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3C9A" w14:textId="350B9AA0" w:rsidR="00D443F7" w:rsidRDefault="00D443F7" w:rsidP="0094427C">
      <w:pPr>
        <w:pStyle w:val="Heading2"/>
        <w:keepNext w:val="0"/>
        <w:keepLines w:val="0"/>
        <w:suppressAutoHyphens w:val="0"/>
        <w:autoSpaceDE/>
        <w:autoSpaceDN/>
        <w:adjustRightInd/>
        <w:spacing w:before="300" w:line="300" w:lineRule="atLeast"/>
        <w:textAlignment w:val="auto"/>
        <w:rPr>
          <w:rFonts w:ascii="Arial Black" w:hAnsi="Arial Black"/>
          <w:b/>
          <w:i/>
          <w:color w:val="548DD4" w:themeColor="text2" w:themeTint="99"/>
          <w:sz w:val="52"/>
          <w:szCs w:val="52"/>
        </w:rPr>
      </w:pPr>
      <w:bookmarkStart w:id="0" w:name="_Toc261855868"/>
    </w:p>
    <w:p w14:paraId="5F8EE7F0" w14:textId="77777777" w:rsidR="00D443F7" w:rsidRPr="0082790B" w:rsidRDefault="00334197" w:rsidP="00520445">
      <w:pPr>
        <w:pStyle w:val="AonSub-Title"/>
        <w:jc w:val="center"/>
        <w:rPr>
          <w:rFonts w:cs="Arial"/>
          <w:b/>
          <w:i w:val="0"/>
          <w:sz w:val="48"/>
          <w:szCs w:val="48"/>
        </w:rPr>
      </w:pPr>
      <w:r>
        <w:rPr>
          <w:rFonts w:cs="Arial"/>
          <w:b/>
          <w:i w:val="0"/>
          <w:sz w:val="48"/>
          <w:szCs w:val="48"/>
        </w:rPr>
        <w:t>INVITATION TO TENDER</w:t>
      </w:r>
    </w:p>
    <w:p w14:paraId="0864D61B" w14:textId="77777777" w:rsidR="00D443F7" w:rsidRDefault="00D443F7" w:rsidP="00520445">
      <w:pPr>
        <w:pStyle w:val="AonSub-Title"/>
        <w:jc w:val="center"/>
        <w:rPr>
          <w:rFonts w:ascii="Arial Black" w:hAnsi="Arial Black"/>
          <w:b/>
          <w:i w:val="0"/>
          <w:color w:val="548DD4" w:themeColor="text2" w:themeTint="99"/>
          <w:sz w:val="52"/>
          <w:szCs w:val="52"/>
        </w:rPr>
      </w:pPr>
    </w:p>
    <w:p w14:paraId="1F767D36" w14:textId="5DD596E2" w:rsidR="00E87CB9" w:rsidRPr="00F83F1D" w:rsidRDefault="00C73F39" w:rsidP="00520445">
      <w:pPr>
        <w:pStyle w:val="AonSub-Title"/>
        <w:jc w:val="center"/>
        <w:rPr>
          <w:rFonts w:ascii="Arial Black" w:hAnsi="Arial Black"/>
          <w:b/>
          <w:i w:val="0"/>
          <w:color w:val="0070C0"/>
          <w:sz w:val="52"/>
          <w:szCs w:val="52"/>
        </w:rPr>
      </w:pPr>
      <w:r>
        <w:rPr>
          <w:rFonts w:ascii="Arial Black" w:hAnsi="Arial Black"/>
          <w:b/>
          <w:i w:val="0"/>
          <w:color w:val="0070C0"/>
          <w:sz w:val="52"/>
          <w:szCs w:val="52"/>
        </w:rPr>
        <w:t>Hart District Council</w:t>
      </w:r>
    </w:p>
    <w:p w14:paraId="1FAE4B53" w14:textId="77777777" w:rsidR="00E87CB9" w:rsidRDefault="00E87CB9" w:rsidP="00DC1B6D">
      <w:pPr>
        <w:pStyle w:val="AonSub-Title"/>
        <w:rPr>
          <w:b/>
          <w:sz w:val="48"/>
          <w:szCs w:val="48"/>
        </w:rPr>
      </w:pPr>
    </w:p>
    <w:p w14:paraId="7C8C664C" w14:textId="0685BDE9" w:rsidR="00E87CB9" w:rsidRPr="002A63A2" w:rsidRDefault="00A864C2" w:rsidP="00520445">
      <w:pPr>
        <w:pStyle w:val="AonSub-Title"/>
        <w:jc w:val="center"/>
        <w:rPr>
          <w:b/>
          <w:i w:val="0"/>
          <w:sz w:val="48"/>
          <w:szCs w:val="48"/>
          <w:lang w:val="fr-FR"/>
        </w:rPr>
      </w:pPr>
      <w:r>
        <w:rPr>
          <w:b/>
          <w:i w:val="0"/>
          <w:sz w:val="48"/>
          <w:szCs w:val="48"/>
        </w:rPr>
        <w:t>20</w:t>
      </w:r>
      <w:r w:rsidR="00C73F39">
        <w:rPr>
          <w:b/>
          <w:i w:val="0"/>
          <w:sz w:val="48"/>
          <w:szCs w:val="48"/>
        </w:rPr>
        <w:t>20</w:t>
      </w:r>
      <w:r w:rsidR="002A63A2">
        <w:rPr>
          <w:b/>
          <w:i w:val="0"/>
          <w:sz w:val="48"/>
          <w:szCs w:val="48"/>
        </w:rPr>
        <w:t xml:space="preserve"> </w:t>
      </w:r>
      <w:r w:rsidR="00E87CB9" w:rsidRPr="002A63A2">
        <w:rPr>
          <w:b/>
          <w:i w:val="0"/>
          <w:sz w:val="48"/>
          <w:szCs w:val="48"/>
        </w:rPr>
        <w:t xml:space="preserve">Insurance Services </w:t>
      </w:r>
      <w:r w:rsidR="00E87CB9" w:rsidRPr="002A63A2">
        <w:rPr>
          <w:b/>
          <w:i w:val="0"/>
          <w:sz w:val="48"/>
          <w:szCs w:val="48"/>
          <w:lang w:val="fr-FR"/>
        </w:rPr>
        <w:t>Tender Document</w:t>
      </w:r>
    </w:p>
    <w:p w14:paraId="1BEDE191" w14:textId="5639ABB1" w:rsidR="00823CC2" w:rsidRPr="00AC5295" w:rsidRDefault="00BE3CA4" w:rsidP="00823CC2">
      <w:pPr>
        <w:pStyle w:val="AonSub-Title"/>
        <w:jc w:val="center"/>
        <w:rPr>
          <w:b/>
          <w:szCs w:val="32"/>
        </w:rPr>
      </w:pPr>
      <w:r w:rsidRPr="0050410E">
        <w:rPr>
          <w:b/>
          <w:szCs w:val="32"/>
        </w:rPr>
        <w:t xml:space="preserve"> </w:t>
      </w:r>
      <w:r w:rsidR="004C6BF4">
        <w:rPr>
          <w:b/>
          <w:szCs w:val="32"/>
        </w:rPr>
        <w:t xml:space="preserve">Tender under </w:t>
      </w:r>
      <w:r w:rsidR="00C73F39">
        <w:rPr>
          <w:b/>
          <w:szCs w:val="32"/>
        </w:rPr>
        <w:t>Yorkshire Purchasing Organisation framework</w:t>
      </w:r>
    </w:p>
    <w:p w14:paraId="7F720156" w14:textId="77777777" w:rsidR="00823CC2" w:rsidRDefault="00823CC2" w:rsidP="00823CC2">
      <w:pPr>
        <w:pStyle w:val="AonSub-Title"/>
        <w:jc w:val="center"/>
        <w:rPr>
          <w:b/>
          <w:szCs w:val="32"/>
        </w:rPr>
      </w:pPr>
    </w:p>
    <w:p w14:paraId="4412B733" w14:textId="77777777" w:rsidR="00823CC2" w:rsidRDefault="00823CC2" w:rsidP="00823CC2">
      <w:pPr>
        <w:pStyle w:val="AonSub-Title"/>
        <w:jc w:val="center"/>
        <w:rPr>
          <w:b/>
          <w:szCs w:val="32"/>
        </w:rPr>
      </w:pPr>
    </w:p>
    <w:p w14:paraId="1B781F01" w14:textId="192D0AA8" w:rsidR="00D17274" w:rsidRPr="008C0852" w:rsidRDefault="003577E6" w:rsidP="00D17274">
      <w:pPr>
        <w:pStyle w:val="AonSub-Title"/>
        <w:jc w:val="center"/>
        <w:rPr>
          <w:b/>
          <w:i w:val="0"/>
          <w:szCs w:val="32"/>
        </w:rPr>
      </w:pPr>
      <w:r w:rsidRPr="007D351A">
        <w:rPr>
          <w:b/>
          <w:i w:val="0"/>
          <w:szCs w:val="32"/>
        </w:rPr>
        <w:t>1 April 2020</w:t>
      </w:r>
      <w:r w:rsidR="00D17274" w:rsidRPr="007D351A">
        <w:rPr>
          <w:b/>
          <w:i w:val="0"/>
          <w:szCs w:val="32"/>
        </w:rPr>
        <w:t xml:space="preserve"> to 31 March </w:t>
      </w:r>
      <w:r w:rsidRPr="007D351A">
        <w:rPr>
          <w:b/>
          <w:i w:val="0"/>
          <w:szCs w:val="32"/>
        </w:rPr>
        <w:t>2023</w:t>
      </w:r>
      <w:r w:rsidR="00DB0A34" w:rsidRPr="008C0852">
        <w:rPr>
          <w:b/>
          <w:i w:val="0"/>
          <w:szCs w:val="32"/>
        </w:rPr>
        <w:t xml:space="preserve"> </w:t>
      </w:r>
    </w:p>
    <w:p w14:paraId="6A4A2A8C" w14:textId="77777777" w:rsidR="00D17274" w:rsidRPr="0050410E" w:rsidRDefault="00D17274" w:rsidP="00D17274">
      <w:pPr>
        <w:pStyle w:val="AonSub-Title"/>
        <w:jc w:val="center"/>
        <w:rPr>
          <w:b/>
          <w:szCs w:val="32"/>
        </w:rPr>
      </w:pPr>
      <w:r w:rsidRPr="008C0852">
        <w:rPr>
          <w:b/>
          <w:szCs w:val="32"/>
        </w:rPr>
        <w:t>(With option to extend by up to 2 years)</w:t>
      </w:r>
    </w:p>
    <w:p w14:paraId="34FC9BDB" w14:textId="77777777" w:rsidR="008C0852" w:rsidRDefault="008C0852" w:rsidP="00166935">
      <w:pPr>
        <w:pStyle w:val="AonSub-Title"/>
        <w:rPr>
          <w:rFonts w:cs="Arial"/>
          <w:b/>
          <w:i w:val="0"/>
          <w:sz w:val="28"/>
          <w:szCs w:val="28"/>
        </w:rPr>
      </w:pPr>
    </w:p>
    <w:p w14:paraId="190347AE" w14:textId="3566B977" w:rsidR="00A33B80" w:rsidRPr="004201FE" w:rsidRDefault="00A33B80" w:rsidP="00A33B80">
      <w:pPr>
        <w:pStyle w:val="AonSub-Title"/>
        <w:rPr>
          <w:b/>
          <w:i w:val="0"/>
        </w:rPr>
      </w:pPr>
      <w:r>
        <w:rPr>
          <w:rFonts w:cs="Arial"/>
          <w:b/>
          <w:i w:val="0"/>
          <w:sz w:val="28"/>
          <w:szCs w:val="28"/>
        </w:rPr>
        <w:t>Quotation Deadline Date:</w:t>
      </w:r>
      <w:r w:rsidRPr="004201FE">
        <w:rPr>
          <w:rFonts w:cs="Arial"/>
          <w:b/>
          <w:i w:val="0"/>
          <w:sz w:val="28"/>
          <w:szCs w:val="28"/>
        </w:rPr>
        <w:t xml:space="preserve"> </w:t>
      </w:r>
      <w:r w:rsidR="0096391C">
        <w:rPr>
          <w:rFonts w:cs="Arial"/>
          <w:b/>
          <w:i w:val="0"/>
          <w:sz w:val="28"/>
          <w:szCs w:val="28"/>
        </w:rPr>
        <w:t>9</w:t>
      </w:r>
      <w:r w:rsidR="0096391C" w:rsidRPr="0096391C">
        <w:rPr>
          <w:rFonts w:cs="Arial"/>
          <w:b/>
          <w:i w:val="0"/>
          <w:sz w:val="28"/>
          <w:szCs w:val="28"/>
          <w:vertAlign w:val="superscript"/>
        </w:rPr>
        <w:t>th</w:t>
      </w:r>
      <w:r w:rsidR="0096391C">
        <w:rPr>
          <w:rFonts w:cs="Arial"/>
          <w:b/>
          <w:i w:val="0"/>
          <w:sz w:val="28"/>
          <w:szCs w:val="28"/>
        </w:rPr>
        <w:t xml:space="preserve"> March 2020</w:t>
      </w:r>
    </w:p>
    <w:p w14:paraId="2DE1A325" w14:textId="77777777" w:rsidR="00A33B80" w:rsidRPr="00820FA4" w:rsidRDefault="00A33B80" w:rsidP="00A33B80">
      <w:pPr>
        <w:rPr>
          <w:lang w:val="fr-FR"/>
        </w:rPr>
      </w:pPr>
      <w:r w:rsidRPr="004201FE">
        <w:rPr>
          <w:b/>
          <w:sz w:val="28"/>
          <w:szCs w:val="28"/>
          <w:lang w:val="fr-FR"/>
        </w:rPr>
        <w:t xml:space="preserve">Renewal Date </w:t>
      </w:r>
      <w:r w:rsidRPr="007D351A">
        <w:rPr>
          <w:b/>
          <w:sz w:val="28"/>
          <w:szCs w:val="28"/>
          <w:lang w:val="fr-FR"/>
        </w:rPr>
        <w:t>: 1 April 2020</w:t>
      </w:r>
    </w:p>
    <w:p w14:paraId="739F80F8" w14:textId="33F6E633" w:rsidR="00D43174" w:rsidRPr="00C465BE" w:rsidRDefault="00A33B80" w:rsidP="009A2D74">
      <w:r w:rsidRPr="002F3D9A">
        <w:rPr>
          <w:b/>
          <w:sz w:val="28"/>
          <w:szCs w:val="28"/>
        </w:rPr>
        <w:t>Issue Date:</w:t>
      </w:r>
      <w:r>
        <w:rPr>
          <w:b/>
          <w:sz w:val="28"/>
          <w:szCs w:val="28"/>
        </w:rPr>
        <w:t xml:space="preserve"> </w:t>
      </w:r>
      <w:r w:rsidR="0096391C">
        <w:rPr>
          <w:b/>
          <w:sz w:val="28"/>
          <w:szCs w:val="28"/>
        </w:rPr>
        <w:t>27</w:t>
      </w:r>
      <w:r w:rsidR="0096391C" w:rsidRPr="0096391C">
        <w:rPr>
          <w:b/>
          <w:sz w:val="28"/>
          <w:szCs w:val="28"/>
          <w:vertAlign w:val="superscript"/>
        </w:rPr>
        <w:t>th</w:t>
      </w:r>
      <w:r w:rsidR="0096391C">
        <w:rPr>
          <w:b/>
          <w:sz w:val="28"/>
          <w:szCs w:val="28"/>
        </w:rPr>
        <w:t xml:space="preserve"> January 2020</w:t>
      </w:r>
    </w:p>
    <w:p w14:paraId="492394A4" w14:textId="77777777" w:rsidR="00D43174" w:rsidRPr="00C465BE" w:rsidRDefault="00D43174" w:rsidP="009A2D74"/>
    <w:p w14:paraId="24CB93E3" w14:textId="77777777" w:rsidR="00D43174" w:rsidRPr="00C465BE" w:rsidRDefault="00D43174" w:rsidP="009A2D74">
      <w:pPr>
        <w:rPr>
          <w:sz w:val="16"/>
          <w:szCs w:val="16"/>
        </w:rPr>
      </w:pPr>
      <w:r w:rsidRPr="00C465BE">
        <w:rPr>
          <w:sz w:val="16"/>
          <w:szCs w:val="16"/>
        </w:rPr>
        <w:t>The information contained in this presentation is given in confidence to underwriters, to enable tenders to be provided to Aon</w:t>
      </w:r>
      <w:r>
        <w:rPr>
          <w:sz w:val="16"/>
          <w:szCs w:val="16"/>
        </w:rPr>
        <w:t> </w:t>
      </w:r>
      <w:r w:rsidRPr="00C465BE">
        <w:rPr>
          <w:sz w:val="16"/>
          <w:szCs w:val="16"/>
        </w:rPr>
        <w:t>Risk Solutions and, if appropriate, to grant cover on receipt of our instructions. The information may not be used for any other purpose without our written consent.</w:t>
      </w:r>
    </w:p>
    <w:p w14:paraId="7E7567EB" w14:textId="77BFCC8D" w:rsidR="0027439A" w:rsidRPr="00F83F1D" w:rsidRDefault="00BE3CA4" w:rsidP="00866B4C">
      <w:pPr>
        <w:rPr>
          <w:rFonts w:eastAsia="Times New Roman" w:cs="Arial"/>
          <w:bCs/>
          <w:color w:val="0070C0"/>
          <w:kern w:val="32"/>
          <w:sz w:val="48"/>
          <w:szCs w:val="32"/>
        </w:rPr>
      </w:pPr>
      <w:r>
        <w:br w:type="page"/>
      </w:r>
      <w:bookmarkStart w:id="1" w:name="_Toc525909721"/>
      <w:bookmarkStart w:id="2" w:name="_Toc309915467"/>
      <w:bookmarkStart w:id="3" w:name="_Toc309916613"/>
      <w:r w:rsidR="0027439A" w:rsidRPr="00F83F1D">
        <w:rPr>
          <w:rFonts w:eastAsia="Times New Roman" w:cs="Arial"/>
          <w:bCs/>
          <w:color w:val="0070C0"/>
          <w:kern w:val="32"/>
          <w:sz w:val="48"/>
          <w:szCs w:val="32"/>
        </w:rPr>
        <w:lastRenderedPageBreak/>
        <w:t>Table of Contents</w:t>
      </w:r>
      <w:bookmarkEnd w:id="1"/>
    </w:p>
    <w:p w14:paraId="2ED82A2C" w14:textId="2C5D2FA6" w:rsidR="003C0B5D" w:rsidRDefault="00691120">
      <w:pPr>
        <w:pStyle w:val="TOC1"/>
        <w:rPr>
          <w:rFonts w:asciiTheme="minorHAnsi" w:eastAsiaTheme="minorEastAsia" w:hAnsiTheme="minorHAnsi" w:cstheme="minorBidi"/>
          <w:b w:val="0"/>
          <w:sz w:val="22"/>
          <w:szCs w:val="22"/>
          <w:lang w:eastAsia="en-GB"/>
        </w:rPr>
      </w:pPr>
      <w:r w:rsidRPr="00C465BE">
        <w:rPr>
          <w:rStyle w:val="Hyperlink"/>
        </w:rPr>
        <w:fldChar w:fldCharType="begin"/>
      </w:r>
      <w:r w:rsidR="00D43174" w:rsidRPr="00C465BE">
        <w:rPr>
          <w:rStyle w:val="Hyperlink"/>
        </w:rPr>
        <w:instrText xml:space="preserve"> TOC \o "1-1" \h \z \u </w:instrText>
      </w:r>
      <w:r w:rsidRPr="00C465BE">
        <w:rPr>
          <w:rStyle w:val="Hyperlink"/>
        </w:rPr>
        <w:fldChar w:fldCharType="separate"/>
      </w:r>
      <w:hyperlink w:anchor="_Toc30690675" w:history="1">
        <w:r w:rsidR="003C0B5D" w:rsidRPr="00917CE3">
          <w:rPr>
            <w:rStyle w:val="Hyperlink"/>
          </w:rPr>
          <w:t>Appendices</w:t>
        </w:r>
        <w:r w:rsidR="003C0B5D">
          <w:rPr>
            <w:webHidden/>
          </w:rPr>
          <w:tab/>
        </w:r>
        <w:r w:rsidR="003C0B5D">
          <w:rPr>
            <w:webHidden/>
          </w:rPr>
          <w:fldChar w:fldCharType="begin"/>
        </w:r>
        <w:r w:rsidR="003C0B5D">
          <w:rPr>
            <w:webHidden/>
          </w:rPr>
          <w:instrText xml:space="preserve"> PAGEREF _Toc30690675 \h </w:instrText>
        </w:r>
        <w:r w:rsidR="003C0B5D">
          <w:rPr>
            <w:webHidden/>
          </w:rPr>
        </w:r>
        <w:r w:rsidR="003C0B5D">
          <w:rPr>
            <w:webHidden/>
          </w:rPr>
          <w:fldChar w:fldCharType="separate"/>
        </w:r>
        <w:r w:rsidR="003C0B5D">
          <w:rPr>
            <w:webHidden/>
          </w:rPr>
          <w:t>3</w:t>
        </w:r>
        <w:r w:rsidR="003C0B5D">
          <w:rPr>
            <w:webHidden/>
          </w:rPr>
          <w:fldChar w:fldCharType="end"/>
        </w:r>
      </w:hyperlink>
    </w:p>
    <w:p w14:paraId="35D6A8CF" w14:textId="610D4FA4" w:rsidR="003C0B5D" w:rsidRDefault="006D650A">
      <w:pPr>
        <w:pStyle w:val="TOC1"/>
        <w:rPr>
          <w:rFonts w:asciiTheme="minorHAnsi" w:eastAsiaTheme="minorEastAsia" w:hAnsiTheme="minorHAnsi" w:cstheme="minorBidi"/>
          <w:b w:val="0"/>
          <w:sz w:val="22"/>
          <w:szCs w:val="22"/>
          <w:lang w:eastAsia="en-GB"/>
        </w:rPr>
      </w:pPr>
      <w:hyperlink w:anchor="_Toc30690676" w:history="1">
        <w:r w:rsidR="003C0B5D" w:rsidRPr="00917CE3">
          <w:rPr>
            <w:rStyle w:val="Hyperlink"/>
          </w:rPr>
          <w:t>General Information</w:t>
        </w:r>
        <w:r w:rsidR="003C0B5D">
          <w:rPr>
            <w:webHidden/>
          </w:rPr>
          <w:tab/>
        </w:r>
        <w:r w:rsidR="003C0B5D">
          <w:rPr>
            <w:webHidden/>
          </w:rPr>
          <w:fldChar w:fldCharType="begin"/>
        </w:r>
        <w:r w:rsidR="003C0B5D">
          <w:rPr>
            <w:webHidden/>
          </w:rPr>
          <w:instrText xml:space="preserve"> PAGEREF _Toc30690676 \h </w:instrText>
        </w:r>
        <w:r w:rsidR="003C0B5D">
          <w:rPr>
            <w:webHidden/>
          </w:rPr>
        </w:r>
        <w:r w:rsidR="003C0B5D">
          <w:rPr>
            <w:webHidden/>
          </w:rPr>
          <w:fldChar w:fldCharType="separate"/>
        </w:r>
        <w:r w:rsidR="003C0B5D">
          <w:rPr>
            <w:webHidden/>
          </w:rPr>
          <w:t>4</w:t>
        </w:r>
        <w:r w:rsidR="003C0B5D">
          <w:rPr>
            <w:webHidden/>
          </w:rPr>
          <w:fldChar w:fldCharType="end"/>
        </w:r>
      </w:hyperlink>
    </w:p>
    <w:p w14:paraId="0716EA57" w14:textId="2137D46D" w:rsidR="003C0B5D" w:rsidRDefault="006D650A">
      <w:pPr>
        <w:pStyle w:val="TOC1"/>
        <w:rPr>
          <w:rFonts w:asciiTheme="minorHAnsi" w:eastAsiaTheme="minorEastAsia" w:hAnsiTheme="minorHAnsi" w:cstheme="minorBidi"/>
          <w:b w:val="0"/>
          <w:sz w:val="22"/>
          <w:szCs w:val="22"/>
          <w:lang w:eastAsia="en-GB"/>
        </w:rPr>
      </w:pPr>
      <w:hyperlink w:anchor="_Toc30690677" w:history="1">
        <w:r w:rsidR="003C0B5D" w:rsidRPr="00917CE3">
          <w:rPr>
            <w:rStyle w:val="Hyperlink"/>
          </w:rPr>
          <w:t>Risk Profile</w:t>
        </w:r>
        <w:r w:rsidR="003C0B5D">
          <w:rPr>
            <w:webHidden/>
          </w:rPr>
          <w:tab/>
        </w:r>
        <w:r w:rsidR="003C0B5D">
          <w:rPr>
            <w:webHidden/>
          </w:rPr>
          <w:fldChar w:fldCharType="begin"/>
        </w:r>
        <w:r w:rsidR="003C0B5D">
          <w:rPr>
            <w:webHidden/>
          </w:rPr>
          <w:instrText xml:space="preserve"> PAGEREF _Toc30690677 \h </w:instrText>
        </w:r>
        <w:r w:rsidR="003C0B5D">
          <w:rPr>
            <w:webHidden/>
          </w:rPr>
        </w:r>
        <w:r w:rsidR="003C0B5D">
          <w:rPr>
            <w:webHidden/>
          </w:rPr>
          <w:fldChar w:fldCharType="separate"/>
        </w:r>
        <w:r w:rsidR="003C0B5D">
          <w:rPr>
            <w:webHidden/>
          </w:rPr>
          <w:t>5</w:t>
        </w:r>
        <w:r w:rsidR="003C0B5D">
          <w:rPr>
            <w:webHidden/>
          </w:rPr>
          <w:fldChar w:fldCharType="end"/>
        </w:r>
      </w:hyperlink>
    </w:p>
    <w:p w14:paraId="1528B69E" w14:textId="751E4B28" w:rsidR="003C0B5D" w:rsidRDefault="006D650A">
      <w:pPr>
        <w:pStyle w:val="TOC1"/>
        <w:rPr>
          <w:rFonts w:asciiTheme="minorHAnsi" w:eastAsiaTheme="minorEastAsia" w:hAnsiTheme="minorHAnsi" w:cstheme="minorBidi"/>
          <w:b w:val="0"/>
          <w:sz w:val="22"/>
          <w:szCs w:val="22"/>
          <w:lang w:eastAsia="en-GB"/>
        </w:rPr>
      </w:pPr>
      <w:hyperlink w:anchor="_Toc30690678" w:history="1">
        <w:r w:rsidR="003C0B5D" w:rsidRPr="00917CE3">
          <w:rPr>
            <w:rStyle w:val="Hyperlink"/>
          </w:rPr>
          <w:t>Risk Management</w:t>
        </w:r>
        <w:r w:rsidR="003C0B5D">
          <w:rPr>
            <w:webHidden/>
          </w:rPr>
          <w:tab/>
        </w:r>
        <w:r w:rsidR="003C0B5D">
          <w:rPr>
            <w:webHidden/>
          </w:rPr>
          <w:fldChar w:fldCharType="begin"/>
        </w:r>
        <w:r w:rsidR="003C0B5D">
          <w:rPr>
            <w:webHidden/>
          </w:rPr>
          <w:instrText xml:space="preserve"> PAGEREF _Toc30690678 \h </w:instrText>
        </w:r>
        <w:r w:rsidR="003C0B5D">
          <w:rPr>
            <w:webHidden/>
          </w:rPr>
        </w:r>
        <w:r w:rsidR="003C0B5D">
          <w:rPr>
            <w:webHidden/>
          </w:rPr>
          <w:fldChar w:fldCharType="separate"/>
        </w:r>
        <w:r w:rsidR="003C0B5D">
          <w:rPr>
            <w:webHidden/>
          </w:rPr>
          <w:t>7</w:t>
        </w:r>
        <w:r w:rsidR="003C0B5D">
          <w:rPr>
            <w:webHidden/>
          </w:rPr>
          <w:fldChar w:fldCharType="end"/>
        </w:r>
      </w:hyperlink>
    </w:p>
    <w:p w14:paraId="55F288EA" w14:textId="6FFC1582" w:rsidR="003C0B5D" w:rsidRDefault="006D650A">
      <w:pPr>
        <w:pStyle w:val="TOC1"/>
        <w:rPr>
          <w:rFonts w:asciiTheme="minorHAnsi" w:eastAsiaTheme="minorEastAsia" w:hAnsiTheme="minorHAnsi" w:cstheme="minorBidi"/>
          <w:b w:val="0"/>
          <w:sz w:val="22"/>
          <w:szCs w:val="22"/>
          <w:lang w:eastAsia="en-GB"/>
        </w:rPr>
      </w:pPr>
      <w:hyperlink w:anchor="_Toc30690679" w:history="1">
        <w:r w:rsidR="003C0B5D" w:rsidRPr="00917CE3">
          <w:rPr>
            <w:rStyle w:val="Hyperlink"/>
            <w:rFonts w:eastAsia="Times New Roman"/>
          </w:rPr>
          <w:t>Invitation to Tender</w:t>
        </w:r>
        <w:r w:rsidR="003C0B5D">
          <w:rPr>
            <w:webHidden/>
          </w:rPr>
          <w:tab/>
        </w:r>
        <w:r w:rsidR="003C0B5D">
          <w:rPr>
            <w:webHidden/>
          </w:rPr>
          <w:fldChar w:fldCharType="begin"/>
        </w:r>
        <w:r w:rsidR="003C0B5D">
          <w:rPr>
            <w:webHidden/>
          </w:rPr>
          <w:instrText xml:space="preserve"> PAGEREF _Toc30690679 \h </w:instrText>
        </w:r>
        <w:r w:rsidR="003C0B5D">
          <w:rPr>
            <w:webHidden/>
          </w:rPr>
        </w:r>
        <w:r w:rsidR="003C0B5D">
          <w:rPr>
            <w:webHidden/>
          </w:rPr>
          <w:fldChar w:fldCharType="separate"/>
        </w:r>
        <w:r w:rsidR="003C0B5D">
          <w:rPr>
            <w:webHidden/>
          </w:rPr>
          <w:t>9</w:t>
        </w:r>
        <w:r w:rsidR="003C0B5D">
          <w:rPr>
            <w:webHidden/>
          </w:rPr>
          <w:fldChar w:fldCharType="end"/>
        </w:r>
      </w:hyperlink>
    </w:p>
    <w:p w14:paraId="547B57B7" w14:textId="6E30B9C8" w:rsidR="003C0B5D" w:rsidRDefault="006D650A">
      <w:pPr>
        <w:pStyle w:val="TOC1"/>
        <w:rPr>
          <w:rFonts w:asciiTheme="minorHAnsi" w:eastAsiaTheme="minorEastAsia" w:hAnsiTheme="minorHAnsi" w:cstheme="minorBidi"/>
          <w:b w:val="0"/>
          <w:sz w:val="22"/>
          <w:szCs w:val="22"/>
          <w:lang w:eastAsia="en-GB"/>
        </w:rPr>
      </w:pPr>
      <w:hyperlink w:anchor="_Toc30690680" w:history="1">
        <w:r w:rsidR="003C0B5D" w:rsidRPr="00917CE3">
          <w:rPr>
            <w:rStyle w:val="Hyperlink"/>
            <w:rFonts w:eastAsia="Times New Roman"/>
          </w:rPr>
          <w:t>Instructions to Bidders</w:t>
        </w:r>
        <w:r w:rsidR="003C0B5D">
          <w:rPr>
            <w:webHidden/>
          </w:rPr>
          <w:tab/>
        </w:r>
        <w:r w:rsidR="003C0B5D">
          <w:rPr>
            <w:webHidden/>
          </w:rPr>
          <w:fldChar w:fldCharType="begin"/>
        </w:r>
        <w:r w:rsidR="003C0B5D">
          <w:rPr>
            <w:webHidden/>
          </w:rPr>
          <w:instrText xml:space="preserve"> PAGEREF _Toc30690680 \h </w:instrText>
        </w:r>
        <w:r w:rsidR="003C0B5D">
          <w:rPr>
            <w:webHidden/>
          </w:rPr>
        </w:r>
        <w:r w:rsidR="003C0B5D">
          <w:rPr>
            <w:webHidden/>
          </w:rPr>
          <w:fldChar w:fldCharType="separate"/>
        </w:r>
        <w:r w:rsidR="003C0B5D">
          <w:rPr>
            <w:webHidden/>
          </w:rPr>
          <w:t>11</w:t>
        </w:r>
        <w:r w:rsidR="003C0B5D">
          <w:rPr>
            <w:webHidden/>
          </w:rPr>
          <w:fldChar w:fldCharType="end"/>
        </w:r>
      </w:hyperlink>
    </w:p>
    <w:p w14:paraId="1AE0F81A" w14:textId="7C8F8225" w:rsidR="003C0B5D" w:rsidRDefault="006D650A">
      <w:pPr>
        <w:pStyle w:val="TOC1"/>
        <w:rPr>
          <w:rFonts w:asciiTheme="minorHAnsi" w:eastAsiaTheme="minorEastAsia" w:hAnsiTheme="minorHAnsi" w:cstheme="minorBidi"/>
          <w:b w:val="0"/>
          <w:sz w:val="22"/>
          <w:szCs w:val="22"/>
          <w:lang w:eastAsia="en-GB"/>
        </w:rPr>
      </w:pPr>
      <w:hyperlink w:anchor="_Toc30690681" w:history="1">
        <w:r w:rsidR="003C0B5D" w:rsidRPr="00917CE3">
          <w:rPr>
            <w:rStyle w:val="Hyperlink"/>
            <w:rFonts w:eastAsia="Times New Roman"/>
          </w:rPr>
          <w:t>Specific Instructions for Underwriters</w:t>
        </w:r>
        <w:r w:rsidR="003C0B5D">
          <w:rPr>
            <w:webHidden/>
          </w:rPr>
          <w:tab/>
        </w:r>
        <w:r w:rsidR="003C0B5D">
          <w:rPr>
            <w:webHidden/>
          </w:rPr>
          <w:fldChar w:fldCharType="begin"/>
        </w:r>
        <w:r w:rsidR="003C0B5D">
          <w:rPr>
            <w:webHidden/>
          </w:rPr>
          <w:instrText xml:space="preserve"> PAGEREF _Toc30690681 \h </w:instrText>
        </w:r>
        <w:r w:rsidR="003C0B5D">
          <w:rPr>
            <w:webHidden/>
          </w:rPr>
        </w:r>
        <w:r w:rsidR="003C0B5D">
          <w:rPr>
            <w:webHidden/>
          </w:rPr>
          <w:fldChar w:fldCharType="separate"/>
        </w:r>
        <w:r w:rsidR="003C0B5D">
          <w:rPr>
            <w:webHidden/>
          </w:rPr>
          <w:t>20</w:t>
        </w:r>
        <w:r w:rsidR="003C0B5D">
          <w:rPr>
            <w:webHidden/>
          </w:rPr>
          <w:fldChar w:fldCharType="end"/>
        </w:r>
      </w:hyperlink>
    </w:p>
    <w:p w14:paraId="439AB125" w14:textId="2BFDAA60" w:rsidR="003C0B5D" w:rsidRDefault="006D650A">
      <w:pPr>
        <w:pStyle w:val="TOC1"/>
        <w:rPr>
          <w:rFonts w:asciiTheme="minorHAnsi" w:eastAsiaTheme="minorEastAsia" w:hAnsiTheme="minorHAnsi" w:cstheme="minorBidi"/>
          <w:b w:val="0"/>
          <w:sz w:val="22"/>
          <w:szCs w:val="22"/>
          <w:lang w:eastAsia="en-GB"/>
        </w:rPr>
      </w:pPr>
      <w:hyperlink w:anchor="_Toc30690682" w:history="1">
        <w:r w:rsidR="003C0B5D" w:rsidRPr="00917CE3">
          <w:rPr>
            <w:rStyle w:val="Hyperlink"/>
            <w:rFonts w:eastAsia="Times New Roman"/>
          </w:rPr>
          <w:t>Process for submitting your proposal</w:t>
        </w:r>
        <w:r w:rsidR="003C0B5D">
          <w:rPr>
            <w:webHidden/>
          </w:rPr>
          <w:tab/>
        </w:r>
        <w:r w:rsidR="003C0B5D">
          <w:rPr>
            <w:webHidden/>
          </w:rPr>
          <w:fldChar w:fldCharType="begin"/>
        </w:r>
        <w:r w:rsidR="003C0B5D">
          <w:rPr>
            <w:webHidden/>
          </w:rPr>
          <w:instrText xml:space="preserve"> PAGEREF _Toc30690682 \h </w:instrText>
        </w:r>
        <w:r w:rsidR="003C0B5D">
          <w:rPr>
            <w:webHidden/>
          </w:rPr>
        </w:r>
        <w:r w:rsidR="003C0B5D">
          <w:rPr>
            <w:webHidden/>
          </w:rPr>
          <w:fldChar w:fldCharType="separate"/>
        </w:r>
        <w:r w:rsidR="003C0B5D">
          <w:rPr>
            <w:webHidden/>
          </w:rPr>
          <w:t>20</w:t>
        </w:r>
        <w:r w:rsidR="003C0B5D">
          <w:rPr>
            <w:webHidden/>
          </w:rPr>
          <w:fldChar w:fldCharType="end"/>
        </w:r>
      </w:hyperlink>
    </w:p>
    <w:p w14:paraId="208ABF05" w14:textId="68BDBE9B" w:rsidR="003C0B5D" w:rsidRDefault="006D650A">
      <w:pPr>
        <w:pStyle w:val="TOC1"/>
        <w:rPr>
          <w:rFonts w:asciiTheme="minorHAnsi" w:eastAsiaTheme="minorEastAsia" w:hAnsiTheme="minorHAnsi" w:cstheme="minorBidi"/>
          <w:b w:val="0"/>
          <w:sz w:val="22"/>
          <w:szCs w:val="22"/>
          <w:lang w:eastAsia="en-GB"/>
        </w:rPr>
      </w:pPr>
      <w:hyperlink w:anchor="_Toc30690683" w:history="1">
        <w:r w:rsidR="003C0B5D" w:rsidRPr="00917CE3">
          <w:rPr>
            <w:rStyle w:val="Hyperlink"/>
          </w:rPr>
          <w:t>UNDERWRITING INFORMATION</w:t>
        </w:r>
        <w:r w:rsidR="003C0B5D">
          <w:rPr>
            <w:webHidden/>
          </w:rPr>
          <w:tab/>
        </w:r>
        <w:r w:rsidR="003C0B5D">
          <w:rPr>
            <w:webHidden/>
          </w:rPr>
          <w:fldChar w:fldCharType="begin"/>
        </w:r>
        <w:r w:rsidR="003C0B5D">
          <w:rPr>
            <w:webHidden/>
          </w:rPr>
          <w:instrText xml:space="preserve"> PAGEREF _Toc30690683 \h </w:instrText>
        </w:r>
        <w:r w:rsidR="003C0B5D">
          <w:rPr>
            <w:webHidden/>
          </w:rPr>
        </w:r>
        <w:r w:rsidR="003C0B5D">
          <w:rPr>
            <w:webHidden/>
          </w:rPr>
          <w:fldChar w:fldCharType="separate"/>
        </w:r>
        <w:r w:rsidR="003C0B5D">
          <w:rPr>
            <w:webHidden/>
          </w:rPr>
          <w:t>21</w:t>
        </w:r>
        <w:r w:rsidR="003C0B5D">
          <w:rPr>
            <w:webHidden/>
          </w:rPr>
          <w:fldChar w:fldCharType="end"/>
        </w:r>
      </w:hyperlink>
    </w:p>
    <w:p w14:paraId="05CEEFD9" w14:textId="49558149" w:rsidR="003C0B5D" w:rsidRDefault="006D650A">
      <w:pPr>
        <w:pStyle w:val="TOC1"/>
        <w:rPr>
          <w:rFonts w:asciiTheme="minorHAnsi" w:eastAsiaTheme="minorEastAsia" w:hAnsiTheme="minorHAnsi" w:cstheme="minorBidi"/>
          <w:b w:val="0"/>
          <w:sz w:val="22"/>
          <w:szCs w:val="22"/>
          <w:lang w:eastAsia="en-GB"/>
        </w:rPr>
      </w:pPr>
      <w:hyperlink w:anchor="_Toc30690684" w:history="1">
        <w:r w:rsidR="003C0B5D" w:rsidRPr="00917CE3">
          <w:rPr>
            <w:rStyle w:val="Hyperlink"/>
          </w:rPr>
          <w:t>Lot 1 - Property Insurance - Material Damage</w:t>
        </w:r>
        <w:r w:rsidR="003C0B5D">
          <w:rPr>
            <w:webHidden/>
          </w:rPr>
          <w:tab/>
        </w:r>
        <w:r w:rsidR="003C0B5D">
          <w:rPr>
            <w:webHidden/>
          </w:rPr>
          <w:fldChar w:fldCharType="begin"/>
        </w:r>
        <w:r w:rsidR="003C0B5D">
          <w:rPr>
            <w:webHidden/>
          </w:rPr>
          <w:instrText xml:space="preserve"> PAGEREF _Toc30690684 \h </w:instrText>
        </w:r>
        <w:r w:rsidR="003C0B5D">
          <w:rPr>
            <w:webHidden/>
          </w:rPr>
        </w:r>
        <w:r w:rsidR="003C0B5D">
          <w:rPr>
            <w:webHidden/>
          </w:rPr>
          <w:fldChar w:fldCharType="separate"/>
        </w:r>
        <w:r w:rsidR="003C0B5D">
          <w:rPr>
            <w:webHidden/>
          </w:rPr>
          <w:t>22</w:t>
        </w:r>
        <w:r w:rsidR="003C0B5D">
          <w:rPr>
            <w:webHidden/>
          </w:rPr>
          <w:fldChar w:fldCharType="end"/>
        </w:r>
      </w:hyperlink>
    </w:p>
    <w:p w14:paraId="6ED400D1" w14:textId="215202B0" w:rsidR="003C0B5D" w:rsidRDefault="006D650A">
      <w:pPr>
        <w:pStyle w:val="TOC1"/>
        <w:rPr>
          <w:rFonts w:asciiTheme="minorHAnsi" w:eastAsiaTheme="minorEastAsia" w:hAnsiTheme="minorHAnsi" w:cstheme="minorBidi"/>
          <w:b w:val="0"/>
          <w:sz w:val="22"/>
          <w:szCs w:val="22"/>
          <w:lang w:eastAsia="en-GB"/>
        </w:rPr>
      </w:pPr>
      <w:hyperlink w:anchor="_Toc30690685" w:history="1">
        <w:r w:rsidR="003C0B5D" w:rsidRPr="00917CE3">
          <w:rPr>
            <w:rStyle w:val="Hyperlink"/>
          </w:rPr>
          <w:t xml:space="preserve">Lot 1 – Property Insurance - </w:t>
        </w:r>
        <w:r w:rsidR="003C0B5D" w:rsidRPr="00917CE3">
          <w:rPr>
            <w:rStyle w:val="Hyperlink"/>
            <w:kern w:val="32"/>
          </w:rPr>
          <w:t>Business Interruption</w:t>
        </w:r>
        <w:r w:rsidR="003C0B5D">
          <w:rPr>
            <w:webHidden/>
          </w:rPr>
          <w:tab/>
        </w:r>
        <w:r w:rsidR="003C0B5D">
          <w:rPr>
            <w:webHidden/>
          </w:rPr>
          <w:fldChar w:fldCharType="begin"/>
        </w:r>
        <w:r w:rsidR="003C0B5D">
          <w:rPr>
            <w:webHidden/>
          </w:rPr>
          <w:instrText xml:space="preserve"> PAGEREF _Toc30690685 \h </w:instrText>
        </w:r>
        <w:r w:rsidR="003C0B5D">
          <w:rPr>
            <w:webHidden/>
          </w:rPr>
        </w:r>
        <w:r w:rsidR="003C0B5D">
          <w:rPr>
            <w:webHidden/>
          </w:rPr>
          <w:fldChar w:fldCharType="separate"/>
        </w:r>
        <w:r w:rsidR="003C0B5D">
          <w:rPr>
            <w:webHidden/>
          </w:rPr>
          <w:t>26</w:t>
        </w:r>
        <w:r w:rsidR="003C0B5D">
          <w:rPr>
            <w:webHidden/>
          </w:rPr>
          <w:fldChar w:fldCharType="end"/>
        </w:r>
      </w:hyperlink>
    </w:p>
    <w:p w14:paraId="5630397A" w14:textId="1497FB42" w:rsidR="003C0B5D" w:rsidRDefault="006D650A">
      <w:pPr>
        <w:pStyle w:val="TOC1"/>
        <w:rPr>
          <w:rFonts w:asciiTheme="minorHAnsi" w:eastAsiaTheme="minorEastAsia" w:hAnsiTheme="minorHAnsi" w:cstheme="minorBidi"/>
          <w:b w:val="0"/>
          <w:sz w:val="22"/>
          <w:szCs w:val="22"/>
          <w:lang w:eastAsia="en-GB"/>
        </w:rPr>
      </w:pPr>
      <w:hyperlink w:anchor="_Toc30690686" w:history="1">
        <w:r w:rsidR="003C0B5D" w:rsidRPr="00917CE3">
          <w:rPr>
            <w:rStyle w:val="Hyperlink"/>
          </w:rPr>
          <w:t>Lot 1 - Property Insurance – Money</w:t>
        </w:r>
        <w:r w:rsidR="003C0B5D">
          <w:rPr>
            <w:webHidden/>
          </w:rPr>
          <w:tab/>
        </w:r>
        <w:r w:rsidR="003C0B5D">
          <w:rPr>
            <w:webHidden/>
          </w:rPr>
          <w:fldChar w:fldCharType="begin"/>
        </w:r>
        <w:r w:rsidR="003C0B5D">
          <w:rPr>
            <w:webHidden/>
          </w:rPr>
          <w:instrText xml:space="preserve"> PAGEREF _Toc30690686 \h </w:instrText>
        </w:r>
        <w:r w:rsidR="003C0B5D">
          <w:rPr>
            <w:webHidden/>
          </w:rPr>
        </w:r>
        <w:r w:rsidR="003C0B5D">
          <w:rPr>
            <w:webHidden/>
          </w:rPr>
          <w:fldChar w:fldCharType="separate"/>
        </w:r>
        <w:r w:rsidR="003C0B5D">
          <w:rPr>
            <w:webHidden/>
          </w:rPr>
          <w:t>27</w:t>
        </w:r>
        <w:r w:rsidR="003C0B5D">
          <w:rPr>
            <w:webHidden/>
          </w:rPr>
          <w:fldChar w:fldCharType="end"/>
        </w:r>
      </w:hyperlink>
    </w:p>
    <w:p w14:paraId="1319D85C" w14:textId="56E9BFDA" w:rsidR="003C0B5D" w:rsidRDefault="006D650A">
      <w:pPr>
        <w:pStyle w:val="TOC1"/>
        <w:rPr>
          <w:rFonts w:asciiTheme="minorHAnsi" w:eastAsiaTheme="minorEastAsia" w:hAnsiTheme="minorHAnsi" w:cstheme="minorBidi"/>
          <w:b w:val="0"/>
          <w:sz w:val="22"/>
          <w:szCs w:val="22"/>
          <w:lang w:eastAsia="en-GB"/>
        </w:rPr>
      </w:pPr>
      <w:hyperlink w:anchor="_Toc30690687" w:history="1">
        <w:r w:rsidR="003C0B5D" w:rsidRPr="00917CE3">
          <w:rPr>
            <w:rStyle w:val="Hyperlink"/>
          </w:rPr>
          <w:t>Lot 1 - Computer</w:t>
        </w:r>
        <w:r w:rsidR="003C0B5D">
          <w:rPr>
            <w:webHidden/>
          </w:rPr>
          <w:tab/>
        </w:r>
        <w:r w:rsidR="003C0B5D">
          <w:rPr>
            <w:webHidden/>
          </w:rPr>
          <w:fldChar w:fldCharType="begin"/>
        </w:r>
        <w:r w:rsidR="003C0B5D">
          <w:rPr>
            <w:webHidden/>
          </w:rPr>
          <w:instrText xml:space="preserve"> PAGEREF _Toc30690687 \h </w:instrText>
        </w:r>
        <w:r w:rsidR="003C0B5D">
          <w:rPr>
            <w:webHidden/>
          </w:rPr>
        </w:r>
        <w:r w:rsidR="003C0B5D">
          <w:rPr>
            <w:webHidden/>
          </w:rPr>
          <w:fldChar w:fldCharType="separate"/>
        </w:r>
        <w:r w:rsidR="003C0B5D">
          <w:rPr>
            <w:webHidden/>
          </w:rPr>
          <w:t>29</w:t>
        </w:r>
        <w:r w:rsidR="003C0B5D">
          <w:rPr>
            <w:webHidden/>
          </w:rPr>
          <w:fldChar w:fldCharType="end"/>
        </w:r>
      </w:hyperlink>
    </w:p>
    <w:p w14:paraId="618E0F7F" w14:textId="686AE7A2" w:rsidR="003C0B5D" w:rsidRDefault="006D650A">
      <w:pPr>
        <w:pStyle w:val="TOC1"/>
        <w:rPr>
          <w:rFonts w:asciiTheme="minorHAnsi" w:eastAsiaTheme="minorEastAsia" w:hAnsiTheme="minorHAnsi" w:cstheme="minorBidi"/>
          <w:b w:val="0"/>
          <w:sz w:val="22"/>
          <w:szCs w:val="22"/>
          <w:lang w:eastAsia="en-GB"/>
        </w:rPr>
      </w:pPr>
      <w:hyperlink w:anchor="_Toc30690688" w:history="1">
        <w:r w:rsidR="003C0B5D" w:rsidRPr="00917CE3">
          <w:rPr>
            <w:rStyle w:val="Hyperlink"/>
          </w:rPr>
          <w:t>Lot 1 – Supporting Information</w:t>
        </w:r>
        <w:r w:rsidR="003C0B5D">
          <w:rPr>
            <w:webHidden/>
          </w:rPr>
          <w:tab/>
        </w:r>
        <w:r w:rsidR="003C0B5D">
          <w:rPr>
            <w:webHidden/>
          </w:rPr>
          <w:fldChar w:fldCharType="begin"/>
        </w:r>
        <w:r w:rsidR="003C0B5D">
          <w:rPr>
            <w:webHidden/>
          </w:rPr>
          <w:instrText xml:space="preserve"> PAGEREF _Toc30690688 \h </w:instrText>
        </w:r>
        <w:r w:rsidR="003C0B5D">
          <w:rPr>
            <w:webHidden/>
          </w:rPr>
        </w:r>
        <w:r w:rsidR="003C0B5D">
          <w:rPr>
            <w:webHidden/>
          </w:rPr>
          <w:fldChar w:fldCharType="separate"/>
        </w:r>
        <w:r w:rsidR="003C0B5D">
          <w:rPr>
            <w:webHidden/>
          </w:rPr>
          <w:t>31</w:t>
        </w:r>
        <w:r w:rsidR="003C0B5D">
          <w:rPr>
            <w:webHidden/>
          </w:rPr>
          <w:fldChar w:fldCharType="end"/>
        </w:r>
      </w:hyperlink>
    </w:p>
    <w:p w14:paraId="21F55F51" w14:textId="5016D55D" w:rsidR="003C0B5D" w:rsidRDefault="006D650A">
      <w:pPr>
        <w:pStyle w:val="TOC1"/>
        <w:rPr>
          <w:rFonts w:asciiTheme="minorHAnsi" w:eastAsiaTheme="minorEastAsia" w:hAnsiTheme="minorHAnsi" w:cstheme="minorBidi"/>
          <w:b w:val="0"/>
          <w:sz w:val="22"/>
          <w:szCs w:val="22"/>
          <w:lang w:eastAsia="en-GB"/>
        </w:rPr>
      </w:pPr>
      <w:hyperlink w:anchor="_Toc30690689" w:history="1">
        <w:r w:rsidR="003C0B5D" w:rsidRPr="00917CE3">
          <w:rPr>
            <w:rStyle w:val="Hyperlink"/>
          </w:rPr>
          <w:t>Lot 2 – Fidelity Guarantee/Crime</w:t>
        </w:r>
        <w:r w:rsidR="003C0B5D">
          <w:rPr>
            <w:webHidden/>
          </w:rPr>
          <w:tab/>
        </w:r>
        <w:r w:rsidR="003C0B5D">
          <w:rPr>
            <w:webHidden/>
          </w:rPr>
          <w:fldChar w:fldCharType="begin"/>
        </w:r>
        <w:r w:rsidR="003C0B5D">
          <w:rPr>
            <w:webHidden/>
          </w:rPr>
          <w:instrText xml:space="preserve"> PAGEREF _Toc30690689 \h </w:instrText>
        </w:r>
        <w:r w:rsidR="003C0B5D">
          <w:rPr>
            <w:webHidden/>
          </w:rPr>
        </w:r>
        <w:r w:rsidR="003C0B5D">
          <w:rPr>
            <w:webHidden/>
          </w:rPr>
          <w:fldChar w:fldCharType="separate"/>
        </w:r>
        <w:r w:rsidR="003C0B5D">
          <w:rPr>
            <w:webHidden/>
          </w:rPr>
          <w:t>32</w:t>
        </w:r>
        <w:r w:rsidR="003C0B5D">
          <w:rPr>
            <w:webHidden/>
          </w:rPr>
          <w:fldChar w:fldCharType="end"/>
        </w:r>
      </w:hyperlink>
    </w:p>
    <w:p w14:paraId="5D567AA5" w14:textId="30D3C598" w:rsidR="003C0B5D" w:rsidRDefault="006D650A">
      <w:pPr>
        <w:pStyle w:val="TOC1"/>
        <w:rPr>
          <w:rFonts w:asciiTheme="minorHAnsi" w:eastAsiaTheme="minorEastAsia" w:hAnsiTheme="minorHAnsi" w:cstheme="minorBidi"/>
          <w:b w:val="0"/>
          <w:sz w:val="22"/>
          <w:szCs w:val="22"/>
          <w:lang w:eastAsia="en-GB"/>
        </w:rPr>
      </w:pPr>
      <w:hyperlink w:anchor="_Toc30690690" w:history="1">
        <w:r w:rsidR="003C0B5D" w:rsidRPr="00917CE3">
          <w:rPr>
            <w:rStyle w:val="Hyperlink"/>
          </w:rPr>
          <w:t>Lot 2 – Supporting Information</w:t>
        </w:r>
        <w:r w:rsidR="003C0B5D">
          <w:rPr>
            <w:webHidden/>
          </w:rPr>
          <w:tab/>
        </w:r>
        <w:r w:rsidR="003C0B5D">
          <w:rPr>
            <w:webHidden/>
          </w:rPr>
          <w:fldChar w:fldCharType="begin"/>
        </w:r>
        <w:r w:rsidR="003C0B5D">
          <w:rPr>
            <w:webHidden/>
          </w:rPr>
          <w:instrText xml:space="preserve"> PAGEREF _Toc30690690 \h </w:instrText>
        </w:r>
        <w:r w:rsidR="003C0B5D">
          <w:rPr>
            <w:webHidden/>
          </w:rPr>
        </w:r>
        <w:r w:rsidR="003C0B5D">
          <w:rPr>
            <w:webHidden/>
          </w:rPr>
          <w:fldChar w:fldCharType="separate"/>
        </w:r>
        <w:r w:rsidR="003C0B5D">
          <w:rPr>
            <w:webHidden/>
          </w:rPr>
          <w:t>33</w:t>
        </w:r>
        <w:r w:rsidR="003C0B5D">
          <w:rPr>
            <w:webHidden/>
          </w:rPr>
          <w:fldChar w:fldCharType="end"/>
        </w:r>
      </w:hyperlink>
    </w:p>
    <w:p w14:paraId="59ABEC13" w14:textId="289C2DB9" w:rsidR="003C0B5D" w:rsidRDefault="006D650A">
      <w:pPr>
        <w:pStyle w:val="TOC1"/>
        <w:rPr>
          <w:rFonts w:asciiTheme="minorHAnsi" w:eastAsiaTheme="minorEastAsia" w:hAnsiTheme="minorHAnsi" w:cstheme="minorBidi"/>
          <w:b w:val="0"/>
          <w:sz w:val="22"/>
          <w:szCs w:val="22"/>
          <w:lang w:eastAsia="en-GB"/>
        </w:rPr>
      </w:pPr>
      <w:hyperlink w:anchor="_Toc30690691" w:history="1">
        <w:r w:rsidR="003C0B5D" w:rsidRPr="00917CE3">
          <w:rPr>
            <w:rStyle w:val="Hyperlink"/>
          </w:rPr>
          <w:t>Lot 3 - Liability Insurance Employers' Liability</w:t>
        </w:r>
        <w:r w:rsidR="003C0B5D">
          <w:rPr>
            <w:webHidden/>
          </w:rPr>
          <w:tab/>
        </w:r>
        <w:r w:rsidR="003C0B5D">
          <w:rPr>
            <w:webHidden/>
          </w:rPr>
          <w:fldChar w:fldCharType="begin"/>
        </w:r>
        <w:r w:rsidR="003C0B5D">
          <w:rPr>
            <w:webHidden/>
          </w:rPr>
          <w:instrText xml:space="preserve"> PAGEREF _Toc30690691 \h </w:instrText>
        </w:r>
        <w:r w:rsidR="003C0B5D">
          <w:rPr>
            <w:webHidden/>
          </w:rPr>
        </w:r>
        <w:r w:rsidR="003C0B5D">
          <w:rPr>
            <w:webHidden/>
          </w:rPr>
          <w:fldChar w:fldCharType="separate"/>
        </w:r>
        <w:r w:rsidR="003C0B5D">
          <w:rPr>
            <w:webHidden/>
          </w:rPr>
          <w:t>34</w:t>
        </w:r>
        <w:r w:rsidR="003C0B5D">
          <w:rPr>
            <w:webHidden/>
          </w:rPr>
          <w:fldChar w:fldCharType="end"/>
        </w:r>
      </w:hyperlink>
    </w:p>
    <w:p w14:paraId="338C7077" w14:textId="266DB61E" w:rsidR="003C0B5D" w:rsidRDefault="006D650A">
      <w:pPr>
        <w:pStyle w:val="TOC1"/>
        <w:rPr>
          <w:rFonts w:asciiTheme="minorHAnsi" w:eastAsiaTheme="minorEastAsia" w:hAnsiTheme="minorHAnsi" w:cstheme="minorBidi"/>
          <w:b w:val="0"/>
          <w:sz w:val="22"/>
          <w:szCs w:val="22"/>
          <w:lang w:eastAsia="en-GB"/>
        </w:rPr>
      </w:pPr>
      <w:hyperlink w:anchor="_Toc30690692" w:history="1">
        <w:r w:rsidR="003C0B5D" w:rsidRPr="00917CE3">
          <w:rPr>
            <w:rStyle w:val="Hyperlink"/>
          </w:rPr>
          <w:t>Lot 3 – Liability Insurance - Public / Products Liability</w:t>
        </w:r>
        <w:r w:rsidR="003C0B5D">
          <w:rPr>
            <w:webHidden/>
          </w:rPr>
          <w:tab/>
        </w:r>
        <w:r w:rsidR="003C0B5D">
          <w:rPr>
            <w:webHidden/>
          </w:rPr>
          <w:fldChar w:fldCharType="begin"/>
        </w:r>
        <w:r w:rsidR="003C0B5D">
          <w:rPr>
            <w:webHidden/>
          </w:rPr>
          <w:instrText xml:space="preserve"> PAGEREF _Toc30690692 \h </w:instrText>
        </w:r>
        <w:r w:rsidR="003C0B5D">
          <w:rPr>
            <w:webHidden/>
          </w:rPr>
        </w:r>
        <w:r w:rsidR="003C0B5D">
          <w:rPr>
            <w:webHidden/>
          </w:rPr>
          <w:fldChar w:fldCharType="separate"/>
        </w:r>
        <w:r w:rsidR="003C0B5D">
          <w:rPr>
            <w:webHidden/>
          </w:rPr>
          <w:t>36</w:t>
        </w:r>
        <w:r w:rsidR="003C0B5D">
          <w:rPr>
            <w:webHidden/>
          </w:rPr>
          <w:fldChar w:fldCharType="end"/>
        </w:r>
      </w:hyperlink>
    </w:p>
    <w:p w14:paraId="2DC35DB9" w14:textId="7924AB07" w:rsidR="003C0B5D" w:rsidRDefault="006D650A">
      <w:pPr>
        <w:pStyle w:val="TOC1"/>
        <w:rPr>
          <w:rFonts w:asciiTheme="minorHAnsi" w:eastAsiaTheme="minorEastAsia" w:hAnsiTheme="minorHAnsi" w:cstheme="minorBidi"/>
          <w:b w:val="0"/>
          <w:sz w:val="22"/>
          <w:szCs w:val="22"/>
          <w:lang w:eastAsia="en-GB"/>
        </w:rPr>
      </w:pPr>
      <w:hyperlink w:anchor="_Toc30690693" w:history="1">
        <w:r w:rsidR="003C0B5D" w:rsidRPr="00917CE3">
          <w:rPr>
            <w:rStyle w:val="Hyperlink"/>
          </w:rPr>
          <w:t>Lot 3 – Liability Insurance – Land Charges</w:t>
        </w:r>
        <w:r w:rsidR="003C0B5D">
          <w:rPr>
            <w:webHidden/>
          </w:rPr>
          <w:tab/>
        </w:r>
        <w:r w:rsidR="003C0B5D">
          <w:rPr>
            <w:webHidden/>
          </w:rPr>
          <w:fldChar w:fldCharType="begin"/>
        </w:r>
        <w:r w:rsidR="003C0B5D">
          <w:rPr>
            <w:webHidden/>
          </w:rPr>
          <w:instrText xml:space="preserve"> PAGEREF _Toc30690693 \h </w:instrText>
        </w:r>
        <w:r w:rsidR="003C0B5D">
          <w:rPr>
            <w:webHidden/>
          </w:rPr>
        </w:r>
        <w:r w:rsidR="003C0B5D">
          <w:rPr>
            <w:webHidden/>
          </w:rPr>
          <w:fldChar w:fldCharType="separate"/>
        </w:r>
        <w:r w:rsidR="003C0B5D">
          <w:rPr>
            <w:webHidden/>
          </w:rPr>
          <w:t>39</w:t>
        </w:r>
        <w:r w:rsidR="003C0B5D">
          <w:rPr>
            <w:webHidden/>
          </w:rPr>
          <w:fldChar w:fldCharType="end"/>
        </w:r>
      </w:hyperlink>
    </w:p>
    <w:p w14:paraId="3AEF498A" w14:textId="66798BD1" w:rsidR="003C0B5D" w:rsidRDefault="006D650A">
      <w:pPr>
        <w:pStyle w:val="TOC1"/>
        <w:rPr>
          <w:rFonts w:asciiTheme="minorHAnsi" w:eastAsiaTheme="minorEastAsia" w:hAnsiTheme="minorHAnsi" w:cstheme="minorBidi"/>
          <w:b w:val="0"/>
          <w:sz w:val="22"/>
          <w:szCs w:val="22"/>
          <w:lang w:eastAsia="en-GB"/>
        </w:rPr>
      </w:pPr>
      <w:hyperlink w:anchor="_Toc30690694" w:history="1">
        <w:r w:rsidR="003C0B5D" w:rsidRPr="00917CE3">
          <w:rPr>
            <w:rStyle w:val="Hyperlink"/>
          </w:rPr>
          <w:t>Lot 3 - Liability Insurance Officials Indemnity</w:t>
        </w:r>
        <w:r w:rsidR="003C0B5D">
          <w:rPr>
            <w:webHidden/>
          </w:rPr>
          <w:tab/>
        </w:r>
        <w:r w:rsidR="003C0B5D">
          <w:rPr>
            <w:webHidden/>
          </w:rPr>
          <w:fldChar w:fldCharType="begin"/>
        </w:r>
        <w:r w:rsidR="003C0B5D">
          <w:rPr>
            <w:webHidden/>
          </w:rPr>
          <w:instrText xml:space="preserve"> PAGEREF _Toc30690694 \h </w:instrText>
        </w:r>
        <w:r w:rsidR="003C0B5D">
          <w:rPr>
            <w:webHidden/>
          </w:rPr>
        </w:r>
        <w:r w:rsidR="003C0B5D">
          <w:rPr>
            <w:webHidden/>
          </w:rPr>
          <w:fldChar w:fldCharType="separate"/>
        </w:r>
        <w:r w:rsidR="003C0B5D">
          <w:rPr>
            <w:webHidden/>
          </w:rPr>
          <w:t>40</w:t>
        </w:r>
        <w:r w:rsidR="003C0B5D">
          <w:rPr>
            <w:webHidden/>
          </w:rPr>
          <w:fldChar w:fldCharType="end"/>
        </w:r>
      </w:hyperlink>
    </w:p>
    <w:p w14:paraId="08E509FA" w14:textId="65FC6C9B" w:rsidR="003C0B5D" w:rsidRDefault="006D650A">
      <w:pPr>
        <w:pStyle w:val="TOC1"/>
        <w:rPr>
          <w:rFonts w:asciiTheme="minorHAnsi" w:eastAsiaTheme="minorEastAsia" w:hAnsiTheme="minorHAnsi" w:cstheme="minorBidi"/>
          <w:b w:val="0"/>
          <w:sz w:val="22"/>
          <w:szCs w:val="22"/>
          <w:lang w:eastAsia="en-GB"/>
        </w:rPr>
      </w:pPr>
      <w:hyperlink w:anchor="_Toc30690695" w:history="1">
        <w:r w:rsidR="003C0B5D" w:rsidRPr="00917CE3">
          <w:rPr>
            <w:rStyle w:val="Hyperlink"/>
          </w:rPr>
          <w:t>Lot 3 – Liability Supporting Information</w:t>
        </w:r>
        <w:r w:rsidR="003C0B5D">
          <w:rPr>
            <w:webHidden/>
          </w:rPr>
          <w:tab/>
        </w:r>
        <w:r w:rsidR="003C0B5D">
          <w:rPr>
            <w:webHidden/>
          </w:rPr>
          <w:fldChar w:fldCharType="begin"/>
        </w:r>
        <w:r w:rsidR="003C0B5D">
          <w:rPr>
            <w:webHidden/>
          </w:rPr>
          <w:instrText xml:space="preserve"> PAGEREF _Toc30690695 \h </w:instrText>
        </w:r>
        <w:r w:rsidR="003C0B5D">
          <w:rPr>
            <w:webHidden/>
          </w:rPr>
        </w:r>
        <w:r w:rsidR="003C0B5D">
          <w:rPr>
            <w:webHidden/>
          </w:rPr>
          <w:fldChar w:fldCharType="separate"/>
        </w:r>
        <w:r w:rsidR="003C0B5D">
          <w:rPr>
            <w:webHidden/>
          </w:rPr>
          <w:t>41</w:t>
        </w:r>
        <w:r w:rsidR="003C0B5D">
          <w:rPr>
            <w:webHidden/>
          </w:rPr>
          <w:fldChar w:fldCharType="end"/>
        </w:r>
      </w:hyperlink>
    </w:p>
    <w:p w14:paraId="55BC834D" w14:textId="419830C0" w:rsidR="003C0B5D" w:rsidRDefault="006D650A">
      <w:pPr>
        <w:pStyle w:val="TOC1"/>
        <w:rPr>
          <w:rFonts w:asciiTheme="minorHAnsi" w:eastAsiaTheme="minorEastAsia" w:hAnsiTheme="minorHAnsi" w:cstheme="minorBidi"/>
          <w:b w:val="0"/>
          <w:sz w:val="22"/>
          <w:szCs w:val="22"/>
          <w:lang w:eastAsia="en-GB"/>
        </w:rPr>
      </w:pPr>
      <w:hyperlink w:anchor="_Toc30690696" w:history="1">
        <w:r w:rsidR="003C0B5D" w:rsidRPr="00917CE3">
          <w:rPr>
            <w:rStyle w:val="Hyperlink"/>
          </w:rPr>
          <w:t>Lot 4 – Motor Fleet</w:t>
        </w:r>
        <w:r w:rsidR="003C0B5D">
          <w:rPr>
            <w:webHidden/>
          </w:rPr>
          <w:tab/>
        </w:r>
        <w:r w:rsidR="003C0B5D">
          <w:rPr>
            <w:webHidden/>
          </w:rPr>
          <w:fldChar w:fldCharType="begin"/>
        </w:r>
        <w:r w:rsidR="003C0B5D">
          <w:rPr>
            <w:webHidden/>
          </w:rPr>
          <w:instrText xml:space="preserve"> PAGEREF _Toc30690696 \h </w:instrText>
        </w:r>
        <w:r w:rsidR="003C0B5D">
          <w:rPr>
            <w:webHidden/>
          </w:rPr>
        </w:r>
        <w:r w:rsidR="003C0B5D">
          <w:rPr>
            <w:webHidden/>
          </w:rPr>
          <w:fldChar w:fldCharType="separate"/>
        </w:r>
        <w:r w:rsidR="003C0B5D">
          <w:rPr>
            <w:webHidden/>
          </w:rPr>
          <w:t>42</w:t>
        </w:r>
        <w:r w:rsidR="003C0B5D">
          <w:rPr>
            <w:webHidden/>
          </w:rPr>
          <w:fldChar w:fldCharType="end"/>
        </w:r>
      </w:hyperlink>
    </w:p>
    <w:p w14:paraId="3C0605C0" w14:textId="19E91285" w:rsidR="003C0B5D" w:rsidRDefault="006D650A">
      <w:pPr>
        <w:pStyle w:val="TOC1"/>
        <w:rPr>
          <w:rFonts w:asciiTheme="minorHAnsi" w:eastAsiaTheme="minorEastAsia" w:hAnsiTheme="minorHAnsi" w:cstheme="minorBidi"/>
          <w:b w:val="0"/>
          <w:sz w:val="22"/>
          <w:szCs w:val="22"/>
          <w:lang w:eastAsia="en-GB"/>
        </w:rPr>
      </w:pPr>
      <w:hyperlink w:anchor="_Toc30690697" w:history="1">
        <w:r w:rsidR="003C0B5D" w:rsidRPr="00917CE3">
          <w:rPr>
            <w:rStyle w:val="Hyperlink"/>
          </w:rPr>
          <w:t>Lot 5 - Engineering Insurance and Inspection</w:t>
        </w:r>
        <w:r w:rsidR="003C0B5D">
          <w:rPr>
            <w:webHidden/>
          </w:rPr>
          <w:tab/>
        </w:r>
        <w:r w:rsidR="003C0B5D">
          <w:rPr>
            <w:webHidden/>
          </w:rPr>
          <w:fldChar w:fldCharType="begin"/>
        </w:r>
        <w:r w:rsidR="003C0B5D">
          <w:rPr>
            <w:webHidden/>
          </w:rPr>
          <w:instrText xml:space="preserve"> PAGEREF _Toc30690697 \h </w:instrText>
        </w:r>
        <w:r w:rsidR="003C0B5D">
          <w:rPr>
            <w:webHidden/>
          </w:rPr>
        </w:r>
        <w:r w:rsidR="003C0B5D">
          <w:rPr>
            <w:webHidden/>
          </w:rPr>
          <w:fldChar w:fldCharType="separate"/>
        </w:r>
        <w:r w:rsidR="003C0B5D">
          <w:rPr>
            <w:webHidden/>
          </w:rPr>
          <w:t>44</w:t>
        </w:r>
        <w:r w:rsidR="003C0B5D">
          <w:rPr>
            <w:webHidden/>
          </w:rPr>
          <w:fldChar w:fldCharType="end"/>
        </w:r>
      </w:hyperlink>
    </w:p>
    <w:p w14:paraId="4E177C5A" w14:textId="428E64AB" w:rsidR="003C0B5D" w:rsidRDefault="006D650A">
      <w:pPr>
        <w:pStyle w:val="TOC1"/>
        <w:rPr>
          <w:rFonts w:asciiTheme="minorHAnsi" w:eastAsiaTheme="minorEastAsia" w:hAnsiTheme="minorHAnsi" w:cstheme="minorBidi"/>
          <w:b w:val="0"/>
          <w:sz w:val="22"/>
          <w:szCs w:val="22"/>
          <w:lang w:eastAsia="en-GB"/>
        </w:rPr>
      </w:pPr>
      <w:hyperlink w:anchor="_Toc30690698" w:history="1">
        <w:r w:rsidR="003C0B5D" w:rsidRPr="00917CE3">
          <w:rPr>
            <w:rStyle w:val="Hyperlink"/>
          </w:rPr>
          <w:t>Lot 6 - Personal Accident / Travel</w:t>
        </w:r>
        <w:r w:rsidR="003C0B5D">
          <w:rPr>
            <w:webHidden/>
          </w:rPr>
          <w:tab/>
        </w:r>
        <w:r w:rsidR="003C0B5D">
          <w:rPr>
            <w:webHidden/>
          </w:rPr>
          <w:fldChar w:fldCharType="begin"/>
        </w:r>
        <w:r w:rsidR="003C0B5D">
          <w:rPr>
            <w:webHidden/>
          </w:rPr>
          <w:instrText xml:space="preserve"> PAGEREF _Toc30690698 \h </w:instrText>
        </w:r>
        <w:r w:rsidR="003C0B5D">
          <w:rPr>
            <w:webHidden/>
          </w:rPr>
        </w:r>
        <w:r w:rsidR="003C0B5D">
          <w:rPr>
            <w:webHidden/>
          </w:rPr>
          <w:fldChar w:fldCharType="separate"/>
        </w:r>
        <w:r w:rsidR="003C0B5D">
          <w:rPr>
            <w:webHidden/>
          </w:rPr>
          <w:t>45</w:t>
        </w:r>
        <w:r w:rsidR="003C0B5D">
          <w:rPr>
            <w:webHidden/>
          </w:rPr>
          <w:fldChar w:fldCharType="end"/>
        </w:r>
      </w:hyperlink>
    </w:p>
    <w:p w14:paraId="760A6E38" w14:textId="53EF8769" w:rsidR="003C0B5D" w:rsidRDefault="006D650A">
      <w:pPr>
        <w:pStyle w:val="TOC1"/>
        <w:rPr>
          <w:rFonts w:asciiTheme="minorHAnsi" w:eastAsiaTheme="minorEastAsia" w:hAnsiTheme="minorHAnsi" w:cstheme="minorBidi"/>
          <w:b w:val="0"/>
          <w:sz w:val="22"/>
          <w:szCs w:val="22"/>
          <w:lang w:eastAsia="en-GB"/>
        </w:rPr>
      </w:pPr>
      <w:hyperlink w:anchor="_Toc30690699" w:history="1">
        <w:r w:rsidR="003C0B5D" w:rsidRPr="00917CE3">
          <w:rPr>
            <w:rStyle w:val="Hyperlink"/>
          </w:rPr>
          <w:t>Lot 7 - Terrorism</w:t>
        </w:r>
        <w:r w:rsidR="003C0B5D">
          <w:rPr>
            <w:webHidden/>
          </w:rPr>
          <w:tab/>
        </w:r>
        <w:r w:rsidR="003C0B5D">
          <w:rPr>
            <w:webHidden/>
          </w:rPr>
          <w:fldChar w:fldCharType="begin"/>
        </w:r>
        <w:r w:rsidR="003C0B5D">
          <w:rPr>
            <w:webHidden/>
          </w:rPr>
          <w:instrText xml:space="preserve"> PAGEREF _Toc30690699 \h </w:instrText>
        </w:r>
        <w:r w:rsidR="003C0B5D">
          <w:rPr>
            <w:webHidden/>
          </w:rPr>
        </w:r>
        <w:r w:rsidR="003C0B5D">
          <w:rPr>
            <w:webHidden/>
          </w:rPr>
          <w:fldChar w:fldCharType="separate"/>
        </w:r>
        <w:r w:rsidR="003C0B5D">
          <w:rPr>
            <w:webHidden/>
          </w:rPr>
          <w:t>47</w:t>
        </w:r>
        <w:r w:rsidR="003C0B5D">
          <w:rPr>
            <w:webHidden/>
          </w:rPr>
          <w:fldChar w:fldCharType="end"/>
        </w:r>
      </w:hyperlink>
    </w:p>
    <w:p w14:paraId="3C4D6CA1" w14:textId="67687EDF" w:rsidR="009506ED" w:rsidRDefault="00691120" w:rsidP="004F7799">
      <w:pPr>
        <w:pStyle w:val="TOC1"/>
        <w:tabs>
          <w:tab w:val="clear" w:pos="7920"/>
          <w:tab w:val="right" w:pos="9000"/>
        </w:tabs>
        <w:rPr>
          <w:rStyle w:val="Hyperlink"/>
        </w:rPr>
      </w:pPr>
      <w:r w:rsidRPr="00C465BE">
        <w:rPr>
          <w:rStyle w:val="Hyperlink"/>
        </w:rPr>
        <w:fldChar w:fldCharType="end"/>
      </w:r>
    </w:p>
    <w:p w14:paraId="234CFFF3" w14:textId="77777777" w:rsidR="009506ED" w:rsidRDefault="009506ED">
      <w:pPr>
        <w:rPr>
          <w:rStyle w:val="Hyperlink"/>
          <w:b/>
          <w:noProof/>
        </w:rPr>
      </w:pPr>
      <w:r>
        <w:rPr>
          <w:rStyle w:val="Hyperlink"/>
        </w:rPr>
        <w:br w:type="page"/>
      </w:r>
    </w:p>
    <w:p w14:paraId="11553EB3" w14:textId="77777777" w:rsidR="00D43174" w:rsidRDefault="00D43174" w:rsidP="004F7799">
      <w:pPr>
        <w:pStyle w:val="TOC1"/>
        <w:tabs>
          <w:tab w:val="clear" w:pos="7920"/>
          <w:tab w:val="right" w:pos="9000"/>
        </w:tabs>
        <w:rPr>
          <w:rStyle w:val="Hyperlink"/>
          <w:b w:val="0"/>
          <w:color w:val="000000"/>
          <w:u w:val="none"/>
        </w:rPr>
      </w:pPr>
    </w:p>
    <w:p w14:paraId="014D33B5" w14:textId="77777777" w:rsidR="00D43174" w:rsidRPr="00F83F1D" w:rsidRDefault="00D43174" w:rsidP="00BD6CC5">
      <w:pPr>
        <w:pStyle w:val="Heading1"/>
      </w:pPr>
      <w:bookmarkStart w:id="4" w:name="_Toc525909722"/>
      <w:bookmarkStart w:id="5" w:name="_Toc30690675"/>
      <w:r w:rsidRPr="00F83F1D">
        <w:t>A</w:t>
      </w:r>
      <w:r w:rsidR="00244C3F" w:rsidRPr="00F83F1D">
        <w:t>ppendices</w:t>
      </w:r>
      <w:bookmarkEnd w:id="4"/>
      <w:bookmarkEnd w:id="5"/>
      <w:r w:rsidR="006B46AB" w:rsidRPr="00F83F1D">
        <w:t xml:space="preserve"> </w:t>
      </w:r>
    </w:p>
    <w:p w14:paraId="0EE62132" w14:textId="77777777" w:rsidR="006F6D9A" w:rsidRDefault="006F6D9A">
      <w:pPr>
        <w:rPr>
          <w:rFonts w:eastAsia="Times New Roman" w:cs="Arial"/>
          <w:bCs/>
          <w:color w:val="0070C0"/>
          <w:kern w:val="32"/>
          <w:sz w:val="28"/>
          <w:szCs w:val="28"/>
        </w:rPr>
      </w:pPr>
      <w:bookmarkStart w:id="6" w:name="_Toc525909727"/>
      <w:bookmarkStart w:id="7" w:name="_Toc241655310"/>
      <w:bookmarkStart w:id="8" w:name="_Toc271205505"/>
      <w:bookmarkStart w:id="9" w:name="_Toc280878313"/>
      <w:bookmarkStart w:id="10" w:name="_Toc309389051"/>
      <w:bookmarkStart w:id="11" w:name="_Toc309915468"/>
      <w:bookmarkStart w:id="12" w:name="_Toc309916614"/>
      <w:bookmarkEnd w:id="2"/>
      <w:bookmarkEnd w:id="3"/>
      <w:r>
        <w:rPr>
          <w:rFonts w:eastAsia="Times New Roman" w:cs="Arial"/>
          <w:bCs/>
          <w:color w:val="0070C0"/>
          <w:kern w:val="32"/>
          <w:sz w:val="28"/>
          <w:szCs w:val="28"/>
        </w:rPr>
        <w:t>Appendix A- Property schedules</w:t>
      </w:r>
    </w:p>
    <w:p w14:paraId="0F4BA4DA" w14:textId="77777777" w:rsidR="006F6D9A" w:rsidRDefault="006F6D9A">
      <w:pPr>
        <w:rPr>
          <w:rFonts w:eastAsia="Times New Roman" w:cs="Arial"/>
          <w:bCs/>
          <w:color w:val="0070C0"/>
          <w:kern w:val="32"/>
          <w:sz w:val="28"/>
          <w:szCs w:val="28"/>
        </w:rPr>
      </w:pPr>
      <w:r>
        <w:rPr>
          <w:rFonts w:eastAsia="Times New Roman" w:cs="Arial"/>
          <w:bCs/>
          <w:color w:val="0070C0"/>
          <w:kern w:val="32"/>
          <w:sz w:val="28"/>
          <w:szCs w:val="28"/>
        </w:rPr>
        <w:t>Appendix B- Contents schedules</w:t>
      </w:r>
    </w:p>
    <w:p w14:paraId="4DD97129" w14:textId="77777777" w:rsidR="006F6D9A" w:rsidRDefault="006F6D9A">
      <w:pPr>
        <w:rPr>
          <w:rFonts w:eastAsia="Times New Roman" w:cs="Arial"/>
          <w:bCs/>
          <w:color w:val="0070C0"/>
          <w:kern w:val="32"/>
          <w:sz w:val="28"/>
          <w:szCs w:val="28"/>
        </w:rPr>
      </w:pPr>
      <w:r>
        <w:rPr>
          <w:rFonts w:eastAsia="Times New Roman" w:cs="Arial"/>
          <w:bCs/>
          <w:color w:val="0070C0"/>
          <w:kern w:val="32"/>
          <w:sz w:val="28"/>
          <w:szCs w:val="28"/>
        </w:rPr>
        <w:t>Appendix C 1 2 3 cladding details Leisure Centre</w:t>
      </w:r>
    </w:p>
    <w:p w14:paraId="26F77F6A" w14:textId="3A668F23" w:rsidR="006F6D9A" w:rsidRDefault="00803B8C">
      <w:pPr>
        <w:rPr>
          <w:rFonts w:eastAsia="Times New Roman" w:cs="Arial"/>
          <w:bCs/>
          <w:color w:val="0070C0"/>
          <w:kern w:val="32"/>
          <w:sz w:val="28"/>
          <w:szCs w:val="28"/>
        </w:rPr>
      </w:pPr>
      <w:r>
        <w:rPr>
          <w:rFonts w:eastAsia="Times New Roman" w:cs="Arial"/>
          <w:bCs/>
          <w:color w:val="0070C0"/>
          <w:kern w:val="32"/>
          <w:sz w:val="28"/>
          <w:szCs w:val="28"/>
        </w:rPr>
        <w:t>Appendix D</w:t>
      </w:r>
      <w:r w:rsidR="006F6D9A">
        <w:rPr>
          <w:rFonts w:eastAsia="Times New Roman" w:cs="Arial"/>
          <w:bCs/>
          <w:color w:val="0070C0"/>
          <w:kern w:val="32"/>
          <w:sz w:val="28"/>
          <w:szCs w:val="28"/>
        </w:rPr>
        <w:t xml:space="preserve"> Vehicle Schedule</w:t>
      </w:r>
    </w:p>
    <w:p w14:paraId="2A15495C" w14:textId="2D9D3C53" w:rsidR="006F6D9A" w:rsidRDefault="00803B8C">
      <w:pPr>
        <w:rPr>
          <w:rFonts w:eastAsia="Times New Roman" w:cs="Arial"/>
          <w:bCs/>
          <w:color w:val="0070C0"/>
          <w:kern w:val="32"/>
          <w:sz w:val="28"/>
          <w:szCs w:val="28"/>
        </w:rPr>
      </w:pPr>
      <w:r>
        <w:rPr>
          <w:rFonts w:eastAsia="Times New Roman" w:cs="Arial"/>
          <w:bCs/>
          <w:color w:val="0070C0"/>
          <w:kern w:val="32"/>
          <w:sz w:val="28"/>
          <w:szCs w:val="28"/>
        </w:rPr>
        <w:t>Appendix E</w:t>
      </w:r>
      <w:r w:rsidR="006F6D9A">
        <w:rPr>
          <w:rFonts w:eastAsia="Times New Roman" w:cs="Arial"/>
          <w:bCs/>
          <w:color w:val="0070C0"/>
          <w:kern w:val="32"/>
          <w:sz w:val="28"/>
          <w:szCs w:val="28"/>
        </w:rPr>
        <w:t xml:space="preserve"> Members on outside bodies</w:t>
      </w:r>
    </w:p>
    <w:p w14:paraId="1499D60A" w14:textId="6CB4E75E" w:rsidR="006F6D9A" w:rsidRDefault="006F6D9A">
      <w:pPr>
        <w:rPr>
          <w:rFonts w:eastAsia="Times New Roman" w:cs="Arial"/>
          <w:bCs/>
          <w:color w:val="0070C0"/>
          <w:kern w:val="32"/>
          <w:sz w:val="28"/>
          <w:szCs w:val="28"/>
        </w:rPr>
      </w:pPr>
    </w:p>
    <w:p w14:paraId="731CE1A7" w14:textId="3609C213" w:rsidR="006F6D9A" w:rsidRDefault="006F6D9A">
      <w:pPr>
        <w:rPr>
          <w:rFonts w:eastAsia="Times New Roman" w:cs="Arial"/>
          <w:bCs/>
          <w:color w:val="0070C0"/>
          <w:kern w:val="32"/>
          <w:sz w:val="28"/>
          <w:szCs w:val="28"/>
        </w:rPr>
      </w:pPr>
    </w:p>
    <w:p w14:paraId="2F6716DD" w14:textId="46E42A2B" w:rsidR="006F6D9A" w:rsidRDefault="006F6D9A">
      <w:pPr>
        <w:rPr>
          <w:rFonts w:eastAsia="Times New Roman" w:cs="Arial"/>
          <w:bCs/>
          <w:color w:val="0070C0"/>
          <w:kern w:val="32"/>
          <w:sz w:val="28"/>
          <w:szCs w:val="28"/>
        </w:rPr>
      </w:pPr>
      <w:r>
        <w:rPr>
          <w:rFonts w:eastAsia="Times New Roman" w:cs="Arial"/>
          <w:bCs/>
          <w:color w:val="0070C0"/>
          <w:kern w:val="32"/>
          <w:sz w:val="28"/>
          <w:szCs w:val="28"/>
        </w:rPr>
        <w:t>Claims Appendices</w:t>
      </w:r>
    </w:p>
    <w:p w14:paraId="4E1C6CF7" w14:textId="51F81502" w:rsidR="006F6D9A" w:rsidRDefault="006F6D9A">
      <w:pPr>
        <w:rPr>
          <w:rFonts w:eastAsia="Times New Roman" w:cs="Arial"/>
          <w:bCs/>
          <w:color w:val="0070C0"/>
          <w:kern w:val="32"/>
          <w:sz w:val="28"/>
          <w:szCs w:val="28"/>
        </w:rPr>
      </w:pPr>
      <w:r>
        <w:rPr>
          <w:rFonts w:eastAsia="Times New Roman" w:cs="Arial"/>
          <w:bCs/>
          <w:color w:val="0070C0"/>
          <w:kern w:val="32"/>
          <w:sz w:val="28"/>
          <w:szCs w:val="28"/>
        </w:rPr>
        <w:t>RMP CCE liability and motor claims 5 years</w:t>
      </w:r>
    </w:p>
    <w:p w14:paraId="048D8175" w14:textId="6F31160F" w:rsidR="006F6D9A" w:rsidRDefault="006F6D9A">
      <w:pPr>
        <w:rPr>
          <w:rFonts w:eastAsia="Times New Roman" w:cs="Arial"/>
          <w:bCs/>
          <w:color w:val="0070C0"/>
          <w:kern w:val="32"/>
          <w:sz w:val="28"/>
          <w:szCs w:val="28"/>
        </w:rPr>
      </w:pPr>
      <w:r>
        <w:rPr>
          <w:rFonts w:eastAsia="Times New Roman" w:cs="Arial"/>
          <w:bCs/>
          <w:color w:val="0070C0"/>
          <w:kern w:val="32"/>
          <w:sz w:val="28"/>
          <w:szCs w:val="28"/>
        </w:rPr>
        <w:t>Allianz CCE Property 5 years</w:t>
      </w:r>
    </w:p>
    <w:p w14:paraId="5ECF5ECA" w14:textId="73D025EF" w:rsidR="006F6D9A" w:rsidRDefault="006F6D9A">
      <w:pPr>
        <w:rPr>
          <w:rFonts w:eastAsia="Times New Roman" w:cs="Arial"/>
          <w:bCs/>
          <w:color w:val="0070C0"/>
          <w:kern w:val="32"/>
          <w:sz w:val="28"/>
          <w:szCs w:val="28"/>
        </w:rPr>
      </w:pPr>
      <w:r>
        <w:rPr>
          <w:rFonts w:eastAsia="Times New Roman" w:cs="Arial"/>
          <w:bCs/>
          <w:color w:val="0070C0"/>
          <w:kern w:val="32"/>
          <w:sz w:val="28"/>
          <w:szCs w:val="28"/>
        </w:rPr>
        <w:t>RMP claims listing</w:t>
      </w:r>
    </w:p>
    <w:p w14:paraId="0694A9CF" w14:textId="55A04CBA" w:rsidR="009F3BBC" w:rsidRDefault="009F3BBC">
      <w:pPr>
        <w:rPr>
          <w:rFonts w:eastAsia="Times New Roman" w:cs="Arial"/>
          <w:bCs/>
          <w:color w:val="0070C0"/>
          <w:kern w:val="32"/>
          <w:sz w:val="48"/>
          <w:szCs w:val="32"/>
        </w:rPr>
      </w:pPr>
      <w:r>
        <w:rPr>
          <w:rFonts w:eastAsia="Times New Roman" w:cs="Arial"/>
          <w:bCs/>
          <w:color w:val="0070C0"/>
          <w:kern w:val="32"/>
          <w:sz w:val="48"/>
          <w:szCs w:val="32"/>
        </w:rPr>
        <w:br w:type="page"/>
      </w:r>
    </w:p>
    <w:p w14:paraId="7CD06BFB" w14:textId="68217199" w:rsidR="00C73F39" w:rsidRPr="00C73F39" w:rsidRDefault="00C73F39" w:rsidP="00C73F39">
      <w:pPr>
        <w:pStyle w:val="Heading1"/>
        <w:rPr>
          <w:b/>
          <w:color w:val="0039A6"/>
          <w:sz w:val="36"/>
        </w:rPr>
      </w:pPr>
      <w:bookmarkStart w:id="13" w:name="_Toc387847322"/>
      <w:bookmarkStart w:id="14" w:name="_Toc401066405"/>
      <w:bookmarkEnd w:id="6"/>
      <w:r w:rsidRPr="00C73F39">
        <w:rPr>
          <w:b/>
          <w:color w:val="0039A6"/>
          <w:sz w:val="36"/>
        </w:rPr>
        <w:lastRenderedPageBreak/>
        <w:t xml:space="preserve"> </w:t>
      </w:r>
      <w:bookmarkStart w:id="15" w:name="_Toc30690676"/>
      <w:r w:rsidRPr="00C73F39">
        <w:rPr>
          <w:b/>
          <w:color w:val="0039A6"/>
          <w:sz w:val="36"/>
        </w:rPr>
        <w:t>General Information</w:t>
      </w:r>
      <w:bookmarkEnd w:id="13"/>
      <w:bookmarkEnd w:id="14"/>
      <w:bookmarkEnd w:id="15"/>
    </w:p>
    <w:p w14:paraId="62CB77AA" w14:textId="77777777" w:rsidR="00C73F39" w:rsidRPr="00C73F39" w:rsidRDefault="00C73F39" w:rsidP="00C73F39">
      <w:pPr>
        <w:tabs>
          <w:tab w:val="left" w:pos="1710"/>
          <w:tab w:val="left" w:pos="7200"/>
        </w:tabs>
        <w:spacing w:after="120"/>
        <w:jc w:val="both"/>
        <w:rPr>
          <w:rFonts w:cs="Arial"/>
          <w:b/>
          <w:color w:val="0039A6"/>
          <w:sz w:val="24"/>
        </w:rPr>
      </w:pPr>
    </w:p>
    <w:p w14:paraId="32BA9BC9" w14:textId="77777777" w:rsidR="00C73F39" w:rsidRPr="00C73F39" w:rsidRDefault="00C73F39" w:rsidP="00C73F39">
      <w:pPr>
        <w:tabs>
          <w:tab w:val="left" w:pos="1710"/>
          <w:tab w:val="left" w:pos="7200"/>
        </w:tabs>
        <w:spacing w:after="120"/>
        <w:jc w:val="both"/>
        <w:rPr>
          <w:rFonts w:cs="Arial"/>
          <w:b/>
          <w:color w:val="0039A6"/>
          <w:sz w:val="24"/>
        </w:rPr>
      </w:pPr>
      <w:r w:rsidRPr="00C73F39">
        <w:rPr>
          <w:rFonts w:cs="Arial"/>
          <w:b/>
          <w:color w:val="0039A6"/>
          <w:sz w:val="24"/>
        </w:rPr>
        <w:t>Full name of client:</w:t>
      </w:r>
      <w:r w:rsidRPr="00C73F39">
        <w:rPr>
          <w:rFonts w:cs="Arial"/>
          <w:b/>
          <w:color w:val="0039A6"/>
          <w:sz w:val="24"/>
        </w:rPr>
        <w:tab/>
      </w:r>
    </w:p>
    <w:p w14:paraId="3BF73E7E" w14:textId="77777777" w:rsidR="00C73F39" w:rsidRPr="00C73F39" w:rsidRDefault="00C73F39" w:rsidP="00C73F39">
      <w:pPr>
        <w:numPr>
          <w:ilvl w:val="12"/>
          <w:numId w:val="0"/>
        </w:numPr>
        <w:tabs>
          <w:tab w:val="left" w:pos="3942"/>
        </w:tabs>
        <w:spacing w:before="120" w:after="120"/>
        <w:ind w:right="-61"/>
        <w:rPr>
          <w:rFonts w:cs="Arial"/>
          <w:bCs/>
        </w:rPr>
      </w:pPr>
      <w:r w:rsidRPr="00C73F39">
        <w:rPr>
          <w:rFonts w:cs="Arial"/>
          <w:bCs/>
        </w:rPr>
        <w:t>Hart District Council</w:t>
      </w:r>
    </w:p>
    <w:p w14:paraId="172544C3" w14:textId="77777777" w:rsidR="00C73F39" w:rsidRPr="00C73F39" w:rsidRDefault="00C73F39" w:rsidP="00C73F39">
      <w:pPr>
        <w:tabs>
          <w:tab w:val="left" w:pos="1710"/>
          <w:tab w:val="left" w:pos="7200"/>
        </w:tabs>
        <w:spacing w:after="120"/>
        <w:jc w:val="both"/>
        <w:rPr>
          <w:rFonts w:cs="Arial"/>
          <w:b/>
          <w:color w:val="0039A6"/>
          <w:sz w:val="24"/>
        </w:rPr>
      </w:pPr>
    </w:p>
    <w:p w14:paraId="0BCBB047" w14:textId="77777777" w:rsidR="00C73F39" w:rsidRPr="00C73F39" w:rsidRDefault="00C73F39" w:rsidP="00C73F39">
      <w:pPr>
        <w:tabs>
          <w:tab w:val="left" w:pos="1710"/>
          <w:tab w:val="left" w:pos="7200"/>
        </w:tabs>
        <w:spacing w:after="120"/>
        <w:jc w:val="both"/>
        <w:rPr>
          <w:rFonts w:cs="Arial"/>
          <w:b/>
          <w:color w:val="0039A6"/>
          <w:sz w:val="24"/>
        </w:rPr>
      </w:pPr>
      <w:r w:rsidRPr="00C73F39">
        <w:rPr>
          <w:rFonts w:cs="Arial"/>
          <w:b/>
          <w:color w:val="0039A6"/>
          <w:sz w:val="24"/>
        </w:rPr>
        <w:t>Principal Address</w:t>
      </w:r>
    </w:p>
    <w:p w14:paraId="2036598E" w14:textId="77777777" w:rsidR="00C73F39" w:rsidRPr="00C73F39" w:rsidRDefault="00C73F39" w:rsidP="00C73F39">
      <w:pPr>
        <w:rPr>
          <w:rFonts w:eastAsia="Times New Roman" w:cs="Arial"/>
          <w:color w:val="000000"/>
          <w:lang w:eastAsia="en-GB"/>
        </w:rPr>
      </w:pPr>
      <w:r w:rsidRPr="00C73F39">
        <w:rPr>
          <w:rFonts w:eastAsia="Times New Roman" w:cs="Arial"/>
          <w:b/>
          <w:bCs/>
          <w:color w:val="000000"/>
          <w:lang w:eastAsia="en-GB"/>
        </w:rPr>
        <w:t>The council's main postal address is:</w:t>
      </w:r>
      <w:r w:rsidRPr="00C73F39">
        <w:rPr>
          <w:rFonts w:eastAsia="Times New Roman" w:cs="Arial"/>
          <w:color w:val="000000"/>
          <w:lang w:eastAsia="en-GB"/>
        </w:rPr>
        <w:br/>
        <w:t>Hart District Council</w:t>
      </w:r>
    </w:p>
    <w:p w14:paraId="6016542E" w14:textId="77777777" w:rsidR="00C73F39" w:rsidRPr="00C73F39" w:rsidRDefault="00C73F39" w:rsidP="00C73F39">
      <w:pPr>
        <w:rPr>
          <w:rFonts w:eastAsia="Times New Roman" w:cs="Arial"/>
          <w:color w:val="000000"/>
          <w:lang w:eastAsia="en-GB"/>
        </w:rPr>
      </w:pPr>
      <w:r w:rsidRPr="00C73F39">
        <w:rPr>
          <w:rFonts w:eastAsia="Times New Roman" w:cs="Arial"/>
          <w:color w:val="000000"/>
          <w:lang w:eastAsia="en-GB"/>
        </w:rPr>
        <w:t>Civic Offices</w:t>
      </w:r>
    </w:p>
    <w:p w14:paraId="53A8605F" w14:textId="77777777" w:rsidR="00C73F39" w:rsidRPr="00C73F39" w:rsidRDefault="00C73F39" w:rsidP="00C73F39">
      <w:pPr>
        <w:rPr>
          <w:rFonts w:eastAsia="Times New Roman" w:cs="Arial"/>
          <w:color w:val="000000"/>
          <w:lang w:eastAsia="en-GB"/>
        </w:rPr>
      </w:pPr>
      <w:r w:rsidRPr="00C73F39">
        <w:rPr>
          <w:rFonts w:eastAsia="Times New Roman" w:cs="Arial"/>
          <w:color w:val="000000"/>
          <w:lang w:eastAsia="en-GB"/>
        </w:rPr>
        <w:t>Harlington Way</w:t>
      </w:r>
    </w:p>
    <w:p w14:paraId="7D85F96B" w14:textId="77777777" w:rsidR="00C73F39" w:rsidRPr="00C73F39" w:rsidRDefault="00C73F39" w:rsidP="00C73F39">
      <w:pPr>
        <w:rPr>
          <w:rFonts w:eastAsia="Times New Roman" w:cs="Arial"/>
          <w:color w:val="000000"/>
          <w:lang w:eastAsia="en-GB"/>
        </w:rPr>
      </w:pPr>
      <w:r w:rsidRPr="00C73F39">
        <w:rPr>
          <w:rFonts w:eastAsia="Times New Roman" w:cs="Arial"/>
          <w:color w:val="000000"/>
          <w:lang w:eastAsia="en-GB"/>
        </w:rPr>
        <w:t>Fleet</w:t>
      </w:r>
    </w:p>
    <w:p w14:paraId="17BE8711" w14:textId="77777777" w:rsidR="00C73F39" w:rsidRPr="00C73F39" w:rsidRDefault="00C73F39" w:rsidP="00C73F39">
      <w:pPr>
        <w:rPr>
          <w:rFonts w:eastAsia="Times New Roman" w:cs="Arial"/>
          <w:color w:val="000000"/>
          <w:lang w:eastAsia="en-GB"/>
        </w:rPr>
      </w:pPr>
      <w:r w:rsidRPr="00C73F39">
        <w:rPr>
          <w:rFonts w:eastAsia="Times New Roman" w:cs="Arial"/>
          <w:color w:val="000000"/>
          <w:lang w:eastAsia="en-GB"/>
        </w:rPr>
        <w:t>Hampshire GU51 4AE</w:t>
      </w:r>
    </w:p>
    <w:p w14:paraId="03506122" w14:textId="77777777" w:rsidR="00C73F39" w:rsidRPr="00C73F39" w:rsidRDefault="00C73F39" w:rsidP="00C73F39">
      <w:pPr>
        <w:tabs>
          <w:tab w:val="left" w:pos="1710"/>
          <w:tab w:val="left" w:pos="7200"/>
        </w:tabs>
        <w:spacing w:after="120"/>
        <w:jc w:val="both"/>
        <w:rPr>
          <w:rFonts w:cs="Arial"/>
          <w:b/>
          <w:color w:val="0039A6"/>
          <w:sz w:val="24"/>
        </w:rPr>
      </w:pPr>
    </w:p>
    <w:p w14:paraId="3DAB138B" w14:textId="77777777" w:rsidR="00C73F39" w:rsidRPr="00C73F39" w:rsidRDefault="00C73F39" w:rsidP="00C73F39">
      <w:pPr>
        <w:tabs>
          <w:tab w:val="left" w:pos="1710"/>
          <w:tab w:val="left" w:pos="7200"/>
        </w:tabs>
        <w:spacing w:after="120"/>
        <w:jc w:val="both"/>
        <w:rPr>
          <w:rFonts w:cs="Arial"/>
          <w:b/>
          <w:color w:val="0039A6"/>
          <w:sz w:val="24"/>
        </w:rPr>
      </w:pPr>
      <w:r w:rsidRPr="00C73F39">
        <w:rPr>
          <w:rFonts w:cs="Arial"/>
          <w:b/>
          <w:color w:val="0039A6"/>
          <w:sz w:val="24"/>
        </w:rPr>
        <w:t>Business Description</w:t>
      </w:r>
    </w:p>
    <w:p w14:paraId="67198C32" w14:textId="77777777" w:rsidR="00C73F39" w:rsidRPr="00C73F39" w:rsidRDefault="00C73F39" w:rsidP="00C73F39">
      <w:pPr>
        <w:numPr>
          <w:ilvl w:val="12"/>
          <w:numId w:val="0"/>
        </w:numPr>
        <w:tabs>
          <w:tab w:val="left" w:pos="3942"/>
        </w:tabs>
        <w:spacing w:before="120" w:after="120"/>
        <w:ind w:right="-61"/>
        <w:rPr>
          <w:rFonts w:cs="Arial"/>
          <w:bCs/>
        </w:rPr>
      </w:pPr>
      <w:r w:rsidRPr="00C73F39">
        <w:rPr>
          <w:rFonts w:cs="Arial"/>
          <w:bCs/>
        </w:rPr>
        <w:t>Local Authority</w:t>
      </w:r>
    </w:p>
    <w:p w14:paraId="5A243CB2" w14:textId="77777777" w:rsidR="00C73F39" w:rsidRPr="00C73F39" w:rsidRDefault="00C73F39" w:rsidP="00C73F39">
      <w:pPr>
        <w:tabs>
          <w:tab w:val="left" w:pos="1710"/>
          <w:tab w:val="left" w:pos="7200"/>
        </w:tabs>
        <w:spacing w:after="120"/>
        <w:jc w:val="both"/>
        <w:rPr>
          <w:rFonts w:cs="Arial"/>
          <w:b/>
          <w:color w:val="0039A6"/>
          <w:sz w:val="24"/>
        </w:rPr>
      </w:pPr>
    </w:p>
    <w:p w14:paraId="3B394D09" w14:textId="77777777" w:rsidR="00C73F39" w:rsidRPr="00C73F39" w:rsidRDefault="00C73F39" w:rsidP="00C73F39">
      <w:pPr>
        <w:tabs>
          <w:tab w:val="left" w:pos="1710"/>
          <w:tab w:val="left" w:pos="7200"/>
        </w:tabs>
        <w:spacing w:after="120"/>
        <w:jc w:val="both"/>
        <w:rPr>
          <w:rFonts w:cs="Arial"/>
          <w:b/>
          <w:color w:val="0039A6"/>
          <w:sz w:val="24"/>
        </w:rPr>
      </w:pPr>
      <w:r w:rsidRPr="00C73F39">
        <w:rPr>
          <w:rFonts w:cs="Arial"/>
          <w:b/>
          <w:color w:val="0039A6"/>
          <w:sz w:val="24"/>
        </w:rPr>
        <w:t>Existing Aon Client</w:t>
      </w:r>
    </w:p>
    <w:p w14:paraId="204D19FA" w14:textId="77777777" w:rsidR="00C73F39" w:rsidRPr="00C73F39" w:rsidRDefault="00C73F39" w:rsidP="00C73F39">
      <w:pPr>
        <w:numPr>
          <w:ilvl w:val="12"/>
          <w:numId w:val="0"/>
        </w:numPr>
        <w:tabs>
          <w:tab w:val="left" w:pos="3942"/>
        </w:tabs>
        <w:spacing w:before="120" w:after="120"/>
        <w:ind w:right="-61"/>
        <w:rPr>
          <w:rFonts w:cs="Arial"/>
          <w:bCs/>
        </w:rPr>
      </w:pPr>
      <w:r w:rsidRPr="00C73F39">
        <w:rPr>
          <w:rFonts w:cs="Arial"/>
          <w:bCs/>
        </w:rPr>
        <w:t>Aon Risk Solutions are the appointed broker to the Council</w:t>
      </w:r>
    </w:p>
    <w:p w14:paraId="0FCBDDB9" w14:textId="33C95DC1" w:rsidR="00021701" w:rsidRDefault="00021701" w:rsidP="00021701">
      <w:pPr>
        <w:numPr>
          <w:ilvl w:val="12"/>
          <w:numId w:val="0"/>
        </w:numPr>
        <w:tabs>
          <w:tab w:val="left" w:pos="3942"/>
        </w:tabs>
        <w:spacing w:before="120" w:after="120"/>
        <w:ind w:right="-61"/>
        <w:rPr>
          <w:rFonts w:cs="Arial"/>
          <w:bCs/>
        </w:rPr>
      </w:pPr>
    </w:p>
    <w:p w14:paraId="1B05B2EA" w14:textId="77777777" w:rsidR="00021701" w:rsidRPr="00F83F1D" w:rsidRDefault="00021701" w:rsidP="00021701">
      <w:pPr>
        <w:pStyle w:val="Heading2"/>
        <w:keepNext w:val="0"/>
        <w:keepLines w:val="0"/>
        <w:suppressAutoHyphens w:val="0"/>
        <w:autoSpaceDE/>
        <w:adjustRightInd/>
        <w:spacing w:before="300" w:line="300" w:lineRule="atLeast"/>
        <w:rPr>
          <w:rFonts w:cs="Arial"/>
          <w:bCs/>
          <w:iCs/>
          <w:color w:val="0070C0"/>
          <w:kern w:val="32"/>
          <w:sz w:val="28"/>
          <w:szCs w:val="28"/>
        </w:rPr>
      </w:pPr>
      <w:r w:rsidRPr="00F83F1D">
        <w:rPr>
          <w:rFonts w:cs="Arial"/>
          <w:bCs/>
          <w:iCs/>
          <w:color w:val="0070C0"/>
          <w:kern w:val="32"/>
          <w:sz w:val="28"/>
          <w:szCs w:val="28"/>
        </w:rPr>
        <w:t>Renewal Date(s) of Existing Cover(s)</w:t>
      </w:r>
    </w:p>
    <w:p w14:paraId="44AD7108" w14:textId="5462B730" w:rsidR="00021701" w:rsidRDefault="00021701" w:rsidP="00021701">
      <w:pPr>
        <w:numPr>
          <w:ilvl w:val="12"/>
          <w:numId w:val="0"/>
        </w:numPr>
        <w:tabs>
          <w:tab w:val="left" w:pos="3942"/>
        </w:tabs>
        <w:spacing w:before="120" w:after="120"/>
        <w:ind w:right="-61"/>
        <w:rPr>
          <w:rFonts w:cs="Arial"/>
          <w:bCs/>
        </w:rPr>
      </w:pPr>
      <w:r w:rsidRPr="004F21C5">
        <w:rPr>
          <w:rFonts w:cs="Arial"/>
          <w:bCs/>
        </w:rPr>
        <w:t>1 April 20</w:t>
      </w:r>
      <w:r w:rsidR="004F21C5" w:rsidRPr="004F21C5">
        <w:rPr>
          <w:rFonts w:cs="Arial"/>
          <w:bCs/>
        </w:rPr>
        <w:t>20</w:t>
      </w:r>
    </w:p>
    <w:p w14:paraId="4CD61852" w14:textId="77777777" w:rsidR="00021701" w:rsidRPr="00F83F1D" w:rsidRDefault="00021701" w:rsidP="00021701">
      <w:pPr>
        <w:pStyle w:val="Heading2"/>
        <w:keepNext w:val="0"/>
        <w:keepLines w:val="0"/>
        <w:suppressAutoHyphens w:val="0"/>
        <w:autoSpaceDE/>
        <w:adjustRightInd/>
        <w:spacing w:before="300" w:line="300" w:lineRule="atLeast"/>
        <w:rPr>
          <w:rFonts w:cs="Arial"/>
          <w:bCs/>
          <w:iCs/>
          <w:color w:val="0070C0"/>
          <w:kern w:val="32"/>
          <w:sz w:val="28"/>
          <w:szCs w:val="28"/>
        </w:rPr>
      </w:pPr>
      <w:r w:rsidRPr="00F83F1D">
        <w:rPr>
          <w:rFonts w:cs="Arial"/>
          <w:bCs/>
          <w:iCs/>
          <w:color w:val="0070C0"/>
          <w:kern w:val="32"/>
          <w:sz w:val="28"/>
          <w:szCs w:val="28"/>
        </w:rPr>
        <w:t>Details of any Long Term Agreement(s) or Undertakings</w:t>
      </w:r>
    </w:p>
    <w:p w14:paraId="4C6FE884" w14:textId="2B37D307" w:rsidR="00021701" w:rsidRDefault="00021701" w:rsidP="00021701">
      <w:pPr>
        <w:numPr>
          <w:ilvl w:val="12"/>
          <w:numId w:val="0"/>
        </w:numPr>
        <w:tabs>
          <w:tab w:val="left" w:pos="3942"/>
        </w:tabs>
        <w:spacing w:before="120" w:after="120"/>
        <w:ind w:right="-61"/>
        <w:rPr>
          <w:rFonts w:cs="Arial"/>
          <w:bCs/>
        </w:rPr>
      </w:pPr>
      <w:r w:rsidRPr="004F21C5">
        <w:rPr>
          <w:rFonts w:cs="Arial"/>
          <w:bCs/>
        </w:rPr>
        <w:t>Expires 31 March 20</w:t>
      </w:r>
      <w:r w:rsidR="004F21C5" w:rsidRPr="004F21C5">
        <w:rPr>
          <w:rFonts w:cs="Arial"/>
          <w:bCs/>
        </w:rPr>
        <w:t>20</w:t>
      </w:r>
    </w:p>
    <w:p w14:paraId="7C37EAEA" w14:textId="77777777" w:rsidR="00021701" w:rsidRPr="00F83F1D" w:rsidRDefault="00021701" w:rsidP="00021701">
      <w:pPr>
        <w:pStyle w:val="Heading2"/>
        <w:keepNext w:val="0"/>
        <w:keepLines w:val="0"/>
        <w:suppressAutoHyphens w:val="0"/>
        <w:autoSpaceDE/>
        <w:adjustRightInd/>
        <w:spacing w:before="300" w:line="300" w:lineRule="atLeast"/>
        <w:rPr>
          <w:rFonts w:cs="Arial"/>
          <w:b/>
          <w:color w:val="0070C0"/>
          <w:sz w:val="24"/>
          <w:lang w:val="fr-FR"/>
        </w:rPr>
      </w:pPr>
      <w:r w:rsidRPr="00F83F1D">
        <w:rPr>
          <w:rFonts w:cs="Arial"/>
          <w:bCs/>
          <w:iCs/>
          <w:color w:val="0070C0"/>
          <w:kern w:val="32"/>
          <w:sz w:val="28"/>
          <w:szCs w:val="28"/>
        </w:rPr>
        <w:t>Website</w:t>
      </w:r>
    </w:p>
    <w:p w14:paraId="083C007B" w14:textId="40D5706A" w:rsidR="00021701" w:rsidRDefault="00AD1060" w:rsidP="00021701">
      <w:pPr>
        <w:pStyle w:val="Heading2"/>
        <w:keepNext w:val="0"/>
        <w:keepLines w:val="0"/>
        <w:suppressAutoHyphens w:val="0"/>
        <w:autoSpaceDE/>
        <w:adjustRightInd/>
        <w:spacing w:before="300" w:line="300" w:lineRule="atLeast"/>
        <w:rPr>
          <w:iCs/>
          <w:sz w:val="20"/>
        </w:rPr>
      </w:pPr>
      <w:r w:rsidRPr="00AD1060">
        <w:rPr>
          <w:sz w:val="20"/>
        </w:rPr>
        <w:t xml:space="preserve"> </w:t>
      </w:r>
      <w:hyperlink r:id="rId8" w:history="1">
        <w:r w:rsidR="00D61692" w:rsidRPr="00844460">
          <w:rPr>
            <w:rStyle w:val="Hyperlink"/>
            <w:sz w:val="20"/>
          </w:rPr>
          <w:t>https://www.hart.gov.uk/</w:t>
        </w:r>
      </w:hyperlink>
      <w:r>
        <w:t xml:space="preserve"> </w:t>
      </w:r>
    </w:p>
    <w:p w14:paraId="00EB30B3" w14:textId="77777777" w:rsidR="00021701" w:rsidRPr="00F83F1D" w:rsidRDefault="00021701" w:rsidP="00021701">
      <w:pPr>
        <w:pStyle w:val="Heading2"/>
        <w:keepNext w:val="0"/>
        <w:keepLines w:val="0"/>
        <w:suppressAutoHyphens w:val="0"/>
        <w:autoSpaceDE/>
        <w:adjustRightInd/>
        <w:spacing w:before="300" w:line="300" w:lineRule="atLeast"/>
        <w:rPr>
          <w:rFonts w:eastAsia="Times New Roman" w:cs="Arial"/>
          <w:bCs/>
          <w:iCs/>
          <w:color w:val="0070C0"/>
          <w:kern w:val="32"/>
          <w:sz w:val="28"/>
          <w:szCs w:val="28"/>
        </w:rPr>
      </w:pPr>
      <w:r w:rsidRPr="00F83F1D">
        <w:rPr>
          <w:rFonts w:cs="Arial"/>
          <w:bCs/>
          <w:iCs/>
          <w:color w:val="0070C0"/>
          <w:kern w:val="32"/>
          <w:sz w:val="28"/>
          <w:szCs w:val="28"/>
        </w:rPr>
        <w:t>Existing Insurers</w:t>
      </w:r>
    </w:p>
    <w:p w14:paraId="4E7982FF" w14:textId="77777777" w:rsidR="004F21C5" w:rsidRPr="00F13723" w:rsidRDefault="00021701" w:rsidP="00021701">
      <w:pPr>
        <w:pStyle w:val="NoSpacing"/>
      </w:pPr>
      <w:r w:rsidRPr="00F13723">
        <w:t>Property</w:t>
      </w:r>
      <w:r w:rsidR="00F40C05" w:rsidRPr="00F13723">
        <w:t xml:space="preserve"> including All Risks</w:t>
      </w:r>
      <w:r w:rsidR="004F21C5" w:rsidRPr="00F13723">
        <w:t xml:space="preserve"> and </w:t>
      </w:r>
      <w:r w:rsidR="00F40C05" w:rsidRPr="00F13723">
        <w:t xml:space="preserve">Money </w:t>
      </w:r>
      <w:r w:rsidR="004F21C5" w:rsidRPr="00F13723">
        <w:t>–</w:t>
      </w:r>
      <w:r w:rsidRPr="00F13723">
        <w:t xml:space="preserve"> </w:t>
      </w:r>
      <w:r w:rsidR="004F21C5" w:rsidRPr="00F13723">
        <w:t>Allianz</w:t>
      </w:r>
    </w:p>
    <w:p w14:paraId="65F9E0EC" w14:textId="0B774A47" w:rsidR="00E25E9D" w:rsidRPr="00F13723" w:rsidRDefault="004F21C5" w:rsidP="00021701">
      <w:pPr>
        <w:pStyle w:val="NoSpacing"/>
      </w:pPr>
      <w:r w:rsidRPr="00F13723">
        <w:t xml:space="preserve">Computer - Allianz </w:t>
      </w:r>
    </w:p>
    <w:p w14:paraId="043B2855" w14:textId="7F1C0704" w:rsidR="00E25E9D" w:rsidRPr="00F13723" w:rsidRDefault="00021701" w:rsidP="00021701">
      <w:pPr>
        <w:pStyle w:val="NoSpacing"/>
      </w:pPr>
      <w:r w:rsidRPr="00F13723">
        <w:t>Casualty- QBE via Risk Management Partners</w:t>
      </w:r>
      <w:r w:rsidR="00E25E9D" w:rsidRPr="00F13723">
        <w:t xml:space="preserve"> </w:t>
      </w:r>
      <w:r w:rsidR="00F40C05" w:rsidRPr="00F13723">
        <w:t>(RMP)</w:t>
      </w:r>
    </w:p>
    <w:p w14:paraId="150B6777" w14:textId="698142D7" w:rsidR="004F21C5" w:rsidRPr="00F13723" w:rsidRDefault="004F21C5" w:rsidP="00021701">
      <w:pPr>
        <w:pStyle w:val="NoSpacing"/>
      </w:pPr>
      <w:r w:rsidRPr="00F13723">
        <w:t xml:space="preserve">Professional Indemnity - QBE via Risk Management Partners (RMP) </w:t>
      </w:r>
    </w:p>
    <w:p w14:paraId="49540292" w14:textId="1C374320" w:rsidR="004F21C5" w:rsidRPr="00F13723" w:rsidRDefault="004F21C5" w:rsidP="00021701">
      <w:pPr>
        <w:pStyle w:val="NoSpacing"/>
      </w:pPr>
      <w:r w:rsidRPr="00F13723">
        <w:t>Officials Indemnity - QBE via Risk Management Partners (RMP)</w:t>
      </w:r>
    </w:p>
    <w:p w14:paraId="0D4ABFC7" w14:textId="0D4325DB" w:rsidR="00E25E9D" w:rsidRPr="00F13723" w:rsidRDefault="00021701" w:rsidP="00021701">
      <w:pPr>
        <w:pStyle w:val="NoSpacing"/>
      </w:pPr>
      <w:r w:rsidRPr="00F13723">
        <w:t>Motor</w:t>
      </w:r>
      <w:r w:rsidR="004F21C5" w:rsidRPr="00F13723">
        <w:t xml:space="preserve"> Fleet </w:t>
      </w:r>
      <w:r w:rsidRPr="00F13723">
        <w:t xml:space="preserve">- </w:t>
      </w:r>
      <w:r w:rsidR="004F21C5" w:rsidRPr="00F13723">
        <w:t>QBE via Risk Management Partners (RMP)</w:t>
      </w:r>
      <w:r w:rsidR="00AA5EB8" w:rsidRPr="00F13723">
        <w:t xml:space="preserve"> </w:t>
      </w:r>
    </w:p>
    <w:p w14:paraId="59B7F77A" w14:textId="1DAAA28B" w:rsidR="00021701" w:rsidRDefault="001B2940" w:rsidP="00021701">
      <w:pPr>
        <w:pStyle w:val="NoSpacing"/>
      </w:pPr>
      <w:r w:rsidRPr="00F13723">
        <w:t>Terrorism – Lloyds</w:t>
      </w:r>
      <w:r w:rsidR="004F21C5">
        <w:t xml:space="preserve"> </w:t>
      </w:r>
    </w:p>
    <w:p w14:paraId="37486B5C" w14:textId="157C49AF" w:rsidR="004F21C5" w:rsidRPr="008F3084" w:rsidRDefault="004F21C5" w:rsidP="004F21C5">
      <w:pPr>
        <w:pStyle w:val="NoSpacing"/>
      </w:pPr>
      <w:r w:rsidRPr="008F3084">
        <w:t xml:space="preserve">Engineering- </w:t>
      </w:r>
      <w:r w:rsidR="00F13723" w:rsidRPr="008F3084">
        <w:t xml:space="preserve">Zurich Municipal </w:t>
      </w:r>
    </w:p>
    <w:p w14:paraId="175E0ED5" w14:textId="0EA7A0A9" w:rsidR="004F21C5" w:rsidRPr="008F3084" w:rsidRDefault="004F21C5" w:rsidP="004F21C5">
      <w:pPr>
        <w:pStyle w:val="NoSpacing"/>
      </w:pPr>
      <w:r w:rsidRPr="008F3084">
        <w:t xml:space="preserve">Fidelity Guarantee - </w:t>
      </w:r>
      <w:r w:rsidR="00F13723" w:rsidRPr="008F3084">
        <w:t>Zurich Municipal</w:t>
      </w:r>
    </w:p>
    <w:p w14:paraId="45B7D751" w14:textId="77777777" w:rsidR="004F21C5" w:rsidRPr="008F3084" w:rsidRDefault="004F21C5" w:rsidP="004F21C5">
      <w:pPr>
        <w:pStyle w:val="NoSpacing"/>
      </w:pPr>
      <w:r w:rsidRPr="008F3084">
        <w:t xml:space="preserve">Personal Accident and Travel – Zurich Municipal </w:t>
      </w:r>
    </w:p>
    <w:p w14:paraId="019DE2DC" w14:textId="0C09D52E" w:rsidR="00021701" w:rsidRDefault="00021701" w:rsidP="00021701">
      <w:pPr>
        <w:pStyle w:val="AonBodyCopy"/>
      </w:pPr>
    </w:p>
    <w:p w14:paraId="2114C134" w14:textId="77777777" w:rsidR="00D43174" w:rsidRDefault="00D43174">
      <w:r>
        <w:br w:type="page"/>
      </w:r>
    </w:p>
    <w:p w14:paraId="3444B2F9" w14:textId="77777777" w:rsidR="00236E1C" w:rsidRPr="00F83F1D" w:rsidRDefault="00D43174" w:rsidP="00BD6CC5">
      <w:pPr>
        <w:pStyle w:val="Heading1"/>
      </w:pPr>
      <w:bookmarkStart w:id="16" w:name="_Toc525909728"/>
      <w:bookmarkStart w:id="17" w:name="_Toc30690677"/>
      <w:r w:rsidRPr="00F83F1D">
        <w:lastRenderedPageBreak/>
        <w:t>Risk Profile</w:t>
      </w:r>
      <w:bookmarkStart w:id="18" w:name="_Toc400626518"/>
      <w:bookmarkStart w:id="19" w:name="_Toc404850227"/>
      <w:bookmarkEnd w:id="16"/>
      <w:bookmarkEnd w:id="17"/>
    </w:p>
    <w:bookmarkEnd w:id="18"/>
    <w:bookmarkEnd w:id="19"/>
    <w:p w14:paraId="6EA3B8F8" w14:textId="6B171B13" w:rsidR="00C73F39" w:rsidRDefault="00C73F39" w:rsidP="00D61692">
      <w:pPr>
        <w:spacing w:line="276" w:lineRule="auto"/>
      </w:pPr>
      <w:r>
        <w:t>Hart District Council (HDC) is a local government district in Hampshire, England, named after the River Hart. Its council is based in Fleet. It was formed on 1 April 1974 under the Local Government Act 1972, as a merger of the urban district of Fleet, and the Hartley Witney Rural District. HDC is a largely rural district, with urban areas making up less than 20%.</w:t>
      </w:r>
    </w:p>
    <w:p w14:paraId="19FBF1AA" w14:textId="77777777" w:rsidR="00C73F39" w:rsidRDefault="00C73F39" w:rsidP="00D61692">
      <w:pPr>
        <w:spacing w:line="276" w:lineRule="auto"/>
      </w:pPr>
    </w:p>
    <w:p w14:paraId="7172CC10" w14:textId="77777777" w:rsidR="00C73F39" w:rsidRDefault="00C73F39" w:rsidP="00D61692">
      <w:pPr>
        <w:spacing w:line="276" w:lineRule="auto"/>
      </w:pPr>
      <w:r>
        <w:t>Hart District is one of the richest and least deprived areas in the whole of the United Kingdom. In the Indices of Deprivation 2004, Hart was ranked at 354 out of 354 local authorities in England, where 1 was the most deprived area and 354 the least deprived. Hart District's population also has one of the highest rates of life expectancy in the UK. A 2008 census revealed Hart to be the area of England with the best quality of life. It also showed Hart to be the second richest area in England, after Richmond-upon-Thames.</w:t>
      </w:r>
    </w:p>
    <w:p w14:paraId="40A183F6" w14:textId="41EC68C4" w:rsidR="00C73F39" w:rsidRPr="00662334" w:rsidRDefault="00C73F39" w:rsidP="00C73F39"/>
    <w:p w14:paraId="56288446" w14:textId="77777777" w:rsidR="005C663F" w:rsidRPr="00122B13" w:rsidRDefault="005C663F" w:rsidP="005C663F">
      <w:pPr>
        <w:pStyle w:val="NormalWeb"/>
        <w:rPr>
          <w:rFonts w:ascii="Arial" w:eastAsia="MS Mincho" w:hAnsi="Arial" w:cs="Times New Roman"/>
          <w:b/>
          <w:sz w:val="20"/>
          <w:szCs w:val="20"/>
        </w:rPr>
      </w:pPr>
      <w:r w:rsidRPr="00122B13">
        <w:rPr>
          <w:rFonts w:ascii="Arial" w:eastAsia="MS Mincho" w:hAnsi="Arial" w:cs="Times New Roman"/>
          <w:b/>
          <w:sz w:val="20"/>
          <w:szCs w:val="20"/>
        </w:rPr>
        <w:t>Council Values</w:t>
      </w:r>
    </w:p>
    <w:p w14:paraId="6B674F63" w14:textId="154E945E" w:rsidR="005C663F" w:rsidRPr="00122B13" w:rsidRDefault="005C663F" w:rsidP="005C663F">
      <w:pPr>
        <w:pStyle w:val="NormalWeb"/>
        <w:rPr>
          <w:rFonts w:ascii="Arial" w:eastAsia="MS Mincho" w:hAnsi="Arial" w:cs="Times New Roman"/>
          <w:sz w:val="20"/>
          <w:szCs w:val="20"/>
        </w:rPr>
      </w:pPr>
      <w:r w:rsidRPr="00122B13">
        <w:rPr>
          <w:rFonts w:ascii="Arial" w:eastAsia="MS Mincho" w:hAnsi="Arial" w:cs="Times New Roman"/>
          <w:sz w:val="20"/>
          <w:szCs w:val="20"/>
        </w:rPr>
        <w:t xml:space="preserve">The Council has developed Strategies to deliver a good service to residents, businesses and visitors. There are two strands to their strategy: </w:t>
      </w:r>
      <w:r w:rsidR="00D849D1" w:rsidRPr="00122B13">
        <w:rPr>
          <w:rFonts w:ascii="Arial" w:eastAsia="MS Mincho" w:hAnsi="Arial" w:cs="Times New Roman"/>
          <w:sz w:val="20"/>
          <w:szCs w:val="20"/>
        </w:rPr>
        <w:t>The</w:t>
      </w:r>
      <w:r w:rsidRPr="00122B13">
        <w:rPr>
          <w:rFonts w:ascii="Arial" w:eastAsia="MS Mincho" w:hAnsi="Arial" w:cs="Times New Roman"/>
          <w:sz w:val="20"/>
          <w:szCs w:val="20"/>
        </w:rPr>
        <w:t xml:space="preserve"> Corporate Plan and the Service Plan with a Monitoring Report to measure their performance.</w:t>
      </w:r>
    </w:p>
    <w:p w14:paraId="755D809F" w14:textId="77777777" w:rsidR="005C663F" w:rsidRPr="00122B13" w:rsidRDefault="005C663F" w:rsidP="005C663F">
      <w:pPr>
        <w:pStyle w:val="NormalWeb"/>
        <w:rPr>
          <w:rFonts w:ascii="Arial" w:eastAsia="MS Mincho" w:hAnsi="Arial" w:cs="Times New Roman"/>
          <w:sz w:val="20"/>
          <w:szCs w:val="20"/>
        </w:rPr>
      </w:pPr>
      <w:r w:rsidRPr="00122B13">
        <w:rPr>
          <w:rFonts w:ascii="Arial" w:eastAsia="MS Mincho" w:hAnsi="Arial"/>
          <w:sz w:val="20"/>
          <w:szCs w:val="20"/>
        </w:rPr>
        <w:t>The Corporate Plan</w:t>
      </w:r>
      <w:r w:rsidRPr="00122B13">
        <w:rPr>
          <w:rFonts w:ascii="Arial" w:eastAsia="MS Mincho" w:hAnsi="Arial" w:cs="Times New Roman"/>
          <w:sz w:val="20"/>
          <w:szCs w:val="20"/>
        </w:rPr>
        <w:t> sets out how the Council intends to play its role in improving, sustaining and promoting the social, economic and environmental wellbeing of the communities in the Hart District. The Plan has four strategic priorities:</w:t>
      </w:r>
    </w:p>
    <w:p w14:paraId="1F1C571D" w14:textId="77777777" w:rsidR="005C663F" w:rsidRPr="00122B13" w:rsidRDefault="005C663F" w:rsidP="004229A5">
      <w:pPr>
        <w:pStyle w:val="NormalWeb"/>
        <w:numPr>
          <w:ilvl w:val="0"/>
          <w:numId w:val="42"/>
        </w:numPr>
        <w:ind w:left="567" w:hanging="283"/>
        <w:rPr>
          <w:rFonts w:ascii="Arial" w:eastAsia="MS Mincho" w:hAnsi="Arial" w:cs="Times New Roman"/>
          <w:sz w:val="20"/>
          <w:szCs w:val="20"/>
        </w:rPr>
      </w:pPr>
      <w:r w:rsidRPr="00122B13">
        <w:rPr>
          <w:rFonts w:ascii="Arial" w:eastAsia="MS Mincho" w:hAnsi="Arial" w:cs="Times New Roman"/>
          <w:sz w:val="20"/>
          <w:szCs w:val="20"/>
        </w:rPr>
        <w:t>A thriving local economy</w:t>
      </w:r>
    </w:p>
    <w:p w14:paraId="1D46B70C" w14:textId="77777777" w:rsidR="005C663F" w:rsidRPr="00122B13" w:rsidRDefault="005C663F" w:rsidP="004229A5">
      <w:pPr>
        <w:pStyle w:val="NormalWeb"/>
        <w:numPr>
          <w:ilvl w:val="0"/>
          <w:numId w:val="42"/>
        </w:numPr>
        <w:ind w:left="567" w:hanging="283"/>
        <w:rPr>
          <w:rFonts w:ascii="Arial" w:eastAsia="MS Mincho" w:hAnsi="Arial" w:cs="Times New Roman"/>
          <w:sz w:val="20"/>
          <w:szCs w:val="20"/>
        </w:rPr>
      </w:pPr>
      <w:r w:rsidRPr="00122B13">
        <w:rPr>
          <w:rFonts w:ascii="Arial" w:eastAsia="MS Mincho" w:hAnsi="Arial" w:cs="Times New Roman"/>
          <w:sz w:val="20"/>
          <w:szCs w:val="20"/>
        </w:rPr>
        <w:t>A clean, green and safe environment</w:t>
      </w:r>
    </w:p>
    <w:p w14:paraId="3CE91416" w14:textId="77777777" w:rsidR="005C663F" w:rsidRPr="00122B13" w:rsidRDefault="005C663F" w:rsidP="004229A5">
      <w:pPr>
        <w:pStyle w:val="NormalWeb"/>
        <w:numPr>
          <w:ilvl w:val="0"/>
          <w:numId w:val="42"/>
        </w:numPr>
        <w:ind w:left="567" w:hanging="283"/>
        <w:rPr>
          <w:rFonts w:ascii="Arial" w:eastAsia="MS Mincho" w:hAnsi="Arial" w:cs="Times New Roman"/>
          <w:sz w:val="20"/>
          <w:szCs w:val="20"/>
        </w:rPr>
      </w:pPr>
      <w:r w:rsidRPr="00122B13">
        <w:rPr>
          <w:rFonts w:ascii="Arial" w:eastAsia="MS Mincho" w:hAnsi="Arial" w:cs="Times New Roman"/>
          <w:sz w:val="20"/>
          <w:szCs w:val="20"/>
        </w:rPr>
        <w:t>Healthy communities and people</w:t>
      </w:r>
    </w:p>
    <w:p w14:paraId="54B469D5" w14:textId="77777777" w:rsidR="005C663F" w:rsidRPr="00122B13" w:rsidRDefault="005C663F" w:rsidP="004229A5">
      <w:pPr>
        <w:pStyle w:val="NormalWeb"/>
        <w:numPr>
          <w:ilvl w:val="0"/>
          <w:numId w:val="42"/>
        </w:numPr>
        <w:ind w:left="567" w:hanging="283"/>
        <w:rPr>
          <w:rFonts w:ascii="Arial" w:eastAsia="MS Mincho" w:hAnsi="Arial" w:cs="Times New Roman"/>
          <w:sz w:val="20"/>
          <w:szCs w:val="20"/>
        </w:rPr>
      </w:pPr>
      <w:r w:rsidRPr="00122B13">
        <w:rPr>
          <w:rFonts w:ascii="Arial" w:eastAsia="MS Mincho" w:hAnsi="Arial" w:cs="Times New Roman"/>
          <w:sz w:val="20"/>
          <w:szCs w:val="20"/>
        </w:rPr>
        <w:t>An efficient and effective council</w:t>
      </w:r>
    </w:p>
    <w:p w14:paraId="284CE20D" w14:textId="77777777" w:rsidR="005C663F" w:rsidRPr="00122B13" w:rsidRDefault="006D650A" w:rsidP="005C663F">
      <w:pPr>
        <w:pStyle w:val="NormalWeb"/>
        <w:rPr>
          <w:rFonts w:ascii="Arial" w:eastAsia="MS Mincho" w:hAnsi="Arial"/>
          <w:sz w:val="20"/>
          <w:szCs w:val="20"/>
        </w:rPr>
      </w:pPr>
      <w:hyperlink r:id="rId9" w:history="1">
        <w:r w:rsidR="005C663F" w:rsidRPr="00122B13">
          <w:rPr>
            <w:rFonts w:ascii="Arial" w:eastAsia="MS Mincho" w:hAnsi="Arial"/>
            <w:sz w:val="20"/>
            <w:szCs w:val="20"/>
          </w:rPr>
          <w:t>The Service Plan</w:t>
        </w:r>
      </w:hyperlink>
      <w:r w:rsidR="005C663F" w:rsidRPr="00122B13">
        <w:rPr>
          <w:rFonts w:ascii="Arial" w:eastAsia="MS Mincho" w:hAnsi="Arial"/>
          <w:sz w:val="20"/>
          <w:szCs w:val="20"/>
        </w:rPr>
        <w:t xml:space="preserve"> outlines how the Council aims to meet the objectives set out in the Corporate Plan. </w:t>
      </w:r>
    </w:p>
    <w:p w14:paraId="2888E61D" w14:textId="77777777" w:rsidR="005C663F" w:rsidRPr="00122B13" w:rsidRDefault="005C663F" w:rsidP="005C663F">
      <w:pPr>
        <w:autoSpaceDE w:val="0"/>
        <w:autoSpaceDN w:val="0"/>
        <w:adjustRightInd w:val="0"/>
      </w:pPr>
      <w:r w:rsidRPr="00122B13">
        <w:t>The Council works in partnership with other public and private sector partners and</w:t>
      </w:r>
    </w:p>
    <w:p w14:paraId="26F0B4C3" w14:textId="77777777" w:rsidR="005C663F" w:rsidRPr="00122B13" w:rsidRDefault="005C663F" w:rsidP="005C663F">
      <w:pPr>
        <w:autoSpaceDE w:val="0"/>
        <w:autoSpaceDN w:val="0"/>
        <w:adjustRightInd w:val="0"/>
      </w:pPr>
      <w:r w:rsidRPr="00122B13">
        <w:t>Voluntary organisations to influence change and deliver the local priorities. The Corporate Plan is reviewed annually to ensure it is fit for purpose and relevant to local issues.</w:t>
      </w:r>
    </w:p>
    <w:p w14:paraId="7B536897" w14:textId="77777777" w:rsidR="005C663F" w:rsidRDefault="005C663F" w:rsidP="005C663F">
      <w:pPr>
        <w:autoSpaceDE w:val="0"/>
        <w:autoSpaceDN w:val="0"/>
        <w:adjustRightInd w:val="0"/>
        <w:rPr>
          <w:highlight w:val="yellow"/>
        </w:rPr>
      </w:pPr>
    </w:p>
    <w:p w14:paraId="00EB56A0" w14:textId="77777777" w:rsidR="005C663F" w:rsidRPr="00320716" w:rsidRDefault="005C663F" w:rsidP="005C663F">
      <w:pPr>
        <w:pStyle w:val="Heading3"/>
      </w:pPr>
      <w:r w:rsidRPr="00320716">
        <w:t xml:space="preserve">Partnerships &amp; Shared Services </w:t>
      </w:r>
    </w:p>
    <w:p w14:paraId="4FBCB829" w14:textId="5CCC3A36" w:rsidR="006375EC" w:rsidRPr="00122B13" w:rsidRDefault="00C73F39" w:rsidP="004229A5">
      <w:pPr>
        <w:pStyle w:val="NormalWeb"/>
        <w:numPr>
          <w:ilvl w:val="0"/>
          <w:numId w:val="31"/>
        </w:numPr>
        <w:spacing w:before="0" w:beforeAutospacing="0" w:after="0" w:afterAutospacing="0"/>
        <w:rPr>
          <w:rFonts w:ascii="Arial" w:eastAsia="MS Mincho" w:hAnsi="Arial" w:cs="Times New Roman"/>
          <w:sz w:val="20"/>
          <w:szCs w:val="20"/>
        </w:rPr>
      </w:pPr>
      <w:r w:rsidRPr="00122B13">
        <w:rPr>
          <w:rFonts w:ascii="Arial" w:eastAsia="MS Mincho" w:hAnsi="Arial" w:cs="Times New Roman"/>
          <w:sz w:val="20"/>
          <w:szCs w:val="20"/>
        </w:rPr>
        <w:t xml:space="preserve">Waste &amp; Recycling - Hart District Council is working in partnership with </w:t>
      </w:r>
      <w:r w:rsidR="005C663F" w:rsidRPr="00122B13">
        <w:rPr>
          <w:rFonts w:ascii="Arial" w:eastAsia="MS Mincho" w:hAnsi="Arial" w:cs="Times New Roman"/>
          <w:sz w:val="20"/>
          <w:szCs w:val="20"/>
        </w:rPr>
        <w:t>Basingstoke and Dean Borough Council. Hart is the administering authority for the contract with a joint client team managing the contract.</w:t>
      </w:r>
    </w:p>
    <w:p w14:paraId="7B328B8A" w14:textId="77777777" w:rsidR="006375EC" w:rsidRPr="00122B13" w:rsidRDefault="006375EC" w:rsidP="00122B13">
      <w:pPr>
        <w:pStyle w:val="NormalWeb"/>
        <w:spacing w:before="0" w:beforeAutospacing="0" w:after="0" w:afterAutospacing="0"/>
        <w:ind w:left="360"/>
        <w:rPr>
          <w:rFonts w:ascii="Arial" w:eastAsia="MS Mincho" w:hAnsi="Arial" w:cs="Times New Roman"/>
          <w:sz w:val="20"/>
          <w:szCs w:val="20"/>
        </w:rPr>
      </w:pPr>
    </w:p>
    <w:p w14:paraId="686C850C" w14:textId="174204EA" w:rsidR="005C663F" w:rsidRDefault="005C663F" w:rsidP="004229A5">
      <w:pPr>
        <w:pStyle w:val="NormalWeb"/>
        <w:numPr>
          <w:ilvl w:val="0"/>
          <w:numId w:val="31"/>
        </w:numPr>
        <w:spacing w:before="0" w:beforeAutospacing="0" w:after="0" w:afterAutospacing="0"/>
        <w:rPr>
          <w:rFonts w:ascii="Arial" w:eastAsia="MS Mincho" w:hAnsi="Arial" w:cs="Times New Roman"/>
          <w:sz w:val="20"/>
          <w:szCs w:val="20"/>
        </w:rPr>
      </w:pPr>
      <w:r w:rsidRPr="00122B13">
        <w:rPr>
          <w:rFonts w:ascii="Arial" w:eastAsia="MS Mincho" w:hAnsi="Arial" w:cs="Times New Roman"/>
          <w:sz w:val="20"/>
          <w:szCs w:val="20"/>
        </w:rPr>
        <w:t xml:space="preserve">5 Councils Contract with Capita for the delivery of </w:t>
      </w:r>
      <w:r w:rsidR="00F74271">
        <w:rPr>
          <w:rFonts w:ascii="Arial" w:eastAsia="MS Mincho" w:hAnsi="Arial" w:cs="Times New Roman"/>
          <w:sz w:val="20"/>
          <w:szCs w:val="20"/>
        </w:rPr>
        <w:t xml:space="preserve">the following services: Council Tax, Business Rates, Benefits, Finance &amp; Exchequer, IT, Procurement, and Land Charges. </w:t>
      </w:r>
      <w:r w:rsidRPr="00122B13">
        <w:rPr>
          <w:rFonts w:ascii="Arial" w:eastAsia="MS Mincho" w:hAnsi="Arial" w:cs="Times New Roman"/>
          <w:sz w:val="20"/>
          <w:szCs w:val="20"/>
        </w:rPr>
        <w:t>Hart is a small council with limited resources at their disposal</w:t>
      </w:r>
      <w:r w:rsidR="00F74271">
        <w:rPr>
          <w:rFonts w:ascii="Arial" w:eastAsia="MS Mincho" w:hAnsi="Arial" w:cs="Times New Roman"/>
          <w:sz w:val="20"/>
          <w:szCs w:val="20"/>
        </w:rPr>
        <w:t>, working</w:t>
      </w:r>
      <w:r w:rsidRPr="00122B13">
        <w:rPr>
          <w:rFonts w:ascii="Arial" w:eastAsia="MS Mincho" w:hAnsi="Arial" w:cs="Times New Roman"/>
          <w:sz w:val="20"/>
          <w:szCs w:val="20"/>
        </w:rPr>
        <w:t xml:space="preserve"> with Capita has enabled HDC to get the benefits of a big organisation’s resources.</w:t>
      </w:r>
    </w:p>
    <w:p w14:paraId="15F1DC35" w14:textId="77777777" w:rsidR="006375EC" w:rsidRPr="00122B13" w:rsidRDefault="006375EC" w:rsidP="00122B13">
      <w:pPr>
        <w:pStyle w:val="NormalWeb"/>
        <w:spacing w:before="0" w:beforeAutospacing="0" w:after="0" w:afterAutospacing="0"/>
        <w:ind w:left="360"/>
        <w:rPr>
          <w:rFonts w:ascii="Arial" w:eastAsia="MS Mincho" w:hAnsi="Arial" w:cs="Times New Roman"/>
          <w:sz w:val="20"/>
          <w:szCs w:val="20"/>
        </w:rPr>
      </w:pPr>
    </w:p>
    <w:p w14:paraId="7B4D8822" w14:textId="26391193" w:rsidR="005C663F" w:rsidRPr="00122B13" w:rsidRDefault="005C663F" w:rsidP="004229A5">
      <w:pPr>
        <w:pStyle w:val="NormalWeb"/>
        <w:numPr>
          <w:ilvl w:val="0"/>
          <w:numId w:val="31"/>
        </w:numPr>
        <w:spacing w:before="0" w:beforeAutospacing="0" w:after="0" w:afterAutospacing="0"/>
        <w:rPr>
          <w:rFonts w:ascii="Arial" w:eastAsia="MS Mincho" w:hAnsi="Arial" w:cs="Times New Roman"/>
          <w:sz w:val="20"/>
          <w:szCs w:val="20"/>
        </w:rPr>
      </w:pPr>
      <w:r w:rsidRPr="00122B13">
        <w:rPr>
          <w:rFonts w:ascii="Arial" w:eastAsia="MS Mincho" w:hAnsi="Arial" w:cs="Times New Roman"/>
          <w:sz w:val="20"/>
          <w:szCs w:val="20"/>
        </w:rPr>
        <w:t>Building control and CCTV system is shared with Rushmoor Borough</w:t>
      </w:r>
    </w:p>
    <w:p w14:paraId="7A999286" w14:textId="77777777" w:rsidR="006375EC" w:rsidRPr="00122B13" w:rsidRDefault="006375EC" w:rsidP="00122B13">
      <w:pPr>
        <w:pStyle w:val="NormalWeb"/>
        <w:spacing w:before="0" w:beforeAutospacing="0" w:after="0" w:afterAutospacing="0"/>
        <w:ind w:left="360"/>
        <w:rPr>
          <w:rFonts w:ascii="Arial" w:eastAsia="MS Mincho" w:hAnsi="Arial" w:cs="Times New Roman"/>
          <w:sz w:val="20"/>
          <w:szCs w:val="20"/>
        </w:rPr>
      </w:pPr>
    </w:p>
    <w:p w14:paraId="5B01E565" w14:textId="77777777" w:rsidR="00C73F39" w:rsidRPr="00122B13" w:rsidRDefault="00C73F39" w:rsidP="004229A5">
      <w:pPr>
        <w:pStyle w:val="NormalWeb"/>
        <w:numPr>
          <w:ilvl w:val="0"/>
          <w:numId w:val="31"/>
        </w:numPr>
        <w:spacing w:before="0" w:beforeAutospacing="0" w:after="0" w:afterAutospacing="0"/>
        <w:rPr>
          <w:rFonts w:ascii="Arial" w:eastAsia="MS Mincho" w:hAnsi="Arial" w:cs="Times New Roman"/>
          <w:sz w:val="20"/>
          <w:szCs w:val="20"/>
        </w:rPr>
      </w:pPr>
      <w:r w:rsidRPr="00122B13">
        <w:rPr>
          <w:rFonts w:ascii="Arial" w:eastAsia="MS Mincho" w:hAnsi="Arial" w:cs="Times New Roman"/>
          <w:sz w:val="20"/>
          <w:szCs w:val="20"/>
        </w:rPr>
        <w:t>Housing Market Partnership – Hart, Rushmoor and Surrey Heath have jointly commissioned consultants to carry out a Strategic Housing Market Assessment (SHMA). The three authorities form a single Housing Market Area (HMA) and national planning guidance requires us to identify future housing needs across this area. The SHMA is an essential part of the evidence base in preparing future Local Plans and its purpose is to identify the objectively assessed housing needs across the Housing Market Area between 2011 to 2031. The Study also looks at affordable housing requirements, requirements for different dwelling sizes and the need for specialist housing.</w:t>
      </w:r>
    </w:p>
    <w:p w14:paraId="70972480" w14:textId="77777777" w:rsidR="006375EC" w:rsidRPr="00C73F39" w:rsidRDefault="006375EC" w:rsidP="00122B13">
      <w:pPr>
        <w:pStyle w:val="NormalWeb"/>
        <w:spacing w:before="0" w:beforeAutospacing="0" w:after="0" w:afterAutospacing="0"/>
        <w:ind w:left="360"/>
        <w:rPr>
          <w:rFonts w:ascii="Arial" w:eastAsia="MS Mincho" w:hAnsi="Arial" w:cs="Times New Roman"/>
          <w:sz w:val="20"/>
          <w:szCs w:val="20"/>
          <w:highlight w:val="yellow"/>
        </w:rPr>
      </w:pPr>
    </w:p>
    <w:p w14:paraId="72CA4CFF" w14:textId="6427E317" w:rsidR="00C73F39" w:rsidRPr="00122B13" w:rsidRDefault="00C73F39" w:rsidP="004229A5">
      <w:pPr>
        <w:pStyle w:val="NormalWeb"/>
        <w:numPr>
          <w:ilvl w:val="0"/>
          <w:numId w:val="31"/>
        </w:numPr>
        <w:spacing w:before="0" w:beforeAutospacing="0" w:after="0" w:afterAutospacing="0"/>
        <w:rPr>
          <w:rStyle w:val="Hyperlink"/>
          <w:rFonts w:ascii="Arial" w:eastAsia="MS Mincho" w:hAnsi="Arial"/>
          <w:color w:val="auto"/>
          <w:sz w:val="20"/>
          <w:szCs w:val="20"/>
          <w:u w:val="none"/>
        </w:rPr>
      </w:pPr>
      <w:r w:rsidRPr="00122B13">
        <w:rPr>
          <w:rFonts w:ascii="Arial" w:eastAsia="MS Mincho" w:hAnsi="Arial" w:cs="Times New Roman"/>
          <w:bCs/>
          <w:sz w:val="20"/>
          <w:szCs w:val="20"/>
        </w:rPr>
        <w:t xml:space="preserve">Safer North Hampshire </w:t>
      </w:r>
      <w:r w:rsidR="00F74271" w:rsidRPr="00D241DE">
        <w:rPr>
          <w:rFonts w:ascii="Arial" w:eastAsia="MS Mincho" w:hAnsi="Arial" w:cs="Times New Roman"/>
          <w:bCs/>
          <w:sz w:val="20"/>
          <w:szCs w:val="20"/>
        </w:rPr>
        <w:t>- Community</w:t>
      </w:r>
      <w:r w:rsidRPr="00122B13">
        <w:rPr>
          <w:rFonts w:ascii="Arial" w:eastAsia="MS Mincho" w:hAnsi="Arial" w:cs="Times New Roman"/>
          <w:bCs/>
          <w:sz w:val="20"/>
          <w:szCs w:val="20"/>
        </w:rPr>
        <w:t xml:space="preserve"> safety teams in Basingstoke and Deane, Hart and Rushmoor, in Hampshire, have joined forces to better tackle crime and antisocial behaviour. For more information see the website - </w:t>
      </w:r>
      <w:hyperlink r:id="rId10" w:history="1">
        <w:r w:rsidRPr="00122B13">
          <w:rPr>
            <w:rStyle w:val="Hyperlink"/>
            <w:rFonts w:ascii="Arial" w:eastAsia="MS Mincho" w:hAnsi="Arial"/>
            <w:bCs/>
            <w:sz w:val="20"/>
            <w:szCs w:val="20"/>
          </w:rPr>
          <w:t>http://www.safernh.co.uk/?page=6</w:t>
        </w:r>
      </w:hyperlink>
    </w:p>
    <w:p w14:paraId="2301EB51" w14:textId="77777777" w:rsidR="00D241DE" w:rsidRPr="00122B13" w:rsidRDefault="00D241DE" w:rsidP="00122B13">
      <w:pPr>
        <w:pStyle w:val="ListParagraph"/>
        <w:rPr>
          <w:sz w:val="20"/>
        </w:rPr>
      </w:pPr>
    </w:p>
    <w:p w14:paraId="128C77E8" w14:textId="77777777" w:rsidR="00D241DE" w:rsidRPr="00122B13" w:rsidRDefault="00D241DE" w:rsidP="004229A5">
      <w:pPr>
        <w:pStyle w:val="NormalWeb"/>
        <w:numPr>
          <w:ilvl w:val="0"/>
          <w:numId w:val="31"/>
        </w:numPr>
        <w:spacing w:before="0" w:beforeAutospacing="0" w:after="0" w:afterAutospacing="0"/>
        <w:rPr>
          <w:rFonts w:ascii="Arial" w:eastAsia="MS Mincho" w:hAnsi="Arial" w:cs="Times New Roman"/>
          <w:sz w:val="20"/>
          <w:szCs w:val="20"/>
        </w:rPr>
      </w:pPr>
      <w:r w:rsidRPr="00122B13">
        <w:rPr>
          <w:rFonts w:ascii="Arial" w:eastAsia="MS Mincho" w:hAnsi="Arial" w:cs="Times New Roman"/>
          <w:sz w:val="20"/>
          <w:szCs w:val="20"/>
        </w:rPr>
        <w:t>Telephone system is provided by Basingstoke and Dean Borough Council.</w:t>
      </w:r>
    </w:p>
    <w:p w14:paraId="14112FD5" w14:textId="77777777" w:rsidR="00D241DE" w:rsidRPr="00122B13" w:rsidRDefault="00D241DE" w:rsidP="00122B13">
      <w:pPr>
        <w:pStyle w:val="ListParagraph"/>
        <w:rPr>
          <w:sz w:val="20"/>
        </w:rPr>
      </w:pPr>
    </w:p>
    <w:p w14:paraId="340E488C" w14:textId="1E3E36C1" w:rsidR="00D241DE" w:rsidRPr="00122B13" w:rsidRDefault="00D241DE" w:rsidP="004229A5">
      <w:pPr>
        <w:pStyle w:val="NormalWeb"/>
        <w:numPr>
          <w:ilvl w:val="0"/>
          <w:numId w:val="31"/>
        </w:numPr>
        <w:spacing w:before="0" w:beforeAutospacing="0" w:after="0" w:afterAutospacing="0"/>
        <w:rPr>
          <w:rFonts w:ascii="Arial" w:eastAsia="MS Mincho" w:hAnsi="Arial" w:cs="Times New Roman"/>
          <w:sz w:val="20"/>
          <w:szCs w:val="20"/>
        </w:rPr>
      </w:pPr>
      <w:r w:rsidRPr="00122B13">
        <w:rPr>
          <w:rFonts w:ascii="Arial" w:eastAsia="MS Mincho" w:hAnsi="Arial" w:cs="Times New Roman"/>
          <w:sz w:val="20"/>
          <w:szCs w:val="20"/>
        </w:rPr>
        <w:t xml:space="preserve">Legal Services are provided by Basingstoke and Dean Borough Council. </w:t>
      </w:r>
    </w:p>
    <w:p w14:paraId="55F8D5C3" w14:textId="60D328D3" w:rsidR="00C73F39" w:rsidRPr="003A4B28" w:rsidRDefault="003A4B28" w:rsidP="00C73F39">
      <w:pPr>
        <w:pStyle w:val="NormalWeb"/>
        <w:rPr>
          <w:rFonts w:ascii="Arial" w:eastAsia="MS Mincho" w:hAnsi="Arial" w:cs="Times New Roman"/>
          <w:sz w:val="20"/>
          <w:szCs w:val="20"/>
        </w:rPr>
      </w:pPr>
      <w:r w:rsidRPr="003A4B28">
        <w:rPr>
          <w:rFonts w:ascii="Arial" w:eastAsia="MS Mincho" w:hAnsi="Arial" w:cs="Times New Roman"/>
          <w:sz w:val="20"/>
          <w:szCs w:val="20"/>
        </w:rPr>
        <w:t xml:space="preserve">HDC provides the following </w:t>
      </w:r>
      <w:r w:rsidR="00D849D1" w:rsidRPr="003A4B28">
        <w:rPr>
          <w:rFonts w:ascii="Arial" w:eastAsia="MS Mincho" w:hAnsi="Arial" w:cs="Times New Roman"/>
          <w:sz w:val="20"/>
          <w:szCs w:val="20"/>
        </w:rPr>
        <w:t>services: -</w:t>
      </w:r>
    </w:p>
    <w:p w14:paraId="658AB7EF" w14:textId="648B2591" w:rsidR="003A4B28" w:rsidRDefault="003A4B28" w:rsidP="004229A5">
      <w:pPr>
        <w:pStyle w:val="NormalWeb"/>
        <w:numPr>
          <w:ilvl w:val="0"/>
          <w:numId w:val="41"/>
        </w:numPr>
        <w:rPr>
          <w:rFonts w:ascii="Arial" w:eastAsia="MS Mincho" w:hAnsi="Arial" w:cs="Times New Roman"/>
          <w:sz w:val="20"/>
          <w:szCs w:val="20"/>
        </w:rPr>
      </w:pPr>
      <w:r w:rsidRPr="003A4B28">
        <w:rPr>
          <w:rFonts w:ascii="Arial" w:eastAsia="MS Mincho" w:hAnsi="Arial" w:cs="Times New Roman"/>
          <w:sz w:val="20"/>
          <w:szCs w:val="20"/>
        </w:rPr>
        <w:t>Refuse collection</w:t>
      </w:r>
      <w:r>
        <w:rPr>
          <w:rFonts w:ascii="Arial" w:eastAsia="MS Mincho" w:hAnsi="Arial" w:cs="Times New Roman"/>
          <w:sz w:val="20"/>
          <w:szCs w:val="20"/>
        </w:rPr>
        <w:t>- via contractor</w:t>
      </w:r>
    </w:p>
    <w:p w14:paraId="492D16E6" w14:textId="20561DBB"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Domestic recycling- via contractor</w:t>
      </w:r>
    </w:p>
    <w:p w14:paraId="22BF4C01" w14:textId="6F27A79F"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Environmental Health- in house</w:t>
      </w:r>
    </w:p>
    <w:p w14:paraId="5F5679CB" w14:textId="25E151DB"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Leisure services- via contractors</w:t>
      </w:r>
    </w:p>
    <w:p w14:paraId="500DF674" w14:textId="59555D1C"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Planning- in house</w:t>
      </w:r>
    </w:p>
    <w:p w14:paraId="3AE1E319" w14:textId="4E378A29"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Housing Needs (not housing) in house</w:t>
      </w:r>
    </w:p>
    <w:p w14:paraId="43BC15A5" w14:textId="30B46552"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Council tax collection via contractors</w:t>
      </w:r>
    </w:p>
    <w:p w14:paraId="039E66A4" w14:textId="254D4450"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Licensing- via shared service</w:t>
      </w:r>
    </w:p>
    <w:p w14:paraId="20427F5D" w14:textId="1FAA8BA2"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Parking- in house</w:t>
      </w:r>
    </w:p>
    <w:p w14:paraId="6CBB92CD" w14:textId="6B54AFB6"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War memorial maintenance- in house</w:t>
      </w:r>
    </w:p>
    <w:p w14:paraId="2AE5C551" w14:textId="3041C7B2" w:rsidR="003A4B28" w:rsidRDefault="003A4B28" w:rsidP="004229A5">
      <w:pPr>
        <w:pStyle w:val="NormalWeb"/>
        <w:numPr>
          <w:ilvl w:val="0"/>
          <w:numId w:val="41"/>
        </w:numPr>
        <w:rPr>
          <w:rFonts w:ascii="Arial" w:eastAsia="MS Mincho" w:hAnsi="Arial" w:cs="Times New Roman"/>
          <w:sz w:val="20"/>
          <w:szCs w:val="20"/>
        </w:rPr>
      </w:pPr>
      <w:r>
        <w:rPr>
          <w:rFonts w:ascii="Arial" w:eastAsia="MS Mincho" w:hAnsi="Arial" w:cs="Times New Roman"/>
          <w:sz w:val="20"/>
          <w:szCs w:val="20"/>
        </w:rPr>
        <w:t>Litter bins- via contractors</w:t>
      </w:r>
    </w:p>
    <w:p w14:paraId="6696CA4F" w14:textId="463D693A" w:rsidR="003A4B28" w:rsidRDefault="003A4B28" w:rsidP="003A4B28">
      <w:pPr>
        <w:pStyle w:val="NormalWeb"/>
        <w:rPr>
          <w:rFonts w:ascii="Arial" w:eastAsia="MS Mincho" w:hAnsi="Arial" w:cs="Times New Roman"/>
          <w:sz w:val="20"/>
          <w:szCs w:val="20"/>
        </w:rPr>
      </w:pPr>
      <w:r>
        <w:rPr>
          <w:rFonts w:ascii="Arial" w:eastAsia="MS Mincho" w:hAnsi="Arial" w:cs="Times New Roman"/>
          <w:sz w:val="20"/>
          <w:szCs w:val="20"/>
        </w:rPr>
        <w:t>The Council does not provide any other services so is not involved in highways, education, children’s and adult services or any other service with County responsibilities</w:t>
      </w:r>
      <w:r w:rsidR="00EB2132">
        <w:rPr>
          <w:rFonts w:ascii="Arial" w:eastAsia="MS Mincho" w:hAnsi="Arial" w:cs="Times New Roman"/>
          <w:sz w:val="20"/>
          <w:szCs w:val="20"/>
        </w:rPr>
        <w:t>.</w:t>
      </w:r>
    </w:p>
    <w:p w14:paraId="3CFAA006" w14:textId="2DA7A88B" w:rsidR="00EB2132" w:rsidRPr="003A4B28" w:rsidRDefault="00EB2132" w:rsidP="003A4B28">
      <w:pPr>
        <w:pStyle w:val="NormalWeb"/>
        <w:rPr>
          <w:rFonts w:ascii="Arial" w:eastAsia="MS Mincho" w:hAnsi="Arial" w:cs="Times New Roman"/>
          <w:sz w:val="20"/>
          <w:szCs w:val="20"/>
        </w:rPr>
      </w:pPr>
      <w:r>
        <w:rPr>
          <w:rFonts w:ascii="Arial" w:eastAsia="MS Mincho" w:hAnsi="Arial" w:cs="Times New Roman"/>
          <w:sz w:val="20"/>
          <w:szCs w:val="20"/>
        </w:rPr>
        <w:t>It also has no responsibility for river banks, dams and similar and has no coastal paths.</w:t>
      </w:r>
    </w:p>
    <w:p w14:paraId="166A334D" w14:textId="77777777" w:rsidR="00C73F39" w:rsidRDefault="00C73F39" w:rsidP="00794D5E">
      <w:pPr>
        <w:shd w:val="clear" w:color="auto" w:fill="FFFFFF"/>
      </w:pPr>
    </w:p>
    <w:p w14:paraId="2C1A0216" w14:textId="1B4C85D8" w:rsidR="00E750DA" w:rsidRPr="00122B13" w:rsidRDefault="00E750DA" w:rsidP="00555EBB">
      <w:pPr>
        <w:pStyle w:val="Heading3"/>
      </w:pPr>
      <w:r w:rsidRPr="00122B13">
        <w:t>Trading Companies</w:t>
      </w:r>
    </w:p>
    <w:p w14:paraId="7CCED317" w14:textId="0E5A5DB3" w:rsidR="00E750DA" w:rsidRPr="00BB2EB7" w:rsidRDefault="00BB2EB7" w:rsidP="00EE161D">
      <w:pPr>
        <w:pStyle w:val="NoSpacing"/>
        <w:jc w:val="both"/>
        <w:rPr>
          <w:lang w:val="en" w:eastAsia="en-GB"/>
        </w:rPr>
      </w:pPr>
      <w:r w:rsidRPr="00122B13">
        <w:rPr>
          <w:lang w:val="en" w:eastAsia="en-GB"/>
        </w:rPr>
        <w:t>None</w:t>
      </w:r>
    </w:p>
    <w:p w14:paraId="29578F1C" w14:textId="39137E1E" w:rsidR="001E201E" w:rsidRPr="003577E6" w:rsidRDefault="001E201E" w:rsidP="00E750DA">
      <w:pPr>
        <w:rPr>
          <w:rFonts w:cs="Arial"/>
          <w:color w:val="0039A6"/>
          <w:sz w:val="24"/>
          <w:highlight w:val="yellow"/>
        </w:rPr>
      </w:pPr>
    </w:p>
    <w:p w14:paraId="23AB106F" w14:textId="172DD476" w:rsidR="00E750DA" w:rsidRPr="00C30337" w:rsidRDefault="00E750DA" w:rsidP="00555EBB">
      <w:pPr>
        <w:pStyle w:val="Heading3"/>
      </w:pPr>
      <w:r w:rsidRPr="00C30337">
        <w:t>In-House Claims Handling Requirements</w:t>
      </w:r>
    </w:p>
    <w:p w14:paraId="1FCFE11E" w14:textId="5AA35119" w:rsidR="000337C4" w:rsidRPr="00EF0F15" w:rsidRDefault="00EF0F15">
      <w:pPr>
        <w:rPr>
          <w:rFonts w:cs="Arial"/>
          <w:lang w:eastAsia="en-GB"/>
        </w:rPr>
      </w:pPr>
      <w:bookmarkStart w:id="20" w:name="_Toc525909729"/>
      <w:r w:rsidRPr="00EF0F15">
        <w:rPr>
          <w:rFonts w:cs="Arial"/>
          <w:lang w:eastAsia="en-GB"/>
        </w:rPr>
        <w:t>No in-house claims handling. Insurer to handle all claims.</w:t>
      </w:r>
    </w:p>
    <w:p w14:paraId="58E68D80" w14:textId="77777777" w:rsidR="002F7BEF" w:rsidRDefault="002F7BEF">
      <w:pPr>
        <w:rPr>
          <w:color w:val="548DD4" w:themeColor="text2" w:themeTint="99"/>
          <w:sz w:val="48"/>
          <w:szCs w:val="36"/>
        </w:rPr>
      </w:pPr>
      <w:r>
        <w:br w:type="page"/>
      </w:r>
    </w:p>
    <w:p w14:paraId="506A4242" w14:textId="35B741CD" w:rsidR="00C73F39" w:rsidRPr="004C6BF4" w:rsidRDefault="00C73F39" w:rsidP="00C73F39">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21" w:name="_Toc401066407"/>
      <w:bookmarkStart w:id="22" w:name="_Toc30690678"/>
      <w:bookmarkEnd w:id="0"/>
      <w:bookmarkEnd w:id="7"/>
      <w:bookmarkEnd w:id="8"/>
      <w:bookmarkEnd w:id="9"/>
      <w:bookmarkEnd w:id="10"/>
      <w:bookmarkEnd w:id="11"/>
      <w:bookmarkEnd w:id="12"/>
      <w:bookmarkEnd w:id="20"/>
      <w:r w:rsidRPr="00C73F39">
        <w:rPr>
          <w:b/>
          <w:color w:val="0039A6"/>
          <w:sz w:val="36"/>
          <w:szCs w:val="36"/>
        </w:rPr>
        <w:lastRenderedPageBreak/>
        <w:t>Risk Management</w:t>
      </w:r>
      <w:bookmarkEnd w:id="21"/>
      <w:bookmarkEnd w:id="22"/>
    </w:p>
    <w:p w14:paraId="6E525D6D" w14:textId="77777777" w:rsidR="00C73F39" w:rsidRPr="00C73F39" w:rsidRDefault="00C73F39" w:rsidP="00C73F39">
      <w:pPr>
        <w:spacing w:line="264" w:lineRule="auto"/>
      </w:pPr>
    </w:p>
    <w:p w14:paraId="37ACA070" w14:textId="77777777" w:rsidR="00C73F39" w:rsidRPr="00122B13" w:rsidRDefault="00C73F39" w:rsidP="004229A5">
      <w:pPr>
        <w:numPr>
          <w:ilvl w:val="0"/>
          <w:numId w:val="33"/>
        </w:numPr>
        <w:spacing w:after="240" w:line="264" w:lineRule="auto"/>
      </w:pPr>
      <w:r w:rsidRPr="00122B13">
        <w:rPr>
          <w:b/>
        </w:rPr>
        <w:t>Use of contractors and Partnership:</w:t>
      </w:r>
    </w:p>
    <w:p w14:paraId="7493C66B" w14:textId="77777777" w:rsidR="00C73F39" w:rsidRPr="00122B13" w:rsidRDefault="00C73F39" w:rsidP="00C73F39">
      <w:pPr>
        <w:spacing w:after="240" w:line="264" w:lineRule="auto"/>
        <w:ind w:left="720"/>
      </w:pPr>
      <w:r w:rsidRPr="00122B13">
        <w:t>Formal contractor and partnership policies are in place. There is a corporate process regarding the selection and tendering of contractors. Contractors are assessed at the tendering stage in relation to health and safety and appropriate insurance cover is required.</w:t>
      </w:r>
    </w:p>
    <w:p w14:paraId="642FFFFD" w14:textId="77777777" w:rsidR="00C73F39" w:rsidRPr="00122B13" w:rsidRDefault="00C73F39" w:rsidP="004229A5">
      <w:pPr>
        <w:numPr>
          <w:ilvl w:val="0"/>
          <w:numId w:val="33"/>
        </w:numPr>
        <w:spacing w:after="240" w:line="264" w:lineRule="auto"/>
      </w:pPr>
      <w:r w:rsidRPr="00122B13">
        <w:rPr>
          <w:b/>
        </w:rPr>
        <w:t>Claims Management:</w:t>
      </w:r>
      <w:r w:rsidRPr="00122B13">
        <w:t xml:space="preserve"> </w:t>
      </w:r>
    </w:p>
    <w:p w14:paraId="207C7656" w14:textId="77777777" w:rsidR="00C73F39" w:rsidRPr="00122B13" w:rsidRDefault="00C73F39" w:rsidP="00C73F39">
      <w:pPr>
        <w:spacing w:after="240" w:line="264" w:lineRule="auto"/>
        <w:ind w:left="720"/>
        <w:rPr>
          <w:color w:val="FF0000"/>
        </w:rPr>
      </w:pPr>
      <w:r w:rsidRPr="00122B13">
        <w:t>All insurance claims are outsourced to Capita.</w:t>
      </w:r>
    </w:p>
    <w:p w14:paraId="61D48A85" w14:textId="77777777" w:rsidR="00C73F39" w:rsidRPr="00122B13" w:rsidRDefault="00C73F39" w:rsidP="00C73F39">
      <w:pPr>
        <w:spacing w:after="240" w:line="264" w:lineRule="auto"/>
        <w:rPr>
          <w:b/>
          <w:u w:val="single"/>
        </w:rPr>
      </w:pPr>
      <w:r w:rsidRPr="00122B13">
        <w:rPr>
          <w:b/>
          <w:u w:val="single"/>
        </w:rPr>
        <w:t>Motor</w:t>
      </w:r>
    </w:p>
    <w:p w14:paraId="31D302E2" w14:textId="77777777" w:rsidR="00C73F39" w:rsidRPr="00122B13" w:rsidRDefault="00C73F39" w:rsidP="004229A5">
      <w:pPr>
        <w:numPr>
          <w:ilvl w:val="0"/>
          <w:numId w:val="33"/>
        </w:numPr>
        <w:spacing w:after="240" w:line="264" w:lineRule="auto"/>
      </w:pPr>
      <w:r w:rsidRPr="00122B13">
        <w:rPr>
          <w:b/>
        </w:rPr>
        <w:t>Legislation:</w:t>
      </w:r>
    </w:p>
    <w:p w14:paraId="07226788" w14:textId="68940BD4" w:rsidR="00C73F39" w:rsidRPr="00122B13" w:rsidRDefault="00C73F39" w:rsidP="00C73F39">
      <w:pPr>
        <w:spacing w:after="240" w:line="264" w:lineRule="auto"/>
        <w:ind w:left="720"/>
        <w:rPr>
          <w:color w:val="FF0000"/>
          <w:sz w:val="18"/>
        </w:rPr>
      </w:pPr>
      <w:r w:rsidRPr="00122B13">
        <w:t xml:space="preserve">There is a </w:t>
      </w:r>
      <w:r w:rsidR="00D849D1" w:rsidRPr="00122B13">
        <w:t>driver’s</w:t>
      </w:r>
      <w:r w:rsidRPr="00122B13">
        <w:t xml:space="preserve"> handbook and a mobile phone policy in place (breeches of this policy are subject to disciplinary action). </w:t>
      </w:r>
    </w:p>
    <w:p w14:paraId="4DEA6E33" w14:textId="77777777" w:rsidR="00C73F39" w:rsidRPr="00122B13" w:rsidRDefault="00C73F39" w:rsidP="004229A5">
      <w:pPr>
        <w:numPr>
          <w:ilvl w:val="0"/>
          <w:numId w:val="33"/>
        </w:numPr>
        <w:spacing w:after="240" w:line="264" w:lineRule="auto"/>
      </w:pPr>
      <w:r w:rsidRPr="00122B13">
        <w:rPr>
          <w:b/>
        </w:rPr>
        <w:t>Driver and Staff Management:</w:t>
      </w:r>
      <w:r w:rsidRPr="00122B13">
        <w:t xml:space="preserve"> </w:t>
      </w:r>
    </w:p>
    <w:p w14:paraId="3592714C" w14:textId="5591F45D" w:rsidR="00C73F39" w:rsidRPr="00122B13" w:rsidRDefault="00C73F39" w:rsidP="00C73F39">
      <w:pPr>
        <w:spacing w:after="240" w:line="264" w:lineRule="auto"/>
        <w:ind w:left="720"/>
      </w:pPr>
      <w:r w:rsidRPr="00122B13">
        <w:t xml:space="preserve">There is driver training and an on-going assessment programme in place for drivers of commercial vehicles as a result of accidents. Drivers are required to notify the council of any motor convictions. </w:t>
      </w:r>
    </w:p>
    <w:p w14:paraId="4E11311F" w14:textId="77777777" w:rsidR="00C73F39" w:rsidRPr="00122B13" w:rsidRDefault="00C73F39" w:rsidP="004229A5">
      <w:pPr>
        <w:numPr>
          <w:ilvl w:val="0"/>
          <w:numId w:val="33"/>
        </w:numPr>
        <w:spacing w:after="240" w:line="264" w:lineRule="auto"/>
      </w:pPr>
      <w:r w:rsidRPr="00122B13">
        <w:rPr>
          <w:b/>
        </w:rPr>
        <w:t>Vehicle Management:</w:t>
      </w:r>
      <w:r w:rsidRPr="00122B13">
        <w:t xml:space="preserve"> </w:t>
      </w:r>
    </w:p>
    <w:p w14:paraId="04965B2A" w14:textId="77777777" w:rsidR="00C73F39" w:rsidRPr="00122B13" w:rsidRDefault="00C73F39" w:rsidP="00C73F39">
      <w:pPr>
        <w:spacing w:after="240" w:line="264" w:lineRule="auto"/>
        <w:ind w:left="720"/>
      </w:pPr>
      <w:r w:rsidRPr="00122B13">
        <w:t>There is a vehicle purchasing/procurement policy in place. All vehicles are safety inspected in line with manufacturer’s guidelines. Vehicle records are kept for the life of the vehicle. A daily and weekly vehicle inspection checklist is issued.</w:t>
      </w:r>
    </w:p>
    <w:p w14:paraId="17341920" w14:textId="77777777" w:rsidR="00C73F39" w:rsidRPr="00122B13" w:rsidRDefault="00C73F39" w:rsidP="004229A5">
      <w:pPr>
        <w:numPr>
          <w:ilvl w:val="0"/>
          <w:numId w:val="33"/>
        </w:numPr>
        <w:spacing w:after="240" w:line="264" w:lineRule="auto"/>
      </w:pPr>
      <w:r w:rsidRPr="00122B13">
        <w:rPr>
          <w:b/>
        </w:rPr>
        <w:t>Claims Management:</w:t>
      </w:r>
      <w:r w:rsidRPr="00122B13">
        <w:t xml:space="preserve"> </w:t>
      </w:r>
    </w:p>
    <w:p w14:paraId="44B4A350" w14:textId="77777777" w:rsidR="00C73F39" w:rsidRPr="00122B13" w:rsidRDefault="00C73F39" w:rsidP="00C73F39">
      <w:pPr>
        <w:spacing w:after="240" w:line="264" w:lineRule="auto"/>
        <w:ind w:left="720"/>
        <w:rPr>
          <w:color w:val="FF0000"/>
        </w:rPr>
      </w:pPr>
      <w:r w:rsidRPr="00122B13">
        <w:t>All insurance claims are outsourced to Capita.</w:t>
      </w:r>
    </w:p>
    <w:p w14:paraId="60EA00DD" w14:textId="77777777" w:rsidR="00C73F39" w:rsidRPr="00122B13" w:rsidRDefault="00C73F39" w:rsidP="004229A5">
      <w:pPr>
        <w:numPr>
          <w:ilvl w:val="0"/>
          <w:numId w:val="33"/>
        </w:numPr>
        <w:spacing w:after="240" w:line="264" w:lineRule="auto"/>
      </w:pPr>
      <w:r w:rsidRPr="00122B13">
        <w:rPr>
          <w:b/>
        </w:rPr>
        <w:t>Vehicle Security and Compounds:</w:t>
      </w:r>
      <w:r w:rsidRPr="00122B13">
        <w:t xml:space="preserve"> </w:t>
      </w:r>
    </w:p>
    <w:p w14:paraId="0C2FFF19" w14:textId="77777777" w:rsidR="00C73F39" w:rsidRPr="00D241DE" w:rsidRDefault="00C73F39" w:rsidP="00C73F39">
      <w:pPr>
        <w:spacing w:after="240" w:line="264" w:lineRule="auto"/>
        <w:ind w:left="720"/>
      </w:pPr>
      <w:r w:rsidRPr="00122B13">
        <w:t>Tractors are stored in secure garages and trailers are secured in locked compounds.</w:t>
      </w:r>
    </w:p>
    <w:p w14:paraId="285A0945" w14:textId="77777777" w:rsidR="00C73F39" w:rsidRPr="00122B13" w:rsidRDefault="00C73F39" w:rsidP="00C73F39">
      <w:pPr>
        <w:spacing w:after="240" w:line="264" w:lineRule="auto"/>
        <w:rPr>
          <w:b/>
          <w:u w:val="single"/>
        </w:rPr>
      </w:pPr>
      <w:r w:rsidRPr="00122B13">
        <w:rPr>
          <w:b/>
          <w:u w:val="single"/>
        </w:rPr>
        <w:t>Property</w:t>
      </w:r>
    </w:p>
    <w:p w14:paraId="212275D5" w14:textId="77777777" w:rsidR="00C73F39" w:rsidRPr="00122B13" w:rsidRDefault="00C73F39" w:rsidP="004229A5">
      <w:pPr>
        <w:numPr>
          <w:ilvl w:val="0"/>
          <w:numId w:val="33"/>
        </w:numPr>
        <w:spacing w:after="240" w:line="264" w:lineRule="auto"/>
      </w:pPr>
      <w:r w:rsidRPr="00122B13">
        <w:rPr>
          <w:b/>
        </w:rPr>
        <w:t>Facilities Management:</w:t>
      </w:r>
      <w:r w:rsidRPr="00122B13">
        <w:t xml:space="preserve"> </w:t>
      </w:r>
    </w:p>
    <w:p w14:paraId="420F3715" w14:textId="77777777" w:rsidR="00C73F39" w:rsidRPr="00122B13" w:rsidRDefault="00C73F39" w:rsidP="00C73F39">
      <w:pPr>
        <w:spacing w:after="240" w:line="264" w:lineRule="auto"/>
        <w:ind w:left="720"/>
        <w:rPr>
          <w:color w:val="FF0000"/>
        </w:rPr>
      </w:pPr>
      <w:r w:rsidRPr="00122B13">
        <w:t>Roles and responsibilities are clearly defined for management and maintenance of council buildings and formal guidance is provided for local building managers including risk assessment templates and inspection checklists</w:t>
      </w:r>
      <w:r w:rsidRPr="00122B13">
        <w:rPr>
          <w:color w:val="FF0000"/>
        </w:rPr>
        <w:t xml:space="preserve">. </w:t>
      </w:r>
      <w:r w:rsidRPr="00122B13">
        <w:t xml:space="preserve">There is a business continuity plan in place. </w:t>
      </w:r>
    </w:p>
    <w:p w14:paraId="5CC0FE23" w14:textId="77777777" w:rsidR="00C73F39" w:rsidRPr="00122B13" w:rsidRDefault="00C73F39" w:rsidP="004229A5">
      <w:pPr>
        <w:numPr>
          <w:ilvl w:val="0"/>
          <w:numId w:val="33"/>
        </w:numPr>
        <w:spacing w:after="240" w:line="264" w:lineRule="auto"/>
      </w:pPr>
      <w:r w:rsidRPr="00122B13">
        <w:rPr>
          <w:b/>
        </w:rPr>
        <w:t>Fire Safety Management:</w:t>
      </w:r>
      <w:r w:rsidRPr="00122B13">
        <w:t xml:space="preserve"> </w:t>
      </w:r>
    </w:p>
    <w:p w14:paraId="72E278ED" w14:textId="6B1BFD2A" w:rsidR="00C73F39" w:rsidRPr="00D241DE" w:rsidRDefault="00C73F39" w:rsidP="00C73F39">
      <w:pPr>
        <w:spacing w:after="240" w:line="264" w:lineRule="auto"/>
        <w:ind w:left="720"/>
      </w:pPr>
      <w:r w:rsidRPr="00122B13">
        <w:t>Fire awareness guidance is issued to staff and fire safety training is available for all staff and included within induction. Regular inspections of the fire controls are carried out at the civic offices. There is a hot work permit system in place.</w:t>
      </w:r>
      <w:r w:rsidRPr="00D241DE">
        <w:t xml:space="preserve"> </w:t>
      </w:r>
    </w:p>
    <w:p w14:paraId="754611BB" w14:textId="77777777" w:rsidR="00C73F39" w:rsidRPr="00122B13" w:rsidRDefault="00C73F39" w:rsidP="004229A5">
      <w:pPr>
        <w:numPr>
          <w:ilvl w:val="0"/>
          <w:numId w:val="33"/>
        </w:numPr>
        <w:spacing w:after="240" w:line="264" w:lineRule="auto"/>
      </w:pPr>
      <w:r w:rsidRPr="00122B13">
        <w:rPr>
          <w:b/>
        </w:rPr>
        <w:t xml:space="preserve">Fire Inception Risks: </w:t>
      </w:r>
    </w:p>
    <w:p w14:paraId="1C233A08" w14:textId="77777777" w:rsidR="00C73F39" w:rsidRPr="00122B13" w:rsidRDefault="00C73F39" w:rsidP="00C73F39">
      <w:pPr>
        <w:spacing w:after="240" w:line="264" w:lineRule="auto"/>
        <w:ind w:left="720"/>
      </w:pPr>
      <w:r w:rsidRPr="00122B13">
        <w:t xml:space="preserve">The main electrical installations in council occupied buildings are inspected every five years. The heating systems are maintained under annual maintenance contracts and the use of </w:t>
      </w:r>
      <w:r w:rsidRPr="00122B13">
        <w:lastRenderedPageBreak/>
        <w:t xml:space="preserve">portable electric convection heaters is prohibited. Smoking is restricted to external areas and strictly controlled. Flammable liquids and chemicals are safely stored in their designated areas and portable appliances are strictly controlled. </w:t>
      </w:r>
    </w:p>
    <w:p w14:paraId="0E760B91" w14:textId="77777777" w:rsidR="00C73F39" w:rsidRPr="00122B13" w:rsidRDefault="00C73F39" w:rsidP="004229A5">
      <w:pPr>
        <w:numPr>
          <w:ilvl w:val="0"/>
          <w:numId w:val="33"/>
        </w:numPr>
        <w:spacing w:after="240" w:line="264" w:lineRule="auto"/>
      </w:pPr>
      <w:r w:rsidRPr="00122B13">
        <w:rPr>
          <w:b/>
        </w:rPr>
        <w:t>Fire Development Risks:</w:t>
      </w:r>
      <w:r w:rsidRPr="00122B13">
        <w:t xml:space="preserve"> </w:t>
      </w:r>
    </w:p>
    <w:p w14:paraId="61A6782A" w14:textId="77777777" w:rsidR="00C73F39" w:rsidRPr="00122B13" w:rsidRDefault="00C73F39" w:rsidP="00C73F39">
      <w:pPr>
        <w:spacing w:after="240" w:line="264" w:lineRule="auto"/>
        <w:ind w:left="720"/>
      </w:pPr>
      <w:r w:rsidRPr="00122B13">
        <w:t>There are good standards of housekeeping in place and fire doors are inspected on a weekly basis to ensure they close effectively at all premises. A record is kept of this inspection. Some fire doors are fitted with electro-magnetic devices linked to fire alarm systems.</w:t>
      </w:r>
    </w:p>
    <w:p w14:paraId="4A5CCFD4" w14:textId="77777777" w:rsidR="00C73F39" w:rsidRPr="00122B13" w:rsidRDefault="00C73F39" w:rsidP="004229A5">
      <w:pPr>
        <w:numPr>
          <w:ilvl w:val="0"/>
          <w:numId w:val="33"/>
        </w:numPr>
        <w:spacing w:after="240" w:line="264" w:lineRule="auto"/>
      </w:pPr>
      <w:r w:rsidRPr="00122B13">
        <w:rPr>
          <w:b/>
        </w:rPr>
        <w:t>Fire Control Systems:</w:t>
      </w:r>
      <w:r w:rsidRPr="00122B13">
        <w:t xml:space="preserve"> </w:t>
      </w:r>
    </w:p>
    <w:p w14:paraId="659DD96C" w14:textId="77777777" w:rsidR="00C73F39" w:rsidRPr="00D241DE" w:rsidRDefault="00C73F39" w:rsidP="00C73F39">
      <w:pPr>
        <w:spacing w:after="240" w:line="264" w:lineRule="auto"/>
        <w:ind w:left="720"/>
      </w:pPr>
      <w:r w:rsidRPr="00122B13">
        <w:t>The main council building has been fitted with automatic fire detection systems, with the system formally linked to an alarm receiving centre. Fire safety equipment is inspected on a weekly basis and records kept. Automatic fire alarms shut down some services. Portable firefighting equipment is located in strategic areas and is maintained on an annual basis. Staff have received training in the use of fire extinguishers and other safety equipment.</w:t>
      </w:r>
      <w:r w:rsidRPr="00D241DE">
        <w:t xml:space="preserve"> </w:t>
      </w:r>
    </w:p>
    <w:p w14:paraId="73AAE32A" w14:textId="77777777" w:rsidR="00C73F39" w:rsidRPr="00122B13" w:rsidRDefault="00C73F39" w:rsidP="004229A5">
      <w:pPr>
        <w:numPr>
          <w:ilvl w:val="0"/>
          <w:numId w:val="33"/>
        </w:numPr>
        <w:spacing w:after="240" w:line="264" w:lineRule="auto"/>
      </w:pPr>
      <w:r w:rsidRPr="00122B13">
        <w:rPr>
          <w:b/>
        </w:rPr>
        <w:t>Building Security:</w:t>
      </w:r>
      <w:r w:rsidRPr="00122B13">
        <w:t xml:space="preserve"> </w:t>
      </w:r>
    </w:p>
    <w:p w14:paraId="7DD9C7C7" w14:textId="77777777" w:rsidR="00C73F39" w:rsidRPr="00122B13" w:rsidRDefault="00C73F39" w:rsidP="00C73F39">
      <w:pPr>
        <w:spacing w:after="240" w:line="264" w:lineRule="auto"/>
        <w:ind w:left="720"/>
      </w:pPr>
      <w:r w:rsidRPr="00122B13">
        <w:t xml:space="preserve">Selected areas of the main council building are protected by intruder alarms, incorporating remote signalling to an approved monitoring centre. An electronic access control system is fitted to the main council buildings. CCTV systems provide surveillance of some areas. </w:t>
      </w:r>
    </w:p>
    <w:p w14:paraId="26D21182" w14:textId="77777777" w:rsidR="00C73F39" w:rsidRPr="00122B13" w:rsidRDefault="00C73F39" w:rsidP="004229A5">
      <w:pPr>
        <w:numPr>
          <w:ilvl w:val="0"/>
          <w:numId w:val="33"/>
        </w:numPr>
        <w:spacing w:after="240" w:line="264" w:lineRule="auto"/>
      </w:pPr>
      <w:r w:rsidRPr="00122B13">
        <w:rPr>
          <w:b/>
        </w:rPr>
        <w:t>Unoccupied premises:</w:t>
      </w:r>
      <w:r w:rsidRPr="00122B13">
        <w:t xml:space="preserve"> </w:t>
      </w:r>
    </w:p>
    <w:p w14:paraId="63F67793" w14:textId="5202DBB0" w:rsidR="00C73F39" w:rsidRPr="00C73F39" w:rsidRDefault="00542D81" w:rsidP="00C73F39">
      <w:pPr>
        <w:spacing w:after="240" w:line="264" w:lineRule="auto"/>
        <w:ind w:left="720"/>
        <w:rPr>
          <w:color w:val="FF0000"/>
        </w:rPr>
      </w:pPr>
      <w:r>
        <w:t>Not Applicable.</w:t>
      </w:r>
    </w:p>
    <w:p w14:paraId="015629F5" w14:textId="77777777" w:rsidR="00C73F39" w:rsidRPr="00C73F39" w:rsidRDefault="00C73F39" w:rsidP="004229A5">
      <w:pPr>
        <w:numPr>
          <w:ilvl w:val="0"/>
          <w:numId w:val="33"/>
        </w:numPr>
        <w:spacing w:after="240" w:line="264" w:lineRule="auto"/>
        <w:rPr>
          <w:b/>
        </w:rPr>
      </w:pPr>
      <w:r w:rsidRPr="00C73F39">
        <w:rPr>
          <w:b/>
        </w:rPr>
        <w:t>Claims Management:</w:t>
      </w:r>
      <w:r w:rsidRPr="00C73F39">
        <w:t xml:space="preserve"> </w:t>
      </w:r>
    </w:p>
    <w:p w14:paraId="61945087" w14:textId="77777777" w:rsidR="00C73F39" w:rsidRPr="00C73F39" w:rsidRDefault="00C73F39" w:rsidP="00C73F39">
      <w:pPr>
        <w:spacing w:after="240" w:line="264" w:lineRule="auto"/>
        <w:ind w:left="720"/>
        <w:rPr>
          <w:color w:val="FF0000"/>
        </w:rPr>
      </w:pPr>
      <w:r w:rsidRPr="00C73F39">
        <w:t>All insurance claims are outsourced to Capita.</w:t>
      </w:r>
      <w:r w:rsidRPr="00C73F39">
        <w:rPr>
          <w:color w:val="FF0000"/>
        </w:rPr>
        <w:t xml:space="preserve"> </w:t>
      </w:r>
    </w:p>
    <w:p w14:paraId="294A4D57" w14:textId="77777777" w:rsidR="004559E4" w:rsidRDefault="004559E4">
      <w:pPr>
        <w:rPr>
          <w:rFonts w:eastAsia="Times New Roman"/>
          <w:color w:val="0083A9"/>
          <w:sz w:val="48"/>
        </w:rPr>
      </w:pPr>
      <w:bookmarkStart w:id="23" w:name="_Toc27471811"/>
      <w:r>
        <w:rPr>
          <w:rFonts w:eastAsia="Times New Roman"/>
          <w:color w:val="0083A9"/>
          <w:sz w:val="48"/>
        </w:rPr>
        <w:br w:type="page"/>
      </w:r>
    </w:p>
    <w:p w14:paraId="51B64994" w14:textId="22D3900F" w:rsidR="004559E4" w:rsidRPr="004559E4" w:rsidRDefault="004559E4" w:rsidP="004559E4">
      <w:pPr>
        <w:keepNext/>
        <w:keepLines/>
        <w:suppressAutoHyphens/>
        <w:autoSpaceDE w:val="0"/>
        <w:autoSpaceDN w:val="0"/>
        <w:adjustRightInd w:val="0"/>
        <w:spacing w:before="240" w:after="120" w:line="264" w:lineRule="auto"/>
        <w:textAlignment w:val="center"/>
        <w:outlineLvl w:val="0"/>
        <w:rPr>
          <w:rFonts w:eastAsia="Times New Roman"/>
          <w:color w:val="0083A9"/>
          <w:sz w:val="48"/>
        </w:rPr>
      </w:pPr>
      <w:bookmarkStart w:id="24" w:name="_Toc30690679"/>
      <w:r w:rsidRPr="004559E4">
        <w:rPr>
          <w:rFonts w:eastAsia="Times New Roman"/>
          <w:color w:val="0083A9"/>
          <w:sz w:val="48"/>
        </w:rPr>
        <w:lastRenderedPageBreak/>
        <w:t>Invitation to Tender</w:t>
      </w:r>
      <w:bookmarkEnd w:id="23"/>
      <w:bookmarkEnd w:id="24"/>
    </w:p>
    <w:p w14:paraId="59318C14" w14:textId="77777777" w:rsidR="004559E4" w:rsidRPr="004559E4" w:rsidRDefault="004559E4" w:rsidP="004559E4">
      <w:pPr>
        <w:spacing w:before="240" w:after="120" w:line="264" w:lineRule="auto"/>
        <w:outlineLvl w:val="2"/>
        <w:rPr>
          <w:sz w:val="28"/>
        </w:rPr>
      </w:pPr>
      <w:r w:rsidRPr="004559E4">
        <w:rPr>
          <w:sz w:val="28"/>
        </w:rPr>
        <w:t>Definitions</w:t>
      </w:r>
    </w:p>
    <w:p w14:paraId="5CD7C8E2" w14:textId="380C0A0B" w:rsidR="004559E4" w:rsidRPr="004559E4" w:rsidRDefault="004559E4" w:rsidP="004559E4">
      <w:pPr>
        <w:spacing w:after="240" w:line="264" w:lineRule="auto"/>
        <w:rPr>
          <w:b/>
        </w:rPr>
      </w:pPr>
      <w:bookmarkStart w:id="25" w:name="_Toc513124403"/>
      <w:bookmarkStart w:id="26" w:name="_Toc513125055"/>
      <w:bookmarkStart w:id="27" w:name="_Toc522528727"/>
      <w:r w:rsidRPr="004559E4">
        <w:rPr>
          <w:b/>
          <w:i/>
          <w:iCs/>
        </w:rPr>
        <w:t xml:space="preserve">Council </w:t>
      </w:r>
      <w:r w:rsidRPr="004559E4">
        <w:rPr>
          <w:b/>
        </w:rPr>
        <w:t xml:space="preserve">means </w:t>
      </w:r>
      <w:bookmarkEnd w:id="25"/>
      <w:bookmarkEnd w:id="26"/>
      <w:bookmarkEnd w:id="27"/>
      <w:r>
        <w:rPr>
          <w:b/>
        </w:rPr>
        <w:t>Hart District Council</w:t>
      </w:r>
    </w:p>
    <w:p w14:paraId="5D427C56" w14:textId="77777777" w:rsidR="004559E4" w:rsidRPr="004559E4" w:rsidRDefault="004559E4" w:rsidP="004559E4">
      <w:pPr>
        <w:spacing w:after="240" w:line="264" w:lineRule="auto"/>
        <w:rPr>
          <w:b/>
        </w:rPr>
      </w:pPr>
      <w:bookmarkStart w:id="28" w:name="_Toc513124404"/>
      <w:bookmarkStart w:id="29" w:name="_Toc513125056"/>
      <w:bookmarkStart w:id="30" w:name="_Toc522528728"/>
      <w:r w:rsidRPr="004559E4">
        <w:rPr>
          <w:b/>
          <w:i/>
          <w:iCs/>
        </w:rPr>
        <w:t xml:space="preserve">Bidder or Supplier </w:t>
      </w:r>
      <w:r w:rsidRPr="004559E4">
        <w:rPr>
          <w:b/>
        </w:rPr>
        <w:t>means a company, which supplies goods and/or services to contracting authorities in the EU.</w:t>
      </w:r>
      <w:bookmarkEnd w:id="28"/>
      <w:bookmarkEnd w:id="29"/>
      <w:bookmarkEnd w:id="30"/>
    </w:p>
    <w:p w14:paraId="5AA8E135" w14:textId="77777777" w:rsidR="004559E4" w:rsidRPr="004559E4" w:rsidRDefault="004559E4" w:rsidP="004559E4">
      <w:pPr>
        <w:spacing w:after="240" w:line="264" w:lineRule="auto"/>
        <w:rPr>
          <w:b/>
        </w:rPr>
      </w:pPr>
      <w:bookmarkStart w:id="31" w:name="_Toc513124405"/>
      <w:bookmarkStart w:id="32" w:name="_Toc513125057"/>
      <w:bookmarkStart w:id="33" w:name="_Toc522528729"/>
      <w:r w:rsidRPr="004559E4">
        <w:rPr>
          <w:b/>
          <w:i/>
          <w:iCs/>
        </w:rPr>
        <w:t xml:space="preserve">ITT: </w:t>
      </w:r>
      <w:r w:rsidRPr="004559E4">
        <w:rPr>
          <w:b/>
        </w:rPr>
        <w:t>means the Invitation to Tender</w:t>
      </w:r>
      <w:bookmarkEnd w:id="31"/>
      <w:bookmarkEnd w:id="32"/>
      <w:bookmarkEnd w:id="33"/>
    </w:p>
    <w:p w14:paraId="1BD492A9" w14:textId="77777777" w:rsidR="004559E4" w:rsidRPr="004559E4" w:rsidRDefault="004559E4" w:rsidP="004559E4">
      <w:pPr>
        <w:spacing w:before="240" w:after="120" w:line="264" w:lineRule="auto"/>
        <w:outlineLvl w:val="2"/>
        <w:rPr>
          <w:sz w:val="28"/>
        </w:rPr>
      </w:pPr>
      <w:r w:rsidRPr="004559E4">
        <w:rPr>
          <w:sz w:val="28"/>
        </w:rPr>
        <w:t>Information</w:t>
      </w:r>
    </w:p>
    <w:p w14:paraId="450B2028" w14:textId="77777777" w:rsidR="004559E4" w:rsidRPr="004559E4" w:rsidRDefault="004559E4" w:rsidP="004559E4">
      <w:pPr>
        <w:spacing w:after="240" w:line="264" w:lineRule="auto"/>
      </w:pPr>
      <w:r w:rsidRPr="004559E4">
        <w:t xml:space="preserve">You are invited to submit a tender for the </w:t>
      </w:r>
      <w:r w:rsidRPr="004559E4">
        <w:rPr>
          <w:b/>
        </w:rPr>
        <w:t xml:space="preserve">Insurance Services </w:t>
      </w:r>
      <w:r w:rsidRPr="004559E4">
        <w:t>for the Council for the services required as described in the tender documents.  The procurement route will be a mini competition via the YPO 000978 Framework and therefore the contract will be awarded on the frameworks terms and conditions on a call off basis.</w:t>
      </w:r>
    </w:p>
    <w:p w14:paraId="56DD724D" w14:textId="0F89185A" w:rsidR="004559E4" w:rsidRPr="004559E4" w:rsidRDefault="004559E4" w:rsidP="004559E4">
      <w:pPr>
        <w:spacing w:after="240" w:line="264" w:lineRule="auto"/>
      </w:pPr>
      <w:r>
        <w:t>Hart District</w:t>
      </w:r>
      <w:r w:rsidRPr="004559E4">
        <w:t xml:space="preserve"> Council is tendering for insurance services (excluding broking services) via the YPO (Yorkshire Purchasing Organisation) Framework Regulations. The bid must remain valid for acceptance up to the renewal date of </w:t>
      </w:r>
      <w:r w:rsidR="0096391C">
        <w:t>1</w:t>
      </w:r>
      <w:r w:rsidR="0096391C" w:rsidRPr="0096391C">
        <w:rPr>
          <w:vertAlign w:val="superscript"/>
        </w:rPr>
        <w:t>st</w:t>
      </w:r>
      <w:r w:rsidR="0096391C">
        <w:t xml:space="preserve"> April</w:t>
      </w:r>
      <w:r w:rsidRPr="004559E4">
        <w:t xml:space="preserve"> 2020.</w:t>
      </w:r>
    </w:p>
    <w:p w14:paraId="0876D0AA" w14:textId="64E4839E" w:rsidR="004559E4" w:rsidRPr="004559E4" w:rsidRDefault="004559E4" w:rsidP="004559E4">
      <w:pPr>
        <w:spacing w:after="240" w:line="264" w:lineRule="auto"/>
        <w:rPr>
          <w:b/>
          <w:color w:val="000000"/>
          <w:lang w:eastAsia="en-GB"/>
        </w:rPr>
      </w:pPr>
      <w:r w:rsidRPr="004559E4">
        <w:t>Bidders must return their bids via the below portal</w:t>
      </w:r>
      <w:r w:rsidRPr="004559E4">
        <w:rPr>
          <w:color w:val="E11B22"/>
        </w:rPr>
        <w:t xml:space="preserve"> </w:t>
      </w:r>
      <w:r w:rsidRPr="004559E4">
        <w:rPr>
          <w:b/>
        </w:rPr>
        <w:t>by</w:t>
      </w:r>
      <w:r w:rsidR="0096391C">
        <w:rPr>
          <w:b/>
        </w:rPr>
        <w:t xml:space="preserve"> 9</w:t>
      </w:r>
      <w:r w:rsidR="0096391C" w:rsidRPr="0096391C">
        <w:rPr>
          <w:b/>
          <w:vertAlign w:val="superscript"/>
        </w:rPr>
        <w:t>th</w:t>
      </w:r>
      <w:r w:rsidR="0096391C">
        <w:rPr>
          <w:b/>
        </w:rPr>
        <w:t xml:space="preserve"> March 2020</w:t>
      </w:r>
      <w:r w:rsidRPr="004559E4">
        <w:rPr>
          <w:b/>
        </w:rPr>
        <w:t xml:space="preserve"> </w:t>
      </w:r>
    </w:p>
    <w:p w14:paraId="512FB152" w14:textId="77777777" w:rsidR="004559E4" w:rsidRPr="004559E4" w:rsidRDefault="004559E4" w:rsidP="004559E4">
      <w:pPr>
        <w:spacing w:after="240" w:line="264" w:lineRule="auto"/>
      </w:pPr>
      <w:r w:rsidRPr="004559E4">
        <w:t>Bids will be assessed to determine the Most Economically Advantageous Tender in accordance with the evaluation criteria published with this ITT. The Council reserves the right to cancel the procurement process and is not bound to accept the lowest bid or any tender.</w:t>
      </w:r>
    </w:p>
    <w:p w14:paraId="2DB26D08" w14:textId="77777777" w:rsidR="004559E4" w:rsidRPr="004559E4" w:rsidRDefault="004559E4" w:rsidP="004559E4">
      <w:pPr>
        <w:spacing w:after="240" w:line="264" w:lineRule="auto"/>
      </w:pPr>
      <w:r w:rsidRPr="004559E4">
        <w:t>Should questions arise during the tendering period that in our judgement are of material significance, the Council or Aon, on the Council’s behalf, will contact all Bidders to explain the nature of the question, and our formal reply.  All Bidders should take that reply into consideration when preparing their own tenders, and the Council will evaluate bids on the assumption that they have done so.</w:t>
      </w:r>
    </w:p>
    <w:p w14:paraId="310DA85E" w14:textId="3FF815E7" w:rsidR="004559E4" w:rsidRPr="004559E4" w:rsidRDefault="004559E4" w:rsidP="004559E4">
      <w:pPr>
        <w:spacing w:after="240" w:line="264" w:lineRule="auto"/>
        <w:rPr>
          <w:b/>
        </w:rPr>
      </w:pPr>
      <w:r w:rsidRPr="004559E4">
        <w:t xml:space="preserve">The closing date and time for submissions is </w:t>
      </w:r>
      <w:r w:rsidRPr="004559E4">
        <w:rPr>
          <w:b/>
        </w:rPr>
        <w:t xml:space="preserve">12 noon </w:t>
      </w:r>
      <w:r w:rsidR="0096391C">
        <w:rPr>
          <w:b/>
        </w:rPr>
        <w:t>9</w:t>
      </w:r>
      <w:r w:rsidR="0096391C" w:rsidRPr="0096391C">
        <w:rPr>
          <w:b/>
          <w:vertAlign w:val="superscript"/>
        </w:rPr>
        <w:t>th</w:t>
      </w:r>
      <w:r w:rsidR="0096391C">
        <w:rPr>
          <w:b/>
        </w:rPr>
        <w:t xml:space="preserve"> March 2020</w:t>
      </w:r>
      <w:r w:rsidRPr="004559E4">
        <w:t>. Any changes to the date or time will be advised via the portal.</w:t>
      </w:r>
    </w:p>
    <w:p w14:paraId="7400FD88" w14:textId="77777777" w:rsidR="004559E4" w:rsidRPr="004559E4" w:rsidRDefault="004559E4" w:rsidP="004559E4">
      <w:pPr>
        <w:spacing w:after="240" w:line="264" w:lineRule="auto"/>
        <w:rPr>
          <w:u w:val="single"/>
        </w:rPr>
      </w:pPr>
      <w:r w:rsidRPr="004559E4">
        <w:rPr>
          <w:b/>
        </w:rPr>
        <w:t>This further competition is being conducted using the Intendhost portal as below</w:t>
      </w:r>
    </w:p>
    <w:p w14:paraId="650B2D03" w14:textId="140D108E" w:rsidR="004559E4" w:rsidRPr="0096391C" w:rsidRDefault="004559E4" w:rsidP="004559E4">
      <w:pPr>
        <w:numPr>
          <w:ilvl w:val="1"/>
          <w:numId w:val="0"/>
        </w:numPr>
        <w:tabs>
          <w:tab w:val="num" w:pos="720"/>
        </w:tabs>
        <w:spacing w:before="240"/>
        <w:ind w:left="720" w:hanging="720"/>
        <w:jc w:val="both"/>
        <w:rPr>
          <w:rFonts w:eastAsiaTheme="minorHAnsi" w:cs="Arial"/>
          <w:lang w:eastAsia="en-GB"/>
        </w:rPr>
      </w:pPr>
      <w:bookmarkStart w:id="34" w:name="_Ref405452954"/>
      <w:r w:rsidRPr="0096391C">
        <w:rPr>
          <w:rFonts w:eastAsiaTheme="minorHAnsi" w:cs="Arial"/>
          <w:lang w:eastAsia="en-GB"/>
        </w:rPr>
        <w:t xml:space="preserve">Completed Tenders must be submitted using the e-Tendering Portal. Bidders should ensure that they allow plenty of time to upload the Tender response, particularly where there are large documents.  </w:t>
      </w:r>
      <w:bookmarkEnd w:id="34"/>
    </w:p>
    <w:p w14:paraId="224D0EF4" w14:textId="77777777" w:rsidR="006D650A" w:rsidRPr="006D650A" w:rsidRDefault="006D650A" w:rsidP="006D650A">
      <w:pPr>
        <w:pStyle w:val="NormalWeb"/>
        <w:shd w:val="clear" w:color="auto" w:fill="FFFFFF"/>
        <w:rPr>
          <w:rFonts w:ascii="Arial" w:hAnsi="Arial" w:cs="Arial"/>
          <w:color w:val="000000"/>
          <w:sz w:val="20"/>
          <w:szCs w:val="20"/>
          <w:lang w:eastAsia="en-GB"/>
        </w:rPr>
      </w:pPr>
      <w:r w:rsidRPr="006D650A">
        <w:rPr>
          <w:rFonts w:ascii="Arial" w:hAnsi="Arial" w:cs="Arial"/>
          <w:iCs/>
          <w:color w:val="000000"/>
          <w:sz w:val="20"/>
          <w:szCs w:val="20"/>
        </w:rPr>
        <w:t>This further competition is being conducted using the council's dedicated procurement inbox as below</w:t>
      </w:r>
    </w:p>
    <w:p w14:paraId="42D7CB68" w14:textId="77777777" w:rsidR="006D650A" w:rsidRDefault="006D650A" w:rsidP="006D650A">
      <w:pPr>
        <w:numPr>
          <w:ilvl w:val="1"/>
          <w:numId w:val="0"/>
        </w:numPr>
        <w:tabs>
          <w:tab w:val="num" w:pos="720"/>
        </w:tabs>
        <w:spacing w:before="240"/>
        <w:ind w:left="720" w:hanging="720"/>
        <w:jc w:val="both"/>
        <w:rPr>
          <w:rFonts w:cs="Arial"/>
          <w:iCs/>
          <w:color w:val="000000"/>
        </w:rPr>
      </w:pPr>
      <w:r w:rsidRPr="006D650A">
        <w:rPr>
          <w:rFonts w:cs="Arial"/>
          <w:iCs/>
          <w:color w:val="000000"/>
        </w:rPr>
        <w:t xml:space="preserve">Completed Tenders must be submitted using the </w:t>
      </w:r>
      <w:r w:rsidRPr="006D650A">
        <w:rPr>
          <w:rFonts w:cs="Arial"/>
          <w:iCs/>
          <w:color w:val="000000"/>
          <w:shd w:val="clear" w:color="auto" w:fill="FFFFFF"/>
        </w:rPr>
        <w:t>council's dedicated procurement inbox</w:t>
      </w:r>
      <w:r w:rsidRPr="006D650A">
        <w:rPr>
          <w:rFonts w:cs="Arial"/>
          <w:iCs/>
          <w:color w:val="000000"/>
        </w:rPr>
        <w:t xml:space="preserve">. </w:t>
      </w:r>
    </w:p>
    <w:p w14:paraId="5440DF97" w14:textId="49AB11D4" w:rsidR="0096391C" w:rsidRDefault="006D650A" w:rsidP="006D650A">
      <w:pPr>
        <w:numPr>
          <w:ilvl w:val="1"/>
          <w:numId w:val="0"/>
        </w:numPr>
        <w:tabs>
          <w:tab w:val="num" w:pos="720"/>
        </w:tabs>
        <w:spacing w:before="240"/>
        <w:ind w:left="720" w:hanging="720"/>
        <w:jc w:val="both"/>
        <w:rPr>
          <w:rFonts w:cs="Arial"/>
          <w:iCs/>
          <w:color w:val="000000"/>
        </w:rPr>
      </w:pPr>
      <w:r w:rsidRPr="006D650A">
        <w:rPr>
          <w:rFonts w:cs="Arial"/>
          <w:iCs/>
          <w:color w:val="000000"/>
        </w:rPr>
        <w:t>Bidders should ensure that they allow plenty of time to upload the Tender response, particularly where there are large documents</w:t>
      </w:r>
    </w:p>
    <w:p w14:paraId="6C82CF7A" w14:textId="77777777" w:rsidR="006D650A" w:rsidRDefault="006D650A" w:rsidP="0096391C">
      <w:pPr>
        <w:rPr>
          <w:rFonts w:eastAsiaTheme="minorHAnsi" w:cs="Arial"/>
          <w:lang w:eastAsia="en-GB"/>
        </w:rPr>
      </w:pPr>
    </w:p>
    <w:p w14:paraId="718FFA3C" w14:textId="6BA32301" w:rsidR="0096391C" w:rsidRPr="0096391C" w:rsidRDefault="004559E4" w:rsidP="0096391C">
      <w:pPr>
        <w:rPr>
          <w:rFonts w:ascii="Calibri" w:eastAsia="Times New Roman" w:hAnsi="Calibri"/>
          <w:color w:val="000000"/>
          <w:lang w:eastAsia="en-GB"/>
        </w:rPr>
      </w:pPr>
      <w:r w:rsidRPr="0096391C">
        <w:rPr>
          <w:rFonts w:eastAsiaTheme="minorHAnsi" w:cs="Arial"/>
          <w:lang w:eastAsia="en-GB"/>
        </w:rPr>
        <w:t xml:space="preserve">The </w:t>
      </w:r>
      <w:r w:rsidR="0096391C" w:rsidRPr="0096391C">
        <w:rPr>
          <w:rFonts w:eastAsiaTheme="minorHAnsi" w:cs="Arial"/>
          <w:lang w:eastAsia="en-GB"/>
        </w:rPr>
        <w:t xml:space="preserve">Council </w:t>
      </w:r>
      <w:r w:rsidRPr="0096391C">
        <w:rPr>
          <w:rFonts w:eastAsiaTheme="minorHAnsi" w:cs="Arial"/>
          <w:lang w:eastAsia="en-GB"/>
        </w:rPr>
        <w:t xml:space="preserve">is using </w:t>
      </w:r>
      <w:r w:rsidR="0096391C" w:rsidRPr="0096391C">
        <w:rPr>
          <w:rFonts w:eastAsia="Times New Roman"/>
          <w:color w:val="000000"/>
        </w:rPr>
        <w:t xml:space="preserve">the Contracts Finder </w:t>
      </w:r>
      <w:hyperlink r:id="rId11" w:history="1">
        <w:r w:rsidR="0096391C" w:rsidRPr="0096391C">
          <w:rPr>
            <w:rStyle w:val="Hyperlink"/>
            <w:rFonts w:eastAsia="Times New Roman"/>
          </w:rPr>
          <w:t>https://www.gov.uk/contracts-finder</w:t>
        </w:r>
      </w:hyperlink>
      <w:r w:rsidR="0096391C" w:rsidRPr="0096391C">
        <w:rPr>
          <w:rFonts w:eastAsia="Times New Roman"/>
          <w:color w:val="000000"/>
        </w:rPr>
        <w:t xml:space="preserve"> to manage the procurement process</w:t>
      </w:r>
    </w:p>
    <w:p w14:paraId="3B7FC7E8" w14:textId="77777777" w:rsidR="0096391C" w:rsidRPr="0096391C" w:rsidRDefault="0096391C" w:rsidP="0096391C">
      <w:pPr>
        <w:rPr>
          <w:rFonts w:eastAsia="Times New Roman"/>
          <w:color w:val="000000"/>
        </w:rPr>
      </w:pPr>
    </w:p>
    <w:p w14:paraId="3024EFB7" w14:textId="2C8FD7DD" w:rsidR="0096391C" w:rsidRPr="0096391C" w:rsidRDefault="0096391C" w:rsidP="0096391C">
      <w:pPr>
        <w:rPr>
          <w:rFonts w:eastAsia="Times New Roman"/>
          <w:color w:val="000000"/>
        </w:rPr>
      </w:pPr>
      <w:r w:rsidRPr="0096391C">
        <w:rPr>
          <w:rFonts w:eastAsia="Times New Roman"/>
          <w:color w:val="000000"/>
        </w:rPr>
        <w:t xml:space="preserve">The mailbox is: </w:t>
      </w:r>
      <w:hyperlink r:id="rId12" w:history="1">
        <w:r w:rsidRPr="0096391C">
          <w:rPr>
            <w:rStyle w:val="Hyperlink"/>
            <w:rFonts w:eastAsia="Times New Roman"/>
          </w:rPr>
          <w:t>Procurement@hart.gov.uk</w:t>
        </w:r>
      </w:hyperlink>
      <w:r w:rsidRPr="0096391C">
        <w:rPr>
          <w:rFonts w:eastAsia="Times New Roman"/>
          <w:color w:val="000000"/>
        </w:rPr>
        <w:t xml:space="preserve"> and the Council is using the ref: HDC202001 - RFT - Insurance</w:t>
      </w:r>
    </w:p>
    <w:p w14:paraId="086EDAA9" w14:textId="6529B111" w:rsidR="0096391C" w:rsidRPr="0096391C" w:rsidRDefault="0096391C" w:rsidP="0096391C">
      <w:pPr>
        <w:pStyle w:val="NormalWeb"/>
        <w:rPr>
          <w:rFonts w:ascii="Arial" w:hAnsi="Arial" w:cs="Arial"/>
          <w:color w:val="000000"/>
          <w:sz w:val="20"/>
          <w:szCs w:val="20"/>
          <w:lang w:eastAsia="en-GB"/>
        </w:rPr>
      </w:pPr>
      <w:r w:rsidRPr="0096391C">
        <w:rPr>
          <w:rFonts w:ascii="Arial" w:hAnsi="Arial" w:cs="Arial"/>
          <w:color w:val="000000"/>
          <w:sz w:val="20"/>
          <w:szCs w:val="20"/>
        </w:rPr>
        <w:t xml:space="preserve">A log-in is not required for Contracts Finder </w:t>
      </w:r>
      <w:hyperlink r:id="rId13" w:tgtFrame="_blank" w:history="1">
        <w:r w:rsidRPr="0096391C">
          <w:rPr>
            <w:rStyle w:val="Hyperlink"/>
            <w:rFonts w:ascii="Arial" w:hAnsi="Arial" w:cs="Arial"/>
            <w:sz w:val="20"/>
            <w:szCs w:val="20"/>
          </w:rPr>
          <w:t>https://www.gov.uk/contracts-finder</w:t>
        </w:r>
      </w:hyperlink>
      <w:r w:rsidRPr="0096391C">
        <w:rPr>
          <w:rFonts w:ascii="Arial" w:hAnsi="Arial" w:cs="Arial"/>
          <w:color w:val="000000"/>
          <w:sz w:val="20"/>
          <w:szCs w:val="20"/>
        </w:rPr>
        <w:t>.</w:t>
      </w:r>
    </w:p>
    <w:p w14:paraId="1FC73460" w14:textId="77777777" w:rsidR="0096391C" w:rsidRPr="0096391C" w:rsidRDefault="0096391C" w:rsidP="0096391C">
      <w:pPr>
        <w:pStyle w:val="NormalWeb"/>
        <w:rPr>
          <w:rFonts w:ascii="Arial" w:hAnsi="Arial" w:cs="Arial"/>
          <w:color w:val="000000"/>
        </w:rPr>
      </w:pPr>
    </w:p>
    <w:p w14:paraId="38311C72" w14:textId="56A573A1" w:rsidR="0096391C" w:rsidRPr="0096391C" w:rsidRDefault="0096391C" w:rsidP="0096391C">
      <w:pPr>
        <w:pStyle w:val="NormalWeb"/>
        <w:rPr>
          <w:rFonts w:ascii="Arial" w:hAnsi="Arial" w:cs="Arial"/>
          <w:color w:val="000000"/>
          <w:sz w:val="20"/>
          <w:szCs w:val="20"/>
        </w:rPr>
      </w:pPr>
      <w:r w:rsidRPr="0096391C">
        <w:rPr>
          <w:rFonts w:ascii="Arial" w:hAnsi="Arial" w:cs="Arial"/>
          <w:color w:val="000000"/>
          <w:sz w:val="20"/>
          <w:szCs w:val="20"/>
        </w:rPr>
        <w:t>A</w:t>
      </w:r>
      <w:r>
        <w:rPr>
          <w:rFonts w:ascii="Arial" w:hAnsi="Arial" w:cs="Arial"/>
          <w:color w:val="000000"/>
          <w:sz w:val="20"/>
          <w:szCs w:val="20"/>
        </w:rPr>
        <w:t xml:space="preserve"> search using “</w:t>
      </w:r>
      <w:r w:rsidRPr="0096391C">
        <w:rPr>
          <w:rFonts w:ascii="Arial" w:hAnsi="Arial" w:cs="Arial"/>
          <w:color w:val="000000"/>
          <w:sz w:val="20"/>
          <w:szCs w:val="20"/>
        </w:rPr>
        <w:t>HDC2020</w:t>
      </w:r>
      <w:r>
        <w:rPr>
          <w:rFonts w:ascii="Arial" w:hAnsi="Arial" w:cs="Arial"/>
          <w:color w:val="000000"/>
          <w:sz w:val="20"/>
          <w:szCs w:val="20"/>
        </w:rPr>
        <w:t>01 - RFT – Insurance”</w:t>
      </w:r>
      <w:r w:rsidRPr="0096391C">
        <w:rPr>
          <w:rFonts w:ascii="Arial" w:hAnsi="Arial" w:cs="Arial"/>
          <w:color w:val="000000"/>
          <w:sz w:val="20"/>
          <w:szCs w:val="20"/>
        </w:rPr>
        <w:t xml:space="preserve"> or elements of this will pull up the opportunity. </w:t>
      </w:r>
    </w:p>
    <w:p w14:paraId="4F1D0586" w14:textId="7B80F852" w:rsidR="0096391C" w:rsidRPr="0096391C" w:rsidRDefault="0096391C" w:rsidP="0096391C">
      <w:pPr>
        <w:pStyle w:val="NormalWeb"/>
        <w:rPr>
          <w:rFonts w:ascii="Arial" w:hAnsi="Arial" w:cs="Arial"/>
          <w:color w:val="000000"/>
          <w:sz w:val="20"/>
          <w:szCs w:val="20"/>
        </w:rPr>
      </w:pPr>
      <w:r w:rsidRPr="0096391C">
        <w:rPr>
          <w:rFonts w:ascii="Arial" w:hAnsi="Arial" w:cs="Arial"/>
          <w:color w:val="000000"/>
          <w:sz w:val="20"/>
          <w:szCs w:val="20"/>
        </w:rPr>
        <w:t xml:space="preserve">By clicking on the relevant tender - details with instructions are displayed </w:t>
      </w:r>
    </w:p>
    <w:p w14:paraId="30EA6D0C" w14:textId="77777777" w:rsidR="004559E4" w:rsidRPr="0096391C" w:rsidRDefault="004559E4" w:rsidP="004559E4">
      <w:pPr>
        <w:spacing w:after="240" w:line="264" w:lineRule="auto"/>
      </w:pPr>
      <w:r w:rsidRPr="0096391C">
        <w:t>All costs in submitting the Tender will be borne by the Bidders.</w:t>
      </w:r>
    </w:p>
    <w:p w14:paraId="2C662F2A" w14:textId="77777777" w:rsidR="004559E4" w:rsidRPr="004559E4" w:rsidRDefault="004559E4" w:rsidP="004559E4">
      <w:pPr>
        <w:spacing w:before="240" w:after="120" w:line="264" w:lineRule="auto"/>
        <w:outlineLvl w:val="2"/>
        <w:rPr>
          <w:sz w:val="28"/>
        </w:rPr>
      </w:pPr>
      <w:r w:rsidRPr="004559E4">
        <w:rPr>
          <w:sz w:val="28"/>
        </w:rPr>
        <w:t>Communications</w:t>
      </w:r>
    </w:p>
    <w:p w14:paraId="672C34DF" w14:textId="77777777" w:rsidR="004559E4" w:rsidRPr="004559E4" w:rsidRDefault="004559E4" w:rsidP="004559E4">
      <w:pPr>
        <w:spacing w:after="240" w:line="264" w:lineRule="auto"/>
      </w:pPr>
      <w:r w:rsidRPr="004559E4">
        <w:t>Bidders may raise questions or seek clarification regarding any aspect of this Further Competition at any time prior to the Tender Clarifications Deadline specified. Any changes to the date or time will be advised to all Bidders at the earliest reasonable opportunity.</w:t>
      </w:r>
    </w:p>
    <w:p w14:paraId="25F54E51" w14:textId="3FA9460F" w:rsidR="004559E4" w:rsidRPr="0096391C" w:rsidRDefault="004559E4" w:rsidP="004559E4">
      <w:pPr>
        <w:spacing w:after="240" w:line="264" w:lineRule="auto"/>
      </w:pPr>
      <w:r w:rsidRPr="0096391C">
        <w:t>Any queries or clarifications relating to the ITT should be directed using the Question and Answer facility within the</w:t>
      </w:r>
      <w:r w:rsidRPr="0096391C">
        <w:rPr>
          <w:b/>
          <w:color w:val="E11B22"/>
        </w:rPr>
        <w:t xml:space="preserve"> </w:t>
      </w:r>
      <w:r w:rsidRPr="0096391C">
        <w:t xml:space="preserve">Portal. All questions must be received by </w:t>
      </w:r>
      <w:r w:rsidR="0096391C">
        <w:rPr>
          <w:b/>
        </w:rPr>
        <w:t>noon 14</w:t>
      </w:r>
      <w:r w:rsidR="0096391C" w:rsidRPr="0096391C">
        <w:rPr>
          <w:b/>
          <w:vertAlign w:val="superscript"/>
        </w:rPr>
        <w:t>th</w:t>
      </w:r>
      <w:r w:rsidR="0096391C">
        <w:rPr>
          <w:b/>
        </w:rPr>
        <w:t xml:space="preserve"> February 2020.</w:t>
      </w:r>
      <w:r w:rsidRPr="0096391C">
        <w:t xml:space="preserve"> Aon and/ or the Council will endeavour to respond to queries within 2 working days by posting a response on the</w:t>
      </w:r>
      <w:r w:rsidRPr="0096391C">
        <w:rPr>
          <w:bCs/>
        </w:rPr>
        <w:t xml:space="preserve"> portal</w:t>
      </w:r>
      <w:r w:rsidRPr="0096391C">
        <w:t xml:space="preserve">. Except where the response to an enquiry relates to commercially confidential matters, </w:t>
      </w:r>
      <w:r w:rsidRPr="0096391C">
        <w:rPr>
          <w:bCs/>
        </w:rPr>
        <w:t xml:space="preserve">the Council </w:t>
      </w:r>
      <w:r w:rsidRPr="0096391C">
        <w:t>will issue the response to all Suppliers.</w:t>
      </w:r>
    </w:p>
    <w:p w14:paraId="4ECA4434" w14:textId="3791296C" w:rsidR="004559E4" w:rsidRPr="004559E4" w:rsidRDefault="004559E4" w:rsidP="003C0B5D">
      <w:pPr>
        <w:spacing w:after="240" w:line="264" w:lineRule="auto"/>
      </w:pPr>
      <w:r w:rsidRPr="00D849D1">
        <w:rPr>
          <w:lang w:eastAsia="en-GB"/>
        </w:rPr>
        <w:t xml:space="preserve">Bidders shall note that the Council will not be liable for failure to submit a tender at any stage due to any error or failure in any ITT systems. </w:t>
      </w:r>
      <w:r w:rsidR="00D849D1" w:rsidRPr="003C0B5D">
        <w:rPr>
          <w:lang w:eastAsia="en-GB"/>
        </w:rPr>
        <w:t>If</w:t>
      </w:r>
      <w:r w:rsidRPr="003C0B5D">
        <w:rPr>
          <w:lang w:eastAsia="en-GB"/>
        </w:rPr>
        <w:t xml:space="preserve"> the Bidder believes that it is unable to submit a tender through the electronic system or require assistance or further information to be able to use the e-tendering process, they must contact</w:t>
      </w:r>
      <w:r w:rsidRPr="003C0B5D">
        <w:rPr>
          <w:b/>
          <w:lang w:eastAsia="en-GB"/>
        </w:rPr>
        <w:t xml:space="preserve"> </w:t>
      </w:r>
      <w:r w:rsidR="0096391C" w:rsidRPr="003C0B5D">
        <w:rPr>
          <w:b/>
          <w:lang w:eastAsia="en-GB"/>
        </w:rPr>
        <w:t xml:space="preserve">Joanne Rayne on </w:t>
      </w:r>
      <w:r w:rsidR="003C0B5D" w:rsidRPr="003C0B5D">
        <w:rPr>
          <w:b/>
          <w:lang w:eastAsia="en-GB"/>
        </w:rPr>
        <w:t>01252 774474</w:t>
      </w:r>
      <w:r w:rsidRPr="003C0B5D">
        <w:rPr>
          <w:sz w:val="22"/>
          <w:szCs w:val="22"/>
        </w:rPr>
        <w:t xml:space="preserve"> </w:t>
      </w:r>
      <w:r w:rsidRPr="003C0B5D">
        <w:rPr>
          <w:lang w:eastAsia="en-GB"/>
        </w:rPr>
        <w:t xml:space="preserve">no later than 4 </w:t>
      </w:r>
      <w:r w:rsidR="003C0B5D" w:rsidRPr="003C0B5D">
        <w:rPr>
          <w:lang w:eastAsia="en-GB"/>
        </w:rPr>
        <w:t>working</w:t>
      </w:r>
      <w:r w:rsidRPr="003C0B5D">
        <w:rPr>
          <w:lang w:eastAsia="en-GB"/>
        </w:rPr>
        <w:t xml:space="preserve"> days before the closing date for the Tender to enable any technical queries to be investigated and resolved.</w:t>
      </w:r>
    </w:p>
    <w:p w14:paraId="40A7635F" w14:textId="77777777" w:rsidR="004559E4" w:rsidRPr="004559E4" w:rsidRDefault="004559E4" w:rsidP="004559E4">
      <w:pPr>
        <w:keepNext/>
        <w:keepLines/>
        <w:suppressAutoHyphens/>
        <w:autoSpaceDE w:val="0"/>
        <w:autoSpaceDN w:val="0"/>
        <w:adjustRightInd w:val="0"/>
        <w:spacing w:before="240" w:after="120" w:line="264" w:lineRule="auto"/>
        <w:textAlignment w:val="center"/>
        <w:outlineLvl w:val="0"/>
        <w:rPr>
          <w:rFonts w:eastAsia="Times New Roman"/>
          <w:color w:val="0083A9"/>
          <w:sz w:val="48"/>
        </w:rPr>
      </w:pPr>
      <w:r w:rsidRPr="004559E4">
        <w:rPr>
          <w:rFonts w:eastAsia="Times New Roman"/>
          <w:color w:val="0083A9"/>
          <w:sz w:val="48"/>
        </w:rPr>
        <w:br w:type="page"/>
      </w:r>
      <w:bookmarkStart w:id="35" w:name="_Toc525909731"/>
      <w:bookmarkStart w:id="36" w:name="_Toc27471812"/>
      <w:bookmarkStart w:id="37" w:name="_Toc30690680"/>
      <w:r w:rsidRPr="004559E4">
        <w:rPr>
          <w:rFonts w:eastAsia="Times New Roman"/>
          <w:color w:val="0083A9"/>
          <w:sz w:val="48"/>
        </w:rPr>
        <w:lastRenderedPageBreak/>
        <w:t>Instructions to Bidders</w:t>
      </w:r>
      <w:bookmarkEnd w:id="35"/>
      <w:bookmarkEnd w:id="36"/>
      <w:bookmarkEnd w:id="37"/>
    </w:p>
    <w:p w14:paraId="709BFD3D" w14:textId="77777777" w:rsidR="004559E4" w:rsidRPr="004559E4" w:rsidRDefault="004559E4" w:rsidP="004229A5">
      <w:pPr>
        <w:widowControl w:val="0"/>
        <w:numPr>
          <w:ilvl w:val="0"/>
          <w:numId w:val="45"/>
        </w:numPr>
        <w:tabs>
          <w:tab w:val="right" w:pos="6045"/>
        </w:tabs>
        <w:rPr>
          <w:rFonts w:cs="Arial"/>
          <w:b/>
          <w:snapToGrid w:val="0"/>
        </w:rPr>
      </w:pPr>
      <w:r w:rsidRPr="004559E4">
        <w:rPr>
          <w:rFonts w:cs="Arial"/>
          <w:b/>
          <w:snapToGrid w:val="0"/>
        </w:rPr>
        <w:t>Invitation</w:t>
      </w:r>
    </w:p>
    <w:p w14:paraId="2B4F032C" w14:textId="77777777" w:rsidR="004559E4" w:rsidRPr="004559E4" w:rsidRDefault="004559E4" w:rsidP="004559E4">
      <w:pPr>
        <w:widowControl w:val="0"/>
        <w:tabs>
          <w:tab w:val="right" w:pos="6045"/>
        </w:tabs>
        <w:rPr>
          <w:rFonts w:cs="Arial"/>
          <w:b/>
          <w:snapToGrid w:val="0"/>
        </w:rPr>
      </w:pPr>
    </w:p>
    <w:p w14:paraId="11398C20" w14:textId="77777777" w:rsidR="004559E4" w:rsidRPr="004559E4" w:rsidRDefault="004559E4" w:rsidP="004559E4">
      <w:pPr>
        <w:tabs>
          <w:tab w:val="left" w:pos="851"/>
        </w:tabs>
        <w:ind w:left="851" w:hanging="425"/>
        <w:rPr>
          <w:rFonts w:cs="Arial"/>
        </w:rPr>
      </w:pPr>
      <w:r w:rsidRPr="004559E4">
        <w:rPr>
          <w:rFonts w:cs="Arial"/>
          <w:snapToGrid w:val="0"/>
        </w:rPr>
        <w:t>1.1</w:t>
      </w:r>
      <w:r w:rsidRPr="004559E4">
        <w:rPr>
          <w:rFonts w:cs="Arial"/>
          <w:snapToGrid w:val="0"/>
        </w:rPr>
        <w:tab/>
        <w:t xml:space="preserve">The invitation to bid is for </w:t>
      </w:r>
      <w:r w:rsidRPr="004559E4">
        <w:rPr>
          <w:rFonts w:cs="Arial"/>
          <w:b/>
        </w:rPr>
        <w:t>Insurance Services</w:t>
      </w:r>
      <w:r w:rsidRPr="004559E4">
        <w:rPr>
          <w:rFonts w:cs="Arial"/>
        </w:rPr>
        <w:t xml:space="preserve"> as shown in the specification. </w:t>
      </w:r>
    </w:p>
    <w:p w14:paraId="67C152A2" w14:textId="77777777" w:rsidR="004559E4" w:rsidRPr="004559E4" w:rsidRDefault="004559E4" w:rsidP="004559E4">
      <w:pPr>
        <w:widowControl w:val="0"/>
        <w:tabs>
          <w:tab w:val="right" w:pos="6045"/>
        </w:tabs>
        <w:ind w:left="851"/>
        <w:rPr>
          <w:rFonts w:cs="Arial"/>
          <w:snapToGrid w:val="0"/>
        </w:rPr>
      </w:pPr>
    </w:p>
    <w:p w14:paraId="7E8BF4BA" w14:textId="77777777" w:rsidR="004559E4" w:rsidRPr="004559E4" w:rsidRDefault="004559E4" w:rsidP="004229A5">
      <w:pPr>
        <w:widowControl w:val="0"/>
        <w:numPr>
          <w:ilvl w:val="0"/>
          <w:numId w:val="45"/>
        </w:numPr>
        <w:tabs>
          <w:tab w:val="right" w:pos="6045"/>
        </w:tabs>
        <w:rPr>
          <w:rFonts w:cs="Arial"/>
          <w:b/>
          <w:snapToGrid w:val="0"/>
        </w:rPr>
      </w:pPr>
      <w:r w:rsidRPr="004559E4">
        <w:rPr>
          <w:rFonts w:cs="Arial"/>
          <w:b/>
          <w:snapToGrid w:val="0"/>
        </w:rPr>
        <w:t>Cost of Tendering</w:t>
      </w:r>
    </w:p>
    <w:p w14:paraId="5A3888A4" w14:textId="77777777" w:rsidR="004559E4" w:rsidRPr="004559E4" w:rsidRDefault="004559E4" w:rsidP="004559E4">
      <w:pPr>
        <w:widowControl w:val="0"/>
        <w:tabs>
          <w:tab w:val="right" w:pos="6045"/>
        </w:tabs>
        <w:rPr>
          <w:rFonts w:cs="Arial"/>
          <w:b/>
          <w:snapToGrid w:val="0"/>
        </w:rPr>
      </w:pPr>
    </w:p>
    <w:p w14:paraId="45DEEC32" w14:textId="77777777" w:rsidR="004559E4" w:rsidRPr="004559E4" w:rsidRDefault="004559E4" w:rsidP="004229A5">
      <w:pPr>
        <w:widowControl w:val="0"/>
        <w:numPr>
          <w:ilvl w:val="1"/>
          <w:numId w:val="45"/>
        </w:numPr>
        <w:tabs>
          <w:tab w:val="right" w:pos="6045"/>
        </w:tabs>
        <w:rPr>
          <w:rFonts w:cs="Arial"/>
          <w:b/>
          <w:snapToGrid w:val="0"/>
        </w:rPr>
      </w:pPr>
      <w:r w:rsidRPr="004559E4">
        <w:rPr>
          <w:rFonts w:cs="Arial"/>
        </w:rPr>
        <w:t xml:space="preserve">You must bear all the costs associated with the preparation and submission of your bid and any further costs incurred prior to award of contract. The Council </w:t>
      </w:r>
      <w:r w:rsidRPr="004559E4">
        <w:rPr>
          <w:rFonts w:cs="Arial"/>
          <w:lang w:val="en-US"/>
        </w:rPr>
        <w:t>will not accept liability for any costs incurred in the preparation and submission of any Tender</w:t>
      </w:r>
    </w:p>
    <w:p w14:paraId="1418143B" w14:textId="77777777" w:rsidR="004559E4" w:rsidRPr="004559E4" w:rsidRDefault="004559E4" w:rsidP="004559E4">
      <w:pPr>
        <w:widowControl w:val="0"/>
        <w:tabs>
          <w:tab w:val="right" w:pos="6045"/>
        </w:tabs>
        <w:ind w:left="360"/>
        <w:rPr>
          <w:rFonts w:cs="Arial"/>
          <w:b/>
          <w:snapToGrid w:val="0"/>
        </w:rPr>
      </w:pPr>
    </w:p>
    <w:p w14:paraId="7ACCDBA5" w14:textId="77777777" w:rsidR="004559E4" w:rsidRPr="004559E4" w:rsidRDefault="004559E4" w:rsidP="004229A5">
      <w:pPr>
        <w:widowControl w:val="0"/>
        <w:numPr>
          <w:ilvl w:val="1"/>
          <w:numId w:val="45"/>
        </w:numPr>
        <w:tabs>
          <w:tab w:val="right" w:pos="6045"/>
        </w:tabs>
        <w:rPr>
          <w:rFonts w:cs="Arial"/>
          <w:b/>
          <w:snapToGrid w:val="0"/>
        </w:rPr>
      </w:pPr>
      <w:r w:rsidRPr="004559E4">
        <w:rPr>
          <w:rFonts w:cs="Arial"/>
        </w:rPr>
        <w:t>The Council is not bound to accept the lowest or any tender.</w:t>
      </w:r>
    </w:p>
    <w:p w14:paraId="20133C55" w14:textId="77777777" w:rsidR="004559E4" w:rsidRPr="004559E4" w:rsidRDefault="004559E4" w:rsidP="004559E4">
      <w:pPr>
        <w:widowControl w:val="0"/>
        <w:tabs>
          <w:tab w:val="right" w:pos="6045"/>
        </w:tabs>
        <w:ind w:left="360"/>
        <w:rPr>
          <w:rFonts w:cs="Arial"/>
          <w:b/>
          <w:snapToGrid w:val="0"/>
        </w:rPr>
      </w:pPr>
    </w:p>
    <w:p w14:paraId="1CFE583B" w14:textId="77777777" w:rsidR="004559E4" w:rsidRPr="004559E4" w:rsidRDefault="004559E4" w:rsidP="004229A5">
      <w:pPr>
        <w:widowControl w:val="0"/>
        <w:numPr>
          <w:ilvl w:val="0"/>
          <w:numId w:val="45"/>
        </w:numPr>
        <w:tabs>
          <w:tab w:val="right" w:pos="6045"/>
        </w:tabs>
        <w:rPr>
          <w:rFonts w:cs="Arial"/>
        </w:rPr>
      </w:pPr>
      <w:r w:rsidRPr="004559E4">
        <w:rPr>
          <w:rFonts w:cs="Arial"/>
          <w:b/>
          <w:snapToGrid w:val="0"/>
        </w:rPr>
        <w:t>Tender Information</w:t>
      </w:r>
    </w:p>
    <w:p w14:paraId="648B909F" w14:textId="77777777" w:rsidR="004559E4" w:rsidRPr="004559E4" w:rsidRDefault="004559E4" w:rsidP="004559E4">
      <w:pPr>
        <w:widowControl w:val="0"/>
        <w:tabs>
          <w:tab w:val="right" w:pos="6045"/>
        </w:tabs>
        <w:rPr>
          <w:rFonts w:cs="Arial"/>
        </w:rPr>
      </w:pPr>
    </w:p>
    <w:p w14:paraId="5937FEA6" w14:textId="77777777" w:rsidR="004559E4" w:rsidRPr="004559E4" w:rsidRDefault="004559E4" w:rsidP="004229A5">
      <w:pPr>
        <w:widowControl w:val="0"/>
        <w:numPr>
          <w:ilvl w:val="1"/>
          <w:numId w:val="45"/>
        </w:numPr>
        <w:tabs>
          <w:tab w:val="right" w:pos="6045"/>
        </w:tabs>
        <w:rPr>
          <w:rFonts w:cs="Arial"/>
        </w:rPr>
      </w:pPr>
      <w:r w:rsidRPr="004559E4">
        <w:rPr>
          <w:rFonts w:cs="Arial"/>
        </w:rPr>
        <w:t>The services to be carried out are described in this pack.</w:t>
      </w:r>
    </w:p>
    <w:p w14:paraId="54310CCE" w14:textId="77777777" w:rsidR="004559E4" w:rsidRPr="004559E4" w:rsidRDefault="004559E4" w:rsidP="004559E4">
      <w:pPr>
        <w:widowControl w:val="0"/>
        <w:tabs>
          <w:tab w:val="right" w:pos="6045"/>
        </w:tabs>
        <w:ind w:left="360"/>
        <w:rPr>
          <w:rFonts w:cs="Arial"/>
        </w:rPr>
      </w:pPr>
    </w:p>
    <w:p w14:paraId="78C52741" w14:textId="77777777" w:rsidR="004559E4" w:rsidRPr="004559E4" w:rsidRDefault="004559E4" w:rsidP="004229A5">
      <w:pPr>
        <w:widowControl w:val="0"/>
        <w:numPr>
          <w:ilvl w:val="1"/>
          <w:numId w:val="45"/>
        </w:numPr>
        <w:tabs>
          <w:tab w:val="num" w:pos="990"/>
          <w:tab w:val="right" w:pos="6045"/>
        </w:tabs>
        <w:ind w:left="990" w:hanging="630"/>
        <w:rPr>
          <w:rFonts w:cs="Arial"/>
          <w:snapToGrid w:val="0"/>
        </w:rPr>
      </w:pPr>
      <w:r w:rsidRPr="004559E4">
        <w:rPr>
          <w:rFonts w:cs="Arial"/>
        </w:rPr>
        <w:t>The Invitation to Tender includes:</w:t>
      </w:r>
    </w:p>
    <w:p w14:paraId="3E7FE272" w14:textId="77777777" w:rsidR="004559E4" w:rsidRPr="004559E4" w:rsidRDefault="004559E4" w:rsidP="004229A5">
      <w:pPr>
        <w:widowControl w:val="0"/>
        <w:numPr>
          <w:ilvl w:val="0"/>
          <w:numId w:val="43"/>
        </w:numPr>
        <w:tabs>
          <w:tab w:val="clear" w:pos="360"/>
          <w:tab w:val="num" w:pos="1560"/>
        </w:tabs>
        <w:ind w:left="1418"/>
        <w:jc w:val="both"/>
        <w:rPr>
          <w:rFonts w:cs="Arial"/>
          <w:snapToGrid w:val="0"/>
        </w:rPr>
      </w:pPr>
      <w:r w:rsidRPr="004559E4">
        <w:rPr>
          <w:rFonts w:cs="Arial"/>
        </w:rPr>
        <w:t xml:space="preserve">Specification / Brief to Bidders </w:t>
      </w:r>
    </w:p>
    <w:p w14:paraId="4B1F16BD" w14:textId="77777777" w:rsidR="004559E4" w:rsidRPr="004559E4" w:rsidRDefault="004559E4" w:rsidP="004229A5">
      <w:pPr>
        <w:widowControl w:val="0"/>
        <w:numPr>
          <w:ilvl w:val="0"/>
          <w:numId w:val="44"/>
        </w:numPr>
        <w:tabs>
          <w:tab w:val="num" w:pos="1560"/>
        </w:tabs>
        <w:ind w:left="1418"/>
        <w:jc w:val="both"/>
        <w:rPr>
          <w:rFonts w:cs="Arial"/>
          <w:snapToGrid w:val="0"/>
        </w:rPr>
      </w:pPr>
      <w:r w:rsidRPr="004559E4">
        <w:rPr>
          <w:rFonts w:cs="Arial"/>
          <w:snapToGrid w:val="0"/>
        </w:rPr>
        <w:t>The Award Criteria against which the bids will be evaluated.</w:t>
      </w:r>
    </w:p>
    <w:p w14:paraId="02B83D03" w14:textId="77777777" w:rsidR="004559E4" w:rsidRPr="004559E4" w:rsidRDefault="004559E4" w:rsidP="004559E4">
      <w:pPr>
        <w:widowControl w:val="0"/>
        <w:ind w:left="720"/>
        <w:jc w:val="both"/>
        <w:rPr>
          <w:rFonts w:cs="Arial"/>
          <w:snapToGrid w:val="0"/>
        </w:rPr>
      </w:pPr>
    </w:p>
    <w:p w14:paraId="7109423A" w14:textId="77777777" w:rsidR="004559E4" w:rsidRPr="004559E4" w:rsidRDefault="004559E4" w:rsidP="004559E4">
      <w:pPr>
        <w:widowControl w:val="0"/>
        <w:rPr>
          <w:rFonts w:cs="Arial"/>
          <w:snapToGrid w:val="0"/>
        </w:rPr>
      </w:pPr>
    </w:p>
    <w:p w14:paraId="0B3E9660" w14:textId="77777777" w:rsidR="004559E4" w:rsidRPr="004559E4" w:rsidRDefault="004559E4" w:rsidP="004229A5">
      <w:pPr>
        <w:widowControl w:val="0"/>
        <w:numPr>
          <w:ilvl w:val="1"/>
          <w:numId w:val="45"/>
        </w:numPr>
        <w:tabs>
          <w:tab w:val="right" w:pos="6045"/>
        </w:tabs>
        <w:rPr>
          <w:rFonts w:cs="Arial"/>
        </w:rPr>
      </w:pPr>
      <w:r w:rsidRPr="004559E4">
        <w:rPr>
          <w:rFonts w:cs="Arial"/>
        </w:rPr>
        <w:tab/>
        <w:t>You are deemed to have examined the tender documents and incomplete bids may be rejected.</w:t>
      </w:r>
    </w:p>
    <w:p w14:paraId="7B1B8942" w14:textId="77777777" w:rsidR="004559E4" w:rsidRPr="004559E4" w:rsidRDefault="004559E4" w:rsidP="004559E4">
      <w:pPr>
        <w:widowControl w:val="0"/>
        <w:tabs>
          <w:tab w:val="right" w:pos="6045"/>
        </w:tabs>
        <w:ind w:left="990" w:hanging="630"/>
        <w:rPr>
          <w:rFonts w:cs="Arial"/>
        </w:rPr>
      </w:pPr>
    </w:p>
    <w:p w14:paraId="6A6DA581" w14:textId="77777777" w:rsidR="004559E4" w:rsidRPr="004559E4" w:rsidRDefault="004559E4" w:rsidP="004229A5">
      <w:pPr>
        <w:widowControl w:val="0"/>
        <w:numPr>
          <w:ilvl w:val="1"/>
          <w:numId w:val="45"/>
        </w:numPr>
        <w:tabs>
          <w:tab w:val="right" w:pos="6045"/>
        </w:tabs>
        <w:rPr>
          <w:rFonts w:cs="Arial"/>
        </w:rPr>
      </w:pPr>
      <w:r w:rsidRPr="004559E4">
        <w:rPr>
          <w:rFonts w:cs="Arial"/>
        </w:rPr>
        <w:t>All material and information issued in connection with the invitation to tender remains the property of the Council and is to be used solely for bidding.</w:t>
      </w:r>
    </w:p>
    <w:p w14:paraId="0B7341E0" w14:textId="77777777" w:rsidR="004559E4" w:rsidRPr="004559E4" w:rsidRDefault="004559E4" w:rsidP="004559E4">
      <w:pPr>
        <w:tabs>
          <w:tab w:val="left" w:pos="720"/>
          <w:tab w:val="left" w:pos="990"/>
        </w:tabs>
        <w:ind w:left="990" w:hanging="630"/>
        <w:rPr>
          <w:rFonts w:cs="Arial"/>
        </w:rPr>
      </w:pPr>
    </w:p>
    <w:p w14:paraId="5FB2D317" w14:textId="77777777" w:rsidR="004559E4" w:rsidRPr="004559E4" w:rsidRDefault="004559E4" w:rsidP="004229A5">
      <w:pPr>
        <w:widowControl w:val="0"/>
        <w:numPr>
          <w:ilvl w:val="1"/>
          <w:numId w:val="45"/>
        </w:numPr>
        <w:tabs>
          <w:tab w:val="right" w:pos="6045"/>
        </w:tabs>
        <w:rPr>
          <w:rFonts w:cs="Arial"/>
        </w:rPr>
      </w:pPr>
      <w:r w:rsidRPr="004559E4">
        <w:rPr>
          <w:rFonts w:cs="Arial"/>
        </w:rPr>
        <w:tab/>
        <w:t>All information supplied by the Council in connection with this Invitation to Tender shall be treated as confidential by prospective Bidders, except such information that may be disclosed so far as is necessary for obtaining quotations necessary for the preparation and submission of the Tender.</w:t>
      </w:r>
    </w:p>
    <w:p w14:paraId="6A58F358" w14:textId="77777777" w:rsidR="004559E4" w:rsidRPr="004559E4" w:rsidRDefault="004559E4" w:rsidP="004559E4">
      <w:pPr>
        <w:tabs>
          <w:tab w:val="left" w:pos="720"/>
          <w:tab w:val="left" w:pos="990"/>
        </w:tabs>
        <w:ind w:left="990" w:hanging="630"/>
        <w:rPr>
          <w:rFonts w:cs="Arial"/>
        </w:rPr>
      </w:pPr>
    </w:p>
    <w:p w14:paraId="717C5693" w14:textId="77777777" w:rsidR="004559E4" w:rsidRPr="004559E4" w:rsidRDefault="004559E4" w:rsidP="004229A5">
      <w:pPr>
        <w:widowControl w:val="0"/>
        <w:numPr>
          <w:ilvl w:val="0"/>
          <w:numId w:val="45"/>
        </w:numPr>
        <w:tabs>
          <w:tab w:val="right" w:pos="6045"/>
        </w:tabs>
        <w:rPr>
          <w:rFonts w:cs="Arial"/>
          <w:b/>
          <w:snapToGrid w:val="0"/>
        </w:rPr>
      </w:pPr>
      <w:r w:rsidRPr="004559E4">
        <w:rPr>
          <w:rFonts w:cs="Arial"/>
          <w:b/>
          <w:snapToGrid w:val="0"/>
        </w:rPr>
        <w:t>Contract timetable</w:t>
      </w:r>
    </w:p>
    <w:p w14:paraId="4A123CEA" w14:textId="77777777" w:rsidR="004559E4" w:rsidRPr="004559E4" w:rsidRDefault="004559E4" w:rsidP="004559E4">
      <w:pPr>
        <w:widowControl w:val="0"/>
        <w:tabs>
          <w:tab w:val="right" w:pos="6045"/>
        </w:tabs>
        <w:rPr>
          <w:rFonts w:cs="Arial"/>
          <w:b/>
          <w:snapToGrid w:val="0"/>
        </w:rPr>
      </w:pPr>
    </w:p>
    <w:p w14:paraId="38B7AC0F" w14:textId="77777777" w:rsidR="004559E4" w:rsidRPr="004559E4" w:rsidRDefault="004559E4" w:rsidP="004229A5">
      <w:pPr>
        <w:widowControl w:val="0"/>
        <w:numPr>
          <w:ilvl w:val="1"/>
          <w:numId w:val="45"/>
        </w:numPr>
        <w:tabs>
          <w:tab w:val="right" w:pos="6045"/>
        </w:tabs>
        <w:rPr>
          <w:rFonts w:cs="Arial"/>
          <w:snapToGrid w:val="0"/>
        </w:rPr>
      </w:pPr>
      <w:r w:rsidRPr="004559E4">
        <w:rPr>
          <w:rFonts w:cs="Arial"/>
          <w:snapToGrid w:val="0"/>
        </w:rPr>
        <w:t>The Council proposes the following indicative timetable of deadlines for this procurement:</w:t>
      </w:r>
      <w:r w:rsidRPr="004559E4">
        <w:rPr>
          <w:rFonts w:cs="Arial"/>
          <w:snapToGrid w:val="0"/>
          <w:color w:val="FF0000"/>
        </w:rPr>
        <w:t xml:space="preserve"> </w:t>
      </w:r>
    </w:p>
    <w:p w14:paraId="79508720" w14:textId="77777777" w:rsidR="004559E4" w:rsidRPr="004559E4" w:rsidRDefault="004559E4" w:rsidP="004559E4">
      <w:pPr>
        <w:widowControl w:val="0"/>
        <w:tabs>
          <w:tab w:val="right" w:pos="6045"/>
        </w:tabs>
        <w:ind w:left="360"/>
        <w:rPr>
          <w:rFonts w:cs="Arial"/>
          <w:snapToGrid w:val="0"/>
        </w:rPr>
      </w:pPr>
    </w:p>
    <w:tbl>
      <w:tblPr>
        <w:tblW w:w="8476" w:type="dxa"/>
        <w:tblInd w:w="846"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992"/>
        <w:gridCol w:w="4484"/>
      </w:tblGrid>
      <w:tr w:rsidR="004559E4" w:rsidRPr="004559E4" w14:paraId="3E0B9F98" w14:textId="77777777" w:rsidTr="004559E4">
        <w:tc>
          <w:tcPr>
            <w:tcW w:w="3992" w:type="dxa"/>
          </w:tcPr>
          <w:p w14:paraId="215CC200" w14:textId="77777777" w:rsidR="004559E4" w:rsidRPr="004559E4" w:rsidRDefault="004559E4" w:rsidP="004559E4">
            <w:pPr>
              <w:widowControl w:val="0"/>
              <w:tabs>
                <w:tab w:val="right" w:pos="6045"/>
              </w:tabs>
              <w:ind w:left="348"/>
              <w:rPr>
                <w:rFonts w:cs="Arial"/>
                <w:b/>
                <w:snapToGrid w:val="0"/>
              </w:rPr>
            </w:pPr>
            <w:r w:rsidRPr="004559E4">
              <w:rPr>
                <w:rFonts w:cs="Arial"/>
                <w:b/>
                <w:snapToGrid w:val="0"/>
              </w:rPr>
              <w:t>Activity</w:t>
            </w:r>
          </w:p>
        </w:tc>
        <w:tc>
          <w:tcPr>
            <w:tcW w:w="4484" w:type="dxa"/>
          </w:tcPr>
          <w:p w14:paraId="7E8B38B6" w14:textId="77777777" w:rsidR="004559E4" w:rsidRPr="004559E4" w:rsidRDefault="004559E4" w:rsidP="004559E4">
            <w:pPr>
              <w:widowControl w:val="0"/>
              <w:tabs>
                <w:tab w:val="right" w:pos="6045"/>
              </w:tabs>
              <w:ind w:left="348"/>
              <w:rPr>
                <w:rFonts w:cs="Arial"/>
                <w:b/>
                <w:snapToGrid w:val="0"/>
              </w:rPr>
            </w:pPr>
            <w:r w:rsidRPr="004559E4">
              <w:rPr>
                <w:rFonts w:cs="Arial"/>
                <w:b/>
                <w:snapToGrid w:val="0"/>
              </w:rPr>
              <w:t>Date</w:t>
            </w:r>
          </w:p>
        </w:tc>
      </w:tr>
      <w:tr w:rsidR="004559E4" w:rsidRPr="004559E4" w14:paraId="2DBEB6A6" w14:textId="77777777" w:rsidTr="004559E4">
        <w:tc>
          <w:tcPr>
            <w:tcW w:w="3992" w:type="dxa"/>
          </w:tcPr>
          <w:p w14:paraId="5EF65F43" w14:textId="77777777" w:rsidR="004559E4" w:rsidRPr="004559E4" w:rsidRDefault="004559E4" w:rsidP="004559E4">
            <w:pPr>
              <w:widowControl w:val="0"/>
              <w:tabs>
                <w:tab w:val="right" w:pos="6045"/>
              </w:tabs>
              <w:ind w:left="348"/>
              <w:rPr>
                <w:rFonts w:cs="Arial"/>
                <w:snapToGrid w:val="0"/>
              </w:rPr>
            </w:pPr>
            <w:r w:rsidRPr="004559E4">
              <w:rPr>
                <w:rFonts w:cs="Arial"/>
                <w:snapToGrid w:val="0"/>
              </w:rPr>
              <w:t>ITT document released</w:t>
            </w:r>
          </w:p>
        </w:tc>
        <w:tc>
          <w:tcPr>
            <w:tcW w:w="4484" w:type="dxa"/>
          </w:tcPr>
          <w:p w14:paraId="2CB16D66" w14:textId="2E6DC9E4" w:rsidR="004559E4" w:rsidRPr="004559E4" w:rsidRDefault="0096391C" w:rsidP="004559E4">
            <w:pPr>
              <w:widowControl w:val="0"/>
              <w:tabs>
                <w:tab w:val="right" w:pos="6045"/>
              </w:tabs>
              <w:ind w:left="348"/>
              <w:rPr>
                <w:rFonts w:cs="Arial"/>
                <w:snapToGrid w:val="0"/>
              </w:rPr>
            </w:pPr>
            <w:r>
              <w:rPr>
                <w:rFonts w:cs="Arial"/>
                <w:snapToGrid w:val="0"/>
              </w:rPr>
              <w:t>27</w:t>
            </w:r>
            <w:r w:rsidRPr="0096391C">
              <w:rPr>
                <w:rFonts w:cs="Arial"/>
                <w:snapToGrid w:val="0"/>
                <w:vertAlign w:val="superscript"/>
              </w:rPr>
              <w:t>th</w:t>
            </w:r>
            <w:r>
              <w:rPr>
                <w:rFonts w:cs="Arial"/>
                <w:snapToGrid w:val="0"/>
              </w:rPr>
              <w:t xml:space="preserve"> January 2020</w:t>
            </w:r>
          </w:p>
        </w:tc>
      </w:tr>
      <w:tr w:rsidR="004559E4" w:rsidRPr="004559E4" w14:paraId="7092E0E0" w14:textId="77777777" w:rsidTr="004559E4">
        <w:tc>
          <w:tcPr>
            <w:tcW w:w="3992" w:type="dxa"/>
          </w:tcPr>
          <w:p w14:paraId="0871DAEB" w14:textId="77777777" w:rsidR="004559E4" w:rsidRPr="004559E4" w:rsidRDefault="004559E4" w:rsidP="004559E4">
            <w:pPr>
              <w:widowControl w:val="0"/>
              <w:tabs>
                <w:tab w:val="right" w:pos="6045"/>
              </w:tabs>
              <w:ind w:left="348"/>
              <w:rPr>
                <w:rFonts w:cs="Arial"/>
                <w:snapToGrid w:val="0"/>
              </w:rPr>
            </w:pPr>
            <w:r w:rsidRPr="004559E4">
              <w:rPr>
                <w:rFonts w:cs="Arial"/>
                <w:snapToGrid w:val="0"/>
              </w:rPr>
              <w:t>Deadline for questions</w:t>
            </w:r>
          </w:p>
        </w:tc>
        <w:tc>
          <w:tcPr>
            <w:tcW w:w="4484" w:type="dxa"/>
          </w:tcPr>
          <w:p w14:paraId="12E83055" w14:textId="755D9684" w:rsidR="004559E4" w:rsidRPr="004559E4" w:rsidRDefault="0096391C" w:rsidP="004559E4">
            <w:pPr>
              <w:widowControl w:val="0"/>
              <w:tabs>
                <w:tab w:val="right" w:pos="6045"/>
              </w:tabs>
              <w:ind w:left="348"/>
              <w:rPr>
                <w:rFonts w:cs="Arial"/>
                <w:snapToGrid w:val="0"/>
              </w:rPr>
            </w:pPr>
            <w:r>
              <w:rPr>
                <w:rFonts w:cs="Arial"/>
                <w:snapToGrid w:val="0"/>
              </w:rPr>
              <w:t>Noon 14</w:t>
            </w:r>
            <w:r w:rsidRPr="0096391C">
              <w:rPr>
                <w:rFonts w:cs="Arial"/>
                <w:snapToGrid w:val="0"/>
                <w:vertAlign w:val="superscript"/>
              </w:rPr>
              <w:t>th</w:t>
            </w:r>
            <w:r>
              <w:rPr>
                <w:rFonts w:cs="Arial"/>
                <w:snapToGrid w:val="0"/>
              </w:rPr>
              <w:t xml:space="preserve"> February 2020</w:t>
            </w:r>
          </w:p>
        </w:tc>
      </w:tr>
      <w:tr w:rsidR="004559E4" w:rsidRPr="004559E4" w14:paraId="0E6CC6AC" w14:textId="77777777" w:rsidTr="004559E4">
        <w:tc>
          <w:tcPr>
            <w:tcW w:w="3992" w:type="dxa"/>
          </w:tcPr>
          <w:p w14:paraId="4DC9F3D3" w14:textId="77777777" w:rsidR="004559E4" w:rsidRPr="004559E4" w:rsidRDefault="004559E4" w:rsidP="004559E4">
            <w:pPr>
              <w:widowControl w:val="0"/>
              <w:tabs>
                <w:tab w:val="right" w:pos="6045"/>
              </w:tabs>
              <w:ind w:left="348"/>
              <w:rPr>
                <w:rFonts w:cs="Arial"/>
                <w:snapToGrid w:val="0"/>
              </w:rPr>
            </w:pPr>
            <w:r w:rsidRPr="004559E4">
              <w:rPr>
                <w:rFonts w:cs="Arial"/>
                <w:snapToGrid w:val="0"/>
              </w:rPr>
              <w:t>Return of Bids</w:t>
            </w:r>
          </w:p>
        </w:tc>
        <w:tc>
          <w:tcPr>
            <w:tcW w:w="4484" w:type="dxa"/>
          </w:tcPr>
          <w:p w14:paraId="579BC8A2" w14:textId="53191304" w:rsidR="004559E4" w:rsidRPr="004559E4" w:rsidRDefault="0096391C" w:rsidP="004559E4">
            <w:pPr>
              <w:widowControl w:val="0"/>
              <w:tabs>
                <w:tab w:val="right" w:pos="6045"/>
              </w:tabs>
              <w:ind w:left="348"/>
              <w:rPr>
                <w:rFonts w:cs="Arial"/>
                <w:snapToGrid w:val="0"/>
              </w:rPr>
            </w:pPr>
            <w:r>
              <w:rPr>
                <w:rFonts w:cs="Arial"/>
                <w:snapToGrid w:val="0"/>
              </w:rPr>
              <w:t>Noon 9</w:t>
            </w:r>
            <w:r w:rsidRPr="0096391C">
              <w:rPr>
                <w:rFonts w:cs="Arial"/>
                <w:snapToGrid w:val="0"/>
                <w:vertAlign w:val="superscript"/>
              </w:rPr>
              <w:t>th</w:t>
            </w:r>
            <w:r>
              <w:rPr>
                <w:rFonts w:cs="Arial"/>
                <w:snapToGrid w:val="0"/>
              </w:rPr>
              <w:t xml:space="preserve"> March 2020</w:t>
            </w:r>
          </w:p>
        </w:tc>
      </w:tr>
      <w:tr w:rsidR="004559E4" w:rsidRPr="004559E4" w14:paraId="77EDF9BB" w14:textId="77777777" w:rsidTr="004559E4">
        <w:trPr>
          <w:trHeight w:val="195"/>
        </w:trPr>
        <w:tc>
          <w:tcPr>
            <w:tcW w:w="3992" w:type="dxa"/>
          </w:tcPr>
          <w:p w14:paraId="7E0E6376" w14:textId="77777777" w:rsidR="004559E4" w:rsidRPr="004559E4" w:rsidRDefault="004559E4" w:rsidP="004559E4">
            <w:pPr>
              <w:widowControl w:val="0"/>
              <w:tabs>
                <w:tab w:val="right" w:pos="6045"/>
              </w:tabs>
              <w:ind w:left="348"/>
              <w:rPr>
                <w:rFonts w:cs="Arial"/>
                <w:snapToGrid w:val="0"/>
              </w:rPr>
            </w:pPr>
            <w:r w:rsidRPr="004559E4">
              <w:rPr>
                <w:rFonts w:cs="Arial"/>
                <w:snapToGrid w:val="0"/>
              </w:rPr>
              <w:t>Evaluation of Bids and Selection of supplier</w:t>
            </w:r>
          </w:p>
        </w:tc>
        <w:tc>
          <w:tcPr>
            <w:tcW w:w="4484" w:type="dxa"/>
          </w:tcPr>
          <w:p w14:paraId="090AA1CD" w14:textId="7F190219" w:rsidR="004559E4" w:rsidRPr="004559E4" w:rsidRDefault="0096391C" w:rsidP="004559E4">
            <w:pPr>
              <w:widowControl w:val="0"/>
              <w:tabs>
                <w:tab w:val="right" w:pos="6045"/>
              </w:tabs>
              <w:ind w:left="348"/>
              <w:rPr>
                <w:rFonts w:cs="Arial"/>
                <w:snapToGrid w:val="0"/>
              </w:rPr>
            </w:pPr>
            <w:r>
              <w:rPr>
                <w:rFonts w:cs="Arial"/>
                <w:snapToGrid w:val="0"/>
              </w:rPr>
              <w:t>March 2020</w:t>
            </w:r>
          </w:p>
        </w:tc>
      </w:tr>
      <w:tr w:rsidR="004559E4" w:rsidRPr="004559E4" w14:paraId="52E58D95" w14:textId="77777777" w:rsidTr="004559E4">
        <w:trPr>
          <w:trHeight w:val="255"/>
        </w:trPr>
        <w:tc>
          <w:tcPr>
            <w:tcW w:w="3992" w:type="dxa"/>
          </w:tcPr>
          <w:p w14:paraId="7F9266FA" w14:textId="77777777" w:rsidR="004559E4" w:rsidRPr="004559E4" w:rsidRDefault="004559E4" w:rsidP="004559E4">
            <w:pPr>
              <w:widowControl w:val="0"/>
              <w:tabs>
                <w:tab w:val="right" w:pos="6045"/>
              </w:tabs>
              <w:ind w:left="348"/>
              <w:rPr>
                <w:rFonts w:cs="Arial"/>
                <w:snapToGrid w:val="0"/>
              </w:rPr>
            </w:pPr>
            <w:r w:rsidRPr="004559E4">
              <w:rPr>
                <w:rFonts w:cs="Arial"/>
                <w:snapToGrid w:val="0"/>
              </w:rPr>
              <w:t>Contract Award Decision</w:t>
            </w:r>
          </w:p>
        </w:tc>
        <w:tc>
          <w:tcPr>
            <w:tcW w:w="4484" w:type="dxa"/>
          </w:tcPr>
          <w:p w14:paraId="2E858254" w14:textId="18BD2B73" w:rsidR="004559E4" w:rsidRPr="004559E4" w:rsidRDefault="0096391C" w:rsidP="004559E4">
            <w:pPr>
              <w:widowControl w:val="0"/>
              <w:tabs>
                <w:tab w:val="right" w:pos="6045"/>
              </w:tabs>
              <w:ind w:left="348"/>
              <w:rPr>
                <w:rFonts w:cs="Arial"/>
                <w:snapToGrid w:val="0"/>
              </w:rPr>
            </w:pPr>
            <w:r>
              <w:rPr>
                <w:rFonts w:cs="Arial"/>
                <w:snapToGrid w:val="0"/>
              </w:rPr>
              <w:t>End March 2020</w:t>
            </w:r>
          </w:p>
        </w:tc>
      </w:tr>
      <w:tr w:rsidR="004559E4" w:rsidRPr="004559E4" w14:paraId="1C495985" w14:textId="77777777" w:rsidTr="004559E4">
        <w:tc>
          <w:tcPr>
            <w:tcW w:w="3992" w:type="dxa"/>
          </w:tcPr>
          <w:p w14:paraId="4B756864" w14:textId="77777777" w:rsidR="004559E4" w:rsidRPr="004559E4" w:rsidRDefault="004559E4" w:rsidP="004559E4">
            <w:pPr>
              <w:widowControl w:val="0"/>
              <w:tabs>
                <w:tab w:val="right" w:pos="6045"/>
              </w:tabs>
              <w:ind w:left="348"/>
              <w:rPr>
                <w:rFonts w:cs="Arial"/>
                <w:snapToGrid w:val="0"/>
              </w:rPr>
            </w:pPr>
            <w:r w:rsidRPr="004559E4">
              <w:rPr>
                <w:rFonts w:cs="Arial"/>
                <w:snapToGrid w:val="0"/>
              </w:rPr>
              <w:t>Contract Service Start Date</w:t>
            </w:r>
          </w:p>
        </w:tc>
        <w:tc>
          <w:tcPr>
            <w:tcW w:w="4484" w:type="dxa"/>
          </w:tcPr>
          <w:p w14:paraId="7232A74E" w14:textId="45E74063" w:rsidR="004559E4" w:rsidRPr="004559E4" w:rsidRDefault="004559E4" w:rsidP="004559E4">
            <w:pPr>
              <w:widowControl w:val="0"/>
              <w:tabs>
                <w:tab w:val="right" w:pos="6045"/>
              </w:tabs>
              <w:ind w:left="348"/>
              <w:rPr>
                <w:rFonts w:cs="Arial"/>
                <w:snapToGrid w:val="0"/>
              </w:rPr>
            </w:pPr>
            <w:r>
              <w:rPr>
                <w:rFonts w:cs="Arial"/>
                <w:snapToGrid w:val="0"/>
              </w:rPr>
              <w:t>1</w:t>
            </w:r>
            <w:r w:rsidRPr="004559E4">
              <w:rPr>
                <w:rFonts w:cs="Arial"/>
                <w:snapToGrid w:val="0"/>
                <w:vertAlign w:val="superscript"/>
              </w:rPr>
              <w:t>st</w:t>
            </w:r>
            <w:r>
              <w:rPr>
                <w:rFonts w:cs="Arial"/>
                <w:snapToGrid w:val="0"/>
              </w:rPr>
              <w:t xml:space="preserve"> April</w:t>
            </w:r>
            <w:r w:rsidRPr="004559E4">
              <w:rPr>
                <w:rFonts w:cs="Arial"/>
                <w:snapToGrid w:val="0"/>
              </w:rPr>
              <w:t xml:space="preserve"> 2020</w:t>
            </w:r>
          </w:p>
        </w:tc>
      </w:tr>
    </w:tbl>
    <w:p w14:paraId="44FBF24C" w14:textId="77777777" w:rsidR="004559E4" w:rsidRPr="004559E4" w:rsidRDefault="004559E4" w:rsidP="004559E4">
      <w:pPr>
        <w:widowControl w:val="0"/>
        <w:tabs>
          <w:tab w:val="right" w:pos="6045"/>
        </w:tabs>
        <w:rPr>
          <w:rFonts w:cs="Arial"/>
          <w:snapToGrid w:val="0"/>
        </w:rPr>
      </w:pPr>
    </w:p>
    <w:p w14:paraId="108B232E" w14:textId="77777777" w:rsidR="004559E4" w:rsidRPr="004559E4" w:rsidRDefault="004559E4" w:rsidP="004229A5">
      <w:pPr>
        <w:widowControl w:val="0"/>
        <w:numPr>
          <w:ilvl w:val="1"/>
          <w:numId w:val="45"/>
        </w:numPr>
        <w:tabs>
          <w:tab w:val="right" w:pos="6045"/>
        </w:tabs>
        <w:rPr>
          <w:rFonts w:cs="Arial"/>
          <w:snapToGrid w:val="0"/>
        </w:rPr>
      </w:pPr>
      <w:r w:rsidRPr="004559E4">
        <w:rPr>
          <w:rFonts w:cs="Arial"/>
          <w:snapToGrid w:val="0"/>
        </w:rPr>
        <w:t>The Council reserves the right to change the above timetable and Bidders will be notified accordingly where there is a change in the timetable.</w:t>
      </w:r>
    </w:p>
    <w:p w14:paraId="44D15FD2" w14:textId="77777777" w:rsidR="004559E4" w:rsidRPr="004559E4" w:rsidRDefault="004559E4" w:rsidP="004229A5">
      <w:pPr>
        <w:widowControl w:val="0"/>
        <w:numPr>
          <w:ilvl w:val="1"/>
          <w:numId w:val="45"/>
        </w:numPr>
        <w:tabs>
          <w:tab w:val="right" w:pos="6045"/>
        </w:tabs>
        <w:rPr>
          <w:rFonts w:cs="Arial"/>
          <w:snapToGrid w:val="0"/>
        </w:rPr>
      </w:pPr>
      <w:r w:rsidRPr="004559E4">
        <w:rPr>
          <w:rFonts w:cs="Arial"/>
          <w:snapToGrid w:val="0"/>
        </w:rPr>
        <w:t xml:space="preserve">The Council’s evaluation panel will assess the bids based on an initial analysis of the bids in terms of pricing and cover provided by Aon UK Limited.  </w:t>
      </w:r>
    </w:p>
    <w:p w14:paraId="2F55D966" w14:textId="77777777" w:rsidR="004559E4" w:rsidRPr="004559E4" w:rsidRDefault="004559E4" w:rsidP="004229A5">
      <w:pPr>
        <w:widowControl w:val="0"/>
        <w:numPr>
          <w:ilvl w:val="1"/>
          <w:numId w:val="45"/>
        </w:numPr>
        <w:tabs>
          <w:tab w:val="right" w:pos="6045"/>
        </w:tabs>
        <w:rPr>
          <w:rFonts w:cs="Arial"/>
          <w:snapToGrid w:val="0"/>
        </w:rPr>
      </w:pPr>
      <w:r w:rsidRPr="004559E4">
        <w:rPr>
          <w:rFonts w:cs="Arial"/>
          <w:snapToGrid w:val="0"/>
        </w:rPr>
        <w:t>Bidders may be contacted via the portal</w:t>
      </w:r>
      <w:r w:rsidRPr="004559E4">
        <w:rPr>
          <w:rFonts w:cs="Arial"/>
          <w:snapToGrid w:val="0"/>
          <w:color w:val="E11B22"/>
        </w:rPr>
        <w:t xml:space="preserve"> </w:t>
      </w:r>
      <w:r w:rsidRPr="004559E4">
        <w:rPr>
          <w:rFonts w:cs="Arial"/>
          <w:snapToGrid w:val="0"/>
        </w:rPr>
        <w:t>if any clarification is required</w:t>
      </w:r>
    </w:p>
    <w:p w14:paraId="0B81FD4B" w14:textId="77777777" w:rsidR="004559E4" w:rsidRPr="004559E4" w:rsidRDefault="004559E4" w:rsidP="004559E4">
      <w:pPr>
        <w:widowControl w:val="0"/>
        <w:tabs>
          <w:tab w:val="right" w:pos="6045"/>
        </w:tabs>
        <w:ind w:left="792"/>
        <w:rPr>
          <w:rFonts w:cs="Arial"/>
          <w:snapToGrid w:val="0"/>
        </w:rPr>
      </w:pPr>
    </w:p>
    <w:p w14:paraId="14DED48E" w14:textId="77777777" w:rsidR="004559E4" w:rsidRPr="004559E4" w:rsidRDefault="004559E4" w:rsidP="004559E4">
      <w:pPr>
        <w:widowControl w:val="0"/>
        <w:tabs>
          <w:tab w:val="right" w:pos="6045"/>
        </w:tabs>
        <w:ind w:left="792"/>
        <w:rPr>
          <w:rFonts w:cs="Arial"/>
          <w:snapToGrid w:val="0"/>
        </w:rPr>
      </w:pPr>
    </w:p>
    <w:p w14:paraId="438D08CD" w14:textId="77777777" w:rsidR="004559E4" w:rsidRPr="004559E4" w:rsidRDefault="004559E4" w:rsidP="004229A5">
      <w:pPr>
        <w:widowControl w:val="0"/>
        <w:numPr>
          <w:ilvl w:val="0"/>
          <w:numId w:val="45"/>
        </w:numPr>
        <w:tabs>
          <w:tab w:val="right" w:pos="6045"/>
        </w:tabs>
        <w:rPr>
          <w:rFonts w:cs="Arial"/>
          <w:b/>
          <w:color w:val="000000"/>
        </w:rPr>
      </w:pPr>
      <w:r w:rsidRPr="004559E4">
        <w:rPr>
          <w:rFonts w:cs="Arial"/>
          <w:b/>
        </w:rPr>
        <w:t>Account and Contract Management</w:t>
      </w:r>
    </w:p>
    <w:p w14:paraId="149789AD" w14:textId="77777777" w:rsidR="004559E4" w:rsidRPr="004559E4" w:rsidRDefault="004559E4" w:rsidP="004559E4">
      <w:pPr>
        <w:ind w:left="360"/>
        <w:jc w:val="both"/>
        <w:rPr>
          <w:rFonts w:cs="Arial"/>
          <w:color w:val="000000"/>
        </w:rPr>
      </w:pPr>
    </w:p>
    <w:p w14:paraId="1489663A" w14:textId="77777777" w:rsidR="004559E4" w:rsidRPr="004559E4" w:rsidRDefault="004559E4" w:rsidP="004229A5">
      <w:pPr>
        <w:widowControl w:val="0"/>
        <w:numPr>
          <w:ilvl w:val="1"/>
          <w:numId w:val="45"/>
        </w:numPr>
        <w:tabs>
          <w:tab w:val="right" w:pos="6045"/>
        </w:tabs>
        <w:rPr>
          <w:rFonts w:cs="Arial"/>
          <w:color w:val="000000"/>
        </w:rPr>
      </w:pPr>
      <w:r w:rsidRPr="004559E4">
        <w:rPr>
          <w:rFonts w:cs="Arial"/>
          <w:color w:val="000000"/>
        </w:rPr>
        <w:tab/>
        <w:t xml:space="preserve">The </w:t>
      </w:r>
      <w:r w:rsidRPr="004559E4">
        <w:rPr>
          <w:rFonts w:cs="Arial"/>
          <w:snapToGrid w:val="0"/>
        </w:rPr>
        <w:t>Council</w:t>
      </w:r>
      <w:r w:rsidRPr="004559E4">
        <w:rPr>
          <w:rFonts w:cs="Arial"/>
          <w:color w:val="000000"/>
        </w:rPr>
        <w:t xml:space="preserve"> will pay invoices within 30 calendar days of receipt of the invoice unless a query in respect of the invoice has not been resolved within the 30 days. The Council will not accept any charges for payment processing or for late payment of any invoice except as required under The Late Payment of Commercial Debts Regulations 2013. The supplier shall not invoke any automatic penalties for late payment or non-payment of invoices.</w:t>
      </w:r>
    </w:p>
    <w:p w14:paraId="76237145" w14:textId="77777777" w:rsidR="004559E4" w:rsidRPr="004559E4" w:rsidRDefault="004559E4" w:rsidP="004559E4">
      <w:pPr>
        <w:jc w:val="both"/>
        <w:rPr>
          <w:rFonts w:cs="Arial"/>
          <w:b/>
        </w:rPr>
      </w:pPr>
    </w:p>
    <w:p w14:paraId="48BD58BB" w14:textId="77777777" w:rsidR="004559E4" w:rsidRPr="004559E4" w:rsidRDefault="004559E4" w:rsidP="004229A5">
      <w:pPr>
        <w:widowControl w:val="0"/>
        <w:numPr>
          <w:ilvl w:val="1"/>
          <w:numId w:val="45"/>
        </w:numPr>
        <w:tabs>
          <w:tab w:val="right" w:pos="6045"/>
        </w:tabs>
        <w:rPr>
          <w:rFonts w:cs="Arial"/>
        </w:rPr>
      </w:pPr>
      <w:r w:rsidRPr="004559E4">
        <w:rPr>
          <w:rFonts w:cs="Arial"/>
        </w:rPr>
        <w:tab/>
        <w:t xml:space="preserve">The </w:t>
      </w:r>
      <w:r w:rsidRPr="004559E4">
        <w:rPr>
          <w:rFonts w:cs="Arial"/>
          <w:snapToGrid w:val="0"/>
        </w:rPr>
        <w:t>supplier</w:t>
      </w:r>
      <w:r w:rsidRPr="004559E4">
        <w:rPr>
          <w:rFonts w:cs="Arial"/>
        </w:rPr>
        <w:t xml:space="preserve"> shall provide a named contract manager and identify a clearly defined escalation procedure.</w:t>
      </w:r>
    </w:p>
    <w:p w14:paraId="2301D0BB" w14:textId="77777777" w:rsidR="004559E4" w:rsidRPr="004559E4" w:rsidRDefault="004559E4" w:rsidP="004559E4">
      <w:pPr>
        <w:widowControl w:val="0"/>
        <w:adjustRightInd w:val="0"/>
        <w:spacing w:line="360" w:lineRule="atLeast"/>
        <w:ind w:left="993" w:hanging="567"/>
        <w:jc w:val="both"/>
        <w:textAlignment w:val="baseline"/>
        <w:rPr>
          <w:rFonts w:cs="Arial"/>
          <w:lang w:eastAsia="en-GB"/>
        </w:rPr>
      </w:pPr>
    </w:p>
    <w:p w14:paraId="17B164C3" w14:textId="77777777" w:rsidR="004559E4" w:rsidRPr="004559E4" w:rsidRDefault="004559E4" w:rsidP="004229A5">
      <w:pPr>
        <w:widowControl w:val="0"/>
        <w:numPr>
          <w:ilvl w:val="0"/>
          <w:numId w:val="45"/>
        </w:numPr>
        <w:tabs>
          <w:tab w:val="right" w:pos="6045"/>
        </w:tabs>
        <w:adjustRightInd w:val="0"/>
        <w:spacing w:line="360" w:lineRule="atLeast"/>
        <w:jc w:val="both"/>
        <w:textAlignment w:val="baseline"/>
        <w:rPr>
          <w:rFonts w:cs="Arial"/>
          <w:b/>
          <w:snapToGrid w:val="0"/>
          <w:lang w:eastAsia="en-GB"/>
        </w:rPr>
      </w:pPr>
      <w:r w:rsidRPr="004559E4">
        <w:rPr>
          <w:rFonts w:cs="Arial"/>
          <w:b/>
          <w:snapToGrid w:val="0"/>
          <w:lang w:eastAsia="en-GB"/>
        </w:rPr>
        <w:t>Amendment to Tender Invitation Documents / Clarification and queries</w:t>
      </w:r>
    </w:p>
    <w:p w14:paraId="0B73439E" w14:textId="77777777" w:rsidR="004559E4" w:rsidRPr="004559E4" w:rsidRDefault="004559E4" w:rsidP="004559E4">
      <w:pPr>
        <w:tabs>
          <w:tab w:val="right" w:pos="6045"/>
        </w:tabs>
        <w:rPr>
          <w:rFonts w:cs="Arial"/>
          <w:b/>
          <w:snapToGrid w:val="0"/>
        </w:rPr>
      </w:pPr>
    </w:p>
    <w:p w14:paraId="5FF5AF68" w14:textId="77777777" w:rsidR="004559E4" w:rsidRPr="004559E4" w:rsidRDefault="004559E4" w:rsidP="004229A5">
      <w:pPr>
        <w:widowControl w:val="0"/>
        <w:numPr>
          <w:ilvl w:val="1"/>
          <w:numId w:val="45"/>
        </w:numPr>
        <w:tabs>
          <w:tab w:val="right" w:pos="6045"/>
        </w:tabs>
        <w:rPr>
          <w:rFonts w:cs="Arial"/>
        </w:rPr>
      </w:pPr>
      <w:r w:rsidRPr="004559E4">
        <w:rPr>
          <w:rFonts w:cs="Arial"/>
        </w:rPr>
        <w:t xml:space="preserve">The </w:t>
      </w:r>
      <w:r w:rsidRPr="004559E4">
        <w:rPr>
          <w:rFonts w:cs="Arial"/>
          <w:snapToGrid w:val="0"/>
        </w:rPr>
        <w:t>Council</w:t>
      </w:r>
      <w:r w:rsidRPr="004559E4">
        <w:rPr>
          <w:rFonts w:cs="Arial"/>
        </w:rPr>
        <w:t xml:space="preserve"> will endeavour to answer all questions as quickly as possible but cannot guarantee a minimum response time.</w:t>
      </w:r>
    </w:p>
    <w:p w14:paraId="6F570CA8" w14:textId="77777777" w:rsidR="004559E4" w:rsidRPr="004559E4" w:rsidRDefault="004559E4" w:rsidP="004559E4">
      <w:pPr>
        <w:widowControl w:val="0"/>
        <w:tabs>
          <w:tab w:val="right" w:pos="1134"/>
        </w:tabs>
        <w:ind w:left="993" w:hanging="567"/>
        <w:rPr>
          <w:rFonts w:cs="Arial"/>
        </w:rPr>
      </w:pPr>
    </w:p>
    <w:p w14:paraId="798D8E1A" w14:textId="77777777" w:rsidR="004559E4" w:rsidRPr="004559E4" w:rsidRDefault="004559E4" w:rsidP="004229A5">
      <w:pPr>
        <w:widowControl w:val="0"/>
        <w:numPr>
          <w:ilvl w:val="1"/>
          <w:numId w:val="45"/>
        </w:numPr>
        <w:tabs>
          <w:tab w:val="right" w:pos="6045"/>
        </w:tabs>
        <w:rPr>
          <w:rFonts w:cs="Arial"/>
        </w:rPr>
      </w:pPr>
      <w:r w:rsidRPr="004559E4">
        <w:rPr>
          <w:rFonts w:cs="Arial"/>
        </w:rPr>
        <w:t xml:space="preserve">Clarification requests must be submitted as a formal request for clarification through the e-tendering portal. </w:t>
      </w:r>
    </w:p>
    <w:p w14:paraId="46916C10" w14:textId="77777777" w:rsidR="004559E4" w:rsidRPr="004559E4" w:rsidRDefault="004559E4" w:rsidP="004559E4">
      <w:pPr>
        <w:widowControl w:val="0"/>
        <w:tabs>
          <w:tab w:val="right" w:pos="1134"/>
        </w:tabs>
        <w:ind w:left="993" w:hanging="567"/>
        <w:rPr>
          <w:rFonts w:cs="Arial"/>
        </w:rPr>
      </w:pPr>
    </w:p>
    <w:p w14:paraId="53EB7BF3" w14:textId="171BC662" w:rsidR="004559E4" w:rsidRPr="004559E4" w:rsidRDefault="004559E4" w:rsidP="004229A5">
      <w:pPr>
        <w:widowControl w:val="0"/>
        <w:numPr>
          <w:ilvl w:val="1"/>
          <w:numId w:val="45"/>
        </w:numPr>
        <w:tabs>
          <w:tab w:val="right" w:pos="6045"/>
        </w:tabs>
        <w:rPr>
          <w:rFonts w:cs="Arial"/>
        </w:rPr>
      </w:pPr>
      <w:r w:rsidRPr="004559E4">
        <w:rPr>
          <w:rFonts w:cs="Arial"/>
        </w:rPr>
        <w:t>No requests for clarifications will be accepted after</w:t>
      </w:r>
      <w:r w:rsidRPr="004559E4">
        <w:rPr>
          <w:rFonts w:cs="Arial"/>
          <w:b/>
        </w:rPr>
        <w:t xml:space="preserve"> </w:t>
      </w:r>
      <w:r w:rsidR="0096391C">
        <w:rPr>
          <w:rFonts w:cs="Arial"/>
          <w:b/>
        </w:rPr>
        <w:t>noon 14</w:t>
      </w:r>
      <w:r w:rsidR="0096391C" w:rsidRPr="0096391C">
        <w:rPr>
          <w:rFonts w:cs="Arial"/>
          <w:b/>
          <w:vertAlign w:val="superscript"/>
        </w:rPr>
        <w:t>th</w:t>
      </w:r>
      <w:r w:rsidR="0096391C">
        <w:rPr>
          <w:rFonts w:cs="Arial"/>
          <w:b/>
        </w:rPr>
        <w:t xml:space="preserve"> February 2020</w:t>
      </w:r>
    </w:p>
    <w:p w14:paraId="0BFF06D3" w14:textId="77777777" w:rsidR="004559E4" w:rsidRPr="004559E4" w:rsidRDefault="004559E4" w:rsidP="004559E4">
      <w:pPr>
        <w:widowControl w:val="0"/>
        <w:tabs>
          <w:tab w:val="right" w:pos="1134"/>
        </w:tabs>
        <w:ind w:left="993" w:hanging="567"/>
        <w:rPr>
          <w:rFonts w:cs="Arial"/>
        </w:rPr>
      </w:pPr>
    </w:p>
    <w:p w14:paraId="51B5958F" w14:textId="77777777" w:rsidR="004559E4" w:rsidRPr="004559E4" w:rsidRDefault="004559E4" w:rsidP="004229A5">
      <w:pPr>
        <w:widowControl w:val="0"/>
        <w:numPr>
          <w:ilvl w:val="1"/>
          <w:numId w:val="45"/>
        </w:numPr>
        <w:tabs>
          <w:tab w:val="right" w:pos="6045"/>
        </w:tabs>
        <w:rPr>
          <w:rFonts w:cs="Arial"/>
        </w:rPr>
      </w:pPr>
      <w:r w:rsidRPr="004559E4">
        <w:rPr>
          <w:rFonts w:cs="Arial"/>
        </w:rPr>
        <w:t>To ensure equality of treatment of Bidders, the Council intends to publish the questions and clarifications raised by Bidders together with the Council’s responses (but not the source of the questions) to all participants on a regular basis via the portal. Answers to questions which may disadvantage the commercial opportunity of a bidders may not be shared with other bidders at the sole discretion of the Council. All bidders should take that reply into consideration when preparing their own tenders, and The Council will evaluate bids on the assumption that they have done so. At any time prior to the deadline for the receipt of bids, the Authority may modify the tender documents by amendment. Any such amendment will be notified to all prospective bidders by e-mail and will be binding on them.</w:t>
      </w:r>
    </w:p>
    <w:p w14:paraId="3E375EAC" w14:textId="77777777" w:rsidR="004559E4" w:rsidRPr="004559E4" w:rsidRDefault="004559E4" w:rsidP="004559E4">
      <w:pPr>
        <w:widowControl w:val="0"/>
        <w:tabs>
          <w:tab w:val="right" w:pos="1134"/>
        </w:tabs>
        <w:ind w:left="993" w:hanging="567"/>
        <w:rPr>
          <w:rFonts w:cs="Arial"/>
        </w:rPr>
      </w:pPr>
    </w:p>
    <w:p w14:paraId="6D37D083" w14:textId="77777777" w:rsidR="004559E4" w:rsidRPr="004559E4" w:rsidRDefault="004559E4" w:rsidP="004229A5">
      <w:pPr>
        <w:widowControl w:val="0"/>
        <w:numPr>
          <w:ilvl w:val="1"/>
          <w:numId w:val="45"/>
        </w:numPr>
        <w:tabs>
          <w:tab w:val="right" w:pos="6045"/>
        </w:tabs>
        <w:rPr>
          <w:rFonts w:cs="Arial"/>
        </w:rPr>
      </w:pPr>
      <w:r w:rsidRPr="004559E4">
        <w:rPr>
          <w:rFonts w:cs="Arial"/>
        </w:rPr>
        <w:tab/>
        <w:t>There will not be any negotiations of any of the terms of the Tender Documents.</w:t>
      </w:r>
    </w:p>
    <w:p w14:paraId="11471E3D" w14:textId="77777777" w:rsidR="004559E4" w:rsidRPr="004559E4" w:rsidRDefault="004559E4" w:rsidP="004559E4">
      <w:pPr>
        <w:widowControl w:val="0"/>
        <w:tabs>
          <w:tab w:val="right" w:pos="6045"/>
        </w:tabs>
        <w:ind w:left="792"/>
        <w:rPr>
          <w:rFonts w:cs="Arial"/>
        </w:rPr>
      </w:pPr>
      <w:r w:rsidRPr="004559E4">
        <w:rPr>
          <w:rFonts w:cs="Arial"/>
        </w:rPr>
        <w:tab/>
      </w:r>
    </w:p>
    <w:p w14:paraId="705FCC52" w14:textId="77777777" w:rsidR="004559E4" w:rsidRPr="004559E4" w:rsidRDefault="004559E4" w:rsidP="004229A5">
      <w:pPr>
        <w:widowControl w:val="0"/>
        <w:numPr>
          <w:ilvl w:val="1"/>
          <w:numId w:val="45"/>
        </w:numPr>
        <w:tabs>
          <w:tab w:val="right" w:pos="6045"/>
        </w:tabs>
        <w:rPr>
          <w:rFonts w:cs="Arial"/>
        </w:rPr>
      </w:pPr>
      <w:r w:rsidRPr="004559E4">
        <w:rPr>
          <w:rFonts w:cs="Arial"/>
        </w:rPr>
        <w:t>At any time prior to the Deadline for the receipt of tenders during any phase of this procurement, the Council may modify the ITT by amendment. Any such amendment will be numbered and dated and issued by the Council to all prospective Bidders In order to give prospective Bidders reasonable time in which to take the amendment into account in preparing their tenders, the Council may, at its discretion, extend the Deadline for receipt of tenders.</w:t>
      </w:r>
    </w:p>
    <w:p w14:paraId="262E4E8A" w14:textId="77777777" w:rsidR="004559E4" w:rsidRPr="004559E4" w:rsidRDefault="004559E4" w:rsidP="004559E4">
      <w:pPr>
        <w:widowControl w:val="0"/>
        <w:tabs>
          <w:tab w:val="right" w:pos="1134"/>
        </w:tabs>
        <w:ind w:left="993" w:hanging="567"/>
        <w:rPr>
          <w:rFonts w:cs="Arial"/>
        </w:rPr>
      </w:pPr>
    </w:p>
    <w:p w14:paraId="5987DB93" w14:textId="77777777" w:rsidR="004559E4" w:rsidRPr="004559E4" w:rsidRDefault="004559E4" w:rsidP="004559E4">
      <w:pPr>
        <w:spacing w:before="240"/>
        <w:ind w:left="851" w:hanging="567"/>
        <w:jc w:val="both"/>
        <w:outlineLvl w:val="1"/>
        <w:rPr>
          <w:rFonts w:eastAsiaTheme="minorHAnsi" w:cs="Arial"/>
          <w:lang w:eastAsia="en-GB"/>
        </w:rPr>
      </w:pPr>
      <w:r w:rsidRPr="004559E4">
        <w:rPr>
          <w:rFonts w:eastAsiaTheme="minorHAnsi" w:cs="Arial"/>
          <w:lang w:eastAsia="en-GB"/>
        </w:rPr>
        <w:t xml:space="preserve">6.7 </w:t>
      </w:r>
      <w:r w:rsidRPr="004559E4">
        <w:rPr>
          <w:rFonts w:eastAsiaTheme="minorHAnsi" w:cs="Arial"/>
          <w:lang w:eastAsia="en-GB"/>
        </w:rPr>
        <w:tab/>
        <w:t>Authority’s rights:</w:t>
      </w:r>
      <w:r w:rsidRPr="004559E4" w:rsidDel="00E4175B">
        <w:rPr>
          <w:rFonts w:eastAsiaTheme="minorHAnsi" w:cs="Arial"/>
          <w:lang w:eastAsia="en-GB"/>
        </w:rPr>
        <w:t xml:space="preserve"> </w:t>
      </w:r>
      <w:bookmarkStart w:id="38" w:name="_Toc403555155"/>
      <w:r w:rsidRPr="004559E4">
        <w:rPr>
          <w:rFonts w:eastAsiaTheme="minorHAnsi" w:cs="Arial"/>
          <w:lang w:eastAsia="en-GB"/>
        </w:rPr>
        <w:t>Subject to its obligations to act in a transparent, proportionate and non-discriminatory manner, the Authority reserves the right to:</w:t>
      </w:r>
      <w:bookmarkEnd w:id="38"/>
    </w:p>
    <w:p w14:paraId="4BFF6F44" w14:textId="77777777" w:rsidR="004559E4" w:rsidRPr="004559E4" w:rsidRDefault="004559E4" w:rsidP="004559E4">
      <w:pPr>
        <w:widowControl w:val="0"/>
        <w:ind w:left="1418"/>
        <w:jc w:val="both"/>
        <w:rPr>
          <w:rFonts w:cs="Arial"/>
        </w:rPr>
      </w:pPr>
    </w:p>
    <w:p w14:paraId="215C6DE1" w14:textId="77777777" w:rsidR="004559E4" w:rsidRPr="004559E4" w:rsidRDefault="004559E4" w:rsidP="004229A5">
      <w:pPr>
        <w:numPr>
          <w:ilvl w:val="0"/>
          <w:numId w:val="44"/>
        </w:numPr>
        <w:spacing w:before="240"/>
        <w:ind w:left="2062"/>
        <w:jc w:val="both"/>
        <w:outlineLvl w:val="2"/>
        <w:rPr>
          <w:rFonts w:eastAsia="Times New Roman"/>
          <w:bCs/>
          <w:szCs w:val="24"/>
          <w:lang w:eastAsia="en-GB"/>
        </w:rPr>
      </w:pPr>
      <w:r w:rsidRPr="004559E4">
        <w:rPr>
          <w:rFonts w:eastAsia="Times New Roman"/>
          <w:bCs/>
          <w:szCs w:val="24"/>
          <w:lang w:eastAsia="en-GB"/>
        </w:rPr>
        <w:t>waive or change the requirements of this ITT from time to time;</w:t>
      </w:r>
    </w:p>
    <w:p w14:paraId="71F012F9" w14:textId="77777777" w:rsidR="004559E4" w:rsidRPr="004559E4" w:rsidRDefault="004559E4" w:rsidP="004229A5">
      <w:pPr>
        <w:numPr>
          <w:ilvl w:val="0"/>
          <w:numId w:val="44"/>
        </w:numPr>
        <w:spacing w:before="240"/>
        <w:ind w:left="2062"/>
        <w:jc w:val="both"/>
        <w:outlineLvl w:val="2"/>
        <w:rPr>
          <w:rFonts w:eastAsia="Times New Roman"/>
          <w:bCs/>
          <w:szCs w:val="24"/>
          <w:lang w:eastAsia="en-GB"/>
        </w:rPr>
      </w:pPr>
      <w:r w:rsidRPr="004559E4">
        <w:rPr>
          <w:rFonts w:eastAsia="Times New Roman"/>
          <w:bCs/>
          <w:szCs w:val="24"/>
          <w:lang w:eastAsia="en-GB"/>
        </w:rPr>
        <w:t>seek clarification or documents in respect of a Bidder's submission</w:t>
      </w:r>
      <w:r w:rsidRPr="004559E4">
        <w:rPr>
          <w:rFonts w:eastAsia="Times New Roman" w:cs="Arial"/>
          <w:szCs w:val="24"/>
          <w:lang w:eastAsia="en-GB"/>
        </w:rPr>
        <w:t xml:space="preserve"> and if the Bidder fails to respond satisfactorily, this may result in the Bidder not being selected;</w:t>
      </w:r>
    </w:p>
    <w:p w14:paraId="2214CA2D" w14:textId="77777777" w:rsidR="004559E4" w:rsidRPr="004559E4" w:rsidRDefault="004559E4" w:rsidP="004229A5">
      <w:pPr>
        <w:numPr>
          <w:ilvl w:val="0"/>
          <w:numId w:val="44"/>
        </w:numPr>
        <w:tabs>
          <w:tab w:val="num" w:pos="2160"/>
        </w:tabs>
        <w:spacing w:before="240"/>
        <w:ind w:left="1985" w:hanging="284"/>
        <w:jc w:val="both"/>
        <w:outlineLvl w:val="2"/>
        <w:rPr>
          <w:rFonts w:eastAsia="Times New Roman"/>
          <w:bCs/>
          <w:szCs w:val="24"/>
          <w:lang w:eastAsia="en-GB"/>
        </w:rPr>
      </w:pPr>
      <w:r w:rsidRPr="004559E4">
        <w:rPr>
          <w:rFonts w:eastAsia="Times New Roman"/>
          <w:bCs/>
          <w:szCs w:val="24"/>
          <w:lang w:eastAsia="en-GB"/>
        </w:rPr>
        <w:t xml:space="preserve">disqualify any Bidder that does not submit a compliant Tender in accordance with </w:t>
      </w:r>
      <w:r w:rsidRPr="004559E4">
        <w:rPr>
          <w:rFonts w:eastAsia="Times New Roman"/>
          <w:bCs/>
          <w:szCs w:val="24"/>
          <w:lang w:eastAsia="en-GB"/>
        </w:rPr>
        <w:br/>
        <w:t>the instructions in this ITT;</w:t>
      </w:r>
    </w:p>
    <w:p w14:paraId="129CF399" w14:textId="77777777" w:rsidR="004559E4" w:rsidRPr="004559E4" w:rsidRDefault="004559E4" w:rsidP="004229A5">
      <w:pPr>
        <w:numPr>
          <w:ilvl w:val="0"/>
          <w:numId w:val="44"/>
        </w:numPr>
        <w:tabs>
          <w:tab w:val="num" w:pos="2160"/>
        </w:tabs>
        <w:spacing w:before="240"/>
        <w:ind w:left="1985" w:hanging="283"/>
        <w:jc w:val="both"/>
        <w:outlineLvl w:val="2"/>
        <w:rPr>
          <w:rFonts w:eastAsia="Times New Roman"/>
          <w:bCs/>
          <w:szCs w:val="24"/>
          <w:lang w:eastAsia="en-GB"/>
        </w:rPr>
      </w:pPr>
      <w:r w:rsidRPr="004559E4">
        <w:rPr>
          <w:rFonts w:eastAsia="Times New Roman"/>
          <w:bCs/>
          <w:szCs w:val="24"/>
          <w:lang w:eastAsia="en-GB"/>
        </w:rPr>
        <w:t xml:space="preserve">disqualify any Bidder that is guilty of serious misrepresentation in relation to its </w:t>
      </w:r>
      <w:r w:rsidRPr="004559E4">
        <w:rPr>
          <w:rFonts w:eastAsia="Times New Roman"/>
          <w:bCs/>
          <w:szCs w:val="24"/>
          <w:lang w:eastAsia="en-GB"/>
        </w:rPr>
        <w:br/>
        <w:t>Tender or the Tender process;</w:t>
      </w:r>
    </w:p>
    <w:p w14:paraId="2A39E07E" w14:textId="77777777" w:rsidR="004559E4" w:rsidRPr="004559E4" w:rsidRDefault="004559E4" w:rsidP="004229A5">
      <w:pPr>
        <w:numPr>
          <w:ilvl w:val="0"/>
          <w:numId w:val="44"/>
        </w:numPr>
        <w:tabs>
          <w:tab w:val="num" w:pos="2160"/>
        </w:tabs>
        <w:spacing w:before="240"/>
        <w:ind w:left="1985" w:hanging="425"/>
        <w:jc w:val="both"/>
        <w:outlineLvl w:val="2"/>
        <w:rPr>
          <w:rFonts w:eastAsia="Times New Roman"/>
          <w:bCs/>
          <w:szCs w:val="24"/>
          <w:lang w:eastAsia="en-GB"/>
        </w:rPr>
      </w:pPr>
      <w:r w:rsidRPr="004559E4">
        <w:rPr>
          <w:rFonts w:eastAsia="Times New Roman"/>
          <w:bCs/>
          <w:szCs w:val="24"/>
          <w:lang w:eastAsia="en-GB"/>
        </w:rPr>
        <w:t xml:space="preserve">withdraw this ITT at any time, or re-invite Tenders on the same or any alternative </w:t>
      </w:r>
      <w:r w:rsidRPr="004559E4">
        <w:rPr>
          <w:rFonts w:eastAsia="Times New Roman"/>
          <w:bCs/>
          <w:szCs w:val="24"/>
          <w:lang w:eastAsia="en-GB"/>
        </w:rPr>
        <w:br/>
        <w:t xml:space="preserve">basis; </w:t>
      </w:r>
    </w:p>
    <w:p w14:paraId="09660630" w14:textId="77777777" w:rsidR="004559E4" w:rsidRPr="004559E4" w:rsidRDefault="004559E4" w:rsidP="004229A5">
      <w:pPr>
        <w:numPr>
          <w:ilvl w:val="0"/>
          <w:numId w:val="44"/>
        </w:numPr>
        <w:tabs>
          <w:tab w:val="num" w:pos="2160"/>
        </w:tabs>
        <w:spacing w:before="240"/>
        <w:ind w:left="1985" w:hanging="425"/>
        <w:jc w:val="both"/>
        <w:outlineLvl w:val="2"/>
        <w:rPr>
          <w:rFonts w:eastAsia="Times New Roman"/>
          <w:bCs/>
          <w:szCs w:val="24"/>
          <w:lang w:eastAsia="en-GB"/>
        </w:rPr>
      </w:pPr>
      <w:r w:rsidRPr="004559E4">
        <w:rPr>
          <w:rFonts w:eastAsia="Times New Roman"/>
          <w:bCs/>
          <w:szCs w:val="24"/>
          <w:lang w:eastAsia="en-GB"/>
        </w:rPr>
        <w:t xml:space="preserve">choose not to award any contract as a result of the current procurement process; </w:t>
      </w:r>
      <w:r w:rsidRPr="004559E4">
        <w:rPr>
          <w:rFonts w:eastAsia="Times New Roman"/>
          <w:bCs/>
          <w:szCs w:val="24"/>
          <w:lang w:eastAsia="en-GB"/>
        </w:rPr>
        <w:br/>
        <w:t>and</w:t>
      </w:r>
    </w:p>
    <w:p w14:paraId="2A080CB2" w14:textId="77777777" w:rsidR="004559E4" w:rsidRPr="004559E4" w:rsidRDefault="004559E4" w:rsidP="004229A5">
      <w:pPr>
        <w:numPr>
          <w:ilvl w:val="0"/>
          <w:numId w:val="44"/>
        </w:numPr>
        <w:tabs>
          <w:tab w:val="num" w:pos="2160"/>
        </w:tabs>
        <w:spacing w:before="240"/>
        <w:ind w:left="1985" w:hanging="425"/>
        <w:jc w:val="both"/>
        <w:outlineLvl w:val="2"/>
        <w:rPr>
          <w:rFonts w:eastAsia="Times New Roman"/>
          <w:bCs/>
          <w:szCs w:val="24"/>
          <w:lang w:eastAsia="en-GB"/>
        </w:rPr>
      </w:pPr>
      <w:r w:rsidRPr="004559E4">
        <w:rPr>
          <w:rFonts w:eastAsia="Times New Roman"/>
          <w:bCs/>
          <w:szCs w:val="24"/>
          <w:lang w:eastAsia="en-GB"/>
        </w:rPr>
        <w:t xml:space="preserve">make whatever changes it sees fit to the timetable, structure or content of the </w:t>
      </w:r>
      <w:r w:rsidRPr="004559E4">
        <w:rPr>
          <w:rFonts w:eastAsia="Times New Roman"/>
          <w:bCs/>
          <w:szCs w:val="24"/>
          <w:lang w:eastAsia="en-GB"/>
        </w:rPr>
        <w:br/>
        <w:t>procurement process.</w:t>
      </w:r>
    </w:p>
    <w:p w14:paraId="11DBD76B" w14:textId="77777777" w:rsidR="004559E4" w:rsidRPr="004559E4" w:rsidRDefault="004559E4" w:rsidP="004559E4">
      <w:pPr>
        <w:spacing w:before="240"/>
        <w:ind w:left="2062"/>
        <w:jc w:val="both"/>
        <w:outlineLvl w:val="2"/>
        <w:rPr>
          <w:rFonts w:eastAsia="Times New Roman"/>
          <w:bCs/>
          <w:szCs w:val="24"/>
          <w:lang w:eastAsia="en-GB"/>
        </w:rPr>
      </w:pPr>
    </w:p>
    <w:p w14:paraId="39E3D3AD" w14:textId="77777777" w:rsidR="004559E4" w:rsidRPr="004559E4" w:rsidRDefault="004559E4" w:rsidP="004559E4">
      <w:pPr>
        <w:widowControl w:val="0"/>
        <w:ind w:left="1418"/>
        <w:jc w:val="both"/>
        <w:rPr>
          <w:rFonts w:cs="Arial"/>
        </w:rPr>
      </w:pPr>
    </w:p>
    <w:p w14:paraId="743C6957" w14:textId="77777777" w:rsidR="004559E4" w:rsidRPr="004559E4" w:rsidRDefault="004559E4" w:rsidP="004559E4">
      <w:pPr>
        <w:tabs>
          <w:tab w:val="right" w:pos="6045"/>
        </w:tabs>
        <w:rPr>
          <w:rFonts w:cs="Arial"/>
          <w:b/>
          <w:snapToGrid w:val="0"/>
        </w:rPr>
      </w:pPr>
    </w:p>
    <w:p w14:paraId="4CA2121C" w14:textId="77777777" w:rsidR="004559E4" w:rsidRPr="004559E4" w:rsidRDefault="004559E4" w:rsidP="004229A5">
      <w:pPr>
        <w:widowControl w:val="0"/>
        <w:numPr>
          <w:ilvl w:val="0"/>
          <w:numId w:val="45"/>
        </w:numPr>
        <w:tabs>
          <w:tab w:val="right" w:pos="6045"/>
        </w:tabs>
        <w:adjustRightInd w:val="0"/>
        <w:spacing w:line="360" w:lineRule="atLeast"/>
        <w:jc w:val="both"/>
        <w:textAlignment w:val="baseline"/>
        <w:rPr>
          <w:rFonts w:eastAsia="Calibri" w:cs="Arial"/>
          <w:snapToGrid w:val="0"/>
          <w:lang w:eastAsia="en-GB"/>
        </w:rPr>
      </w:pPr>
      <w:r w:rsidRPr="004559E4">
        <w:rPr>
          <w:rFonts w:cs="Arial"/>
          <w:b/>
          <w:snapToGrid w:val="0"/>
          <w:lang w:eastAsia="en-GB"/>
        </w:rPr>
        <w:t>Governing</w:t>
      </w:r>
      <w:r w:rsidRPr="004559E4">
        <w:rPr>
          <w:rFonts w:eastAsia="Calibri" w:cs="Arial"/>
          <w:b/>
          <w:bCs/>
          <w:snapToGrid w:val="0"/>
          <w:sz w:val="24"/>
          <w:lang w:eastAsia="en-GB"/>
        </w:rPr>
        <w:t xml:space="preserve"> </w:t>
      </w:r>
      <w:r w:rsidRPr="004559E4">
        <w:rPr>
          <w:rFonts w:eastAsia="Calibri" w:cs="Arial"/>
          <w:b/>
          <w:bCs/>
          <w:snapToGrid w:val="0"/>
          <w:lang w:eastAsia="en-GB"/>
        </w:rPr>
        <w:t xml:space="preserve">Law </w:t>
      </w:r>
    </w:p>
    <w:p w14:paraId="009D9E68" w14:textId="77777777" w:rsidR="004559E4" w:rsidRPr="004559E4" w:rsidRDefault="004559E4" w:rsidP="004559E4">
      <w:pPr>
        <w:rPr>
          <w:rFonts w:eastAsia="Calibri" w:cs="Arial"/>
          <w:snapToGrid w:val="0"/>
        </w:rPr>
      </w:pPr>
    </w:p>
    <w:p w14:paraId="39D2B447" w14:textId="77777777" w:rsidR="004559E4" w:rsidRPr="004559E4" w:rsidRDefault="004559E4" w:rsidP="004229A5">
      <w:pPr>
        <w:widowControl w:val="0"/>
        <w:numPr>
          <w:ilvl w:val="1"/>
          <w:numId w:val="45"/>
        </w:numPr>
        <w:tabs>
          <w:tab w:val="right" w:pos="6045"/>
        </w:tabs>
        <w:rPr>
          <w:rFonts w:eastAsia="Calibri" w:cs="Arial"/>
        </w:rPr>
      </w:pPr>
      <w:r w:rsidRPr="004559E4">
        <w:rPr>
          <w:rFonts w:eastAsia="Calibri" w:cs="Arial"/>
        </w:rPr>
        <w:t> The construction, performance and validity of the Framework Agreement shall be governed by and interpreted in accordance with English Law, The Parties submit to the exclusive jurisdiction of the courts of</w:t>
      </w:r>
      <w:r w:rsidRPr="004559E4">
        <w:rPr>
          <w:rFonts w:eastAsia="Calibri" w:cs="Arial"/>
          <w:color w:val="E11B22"/>
        </w:rPr>
        <w:t xml:space="preserve"> </w:t>
      </w:r>
      <w:r w:rsidRPr="004559E4">
        <w:rPr>
          <w:rFonts w:eastAsia="Calibri" w:cs="Arial"/>
        </w:rPr>
        <w:t>England &amp; Wales provided that the Council has the right in its absolute discretion to enforce a judgement and/or to take proceedings in any other jurisdiction in which the Bidder is incorporated or in which any assets of the may be situated.</w:t>
      </w:r>
      <w:r w:rsidRPr="004559E4">
        <w:rPr>
          <w:rFonts w:eastAsia="Calibri" w:cs="Arial"/>
          <w:color w:val="0563C1"/>
          <w:u w:val="single"/>
        </w:rPr>
        <w:t xml:space="preserve"> </w:t>
      </w:r>
    </w:p>
    <w:p w14:paraId="635ADFFC" w14:textId="77777777" w:rsidR="004559E4" w:rsidRPr="004559E4" w:rsidRDefault="004559E4" w:rsidP="004559E4">
      <w:pPr>
        <w:spacing w:line="276" w:lineRule="auto"/>
        <w:ind w:left="993" w:hanging="633"/>
        <w:jc w:val="both"/>
        <w:rPr>
          <w:rFonts w:eastAsia="Calibri" w:cs="Arial"/>
          <w:snapToGrid w:val="0"/>
          <w:sz w:val="24"/>
          <w:szCs w:val="24"/>
          <w:lang w:eastAsia="en-GB"/>
        </w:rPr>
      </w:pPr>
    </w:p>
    <w:p w14:paraId="304FA3D5" w14:textId="77777777" w:rsidR="004559E4" w:rsidRPr="004559E4" w:rsidRDefault="004559E4" w:rsidP="004559E4">
      <w:pPr>
        <w:widowControl w:val="0"/>
        <w:tabs>
          <w:tab w:val="right" w:pos="6045"/>
        </w:tabs>
        <w:ind w:left="426" w:hanging="426"/>
        <w:rPr>
          <w:rFonts w:cs="Arial"/>
        </w:rPr>
      </w:pPr>
      <w:r w:rsidRPr="004559E4">
        <w:rPr>
          <w:rFonts w:cs="Arial"/>
          <w:b/>
          <w:snapToGrid w:val="0"/>
        </w:rPr>
        <w:t>8.</w:t>
      </w:r>
      <w:r w:rsidRPr="004559E4">
        <w:rPr>
          <w:rFonts w:cs="Arial"/>
          <w:b/>
          <w:snapToGrid w:val="0"/>
        </w:rPr>
        <w:tab/>
        <w:t>Bid Prices</w:t>
      </w:r>
    </w:p>
    <w:p w14:paraId="7A4D01AF" w14:textId="77777777" w:rsidR="004559E4" w:rsidRPr="004559E4" w:rsidRDefault="004559E4" w:rsidP="004559E4">
      <w:pPr>
        <w:widowControl w:val="0"/>
        <w:tabs>
          <w:tab w:val="right" w:pos="6045"/>
        </w:tabs>
        <w:rPr>
          <w:rFonts w:cs="Arial"/>
        </w:rPr>
      </w:pPr>
    </w:p>
    <w:p w14:paraId="77469892" w14:textId="77777777" w:rsidR="004559E4" w:rsidRPr="004559E4" w:rsidRDefault="004559E4" w:rsidP="004559E4">
      <w:pPr>
        <w:widowControl w:val="0"/>
        <w:tabs>
          <w:tab w:val="right" w:pos="1134"/>
        </w:tabs>
        <w:ind w:left="993" w:hanging="567"/>
        <w:rPr>
          <w:rFonts w:cs="Arial"/>
        </w:rPr>
      </w:pPr>
      <w:r w:rsidRPr="004559E4">
        <w:rPr>
          <w:rFonts w:cs="Arial"/>
        </w:rPr>
        <w:t>8.1</w:t>
      </w:r>
      <w:r w:rsidRPr="004559E4">
        <w:rPr>
          <w:rFonts w:cs="Arial"/>
        </w:rPr>
        <w:tab/>
      </w:r>
      <w:r w:rsidRPr="004559E4">
        <w:rPr>
          <w:rFonts w:cs="Arial"/>
        </w:rPr>
        <w:tab/>
        <w:t>Prices tendered should be exclusive of VAT/ IPT but indicating clearly which Tax applies.</w:t>
      </w:r>
    </w:p>
    <w:p w14:paraId="6A581EEF" w14:textId="77777777" w:rsidR="004559E4" w:rsidRPr="004559E4" w:rsidRDefault="004559E4" w:rsidP="004559E4">
      <w:pPr>
        <w:widowControl w:val="0"/>
        <w:tabs>
          <w:tab w:val="right" w:pos="851"/>
          <w:tab w:val="right" w:pos="1134"/>
        </w:tabs>
        <w:ind w:left="993" w:hanging="567"/>
        <w:rPr>
          <w:rFonts w:cs="Arial"/>
        </w:rPr>
      </w:pPr>
      <w:r w:rsidRPr="004559E4">
        <w:rPr>
          <w:rFonts w:cs="Arial"/>
        </w:rPr>
        <w:t>8.2</w:t>
      </w:r>
      <w:r w:rsidRPr="004559E4">
        <w:rPr>
          <w:rFonts w:cs="Arial"/>
        </w:rPr>
        <w:tab/>
      </w:r>
      <w:r w:rsidRPr="004559E4">
        <w:rPr>
          <w:rFonts w:cs="Arial"/>
        </w:rPr>
        <w:tab/>
        <w:t xml:space="preserve">Prices </w:t>
      </w:r>
      <w:r w:rsidRPr="004559E4">
        <w:rPr>
          <w:rFonts w:cs="Arial"/>
          <w:snapToGrid w:val="0"/>
        </w:rPr>
        <w:t>for services shall be in pounds sterling.</w:t>
      </w:r>
    </w:p>
    <w:p w14:paraId="51A7A771" w14:textId="77777777" w:rsidR="004559E4" w:rsidRPr="004559E4" w:rsidRDefault="004559E4" w:rsidP="004559E4">
      <w:pPr>
        <w:widowControl w:val="0"/>
        <w:tabs>
          <w:tab w:val="right" w:pos="851"/>
          <w:tab w:val="right" w:pos="1134"/>
        </w:tabs>
        <w:ind w:left="993" w:hanging="567"/>
        <w:rPr>
          <w:rFonts w:cs="Arial"/>
        </w:rPr>
      </w:pPr>
      <w:r w:rsidRPr="004559E4">
        <w:rPr>
          <w:rFonts w:cs="Arial"/>
        </w:rPr>
        <w:t>8.3</w:t>
      </w:r>
      <w:r w:rsidRPr="004559E4">
        <w:rPr>
          <w:rFonts w:cs="Arial"/>
        </w:rPr>
        <w:tab/>
      </w:r>
      <w:r w:rsidRPr="004559E4">
        <w:rPr>
          <w:rFonts w:cs="Arial"/>
        </w:rPr>
        <w:tab/>
        <w:t>A bid submitted with a price variation clause may be treated as failing to meet tender conditions and may be rejected.</w:t>
      </w:r>
    </w:p>
    <w:p w14:paraId="27CF741E" w14:textId="77777777" w:rsidR="004559E4" w:rsidRPr="004559E4" w:rsidRDefault="004559E4" w:rsidP="004559E4">
      <w:pPr>
        <w:widowControl w:val="0"/>
        <w:tabs>
          <w:tab w:val="right" w:pos="851"/>
        </w:tabs>
        <w:ind w:left="993" w:hanging="567"/>
        <w:rPr>
          <w:rFonts w:cs="Arial"/>
        </w:rPr>
      </w:pPr>
    </w:p>
    <w:p w14:paraId="5CA6631C" w14:textId="77777777" w:rsidR="004559E4" w:rsidRPr="004559E4" w:rsidRDefault="004559E4" w:rsidP="004559E4">
      <w:pPr>
        <w:widowControl w:val="0"/>
        <w:tabs>
          <w:tab w:val="right" w:pos="6045"/>
        </w:tabs>
        <w:rPr>
          <w:rFonts w:cs="Arial"/>
          <w:b/>
          <w:snapToGrid w:val="0"/>
        </w:rPr>
      </w:pPr>
    </w:p>
    <w:p w14:paraId="76351C8F" w14:textId="77777777" w:rsidR="004559E4" w:rsidRPr="004559E4" w:rsidRDefault="004559E4" w:rsidP="004559E4">
      <w:pPr>
        <w:widowControl w:val="0"/>
        <w:tabs>
          <w:tab w:val="right" w:pos="6045"/>
        </w:tabs>
        <w:rPr>
          <w:rFonts w:cs="Arial"/>
          <w:b/>
          <w:snapToGrid w:val="0"/>
        </w:rPr>
      </w:pPr>
      <w:r w:rsidRPr="004559E4">
        <w:rPr>
          <w:rFonts w:cs="Arial"/>
          <w:b/>
          <w:snapToGrid w:val="0"/>
        </w:rPr>
        <w:t>9. Confidentiality of Bid Prices</w:t>
      </w:r>
    </w:p>
    <w:p w14:paraId="6E958FA9" w14:textId="77777777" w:rsidR="004559E4" w:rsidRPr="004559E4" w:rsidRDefault="004559E4" w:rsidP="004559E4">
      <w:pPr>
        <w:widowControl w:val="0"/>
        <w:tabs>
          <w:tab w:val="right" w:pos="5401"/>
        </w:tabs>
        <w:rPr>
          <w:rFonts w:cs="Arial"/>
          <w:b/>
          <w:snapToGrid w:val="0"/>
        </w:rPr>
      </w:pPr>
    </w:p>
    <w:p w14:paraId="7AB52E04" w14:textId="77777777" w:rsidR="004559E4" w:rsidRPr="004559E4" w:rsidRDefault="004559E4" w:rsidP="004559E4">
      <w:pPr>
        <w:widowControl w:val="0"/>
        <w:tabs>
          <w:tab w:val="num" w:pos="1440"/>
        </w:tabs>
        <w:ind w:left="993" w:hanging="567"/>
        <w:rPr>
          <w:rFonts w:cs="Arial"/>
        </w:rPr>
      </w:pPr>
      <w:r w:rsidRPr="004559E4">
        <w:rPr>
          <w:rFonts w:cs="Arial"/>
        </w:rPr>
        <w:t>9.1     You must not disclose your bid prices, or even an approximation, prior to the deadline for receipt of the bids except in confidence to an insurance company or broker requiring such in connection with the bid.</w:t>
      </w:r>
    </w:p>
    <w:p w14:paraId="13B357C0" w14:textId="77777777" w:rsidR="004559E4" w:rsidRPr="004559E4" w:rsidRDefault="004559E4" w:rsidP="004559E4">
      <w:pPr>
        <w:widowControl w:val="0"/>
        <w:tabs>
          <w:tab w:val="num" w:pos="851"/>
          <w:tab w:val="num" w:pos="1080"/>
          <w:tab w:val="right" w:pos="6045"/>
        </w:tabs>
        <w:ind w:left="993" w:hanging="567"/>
        <w:rPr>
          <w:rFonts w:cs="Arial"/>
        </w:rPr>
      </w:pPr>
    </w:p>
    <w:p w14:paraId="623A23CF" w14:textId="77777777" w:rsidR="004559E4" w:rsidRPr="004559E4" w:rsidRDefault="004559E4" w:rsidP="004559E4">
      <w:pPr>
        <w:widowControl w:val="0"/>
        <w:ind w:left="993" w:hanging="567"/>
        <w:rPr>
          <w:rFonts w:cs="Arial"/>
        </w:rPr>
      </w:pPr>
      <w:r w:rsidRPr="004559E4">
        <w:rPr>
          <w:rFonts w:cs="Arial"/>
        </w:rPr>
        <w:t>9.2</w:t>
      </w:r>
      <w:r w:rsidRPr="004559E4">
        <w:rPr>
          <w:rFonts w:cs="Arial"/>
        </w:rPr>
        <w:tab/>
        <w:t>You must not try to obtain any information about competitors' bids or proposed bids nor make any arrangement with anyone else about whether they should bid.</w:t>
      </w:r>
    </w:p>
    <w:p w14:paraId="6B7CABD7" w14:textId="77777777" w:rsidR="004559E4" w:rsidRPr="004559E4" w:rsidRDefault="004559E4" w:rsidP="004559E4">
      <w:pPr>
        <w:widowControl w:val="0"/>
        <w:tabs>
          <w:tab w:val="num" w:pos="851"/>
        </w:tabs>
        <w:ind w:left="851"/>
        <w:jc w:val="both"/>
        <w:rPr>
          <w:rFonts w:cs="Arial"/>
          <w:snapToGrid w:val="0"/>
        </w:rPr>
      </w:pPr>
    </w:p>
    <w:p w14:paraId="28D949AC" w14:textId="77777777" w:rsidR="004559E4" w:rsidRPr="004559E4" w:rsidRDefault="004559E4" w:rsidP="004229A5">
      <w:pPr>
        <w:widowControl w:val="0"/>
        <w:numPr>
          <w:ilvl w:val="0"/>
          <w:numId w:val="46"/>
        </w:numPr>
        <w:tabs>
          <w:tab w:val="right" w:pos="6045"/>
        </w:tabs>
        <w:rPr>
          <w:rFonts w:cs="Arial"/>
        </w:rPr>
      </w:pPr>
      <w:r w:rsidRPr="004559E4">
        <w:rPr>
          <w:rFonts w:cs="Arial"/>
          <w:b/>
          <w:snapToGrid w:val="0"/>
        </w:rPr>
        <w:t>Conflict of Interest</w:t>
      </w:r>
    </w:p>
    <w:p w14:paraId="32EC1AFC" w14:textId="77777777" w:rsidR="004559E4" w:rsidRPr="004559E4" w:rsidRDefault="004559E4" w:rsidP="004559E4">
      <w:pPr>
        <w:widowControl w:val="0"/>
        <w:tabs>
          <w:tab w:val="right" w:pos="6045"/>
        </w:tabs>
        <w:rPr>
          <w:rFonts w:cs="Arial"/>
        </w:rPr>
      </w:pPr>
    </w:p>
    <w:p w14:paraId="26D404AC" w14:textId="77777777" w:rsidR="004559E4" w:rsidRPr="004559E4" w:rsidRDefault="004559E4" w:rsidP="004559E4">
      <w:pPr>
        <w:widowControl w:val="0"/>
        <w:tabs>
          <w:tab w:val="left" w:pos="993"/>
        </w:tabs>
        <w:ind w:left="993" w:hanging="567"/>
        <w:rPr>
          <w:rFonts w:cs="Arial"/>
        </w:rPr>
      </w:pPr>
      <w:r w:rsidRPr="004559E4">
        <w:rPr>
          <w:rFonts w:cs="Arial"/>
        </w:rPr>
        <w:t>10.1</w:t>
      </w:r>
      <w:r w:rsidRPr="004559E4">
        <w:rPr>
          <w:rFonts w:cs="Arial"/>
        </w:rPr>
        <w:tab/>
        <w:t>Bidders, for all services where a conflict of interest may exist or arise, must inform the Council and submit proposals for avoiding such conflicts. This is particularly important where the conflict is likely to suggest a risk of bias in the provision of the service. Special attention should be paid to services concerned with the contracting out of administrative decisions relating to public law functions, i.e. functions carried out under statutory authority involving powers and duties not generally available to private law bodies. Unless the Council is satisfied with a bidder’s proposals for avoiding any conflict it reserves the right to reject any Bid</w:t>
      </w:r>
    </w:p>
    <w:p w14:paraId="2EC40D22" w14:textId="77777777" w:rsidR="004559E4" w:rsidRPr="004559E4" w:rsidRDefault="004559E4" w:rsidP="004559E4">
      <w:pPr>
        <w:widowControl w:val="0"/>
        <w:tabs>
          <w:tab w:val="left" w:pos="993"/>
        </w:tabs>
        <w:ind w:left="993" w:hanging="567"/>
        <w:rPr>
          <w:rFonts w:cs="Arial"/>
        </w:rPr>
      </w:pPr>
    </w:p>
    <w:p w14:paraId="3238923E" w14:textId="77777777" w:rsidR="004559E4" w:rsidRPr="004559E4" w:rsidRDefault="004559E4" w:rsidP="004559E4">
      <w:pPr>
        <w:widowControl w:val="0"/>
        <w:rPr>
          <w:rFonts w:cs="Arial"/>
          <w:snapToGrid w:val="0"/>
        </w:rPr>
      </w:pPr>
    </w:p>
    <w:p w14:paraId="3F4F138A" w14:textId="77777777" w:rsidR="004559E4" w:rsidRPr="004559E4" w:rsidRDefault="004559E4" w:rsidP="004229A5">
      <w:pPr>
        <w:widowControl w:val="0"/>
        <w:numPr>
          <w:ilvl w:val="0"/>
          <w:numId w:val="46"/>
        </w:numPr>
        <w:tabs>
          <w:tab w:val="right" w:pos="6045"/>
        </w:tabs>
        <w:rPr>
          <w:rFonts w:cs="Arial"/>
        </w:rPr>
      </w:pPr>
      <w:r w:rsidRPr="004559E4">
        <w:rPr>
          <w:rFonts w:cs="Arial"/>
          <w:b/>
          <w:snapToGrid w:val="0"/>
        </w:rPr>
        <w:t>Financial viability enquiries</w:t>
      </w:r>
    </w:p>
    <w:p w14:paraId="57AD65C1" w14:textId="77777777" w:rsidR="004559E4" w:rsidRPr="004559E4" w:rsidRDefault="004559E4" w:rsidP="004559E4">
      <w:pPr>
        <w:widowControl w:val="0"/>
        <w:tabs>
          <w:tab w:val="right" w:pos="6045"/>
        </w:tabs>
        <w:rPr>
          <w:rFonts w:cs="Arial"/>
        </w:rPr>
      </w:pPr>
    </w:p>
    <w:p w14:paraId="3225880A" w14:textId="77777777" w:rsidR="004559E4" w:rsidRPr="004559E4" w:rsidRDefault="004559E4" w:rsidP="004559E4">
      <w:pPr>
        <w:widowControl w:val="0"/>
        <w:tabs>
          <w:tab w:val="right" w:pos="-1890"/>
        </w:tabs>
        <w:ind w:left="851" w:hanging="567"/>
        <w:rPr>
          <w:rFonts w:cs="Arial"/>
        </w:rPr>
      </w:pPr>
      <w:r w:rsidRPr="004559E4">
        <w:rPr>
          <w:rFonts w:cs="Arial"/>
        </w:rPr>
        <w:t xml:space="preserve">11.1 </w:t>
      </w:r>
      <w:r w:rsidRPr="004559E4">
        <w:rPr>
          <w:rFonts w:cs="Arial"/>
        </w:rPr>
        <w:tab/>
        <w:t>The Council reserves the right to make enquiries into the financial viability of bidders.</w:t>
      </w:r>
    </w:p>
    <w:p w14:paraId="64E0A2D3" w14:textId="77777777" w:rsidR="004559E4" w:rsidRPr="004559E4" w:rsidRDefault="004559E4" w:rsidP="004559E4">
      <w:pPr>
        <w:widowControl w:val="0"/>
        <w:rPr>
          <w:rFonts w:cs="Arial"/>
          <w:snapToGrid w:val="0"/>
        </w:rPr>
      </w:pPr>
    </w:p>
    <w:p w14:paraId="18D36587" w14:textId="77777777" w:rsidR="004559E4" w:rsidRPr="004559E4" w:rsidRDefault="004559E4" w:rsidP="004229A5">
      <w:pPr>
        <w:widowControl w:val="0"/>
        <w:numPr>
          <w:ilvl w:val="0"/>
          <w:numId w:val="46"/>
        </w:numPr>
        <w:tabs>
          <w:tab w:val="right" w:pos="6045"/>
        </w:tabs>
        <w:rPr>
          <w:rFonts w:cs="Arial"/>
        </w:rPr>
      </w:pPr>
      <w:r w:rsidRPr="004559E4">
        <w:rPr>
          <w:rFonts w:cs="Arial"/>
          <w:b/>
          <w:snapToGrid w:val="0"/>
        </w:rPr>
        <w:t xml:space="preserve">Documents Establishing the Eligibility and Qualifications of Bidders </w:t>
      </w:r>
    </w:p>
    <w:p w14:paraId="00EA9C9A" w14:textId="77777777" w:rsidR="004559E4" w:rsidRPr="004559E4" w:rsidRDefault="004559E4" w:rsidP="004559E4">
      <w:pPr>
        <w:widowControl w:val="0"/>
        <w:tabs>
          <w:tab w:val="right" w:pos="6045"/>
        </w:tabs>
        <w:rPr>
          <w:rFonts w:cs="Arial"/>
        </w:rPr>
      </w:pPr>
    </w:p>
    <w:p w14:paraId="43866808" w14:textId="77777777" w:rsidR="004559E4" w:rsidRPr="004559E4" w:rsidRDefault="004559E4" w:rsidP="004229A5">
      <w:pPr>
        <w:widowControl w:val="0"/>
        <w:numPr>
          <w:ilvl w:val="1"/>
          <w:numId w:val="46"/>
        </w:numPr>
        <w:ind w:left="993" w:hanging="633"/>
        <w:rPr>
          <w:rFonts w:cs="Arial"/>
        </w:rPr>
      </w:pPr>
      <w:r w:rsidRPr="004559E4">
        <w:rPr>
          <w:rFonts w:cs="Arial"/>
        </w:rPr>
        <w:t>If requested by the Council, you shall supply documents establishing your eligibility to bid and your qualifications to fulfil the contract if your bid is accepted.</w:t>
      </w:r>
    </w:p>
    <w:p w14:paraId="1651DB91" w14:textId="77777777" w:rsidR="004559E4" w:rsidRPr="004559E4" w:rsidRDefault="004559E4" w:rsidP="004559E4">
      <w:pPr>
        <w:widowControl w:val="0"/>
        <w:ind w:left="993" w:hanging="633"/>
        <w:rPr>
          <w:rFonts w:cs="Arial"/>
        </w:rPr>
      </w:pPr>
    </w:p>
    <w:p w14:paraId="5D6114C1" w14:textId="77777777" w:rsidR="004559E4" w:rsidRPr="004559E4" w:rsidRDefault="004559E4" w:rsidP="004229A5">
      <w:pPr>
        <w:widowControl w:val="0"/>
        <w:numPr>
          <w:ilvl w:val="1"/>
          <w:numId w:val="46"/>
        </w:numPr>
        <w:ind w:left="993" w:hanging="633"/>
        <w:rPr>
          <w:rFonts w:cs="Arial"/>
        </w:rPr>
      </w:pPr>
      <w:r w:rsidRPr="004559E4">
        <w:rPr>
          <w:rFonts w:cs="Arial"/>
        </w:rPr>
        <w:t>The documentary evidence must establish to the Council’s satisfaction:</w:t>
      </w:r>
    </w:p>
    <w:p w14:paraId="70660A19" w14:textId="77777777" w:rsidR="004559E4" w:rsidRPr="004559E4" w:rsidRDefault="004559E4" w:rsidP="004559E4">
      <w:pPr>
        <w:widowControl w:val="0"/>
        <w:rPr>
          <w:rFonts w:cs="Arial"/>
          <w:snapToGrid w:val="0"/>
        </w:rPr>
      </w:pPr>
    </w:p>
    <w:p w14:paraId="159E670F" w14:textId="77777777" w:rsidR="004559E4" w:rsidRPr="004559E4" w:rsidRDefault="004559E4" w:rsidP="004229A5">
      <w:pPr>
        <w:widowControl w:val="0"/>
        <w:numPr>
          <w:ilvl w:val="0"/>
          <w:numId w:val="43"/>
        </w:numPr>
        <w:tabs>
          <w:tab w:val="clear" w:pos="360"/>
          <w:tab w:val="num" w:pos="1560"/>
        </w:tabs>
        <w:ind w:left="1418"/>
        <w:jc w:val="both"/>
        <w:rPr>
          <w:rFonts w:cs="Arial"/>
          <w:snapToGrid w:val="0"/>
        </w:rPr>
      </w:pPr>
      <w:r w:rsidRPr="004559E4">
        <w:rPr>
          <w:rFonts w:cs="Arial"/>
          <w:snapToGrid w:val="0"/>
        </w:rPr>
        <w:t>that you have the capacity and capability necessary to fulfil the contract;</w:t>
      </w:r>
    </w:p>
    <w:p w14:paraId="78E4553B" w14:textId="77777777" w:rsidR="004559E4" w:rsidRPr="004559E4" w:rsidRDefault="004559E4" w:rsidP="004559E4">
      <w:pPr>
        <w:widowControl w:val="0"/>
        <w:rPr>
          <w:rFonts w:cs="Arial"/>
          <w:snapToGrid w:val="0"/>
        </w:rPr>
      </w:pPr>
    </w:p>
    <w:p w14:paraId="6AA6ADC5" w14:textId="77777777" w:rsidR="004559E4" w:rsidRPr="004559E4" w:rsidRDefault="004559E4" w:rsidP="004229A5">
      <w:pPr>
        <w:widowControl w:val="0"/>
        <w:numPr>
          <w:ilvl w:val="0"/>
          <w:numId w:val="43"/>
        </w:numPr>
        <w:tabs>
          <w:tab w:val="clear" w:pos="360"/>
          <w:tab w:val="num" w:pos="1560"/>
        </w:tabs>
        <w:ind w:left="1418"/>
        <w:jc w:val="both"/>
        <w:rPr>
          <w:rFonts w:cs="Arial"/>
          <w:snapToGrid w:val="0"/>
        </w:rPr>
      </w:pPr>
      <w:r w:rsidRPr="004559E4">
        <w:rPr>
          <w:rFonts w:cs="Arial"/>
          <w:snapToGrid w:val="0"/>
        </w:rPr>
        <w:t xml:space="preserve">That </w:t>
      </w:r>
      <w:r w:rsidRPr="004559E4">
        <w:rPr>
          <w:rFonts w:cs="Arial"/>
        </w:rPr>
        <w:t>either</w:t>
      </w:r>
      <w:r w:rsidRPr="004559E4">
        <w:rPr>
          <w:rFonts w:cs="Arial"/>
          <w:snapToGrid w:val="0"/>
        </w:rPr>
        <w:t xml:space="preserve"> no conflict of interest exists or where there is a potential conflict this is adequately explained and managed to the satisfaction of the Council.</w:t>
      </w:r>
    </w:p>
    <w:p w14:paraId="176549CB" w14:textId="77777777" w:rsidR="004559E4" w:rsidRPr="004559E4" w:rsidRDefault="004559E4" w:rsidP="004559E4">
      <w:pPr>
        <w:widowControl w:val="0"/>
        <w:jc w:val="both"/>
        <w:rPr>
          <w:rFonts w:cs="Arial"/>
          <w:snapToGrid w:val="0"/>
        </w:rPr>
      </w:pPr>
    </w:p>
    <w:p w14:paraId="23CCA174" w14:textId="77777777" w:rsidR="004559E4" w:rsidRPr="004559E4" w:rsidRDefault="004559E4" w:rsidP="004229A5">
      <w:pPr>
        <w:widowControl w:val="0"/>
        <w:numPr>
          <w:ilvl w:val="0"/>
          <w:numId w:val="46"/>
        </w:numPr>
        <w:tabs>
          <w:tab w:val="right" w:pos="-1980"/>
        </w:tabs>
        <w:rPr>
          <w:rFonts w:cs="Arial"/>
          <w:b/>
          <w:snapToGrid w:val="0"/>
        </w:rPr>
      </w:pPr>
      <w:r w:rsidRPr="004559E4">
        <w:rPr>
          <w:rFonts w:cs="Arial"/>
          <w:b/>
          <w:snapToGrid w:val="0"/>
        </w:rPr>
        <w:t>Bids</w:t>
      </w:r>
    </w:p>
    <w:p w14:paraId="7C5A9529" w14:textId="4490866C" w:rsidR="004559E4" w:rsidRPr="0096391C" w:rsidRDefault="004559E4" w:rsidP="004229A5">
      <w:pPr>
        <w:numPr>
          <w:ilvl w:val="1"/>
          <w:numId w:val="46"/>
        </w:numPr>
        <w:tabs>
          <w:tab w:val="left" w:pos="993"/>
        </w:tabs>
        <w:spacing w:before="100" w:beforeAutospacing="1" w:after="100" w:afterAutospacing="1"/>
        <w:ind w:left="993" w:hanging="567"/>
        <w:rPr>
          <w:rFonts w:eastAsia="Arial Unicode MS" w:cs="Arial"/>
        </w:rPr>
      </w:pPr>
      <w:r w:rsidRPr="0096391C">
        <w:rPr>
          <w:rFonts w:eastAsia="Arial Unicode MS" w:cs="Arial"/>
        </w:rPr>
        <w:t xml:space="preserve">Bids must be submitted via the </w:t>
      </w:r>
      <w:r w:rsidR="006D650A">
        <w:rPr>
          <w:rFonts w:eastAsia="Arial Unicode MS" w:cs="Arial"/>
        </w:rPr>
        <w:t>Council’s dedicated procurement inbox</w:t>
      </w:r>
      <w:bookmarkStart w:id="39" w:name="_GoBack"/>
      <w:bookmarkEnd w:id="39"/>
      <w:r w:rsidRPr="0096391C">
        <w:rPr>
          <w:rFonts w:eastAsia="Arial Unicode MS" w:cs="Arial"/>
          <w:color w:val="E11B22"/>
        </w:rPr>
        <w:t xml:space="preserve"> </w:t>
      </w:r>
    </w:p>
    <w:p w14:paraId="3A1944AD" w14:textId="77777777" w:rsidR="004559E4" w:rsidRPr="0096391C" w:rsidRDefault="004559E4" w:rsidP="004229A5">
      <w:pPr>
        <w:numPr>
          <w:ilvl w:val="1"/>
          <w:numId w:val="46"/>
        </w:numPr>
        <w:tabs>
          <w:tab w:val="left" w:pos="993"/>
        </w:tabs>
        <w:spacing w:before="100" w:beforeAutospacing="1" w:after="100" w:afterAutospacing="1"/>
        <w:ind w:left="993" w:hanging="567"/>
        <w:rPr>
          <w:rFonts w:eastAsia="Arial Unicode MS" w:cs="Arial"/>
        </w:rPr>
      </w:pPr>
      <w:r w:rsidRPr="0096391C">
        <w:rPr>
          <w:rFonts w:eastAsia="Arial Unicode MS" w:cs="Arial"/>
          <w:lang w:eastAsia="en-GB"/>
        </w:rPr>
        <w:t>Please ensure that you allow yourself plenty of time when responding to this invitation prior to the closing date and time. Late bids cannot be accepted.</w:t>
      </w:r>
    </w:p>
    <w:p w14:paraId="766C6135" w14:textId="36B00622" w:rsidR="004559E4" w:rsidRDefault="004559E4" w:rsidP="004559E4">
      <w:pPr>
        <w:widowControl w:val="0"/>
        <w:tabs>
          <w:tab w:val="right" w:pos="-1980"/>
        </w:tabs>
        <w:ind w:left="360"/>
        <w:rPr>
          <w:rFonts w:cs="Arial"/>
          <w:snapToGrid w:val="0"/>
        </w:rPr>
      </w:pPr>
    </w:p>
    <w:p w14:paraId="19E829EF" w14:textId="77777777" w:rsidR="0096391C" w:rsidRPr="004559E4" w:rsidRDefault="0096391C" w:rsidP="004559E4">
      <w:pPr>
        <w:widowControl w:val="0"/>
        <w:tabs>
          <w:tab w:val="right" w:pos="-1980"/>
        </w:tabs>
        <w:ind w:left="360"/>
        <w:rPr>
          <w:rFonts w:cs="Arial"/>
          <w:snapToGrid w:val="0"/>
        </w:rPr>
      </w:pPr>
    </w:p>
    <w:p w14:paraId="36DA2F95" w14:textId="77777777" w:rsidR="004559E4" w:rsidRPr="004559E4" w:rsidRDefault="004559E4" w:rsidP="004229A5">
      <w:pPr>
        <w:widowControl w:val="0"/>
        <w:numPr>
          <w:ilvl w:val="0"/>
          <w:numId w:val="46"/>
        </w:numPr>
        <w:tabs>
          <w:tab w:val="right" w:pos="-1980"/>
        </w:tabs>
        <w:rPr>
          <w:rFonts w:cs="Arial"/>
          <w:snapToGrid w:val="0"/>
        </w:rPr>
      </w:pPr>
      <w:r w:rsidRPr="004559E4">
        <w:rPr>
          <w:rFonts w:cs="Arial"/>
          <w:b/>
          <w:snapToGrid w:val="0"/>
        </w:rPr>
        <w:lastRenderedPageBreak/>
        <w:t>Period of Validity of Bids</w:t>
      </w:r>
    </w:p>
    <w:p w14:paraId="6B602E62" w14:textId="77777777" w:rsidR="004559E4" w:rsidRPr="004559E4" w:rsidRDefault="004559E4" w:rsidP="004559E4">
      <w:pPr>
        <w:widowControl w:val="0"/>
        <w:tabs>
          <w:tab w:val="right" w:pos="-1980"/>
        </w:tabs>
        <w:rPr>
          <w:rFonts w:cs="Arial"/>
          <w:snapToGrid w:val="0"/>
        </w:rPr>
      </w:pPr>
    </w:p>
    <w:p w14:paraId="63E05BD6" w14:textId="77777777" w:rsidR="004559E4" w:rsidRPr="004559E4" w:rsidRDefault="004559E4" w:rsidP="004229A5">
      <w:pPr>
        <w:widowControl w:val="0"/>
        <w:numPr>
          <w:ilvl w:val="1"/>
          <w:numId w:val="46"/>
        </w:numPr>
        <w:tabs>
          <w:tab w:val="right" w:pos="-1980"/>
        </w:tabs>
        <w:ind w:left="993" w:hanging="567"/>
        <w:rPr>
          <w:rFonts w:cs="Arial"/>
          <w:snapToGrid w:val="0"/>
        </w:rPr>
      </w:pPr>
      <w:r w:rsidRPr="004559E4">
        <w:rPr>
          <w:rFonts w:cs="Arial"/>
          <w:snapToGrid w:val="0"/>
        </w:rPr>
        <w:t>Bids shall remain valid for the period specified in the ITT. A bid valid for a shorter period will be rejected by the Council as failing to meet the tendering conditions.</w:t>
      </w:r>
    </w:p>
    <w:p w14:paraId="313012DC" w14:textId="77777777" w:rsidR="004559E4" w:rsidRPr="004559E4" w:rsidRDefault="004559E4" w:rsidP="004559E4">
      <w:pPr>
        <w:widowControl w:val="0"/>
        <w:tabs>
          <w:tab w:val="right" w:pos="-1980"/>
        </w:tabs>
        <w:ind w:left="993" w:hanging="567"/>
        <w:rPr>
          <w:rFonts w:cs="Arial"/>
          <w:snapToGrid w:val="0"/>
        </w:rPr>
      </w:pPr>
    </w:p>
    <w:p w14:paraId="1C504DE7" w14:textId="77777777" w:rsidR="004559E4" w:rsidRPr="004559E4" w:rsidRDefault="004559E4" w:rsidP="004229A5">
      <w:pPr>
        <w:widowControl w:val="0"/>
        <w:numPr>
          <w:ilvl w:val="1"/>
          <w:numId w:val="46"/>
        </w:numPr>
        <w:tabs>
          <w:tab w:val="right" w:pos="-1980"/>
        </w:tabs>
        <w:ind w:left="993" w:hanging="567"/>
        <w:rPr>
          <w:rFonts w:cs="Arial"/>
          <w:snapToGrid w:val="0"/>
        </w:rPr>
      </w:pPr>
      <w:r w:rsidRPr="004559E4">
        <w:rPr>
          <w:rFonts w:cs="Arial"/>
          <w:snapToGrid w:val="0"/>
        </w:rPr>
        <w:t>Exceptionally, the Council may seek your consent to extend the validity period.</w:t>
      </w:r>
    </w:p>
    <w:p w14:paraId="4FC95170" w14:textId="77777777" w:rsidR="004559E4" w:rsidRPr="004559E4" w:rsidRDefault="004559E4" w:rsidP="004559E4">
      <w:pPr>
        <w:widowControl w:val="0"/>
        <w:rPr>
          <w:rFonts w:cs="Arial"/>
          <w:snapToGrid w:val="0"/>
        </w:rPr>
      </w:pPr>
    </w:p>
    <w:p w14:paraId="79460A34" w14:textId="77777777" w:rsidR="004559E4" w:rsidRPr="004559E4" w:rsidRDefault="004559E4" w:rsidP="004229A5">
      <w:pPr>
        <w:widowControl w:val="0"/>
        <w:numPr>
          <w:ilvl w:val="0"/>
          <w:numId w:val="46"/>
        </w:numPr>
        <w:tabs>
          <w:tab w:val="right" w:pos="6045"/>
        </w:tabs>
        <w:rPr>
          <w:rFonts w:cs="Arial"/>
          <w:b/>
          <w:snapToGrid w:val="0"/>
        </w:rPr>
      </w:pPr>
      <w:r w:rsidRPr="004559E4">
        <w:rPr>
          <w:rFonts w:cs="Arial"/>
          <w:b/>
          <w:snapToGrid w:val="0"/>
        </w:rPr>
        <w:t>Deadline for Receipt of Bids</w:t>
      </w:r>
    </w:p>
    <w:p w14:paraId="0F0268E6" w14:textId="77777777" w:rsidR="004559E4" w:rsidRPr="004559E4" w:rsidRDefault="004559E4" w:rsidP="004559E4">
      <w:pPr>
        <w:widowControl w:val="0"/>
        <w:tabs>
          <w:tab w:val="right" w:pos="5410"/>
        </w:tabs>
        <w:rPr>
          <w:rFonts w:cs="Arial"/>
          <w:b/>
          <w:snapToGrid w:val="0"/>
        </w:rPr>
      </w:pPr>
    </w:p>
    <w:p w14:paraId="6A7F0AB5" w14:textId="34633E23" w:rsidR="004559E4" w:rsidRPr="004559E4" w:rsidRDefault="004559E4" w:rsidP="004229A5">
      <w:pPr>
        <w:widowControl w:val="0"/>
        <w:numPr>
          <w:ilvl w:val="1"/>
          <w:numId w:val="46"/>
        </w:numPr>
        <w:tabs>
          <w:tab w:val="right" w:pos="-1980"/>
        </w:tabs>
        <w:ind w:left="993" w:hanging="567"/>
        <w:rPr>
          <w:rFonts w:cs="Arial"/>
          <w:snapToGrid w:val="0"/>
        </w:rPr>
      </w:pPr>
      <w:r w:rsidRPr="004559E4">
        <w:rPr>
          <w:rFonts w:cs="Arial"/>
          <w:snapToGrid w:val="0"/>
        </w:rPr>
        <w:t>The bid must be submitted in writing by</w:t>
      </w:r>
      <w:r w:rsidRPr="004559E4">
        <w:rPr>
          <w:rFonts w:cs="Arial"/>
          <w:b/>
          <w:snapToGrid w:val="0"/>
        </w:rPr>
        <w:t xml:space="preserve"> </w:t>
      </w:r>
      <w:r w:rsidR="0096391C">
        <w:rPr>
          <w:rFonts w:cs="Arial"/>
          <w:b/>
          <w:snapToGrid w:val="0"/>
        </w:rPr>
        <w:t>9</w:t>
      </w:r>
      <w:r w:rsidR="0096391C" w:rsidRPr="0096391C">
        <w:rPr>
          <w:rFonts w:cs="Arial"/>
          <w:b/>
          <w:snapToGrid w:val="0"/>
          <w:vertAlign w:val="superscript"/>
        </w:rPr>
        <w:t>th</w:t>
      </w:r>
      <w:r w:rsidR="0096391C">
        <w:rPr>
          <w:rFonts w:cs="Arial"/>
          <w:b/>
          <w:snapToGrid w:val="0"/>
        </w:rPr>
        <w:t xml:space="preserve"> March 2020</w:t>
      </w:r>
    </w:p>
    <w:p w14:paraId="26CAA2B7" w14:textId="77777777" w:rsidR="004559E4" w:rsidRPr="004559E4" w:rsidRDefault="004559E4" w:rsidP="004229A5">
      <w:pPr>
        <w:widowControl w:val="0"/>
        <w:numPr>
          <w:ilvl w:val="1"/>
          <w:numId w:val="46"/>
        </w:numPr>
        <w:tabs>
          <w:tab w:val="right" w:pos="-1980"/>
        </w:tabs>
        <w:ind w:left="993" w:hanging="567"/>
        <w:rPr>
          <w:rFonts w:cs="Arial"/>
          <w:snapToGrid w:val="0"/>
        </w:rPr>
      </w:pPr>
      <w:r w:rsidRPr="004559E4">
        <w:rPr>
          <w:rFonts w:cs="Arial"/>
        </w:rPr>
        <w:t xml:space="preserve"> The Council may, at its sole discretion, extend the deadline for the receipt of tenders / quotations. Bidders would be notified via </w:t>
      </w:r>
      <w:hyperlink r:id="rId14" w:history="1">
        <w:r w:rsidRPr="004559E4">
          <w:rPr>
            <w:rFonts w:cs="Arial"/>
          </w:rPr>
          <w:t>the</w:t>
        </w:r>
      </w:hyperlink>
      <w:r w:rsidRPr="004559E4">
        <w:rPr>
          <w:rFonts w:cs="Arial"/>
        </w:rPr>
        <w:t xml:space="preserve"> portal</w:t>
      </w:r>
    </w:p>
    <w:p w14:paraId="46D0FB9B" w14:textId="77777777" w:rsidR="004559E4" w:rsidRPr="004559E4" w:rsidRDefault="004559E4" w:rsidP="004559E4">
      <w:pPr>
        <w:widowControl w:val="0"/>
        <w:tabs>
          <w:tab w:val="right" w:pos="-1980"/>
        </w:tabs>
        <w:ind w:left="993"/>
        <w:rPr>
          <w:rFonts w:cs="Arial"/>
          <w:snapToGrid w:val="0"/>
        </w:rPr>
      </w:pPr>
    </w:p>
    <w:p w14:paraId="5A513AD4" w14:textId="77777777" w:rsidR="004559E4" w:rsidRPr="004559E4" w:rsidRDefault="004559E4" w:rsidP="004229A5">
      <w:pPr>
        <w:widowControl w:val="0"/>
        <w:numPr>
          <w:ilvl w:val="0"/>
          <w:numId w:val="46"/>
        </w:numPr>
        <w:tabs>
          <w:tab w:val="right" w:pos="6045"/>
        </w:tabs>
        <w:rPr>
          <w:rFonts w:cs="Arial"/>
          <w:b/>
          <w:snapToGrid w:val="0"/>
        </w:rPr>
      </w:pPr>
      <w:r w:rsidRPr="004559E4">
        <w:rPr>
          <w:rFonts w:cs="Arial"/>
          <w:b/>
          <w:snapToGrid w:val="0"/>
        </w:rPr>
        <w:t>Modification and Withdrawal of Bids</w:t>
      </w:r>
    </w:p>
    <w:p w14:paraId="794AC8D4" w14:textId="77777777" w:rsidR="004559E4" w:rsidRPr="004559E4" w:rsidRDefault="004559E4" w:rsidP="004559E4">
      <w:pPr>
        <w:widowControl w:val="0"/>
        <w:tabs>
          <w:tab w:val="right" w:pos="-1980"/>
          <w:tab w:val="num" w:pos="426"/>
        </w:tabs>
        <w:rPr>
          <w:rFonts w:cs="Arial"/>
          <w:snapToGrid w:val="0"/>
        </w:rPr>
      </w:pPr>
    </w:p>
    <w:p w14:paraId="450769D9" w14:textId="77777777" w:rsidR="004559E4" w:rsidRPr="004559E4" w:rsidRDefault="004559E4" w:rsidP="004229A5">
      <w:pPr>
        <w:widowControl w:val="0"/>
        <w:numPr>
          <w:ilvl w:val="1"/>
          <w:numId w:val="46"/>
        </w:numPr>
        <w:tabs>
          <w:tab w:val="right" w:pos="-1980"/>
          <w:tab w:val="num" w:pos="426"/>
        </w:tabs>
        <w:ind w:left="993" w:hanging="567"/>
        <w:rPr>
          <w:rFonts w:cs="Arial"/>
          <w:snapToGrid w:val="0"/>
        </w:rPr>
      </w:pPr>
      <w:r w:rsidRPr="004559E4">
        <w:rPr>
          <w:rFonts w:cs="Arial"/>
          <w:snapToGrid w:val="0"/>
        </w:rPr>
        <w:t>No bid may be modified after the deadline for the receipt of bids.</w:t>
      </w:r>
    </w:p>
    <w:p w14:paraId="487474FC" w14:textId="77777777" w:rsidR="004559E4" w:rsidRPr="004559E4" w:rsidRDefault="004559E4" w:rsidP="004559E4">
      <w:pPr>
        <w:widowControl w:val="0"/>
        <w:tabs>
          <w:tab w:val="right" w:pos="-1980"/>
          <w:tab w:val="num" w:pos="426"/>
        </w:tabs>
        <w:ind w:left="993" w:hanging="567"/>
        <w:rPr>
          <w:rFonts w:cs="Arial"/>
          <w:snapToGrid w:val="0"/>
        </w:rPr>
      </w:pPr>
    </w:p>
    <w:p w14:paraId="36B8C881" w14:textId="77777777" w:rsidR="004559E4" w:rsidRPr="004559E4" w:rsidRDefault="004559E4" w:rsidP="004229A5">
      <w:pPr>
        <w:widowControl w:val="0"/>
        <w:numPr>
          <w:ilvl w:val="1"/>
          <w:numId w:val="46"/>
        </w:numPr>
        <w:tabs>
          <w:tab w:val="right" w:pos="-1980"/>
          <w:tab w:val="num" w:pos="426"/>
        </w:tabs>
        <w:ind w:left="993" w:hanging="567"/>
        <w:rPr>
          <w:rFonts w:cs="Arial"/>
        </w:rPr>
      </w:pPr>
      <w:r w:rsidRPr="004559E4">
        <w:rPr>
          <w:rFonts w:cs="Arial"/>
          <w:snapToGrid w:val="0"/>
        </w:rPr>
        <w:t>You may withdraw your bid at any time prior to the acceptance of an offer of contract by sending a withdrawal notice in writing to the contact officer.</w:t>
      </w:r>
    </w:p>
    <w:p w14:paraId="69F0D859" w14:textId="77777777" w:rsidR="004559E4" w:rsidRPr="004559E4" w:rsidRDefault="004559E4" w:rsidP="004559E4">
      <w:pPr>
        <w:widowControl w:val="0"/>
        <w:jc w:val="both"/>
        <w:rPr>
          <w:rFonts w:cs="Arial"/>
          <w:snapToGrid w:val="0"/>
        </w:rPr>
      </w:pPr>
    </w:p>
    <w:p w14:paraId="57A8C637" w14:textId="77777777" w:rsidR="004559E4" w:rsidRPr="004559E4" w:rsidRDefault="004559E4" w:rsidP="004229A5">
      <w:pPr>
        <w:widowControl w:val="0"/>
        <w:numPr>
          <w:ilvl w:val="0"/>
          <w:numId w:val="46"/>
        </w:numPr>
        <w:tabs>
          <w:tab w:val="right" w:pos="6045"/>
        </w:tabs>
        <w:rPr>
          <w:rFonts w:cs="Arial"/>
        </w:rPr>
      </w:pPr>
      <w:r w:rsidRPr="004559E4">
        <w:rPr>
          <w:rFonts w:cs="Arial"/>
          <w:b/>
          <w:snapToGrid w:val="0"/>
        </w:rPr>
        <w:t>Preliminary Examination of Bids</w:t>
      </w:r>
    </w:p>
    <w:p w14:paraId="00C91DCD" w14:textId="77777777" w:rsidR="004559E4" w:rsidRPr="004559E4" w:rsidRDefault="004559E4" w:rsidP="004559E4">
      <w:pPr>
        <w:widowControl w:val="0"/>
        <w:tabs>
          <w:tab w:val="right" w:pos="6045"/>
        </w:tabs>
        <w:rPr>
          <w:rFonts w:cs="Arial"/>
        </w:rPr>
      </w:pPr>
    </w:p>
    <w:p w14:paraId="3E88F194" w14:textId="77777777" w:rsidR="004559E4" w:rsidRPr="004559E4" w:rsidRDefault="004559E4" w:rsidP="004229A5">
      <w:pPr>
        <w:widowControl w:val="0"/>
        <w:numPr>
          <w:ilvl w:val="1"/>
          <w:numId w:val="46"/>
        </w:numPr>
        <w:tabs>
          <w:tab w:val="right" w:pos="993"/>
        </w:tabs>
        <w:ind w:left="1080" w:hanging="630"/>
        <w:rPr>
          <w:rFonts w:cs="Arial"/>
        </w:rPr>
      </w:pPr>
      <w:r w:rsidRPr="004559E4">
        <w:rPr>
          <w:rFonts w:cs="Arial"/>
        </w:rPr>
        <w:t>The Council will examine the bids for completeness and may seek clarification where necessary.</w:t>
      </w:r>
    </w:p>
    <w:p w14:paraId="26A885C6" w14:textId="77777777" w:rsidR="004559E4" w:rsidRPr="004559E4" w:rsidRDefault="004559E4" w:rsidP="004559E4">
      <w:pPr>
        <w:widowControl w:val="0"/>
        <w:tabs>
          <w:tab w:val="right" w:pos="993"/>
        </w:tabs>
        <w:ind w:left="450" w:hanging="630"/>
        <w:rPr>
          <w:rFonts w:cs="Arial"/>
        </w:rPr>
      </w:pPr>
    </w:p>
    <w:p w14:paraId="2A20B50D" w14:textId="77777777" w:rsidR="004559E4" w:rsidRPr="004559E4" w:rsidRDefault="004559E4" w:rsidP="004229A5">
      <w:pPr>
        <w:widowControl w:val="0"/>
        <w:numPr>
          <w:ilvl w:val="1"/>
          <w:numId w:val="46"/>
        </w:numPr>
        <w:tabs>
          <w:tab w:val="right" w:pos="993"/>
        </w:tabs>
        <w:ind w:left="1080" w:hanging="630"/>
        <w:rPr>
          <w:rFonts w:cs="Arial"/>
        </w:rPr>
      </w:pPr>
      <w:r w:rsidRPr="004559E4">
        <w:rPr>
          <w:rFonts w:cs="Arial"/>
        </w:rPr>
        <w:t>If arithmetical errors and discrepancies are found, they will be corrected, and the bidder will be given the opportunity to abide by the corrected sum or withdraw the bid.</w:t>
      </w:r>
    </w:p>
    <w:p w14:paraId="43CE8F6F" w14:textId="77777777" w:rsidR="004559E4" w:rsidRPr="004559E4" w:rsidRDefault="004559E4" w:rsidP="004559E4">
      <w:pPr>
        <w:widowControl w:val="0"/>
        <w:tabs>
          <w:tab w:val="right" w:pos="993"/>
        </w:tabs>
        <w:ind w:hanging="630"/>
        <w:rPr>
          <w:rFonts w:cs="Arial"/>
        </w:rPr>
      </w:pPr>
    </w:p>
    <w:p w14:paraId="66617BC0" w14:textId="77777777" w:rsidR="004559E4" w:rsidRPr="004559E4" w:rsidRDefault="004559E4" w:rsidP="004229A5">
      <w:pPr>
        <w:widowControl w:val="0"/>
        <w:numPr>
          <w:ilvl w:val="1"/>
          <w:numId w:val="46"/>
        </w:numPr>
        <w:tabs>
          <w:tab w:val="right" w:pos="993"/>
        </w:tabs>
        <w:ind w:left="1080" w:hanging="630"/>
        <w:rPr>
          <w:rFonts w:cs="Arial"/>
        </w:rPr>
      </w:pPr>
      <w:r w:rsidRPr="004559E4">
        <w:rPr>
          <w:rFonts w:cs="Arial"/>
        </w:rPr>
        <w:t>A bid not fulfilling the conditions in the tender documents may be rejected.</w:t>
      </w:r>
    </w:p>
    <w:p w14:paraId="44D55A34" w14:textId="77777777" w:rsidR="004559E4" w:rsidRPr="004559E4" w:rsidRDefault="004559E4" w:rsidP="004559E4">
      <w:pPr>
        <w:widowControl w:val="0"/>
        <w:tabs>
          <w:tab w:val="right" w:pos="993"/>
        </w:tabs>
        <w:ind w:left="450" w:hanging="630"/>
        <w:rPr>
          <w:rFonts w:cs="Arial"/>
        </w:rPr>
      </w:pPr>
    </w:p>
    <w:p w14:paraId="47F2547B" w14:textId="77777777" w:rsidR="004559E4" w:rsidRPr="004559E4" w:rsidRDefault="004559E4" w:rsidP="004229A5">
      <w:pPr>
        <w:widowControl w:val="0"/>
        <w:numPr>
          <w:ilvl w:val="1"/>
          <w:numId w:val="46"/>
        </w:numPr>
        <w:tabs>
          <w:tab w:val="right" w:pos="993"/>
        </w:tabs>
        <w:ind w:left="1080" w:hanging="630"/>
        <w:rPr>
          <w:rFonts w:cs="Arial"/>
        </w:rPr>
      </w:pPr>
      <w:r w:rsidRPr="004559E4">
        <w:rPr>
          <w:rFonts w:cs="Arial"/>
        </w:rPr>
        <w:t xml:space="preserve">The submitted rates and prices may be modelled against the anticipated work. </w:t>
      </w:r>
    </w:p>
    <w:p w14:paraId="369FD97C" w14:textId="77777777" w:rsidR="004559E4" w:rsidRPr="004559E4" w:rsidRDefault="004559E4" w:rsidP="004559E4">
      <w:pPr>
        <w:widowControl w:val="0"/>
        <w:rPr>
          <w:rFonts w:cs="Arial"/>
          <w:snapToGrid w:val="0"/>
        </w:rPr>
      </w:pPr>
    </w:p>
    <w:p w14:paraId="2D674BFB" w14:textId="77777777" w:rsidR="004559E4" w:rsidRPr="004559E4" w:rsidRDefault="004559E4" w:rsidP="004229A5">
      <w:pPr>
        <w:widowControl w:val="0"/>
        <w:numPr>
          <w:ilvl w:val="0"/>
          <w:numId w:val="46"/>
        </w:numPr>
        <w:tabs>
          <w:tab w:val="num" w:pos="426"/>
          <w:tab w:val="right" w:pos="6045"/>
        </w:tabs>
        <w:rPr>
          <w:rFonts w:cs="Arial"/>
        </w:rPr>
      </w:pPr>
      <w:r w:rsidRPr="004559E4">
        <w:rPr>
          <w:rFonts w:cs="Arial"/>
          <w:b/>
          <w:snapToGrid w:val="0"/>
        </w:rPr>
        <w:t xml:space="preserve">Evaluation and comparison of bids </w:t>
      </w:r>
    </w:p>
    <w:p w14:paraId="6EDA9F2B" w14:textId="77777777" w:rsidR="004559E4" w:rsidRPr="004559E4" w:rsidRDefault="004559E4" w:rsidP="004559E4">
      <w:pPr>
        <w:widowControl w:val="0"/>
        <w:tabs>
          <w:tab w:val="right" w:pos="6045"/>
        </w:tabs>
        <w:rPr>
          <w:rFonts w:cs="Arial"/>
        </w:rPr>
      </w:pPr>
    </w:p>
    <w:p w14:paraId="54191D4C" w14:textId="77777777" w:rsidR="004559E4" w:rsidRPr="004559E4" w:rsidRDefault="004559E4" w:rsidP="004229A5">
      <w:pPr>
        <w:widowControl w:val="0"/>
        <w:numPr>
          <w:ilvl w:val="1"/>
          <w:numId w:val="46"/>
        </w:numPr>
        <w:adjustRightInd w:val="0"/>
        <w:ind w:left="992" w:hanging="635"/>
        <w:jc w:val="both"/>
        <w:textAlignment w:val="baseline"/>
        <w:rPr>
          <w:rFonts w:cs="Arial"/>
          <w:lang w:eastAsia="en-GB"/>
        </w:rPr>
      </w:pPr>
      <w:r w:rsidRPr="004559E4">
        <w:rPr>
          <w:rFonts w:cs="Arial"/>
          <w:lang w:eastAsia="en-GB"/>
        </w:rPr>
        <w:t>The Council will evaluate the bids to determine the most economically advantageous tender as stipulated in the Evaluation Criteria in the ITT</w:t>
      </w:r>
    </w:p>
    <w:p w14:paraId="6285BD01" w14:textId="77777777" w:rsidR="004559E4" w:rsidRPr="004559E4" w:rsidRDefault="004559E4" w:rsidP="004229A5">
      <w:pPr>
        <w:widowControl w:val="0"/>
        <w:numPr>
          <w:ilvl w:val="1"/>
          <w:numId w:val="46"/>
        </w:numPr>
        <w:adjustRightInd w:val="0"/>
        <w:ind w:left="992" w:hanging="635"/>
        <w:jc w:val="both"/>
        <w:textAlignment w:val="baseline"/>
        <w:rPr>
          <w:rFonts w:cs="Arial"/>
          <w:lang w:eastAsia="en-GB"/>
        </w:rPr>
      </w:pPr>
      <w:r w:rsidRPr="004559E4">
        <w:rPr>
          <w:rFonts w:cs="Arial"/>
          <w:lang w:eastAsia="en-GB"/>
        </w:rPr>
        <w:t>The tender process is conducted to ensure that tenders are evaluated in an open and transparent manner.</w:t>
      </w:r>
    </w:p>
    <w:p w14:paraId="3FB0CBBF" w14:textId="77777777" w:rsidR="004559E4" w:rsidRPr="004559E4" w:rsidRDefault="004559E4" w:rsidP="004229A5">
      <w:pPr>
        <w:widowControl w:val="0"/>
        <w:numPr>
          <w:ilvl w:val="1"/>
          <w:numId w:val="46"/>
        </w:numPr>
        <w:adjustRightInd w:val="0"/>
        <w:ind w:left="992" w:hanging="635"/>
        <w:jc w:val="both"/>
        <w:textAlignment w:val="baseline"/>
        <w:rPr>
          <w:rFonts w:cs="Arial"/>
          <w:lang w:eastAsia="en-GB"/>
        </w:rPr>
      </w:pPr>
      <w:r w:rsidRPr="004559E4">
        <w:rPr>
          <w:rFonts w:cs="Arial"/>
          <w:lang w:eastAsia="en-GB"/>
        </w:rPr>
        <w:t>An initial examination will be made to establish the completeness of submitted tenders. The Council reserves the right to disqualify any tender submission which is incomplete.</w:t>
      </w:r>
    </w:p>
    <w:p w14:paraId="7C8525F1" w14:textId="77777777" w:rsidR="004559E4" w:rsidRPr="004559E4" w:rsidRDefault="004559E4" w:rsidP="004229A5">
      <w:pPr>
        <w:widowControl w:val="0"/>
        <w:numPr>
          <w:ilvl w:val="1"/>
          <w:numId w:val="46"/>
        </w:numPr>
        <w:adjustRightInd w:val="0"/>
        <w:ind w:left="992" w:hanging="635"/>
        <w:jc w:val="both"/>
        <w:textAlignment w:val="baseline"/>
        <w:rPr>
          <w:rFonts w:cs="Arial"/>
          <w:lang w:eastAsia="en-GB"/>
        </w:rPr>
      </w:pPr>
      <w:r w:rsidRPr="004559E4">
        <w:rPr>
          <w:rFonts w:cs="Arial"/>
          <w:lang w:eastAsia="en-GB"/>
        </w:rPr>
        <w:t>The Council reserves the right to exclude any tenders, which are deemed to be “Abnormally Low” as described in Ch 2, Section 5, Subsection 7, Clause 69 of the Public Contracts Regulations 2015.</w:t>
      </w:r>
    </w:p>
    <w:p w14:paraId="1B0D7A4D" w14:textId="77777777" w:rsidR="004559E4" w:rsidRPr="004559E4" w:rsidRDefault="004559E4" w:rsidP="004229A5">
      <w:pPr>
        <w:widowControl w:val="0"/>
        <w:numPr>
          <w:ilvl w:val="1"/>
          <w:numId w:val="46"/>
        </w:numPr>
        <w:ind w:left="992" w:hanging="635"/>
        <w:jc w:val="both"/>
        <w:rPr>
          <w:rFonts w:cs="Arial"/>
        </w:rPr>
      </w:pPr>
      <w:r w:rsidRPr="004559E4">
        <w:rPr>
          <w:rFonts w:cs="Arial"/>
        </w:rPr>
        <w:t>If there appears to be an error in a tender response or supporting information, the Bidder will be invited to confirm acceptance or withdraw its tender response. Where the error relates to the tender response total as calculated from tendered rates and variable quantities, the Tender Response will be regarded as the tender total amount and the rate adjusted accordingly. The Bidder will be invited to confirm acceptance or withdraw the Tender Response and resulting rate.</w:t>
      </w:r>
    </w:p>
    <w:p w14:paraId="6F19973D" w14:textId="77777777" w:rsidR="004559E4" w:rsidRPr="004559E4" w:rsidRDefault="004559E4" w:rsidP="004229A5">
      <w:pPr>
        <w:widowControl w:val="0"/>
        <w:numPr>
          <w:ilvl w:val="1"/>
          <w:numId w:val="46"/>
        </w:numPr>
        <w:ind w:left="992" w:hanging="635"/>
        <w:jc w:val="both"/>
        <w:rPr>
          <w:rFonts w:cs="Arial"/>
        </w:rPr>
      </w:pPr>
      <w:r w:rsidRPr="004559E4">
        <w:rPr>
          <w:rFonts w:cs="Arial"/>
        </w:rPr>
        <w:t>The scoring to be used is as follows:</w:t>
      </w:r>
    </w:p>
    <w:p w14:paraId="43CBF300" w14:textId="77777777" w:rsidR="004559E4" w:rsidRPr="004559E4" w:rsidRDefault="004559E4" w:rsidP="004229A5">
      <w:pPr>
        <w:widowControl w:val="0"/>
        <w:numPr>
          <w:ilvl w:val="0"/>
          <w:numId w:val="43"/>
        </w:numPr>
        <w:tabs>
          <w:tab w:val="clear" w:pos="360"/>
          <w:tab w:val="num" w:pos="1560"/>
        </w:tabs>
        <w:ind w:left="1418"/>
        <w:jc w:val="both"/>
        <w:rPr>
          <w:rFonts w:cs="Arial"/>
        </w:rPr>
      </w:pPr>
      <w:r w:rsidRPr="004559E4">
        <w:rPr>
          <w:rFonts w:cs="Arial"/>
        </w:rPr>
        <w:t>Price 60%</w:t>
      </w:r>
    </w:p>
    <w:p w14:paraId="023619F3" w14:textId="77777777" w:rsidR="004559E4" w:rsidRPr="004559E4" w:rsidRDefault="004559E4" w:rsidP="004229A5">
      <w:pPr>
        <w:widowControl w:val="0"/>
        <w:numPr>
          <w:ilvl w:val="0"/>
          <w:numId w:val="43"/>
        </w:numPr>
        <w:tabs>
          <w:tab w:val="clear" w:pos="360"/>
          <w:tab w:val="num" w:pos="1560"/>
        </w:tabs>
        <w:ind w:left="1418"/>
        <w:jc w:val="both"/>
        <w:rPr>
          <w:rFonts w:cs="Arial"/>
        </w:rPr>
      </w:pPr>
      <w:r w:rsidRPr="004559E4">
        <w:rPr>
          <w:rFonts w:cs="Arial"/>
        </w:rPr>
        <w:t>Quality 40% - Quality is defined in the ITT</w:t>
      </w:r>
    </w:p>
    <w:p w14:paraId="708E35AC" w14:textId="77777777" w:rsidR="004559E4" w:rsidRPr="004559E4" w:rsidRDefault="004559E4" w:rsidP="004229A5">
      <w:pPr>
        <w:widowControl w:val="0"/>
        <w:numPr>
          <w:ilvl w:val="1"/>
          <w:numId w:val="46"/>
        </w:numPr>
        <w:ind w:left="992" w:hanging="635"/>
        <w:jc w:val="both"/>
        <w:rPr>
          <w:rFonts w:cs="Arial"/>
        </w:rPr>
      </w:pPr>
      <w:r w:rsidRPr="004559E4">
        <w:rPr>
          <w:rFonts w:cs="Arial"/>
        </w:rPr>
        <w:t>Each tender is technically reviewed against the items in the evaluation toolkit and scores allocated as follows:</w:t>
      </w:r>
    </w:p>
    <w:p w14:paraId="1AAE02BF" w14:textId="77777777" w:rsidR="004559E4" w:rsidRPr="004559E4" w:rsidRDefault="004559E4" w:rsidP="004559E4">
      <w:pPr>
        <w:widowControl w:val="0"/>
        <w:ind w:left="992"/>
        <w:jc w:val="both"/>
        <w:rPr>
          <w:rFonts w:cs="Arial"/>
        </w:rPr>
      </w:pPr>
      <w:r w:rsidRPr="004559E4">
        <w:rPr>
          <w:rFonts w:cs="Arial"/>
        </w:rPr>
        <w:t>Price:</w:t>
      </w:r>
    </w:p>
    <w:p w14:paraId="20AC1C26" w14:textId="77777777" w:rsidR="004559E4" w:rsidRPr="004559E4" w:rsidRDefault="004559E4" w:rsidP="004559E4">
      <w:pPr>
        <w:ind w:left="992"/>
        <w:rPr>
          <w:rFonts w:cs="Arial"/>
        </w:rPr>
      </w:pPr>
      <w:r w:rsidRPr="004559E4">
        <w:rPr>
          <w:rFonts w:cs="Arial"/>
        </w:rPr>
        <w:t>The most competitive tender will be used as the base.  All other tenders will be compared as above and the score reduced accordingly as follows: -</w:t>
      </w:r>
    </w:p>
    <w:p w14:paraId="05C0B194" w14:textId="77777777" w:rsidR="004559E4" w:rsidRPr="004559E4" w:rsidRDefault="004559E4" w:rsidP="004559E4">
      <w:pPr>
        <w:widowControl w:val="0"/>
        <w:ind w:left="1627" w:hanging="635"/>
        <w:jc w:val="both"/>
        <w:rPr>
          <w:rFonts w:cs="Arial"/>
        </w:rPr>
      </w:pPr>
      <w:r w:rsidRPr="004559E4">
        <w:rPr>
          <w:rFonts w:cs="Arial"/>
        </w:rPr>
        <w:t>(The Lowest Tender Price/Your Tender Price) X 60</w:t>
      </w:r>
    </w:p>
    <w:p w14:paraId="4C693117" w14:textId="77777777" w:rsidR="004559E4" w:rsidRPr="004559E4" w:rsidRDefault="004559E4" w:rsidP="004229A5">
      <w:pPr>
        <w:widowControl w:val="0"/>
        <w:numPr>
          <w:ilvl w:val="1"/>
          <w:numId w:val="46"/>
        </w:numPr>
        <w:ind w:left="992" w:hanging="635"/>
        <w:jc w:val="both"/>
        <w:rPr>
          <w:rFonts w:cs="Arial"/>
        </w:rPr>
      </w:pPr>
      <w:r w:rsidRPr="004559E4">
        <w:rPr>
          <w:rFonts w:cs="Arial"/>
        </w:rPr>
        <w:t>General Requirements:</w:t>
      </w:r>
    </w:p>
    <w:p w14:paraId="7A8D0D47" w14:textId="77777777" w:rsidR="004559E4" w:rsidRPr="004559E4" w:rsidRDefault="004559E4" w:rsidP="004559E4">
      <w:pPr>
        <w:widowControl w:val="0"/>
        <w:ind w:left="1627" w:hanging="635"/>
        <w:jc w:val="both"/>
        <w:rPr>
          <w:rFonts w:cs="Arial"/>
        </w:rPr>
      </w:pPr>
      <w:r w:rsidRPr="004559E4">
        <w:rPr>
          <w:rFonts w:cs="Arial"/>
        </w:rPr>
        <w:t xml:space="preserve">Bidders will be awarded a score which directly reflects the points achieved from the answers </w:t>
      </w:r>
    </w:p>
    <w:p w14:paraId="10435967" w14:textId="77777777" w:rsidR="004559E4" w:rsidRPr="004559E4" w:rsidRDefault="004559E4" w:rsidP="004559E4">
      <w:pPr>
        <w:widowControl w:val="0"/>
        <w:ind w:left="1627" w:hanging="635"/>
        <w:jc w:val="both"/>
        <w:rPr>
          <w:rFonts w:cs="Arial"/>
        </w:rPr>
      </w:pPr>
      <w:r w:rsidRPr="004559E4">
        <w:rPr>
          <w:rFonts w:cs="Arial"/>
        </w:rPr>
        <w:t xml:space="preserve">given in your submission. </w:t>
      </w:r>
    </w:p>
    <w:p w14:paraId="02C97A98" w14:textId="77777777" w:rsidR="004559E4" w:rsidRPr="004559E4" w:rsidRDefault="004559E4" w:rsidP="004559E4">
      <w:pPr>
        <w:widowControl w:val="0"/>
        <w:ind w:left="1627" w:hanging="635"/>
        <w:jc w:val="both"/>
        <w:rPr>
          <w:rFonts w:cs="Arial"/>
        </w:rPr>
      </w:pPr>
      <w:r w:rsidRPr="004559E4">
        <w:rPr>
          <w:rFonts w:cs="Arial"/>
        </w:rPr>
        <w:t>Please note that the points available within the tender specification will, at the sole</w:t>
      </w:r>
    </w:p>
    <w:p w14:paraId="0670D936" w14:textId="77777777" w:rsidR="004559E4" w:rsidRPr="004559E4" w:rsidRDefault="004559E4" w:rsidP="004559E4">
      <w:pPr>
        <w:widowControl w:val="0"/>
        <w:ind w:left="1627" w:hanging="635"/>
        <w:jc w:val="both"/>
        <w:rPr>
          <w:rFonts w:cs="Arial"/>
        </w:rPr>
      </w:pPr>
      <w:r w:rsidRPr="004559E4">
        <w:rPr>
          <w:rFonts w:cs="Arial"/>
        </w:rPr>
        <w:t xml:space="preserve">discretion of the Council, be reduced in accordance with the Quality Evaluation </w:t>
      </w:r>
    </w:p>
    <w:p w14:paraId="3249A4BE" w14:textId="77777777" w:rsidR="004559E4" w:rsidRPr="004559E4" w:rsidRDefault="004559E4" w:rsidP="004559E4">
      <w:pPr>
        <w:widowControl w:val="0"/>
        <w:ind w:left="1627" w:hanging="635"/>
        <w:jc w:val="both"/>
        <w:rPr>
          <w:rFonts w:cs="Arial"/>
        </w:rPr>
      </w:pPr>
      <w:r w:rsidRPr="004559E4">
        <w:rPr>
          <w:rFonts w:cs="Arial"/>
        </w:rPr>
        <w:lastRenderedPageBreak/>
        <w:t xml:space="preserve">table below. If the Bidders variations to services do not, in the opinion of the Contracting </w:t>
      </w:r>
    </w:p>
    <w:p w14:paraId="4E41D95E" w14:textId="77777777" w:rsidR="004559E4" w:rsidRPr="004559E4" w:rsidRDefault="004559E4" w:rsidP="004559E4">
      <w:pPr>
        <w:widowControl w:val="0"/>
        <w:ind w:left="1627" w:hanging="635"/>
        <w:jc w:val="both"/>
        <w:rPr>
          <w:rFonts w:cs="Arial"/>
        </w:rPr>
      </w:pPr>
      <w:r w:rsidRPr="004559E4">
        <w:rPr>
          <w:rFonts w:cs="Arial"/>
        </w:rPr>
        <w:t xml:space="preserve">Authority, provide services of value to them they reserve the right to cease evaluation of your </w:t>
      </w:r>
    </w:p>
    <w:p w14:paraId="4F3CB943" w14:textId="77777777" w:rsidR="004559E4" w:rsidRPr="004559E4" w:rsidRDefault="004559E4" w:rsidP="004559E4">
      <w:pPr>
        <w:widowControl w:val="0"/>
        <w:ind w:left="1627" w:hanging="635"/>
        <w:jc w:val="both"/>
        <w:rPr>
          <w:rFonts w:cs="Arial"/>
        </w:rPr>
      </w:pPr>
      <w:r w:rsidRPr="004559E4">
        <w:rPr>
          <w:rFonts w:cs="Arial"/>
        </w:rPr>
        <w:t xml:space="preserve">tender at that stage. </w:t>
      </w:r>
    </w:p>
    <w:p w14:paraId="0C1F3D1E" w14:textId="77777777" w:rsidR="004229A5" w:rsidRDefault="004229A5" w:rsidP="004229A5">
      <w:pPr>
        <w:rPr>
          <w:rFonts w:eastAsia="Times New Roman" w:cs="Arial"/>
          <w:bCs/>
          <w:iCs/>
          <w:color w:val="0070C0"/>
          <w:kern w:val="32"/>
          <w:sz w:val="28"/>
          <w:szCs w:val="28"/>
        </w:rPr>
      </w:pPr>
    </w:p>
    <w:p w14:paraId="19C7C55A" w14:textId="4D9C9C26" w:rsidR="004229A5" w:rsidRDefault="004229A5" w:rsidP="004229A5">
      <w:pPr>
        <w:rPr>
          <w:rFonts w:eastAsia="Times New Roman" w:cs="Arial"/>
          <w:bCs/>
          <w:iCs/>
          <w:color w:val="0070C0"/>
          <w:kern w:val="32"/>
          <w:sz w:val="28"/>
          <w:szCs w:val="28"/>
        </w:rPr>
      </w:pPr>
      <w:r w:rsidRPr="004F699D">
        <w:rPr>
          <w:rFonts w:eastAsia="Times New Roman" w:cs="Arial"/>
          <w:bCs/>
          <w:iCs/>
          <w:color w:val="0070C0"/>
          <w:kern w:val="32"/>
          <w:sz w:val="28"/>
          <w:szCs w:val="28"/>
        </w:rPr>
        <w:t>Quality</w:t>
      </w:r>
    </w:p>
    <w:p w14:paraId="1FEAC418" w14:textId="77777777" w:rsidR="004229A5" w:rsidRPr="004F699D" w:rsidRDefault="004229A5" w:rsidP="004229A5">
      <w:pPr>
        <w:rPr>
          <w:rFonts w:eastAsia="Times New Roman" w:cs="Arial"/>
          <w:bCs/>
          <w:iCs/>
          <w:color w:val="0070C0"/>
          <w:kern w:val="32"/>
          <w:sz w:val="28"/>
          <w:szCs w:val="28"/>
        </w:rPr>
      </w:pPr>
    </w:p>
    <w:p w14:paraId="0C71A19E" w14:textId="77777777" w:rsidR="004229A5" w:rsidRPr="00B15284" w:rsidRDefault="004229A5" w:rsidP="004229A5">
      <w:pPr>
        <w:tabs>
          <w:tab w:val="left" w:pos="1710"/>
          <w:tab w:val="left" w:pos="7200"/>
        </w:tabs>
        <w:spacing w:after="120"/>
        <w:jc w:val="both"/>
      </w:pPr>
      <w:r w:rsidRPr="00B15284">
        <w:t>Bids will be scored as follows.</w:t>
      </w:r>
    </w:p>
    <w:p w14:paraId="7E51D627" w14:textId="77777777" w:rsidR="004229A5" w:rsidRDefault="004229A5" w:rsidP="004229A5">
      <w:pPr>
        <w:tabs>
          <w:tab w:val="left" w:pos="1710"/>
          <w:tab w:val="left" w:pos="7200"/>
        </w:tabs>
        <w:spacing w:after="120"/>
        <w:jc w:val="both"/>
      </w:pPr>
      <w:r>
        <w:t>Marks will be awarded to bidders able to offer cover as per the specification.</w:t>
      </w:r>
    </w:p>
    <w:p w14:paraId="2491995F" w14:textId="77777777" w:rsidR="004229A5" w:rsidRDefault="004229A5" w:rsidP="004229A5">
      <w:pPr>
        <w:tabs>
          <w:tab w:val="left" w:pos="1710"/>
          <w:tab w:val="left" w:pos="7200"/>
        </w:tabs>
        <w:spacing w:after="120"/>
        <w:jc w:val="both"/>
      </w:pPr>
    </w:p>
    <w:tbl>
      <w:tblPr>
        <w:tblStyle w:val="TableGrid"/>
        <w:tblW w:w="0" w:type="auto"/>
        <w:tblLook w:val="04A0" w:firstRow="1" w:lastRow="0" w:firstColumn="1" w:lastColumn="0" w:noHBand="0" w:noVBand="1"/>
      </w:tblPr>
      <w:tblGrid>
        <w:gridCol w:w="1391"/>
        <w:gridCol w:w="5483"/>
        <w:gridCol w:w="2145"/>
      </w:tblGrid>
      <w:tr w:rsidR="004229A5" w14:paraId="7E7E4DAE" w14:textId="77777777" w:rsidTr="0096391C">
        <w:tc>
          <w:tcPr>
            <w:tcW w:w="1413" w:type="dxa"/>
          </w:tcPr>
          <w:p w14:paraId="00B58717" w14:textId="77777777" w:rsidR="004229A5" w:rsidRPr="0068052A" w:rsidRDefault="004229A5" w:rsidP="0096391C">
            <w:pPr>
              <w:tabs>
                <w:tab w:val="left" w:pos="1710"/>
                <w:tab w:val="left" w:pos="7200"/>
              </w:tabs>
              <w:spacing w:after="120"/>
              <w:jc w:val="both"/>
              <w:rPr>
                <w:b/>
              </w:rPr>
            </w:pPr>
            <w:r w:rsidRPr="0068052A">
              <w:rPr>
                <w:b/>
              </w:rPr>
              <w:t>Measure</w:t>
            </w:r>
          </w:p>
        </w:tc>
        <w:tc>
          <w:tcPr>
            <w:tcW w:w="5670" w:type="dxa"/>
          </w:tcPr>
          <w:p w14:paraId="4F0C2BF6" w14:textId="77777777" w:rsidR="004229A5" w:rsidRPr="0068052A" w:rsidRDefault="004229A5" w:rsidP="0096391C">
            <w:pPr>
              <w:tabs>
                <w:tab w:val="left" w:pos="1710"/>
                <w:tab w:val="left" w:pos="7200"/>
              </w:tabs>
              <w:spacing w:after="120"/>
              <w:jc w:val="both"/>
              <w:rPr>
                <w:b/>
              </w:rPr>
            </w:pPr>
            <w:r>
              <w:rPr>
                <w:b/>
              </w:rPr>
              <w:t>Informati</w:t>
            </w:r>
            <w:r w:rsidRPr="0068052A">
              <w:rPr>
                <w:b/>
              </w:rPr>
              <w:t>on Required</w:t>
            </w:r>
          </w:p>
        </w:tc>
        <w:tc>
          <w:tcPr>
            <w:tcW w:w="2181" w:type="dxa"/>
          </w:tcPr>
          <w:p w14:paraId="20FF5576" w14:textId="77777777" w:rsidR="004229A5" w:rsidRPr="0068052A" w:rsidRDefault="004229A5" w:rsidP="0096391C">
            <w:pPr>
              <w:tabs>
                <w:tab w:val="left" w:pos="1710"/>
                <w:tab w:val="left" w:pos="7200"/>
              </w:tabs>
              <w:spacing w:after="120"/>
              <w:jc w:val="both"/>
              <w:rPr>
                <w:b/>
              </w:rPr>
            </w:pPr>
            <w:r w:rsidRPr="0068052A">
              <w:rPr>
                <w:b/>
              </w:rPr>
              <w:t>Scoring</w:t>
            </w:r>
          </w:p>
        </w:tc>
      </w:tr>
      <w:tr w:rsidR="004229A5" w14:paraId="395110D4" w14:textId="77777777" w:rsidTr="0096391C">
        <w:tc>
          <w:tcPr>
            <w:tcW w:w="1413" w:type="dxa"/>
          </w:tcPr>
          <w:p w14:paraId="4E7706CB" w14:textId="77777777" w:rsidR="004229A5" w:rsidRDefault="004229A5" w:rsidP="0096391C">
            <w:pPr>
              <w:tabs>
                <w:tab w:val="left" w:pos="1710"/>
                <w:tab w:val="left" w:pos="7200"/>
              </w:tabs>
              <w:spacing w:after="120"/>
              <w:jc w:val="both"/>
            </w:pPr>
            <w:r>
              <w:t>Cover basis</w:t>
            </w:r>
          </w:p>
        </w:tc>
        <w:tc>
          <w:tcPr>
            <w:tcW w:w="5670" w:type="dxa"/>
          </w:tcPr>
          <w:p w14:paraId="474C79E1" w14:textId="77777777" w:rsidR="004229A5" w:rsidRDefault="004229A5" w:rsidP="0096391C">
            <w:pPr>
              <w:tabs>
                <w:tab w:val="left" w:pos="1710"/>
                <w:tab w:val="left" w:pos="7200"/>
              </w:tabs>
              <w:spacing w:after="120"/>
              <w:jc w:val="both"/>
            </w:pPr>
            <w:r>
              <w:t>Full details of cover provided for each policy, including:</w:t>
            </w:r>
          </w:p>
          <w:p w14:paraId="5BEC884D" w14:textId="77777777" w:rsidR="004229A5" w:rsidRPr="0068052A" w:rsidRDefault="004229A5" w:rsidP="004229A5">
            <w:pPr>
              <w:pStyle w:val="ListParagraph"/>
              <w:numPr>
                <w:ilvl w:val="0"/>
                <w:numId w:val="48"/>
              </w:numPr>
              <w:tabs>
                <w:tab w:val="left" w:pos="1710"/>
                <w:tab w:val="left" w:pos="7200"/>
              </w:tabs>
              <w:spacing w:after="120"/>
              <w:rPr>
                <w:sz w:val="20"/>
              </w:rPr>
            </w:pPr>
            <w:r w:rsidRPr="0068052A">
              <w:rPr>
                <w:sz w:val="20"/>
              </w:rPr>
              <w:t xml:space="preserve">Extent that cover matches the requirements of the specification </w:t>
            </w:r>
          </w:p>
          <w:p w14:paraId="1C35CA77" w14:textId="77777777" w:rsidR="004229A5" w:rsidRPr="0068052A" w:rsidRDefault="004229A5" w:rsidP="004229A5">
            <w:pPr>
              <w:pStyle w:val="ListParagraph"/>
              <w:numPr>
                <w:ilvl w:val="0"/>
                <w:numId w:val="48"/>
              </w:numPr>
              <w:tabs>
                <w:tab w:val="left" w:pos="1710"/>
                <w:tab w:val="left" w:pos="7200"/>
              </w:tabs>
              <w:spacing w:after="120"/>
              <w:rPr>
                <w:sz w:val="20"/>
              </w:rPr>
            </w:pPr>
            <w:r w:rsidRPr="0068052A">
              <w:rPr>
                <w:sz w:val="20"/>
              </w:rPr>
              <w:t>Principal exclusions and effects of exclusions or conditions and application of deductibles</w:t>
            </w:r>
          </w:p>
          <w:p w14:paraId="56A4FE90" w14:textId="77777777" w:rsidR="004229A5" w:rsidRPr="0068052A" w:rsidRDefault="004229A5" w:rsidP="004229A5">
            <w:pPr>
              <w:pStyle w:val="ListParagraph"/>
              <w:numPr>
                <w:ilvl w:val="0"/>
                <w:numId w:val="48"/>
              </w:numPr>
              <w:tabs>
                <w:tab w:val="left" w:pos="1710"/>
                <w:tab w:val="left" w:pos="7200"/>
              </w:tabs>
              <w:spacing w:after="120"/>
              <w:rPr>
                <w:sz w:val="20"/>
              </w:rPr>
            </w:pPr>
            <w:r w:rsidRPr="0068052A">
              <w:rPr>
                <w:sz w:val="20"/>
              </w:rPr>
              <w:t>Extent that the terms / submission provided are based on the limits and deductible levels requested in the specification.</w:t>
            </w:r>
          </w:p>
          <w:p w14:paraId="12C6B128" w14:textId="77777777" w:rsidR="004229A5" w:rsidRPr="0068052A" w:rsidRDefault="004229A5" w:rsidP="004229A5">
            <w:pPr>
              <w:pStyle w:val="ListParagraph"/>
              <w:numPr>
                <w:ilvl w:val="0"/>
                <w:numId w:val="48"/>
              </w:numPr>
              <w:tabs>
                <w:tab w:val="left" w:pos="1710"/>
                <w:tab w:val="left" w:pos="7200"/>
              </w:tabs>
              <w:spacing w:after="120"/>
              <w:rPr>
                <w:sz w:val="20"/>
              </w:rPr>
            </w:pPr>
            <w:r w:rsidRPr="0068052A">
              <w:rPr>
                <w:sz w:val="20"/>
              </w:rPr>
              <w:t xml:space="preserve">Confirmation that only the Council will be permitted to make changes to policy cover mid-term </w:t>
            </w:r>
          </w:p>
          <w:p w14:paraId="6B871303" w14:textId="77777777" w:rsidR="004229A5" w:rsidRDefault="004229A5" w:rsidP="004229A5">
            <w:pPr>
              <w:pStyle w:val="ListParagraph"/>
              <w:numPr>
                <w:ilvl w:val="0"/>
                <w:numId w:val="48"/>
              </w:numPr>
              <w:tabs>
                <w:tab w:val="left" w:pos="1710"/>
                <w:tab w:val="left" w:pos="7200"/>
              </w:tabs>
              <w:spacing w:after="120"/>
            </w:pPr>
            <w:r w:rsidRPr="0068052A">
              <w:rPr>
                <w:sz w:val="20"/>
              </w:rPr>
              <w:t>Level of any inner limits per lot.</w:t>
            </w:r>
          </w:p>
        </w:tc>
        <w:tc>
          <w:tcPr>
            <w:tcW w:w="2181" w:type="dxa"/>
          </w:tcPr>
          <w:p w14:paraId="37F13EDF" w14:textId="77777777" w:rsidR="004229A5" w:rsidRDefault="004229A5" w:rsidP="0096391C">
            <w:pPr>
              <w:tabs>
                <w:tab w:val="left" w:pos="1710"/>
                <w:tab w:val="left" w:pos="7200"/>
              </w:tabs>
              <w:spacing w:after="120"/>
              <w:jc w:val="both"/>
            </w:pPr>
            <w:r>
              <w:t>Matches ITT: 30 points</w:t>
            </w:r>
          </w:p>
          <w:p w14:paraId="3D05B054" w14:textId="77777777" w:rsidR="004229A5" w:rsidRDefault="004229A5" w:rsidP="0096391C">
            <w:pPr>
              <w:tabs>
                <w:tab w:val="left" w:pos="1710"/>
                <w:tab w:val="left" w:pos="7200"/>
              </w:tabs>
              <w:spacing w:after="120"/>
              <w:jc w:val="both"/>
            </w:pPr>
          </w:p>
          <w:p w14:paraId="1E4A4CA7" w14:textId="77777777" w:rsidR="004229A5" w:rsidRDefault="004229A5" w:rsidP="0096391C">
            <w:pPr>
              <w:tabs>
                <w:tab w:val="left" w:pos="1710"/>
                <w:tab w:val="left" w:pos="7200"/>
              </w:tabs>
              <w:spacing w:after="120"/>
              <w:jc w:val="both"/>
            </w:pPr>
            <w:r>
              <w:t>Matches ITT but with lower inner limits on some extensions: 25 points</w:t>
            </w:r>
          </w:p>
          <w:p w14:paraId="236B56BF" w14:textId="77777777" w:rsidR="004229A5" w:rsidRDefault="004229A5" w:rsidP="0096391C">
            <w:pPr>
              <w:tabs>
                <w:tab w:val="left" w:pos="1710"/>
                <w:tab w:val="left" w:pos="7200"/>
              </w:tabs>
              <w:spacing w:after="120"/>
              <w:jc w:val="both"/>
            </w:pPr>
          </w:p>
          <w:p w14:paraId="67EB9A14" w14:textId="77777777" w:rsidR="004229A5" w:rsidRDefault="004229A5" w:rsidP="0096391C">
            <w:pPr>
              <w:tabs>
                <w:tab w:val="left" w:pos="1710"/>
                <w:tab w:val="left" w:pos="7200"/>
              </w:tabs>
              <w:spacing w:after="120"/>
              <w:jc w:val="both"/>
            </w:pPr>
            <w:r>
              <w:t>Matches ITT but with a few extensions not provided: 20 points</w:t>
            </w:r>
          </w:p>
          <w:p w14:paraId="5482D00D" w14:textId="77777777" w:rsidR="004229A5" w:rsidRDefault="004229A5" w:rsidP="0096391C">
            <w:pPr>
              <w:tabs>
                <w:tab w:val="left" w:pos="1710"/>
                <w:tab w:val="left" w:pos="7200"/>
              </w:tabs>
              <w:spacing w:after="120"/>
              <w:jc w:val="both"/>
            </w:pPr>
          </w:p>
          <w:p w14:paraId="397453F2" w14:textId="77777777" w:rsidR="004229A5" w:rsidRDefault="004229A5" w:rsidP="0096391C">
            <w:pPr>
              <w:tabs>
                <w:tab w:val="left" w:pos="1710"/>
                <w:tab w:val="left" w:pos="7200"/>
              </w:tabs>
              <w:spacing w:after="120"/>
              <w:jc w:val="both"/>
            </w:pPr>
            <w:r>
              <w:t>Matches ITT but several extensions not provided: 10 points</w:t>
            </w:r>
          </w:p>
          <w:p w14:paraId="3EC540DB" w14:textId="77777777" w:rsidR="004229A5" w:rsidRDefault="004229A5" w:rsidP="0096391C">
            <w:pPr>
              <w:tabs>
                <w:tab w:val="left" w:pos="1710"/>
                <w:tab w:val="left" w:pos="7200"/>
              </w:tabs>
              <w:spacing w:after="120"/>
              <w:jc w:val="both"/>
            </w:pPr>
          </w:p>
          <w:p w14:paraId="3055F883" w14:textId="77777777" w:rsidR="004229A5" w:rsidRDefault="004229A5" w:rsidP="0096391C">
            <w:pPr>
              <w:tabs>
                <w:tab w:val="left" w:pos="1710"/>
                <w:tab w:val="left" w:pos="7200"/>
              </w:tabs>
              <w:spacing w:after="120"/>
              <w:jc w:val="both"/>
            </w:pPr>
            <w:r>
              <w:t>Doesn’t match ITT: 0 points/fail</w:t>
            </w:r>
          </w:p>
          <w:p w14:paraId="6D2B8318" w14:textId="77777777" w:rsidR="004229A5" w:rsidRDefault="004229A5" w:rsidP="0096391C">
            <w:pPr>
              <w:tabs>
                <w:tab w:val="left" w:pos="1710"/>
                <w:tab w:val="left" w:pos="7200"/>
              </w:tabs>
              <w:spacing w:after="120"/>
              <w:jc w:val="both"/>
            </w:pPr>
          </w:p>
        </w:tc>
      </w:tr>
      <w:tr w:rsidR="004229A5" w14:paraId="216F06EF" w14:textId="77777777" w:rsidTr="0096391C">
        <w:tc>
          <w:tcPr>
            <w:tcW w:w="1413" w:type="dxa"/>
          </w:tcPr>
          <w:p w14:paraId="75FF5813" w14:textId="77777777" w:rsidR="004229A5" w:rsidRDefault="004229A5" w:rsidP="0096391C">
            <w:pPr>
              <w:tabs>
                <w:tab w:val="left" w:pos="1710"/>
                <w:tab w:val="left" w:pos="7200"/>
              </w:tabs>
              <w:spacing w:after="120"/>
              <w:jc w:val="both"/>
            </w:pPr>
            <w:r>
              <w:t>Added Value</w:t>
            </w:r>
          </w:p>
        </w:tc>
        <w:tc>
          <w:tcPr>
            <w:tcW w:w="5670" w:type="dxa"/>
          </w:tcPr>
          <w:p w14:paraId="5FE2C08B" w14:textId="77777777" w:rsidR="004229A5" w:rsidRPr="0068052A" w:rsidRDefault="004229A5" w:rsidP="004229A5">
            <w:pPr>
              <w:pStyle w:val="ListParagraph"/>
              <w:numPr>
                <w:ilvl w:val="0"/>
                <w:numId w:val="49"/>
              </w:numPr>
              <w:tabs>
                <w:tab w:val="left" w:pos="1710"/>
                <w:tab w:val="left" w:pos="7200"/>
              </w:tabs>
              <w:spacing w:after="120"/>
              <w:rPr>
                <w:sz w:val="20"/>
              </w:rPr>
            </w:pPr>
            <w:r w:rsidRPr="0068052A">
              <w:rPr>
                <w:sz w:val="20"/>
              </w:rPr>
              <w:t>Provision of risk management Support &amp; technical bulletins / seminars</w:t>
            </w:r>
            <w:r>
              <w:rPr>
                <w:sz w:val="20"/>
              </w:rPr>
              <w:t>, including description and type of courses/training available</w:t>
            </w:r>
          </w:p>
          <w:p w14:paraId="19018737" w14:textId="77777777" w:rsidR="004229A5" w:rsidRPr="0068052A" w:rsidRDefault="004229A5" w:rsidP="004229A5">
            <w:pPr>
              <w:pStyle w:val="ListParagraph"/>
              <w:numPr>
                <w:ilvl w:val="0"/>
                <w:numId w:val="49"/>
              </w:numPr>
              <w:tabs>
                <w:tab w:val="left" w:pos="1710"/>
                <w:tab w:val="left" w:pos="7200"/>
              </w:tabs>
              <w:spacing w:after="120"/>
            </w:pPr>
            <w:r>
              <w:rPr>
                <w:sz w:val="20"/>
              </w:rPr>
              <w:t>Innovati</w:t>
            </w:r>
            <w:r w:rsidRPr="0068052A">
              <w:rPr>
                <w:sz w:val="20"/>
              </w:rPr>
              <w:t>ons or enhancements of cover</w:t>
            </w:r>
            <w:r>
              <w:rPr>
                <w:sz w:val="20"/>
              </w:rPr>
              <w:t xml:space="preserve"> including low claims rebates</w:t>
            </w:r>
          </w:p>
          <w:p w14:paraId="6AACFFFA" w14:textId="77777777" w:rsidR="004229A5" w:rsidRDefault="004229A5" w:rsidP="004229A5">
            <w:pPr>
              <w:pStyle w:val="ListParagraph"/>
              <w:numPr>
                <w:ilvl w:val="0"/>
                <w:numId w:val="49"/>
              </w:numPr>
              <w:tabs>
                <w:tab w:val="left" w:pos="1710"/>
                <w:tab w:val="left" w:pos="7200"/>
              </w:tabs>
              <w:spacing w:after="120"/>
            </w:pPr>
            <w:r>
              <w:rPr>
                <w:sz w:val="20"/>
              </w:rPr>
              <w:t>No. of RM days/bursary offered</w:t>
            </w:r>
          </w:p>
        </w:tc>
        <w:tc>
          <w:tcPr>
            <w:tcW w:w="2181" w:type="dxa"/>
          </w:tcPr>
          <w:p w14:paraId="09E5001A" w14:textId="77777777" w:rsidR="004229A5" w:rsidRDefault="004229A5" w:rsidP="0096391C">
            <w:pPr>
              <w:tabs>
                <w:tab w:val="left" w:pos="1710"/>
                <w:tab w:val="left" w:pos="7200"/>
              </w:tabs>
              <w:spacing w:after="120"/>
              <w:jc w:val="both"/>
            </w:pPr>
            <w:r>
              <w:t>Outstanding: 10 points – Brings significant value/benefit</w:t>
            </w:r>
          </w:p>
          <w:p w14:paraId="31419699" w14:textId="77777777" w:rsidR="004229A5" w:rsidRDefault="004229A5" w:rsidP="0096391C">
            <w:pPr>
              <w:tabs>
                <w:tab w:val="left" w:pos="1710"/>
                <w:tab w:val="left" w:pos="7200"/>
              </w:tabs>
              <w:spacing w:after="120"/>
              <w:jc w:val="both"/>
            </w:pPr>
            <w:r>
              <w:t>Good: 7.5 points – brings a good amount of added value/benefit</w:t>
            </w:r>
          </w:p>
          <w:p w14:paraId="3C3B4B6A" w14:textId="77777777" w:rsidR="004229A5" w:rsidRDefault="004229A5" w:rsidP="0096391C">
            <w:pPr>
              <w:tabs>
                <w:tab w:val="left" w:pos="1710"/>
                <w:tab w:val="left" w:pos="7200"/>
              </w:tabs>
              <w:spacing w:after="120"/>
              <w:jc w:val="both"/>
            </w:pPr>
            <w:r>
              <w:t xml:space="preserve">Satisfactory: 5 points provides </w:t>
            </w:r>
            <w:r w:rsidRPr="00615C33">
              <w:t>some added value/benefit</w:t>
            </w:r>
          </w:p>
          <w:p w14:paraId="49C9078F" w14:textId="77777777" w:rsidR="004229A5" w:rsidRDefault="004229A5" w:rsidP="0096391C">
            <w:pPr>
              <w:tabs>
                <w:tab w:val="left" w:pos="1710"/>
                <w:tab w:val="left" w:pos="7200"/>
              </w:tabs>
              <w:spacing w:after="120"/>
              <w:jc w:val="both"/>
            </w:pPr>
            <w:r>
              <w:t>Weak: 2.5 points Minimal added value/benefit</w:t>
            </w:r>
          </w:p>
          <w:p w14:paraId="4033E1ED" w14:textId="77777777" w:rsidR="004229A5" w:rsidRDefault="004229A5" w:rsidP="0096391C">
            <w:pPr>
              <w:tabs>
                <w:tab w:val="left" w:pos="1710"/>
                <w:tab w:val="left" w:pos="7200"/>
              </w:tabs>
              <w:spacing w:after="120"/>
              <w:jc w:val="both"/>
            </w:pPr>
            <w:r>
              <w:t>Unsatisfactory: 0 points nothing offered or no value/benefit</w:t>
            </w:r>
          </w:p>
        </w:tc>
      </w:tr>
    </w:tbl>
    <w:p w14:paraId="3B69BD64" w14:textId="77777777" w:rsidR="004229A5" w:rsidRDefault="004229A5" w:rsidP="004229A5">
      <w:pPr>
        <w:tabs>
          <w:tab w:val="left" w:pos="1710"/>
          <w:tab w:val="left" w:pos="7200"/>
        </w:tabs>
        <w:spacing w:after="120"/>
        <w:jc w:val="both"/>
        <w:rPr>
          <w:b/>
        </w:rPr>
      </w:pPr>
    </w:p>
    <w:p w14:paraId="62937281" w14:textId="77777777" w:rsidR="004229A5" w:rsidRPr="00C465BE" w:rsidRDefault="004229A5" w:rsidP="004229A5">
      <w:pPr>
        <w:tabs>
          <w:tab w:val="left" w:pos="1710"/>
          <w:tab w:val="left" w:pos="7200"/>
        </w:tabs>
        <w:spacing w:after="120"/>
        <w:jc w:val="both"/>
        <w:rPr>
          <w:b/>
        </w:rPr>
      </w:pPr>
    </w:p>
    <w:p w14:paraId="679C13DB" w14:textId="77777777" w:rsidR="004559E4" w:rsidRPr="004559E4" w:rsidRDefault="004559E4" w:rsidP="004559E4">
      <w:pPr>
        <w:widowControl w:val="0"/>
        <w:ind w:left="822" w:firstLine="170"/>
        <w:jc w:val="both"/>
        <w:rPr>
          <w:rFonts w:cs="Arial"/>
        </w:rPr>
      </w:pPr>
    </w:p>
    <w:p w14:paraId="69B2B490" w14:textId="77777777" w:rsidR="004559E4" w:rsidRPr="004559E4" w:rsidRDefault="004559E4" w:rsidP="004559E4">
      <w:pPr>
        <w:spacing w:before="120" w:line="200" w:lineRule="atLeast"/>
        <w:ind w:left="426" w:hanging="426"/>
        <w:rPr>
          <w:rFonts w:cs="Arial"/>
        </w:rPr>
      </w:pPr>
      <w:r w:rsidRPr="004559E4">
        <w:rPr>
          <w:rFonts w:cs="Arial"/>
          <w:b/>
        </w:rPr>
        <w:t xml:space="preserve">19. </w:t>
      </w:r>
      <w:r w:rsidRPr="004559E4">
        <w:rPr>
          <w:rFonts w:cs="Arial"/>
          <w:b/>
        </w:rPr>
        <w:tab/>
        <w:t xml:space="preserve">Debriefing </w:t>
      </w:r>
    </w:p>
    <w:p w14:paraId="07C5E9C2" w14:textId="77777777" w:rsidR="004559E4" w:rsidRPr="004559E4" w:rsidRDefault="004559E4" w:rsidP="004559E4">
      <w:pPr>
        <w:spacing w:line="200" w:lineRule="atLeast"/>
        <w:ind w:left="709"/>
        <w:rPr>
          <w:rFonts w:cs="Arial"/>
        </w:rPr>
      </w:pPr>
    </w:p>
    <w:p w14:paraId="4EA56B1A" w14:textId="77777777" w:rsidR="004559E4" w:rsidRPr="004559E4" w:rsidRDefault="004559E4" w:rsidP="004559E4">
      <w:pPr>
        <w:ind w:left="992" w:hanging="635"/>
        <w:jc w:val="both"/>
        <w:rPr>
          <w:rFonts w:cs="Arial"/>
        </w:rPr>
      </w:pPr>
      <w:r w:rsidRPr="004559E4">
        <w:rPr>
          <w:rFonts w:cs="Arial"/>
        </w:rPr>
        <w:t>19.1     The basis of awarding the Contract will be “The Most Economically Advantageous Tender” and not simply the lowest cost tender.</w:t>
      </w:r>
    </w:p>
    <w:p w14:paraId="3B0AA40E" w14:textId="77777777" w:rsidR="004559E4" w:rsidRPr="004559E4" w:rsidRDefault="004559E4" w:rsidP="004559E4">
      <w:pPr>
        <w:ind w:left="992" w:hanging="635"/>
        <w:jc w:val="both"/>
        <w:rPr>
          <w:rFonts w:cs="Arial"/>
        </w:rPr>
      </w:pPr>
      <w:r w:rsidRPr="004559E4">
        <w:rPr>
          <w:rFonts w:cs="Arial"/>
        </w:rPr>
        <w:t>19.2    For the avoidance of doubt the Council reserves the right:</w:t>
      </w:r>
    </w:p>
    <w:p w14:paraId="22447E3C" w14:textId="77777777" w:rsidR="004559E4" w:rsidRPr="004559E4" w:rsidRDefault="004559E4" w:rsidP="004559E4">
      <w:pPr>
        <w:ind w:left="992" w:firstLine="1"/>
        <w:rPr>
          <w:rFonts w:cs="Arial"/>
        </w:rPr>
      </w:pPr>
      <w:r w:rsidRPr="004559E4">
        <w:rPr>
          <w:rFonts w:cs="Arial"/>
        </w:rPr>
        <w:t xml:space="preserve">19.2.1 Not to accept the lowest or any tender response; and/or </w:t>
      </w:r>
    </w:p>
    <w:p w14:paraId="38AB92C6" w14:textId="77777777" w:rsidR="004559E4" w:rsidRPr="004559E4" w:rsidRDefault="004559E4" w:rsidP="004559E4">
      <w:pPr>
        <w:ind w:left="992" w:firstLine="1"/>
        <w:rPr>
          <w:rFonts w:cs="Arial"/>
        </w:rPr>
      </w:pPr>
      <w:r w:rsidRPr="004559E4">
        <w:rPr>
          <w:rFonts w:cs="Arial"/>
        </w:rPr>
        <w:t>19.2.2 To accept any tender responses in whole or in part.</w:t>
      </w:r>
    </w:p>
    <w:p w14:paraId="292A7AA4" w14:textId="77777777" w:rsidR="004559E4" w:rsidRPr="004559E4" w:rsidRDefault="004559E4" w:rsidP="004559E4">
      <w:pPr>
        <w:ind w:left="992" w:hanging="635"/>
        <w:rPr>
          <w:rFonts w:cs="Arial"/>
        </w:rPr>
      </w:pPr>
      <w:r w:rsidRPr="004559E4">
        <w:rPr>
          <w:rFonts w:cs="Arial"/>
        </w:rPr>
        <w:t xml:space="preserve">19.3    The Council will notify all Bidders in writing of its intention to award a contract following a standstill period. </w:t>
      </w:r>
    </w:p>
    <w:p w14:paraId="5DAFAEB5" w14:textId="77777777" w:rsidR="004559E4" w:rsidRPr="004559E4" w:rsidRDefault="004559E4" w:rsidP="004559E4">
      <w:pPr>
        <w:spacing w:after="200" w:line="200" w:lineRule="atLeast"/>
        <w:ind w:firstLine="357"/>
        <w:rPr>
          <w:rFonts w:cs="Arial"/>
        </w:rPr>
      </w:pPr>
      <w:r w:rsidRPr="004559E4">
        <w:rPr>
          <w:rFonts w:cs="Arial"/>
        </w:rPr>
        <w:t xml:space="preserve">19.4     Unsuccessful bidders may request feedback. </w:t>
      </w:r>
    </w:p>
    <w:p w14:paraId="37CE3A62" w14:textId="77777777" w:rsidR="004559E4" w:rsidRPr="004559E4" w:rsidRDefault="004559E4" w:rsidP="004559E4">
      <w:pPr>
        <w:spacing w:line="200" w:lineRule="atLeast"/>
        <w:rPr>
          <w:rFonts w:cs="Arial"/>
        </w:rPr>
      </w:pPr>
    </w:p>
    <w:p w14:paraId="7DA29944" w14:textId="77777777" w:rsidR="004559E4" w:rsidRPr="004559E4" w:rsidRDefault="004559E4" w:rsidP="004559E4">
      <w:pPr>
        <w:tabs>
          <w:tab w:val="left" w:pos="426"/>
        </w:tabs>
        <w:ind w:left="-24" w:right="-81"/>
        <w:jc w:val="both"/>
        <w:rPr>
          <w:rFonts w:cs="Arial"/>
        </w:rPr>
      </w:pPr>
      <w:r w:rsidRPr="004559E4">
        <w:rPr>
          <w:rFonts w:cs="Arial"/>
          <w:b/>
        </w:rPr>
        <w:t>20.</w:t>
      </w:r>
      <w:r w:rsidRPr="004559E4">
        <w:rPr>
          <w:rFonts w:cs="Arial"/>
          <w:b/>
        </w:rPr>
        <w:tab/>
        <w:t>Freedom of Information</w:t>
      </w:r>
    </w:p>
    <w:p w14:paraId="61DEB379" w14:textId="77777777" w:rsidR="004559E4" w:rsidRPr="004559E4" w:rsidRDefault="004559E4" w:rsidP="004559E4">
      <w:pPr>
        <w:ind w:left="-24" w:right="-81"/>
        <w:jc w:val="both"/>
        <w:rPr>
          <w:rFonts w:cs="Arial"/>
        </w:rPr>
      </w:pPr>
    </w:p>
    <w:p w14:paraId="379806D8" w14:textId="77777777" w:rsidR="004559E4" w:rsidRPr="004559E4" w:rsidRDefault="004559E4" w:rsidP="004559E4">
      <w:pPr>
        <w:spacing w:before="120" w:after="200" w:line="200" w:lineRule="atLeast"/>
        <w:ind w:left="993" w:hanging="567"/>
        <w:rPr>
          <w:rFonts w:cs="Arial"/>
        </w:rPr>
      </w:pPr>
      <w:r w:rsidRPr="004559E4">
        <w:rPr>
          <w:caps/>
          <w:color w:val="000000"/>
          <w:szCs w:val="24"/>
        </w:rPr>
        <w:t xml:space="preserve">20.1. </w:t>
      </w:r>
      <w:r w:rsidRPr="004559E4">
        <w:rPr>
          <w:rFonts w:cs="Arial"/>
          <w:szCs w:val="24"/>
        </w:rPr>
        <w:t xml:space="preserve">The Council </w:t>
      </w:r>
      <w:r w:rsidRPr="004559E4">
        <w:rPr>
          <w:rFonts w:cs="Arial"/>
        </w:rPr>
        <w:t>is subject to the Freedom of Information Act 2000 (“FOIA”) and The Environmental Information Regulations 2004 (“EIR”).</w:t>
      </w:r>
    </w:p>
    <w:p w14:paraId="5E4B56CC" w14:textId="77777777" w:rsidR="004559E4" w:rsidRPr="004559E4" w:rsidRDefault="004559E4" w:rsidP="004559E4">
      <w:pPr>
        <w:spacing w:before="120" w:after="200" w:line="200" w:lineRule="atLeast"/>
        <w:ind w:left="993" w:hanging="567"/>
        <w:rPr>
          <w:rFonts w:cs="Arial"/>
        </w:rPr>
      </w:pPr>
      <w:r w:rsidRPr="004559E4">
        <w:rPr>
          <w:rFonts w:cs="Arial"/>
        </w:rPr>
        <w:t>20.2</w:t>
      </w:r>
      <w:r w:rsidRPr="004559E4">
        <w:rPr>
          <w:rFonts w:cs="Arial"/>
        </w:rPr>
        <w:tab/>
        <w:t xml:space="preserve">In accordance with the obligations and duties placed upon public authorities by the FoIA, </w:t>
      </w:r>
      <w:r w:rsidRPr="004559E4">
        <w:rPr>
          <w:rFonts w:cs="Arial"/>
          <w:szCs w:val="24"/>
        </w:rPr>
        <w:t xml:space="preserve">The Council </w:t>
      </w:r>
      <w:r w:rsidRPr="004559E4">
        <w:rPr>
          <w:rFonts w:cs="Arial"/>
        </w:rPr>
        <w:t xml:space="preserve">may, acting in accordance with the Secretary of State’s Code of Practice on the Discharge of the Functions of Public Authorities under Part 1 of the said Act, or the EIR be required to disclose information submitted by the Bidder to </w:t>
      </w:r>
      <w:r w:rsidRPr="004559E4">
        <w:rPr>
          <w:rFonts w:cs="Arial"/>
          <w:szCs w:val="24"/>
        </w:rPr>
        <w:t>The Council</w:t>
      </w:r>
      <w:r w:rsidRPr="004559E4">
        <w:rPr>
          <w:rFonts w:cs="Arial"/>
        </w:rPr>
        <w:t xml:space="preserve">. </w:t>
      </w:r>
    </w:p>
    <w:p w14:paraId="0B4DB125" w14:textId="77777777" w:rsidR="004559E4" w:rsidRPr="004559E4" w:rsidRDefault="004559E4" w:rsidP="004559E4">
      <w:pPr>
        <w:spacing w:before="120" w:after="200" w:line="200" w:lineRule="atLeast"/>
        <w:ind w:left="993" w:hanging="567"/>
        <w:rPr>
          <w:rFonts w:cs="Arial"/>
        </w:rPr>
      </w:pPr>
      <w:r w:rsidRPr="004559E4">
        <w:rPr>
          <w:rFonts w:cs="Arial"/>
        </w:rPr>
        <w:t>20.3</w:t>
      </w:r>
      <w:r w:rsidRPr="004559E4">
        <w:rPr>
          <w:rFonts w:cs="Arial"/>
        </w:rPr>
        <w:tab/>
        <w:t>In respect of any information submitted by a Bidder that it considers to be commercially sensitive (meaning it could reasonably cause prejudice to the organisation if disclosed to a third party) the Bidder should:</w:t>
      </w:r>
    </w:p>
    <w:p w14:paraId="3E919489" w14:textId="77777777" w:rsidR="004559E4" w:rsidRPr="004559E4" w:rsidRDefault="004559E4" w:rsidP="004559E4">
      <w:pPr>
        <w:spacing w:before="120" w:after="200" w:line="200" w:lineRule="atLeast"/>
        <w:ind w:left="1701" w:hanging="708"/>
        <w:rPr>
          <w:rFonts w:cs="Arial"/>
        </w:rPr>
      </w:pPr>
      <w:r w:rsidRPr="004559E4">
        <w:rPr>
          <w:rFonts w:cs="Arial"/>
        </w:rPr>
        <w:t>20.3.1</w:t>
      </w:r>
      <w:r w:rsidRPr="004559E4">
        <w:rPr>
          <w:rFonts w:cs="Arial"/>
        </w:rPr>
        <w:tab/>
        <w:t>Clearly identify such information as commercially sensitive;</w:t>
      </w:r>
    </w:p>
    <w:p w14:paraId="71FC192B" w14:textId="77777777" w:rsidR="004559E4" w:rsidRPr="004559E4" w:rsidRDefault="004559E4" w:rsidP="004559E4">
      <w:pPr>
        <w:spacing w:before="120" w:after="200" w:line="200" w:lineRule="atLeast"/>
        <w:ind w:left="1701" w:hanging="708"/>
        <w:rPr>
          <w:rFonts w:cs="Arial"/>
        </w:rPr>
      </w:pPr>
      <w:r w:rsidRPr="004559E4">
        <w:rPr>
          <w:rFonts w:cs="Arial"/>
        </w:rPr>
        <w:t>20.3.2</w:t>
      </w:r>
      <w:r w:rsidRPr="004559E4">
        <w:rPr>
          <w:rFonts w:cs="Arial"/>
        </w:rPr>
        <w:tab/>
        <w:t>Explain the potential implications of disclosure of such information; and</w:t>
      </w:r>
    </w:p>
    <w:p w14:paraId="6F5E78CF" w14:textId="77777777" w:rsidR="004559E4" w:rsidRPr="004559E4" w:rsidRDefault="004559E4" w:rsidP="004559E4">
      <w:pPr>
        <w:spacing w:before="120" w:after="200" w:line="200" w:lineRule="atLeast"/>
        <w:ind w:left="1701" w:hanging="708"/>
        <w:rPr>
          <w:rFonts w:cs="Arial"/>
        </w:rPr>
      </w:pPr>
      <w:r w:rsidRPr="004559E4">
        <w:rPr>
          <w:rFonts w:cs="Arial"/>
        </w:rPr>
        <w:t>20.3.3</w:t>
      </w:r>
      <w:r w:rsidRPr="004559E4">
        <w:rPr>
          <w:rFonts w:cs="Arial"/>
        </w:rPr>
        <w:tab/>
        <w:t>Provide an estimate of the period during which the Bidder believes that such information will remain commercially sensitive.</w:t>
      </w:r>
    </w:p>
    <w:p w14:paraId="164D9683" w14:textId="77777777" w:rsidR="004559E4" w:rsidRPr="004559E4" w:rsidRDefault="004559E4" w:rsidP="004559E4">
      <w:pPr>
        <w:spacing w:before="120" w:after="200" w:line="200" w:lineRule="atLeast"/>
        <w:ind w:left="993" w:hanging="567"/>
        <w:rPr>
          <w:rFonts w:cs="Arial"/>
        </w:rPr>
      </w:pPr>
      <w:r w:rsidRPr="004559E4">
        <w:rPr>
          <w:rFonts w:cs="Arial"/>
        </w:rPr>
        <w:t>20.4</w:t>
      </w:r>
      <w:r w:rsidRPr="004559E4">
        <w:rPr>
          <w:rFonts w:cs="Arial"/>
        </w:rPr>
        <w:tab/>
        <w:t xml:space="preserve">Where a Bidder identifies information as commercially sensitive, the </w:t>
      </w:r>
      <w:r w:rsidRPr="004559E4">
        <w:rPr>
          <w:rFonts w:cs="Arial"/>
          <w:szCs w:val="24"/>
        </w:rPr>
        <w:t>Council</w:t>
      </w:r>
      <w:r w:rsidRPr="004559E4">
        <w:rPr>
          <w:rFonts w:cs="Arial"/>
        </w:rPr>
        <w:t xml:space="preserve"> will endeavour to maintain confidentiality. Bidder should note, however, that, even where information is identified as commercially sensitive, the </w:t>
      </w:r>
      <w:r w:rsidRPr="004559E4">
        <w:rPr>
          <w:rFonts w:cs="Arial"/>
          <w:szCs w:val="24"/>
        </w:rPr>
        <w:t>Council</w:t>
      </w:r>
      <w:r w:rsidRPr="004559E4">
        <w:rPr>
          <w:rFonts w:cs="Arial"/>
        </w:rPr>
        <w:t xml:space="preserve"> may be required to disclose such information in accordance with the FoIA or the EIR. The </w:t>
      </w:r>
      <w:r w:rsidRPr="004559E4">
        <w:rPr>
          <w:rFonts w:cs="Arial"/>
          <w:szCs w:val="24"/>
        </w:rPr>
        <w:t>Council</w:t>
      </w:r>
      <w:r w:rsidRPr="004559E4">
        <w:rPr>
          <w:rFonts w:cs="Arial"/>
        </w:rPr>
        <w:t xml:space="preserve"> is required to form an independent judgement concerning whether the information is exempt from disclosure under the FoIA or the EIR and whether the public interest favours disclosure or not.  Accordingly, the </w:t>
      </w:r>
      <w:r w:rsidRPr="004559E4">
        <w:rPr>
          <w:rFonts w:cs="Arial"/>
          <w:szCs w:val="24"/>
        </w:rPr>
        <w:t>Council</w:t>
      </w:r>
      <w:r w:rsidRPr="004559E4">
        <w:rPr>
          <w:rFonts w:cs="Arial"/>
        </w:rPr>
        <w:t xml:space="preserve"> cannot guarantee that any information marked ‘confidential’ or “commercially sensitive” will not be disclosed. </w:t>
      </w:r>
    </w:p>
    <w:p w14:paraId="3993D610" w14:textId="77777777" w:rsidR="004559E4" w:rsidRPr="004559E4" w:rsidRDefault="004559E4" w:rsidP="004559E4">
      <w:pPr>
        <w:spacing w:before="120" w:after="200" w:line="200" w:lineRule="atLeast"/>
        <w:ind w:left="993" w:hanging="567"/>
        <w:rPr>
          <w:rFonts w:cs="Arial"/>
        </w:rPr>
      </w:pPr>
      <w:r w:rsidRPr="004559E4">
        <w:rPr>
          <w:rFonts w:cs="Arial"/>
        </w:rPr>
        <w:t>20.5</w:t>
      </w:r>
      <w:r w:rsidRPr="004559E4">
        <w:rPr>
          <w:rFonts w:cs="Arial"/>
        </w:rPr>
        <w:tab/>
        <w:t xml:space="preserve">The </w:t>
      </w:r>
      <w:r w:rsidRPr="004559E4">
        <w:rPr>
          <w:rFonts w:cs="Arial"/>
          <w:szCs w:val="24"/>
        </w:rPr>
        <w:t>Council</w:t>
      </w:r>
      <w:r w:rsidRPr="004559E4">
        <w:rPr>
          <w:rFonts w:cs="Arial"/>
        </w:rPr>
        <w:t xml:space="preserve"> will endeavour to consult with Bidders and have regard to comments and any objections before it releases any information to a third party under the FOIA or the EIR, however, the </w:t>
      </w:r>
      <w:r w:rsidRPr="004559E4">
        <w:rPr>
          <w:rFonts w:cs="Arial"/>
          <w:szCs w:val="24"/>
        </w:rPr>
        <w:t>Council</w:t>
      </w:r>
      <w:r w:rsidRPr="004559E4">
        <w:rPr>
          <w:rFonts w:cs="Arial"/>
        </w:rPr>
        <w:t xml:space="preserve"> shall be entitled to determine in its absolute discretion whether any information is exempt from the FOIA and/or the EIR, or is to be disclosed in response to a request of information.  The </w:t>
      </w:r>
      <w:r w:rsidRPr="004559E4">
        <w:rPr>
          <w:rFonts w:cs="Arial"/>
          <w:szCs w:val="24"/>
        </w:rPr>
        <w:t>Council</w:t>
      </w:r>
      <w:r w:rsidRPr="004559E4">
        <w:rPr>
          <w:rFonts w:cs="Arial"/>
        </w:rPr>
        <w:t xml:space="preserve"> must make its decision on disclosure in accordance with the provisions of the FOIA or the EIR and can only withhold information if it is covered by an exemption from disclosure under the FOIA or the EIR. </w:t>
      </w:r>
    </w:p>
    <w:p w14:paraId="7787FFAC" w14:textId="77777777" w:rsidR="004559E4" w:rsidRPr="004559E4" w:rsidRDefault="004559E4" w:rsidP="004559E4">
      <w:pPr>
        <w:spacing w:before="120" w:after="200" w:line="200" w:lineRule="atLeast"/>
        <w:ind w:left="993" w:hanging="567"/>
        <w:rPr>
          <w:rFonts w:cs="Arial"/>
        </w:rPr>
      </w:pPr>
      <w:r w:rsidRPr="004559E4">
        <w:rPr>
          <w:rFonts w:cs="Arial"/>
        </w:rPr>
        <w:t>20.6</w:t>
      </w:r>
      <w:r w:rsidRPr="004559E4">
        <w:rPr>
          <w:rFonts w:cs="Arial"/>
        </w:rPr>
        <w:tab/>
        <w:t xml:space="preserve">The </w:t>
      </w:r>
      <w:r w:rsidRPr="004559E4">
        <w:rPr>
          <w:rFonts w:cs="Arial"/>
          <w:szCs w:val="24"/>
        </w:rPr>
        <w:t>Council</w:t>
      </w:r>
      <w:r w:rsidRPr="004559E4">
        <w:rPr>
          <w:rFonts w:cs="Arial"/>
        </w:rPr>
        <w:t xml:space="preserve"> will not be held liable for any loss or prejudice caused by the disclosure of information that: </w:t>
      </w:r>
    </w:p>
    <w:p w14:paraId="37685DD9" w14:textId="77777777" w:rsidR="004559E4" w:rsidRPr="004559E4" w:rsidRDefault="004559E4" w:rsidP="004559E4">
      <w:pPr>
        <w:spacing w:before="120" w:after="200" w:line="200" w:lineRule="atLeast"/>
        <w:ind w:left="1418" w:hanging="425"/>
        <w:rPr>
          <w:rFonts w:cs="Arial"/>
        </w:rPr>
      </w:pPr>
      <w:r w:rsidRPr="004559E4">
        <w:rPr>
          <w:rFonts w:cs="Arial"/>
        </w:rPr>
        <w:t>(a)</w:t>
      </w:r>
      <w:r w:rsidRPr="004559E4">
        <w:rPr>
          <w:rFonts w:cs="Arial"/>
        </w:rPr>
        <w:tab/>
        <w:t xml:space="preserve">has not been clearly marked as "Not for disclosure to third parties" with supporting reasons (referring to the relevant category of exemption under the FOIA or EIR where possible); </w:t>
      </w:r>
    </w:p>
    <w:p w14:paraId="39E52B1E" w14:textId="77777777" w:rsidR="004559E4" w:rsidRPr="004559E4" w:rsidRDefault="004559E4" w:rsidP="004559E4">
      <w:pPr>
        <w:spacing w:before="120" w:after="200" w:line="200" w:lineRule="atLeast"/>
        <w:ind w:left="1418"/>
        <w:rPr>
          <w:rFonts w:cs="Arial"/>
        </w:rPr>
      </w:pPr>
      <w:r w:rsidRPr="004559E4">
        <w:rPr>
          <w:rFonts w:cs="Arial"/>
        </w:rPr>
        <w:t>or</w:t>
      </w:r>
    </w:p>
    <w:p w14:paraId="27B3FD36" w14:textId="77777777" w:rsidR="004559E4" w:rsidRPr="004559E4" w:rsidRDefault="004559E4" w:rsidP="004559E4">
      <w:pPr>
        <w:spacing w:before="120" w:after="200" w:line="200" w:lineRule="atLeast"/>
        <w:ind w:left="1418" w:hanging="425"/>
        <w:rPr>
          <w:rFonts w:cs="Arial"/>
        </w:rPr>
      </w:pPr>
      <w:r w:rsidRPr="004559E4">
        <w:rPr>
          <w:rFonts w:cs="Arial"/>
        </w:rPr>
        <w:t>(b)</w:t>
      </w:r>
      <w:r w:rsidRPr="004559E4">
        <w:rPr>
          <w:rFonts w:cs="Arial"/>
        </w:rPr>
        <w:tab/>
        <w:t xml:space="preserve">does not fall into a category of information that is exempt from disclosure under the FOIA or EIR (for example, information is exempt if it constitutes a trade secret or if its disclosure, would be likely to, prejudice the commercial interests of any person); </w:t>
      </w:r>
    </w:p>
    <w:p w14:paraId="3F05B5E4" w14:textId="77777777" w:rsidR="004559E4" w:rsidRPr="004559E4" w:rsidRDefault="004559E4" w:rsidP="004559E4">
      <w:pPr>
        <w:spacing w:before="120" w:after="200" w:line="200" w:lineRule="atLeast"/>
        <w:ind w:left="1418"/>
        <w:rPr>
          <w:rFonts w:cs="Arial"/>
        </w:rPr>
      </w:pPr>
      <w:r w:rsidRPr="004559E4">
        <w:rPr>
          <w:rFonts w:cs="Arial"/>
        </w:rPr>
        <w:lastRenderedPageBreak/>
        <w:t>and</w:t>
      </w:r>
    </w:p>
    <w:p w14:paraId="591FCB49" w14:textId="77777777" w:rsidR="004559E4" w:rsidRPr="004559E4" w:rsidRDefault="004559E4" w:rsidP="004559E4">
      <w:pPr>
        <w:spacing w:before="120" w:after="200" w:line="200" w:lineRule="atLeast"/>
        <w:ind w:left="1418" w:hanging="425"/>
        <w:rPr>
          <w:rFonts w:cs="Arial"/>
        </w:rPr>
      </w:pPr>
      <w:r w:rsidRPr="004559E4">
        <w:rPr>
          <w:rFonts w:cs="Arial"/>
        </w:rPr>
        <w:t>(c)</w:t>
      </w:r>
      <w:r w:rsidRPr="004559E4">
        <w:rPr>
          <w:rFonts w:cs="Arial"/>
        </w:rPr>
        <w:tab/>
        <w:t>in cases where there is no absolute statutory duty to withhold information, then notwithstanding the previous clauses, in circumstances where it is in the public interest to disclose any such information.</w:t>
      </w:r>
    </w:p>
    <w:p w14:paraId="33C69918" w14:textId="77777777" w:rsidR="004559E4" w:rsidRPr="004559E4" w:rsidRDefault="004559E4" w:rsidP="004559E4">
      <w:pPr>
        <w:spacing w:after="200" w:line="200" w:lineRule="atLeast"/>
        <w:ind w:left="993" w:hanging="567"/>
      </w:pPr>
      <w:r w:rsidRPr="004559E4">
        <w:rPr>
          <w:rFonts w:cs="Arial"/>
        </w:rPr>
        <w:t>20.7</w:t>
      </w:r>
      <w:r w:rsidRPr="004559E4">
        <w:rPr>
          <w:rFonts w:cs="Arial"/>
        </w:rPr>
        <w:tab/>
        <w:t xml:space="preserve">Where a Bidder receives a request for information under the FoIA or the EIR during the procurement process, this should be immediately passed on to the </w:t>
      </w:r>
      <w:r w:rsidRPr="004559E4">
        <w:rPr>
          <w:rFonts w:cs="Arial"/>
          <w:szCs w:val="24"/>
        </w:rPr>
        <w:t>Council</w:t>
      </w:r>
      <w:r w:rsidRPr="004559E4">
        <w:rPr>
          <w:rFonts w:cs="Arial"/>
        </w:rPr>
        <w:t xml:space="preserve"> and the Bidder should not attempt to answer the request without first consulting with the </w:t>
      </w:r>
      <w:r w:rsidRPr="004559E4">
        <w:rPr>
          <w:rFonts w:cs="Arial"/>
          <w:szCs w:val="24"/>
        </w:rPr>
        <w:t>Council</w:t>
      </w:r>
      <w:r w:rsidRPr="004559E4">
        <w:rPr>
          <w:rFonts w:cs="Arial"/>
        </w:rPr>
        <w:t>.</w:t>
      </w:r>
    </w:p>
    <w:p w14:paraId="64EC04EF" w14:textId="77777777" w:rsidR="004559E4" w:rsidRPr="004559E4" w:rsidRDefault="004559E4" w:rsidP="004559E4">
      <w:pPr>
        <w:keepNext/>
        <w:tabs>
          <w:tab w:val="left" w:pos="720"/>
        </w:tabs>
        <w:spacing w:before="120" w:after="120"/>
        <w:rPr>
          <w:b/>
          <w:caps/>
          <w:color w:val="000000"/>
        </w:rPr>
      </w:pPr>
      <w:r w:rsidRPr="004559E4">
        <w:rPr>
          <w:rFonts w:cs="Arial"/>
          <w:b/>
        </w:rPr>
        <w:t>21.</w:t>
      </w:r>
      <w:r w:rsidRPr="004559E4">
        <w:rPr>
          <w:rFonts w:cs="Arial"/>
          <w:b/>
        </w:rPr>
        <w:tab/>
        <w:t>Freedom of Information and Data Protection</w:t>
      </w:r>
    </w:p>
    <w:p w14:paraId="4D862F26" w14:textId="77777777" w:rsidR="004559E4" w:rsidRPr="004559E4" w:rsidRDefault="004559E4" w:rsidP="004559E4">
      <w:pPr>
        <w:tabs>
          <w:tab w:val="left" w:pos="720"/>
        </w:tabs>
        <w:spacing w:before="120" w:after="120"/>
        <w:ind w:left="720" w:hanging="720"/>
        <w:jc w:val="both"/>
        <w:rPr>
          <w:color w:val="000000"/>
        </w:rPr>
      </w:pPr>
      <w:r w:rsidRPr="004559E4">
        <w:rPr>
          <w:color w:val="000000"/>
        </w:rPr>
        <w:tab/>
        <w:t>21.1</w:t>
      </w:r>
      <w:r w:rsidRPr="004559E4">
        <w:rPr>
          <w:color w:val="000000"/>
        </w:rPr>
        <w:tab/>
        <w:t xml:space="preserve">The Freedom of Information </w:t>
      </w:r>
      <w:r w:rsidRPr="004559E4">
        <w:t xml:space="preserve">Act 2000 requires the </w:t>
      </w:r>
      <w:r w:rsidRPr="004559E4">
        <w:rPr>
          <w:rFonts w:cs="Arial"/>
        </w:rPr>
        <w:t>Council</w:t>
      </w:r>
      <w:r w:rsidRPr="004559E4">
        <w:t xml:space="preserve"> to disclose information it holds on request.  Information may only be withheld where a statutory exemption applies.  In providing information to the </w:t>
      </w:r>
      <w:r w:rsidRPr="004559E4">
        <w:rPr>
          <w:rFonts w:cs="Arial"/>
        </w:rPr>
        <w:t>Council</w:t>
      </w:r>
      <w:r w:rsidRPr="004559E4">
        <w:t xml:space="preserve">, you therefore accept that such information may be disclosable under the Act and you should not provide information as part of your tender on an “in confidence” basis.  If you consider that any information should not be disclosed because a statutory exemption applies, you should clearly mark it as such, stating the reasons for claiming the exemption.  However, the final decision as to whether information should be disclosed or not shall be made by the Council. The </w:t>
      </w:r>
      <w:r w:rsidRPr="004559E4">
        <w:rPr>
          <w:rFonts w:cs="Arial"/>
        </w:rPr>
        <w:t xml:space="preserve">Council </w:t>
      </w:r>
      <w:r w:rsidRPr="004559E4">
        <w:t>will retain information gathered as part of this tender exercise in accordance</w:t>
      </w:r>
      <w:r w:rsidRPr="004559E4">
        <w:rPr>
          <w:color w:val="000000"/>
        </w:rPr>
        <w:t xml:space="preserve"> with its Retentions and Deletions Policy.</w:t>
      </w:r>
    </w:p>
    <w:p w14:paraId="2FCB94FB" w14:textId="77777777" w:rsidR="004559E4" w:rsidRPr="004559E4" w:rsidRDefault="004559E4" w:rsidP="004559E4">
      <w:pPr>
        <w:spacing w:before="120" w:after="120"/>
        <w:ind w:left="720" w:hanging="720"/>
        <w:jc w:val="both"/>
      </w:pPr>
      <w:r w:rsidRPr="004559E4">
        <w:rPr>
          <w:b/>
          <w:bCs/>
        </w:rPr>
        <w:tab/>
      </w:r>
      <w:r w:rsidRPr="004559E4">
        <w:rPr>
          <w:bCs/>
        </w:rPr>
        <w:t>21.2</w:t>
      </w:r>
      <w:r w:rsidRPr="004559E4">
        <w:rPr>
          <w:bCs/>
        </w:rPr>
        <w:tab/>
      </w:r>
      <w:r w:rsidRPr="004559E4">
        <w:t>The General Data Protection Regulations 2018 protect personal information of living individuals.  If this tender procedure will involve you in handling any such information, you must be registered under GDPR and comply with its provisions.</w:t>
      </w:r>
    </w:p>
    <w:p w14:paraId="301F224C" w14:textId="77777777" w:rsidR="004559E4" w:rsidRPr="004559E4" w:rsidRDefault="004559E4" w:rsidP="004559E4">
      <w:pPr>
        <w:spacing w:before="120" w:after="120"/>
        <w:ind w:left="720" w:hanging="720"/>
        <w:jc w:val="both"/>
        <w:rPr>
          <w:b/>
          <w:bCs/>
        </w:rPr>
      </w:pPr>
    </w:p>
    <w:p w14:paraId="35739188" w14:textId="77777777" w:rsidR="004559E4" w:rsidRPr="004559E4" w:rsidRDefault="004559E4" w:rsidP="004559E4">
      <w:pPr>
        <w:spacing w:before="120" w:after="120"/>
        <w:ind w:left="720" w:hanging="720"/>
        <w:jc w:val="both"/>
      </w:pPr>
      <w:r w:rsidRPr="004559E4">
        <w:rPr>
          <w:b/>
          <w:bCs/>
        </w:rPr>
        <w:t>22.</w:t>
      </w:r>
      <w:r w:rsidRPr="004559E4">
        <w:rPr>
          <w:b/>
          <w:bCs/>
        </w:rPr>
        <w:tab/>
      </w:r>
      <w:r w:rsidRPr="004559E4">
        <w:rPr>
          <w:rFonts w:cs="Arial"/>
          <w:b/>
        </w:rPr>
        <w:t>Government Transparency Initiative - Publication of Tender Documents and Contracts</w:t>
      </w:r>
    </w:p>
    <w:p w14:paraId="2DA2D2AB" w14:textId="77777777" w:rsidR="004559E4" w:rsidRPr="004559E4" w:rsidRDefault="004559E4" w:rsidP="004559E4">
      <w:pPr>
        <w:spacing w:before="120" w:after="120" w:line="200" w:lineRule="atLeast"/>
        <w:ind w:left="720"/>
      </w:pPr>
      <w:r w:rsidRPr="004559E4">
        <w:t>The Government has set out the need for greater transparency across public sector organisations to enable the public to hold public bodies and politicians to account.  As part of this initiative Government is asking local authorities to publish on line all tender documents for contracts valued over £5000 and the resulting contracts.  In tendering for this contract, you should be aware that if your tender is successful, the resulting contract may be disclosed to members of the public.  In some circumstances, limited redactions will be made to comply with existing law.</w:t>
      </w:r>
    </w:p>
    <w:p w14:paraId="5A78AFCE" w14:textId="77777777" w:rsidR="004559E4" w:rsidRPr="004559E4" w:rsidRDefault="004559E4" w:rsidP="004559E4">
      <w:pPr>
        <w:spacing w:line="200" w:lineRule="atLeast"/>
        <w:ind w:left="720" w:hanging="450"/>
        <w:rPr>
          <w:rFonts w:cs="Arial"/>
        </w:rPr>
      </w:pPr>
    </w:p>
    <w:p w14:paraId="62FD48D3" w14:textId="77777777" w:rsidR="004559E4" w:rsidRPr="004559E4" w:rsidRDefault="004559E4" w:rsidP="004559E4">
      <w:pPr>
        <w:tabs>
          <w:tab w:val="left" w:pos="426"/>
        </w:tabs>
        <w:spacing w:before="120" w:line="200" w:lineRule="atLeast"/>
        <w:ind w:left="-24"/>
        <w:rPr>
          <w:rFonts w:cs="Arial"/>
          <w:b/>
          <w:color w:val="E11B22"/>
        </w:rPr>
      </w:pPr>
      <w:r w:rsidRPr="004559E4">
        <w:rPr>
          <w:rFonts w:cs="Arial"/>
          <w:b/>
        </w:rPr>
        <w:t>23.</w:t>
      </w:r>
      <w:r w:rsidRPr="004559E4">
        <w:rPr>
          <w:rFonts w:cs="Arial"/>
          <w:b/>
        </w:rPr>
        <w:tab/>
        <w:t xml:space="preserve">Evaluation Criteria </w:t>
      </w:r>
    </w:p>
    <w:p w14:paraId="29DFC270" w14:textId="77777777" w:rsidR="004559E4" w:rsidRPr="004559E4" w:rsidRDefault="004559E4" w:rsidP="004559E4">
      <w:pPr>
        <w:spacing w:line="200" w:lineRule="atLeast"/>
        <w:ind w:left="-24"/>
        <w:rPr>
          <w:rFonts w:cs="Arial"/>
          <w:b/>
        </w:rPr>
      </w:pPr>
    </w:p>
    <w:p w14:paraId="0832F8DD" w14:textId="77777777" w:rsidR="004559E4" w:rsidRPr="004559E4" w:rsidRDefault="004559E4" w:rsidP="004559E4">
      <w:pPr>
        <w:spacing w:before="120" w:after="200" w:line="200" w:lineRule="atLeast"/>
        <w:ind w:left="993" w:hanging="567"/>
        <w:rPr>
          <w:rFonts w:cs="Arial"/>
          <w:color w:val="FF0000"/>
        </w:rPr>
      </w:pPr>
      <w:r w:rsidRPr="004559E4">
        <w:rPr>
          <w:rFonts w:cs="Arial"/>
        </w:rPr>
        <w:t xml:space="preserve">23.1 Submissions will be assessed to ascertain the most economically advantageous tender based on both Price (60%) and Quality (40%) </w:t>
      </w:r>
    </w:p>
    <w:p w14:paraId="2681F647" w14:textId="77777777" w:rsidR="004559E4" w:rsidRPr="004559E4" w:rsidRDefault="004559E4" w:rsidP="004559E4">
      <w:pPr>
        <w:rPr>
          <w:rFonts w:cs="Arial"/>
        </w:rPr>
      </w:pPr>
    </w:p>
    <w:p w14:paraId="62D1B9EA" w14:textId="77777777" w:rsidR="004559E4" w:rsidRPr="004559E4" w:rsidRDefault="004559E4" w:rsidP="004559E4">
      <w:pPr>
        <w:ind w:left="993" w:hanging="567"/>
        <w:jc w:val="both"/>
        <w:rPr>
          <w:rFonts w:cs="Arial"/>
        </w:rPr>
      </w:pPr>
      <w:r w:rsidRPr="004559E4">
        <w:rPr>
          <w:rFonts w:cs="Arial"/>
          <w:bCs/>
        </w:rPr>
        <w:t xml:space="preserve">23.2 The Price score will be determined by an assessment of the detailed breakdown against the scope of work that the </w:t>
      </w:r>
      <w:r w:rsidRPr="004559E4">
        <w:rPr>
          <w:rFonts w:cs="Arial"/>
        </w:rPr>
        <w:t xml:space="preserve">Council </w:t>
      </w:r>
      <w:r w:rsidRPr="004559E4">
        <w:rPr>
          <w:rFonts w:cs="Arial"/>
          <w:bCs/>
        </w:rPr>
        <w:t>may expect to receive</w:t>
      </w:r>
      <w:r w:rsidRPr="004559E4">
        <w:rPr>
          <w:rFonts w:cs="Arial"/>
        </w:rPr>
        <w:t>. The aim is to consider value for money and to determine the most economically advantageous outcome for the Council within the allocated budget.</w:t>
      </w:r>
    </w:p>
    <w:p w14:paraId="22D621B9" w14:textId="77777777" w:rsidR="004559E4" w:rsidRPr="004559E4" w:rsidRDefault="004559E4" w:rsidP="004559E4">
      <w:pPr>
        <w:spacing w:before="120" w:after="120" w:line="200" w:lineRule="atLeast"/>
        <w:ind w:left="426" w:hanging="426"/>
        <w:rPr>
          <w:rFonts w:cs="Arial"/>
          <w:b/>
        </w:rPr>
      </w:pPr>
      <w:r w:rsidRPr="004559E4">
        <w:rPr>
          <w:rFonts w:cs="Arial"/>
          <w:b/>
        </w:rPr>
        <w:t>24.</w:t>
      </w:r>
      <w:r w:rsidRPr="004559E4">
        <w:rPr>
          <w:rFonts w:cs="Arial"/>
          <w:b/>
        </w:rPr>
        <w:tab/>
        <w:t>Rejection of Tenders</w:t>
      </w:r>
    </w:p>
    <w:p w14:paraId="0BD87646" w14:textId="77777777" w:rsidR="004559E4" w:rsidRPr="004559E4" w:rsidRDefault="004559E4" w:rsidP="004559E4">
      <w:pPr>
        <w:spacing w:line="200" w:lineRule="atLeast"/>
        <w:ind w:left="-24"/>
        <w:rPr>
          <w:rFonts w:cs="Arial"/>
          <w:b/>
        </w:rPr>
      </w:pPr>
    </w:p>
    <w:p w14:paraId="0A3E1A86" w14:textId="77777777" w:rsidR="004559E4" w:rsidRPr="004559E4" w:rsidRDefault="004559E4" w:rsidP="004559E4">
      <w:pPr>
        <w:ind w:left="993" w:hanging="426"/>
        <w:jc w:val="both"/>
        <w:rPr>
          <w:rFonts w:cs="Arial"/>
        </w:rPr>
      </w:pPr>
      <w:r w:rsidRPr="004559E4">
        <w:rPr>
          <w:rFonts w:cs="Arial"/>
        </w:rPr>
        <w:t>24.1 The Council reserves the right to reject or disqualify any tender and or a Bidder, where the Bidder:</w:t>
      </w:r>
    </w:p>
    <w:p w14:paraId="0B8C37E9" w14:textId="77777777" w:rsidR="004559E4" w:rsidRPr="004559E4" w:rsidRDefault="004559E4" w:rsidP="004559E4">
      <w:pPr>
        <w:ind w:left="993" w:hanging="567"/>
        <w:jc w:val="both"/>
        <w:rPr>
          <w:rFonts w:cs="Arial"/>
        </w:rPr>
      </w:pPr>
    </w:p>
    <w:p w14:paraId="1D49A616" w14:textId="77777777" w:rsidR="004559E4" w:rsidRPr="004559E4" w:rsidRDefault="004559E4" w:rsidP="004559E4">
      <w:pPr>
        <w:ind w:left="1560" w:hanging="567"/>
        <w:jc w:val="both"/>
        <w:rPr>
          <w:rFonts w:cs="Arial"/>
        </w:rPr>
      </w:pPr>
      <w:r w:rsidRPr="004559E4">
        <w:rPr>
          <w:rFonts w:cs="Arial"/>
        </w:rPr>
        <w:t>24.1.1 Fixes or adjusts the amount of its tender by or in accordance with any conditions of Contract or arrangement with any other party; or</w:t>
      </w:r>
    </w:p>
    <w:p w14:paraId="2D755590" w14:textId="77777777" w:rsidR="004559E4" w:rsidRPr="004559E4" w:rsidRDefault="004559E4" w:rsidP="004559E4">
      <w:pPr>
        <w:ind w:left="1560" w:hanging="567"/>
        <w:jc w:val="both"/>
        <w:rPr>
          <w:rFonts w:cs="Arial"/>
        </w:rPr>
      </w:pPr>
    </w:p>
    <w:p w14:paraId="0960384D" w14:textId="77777777" w:rsidR="004559E4" w:rsidRPr="004559E4" w:rsidRDefault="004559E4" w:rsidP="004559E4">
      <w:pPr>
        <w:ind w:left="1560" w:hanging="567"/>
        <w:jc w:val="both"/>
        <w:rPr>
          <w:rFonts w:cs="Arial"/>
        </w:rPr>
      </w:pPr>
      <w:r w:rsidRPr="004559E4">
        <w:rPr>
          <w:rFonts w:cs="Arial"/>
        </w:rPr>
        <w:t>24.1.2 Communicates to any party other than the Council or, as applicable, relevant participating Council the amount or approximate amount of its proposed tender or information which would enable the amount or approximate amount to be calculated (except where such disclosure is made in confidence to obtain quotations necessary for the preparation of the tender); or</w:t>
      </w:r>
    </w:p>
    <w:p w14:paraId="4B5CA449" w14:textId="77777777" w:rsidR="004559E4" w:rsidRPr="004559E4" w:rsidRDefault="004559E4" w:rsidP="004559E4">
      <w:pPr>
        <w:ind w:left="1560" w:hanging="567"/>
        <w:jc w:val="both"/>
        <w:rPr>
          <w:rFonts w:cs="Arial"/>
        </w:rPr>
      </w:pPr>
    </w:p>
    <w:p w14:paraId="3C1754D8" w14:textId="77777777" w:rsidR="004559E4" w:rsidRPr="004559E4" w:rsidRDefault="004559E4" w:rsidP="004559E4">
      <w:pPr>
        <w:ind w:left="1560" w:hanging="567"/>
        <w:jc w:val="both"/>
        <w:rPr>
          <w:rFonts w:cs="Arial"/>
        </w:rPr>
      </w:pPr>
      <w:r w:rsidRPr="004559E4">
        <w:rPr>
          <w:rFonts w:cs="Arial"/>
        </w:rPr>
        <w:lastRenderedPageBreak/>
        <w:t xml:space="preserve">24.1.3 Enters into any condition of Contract with any other party that such other party shall refrain from submitting a tender or shall limit or restrict the prices to be shown by any other Bidder in its tender; or offers or agrees to pay or gives or does pay or gives any sum or sums of money, inducement or valuable consideration directly or indirectly to any party for doing or having done or causing or having caused to be done in relation to this tender or any other proposed tender, (without prejudice to any other civil remedies available to the Council and without prejudice to any criminal liability which such conduct by an Bidder may attract); </w:t>
      </w:r>
    </w:p>
    <w:p w14:paraId="661EB184" w14:textId="77777777" w:rsidR="004559E4" w:rsidRPr="004559E4" w:rsidRDefault="004559E4" w:rsidP="004559E4">
      <w:pPr>
        <w:ind w:left="1560" w:hanging="567"/>
        <w:jc w:val="both"/>
        <w:rPr>
          <w:rFonts w:cs="Arial"/>
        </w:rPr>
      </w:pPr>
    </w:p>
    <w:p w14:paraId="428D06FF" w14:textId="77777777" w:rsidR="004559E4" w:rsidRPr="004559E4" w:rsidRDefault="004559E4" w:rsidP="004559E4">
      <w:pPr>
        <w:ind w:left="1560" w:hanging="567"/>
        <w:jc w:val="both"/>
        <w:rPr>
          <w:rFonts w:cs="Arial"/>
        </w:rPr>
      </w:pPr>
      <w:r w:rsidRPr="004559E4">
        <w:rPr>
          <w:rFonts w:cs="Arial"/>
        </w:rPr>
        <w:t>24.1.4 Directly or indirectly canvasses any officer, member, employee, or agent of the Council or its members or any relevant participating Council or any of its officers or members concerning the establishment of the contractual relationship or who directly or indirectly obtains or attempts to obtain information from any such officer, member, employee or agent or concerning any other Bidder, tender or proposed tender;</w:t>
      </w:r>
    </w:p>
    <w:p w14:paraId="375229A6" w14:textId="77777777" w:rsidR="004559E4" w:rsidRPr="004559E4" w:rsidRDefault="004559E4" w:rsidP="004559E4">
      <w:pPr>
        <w:ind w:left="1560" w:hanging="567"/>
        <w:jc w:val="both"/>
        <w:rPr>
          <w:rFonts w:cs="Arial"/>
        </w:rPr>
      </w:pPr>
    </w:p>
    <w:p w14:paraId="661483F1" w14:textId="77777777" w:rsidR="004559E4" w:rsidRPr="004559E4" w:rsidRDefault="004559E4" w:rsidP="004559E4">
      <w:pPr>
        <w:ind w:left="1560" w:hanging="567"/>
        <w:jc w:val="both"/>
        <w:rPr>
          <w:rFonts w:cs="Arial"/>
        </w:rPr>
      </w:pPr>
      <w:r w:rsidRPr="004559E4">
        <w:rPr>
          <w:rFonts w:cs="Arial"/>
        </w:rPr>
        <w:t xml:space="preserve">24.1.5 Fails to comply fully with the requirements of this ITT or makes a misrepresentation in any information supplied in their Tender; </w:t>
      </w:r>
    </w:p>
    <w:p w14:paraId="3C16AF0F" w14:textId="77777777" w:rsidR="004559E4" w:rsidRPr="004559E4" w:rsidRDefault="004559E4" w:rsidP="004559E4">
      <w:pPr>
        <w:ind w:left="1560" w:hanging="567"/>
        <w:jc w:val="both"/>
        <w:rPr>
          <w:rFonts w:cs="Arial"/>
        </w:rPr>
      </w:pPr>
    </w:p>
    <w:p w14:paraId="4D46AB9D" w14:textId="77777777" w:rsidR="004559E4" w:rsidRPr="004559E4" w:rsidRDefault="004559E4" w:rsidP="004559E4">
      <w:pPr>
        <w:ind w:left="1560" w:hanging="567"/>
        <w:jc w:val="both"/>
        <w:rPr>
          <w:rFonts w:cs="Arial"/>
        </w:rPr>
      </w:pPr>
      <w:r w:rsidRPr="004559E4">
        <w:rPr>
          <w:rFonts w:cs="Arial"/>
        </w:rPr>
        <w:t>24.1.6 Changes in identity, control, financial standing or other factor impacting on the selection and or evaluation process affecting the tender;</w:t>
      </w:r>
    </w:p>
    <w:p w14:paraId="2B3285B8" w14:textId="77777777" w:rsidR="004559E4" w:rsidRPr="004559E4" w:rsidRDefault="004559E4" w:rsidP="004559E4">
      <w:pPr>
        <w:ind w:left="1560" w:hanging="567"/>
        <w:jc w:val="both"/>
        <w:rPr>
          <w:rFonts w:cs="Arial"/>
        </w:rPr>
      </w:pPr>
    </w:p>
    <w:p w14:paraId="4C40BBF6" w14:textId="77777777" w:rsidR="004559E4" w:rsidRPr="004559E4" w:rsidRDefault="004559E4" w:rsidP="004559E4">
      <w:pPr>
        <w:ind w:left="1560" w:hanging="567"/>
        <w:jc w:val="both"/>
        <w:rPr>
          <w:rFonts w:cs="Arial"/>
        </w:rPr>
      </w:pPr>
      <w:r w:rsidRPr="004559E4">
        <w:rPr>
          <w:rFonts w:cs="Arial"/>
        </w:rPr>
        <w:t>24.1.7 Commits or if the Council becomes aware of any of the reason for exclusion as stated in Ch. 2, Section 5, Sub Section 7, Clause 57 (9 and10) of the Public Contracts regulations 2015.</w:t>
      </w:r>
    </w:p>
    <w:p w14:paraId="6A779738" w14:textId="77777777" w:rsidR="004559E4" w:rsidRPr="004559E4" w:rsidRDefault="004559E4" w:rsidP="004559E4">
      <w:pPr>
        <w:ind w:left="993" w:hanging="567"/>
        <w:jc w:val="both"/>
        <w:rPr>
          <w:rFonts w:cs="Arial"/>
          <w:lang w:val="en-US"/>
        </w:rPr>
      </w:pPr>
    </w:p>
    <w:p w14:paraId="08F12ACB" w14:textId="77777777" w:rsidR="004559E4" w:rsidRPr="004559E4" w:rsidRDefault="004559E4" w:rsidP="004559E4">
      <w:pPr>
        <w:spacing w:before="120" w:after="120" w:line="200" w:lineRule="atLeast"/>
        <w:ind w:left="426" w:hanging="426"/>
        <w:rPr>
          <w:rFonts w:cs="Arial"/>
          <w:b/>
        </w:rPr>
      </w:pPr>
      <w:r w:rsidRPr="004559E4">
        <w:rPr>
          <w:rFonts w:cs="Arial"/>
          <w:b/>
        </w:rPr>
        <w:t>25.</w:t>
      </w:r>
      <w:r w:rsidRPr="004559E4">
        <w:rPr>
          <w:rFonts w:cs="Arial"/>
          <w:b/>
        </w:rPr>
        <w:tab/>
        <w:t>Disclaimer</w:t>
      </w:r>
    </w:p>
    <w:p w14:paraId="2703735B" w14:textId="77777777" w:rsidR="004559E4" w:rsidRPr="004559E4" w:rsidRDefault="004559E4" w:rsidP="004559E4">
      <w:pPr>
        <w:spacing w:line="200" w:lineRule="atLeast"/>
        <w:ind w:left="-24"/>
        <w:rPr>
          <w:rFonts w:cs="Arial"/>
          <w:b/>
        </w:rPr>
      </w:pPr>
    </w:p>
    <w:p w14:paraId="4A6D3A15" w14:textId="77777777" w:rsidR="004559E4" w:rsidRPr="004559E4" w:rsidRDefault="004559E4" w:rsidP="004559E4">
      <w:pPr>
        <w:ind w:left="993" w:hanging="567"/>
        <w:jc w:val="both"/>
        <w:rPr>
          <w:rFonts w:cs="Arial"/>
        </w:rPr>
      </w:pPr>
      <w:r w:rsidRPr="004559E4">
        <w:rPr>
          <w:rFonts w:cs="Arial"/>
        </w:rPr>
        <w:t>25.1   Whilst the information in these tender Documents has been prepared in good faith, it does not purport to be comprehensive or to have been independently verified.</w:t>
      </w:r>
    </w:p>
    <w:p w14:paraId="5B5A112B" w14:textId="77777777" w:rsidR="004559E4" w:rsidRPr="004559E4" w:rsidRDefault="004559E4" w:rsidP="004559E4">
      <w:pPr>
        <w:ind w:left="993" w:hanging="567"/>
        <w:jc w:val="both"/>
        <w:rPr>
          <w:rFonts w:cs="Arial"/>
        </w:rPr>
      </w:pPr>
      <w:r w:rsidRPr="004559E4">
        <w:rPr>
          <w:rFonts w:cs="Arial"/>
        </w:rPr>
        <w:t>25.2 The Bidder will be expected to have satisfied itself that it’s tender price submitted will cover all its expenses and obligations under the Contract and the requirements and Conditions of Contract are acceptable to it, before it submits its tender response. No claims can subsequently be entertained for omissions by the Bidder.</w:t>
      </w:r>
    </w:p>
    <w:p w14:paraId="29517AC9" w14:textId="77777777" w:rsidR="004559E4" w:rsidRPr="004559E4" w:rsidRDefault="004559E4" w:rsidP="004559E4">
      <w:pPr>
        <w:ind w:left="993" w:hanging="567"/>
        <w:jc w:val="both"/>
        <w:rPr>
          <w:rFonts w:cs="Arial"/>
        </w:rPr>
      </w:pPr>
      <w:r w:rsidRPr="004559E4">
        <w:rPr>
          <w:rFonts w:cs="Arial"/>
        </w:rPr>
        <w:t>25.3 This Tender Document is not intended to provide the basis of any investment decision and should not be considered as a recommendation by the Council or any of their advisors to any recipient of the Invitation to tender.</w:t>
      </w:r>
    </w:p>
    <w:p w14:paraId="35E03488" w14:textId="77777777" w:rsidR="004559E4" w:rsidRPr="004559E4" w:rsidRDefault="004559E4" w:rsidP="004559E4">
      <w:pPr>
        <w:ind w:left="993" w:hanging="567"/>
        <w:jc w:val="both"/>
        <w:rPr>
          <w:rFonts w:cs="Arial"/>
        </w:rPr>
      </w:pPr>
      <w:r w:rsidRPr="004559E4">
        <w:rPr>
          <w:rFonts w:cs="Arial"/>
        </w:rPr>
        <w:t>25.4   Nothing in this Invitation to Tender, nor in any other written or oral information provided to any Bidders should be relied on as a promise or representation as to the future.  Neither the Council nor any of their advisors undertake to provide any recipient with access to any information whether written or oral supplied to any Bidders, or to correct any inaccuracies that may become apparent.</w:t>
      </w:r>
    </w:p>
    <w:p w14:paraId="754C1221" w14:textId="77777777" w:rsidR="004559E4" w:rsidRPr="004559E4" w:rsidRDefault="004559E4" w:rsidP="004559E4">
      <w:pPr>
        <w:ind w:left="993" w:hanging="567"/>
        <w:jc w:val="both"/>
        <w:rPr>
          <w:rFonts w:cs="Arial"/>
        </w:rPr>
      </w:pPr>
      <w:r w:rsidRPr="004559E4">
        <w:rPr>
          <w:rFonts w:cs="Arial"/>
        </w:rPr>
        <w:t>25.5   Any errors in the Specification or other parts of the tender document shall not invalidate the Contract or release the Bidder from any of its obligations under the Contract. Any errors or omissions will be corrected by the Contracting Officer and any adjustments necessary affecting the provision of the Services will be made by agreement with the Bidder.</w:t>
      </w:r>
    </w:p>
    <w:p w14:paraId="02607C32" w14:textId="77777777" w:rsidR="004559E4" w:rsidRPr="004559E4" w:rsidRDefault="004559E4" w:rsidP="004559E4">
      <w:pPr>
        <w:ind w:left="993" w:hanging="567"/>
        <w:jc w:val="both"/>
        <w:rPr>
          <w:rFonts w:cs="Arial"/>
        </w:rPr>
      </w:pPr>
    </w:p>
    <w:p w14:paraId="4A89358C" w14:textId="77777777" w:rsidR="004559E4" w:rsidRPr="004559E4" w:rsidRDefault="004559E4" w:rsidP="004559E4">
      <w:pPr>
        <w:spacing w:before="120" w:after="120" w:line="200" w:lineRule="atLeast"/>
        <w:ind w:left="426" w:hanging="426"/>
        <w:rPr>
          <w:rFonts w:cs="Arial"/>
          <w:b/>
        </w:rPr>
      </w:pPr>
      <w:r w:rsidRPr="004559E4">
        <w:rPr>
          <w:rFonts w:cs="Arial"/>
          <w:b/>
        </w:rPr>
        <w:t>26.</w:t>
      </w:r>
      <w:r w:rsidRPr="004559E4">
        <w:rPr>
          <w:rFonts w:cs="Arial"/>
          <w:b/>
        </w:rPr>
        <w:tab/>
        <w:t>Bidder Warranties</w:t>
      </w:r>
    </w:p>
    <w:p w14:paraId="0CD81C39" w14:textId="77777777" w:rsidR="004559E4" w:rsidRPr="004559E4" w:rsidRDefault="004559E4" w:rsidP="004559E4">
      <w:pPr>
        <w:numPr>
          <w:ilvl w:val="12"/>
          <w:numId w:val="0"/>
        </w:numPr>
        <w:ind w:left="992" w:right="-62" w:hanging="635"/>
        <w:jc w:val="both"/>
        <w:rPr>
          <w:rFonts w:cs="Arial"/>
          <w:bCs/>
        </w:rPr>
      </w:pPr>
      <w:r w:rsidRPr="004559E4">
        <w:rPr>
          <w:rFonts w:cs="Arial"/>
          <w:bCs/>
        </w:rPr>
        <w:t>26.1   In submitting its tender, the Bidder warrants, represents and undertakes to the Council that:</w:t>
      </w:r>
    </w:p>
    <w:p w14:paraId="59BF7173" w14:textId="77777777" w:rsidR="004559E4" w:rsidRPr="004559E4" w:rsidRDefault="004559E4" w:rsidP="004559E4">
      <w:pPr>
        <w:numPr>
          <w:ilvl w:val="12"/>
          <w:numId w:val="0"/>
        </w:numPr>
        <w:ind w:left="992" w:right="-62" w:hanging="635"/>
        <w:jc w:val="both"/>
        <w:rPr>
          <w:rFonts w:cs="Arial"/>
          <w:bCs/>
        </w:rPr>
      </w:pPr>
    </w:p>
    <w:p w14:paraId="20703234" w14:textId="77777777" w:rsidR="004559E4" w:rsidRPr="004559E4" w:rsidRDefault="004559E4" w:rsidP="004559E4">
      <w:pPr>
        <w:numPr>
          <w:ilvl w:val="12"/>
          <w:numId w:val="0"/>
        </w:numPr>
        <w:ind w:left="1701" w:right="-62" w:hanging="708"/>
        <w:jc w:val="both"/>
        <w:rPr>
          <w:rFonts w:cs="Arial"/>
          <w:bCs/>
        </w:rPr>
      </w:pPr>
      <w:r w:rsidRPr="004559E4">
        <w:rPr>
          <w:rFonts w:cs="Arial"/>
          <w:bCs/>
        </w:rPr>
        <w:t>26.1.1 All information, representations and other matters of fact communicated (whether in writing or otherwise) to the Council by the Bidder, its staff or agents in connection with or arising out of the tender are true, complete and accurate in all respects, both as at the date communicated and as at the date of tender response;</w:t>
      </w:r>
    </w:p>
    <w:p w14:paraId="0B42BE2D" w14:textId="77777777" w:rsidR="004559E4" w:rsidRPr="004559E4" w:rsidRDefault="004559E4" w:rsidP="004559E4">
      <w:pPr>
        <w:numPr>
          <w:ilvl w:val="12"/>
          <w:numId w:val="0"/>
        </w:numPr>
        <w:ind w:left="1701" w:right="-62" w:hanging="708"/>
        <w:jc w:val="both"/>
        <w:rPr>
          <w:rFonts w:cs="Arial"/>
          <w:bCs/>
        </w:rPr>
      </w:pPr>
      <w:r w:rsidRPr="004559E4">
        <w:rPr>
          <w:rFonts w:cs="Arial"/>
          <w:bCs/>
        </w:rPr>
        <w:t xml:space="preserve">26.1.2 It has full power and authority to enter into the Contract and perform the obligations specified in the tender Documents and will, if requested, produce evidence of such to the Council; </w:t>
      </w:r>
    </w:p>
    <w:p w14:paraId="1A866A30" w14:textId="77777777" w:rsidR="004559E4" w:rsidRPr="004559E4" w:rsidRDefault="004559E4" w:rsidP="004559E4">
      <w:pPr>
        <w:numPr>
          <w:ilvl w:val="12"/>
          <w:numId w:val="0"/>
        </w:numPr>
        <w:ind w:left="1701" w:right="-62" w:hanging="708"/>
        <w:jc w:val="both"/>
        <w:rPr>
          <w:rFonts w:cs="Arial"/>
          <w:bCs/>
        </w:rPr>
      </w:pPr>
      <w:r w:rsidRPr="004559E4">
        <w:rPr>
          <w:rFonts w:cs="Arial"/>
          <w:bCs/>
        </w:rPr>
        <w:t>26.1.3 It is of sound financial standing and has and will have sufficient working capital, skilled staff, equipment and other resources available to perform the obligations specified in the tender Documents; and,</w:t>
      </w:r>
    </w:p>
    <w:p w14:paraId="31A482DD" w14:textId="77777777" w:rsidR="004559E4" w:rsidRPr="004559E4" w:rsidRDefault="004559E4" w:rsidP="004559E4">
      <w:pPr>
        <w:numPr>
          <w:ilvl w:val="12"/>
          <w:numId w:val="0"/>
        </w:numPr>
        <w:ind w:left="1701" w:right="-62" w:hanging="708"/>
        <w:jc w:val="both"/>
        <w:rPr>
          <w:rFonts w:cs="Arial"/>
          <w:bCs/>
        </w:rPr>
      </w:pPr>
      <w:r w:rsidRPr="004559E4">
        <w:rPr>
          <w:rFonts w:cs="Arial"/>
          <w:bCs/>
        </w:rPr>
        <w:t xml:space="preserve">26.1.4 It will not at any time during the Contract Period or at any time thereafter claim or seek to enforce for the purposes of the Contract any lien, charge, or other encumbrance </w:t>
      </w:r>
      <w:r w:rsidRPr="004559E4">
        <w:rPr>
          <w:rFonts w:cs="Arial"/>
          <w:bCs/>
        </w:rPr>
        <w:lastRenderedPageBreak/>
        <w:t>over property of whatever nature owned or controlled by the Council and which is for the time being in the possession of the Bidder.</w:t>
      </w:r>
    </w:p>
    <w:p w14:paraId="0F3D2072" w14:textId="77777777" w:rsidR="004559E4" w:rsidRPr="004559E4" w:rsidRDefault="004559E4" w:rsidP="004559E4">
      <w:pPr>
        <w:numPr>
          <w:ilvl w:val="12"/>
          <w:numId w:val="0"/>
        </w:numPr>
        <w:spacing w:before="120" w:after="120"/>
        <w:ind w:right="-61"/>
        <w:jc w:val="both"/>
        <w:rPr>
          <w:rFonts w:cs="Arial"/>
          <w:bCs/>
        </w:rPr>
      </w:pPr>
    </w:p>
    <w:p w14:paraId="371265D2" w14:textId="77777777" w:rsidR="004559E4" w:rsidRPr="004559E4" w:rsidRDefault="004559E4" w:rsidP="004559E4">
      <w:pPr>
        <w:numPr>
          <w:ilvl w:val="12"/>
          <w:numId w:val="0"/>
        </w:numPr>
        <w:spacing w:before="120" w:after="120"/>
        <w:ind w:right="-61"/>
        <w:jc w:val="both"/>
        <w:rPr>
          <w:rFonts w:cs="Arial"/>
          <w:bCs/>
        </w:rPr>
      </w:pPr>
    </w:p>
    <w:p w14:paraId="57D8E9CD" w14:textId="77777777" w:rsidR="004559E4" w:rsidRPr="004559E4" w:rsidRDefault="004559E4" w:rsidP="004559E4">
      <w:pPr>
        <w:spacing w:after="240" w:line="264" w:lineRule="auto"/>
      </w:pPr>
      <w:r w:rsidRPr="004559E4">
        <w:br w:type="page"/>
      </w:r>
    </w:p>
    <w:p w14:paraId="378E4660" w14:textId="77777777" w:rsidR="004559E4" w:rsidRPr="004559E4" w:rsidRDefault="004559E4" w:rsidP="004559E4">
      <w:pPr>
        <w:keepNext/>
        <w:keepLines/>
        <w:suppressAutoHyphens/>
        <w:autoSpaceDE w:val="0"/>
        <w:autoSpaceDN w:val="0"/>
        <w:adjustRightInd w:val="0"/>
        <w:spacing w:before="240" w:after="120" w:line="264" w:lineRule="auto"/>
        <w:textAlignment w:val="center"/>
        <w:outlineLvl w:val="0"/>
        <w:rPr>
          <w:rFonts w:eastAsia="Times New Roman"/>
          <w:color w:val="0083A9"/>
          <w:sz w:val="48"/>
        </w:rPr>
      </w:pPr>
      <w:bookmarkStart w:id="40" w:name="_Toc525909732"/>
      <w:bookmarkStart w:id="41" w:name="_Toc27471813"/>
      <w:bookmarkStart w:id="42" w:name="_Toc30690681"/>
      <w:r w:rsidRPr="004559E4">
        <w:rPr>
          <w:rFonts w:eastAsia="Times New Roman"/>
          <w:color w:val="0083A9"/>
          <w:sz w:val="48"/>
        </w:rPr>
        <w:lastRenderedPageBreak/>
        <w:t>Specific Instructions for Underwriters</w:t>
      </w:r>
      <w:bookmarkEnd w:id="40"/>
      <w:bookmarkEnd w:id="41"/>
      <w:bookmarkEnd w:id="42"/>
    </w:p>
    <w:p w14:paraId="682E8FBD" w14:textId="77777777" w:rsidR="004559E4" w:rsidRPr="004559E4" w:rsidRDefault="004559E4" w:rsidP="004559E4">
      <w:pPr>
        <w:spacing w:after="240" w:line="264" w:lineRule="auto"/>
      </w:pPr>
      <w:r w:rsidRPr="004559E4">
        <w:t>The attention of bidders is also drawn to the following important issues:</w:t>
      </w:r>
    </w:p>
    <w:p w14:paraId="2F7836A2" w14:textId="7E1560E6" w:rsidR="00690173" w:rsidRPr="00690173" w:rsidRDefault="004559E4" w:rsidP="004229A5">
      <w:pPr>
        <w:numPr>
          <w:ilvl w:val="0"/>
          <w:numId w:val="47"/>
        </w:numPr>
        <w:spacing w:after="240" w:line="264" w:lineRule="auto"/>
        <w:rPr>
          <w:b/>
        </w:rPr>
      </w:pPr>
      <w:r w:rsidRPr="004559E4">
        <w:t xml:space="preserve">Quotations are required based on: an initial contract period of </w:t>
      </w:r>
      <w:r>
        <w:t>3</w:t>
      </w:r>
      <w:r w:rsidRPr="004559E4">
        <w:t>year</w:t>
      </w:r>
      <w:r>
        <w:t>s</w:t>
      </w:r>
      <w:r w:rsidRPr="004559E4">
        <w:t xml:space="preserve"> from </w:t>
      </w:r>
      <w:r>
        <w:t>1</w:t>
      </w:r>
      <w:r w:rsidRPr="004559E4">
        <w:rPr>
          <w:vertAlign w:val="superscript"/>
        </w:rPr>
        <w:t>st</w:t>
      </w:r>
      <w:r>
        <w:t xml:space="preserve"> April</w:t>
      </w:r>
      <w:r w:rsidRPr="004559E4">
        <w:t xml:space="preserve"> 2020</w:t>
      </w:r>
      <w:r w:rsidRPr="004559E4">
        <w:rPr>
          <w:color w:val="E11B22"/>
        </w:rPr>
        <w:t xml:space="preserve"> </w:t>
      </w:r>
      <w:r w:rsidRPr="004559E4">
        <w:t xml:space="preserve">with the option for the Council to extend the contract by up to an additional </w:t>
      </w:r>
      <w:r>
        <w:t>2</w:t>
      </w:r>
      <w:r w:rsidRPr="004559E4">
        <w:t xml:space="preserve"> year</w:t>
      </w:r>
      <w:r>
        <w:t>s in tranches of 1 year</w:t>
      </w:r>
      <w:r w:rsidRPr="004559E4">
        <w:t xml:space="preserve">; </w:t>
      </w:r>
      <w:r w:rsidR="00690173" w:rsidRPr="00690173">
        <w:rPr>
          <w:b/>
        </w:rPr>
        <w:t xml:space="preserve">Bidders are also invited to bid for a period of one year plus 2 extensions of one year </w:t>
      </w:r>
    </w:p>
    <w:p w14:paraId="79F9C02D" w14:textId="344E008F" w:rsidR="004559E4" w:rsidRPr="004559E4" w:rsidRDefault="004559E4" w:rsidP="004229A5">
      <w:pPr>
        <w:numPr>
          <w:ilvl w:val="0"/>
          <w:numId w:val="47"/>
        </w:numPr>
        <w:spacing w:after="240" w:line="264" w:lineRule="auto"/>
        <w:rPr>
          <w:b/>
        </w:rPr>
      </w:pPr>
      <w:r w:rsidRPr="004559E4">
        <w:t xml:space="preserve">Bidders are invited to submit bids for any or all lots. Each Lot will be evaluated separately. </w:t>
      </w:r>
      <w:r w:rsidRPr="004559E4">
        <w:rPr>
          <w:b/>
        </w:rPr>
        <w:t xml:space="preserve">If Bidders wish to apply a discount for a package the discount </w:t>
      </w:r>
      <w:r>
        <w:rPr>
          <w:b/>
        </w:rPr>
        <w:t>for Lots 1 2 3 please provide details of the amount of the potential discount.</w:t>
      </w:r>
    </w:p>
    <w:p w14:paraId="7D4E7242" w14:textId="77777777" w:rsidR="004559E4" w:rsidRPr="004559E4" w:rsidRDefault="004559E4" w:rsidP="004229A5">
      <w:pPr>
        <w:numPr>
          <w:ilvl w:val="0"/>
          <w:numId w:val="47"/>
        </w:numPr>
        <w:spacing w:after="240" w:line="264" w:lineRule="auto"/>
      </w:pPr>
      <w:r w:rsidRPr="004559E4">
        <w:t xml:space="preserve">Tenders are requested in accordance with the programme as set out in the body of this document with variations where requested. </w:t>
      </w:r>
      <w:r w:rsidRPr="004559E4">
        <w:rPr>
          <w:b/>
          <w:i/>
          <w:iCs/>
        </w:rPr>
        <w:t>Any bids offered which offer one or more variations to the programme(s) proposed within this tender document must have the difference in cover in each case clearly highlighted and brought to the attention of</w:t>
      </w:r>
      <w:r w:rsidRPr="004559E4">
        <w:t xml:space="preserve"> </w:t>
      </w:r>
      <w:r w:rsidRPr="004559E4">
        <w:rPr>
          <w:b/>
          <w:i/>
        </w:rPr>
        <w:t>the Council</w:t>
      </w:r>
      <w:r w:rsidRPr="004559E4">
        <w:rPr>
          <w:b/>
          <w:i/>
          <w:iCs/>
        </w:rPr>
        <w:t xml:space="preserve"> and Aon UK Limited in a covering letter. However please note that the Council will not necessarily evaluate the bid but might pursue this with the bidder if successful</w:t>
      </w:r>
      <w:r w:rsidRPr="004559E4">
        <w:t>.</w:t>
      </w:r>
    </w:p>
    <w:p w14:paraId="45824E2E" w14:textId="7D3B8ECE" w:rsidR="004559E4" w:rsidRPr="004559E4" w:rsidRDefault="004559E4" w:rsidP="004229A5">
      <w:pPr>
        <w:numPr>
          <w:ilvl w:val="0"/>
          <w:numId w:val="47"/>
        </w:numPr>
        <w:spacing w:after="240" w:line="264" w:lineRule="auto"/>
      </w:pPr>
      <w:r w:rsidRPr="004559E4">
        <w:t xml:space="preserve">The final date for receipt of tenders is noon </w:t>
      </w:r>
      <w:r w:rsidR="00D849D1">
        <w:rPr>
          <w:b/>
        </w:rPr>
        <w:t>9</w:t>
      </w:r>
      <w:r w:rsidR="00D849D1" w:rsidRPr="00D849D1">
        <w:rPr>
          <w:b/>
          <w:vertAlign w:val="superscript"/>
        </w:rPr>
        <w:t>th</w:t>
      </w:r>
      <w:r w:rsidR="00D849D1">
        <w:rPr>
          <w:b/>
        </w:rPr>
        <w:t xml:space="preserve"> March 2020</w:t>
      </w:r>
    </w:p>
    <w:p w14:paraId="32FE0C75" w14:textId="3B39E2F4" w:rsidR="004559E4" w:rsidRPr="00D849D1" w:rsidRDefault="004559E4" w:rsidP="004229A5">
      <w:pPr>
        <w:numPr>
          <w:ilvl w:val="0"/>
          <w:numId w:val="47"/>
        </w:numPr>
        <w:tabs>
          <w:tab w:val="left" w:pos="1710"/>
        </w:tabs>
        <w:spacing w:after="120" w:line="264" w:lineRule="auto"/>
        <w:jc w:val="both"/>
        <w:rPr>
          <w:color w:val="000000"/>
        </w:rPr>
      </w:pPr>
      <w:r w:rsidRPr="00D849D1">
        <w:t>The tender opportunity will be available on the e-tendering portal:</w:t>
      </w:r>
      <w:r w:rsidRPr="00D849D1">
        <w:rPr>
          <w:color w:val="0000FF"/>
          <w:sz w:val="22"/>
          <w:szCs w:val="22"/>
          <w:u w:val="single"/>
        </w:rPr>
        <w:t xml:space="preserve"> </w:t>
      </w:r>
      <w:hyperlink r:id="rId15" w:tgtFrame="_blank" w:history="1">
        <w:r w:rsidR="00D849D1" w:rsidRPr="00D849D1">
          <w:rPr>
            <w:rStyle w:val="Hyperlink"/>
          </w:rPr>
          <w:t>https://www.gov.uk/contracts-finder</w:t>
        </w:r>
      </w:hyperlink>
      <w:r w:rsidR="00D849D1" w:rsidRPr="00D849D1">
        <w:rPr>
          <w:color w:val="000000"/>
        </w:rPr>
        <w:t>.</w:t>
      </w:r>
    </w:p>
    <w:p w14:paraId="5730C4DC" w14:textId="77777777" w:rsidR="004559E4" w:rsidRPr="004559E4" w:rsidRDefault="004559E4" w:rsidP="004229A5">
      <w:pPr>
        <w:numPr>
          <w:ilvl w:val="0"/>
          <w:numId w:val="47"/>
        </w:numPr>
        <w:tabs>
          <w:tab w:val="left" w:pos="1710"/>
        </w:tabs>
        <w:spacing w:after="120"/>
        <w:jc w:val="both"/>
        <w:rPr>
          <w:color w:val="000000"/>
        </w:rPr>
      </w:pPr>
      <w:r w:rsidRPr="004559E4">
        <w:rPr>
          <w:color w:val="000000"/>
        </w:rPr>
        <w:t>Underwriters to note that all discounts that may be available e.g. Long-Term Agreement must be separately identified and transparent and must confirm which Lots they apply to.</w:t>
      </w:r>
    </w:p>
    <w:p w14:paraId="04FD1C65" w14:textId="77777777" w:rsidR="004559E4" w:rsidRPr="004559E4" w:rsidRDefault="004559E4" w:rsidP="004229A5">
      <w:pPr>
        <w:numPr>
          <w:ilvl w:val="0"/>
          <w:numId w:val="47"/>
        </w:numPr>
        <w:tabs>
          <w:tab w:val="left" w:pos="1710"/>
        </w:tabs>
        <w:spacing w:after="120"/>
        <w:jc w:val="both"/>
        <w:rPr>
          <w:color w:val="000000"/>
        </w:rPr>
      </w:pPr>
      <w:r w:rsidRPr="004559E4">
        <w:rPr>
          <w:color w:val="000000"/>
        </w:rPr>
        <w:t>Bidders must describe what risk management or other services are automatically included within the premium (if any).</w:t>
      </w:r>
    </w:p>
    <w:p w14:paraId="7D36F474" w14:textId="77777777" w:rsidR="004559E4" w:rsidRPr="004559E4" w:rsidRDefault="004559E4" w:rsidP="004229A5">
      <w:pPr>
        <w:numPr>
          <w:ilvl w:val="0"/>
          <w:numId w:val="47"/>
        </w:numPr>
        <w:tabs>
          <w:tab w:val="left" w:pos="1710"/>
        </w:tabs>
        <w:spacing w:after="120"/>
        <w:jc w:val="both"/>
        <w:rPr>
          <w:color w:val="000000"/>
        </w:rPr>
      </w:pPr>
      <w:r w:rsidRPr="004559E4">
        <w:rPr>
          <w:color w:val="000000"/>
        </w:rPr>
        <w:t>Bidders must have an acceptable Standard &amp; Poor’s rating or alternatively proof of security to the satisfaction of the Council. Should this financial rating not be maintained during the term of the contract period, the Council has the right to terminate the Long-Term Agreement.</w:t>
      </w:r>
    </w:p>
    <w:p w14:paraId="404CF4F6" w14:textId="77777777" w:rsidR="004559E4" w:rsidRPr="004559E4" w:rsidRDefault="004559E4" w:rsidP="004229A5">
      <w:pPr>
        <w:numPr>
          <w:ilvl w:val="0"/>
          <w:numId w:val="47"/>
        </w:numPr>
        <w:tabs>
          <w:tab w:val="left" w:pos="1710"/>
        </w:tabs>
        <w:spacing w:after="120"/>
        <w:jc w:val="both"/>
        <w:rPr>
          <w:color w:val="000000"/>
        </w:rPr>
      </w:pPr>
      <w:r w:rsidRPr="004559E4">
        <w:rPr>
          <w:color w:val="000000"/>
        </w:rPr>
        <w:t>The Council may be interested in profit share or low claims rebate agreements. Underwriters must outline the form of agreements they are able to offer clearly and transparently in their submission.</w:t>
      </w:r>
    </w:p>
    <w:p w14:paraId="635E4DB8" w14:textId="77777777" w:rsidR="004559E4" w:rsidRPr="004559E4" w:rsidRDefault="004559E4" w:rsidP="004229A5">
      <w:pPr>
        <w:numPr>
          <w:ilvl w:val="0"/>
          <w:numId w:val="47"/>
        </w:numPr>
        <w:tabs>
          <w:tab w:val="left" w:pos="1710"/>
        </w:tabs>
        <w:spacing w:after="120"/>
        <w:jc w:val="both"/>
        <w:rPr>
          <w:color w:val="000000"/>
        </w:rPr>
      </w:pPr>
      <w:r w:rsidRPr="004559E4">
        <w:rPr>
          <w:color w:val="000000"/>
        </w:rPr>
        <w:t>Additional documentation/supporting information to this tender, as required by Bidders may be requested via the e-tendering portal and will be circulated to all bidders.</w:t>
      </w:r>
    </w:p>
    <w:p w14:paraId="1048D62C" w14:textId="4C70C700" w:rsidR="004559E4" w:rsidRPr="004559E4" w:rsidRDefault="004559E4" w:rsidP="00690173">
      <w:pPr>
        <w:numPr>
          <w:ilvl w:val="0"/>
          <w:numId w:val="47"/>
        </w:numPr>
        <w:tabs>
          <w:tab w:val="left" w:pos="1710"/>
        </w:tabs>
        <w:spacing w:after="120"/>
        <w:jc w:val="both"/>
      </w:pPr>
      <w:r w:rsidRPr="004559E4">
        <w:rPr>
          <w:color w:val="000000"/>
        </w:rPr>
        <w:t>This is a fee client. All premiums shall be quoted net of all standard rebateable commissions but inclusive of ISB. The exception will be Deal Direct Insurers</w:t>
      </w:r>
      <w:r w:rsidRPr="004559E4">
        <w:t>.</w:t>
      </w:r>
      <w:bookmarkStart w:id="43" w:name="_Toc525909733"/>
    </w:p>
    <w:p w14:paraId="554D0723" w14:textId="77777777" w:rsidR="004559E4" w:rsidRPr="004559E4" w:rsidRDefault="004559E4" w:rsidP="004559E4">
      <w:pPr>
        <w:keepNext/>
        <w:keepLines/>
        <w:suppressAutoHyphens/>
        <w:autoSpaceDE w:val="0"/>
        <w:autoSpaceDN w:val="0"/>
        <w:adjustRightInd w:val="0"/>
        <w:spacing w:before="240" w:after="120" w:line="264" w:lineRule="auto"/>
        <w:textAlignment w:val="center"/>
        <w:outlineLvl w:val="0"/>
        <w:rPr>
          <w:rFonts w:eastAsia="Times New Roman"/>
          <w:color w:val="0083A9"/>
          <w:sz w:val="48"/>
        </w:rPr>
      </w:pPr>
      <w:bookmarkStart w:id="44" w:name="_Toc27471814"/>
      <w:bookmarkStart w:id="45" w:name="_Toc30690682"/>
      <w:r w:rsidRPr="004559E4">
        <w:rPr>
          <w:rFonts w:eastAsia="Times New Roman"/>
          <w:color w:val="0083A9"/>
          <w:sz w:val="48"/>
        </w:rPr>
        <w:t>Process for submitting your proposal</w:t>
      </w:r>
      <w:bookmarkEnd w:id="43"/>
      <w:bookmarkEnd w:id="44"/>
      <w:bookmarkEnd w:id="45"/>
    </w:p>
    <w:p w14:paraId="0717A98D" w14:textId="77777777" w:rsidR="004559E4" w:rsidRPr="004559E4" w:rsidRDefault="004559E4" w:rsidP="004559E4">
      <w:pPr>
        <w:spacing w:after="240" w:line="264" w:lineRule="auto"/>
      </w:pPr>
      <w:r w:rsidRPr="004559E4">
        <w:t>Bidders please note the criteria for the award of the contract are as follows:</w:t>
      </w:r>
    </w:p>
    <w:p w14:paraId="31D045EA" w14:textId="77777777" w:rsidR="004559E4" w:rsidRPr="004559E4" w:rsidRDefault="004559E4" w:rsidP="004559E4">
      <w:pPr>
        <w:spacing w:after="240" w:line="264" w:lineRule="auto"/>
      </w:pPr>
      <w:r w:rsidRPr="004559E4">
        <w:t xml:space="preserve">Bids must be based on the specification and information provided within this ITT. </w:t>
      </w:r>
    </w:p>
    <w:p w14:paraId="1E16E49F" w14:textId="77777777" w:rsidR="004559E4" w:rsidRPr="004559E4" w:rsidRDefault="004559E4" w:rsidP="004559E4">
      <w:pPr>
        <w:spacing w:after="240" w:line="264" w:lineRule="auto"/>
      </w:pPr>
      <w:r w:rsidRPr="004559E4">
        <w:t>Please ensure that you allow yourself plenty of time when responding to this invitation prior to the closing date and time. Late submissions will not be accepted. Bidders shall note that the Council will not be liable for failure to submit a tender at any stage due to any error or failure in any IT systems.</w:t>
      </w:r>
    </w:p>
    <w:p w14:paraId="6F4D6D98" w14:textId="77777777" w:rsidR="004559E4" w:rsidRPr="004559E4" w:rsidRDefault="004559E4" w:rsidP="004559E4">
      <w:pPr>
        <w:spacing w:after="240" w:line="264" w:lineRule="auto"/>
      </w:pPr>
      <w:r w:rsidRPr="004559E4">
        <w:t>The contract will be awarded based on the most economically advantageous tender in terms of the criteria stated below:</w:t>
      </w:r>
    </w:p>
    <w:p w14:paraId="08724527" w14:textId="77777777" w:rsidR="004559E4" w:rsidRPr="004559E4" w:rsidRDefault="004559E4" w:rsidP="004559E4">
      <w:pPr>
        <w:spacing w:after="240" w:line="264" w:lineRule="auto"/>
        <w:rPr>
          <w:b/>
        </w:rPr>
      </w:pPr>
      <w:r w:rsidRPr="004559E4">
        <w:rPr>
          <w:b/>
        </w:rPr>
        <w:t>All quotations are to be valid up to 31</w:t>
      </w:r>
      <w:r w:rsidRPr="004559E4">
        <w:rPr>
          <w:b/>
          <w:vertAlign w:val="superscript"/>
        </w:rPr>
        <w:t>st</w:t>
      </w:r>
      <w:r w:rsidRPr="004559E4">
        <w:rPr>
          <w:b/>
        </w:rPr>
        <w:t xml:space="preserve"> March 2020.</w:t>
      </w:r>
    </w:p>
    <w:p w14:paraId="7B364B8B" w14:textId="49E7D3A6" w:rsidR="00EF0F15" w:rsidRDefault="00EF0F15">
      <w:pPr>
        <w:rPr>
          <w:i/>
          <w:sz w:val="32"/>
        </w:rPr>
      </w:pPr>
      <w:r>
        <w:br w:type="page"/>
      </w:r>
    </w:p>
    <w:p w14:paraId="1BDA862D"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bookmarkStart w:id="46" w:name="_Toc387847224"/>
      <w:bookmarkStart w:id="47" w:name="_Toc387847328"/>
      <w:bookmarkStart w:id="48" w:name="_Toc401066409"/>
    </w:p>
    <w:p w14:paraId="06187E90"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6E558573"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6C8F013F"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51E8E961"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22D1B3D3"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440FCE0E"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761171DE"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3CCE22F6"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24A079B3" w14:textId="77777777" w:rsidR="009506ED" w:rsidRDefault="009506ED"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p>
    <w:p w14:paraId="558101C9" w14:textId="4B1FF901" w:rsidR="00C73F39" w:rsidRPr="00C73F39" w:rsidRDefault="00C73F39" w:rsidP="00C73F39">
      <w:pPr>
        <w:keepNext/>
        <w:keepLines/>
        <w:suppressAutoHyphens/>
        <w:autoSpaceDE w:val="0"/>
        <w:autoSpaceDN w:val="0"/>
        <w:adjustRightInd w:val="0"/>
        <w:spacing w:before="240" w:after="120" w:line="264" w:lineRule="auto"/>
        <w:jc w:val="center"/>
        <w:textAlignment w:val="center"/>
        <w:outlineLvl w:val="0"/>
        <w:rPr>
          <w:b/>
          <w:color w:val="0039A6"/>
          <w:sz w:val="36"/>
          <w:szCs w:val="36"/>
        </w:rPr>
      </w:pPr>
      <w:bookmarkStart w:id="49" w:name="_Toc30690683"/>
      <w:r w:rsidRPr="00C73F39">
        <w:rPr>
          <w:b/>
          <w:color w:val="0039A6"/>
          <w:sz w:val="36"/>
          <w:szCs w:val="36"/>
        </w:rPr>
        <w:t>UNDERWRITING INFORMATION</w:t>
      </w:r>
      <w:bookmarkEnd w:id="46"/>
      <w:bookmarkEnd w:id="47"/>
      <w:bookmarkEnd w:id="48"/>
      <w:bookmarkEnd w:id="49"/>
      <w:r w:rsidRPr="00C73F39">
        <w:rPr>
          <w:b/>
          <w:color w:val="0039A6"/>
          <w:sz w:val="36"/>
          <w:szCs w:val="36"/>
        </w:rPr>
        <w:br/>
      </w:r>
    </w:p>
    <w:p w14:paraId="512E7122" w14:textId="77777777" w:rsidR="00C73F39" w:rsidRPr="00C73F39" w:rsidRDefault="00C73F39" w:rsidP="00C73F39">
      <w:pPr>
        <w:keepNext/>
        <w:keepLines/>
        <w:suppressAutoHyphens/>
        <w:autoSpaceDE w:val="0"/>
        <w:autoSpaceDN w:val="0"/>
        <w:adjustRightInd w:val="0"/>
        <w:spacing w:before="240" w:after="120" w:line="264" w:lineRule="auto"/>
        <w:textAlignment w:val="center"/>
        <w:outlineLvl w:val="0"/>
        <w:rPr>
          <w:b/>
          <w:color w:val="0039A6"/>
          <w:sz w:val="36"/>
          <w:szCs w:val="36"/>
        </w:rPr>
      </w:pPr>
    </w:p>
    <w:p w14:paraId="7DB6FB84" w14:textId="77777777" w:rsidR="00C73F39" w:rsidRPr="00C73F39" w:rsidRDefault="00C73F39" w:rsidP="00C73F39">
      <w:pPr>
        <w:spacing w:after="240" w:line="264" w:lineRule="auto"/>
        <w:rPr>
          <w:b/>
          <w:color w:val="5EB6E4"/>
          <w:sz w:val="36"/>
          <w:szCs w:val="36"/>
        </w:rPr>
      </w:pPr>
      <w:r w:rsidRPr="00C73F39">
        <w:br w:type="page"/>
      </w:r>
    </w:p>
    <w:p w14:paraId="6FDBF2CF" w14:textId="77777777" w:rsidR="00C73F39" w:rsidRPr="00C73F39" w:rsidRDefault="00C73F39" w:rsidP="00C73F39">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50" w:name="_Toc230592168"/>
      <w:bookmarkStart w:id="51" w:name="_Toc387847225"/>
      <w:bookmarkStart w:id="52" w:name="_Toc387847329"/>
      <w:bookmarkStart w:id="53" w:name="_Toc401066410"/>
      <w:bookmarkStart w:id="54" w:name="_Toc30690684"/>
      <w:r w:rsidRPr="00C73F39">
        <w:rPr>
          <w:b/>
          <w:color w:val="0039A6"/>
          <w:sz w:val="36"/>
          <w:szCs w:val="36"/>
        </w:rPr>
        <w:lastRenderedPageBreak/>
        <w:t>Lot 1 - Property Insurance - Material Damage</w:t>
      </w:r>
      <w:bookmarkEnd w:id="50"/>
      <w:bookmarkEnd w:id="51"/>
      <w:bookmarkEnd w:id="52"/>
      <w:bookmarkEnd w:id="53"/>
      <w:bookmarkEnd w:id="54"/>
    </w:p>
    <w:p w14:paraId="63FED2C7" w14:textId="77777777" w:rsidR="00C73F39" w:rsidRPr="00C73F39" w:rsidRDefault="00C73F39" w:rsidP="00C73F39">
      <w:pPr>
        <w:tabs>
          <w:tab w:val="left" w:pos="450"/>
          <w:tab w:val="left" w:pos="7200"/>
        </w:tabs>
        <w:jc w:val="both"/>
        <w:rPr>
          <w:b/>
          <w:color w:val="0039A6"/>
          <w:sz w:val="24"/>
        </w:rPr>
      </w:pPr>
      <w:r w:rsidRPr="00C73F39">
        <w:rPr>
          <w:b/>
          <w:color w:val="0039A6"/>
          <w:sz w:val="24"/>
        </w:rPr>
        <w:t>Property Insured</w:t>
      </w:r>
    </w:p>
    <w:tbl>
      <w:tblPr>
        <w:tblW w:w="43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211"/>
        <w:gridCol w:w="1217"/>
        <w:gridCol w:w="2713"/>
      </w:tblGrid>
      <w:tr w:rsidR="003A4B28" w:rsidRPr="003A4B28" w14:paraId="262EA136" w14:textId="77777777" w:rsidTr="003A4B28">
        <w:trPr>
          <w:trHeight w:val="440"/>
        </w:trPr>
        <w:tc>
          <w:tcPr>
            <w:tcW w:w="404" w:type="pct"/>
          </w:tcPr>
          <w:p w14:paraId="41E90591" w14:textId="77777777" w:rsidR="003A4B28" w:rsidRPr="003A4B28" w:rsidRDefault="003A4B28" w:rsidP="00C73F39">
            <w:pPr>
              <w:spacing w:before="60" w:after="60"/>
              <w:jc w:val="center"/>
              <w:rPr>
                <w:rFonts w:cs="Arial"/>
                <w:b/>
              </w:rPr>
            </w:pPr>
            <w:r w:rsidRPr="003A4B28">
              <w:rPr>
                <w:rFonts w:cs="Arial"/>
                <w:b/>
              </w:rPr>
              <w:t>Item No</w:t>
            </w:r>
          </w:p>
        </w:tc>
        <w:tc>
          <w:tcPr>
            <w:tcW w:w="2067" w:type="pct"/>
          </w:tcPr>
          <w:p w14:paraId="23876D62" w14:textId="77777777" w:rsidR="003A4B28" w:rsidRPr="003A4B28" w:rsidRDefault="003A4B28" w:rsidP="00C73F39">
            <w:pPr>
              <w:spacing w:before="60" w:after="60"/>
              <w:jc w:val="center"/>
              <w:rPr>
                <w:rFonts w:cs="Arial"/>
                <w:b/>
              </w:rPr>
            </w:pPr>
            <w:r w:rsidRPr="003A4B28">
              <w:rPr>
                <w:rFonts w:cs="Arial"/>
                <w:b/>
              </w:rPr>
              <w:t>Item Description</w:t>
            </w:r>
          </w:p>
        </w:tc>
        <w:tc>
          <w:tcPr>
            <w:tcW w:w="783" w:type="pct"/>
          </w:tcPr>
          <w:p w14:paraId="1D7C1D0C" w14:textId="452A3C53" w:rsidR="003A4B28" w:rsidRPr="003A4B28" w:rsidRDefault="003A4B28" w:rsidP="00C73F39">
            <w:pPr>
              <w:spacing w:before="60" w:after="60"/>
              <w:jc w:val="center"/>
              <w:rPr>
                <w:rFonts w:cs="Arial"/>
                <w:b/>
              </w:rPr>
            </w:pPr>
            <w:r w:rsidRPr="003A4B28">
              <w:rPr>
                <w:rFonts w:cs="Arial"/>
                <w:b/>
              </w:rPr>
              <w:t xml:space="preserve">Sum insured </w:t>
            </w:r>
          </w:p>
        </w:tc>
        <w:tc>
          <w:tcPr>
            <w:tcW w:w="1746" w:type="pct"/>
          </w:tcPr>
          <w:p w14:paraId="053A3C79" w14:textId="36AE2E02" w:rsidR="003A4B28" w:rsidRPr="003A4B28" w:rsidRDefault="003A4B28" w:rsidP="00C73F39">
            <w:pPr>
              <w:spacing w:before="60" w:after="60"/>
              <w:jc w:val="center"/>
              <w:rPr>
                <w:rFonts w:cs="Arial"/>
                <w:b/>
              </w:rPr>
            </w:pPr>
            <w:r w:rsidRPr="003A4B28">
              <w:rPr>
                <w:rFonts w:cs="Arial"/>
                <w:b/>
              </w:rPr>
              <w:t>Perils Applicable- as below</w:t>
            </w:r>
          </w:p>
        </w:tc>
      </w:tr>
      <w:tr w:rsidR="003A4B28" w:rsidRPr="006F6D9A" w14:paraId="2AF7BBA0" w14:textId="77777777" w:rsidTr="003A4B28">
        <w:trPr>
          <w:trHeight w:val="308"/>
        </w:trPr>
        <w:tc>
          <w:tcPr>
            <w:tcW w:w="404" w:type="pct"/>
          </w:tcPr>
          <w:p w14:paraId="65EB5162" w14:textId="77777777" w:rsidR="003A4B28" w:rsidRPr="006F6D9A" w:rsidRDefault="003A4B28" w:rsidP="00C73F39">
            <w:pPr>
              <w:spacing w:before="60" w:after="60"/>
              <w:jc w:val="center"/>
              <w:rPr>
                <w:rFonts w:cs="Arial"/>
              </w:rPr>
            </w:pPr>
            <w:r w:rsidRPr="006F6D9A">
              <w:rPr>
                <w:rFonts w:cs="Arial"/>
              </w:rPr>
              <w:t>1</w:t>
            </w:r>
          </w:p>
        </w:tc>
        <w:tc>
          <w:tcPr>
            <w:tcW w:w="2067" w:type="pct"/>
          </w:tcPr>
          <w:p w14:paraId="0F9E025C" w14:textId="21B38790" w:rsidR="003A4B28" w:rsidRPr="006F6D9A" w:rsidRDefault="003A4B28" w:rsidP="00C73F39">
            <w:pPr>
              <w:spacing w:before="60" w:after="60"/>
              <w:rPr>
                <w:rFonts w:cs="Arial"/>
              </w:rPr>
            </w:pPr>
            <w:r w:rsidRPr="006F6D9A">
              <w:rPr>
                <w:rFonts w:cs="Arial"/>
              </w:rPr>
              <w:t xml:space="preserve">General </w:t>
            </w:r>
            <w:r w:rsidR="006F6D9A" w:rsidRPr="006F6D9A">
              <w:rPr>
                <w:rFonts w:cs="Arial"/>
              </w:rPr>
              <w:t xml:space="preserve">and Industrial </w:t>
            </w:r>
            <w:r w:rsidRPr="006F6D9A">
              <w:rPr>
                <w:rFonts w:cs="Arial"/>
              </w:rPr>
              <w:t xml:space="preserve">Properties </w:t>
            </w:r>
          </w:p>
        </w:tc>
        <w:tc>
          <w:tcPr>
            <w:tcW w:w="783" w:type="pct"/>
          </w:tcPr>
          <w:p w14:paraId="3BCD2A29" w14:textId="609DA8D4" w:rsidR="003A4B28" w:rsidRPr="006F6D9A" w:rsidRDefault="006F6D9A" w:rsidP="00C73F39">
            <w:pPr>
              <w:spacing w:before="60" w:after="60"/>
              <w:jc w:val="right"/>
              <w:rPr>
                <w:rFonts w:cs="Arial"/>
              </w:rPr>
            </w:pPr>
            <w:r w:rsidRPr="006F6D9A">
              <w:rPr>
                <w:rFonts w:cs="Arial"/>
              </w:rPr>
              <w:t>53,638,953</w:t>
            </w:r>
          </w:p>
        </w:tc>
        <w:tc>
          <w:tcPr>
            <w:tcW w:w="1746" w:type="pct"/>
          </w:tcPr>
          <w:p w14:paraId="2FE541FA" w14:textId="7B4E9866" w:rsidR="003A4B28" w:rsidRDefault="00E810F8" w:rsidP="00C73F39">
            <w:pPr>
              <w:spacing w:before="60" w:after="60"/>
              <w:rPr>
                <w:rFonts w:cs="Arial"/>
              </w:rPr>
            </w:pPr>
            <w:r>
              <w:rPr>
                <w:rFonts w:cs="Arial"/>
              </w:rPr>
              <w:t>1-19</w:t>
            </w:r>
          </w:p>
          <w:p w14:paraId="0454240D" w14:textId="5327E5B5" w:rsidR="0002778B" w:rsidRPr="006F6D9A" w:rsidRDefault="0002778B" w:rsidP="00C73F39">
            <w:pPr>
              <w:spacing w:before="60" w:after="60"/>
              <w:rPr>
                <w:rFonts w:cs="Arial"/>
              </w:rPr>
            </w:pPr>
          </w:p>
        </w:tc>
      </w:tr>
      <w:tr w:rsidR="003A4B28" w:rsidRPr="003A4B28" w14:paraId="5207F1BC" w14:textId="77777777" w:rsidTr="003A4B28">
        <w:trPr>
          <w:trHeight w:val="308"/>
        </w:trPr>
        <w:tc>
          <w:tcPr>
            <w:tcW w:w="404" w:type="pct"/>
          </w:tcPr>
          <w:p w14:paraId="73444754" w14:textId="360EEA0C" w:rsidR="003A4B28" w:rsidRPr="006F6D9A" w:rsidRDefault="00B6470C" w:rsidP="00C73F39">
            <w:pPr>
              <w:spacing w:before="60" w:after="60"/>
              <w:jc w:val="center"/>
              <w:rPr>
                <w:rFonts w:cs="Arial"/>
              </w:rPr>
            </w:pPr>
            <w:r w:rsidRPr="006F6D9A">
              <w:rPr>
                <w:rFonts w:cs="Arial"/>
              </w:rPr>
              <w:t>2</w:t>
            </w:r>
          </w:p>
        </w:tc>
        <w:tc>
          <w:tcPr>
            <w:tcW w:w="2067" w:type="pct"/>
          </w:tcPr>
          <w:p w14:paraId="1D716312" w14:textId="35FEA1DF" w:rsidR="003A4B28" w:rsidRPr="006F6D9A" w:rsidRDefault="006F6D9A" w:rsidP="00C73F39">
            <w:pPr>
              <w:spacing w:before="60" w:after="60"/>
              <w:rPr>
                <w:rFonts w:cs="Arial"/>
              </w:rPr>
            </w:pPr>
            <w:r w:rsidRPr="006F6D9A">
              <w:rPr>
                <w:rFonts w:cs="Arial"/>
              </w:rPr>
              <w:t>General and industrial properties contents</w:t>
            </w:r>
          </w:p>
        </w:tc>
        <w:tc>
          <w:tcPr>
            <w:tcW w:w="783" w:type="pct"/>
          </w:tcPr>
          <w:p w14:paraId="21F25F44" w14:textId="012801EC" w:rsidR="003A4B28" w:rsidRPr="006F6D9A" w:rsidRDefault="006F6D9A" w:rsidP="00C73F39">
            <w:pPr>
              <w:spacing w:before="60" w:after="60"/>
              <w:jc w:val="right"/>
              <w:rPr>
                <w:rFonts w:cs="Arial"/>
              </w:rPr>
            </w:pPr>
            <w:r w:rsidRPr="006F6D9A">
              <w:rPr>
                <w:rFonts w:cs="Arial"/>
              </w:rPr>
              <w:t>1,067,528</w:t>
            </w:r>
          </w:p>
        </w:tc>
        <w:tc>
          <w:tcPr>
            <w:tcW w:w="1746" w:type="pct"/>
          </w:tcPr>
          <w:p w14:paraId="6A3D703E" w14:textId="4D136222" w:rsidR="003A4B28" w:rsidRPr="003A4B28" w:rsidRDefault="003A4B28" w:rsidP="00C73F39">
            <w:pPr>
              <w:spacing w:before="60" w:after="60"/>
              <w:rPr>
                <w:rFonts w:cs="Arial"/>
              </w:rPr>
            </w:pPr>
            <w:r w:rsidRPr="006F6D9A">
              <w:rPr>
                <w:rFonts w:cs="Arial"/>
              </w:rPr>
              <w:t>Landlords fixtures</w:t>
            </w:r>
          </w:p>
        </w:tc>
      </w:tr>
      <w:tr w:rsidR="003A4B28" w:rsidRPr="003A4B28" w14:paraId="3E2B8451" w14:textId="77777777" w:rsidTr="003A4B28">
        <w:trPr>
          <w:trHeight w:val="353"/>
        </w:trPr>
        <w:tc>
          <w:tcPr>
            <w:tcW w:w="404" w:type="pct"/>
          </w:tcPr>
          <w:p w14:paraId="29620621" w14:textId="77777777" w:rsidR="003A4B28" w:rsidRPr="003A4B28" w:rsidRDefault="003A4B28" w:rsidP="00C73F39">
            <w:pPr>
              <w:spacing w:before="60" w:after="60"/>
              <w:jc w:val="center"/>
              <w:rPr>
                <w:rFonts w:cs="Arial"/>
              </w:rPr>
            </w:pPr>
            <w:r w:rsidRPr="003A4B28">
              <w:rPr>
                <w:rFonts w:cs="Arial"/>
              </w:rPr>
              <w:t>3</w:t>
            </w:r>
          </w:p>
        </w:tc>
        <w:tc>
          <w:tcPr>
            <w:tcW w:w="2067" w:type="pct"/>
          </w:tcPr>
          <w:p w14:paraId="3091F4A9" w14:textId="3EDC675E" w:rsidR="003A4B28" w:rsidRPr="003A4B28" w:rsidRDefault="003A4B28" w:rsidP="00C73F39">
            <w:pPr>
              <w:spacing w:before="60" w:after="60"/>
              <w:rPr>
                <w:rFonts w:cs="Arial"/>
              </w:rPr>
            </w:pPr>
            <w:r w:rsidRPr="003A4B28">
              <w:rPr>
                <w:rFonts w:cs="Arial"/>
              </w:rPr>
              <w:t xml:space="preserve">Works </w:t>
            </w:r>
            <w:r w:rsidR="00D849D1" w:rsidRPr="003A4B28">
              <w:rPr>
                <w:rFonts w:cs="Arial"/>
              </w:rPr>
              <w:t>in</w:t>
            </w:r>
            <w:r w:rsidRPr="003A4B28">
              <w:rPr>
                <w:rFonts w:cs="Arial"/>
              </w:rPr>
              <w:t xml:space="preserve"> Progress</w:t>
            </w:r>
          </w:p>
        </w:tc>
        <w:tc>
          <w:tcPr>
            <w:tcW w:w="783" w:type="pct"/>
          </w:tcPr>
          <w:p w14:paraId="6A63B49C" w14:textId="27EFF9F3" w:rsidR="003A4B28" w:rsidRPr="003A4B28" w:rsidRDefault="003A4B28" w:rsidP="00C73F39">
            <w:pPr>
              <w:spacing w:before="60" w:after="60"/>
              <w:jc w:val="right"/>
              <w:rPr>
                <w:rFonts w:cs="Arial"/>
              </w:rPr>
            </w:pPr>
            <w:r w:rsidRPr="003A4B28">
              <w:rPr>
                <w:rFonts w:cs="Arial"/>
              </w:rPr>
              <w:t>500,000</w:t>
            </w:r>
          </w:p>
        </w:tc>
        <w:tc>
          <w:tcPr>
            <w:tcW w:w="1746" w:type="pct"/>
          </w:tcPr>
          <w:p w14:paraId="4A5F1EC0" w14:textId="10CF75F1" w:rsidR="003A4B28" w:rsidRPr="003A4B28" w:rsidRDefault="003A4B28" w:rsidP="00C73F39">
            <w:pPr>
              <w:spacing w:before="60" w:after="60"/>
              <w:rPr>
                <w:rFonts w:cs="Arial"/>
              </w:rPr>
            </w:pPr>
            <w:r w:rsidRPr="003A4B28">
              <w:rPr>
                <w:rFonts w:cs="Arial"/>
              </w:rPr>
              <w:t>All</w:t>
            </w:r>
            <w:r>
              <w:rPr>
                <w:rFonts w:cs="Arial"/>
              </w:rPr>
              <w:t xml:space="preserve"> Risks</w:t>
            </w:r>
          </w:p>
        </w:tc>
      </w:tr>
      <w:tr w:rsidR="003A4B28" w:rsidRPr="00C73F39" w14:paraId="0BCB1353" w14:textId="77777777" w:rsidTr="003A4B28">
        <w:trPr>
          <w:trHeight w:val="155"/>
        </w:trPr>
        <w:tc>
          <w:tcPr>
            <w:tcW w:w="404" w:type="pct"/>
          </w:tcPr>
          <w:p w14:paraId="60314019" w14:textId="27CDE23C" w:rsidR="003A4B28" w:rsidRPr="003A4B28" w:rsidRDefault="00B6470C" w:rsidP="00C73F39">
            <w:pPr>
              <w:spacing w:before="60" w:after="60"/>
              <w:jc w:val="center"/>
              <w:rPr>
                <w:rFonts w:cs="Arial"/>
              </w:rPr>
            </w:pPr>
            <w:r>
              <w:rPr>
                <w:rFonts w:cs="Arial"/>
              </w:rPr>
              <w:t>4</w:t>
            </w:r>
          </w:p>
        </w:tc>
        <w:tc>
          <w:tcPr>
            <w:tcW w:w="2067" w:type="pct"/>
          </w:tcPr>
          <w:p w14:paraId="5C74EDD3" w14:textId="77777777" w:rsidR="003A4B28" w:rsidRPr="003A4B28" w:rsidRDefault="003A4B28" w:rsidP="00C73F39">
            <w:pPr>
              <w:spacing w:before="60" w:after="60"/>
              <w:rPr>
                <w:rFonts w:cs="Arial"/>
              </w:rPr>
            </w:pPr>
            <w:r w:rsidRPr="003A4B28">
              <w:rPr>
                <w:rFonts w:cs="Arial"/>
              </w:rPr>
              <w:t>Specified All Risks</w:t>
            </w:r>
          </w:p>
        </w:tc>
        <w:tc>
          <w:tcPr>
            <w:tcW w:w="783" w:type="pct"/>
          </w:tcPr>
          <w:p w14:paraId="0CD4A354" w14:textId="52B2D118" w:rsidR="003A4B28" w:rsidRPr="003A4B28" w:rsidRDefault="00D241DE">
            <w:pPr>
              <w:spacing w:before="60" w:after="60"/>
              <w:jc w:val="right"/>
              <w:rPr>
                <w:rFonts w:cs="Arial"/>
              </w:rPr>
            </w:pPr>
            <w:r>
              <w:rPr>
                <w:rFonts w:cs="Arial"/>
              </w:rPr>
              <w:t>2</w:t>
            </w:r>
            <w:r w:rsidR="00542D81">
              <w:rPr>
                <w:rFonts w:cs="Arial"/>
              </w:rPr>
              <w:t>4</w:t>
            </w:r>
            <w:r w:rsidR="00542D81" w:rsidRPr="003A4B28">
              <w:rPr>
                <w:rFonts w:cs="Arial"/>
              </w:rPr>
              <w:t>8</w:t>
            </w:r>
            <w:r w:rsidR="003A4B28" w:rsidRPr="003A4B28">
              <w:rPr>
                <w:rFonts w:cs="Arial"/>
              </w:rPr>
              <w:t>,500</w:t>
            </w:r>
          </w:p>
        </w:tc>
        <w:tc>
          <w:tcPr>
            <w:tcW w:w="1746" w:type="pct"/>
          </w:tcPr>
          <w:p w14:paraId="609D40C8" w14:textId="2373CA0C" w:rsidR="003A4B28" w:rsidRPr="003A4B28" w:rsidRDefault="003A4B28" w:rsidP="00C73F39">
            <w:pPr>
              <w:spacing w:before="60" w:after="60"/>
              <w:rPr>
                <w:rFonts w:cs="Arial"/>
              </w:rPr>
            </w:pPr>
            <w:r w:rsidRPr="003A4B28">
              <w:rPr>
                <w:rFonts w:cs="Arial"/>
              </w:rPr>
              <w:t>All</w:t>
            </w:r>
            <w:r w:rsidR="00B6470C">
              <w:rPr>
                <w:rFonts w:cs="Arial"/>
              </w:rPr>
              <w:t xml:space="preserve"> risks see below</w:t>
            </w:r>
          </w:p>
        </w:tc>
      </w:tr>
    </w:tbl>
    <w:p w14:paraId="08B10264" w14:textId="77777777" w:rsidR="00C73F39" w:rsidRPr="00C73F39" w:rsidRDefault="00C73F39" w:rsidP="00C73F39">
      <w:pPr>
        <w:tabs>
          <w:tab w:val="left" w:pos="450"/>
          <w:tab w:val="left" w:pos="7200"/>
        </w:tabs>
        <w:spacing w:after="120"/>
        <w:jc w:val="both"/>
        <w:rPr>
          <w:color w:val="5EB6E4"/>
          <w:sz w:val="24"/>
        </w:rPr>
      </w:pPr>
    </w:p>
    <w:p w14:paraId="09B56264" w14:textId="77777777" w:rsidR="00C73F39" w:rsidRPr="00C73F39" w:rsidRDefault="00C73F39" w:rsidP="00C73F39">
      <w:pPr>
        <w:tabs>
          <w:tab w:val="left" w:pos="450"/>
          <w:tab w:val="left" w:pos="7200"/>
        </w:tabs>
        <w:jc w:val="both"/>
        <w:rPr>
          <w:b/>
          <w:color w:val="0039A6"/>
          <w:sz w:val="24"/>
        </w:rPr>
      </w:pPr>
      <w:r w:rsidRPr="00C73F39">
        <w:rPr>
          <w:b/>
          <w:color w:val="0039A6"/>
          <w:sz w:val="24"/>
        </w:rPr>
        <w:t xml:space="preserve">Special All Risks Property Insured  </w:t>
      </w:r>
    </w:p>
    <w:p w14:paraId="0E8C4250" w14:textId="77777777" w:rsidR="00C73F39" w:rsidRPr="00C73F39" w:rsidRDefault="00C73F39" w:rsidP="00C73F39">
      <w:pPr>
        <w:tabs>
          <w:tab w:val="left" w:pos="450"/>
          <w:tab w:val="left" w:pos="7200"/>
        </w:tabs>
        <w:jc w:val="both"/>
        <w:rPr>
          <w:b/>
          <w:color w:val="0039A6"/>
          <w:sz w:val="24"/>
        </w:rPr>
      </w:pPr>
    </w:p>
    <w:tbl>
      <w:tblPr>
        <w:tblW w:w="4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5263"/>
        <w:gridCol w:w="1653"/>
      </w:tblGrid>
      <w:tr w:rsidR="009506ED" w:rsidRPr="00C73F39" w14:paraId="0B816E26" w14:textId="77777777" w:rsidTr="009506ED">
        <w:trPr>
          <w:trHeight w:val="608"/>
        </w:trPr>
        <w:tc>
          <w:tcPr>
            <w:tcW w:w="661" w:type="pct"/>
          </w:tcPr>
          <w:p w14:paraId="35D8C271" w14:textId="77777777" w:rsidR="009506ED" w:rsidRPr="00C73F39" w:rsidRDefault="009506ED" w:rsidP="00C73F39">
            <w:pPr>
              <w:spacing w:before="60" w:after="60"/>
              <w:jc w:val="center"/>
              <w:rPr>
                <w:rFonts w:cs="Arial"/>
                <w:b/>
              </w:rPr>
            </w:pPr>
            <w:r w:rsidRPr="00C73F39">
              <w:rPr>
                <w:rFonts w:cs="Arial"/>
                <w:b/>
              </w:rPr>
              <w:t>Item No</w:t>
            </w:r>
          </w:p>
        </w:tc>
        <w:tc>
          <w:tcPr>
            <w:tcW w:w="3302" w:type="pct"/>
          </w:tcPr>
          <w:p w14:paraId="57A8388C" w14:textId="77777777" w:rsidR="009506ED" w:rsidRPr="00C73F39" w:rsidRDefault="009506ED" w:rsidP="00C73F39">
            <w:pPr>
              <w:spacing w:before="60" w:after="60"/>
              <w:jc w:val="center"/>
              <w:rPr>
                <w:rFonts w:cs="Arial"/>
                <w:b/>
              </w:rPr>
            </w:pPr>
            <w:r w:rsidRPr="00C73F39">
              <w:rPr>
                <w:rFonts w:cs="Arial"/>
                <w:b/>
              </w:rPr>
              <w:t>Item Description</w:t>
            </w:r>
          </w:p>
        </w:tc>
        <w:tc>
          <w:tcPr>
            <w:tcW w:w="1038" w:type="pct"/>
          </w:tcPr>
          <w:p w14:paraId="6B8E4858" w14:textId="77777777" w:rsidR="009506ED" w:rsidRPr="00C73F39" w:rsidRDefault="009506ED" w:rsidP="00C73F39">
            <w:pPr>
              <w:spacing w:before="60" w:after="60"/>
              <w:jc w:val="center"/>
              <w:rPr>
                <w:rFonts w:cs="Arial"/>
                <w:b/>
              </w:rPr>
            </w:pPr>
            <w:r w:rsidRPr="00C73F39">
              <w:rPr>
                <w:rFonts w:cs="Arial"/>
                <w:b/>
              </w:rPr>
              <w:t>Sum Insured</w:t>
            </w:r>
          </w:p>
        </w:tc>
      </w:tr>
      <w:tr w:rsidR="009506ED" w:rsidRPr="00C34C8E" w14:paraId="792A0282" w14:textId="77777777" w:rsidTr="009506ED">
        <w:trPr>
          <w:trHeight w:val="313"/>
        </w:trPr>
        <w:tc>
          <w:tcPr>
            <w:tcW w:w="661" w:type="pct"/>
          </w:tcPr>
          <w:p w14:paraId="7F6B6DC9" w14:textId="77777777" w:rsidR="009506ED" w:rsidRPr="00122B13" w:rsidRDefault="009506ED" w:rsidP="00C73F39">
            <w:pPr>
              <w:spacing w:before="60" w:after="60"/>
              <w:jc w:val="center"/>
              <w:rPr>
                <w:rFonts w:cs="Arial"/>
                <w:b/>
              </w:rPr>
            </w:pPr>
            <w:r w:rsidRPr="00122B13">
              <w:rPr>
                <w:rFonts w:cs="Arial"/>
                <w:b/>
              </w:rPr>
              <w:t>1</w:t>
            </w:r>
          </w:p>
        </w:tc>
        <w:tc>
          <w:tcPr>
            <w:tcW w:w="3302" w:type="pct"/>
            <w:vAlign w:val="center"/>
          </w:tcPr>
          <w:p w14:paraId="575FAAE2" w14:textId="77777777" w:rsidR="009506ED" w:rsidRPr="00122B13" w:rsidRDefault="009506ED" w:rsidP="00C73F39">
            <w:pPr>
              <w:rPr>
                <w:rFonts w:eastAsia="Times New Roman" w:cs="Arial"/>
                <w:b/>
                <w:lang w:eastAsia="en-GB"/>
              </w:rPr>
            </w:pPr>
            <w:r w:rsidRPr="00122B13">
              <w:rPr>
                <w:rFonts w:eastAsia="Times New Roman" w:cs="Arial"/>
                <w:b/>
                <w:lang w:eastAsia="en-GB"/>
              </w:rPr>
              <w:t>Civic Regalia</w:t>
            </w:r>
          </w:p>
        </w:tc>
        <w:tc>
          <w:tcPr>
            <w:tcW w:w="1038" w:type="pct"/>
            <w:vAlign w:val="center"/>
          </w:tcPr>
          <w:p w14:paraId="0C2B8B7A" w14:textId="5A542395" w:rsidR="009506ED" w:rsidRPr="00122B13" w:rsidRDefault="00542D81" w:rsidP="00C73F39">
            <w:pPr>
              <w:jc w:val="right"/>
              <w:rPr>
                <w:rFonts w:eastAsia="Times New Roman" w:cs="Arial"/>
                <w:b/>
                <w:lang w:eastAsia="en-GB"/>
              </w:rPr>
            </w:pPr>
            <w:r w:rsidRPr="00122B13">
              <w:rPr>
                <w:rFonts w:eastAsia="Times New Roman" w:cs="Arial"/>
                <w:b/>
                <w:lang w:eastAsia="en-GB"/>
              </w:rPr>
              <w:t>5,000</w:t>
            </w:r>
          </w:p>
        </w:tc>
      </w:tr>
      <w:tr w:rsidR="00542D81" w:rsidRPr="00C34C8E" w14:paraId="689FB319" w14:textId="77777777" w:rsidTr="009506ED">
        <w:trPr>
          <w:trHeight w:val="313"/>
        </w:trPr>
        <w:tc>
          <w:tcPr>
            <w:tcW w:w="661" w:type="pct"/>
          </w:tcPr>
          <w:p w14:paraId="2FC4AF68" w14:textId="51A6BD98" w:rsidR="00542D81" w:rsidRPr="00122B13" w:rsidRDefault="00542D81" w:rsidP="00C73F39">
            <w:pPr>
              <w:spacing w:before="60" w:after="60"/>
              <w:jc w:val="center"/>
              <w:rPr>
                <w:rFonts w:cs="Arial"/>
                <w:b/>
              </w:rPr>
            </w:pPr>
            <w:r w:rsidRPr="00122B13">
              <w:rPr>
                <w:rFonts w:cs="Arial"/>
                <w:b/>
              </w:rPr>
              <w:t>2</w:t>
            </w:r>
          </w:p>
        </w:tc>
        <w:tc>
          <w:tcPr>
            <w:tcW w:w="3302" w:type="pct"/>
            <w:vAlign w:val="center"/>
          </w:tcPr>
          <w:p w14:paraId="2789FB81" w14:textId="04C43F32" w:rsidR="00542D81" w:rsidRPr="00122B13" w:rsidRDefault="00542D81" w:rsidP="00C73F39">
            <w:pPr>
              <w:rPr>
                <w:rFonts w:eastAsia="Times New Roman" w:cs="Arial"/>
                <w:b/>
                <w:lang w:eastAsia="en-GB"/>
              </w:rPr>
            </w:pPr>
            <w:r w:rsidRPr="00122B13">
              <w:rPr>
                <w:rFonts w:eastAsia="Times New Roman" w:cs="Arial"/>
                <w:b/>
                <w:lang w:eastAsia="en-GB"/>
              </w:rPr>
              <w:t>Printers</w:t>
            </w:r>
          </w:p>
        </w:tc>
        <w:tc>
          <w:tcPr>
            <w:tcW w:w="1038" w:type="pct"/>
            <w:vAlign w:val="center"/>
          </w:tcPr>
          <w:p w14:paraId="73824BB7" w14:textId="77B925DF" w:rsidR="00542D81" w:rsidRPr="00122B13" w:rsidRDefault="00542D81" w:rsidP="00C73F39">
            <w:pPr>
              <w:jc w:val="right"/>
              <w:rPr>
                <w:rFonts w:eastAsia="Times New Roman" w:cs="Arial"/>
                <w:b/>
                <w:lang w:eastAsia="en-GB"/>
              </w:rPr>
            </w:pPr>
            <w:r w:rsidRPr="00122B13">
              <w:rPr>
                <w:rFonts w:eastAsia="Times New Roman" w:cs="Arial"/>
                <w:b/>
                <w:lang w:eastAsia="en-GB"/>
              </w:rPr>
              <w:t>50,000</w:t>
            </w:r>
          </w:p>
        </w:tc>
      </w:tr>
      <w:tr w:rsidR="009506ED" w:rsidRPr="00C34C8E" w14:paraId="7BE9847E" w14:textId="77777777" w:rsidTr="009506ED">
        <w:trPr>
          <w:trHeight w:val="313"/>
        </w:trPr>
        <w:tc>
          <w:tcPr>
            <w:tcW w:w="661" w:type="pct"/>
          </w:tcPr>
          <w:p w14:paraId="5BAF34D4" w14:textId="16EAD30F" w:rsidR="009506ED" w:rsidRPr="00122B13" w:rsidRDefault="009506ED" w:rsidP="00C73F39">
            <w:pPr>
              <w:spacing w:before="60" w:after="60"/>
              <w:jc w:val="center"/>
              <w:rPr>
                <w:rFonts w:cs="Arial"/>
                <w:b/>
              </w:rPr>
            </w:pPr>
            <w:r w:rsidRPr="00122B13">
              <w:rPr>
                <w:rFonts w:cs="Arial"/>
                <w:b/>
              </w:rPr>
              <w:t>2</w:t>
            </w:r>
          </w:p>
        </w:tc>
        <w:tc>
          <w:tcPr>
            <w:tcW w:w="3302" w:type="pct"/>
            <w:vAlign w:val="center"/>
          </w:tcPr>
          <w:p w14:paraId="6B8A8FBD" w14:textId="77777777" w:rsidR="009506ED" w:rsidRPr="00122B13" w:rsidRDefault="009506ED" w:rsidP="00C73F39">
            <w:pPr>
              <w:rPr>
                <w:rFonts w:eastAsia="Times New Roman" w:cs="Arial"/>
                <w:b/>
                <w:lang w:eastAsia="en-GB"/>
              </w:rPr>
            </w:pPr>
            <w:r w:rsidRPr="00122B13">
              <w:rPr>
                <w:rFonts w:eastAsia="Times New Roman" w:cs="Arial"/>
                <w:b/>
                <w:lang w:eastAsia="en-GB"/>
              </w:rPr>
              <w:t>Sound measuring equipment</w:t>
            </w:r>
          </w:p>
        </w:tc>
        <w:tc>
          <w:tcPr>
            <w:tcW w:w="1038" w:type="pct"/>
            <w:vAlign w:val="center"/>
          </w:tcPr>
          <w:p w14:paraId="3DB946FD" w14:textId="2801F87E" w:rsidR="009506ED" w:rsidRPr="00122B13" w:rsidRDefault="00542D81" w:rsidP="00C73F39">
            <w:pPr>
              <w:jc w:val="right"/>
              <w:rPr>
                <w:rFonts w:eastAsia="Times New Roman" w:cs="Arial"/>
                <w:b/>
                <w:lang w:eastAsia="en-GB"/>
              </w:rPr>
            </w:pPr>
            <w:r w:rsidRPr="00122B13">
              <w:rPr>
                <w:rFonts w:eastAsia="Times New Roman" w:cs="Arial"/>
                <w:b/>
                <w:lang w:eastAsia="en-GB"/>
              </w:rPr>
              <w:t>7,500</w:t>
            </w:r>
          </w:p>
        </w:tc>
      </w:tr>
      <w:tr w:rsidR="009506ED" w:rsidRPr="00C34C8E" w14:paraId="49930DF8" w14:textId="77777777" w:rsidTr="009506ED">
        <w:trPr>
          <w:trHeight w:val="313"/>
        </w:trPr>
        <w:tc>
          <w:tcPr>
            <w:tcW w:w="661" w:type="pct"/>
          </w:tcPr>
          <w:p w14:paraId="488CC7BD" w14:textId="77777777" w:rsidR="009506ED" w:rsidRPr="00122B13" w:rsidRDefault="009506ED" w:rsidP="00C73F39">
            <w:pPr>
              <w:spacing w:before="60" w:after="60"/>
              <w:jc w:val="center"/>
              <w:rPr>
                <w:rFonts w:cs="Arial"/>
                <w:b/>
              </w:rPr>
            </w:pPr>
            <w:r w:rsidRPr="00122B13">
              <w:rPr>
                <w:rFonts w:cs="Arial"/>
                <w:b/>
              </w:rPr>
              <w:t>3</w:t>
            </w:r>
          </w:p>
        </w:tc>
        <w:tc>
          <w:tcPr>
            <w:tcW w:w="3302" w:type="pct"/>
            <w:vAlign w:val="center"/>
          </w:tcPr>
          <w:p w14:paraId="5BD78223" w14:textId="77777777" w:rsidR="009506ED" w:rsidRPr="00122B13" w:rsidRDefault="009506ED" w:rsidP="00C73F39">
            <w:pPr>
              <w:rPr>
                <w:rFonts w:eastAsia="Times New Roman" w:cs="Arial"/>
                <w:b/>
                <w:lang w:eastAsia="en-GB"/>
              </w:rPr>
            </w:pPr>
            <w:r w:rsidRPr="00122B13">
              <w:rPr>
                <w:rFonts w:eastAsia="Times New Roman" w:cs="Arial"/>
                <w:b/>
                <w:lang w:eastAsia="en-GB"/>
              </w:rPr>
              <w:t>Car park ticket machines</w:t>
            </w:r>
          </w:p>
        </w:tc>
        <w:tc>
          <w:tcPr>
            <w:tcW w:w="1038" w:type="pct"/>
            <w:vAlign w:val="center"/>
          </w:tcPr>
          <w:p w14:paraId="75A868CE" w14:textId="10BDA376" w:rsidR="009506ED" w:rsidRPr="00122B13" w:rsidRDefault="00542D81" w:rsidP="00C73F39">
            <w:pPr>
              <w:jc w:val="right"/>
              <w:rPr>
                <w:rFonts w:eastAsia="Times New Roman" w:cs="Arial"/>
                <w:b/>
                <w:lang w:eastAsia="en-GB"/>
              </w:rPr>
            </w:pPr>
            <w:r w:rsidRPr="00122B13">
              <w:rPr>
                <w:rFonts w:eastAsia="Times New Roman" w:cs="Arial"/>
                <w:b/>
                <w:lang w:eastAsia="en-GB"/>
              </w:rPr>
              <w:t>100,000</w:t>
            </w:r>
          </w:p>
        </w:tc>
      </w:tr>
      <w:tr w:rsidR="009506ED" w:rsidRPr="00C34C8E" w14:paraId="54CEA61F" w14:textId="77777777" w:rsidTr="009506ED">
        <w:trPr>
          <w:trHeight w:val="313"/>
        </w:trPr>
        <w:tc>
          <w:tcPr>
            <w:tcW w:w="661" w:type="pct"/>
          </w:tcPr>
          <w:p w14:paraId="298BB478" w14:textId="77777777" w:rsidR="009506ED" w:rsidRPr="00122B13" w:rsidRDefault="009506ED" w:rsidP="00C73F39">
            <w:pPr>
              <w:spacing w:before="60" w:after="60"/>
              <w:jc w:val="center"/>
              <w:rPr>
                <w:rFonts w:cs="Arial"/>
                <w:b/>
              </w:rPr>
            </w:pPr>
            <w:r w:rsidRPr="00122B13">
              <w:rPr>
                <w:rFonts w:cs="Arial"/>
                <w:b/>
              </w:rPr>
              <w:t>4</w:t>
            </w:r>
          </w:p>
        </w:tc>
        <w:tc>
          <w:tcPr>
            <w:tcW w:w="3302" w:type="pct"/>
            <w:vAlign w:val="center"/>
          </w:tcPr>
          <w:p w14:paraId="6F971D1B" w14:textId="77777777" w:rsidR="009506ED" w:rsidRPr="00122B13" w:rsidRDefault="009506ED" w:rsidP="00C73F39">
            <w:pPr>
              <w:rPr>
                <w:rFonts w:eastAsia="Times New Roman" w:cs="Arial"/>
                <w:b/>
                <w:lang w:eastAsia="en-GB"/>
              </w:rPr>
            </w:pPr>
            <w:r w:rsidRPr="00122B13">
              <w:rPr>
                <w:rFonts w:eastAsia="Times New Roman" w:cs="Arial"/>
                <w:b/>
                <w:lang w:eastAsia="en-GB"/>
              </w:rPr>
              <w:t>Display Boards</w:t>
            </w:r>
          </w:p>
        </w:tc>
        <w:tc>
          <w:tcPr>
            <w:tcW w:w="1038" w:type="pct"/>
            <w:vAlign w:val="center"/>
          </w:tcPr>
          <w:p w14:paraId="134499E2" w14:textId="56349D63" w:rsidR="009506ED" w:rsidRPr="00122B13" w:rsidRDefault="00542D81" w:rsidP="00C73F39">
            <w:pPr>
              <w:jc w:val="right"/>
              <w:rPr>
                <w:rFonts w:eastAsia="Times New Roman" w:cs="Arial"/>
                <w:b/>
                <w:lang w:eastAsia="en-GB"/>
              </w:rPr>
            </w:pPr>
            <w:r w:rsidRPr="00122B13">
              <w:rPr>
                <w:rFonts w:eastAsia="Times New Roman" w:cs="Arial"/>
                <w:b/>
                <w:lang w:eastAsia="en-GB"/>
              </w:rPr>
              <w:t>10,500</w:t>
            </w:r>
          </w:p>
        </w:tc>
      </w:tr>
      <w:tr w:rsidR="009506ED" w:rsidRPr="00C34C8E" w14:paraId="24073BCE" w14:textId="77777777" w:rsidTr="009506ED">
        <w:trPr>
          <w:trHeight w:val="313"/>
        </w:trPr>
        <w:tc>
          <w:tcPr>
            <w:tcW w:w="661" w:type="pct"/>
          </w:tcPr>
          <w:p w14:paraId="16C7D9D7" w14:textId="77777777" w:rsidR="009506ED" w:rsidRPr="00122B13" w:rsidRDefault="009506ED" w:rsidP="00C73F39">
            <w:pPr>
              <w:spacing w:before="60" w:after="60"/>
              <w:jc w:val="center"/>
              <w:rPr>
                <w:rFonts w:cs="Arial"/>
                <w:b/>
              </w:rPr>
            </w:pPr>
            <w:r w:rsidRPr="00122B13">
              <w:rPr>
                <w:rFonts w:cs="Arial"/>
                <w:b/>
              </w:rPr>
              <w:t>5</w:t>
            </w:r>
          </w:p>
        </w:tc>
        <w:tc>
          <w:tcPr>
            <w:tcW w:w="3302" w:type="pct"/>
            <w:vAlign w:val="center"/>
          </w:tcPr>
          <w:p w14:paraId="0BFCDA23" w14:textId="77777777" w:rsidR="009506ED" w:rsidRPr="00122B13" w:rsidRDefault="009506ED" w:rsidP="00C73F39">
            <w:pPr>
              <w:rPr>
                <w:rFonts w:eastAsia="Times New Roman" w:cs="Arial"/>
                <w:b/>
                <w:lang w:eastAsia="en-GB"/>
              </w:rPr>
            </w:pPr>
            <w:r w:rsidRPr="00122B13">
              <w:rPr>
                <w:rFonts w:eastAsia="Times New Roman" w:cs="Arial"/>
                <w:b/>
                <w:lang w:eastAsia="en-GB"/>
              </w:rPr>
              <w:t>Swipe machines</w:t>
            </w:r>
          </w:p>
        </w:tc>
        <w:tc>
          <w:tcPr>
            <w:tcW w:w="1038" w:type="pct"/>
            <w:vAlign w:val="center"/>
          </w:tcPr>
          <w:p w14:paraId="7E4919B2" w14:textId="3B86CFA8" w:rsidR="009506ED" w:rsidRPr="00122B13" w:rsidRDefault="00542D81" w:rsidP="00C73F39">
            <w:pPr>
              <w:jc w:val="right"/>
              <w:rPr>
                <w:rFonts w:eastAsia="Times New Roman" w:cs="Arial"/>
                <w:b/>
                <w:lang w:eastAsia="en-GB"/>
              </w:rPr>
            </w:pPr>
            <w:r w:rsidRPr="00122B13">
              <w:rPr>
                <w:rFonts w:eastAsia="Times New Roman" w:cs="Arial"/>
                <w:b/>
                <w:lang w:eastAsia="en-GB"/>
              </w:rPr>
              <w:t>2,400</w:t>
            </w:r>
          </w:p>
        </w:tc>
      </w:tr>
      <w:tr w:rsidR="009506ED" w:rsidRPr="00C34C8E" w14:paraId="3DD53914" w14:textId="77777777" w:rsidTr="009506ED">
        <w:trPr>
          <w:trHeight w:val="313"/>
        </w:trPr>
        <w:tc>
          <w:tcPr>
            <w:tcW w:w="661" w:type="pct"/>
          </w:tcPr>
          <w:p w14:paraId="448E1BE9" w14:textId="77777777" w:rsidR="009506ED" w:rsidRPr="00122B13" w:rsidRDefault="009506ED" w:rsidP="00C73F39">
            <w:pPr>
              <w:spacing w:before="60" w:after="60"/>
              <w:jc w:val="center"/>
              <w:rPr>
                <w:rFonts w:cs="Arial"/>
                <w:b/>
              </w:rPr>
            </w:pPr>
            <w:r w:rsidRPr="00122B13">
              <w:rPr>
                <w:rFonts w:cs="Arial"/>
                <w:b/>
              </w:rPr>
              <w:t>6</w:t>
            </w:r>
          </w:p>
        </w:tc>
        <w:tc>
          <w:tcPr>
            <w:tcW w:w="3302" w:type="pct"/>
            <w:vAlign w:val="center"/>
          </w:tcPr>
          <w:p w14:paraId="1AD19DD4" w14:textId="77777777" w:rsidR="009506ED" w:rsidRPr="00122B13" w:rsidRDefault="009506ED" w:rsidP="00C73F39">
            <w:pPr>
              <w:rPr>
                <w:rFonts w:eastAsia="Times New Roman" w:cs="Arial"/>
                <w:b/>
                <w:lang w:eastAsia="en-GB"/>
              </w:rPr>
            </w:pPr>
            <w:r w:rsidRPr="00122B13">
              <w:rPr>
                <w:rFonts w:eastAsia="Times New Roman" w:cs="Arial"/>
                <w:b/>
                <w:lang w:eastAsia="en-GB"/>
              </w:rPr>
              <w:t>Civil emergency radio equipment</w:t>
            </w:r>
          </w:p>
        </w:tc>
        <w:tc>
          <w:tcPr>
            <w:tcW w:w="1038" w:type="pct"/>
            <w:vAlign w:val="center"/>
          </w:tcPr>
          <w:p w14:paraId="76A07BDE" w14:textId="3DD94110" w:rsidR="009506ED" w:rsidRPr="00122B13" w:rsidRDefault="00542D81" w:rsidP="00C73F39">
            <w:pPr>
              <w:jc w:val="right"/>
              <w:rPr>
                <w:rFonts w:eastAsia="Times New Roman" w:cs="Arial"/>
                <w:b/>
                <w:lang w:eastAsia="en-GB"/>
              </w:rPr>
            </w:pPr>
            <w:r w:rsidRPr="00122B13">
              <w:rPr>
                <w:rFonts w:eastAsia="Times New Roman" w:cs="Arial"/>
                <w:b/>
                <w:lang w:eastAsia="en-GB"/>
              </w:rPr>
              <w:t>500</w:t>
            </w:r>
          </w:p>
        </w:tc>
      </w:tr>
      <w:tr w:rsidR="009506ED" w:rsidRPr="00C34C8E" w14:paraId="54DF486A" w14:textId="77777777" w:rsidTr="009506ED">
        <w:trPr>
          <w:trHeight w:val="313"/>
        </w:trPr>
        <w:tc>
          <w:tcPr>
            <w:tcW w:w="661" w:type="pct"/>
          </w:tcPr>
          <w:p w14:paraId="37FB93BA" w14:textId="77777777" w:rsidR="009506ED" w:rsidRPr="00122B13" w:rsidRDefault="009506ED" w:rsidP="00C73F39">
            <w:pPr>
              <w:spacing w:before="60" w:after="60"/>
              <w:jc w:val="center"/>
              <w:rPr>
                <w:rFonts w:cs="Arial"/>
                <w:b/>
              </w:rPr>
            </w:pPr>
            <w:r w:rsidRPr="00122B13">
              <w:rPr>
                <w:rFonts w:cs="Arial"/>
                <w:b/>
              </w:rPr>
              <w:t>7</w:t>
            </w:r>
          </w:p>
        </w:tc>
        <w:tc>
          <w:tcPr>
            <w:tcW w:w="3302" w:type="pct"/>
            <w:vAlign w:val="center"/>
          </w:tcPr>
          <w:p w14:paraId="495F09C8" w14:textId="310C5D9C" w:rsidR="009506ED" w:rsidRPr="00122B13" w:rsidRDefault="009506ED">
            <w:pPr>
              <w:rPr>
                <w:rFonts w:eastAsia="Times New Roman" w:cs="Arial"/>
                <w:b/>
                <w:lang w:eastAsia="en-GB"/>
              </w:rPr>
            </w:pPr>
            <w:r w:rsidRPr="00122B13">
              <w:rPr>
                <w:rFonts w:eastAsia="Times New Roman" w:cs="Arial"/>
                <w:b/>
                <w:lang w:eastAsia="en-GB"/>
              </w:rPr>
              <w:t xml:space="preserve">Telephone </w:t>
            </w:r>
            <w:r w:rsidR="00542D81" w:rsidRPr="00122B13">
              <w:rPr>
                <w:rFonts w:eastAsia="Times New Roman" w:cs="Arial"/>
                <w:b/>
                <w:lang w:eastAsia="en-GB"/>
              </w:rPr>
              <w:t>equipment</w:t>
            </w:r>
          </w:p>
        </w:tc>
        <w:tc>
          <w:tcPr>
            <w:tcW w:w="1038" w:type="pct"/>
            <w:vAlign w:val="center"/>
          </w:tcPr>
          <w:p w14:paraId="5E0714DF" w14:textId="225564B2" w:rsidR="009506ED" w:rsidRPr="00122B13" w:rsidRDefault="00D241DE" w:rsidP="00C73F39">
            <w:pPr>
              <w:jc w:val="right"/>
              <w:rPr>
                <w:rFonts w:eastAsia="Times New Roman" w:cs="Arial"/>
                <w:b/>
                <w:lang w:eastAsia="en-GB"/>
              </w:rPr>
            </w:pPr>
            <w:r w:rsidRPr="00122B13">
              <w:rPr>
                <w:rFonts w:eastAsia="Times New Roman" w:cs="Arial"/>
                <w:b/>
                <w:lang w:eastAsia="en-GB"/>
              </w:rPr>
              <w:t>0</w:t>
            </w:r>
          </w:p>
        </w:tc>
      </w:tr>
      <w:tr w:rsidR="009506ED" w:rsidRPr="00C34C8E" w14:paraId="14238777" w14:textId="77777777" w:rsidTr="009506ED">
        <w:trPr>
          <w:trHeight w:val="330"/>
        </w:trPr>
        <w:tc>
          <w:tcPr>
            <w:tcW w:w="661" w:type="pct"/>
          </w:tcPr>
          <w:p w14:paraId="14E9F1FD" w14:textId="77777777" w:rsidR="009506ED" w:rsidRPr="00122B13" w:rsidRDefault="009506ED" w:rsidP="00C73F39">
            <w:pPr>
              <w:spacing w:before="60" w:after="60"/>
              <w:jc w:val="center"/>
              <w:rPr>
                <w:rFonts w:cs="Arial"/>
                <w:b/>
              </w:rPr>
            </w:pPr>
            <w:r w:rsidRPr="00122B13">
              <w:rPr>
                <w:rFonts w:cs="Arial"/>
                <w:b/>
              </w:rPr>
              <w:t>8</w:t>
            </w:r>
          </w:p>
        </w:tc>
        <w:tc>
          <w:tcPr>
            <w:tcW w:w="3302" w:type="pct"/>
            <w:vAlign w:val="center"/>
          </w:tcPr>
          <w:p w14:paraId="6DF52477" w14:textId="77777777" w:rsidR="009506ED" w:rsidRPr="00122B13" w:rsidRDefault="009506ED" w:rsidP="00C73F39">
            <w:pPr>
              <w:rPr>
                <w:rFonts w:eastAsia="Times New Roman" w:cs="Arial"/>
                <w:b/>
                <w:lang w:eastAsia="en-GB"/>
              </w:rPr>
            </w:pPr>
            <w:r w:rsidRPr="00122B13">
              <w:rPr>
                <w:rFonts w:eastAsia="Times New Roman" w:cs="Arial"/>
                <w:b/>
                <w:lang w:eastAsia="en-GB"/>
              </w:rPr>
              <w:t>Mini mailing machines</w:t>
            </w:r>
          </w:p>
        </w:tc>
        <w:tc>
          <w:tcPr>
            <w:tcW w:w="1038" w:type="pct"/>
            <w:vAlign w:val="center"/>
          </w:tcPr>
          <w:p w14:paraId="7084D3DA" w14:textId="65B24C09" w:rsidR="009506ED" w:rsidRPr="00122B13" w:rsidRDefault="00542D81" w:rsidP="00C73F39">
            <w:pPr>
              <w:jc w:val="right"/>
              <w:rPr>
                <w:rFonts w:eastAsia="Times New Roman" w:cs="Arial"/>
                <w:b/>
                <w:lang w:eastAsia="en-GB"/>
              </w:rPr>
            </w:pPr>
            <w:r w:rsidRPr="00122B13">
              <w:rPr>
                <w:rFonts w:eastAsia="Times New Roman" w:cs="Arial"/>
                <w:b/>
                <w:lang w:eastAsia="en-GB"/>
              </w:rPr>
              <w:t>12,100</w:t>
            </w:r>
          </w:p>
        </w:tc>
      </w:tr>
      <w:tr w:rsidR="009506ED" w:rsidRPr="00C34C8E" w14:paraId="69390DB7" w14:textId="77777777" w:rsidTr="009506ED">
        <w:trPr>
          <w:trHeight w:val="330"/>
        </w:trPr>
        <w:tc>
          <w:tcPr>
            <w:tcW w:w="661" w:type="pct"/>
          </w:tcPr>
          <w:p w14:paraId="32109222" w14:textId="77777777" w:rsidR="009506ED" w:rsidRPr="00122B13" w:rsidRDefault="009506ED" w:rsidP="00C73F39">
            <w:pPr>
              <w:spacing w:before="60" w:after="60"/>
              <w:jc w:val="center"/>
              <w:rPr>
                <w:rFonts w:cs="Arial"/>
                <w:b/>
              </w:rPr>
            </w:pPr>
            <w:r w:rsidRPr="00122B13">
              <w:rPr>
                <w:rFonts w:cs="Arial"/>
                <w:b/>
              </w:rPr>
              <w:t>9</w:t>
            </w:r>
          </w:p>
        </w:tc>
        <w:tc>
          <w:tcPr>
            <w:tcW w:w="3302" w:type="pct"/>
            <w:vAlign w:val="center"/>
          </w:tcPr>
          <w:p w14:paraId="40C2FB24" w14:textId="77777777" w:rsidR="009506ED" w:rsidRPr="00122B13" w:rsidRDefault="009506ED" w:rsidP="00C73F39">
            <w:pPr>
              <w:rPr>
                <w:rFonts w:eastAsia="Times New Roman" w:cs="Arial"/>
                <w:b/>
                <w:lang w:eastAsia="en-GB"/>
              </w:rPr>
            </w:pPr>
            <w:r w:rsidRPr="00122B13">
              <w:rPr>
                <w:rFonts w:eastAsia="Times New Roman" w:cs="Arial"/>
                <w:b/>
                <w:lang w:eastAsia="en-GB"/>
              </w:rPr>
              <w:t>Two paintings in civic offices</w:t>
            </w:r>
          </w:p>
        </w:tc>
        <w:tc>
          <w:tcPr>
            <w:tcW w:w="1038" w:type="pct"/>
            <w:vAlign w:val="center"/>
          </w:tcPr>
          <w:p w14:paraId="13297749" w14:textId="041BF3FA" w:rsidR="009506ED" w:rsidRPr="00122B13" w:rsidRDefault="00542D81" w:rsidP="00C73F39">
            <w:pPr>
              <w:jc w:val="right"/>
              <w:rPr>
                <w:rFonts w:eastAsia="Times New Roman" w:cs="Arial"/>
                <w:b/>
                <w:lang w:eastAsia="en-GB"/>
              </w:rPr>
            </w:pPr>
            <w:r w:rsidRPr="00122B13">
              <w:rPr>
                <w:rFonts w:eastAsia="Times New Roman" w:cs="Arial"/>
                <w:b/>
                <w:lang w:eastAsia="en-GB"/>
              </w:rPr>
              <w:t>2,000</w:t>
            </w:r>
          </w:p>
        </w:tc>
      </w:tr>
      <w:tr w:rsidR="009506ED" w:rsidRPr="00C34C8E" w14:paraId="74692611" w14:textId="77777777" w:rsidTr="009506ED">
        <w:trPr>
          <w:trHeight w:val="313"/>
        </w:trPr>
        <w:tc>
          <w:tcPr>
            <w:tcW w:w="661" w:type="pct"/>
          </w:tcPr>
          <w:p w14:paraId="4CD02289" w14:textId="77777777" w:rsidR="009506ED" w:rsidRPr="00122B13" w:rsidRDefault="009506ED" w:rsidP="00C73F39">
            <w:pPr>
              <w:spacing w:before="60" w:after="60"/>
              <w:jc w:val="center"/>
              <w:rPr>
                <w:rFonts w:cs="Arial"/>
                <w:b/>
              </w:rPr>
            </w:pPr>
            <w:r w:rsidRPr="00122B13">
              <w:rPr>
                <w:rFonts w:cs="Arial"/>
                <w:b/>
              </w:rPr>
              <w:t>10</w:t>
            </w:r>
          </w:p>
        </w:tc>
        <w:tc>
          <w:tcPr>
            <w:tcW w:w="3302" w:type="pct"/>
            <w:vAlign w:val="center"/>
          </w:tcPr>
          <w:p w14:paraId="67C9C1AD" w14:textId="77777777" w:rsidR="009506ED" w:rsidRPr="00122B13" w:rsidRDefault="009506ED" w:rsidP="00C73F39">
            <w:pPr>
              <w:rPr>
                <w:rFonts w:eastAsia="Times New Roman" w:cs="Arial"/>
                <w:b/>
                <w:lang w:eastAsia="en-GB"/>
              </w:rPr>
            </w:pPr>
            <w:r w:rsidRPr="00122B13">
              <w:rPr>
                <w:rFonts w:eastAsia="Times New Roman" w:cs="Arial"/>
                <w:b/>
                <w:lang w:eastAsia="en-GB"/>
              </w:rPr>
              <w:t>Four speed indicator devices</w:t>
            </w:r>
          </w:p>
        </w:tc>
        <w:tc>
          <w:tcPr>
            <w:tcW w:w="1038" w:type="pct"/>
            <w:vAlign w:val="center"/>
          </w:tcPr>
          <w:p w14:paraId="4217F6DE" w14:textId="3F6B7737" w:rsidR="009506ED" w:rsidRPr="00122B13" w:rsidRDefault="00542D81" w:rsidP="00C73F39">
            <w:pPr>
              <w:jc w:val="right"/>
              <w:rPr>
                <w:rFonts w:eastAsia="Times New Roman" w:cs="Arial"/>
                <w:b/>
                <w:lang w:eastAsia="en-GB"/>
              </w:rPr>
            </w:pPr>
            <w:r w:rsidRPr="00122B13">
              <w:rPr>
                <w:rFonts w:eastAsia="Times New Roman" w:cs="Arial"/>
                <w:b/>
                <w:lang w:eastAsia="en-GB"/>
              </w:rPr>
              <w:t>12,000</w:t>
            </w:r>
          </w:p>
        </w:tc>
      </w:tr>
      <w:tr w:rsidR="009506ED" w:rsidRPr="00C34C8E" w14:paraId="3E8F536B" w14:textId="77777777" w:rsidTr="009506ED">
        <w:trPr>
          <w:trHeight w:val="313"/>
        </w:trPr>
        <w:tc>
          <w:tcPr>
            <w:tcW w:w="661" w:type="pct"/>
          </w:tcPr>
          <w:p w14:paraId="00E661F3" w14:textId="77777777" w:rsidR="009506ED" w:rsidRPr="00122B13" w:rsidRDefault="009506ED" w:rsidP="00C73F39">
            <w:pPr>
              <w:spacing w:before="60" w:after="60"/>
              <w:jc w:val="center"/>
              <w:rPr>
                <w:rFonts w:cs="Arial"/>
                <w:b/>
              </w:rPr>
            </w:pPr>
            <w:r w:rsidRPr="00122B13">
              <w:rPr>
                <w:rFonts w:cs="Arial"/>
                <w:b/>
              </w:rPr>
              <w:t>11</w:t>
            </w:r>
          </w:p>
        </w:tc>
        <w:tc>
          <w:tcPr>
            <w:tcW w:w="3302" w:type="pct"/>
            <w:vAlign w:val="center"/>
          </w:tcPr>
          <w:p w14:paraId="21485FDA" w14:textId="5EA265FE" w:rsidR="009506ED" w:rsidRPr="00122B13" w:rsidRDefault="009506ED">
            <w:pPr>
              <w:rPr>
                <w:rFonts w:eastAsia="Times New Roman" w:cs="Arial"/>
                <w:b/>
                <w:lang w:eastAsia="en-GB"/>
              </w:rPr>
            </w:pPr>
            <w:r w:rsidRPr="00122B13">
              <w:rPr>
                <w:rFonts w:eastAsia="Times New Roman" w:cs="Arial"/>
                <w:b/>
                <w:lang w:eastAsia="en-GB"/>
              </w:rPr>
              <w:t xml:space="preserve">CCTV equipment </w:t>
            </w:r>
            <w:r w:rsidR="00D241DE" w:rsidRPr="00122B13">
              <w:rPr>
                <w:rFonts w:eastAsia="Times New Roman" w:cs="Arial"/>
                <w:b/>
                <w:lang w:eastAsia="en-GB"/>
              </w:rPr>
              <w:t>@ The Workshop</w:t>
            </w:r>
          </w:p>
        </w:tc>
        <w:tc>
          <w:tcPr>
            <w:tcW w:w="1038" w:type="pct"/>
            <w:vAlign w:val="center"/>
          </w:tcPr>
          <w:p w14:paraId="7091E6FD" w14:textId="7F8B6EA1" w:rsidR="009506ED" w:rsidRPr="00122B13" w:rsidRDefault="00542D81" w:rsidP="00C73F39">
            <w:pPr>
              <w:jc w:val="right"/>
              <w:rPr>
                <w:rFonts w:eastAsia="Times New Roman" w:cs="Arial"/>
                <w:b/>
                <w:lang w:eastAsia="en-GB"/>
              </w:rPr>
            </w:pPr>
            <w:r w:rsidRPr="00122B13">
              <w:rPr>
                <w:rFonts w:eastAsia="Times New Roman" w:cs="Arial"/>
                <w:b/>
                <w:lang w:eastAsia="en-GB"/>
              </w:rPr>
              <w:t>20,000</w:t>
            </w:r>
          </w:p>
        </w:tc>
      </w:tr>
      <w:tr w:rsidR="009506ED" w:rsidRPr="00C34C8E" w14:paraId="076F5621" w14:textId="77777777" w:rsidTr="009506ED">
        <w:trPr>
          <w:trHeight w:val="313"/>
        </w:trPr>
        <w:tc>
          <w:tcPr>
            <w:tcW w:w="661" w:type="pct"/>
          </w:tcPr>
          <w:p w14:paraId="1B801062" w14:textId="77777777" w:rsidR="009506ED" w:rsidRPr="00122B13" w:rsidRDefault="009506ED" w:rsidP="00C73F39">
            <w:pPr>
              <w:spacing w:before="60" w:after="60"/>
              <w:jc w:val="center"/>
              <w:rPr>
                <w:rFonts w:cs="Arial"/>
                <w:b/>
              </w:rPr>
            </w:pPr>
            <w:r w:rsidRPr="00122B13">
              <w:rPr>
                <w:rFonts w:cs="Arial"/>
                <w:b/>
              </w:rPr>
              <w:t>12</w:t>
            </w:r>
          </w:p>
        </w:tc>
        <w:tc>
          <w:tcPr>
            <w:tcW w:w="3302" w:type="pct"/>
            <w:vAlign w:val="center"/>
          </w:tcPr>
          <w:p w14:paraId="1B013148" w14:textId="77777777" w:rsidR="009506ED" w:rsidRPr="00122B13" w:rsidRDefault="009506ED" w:rsidP="00C73F39">
            <w:pPr>
              <w:rPr>
                <w:rFonts w:eastAsia="Times New Roman" w:cs="Arial"/>
                <w:b/>
                <w:lang w:eastAsia="en-GB"/>
              </w:rPr>
            </w:pPr>
            <w:r w:rsidRPr="00122B13">
              <w:rPr>
                <w:rFonts w:eastAsia="Times New Roman" w:cs="Arial"/>
                <w:b/>
                <w:lang w:eastAsia="en-GB"/>
              </w:rPr>
              <w:t>Hand held computers (11) – Traffic Wardens</w:t>
            </w:r>
          </w:p>
        </w:tc>
        <w:tc>
          <w:tcPr>
            <w:tcW w:w="1038" w:type="pct"/>
            <w:vAlign w:val="center"/>
          </w:tcPr>
          <w:p w14:paraId="17CC5B0B" w14:textId="79FA921A" w:rsidR="009506ED" w:rsidRPr="00122B13" w:rsidRDefault="00542D81" w:rsidP="00C73F39">
            <w:pPr>
              <w:jc w:val="right"/>
              <w:rPr>
                <w:rFonts w:eastAsia="Times New Roman" w:cs="Arial"/>
                <w:b/>
                <w:lang w:eastAsia="en-GB"/>
              </w:rPr>
            </w:pPr>
            <w:r w:rsidRPr="00122B13">
              <w:rPr>
                <w:rFonts w:eastAsia="Times New Roman" w:cs="Arial"/>
                <w:b/>
                <w:lang w:eastAsia="en-GB"/>
              </w:rPr>
              <w:t>16,500</w:t>
            </w:r>
          </w:p>
        </w:tc>
      </w:tr>
      <w:tr w:rsidR="009506ED" w:rsidRPr="00C34C8E" w14:paraId="522338DB" w14:textId="77777777" w:rsidTr="009506ED">
        <w:trPr>
          <w:trHeight w:val="313"/>
        </w:trPr>
        <w:tc>
          <w:tcPr>
            <w:tcW w:w="661" w:type="pct"/>
          </w:tcPr>
          <w:p w14:paraId="5547DD2B" w14:textId="77777777" w:rsidR="009506ED" w:rsidRPr="00122B13" w:rsidRDefault="009506ED" w:rsidP="00C73F39">
            <w:pPr>
              <w:spacing w:before="60" w:after="60"/>
              <w:jc w:val="center"/>
              <w:rPr>
                <w:rFonts w:cs="Arial"/>
                <w:b/>
              </w:rPr>
            </w:pPr>
            <w:r w:rsidRPr="00122B13">
              <w:rPr>
                <w:rFonts w:cs="Arial"/>
                <w:b/>
              </w:rPr>
              <w:t>13</w:t>
            </w:r>
          </w:p>
        </w:tc>
        <w:tc>
          <w:tcPr>
            <w:tcW w:w="3302" w:type="pct"/>
            <w:vAlign w:val="center"/>
          </w:tcPr>
          <w:p w14:paraId="40FCA8C4" w14:textId="77777777" w:rsidR="009506ED" w:rsidRPr="00122B13" w:rsidRDefault="009506ED" w:rsidP="00C73F39">
            <w:pPr>
              <w:rPr>
                <w:rFonts w:eastAsia="Times New Roman" w:cs="Arial"/>
                <w:b/>
                <w:lang w:eastAsia="en-GB"/>
              </w:rPr>
            </w:pPr>
            <w:r w:rsidRPr="00122B13">
              <w:rPr>
                <w:rFonts w:eastAsia="Times New Roman" w:cs="Arial"/>
                <w:b/>
                <w:lang w:eastAsia="en-GB"/>
              </w:rPr>
              <w:t>Audio visual equipment</w:t>
            </w:r>
          </w:p>
        </w:tc>
        <w:tc>
          <w:tcPr>
            <w:tcW w:w="1038" w:type="pct"/>
            <w:vAlign w:val="center"/>
          </w:tcPr>
          <w:p w14:paraId="37E3417E" w14:textId="1CC3D7F9" w:rsidR="009506ED" w:rsidRPr="00122B13" w:rsidRDefault="00542D81" w:rsidP="00C73F39">
            <w:pPr>
              <w:jc w:val="right"/>
              <w:rPr>
                <w:rFonts w:eastAsia="Times New Roman" w:cs="Arial"/>
                <w:b/>
                <w:lang w:eastAsia="en-GB"/>
              </w:rPr>
            </w:pPr>
            <w:r w:rsidRPr="00122B13">
              <w:rPr>
                <w:rFonts w:eastAsia="Times New Roman" w:cs="Arial"/>
                <w:b/>
                <w:lang w:eastAsia="en-GB"/>
              </w:rPr>
              <w:t>10,000</w:t>
            </w:r>
          </w:p>
        </w:tc>
      </w:tr>
      <w:tr w:rsidR="009506ED" w:rsidRPr="00C73F39" w14:paraId="1B84F5D9" w14:textId="77777777" w:rsidTr="009506ED">
        <w:trPr>
          <w:trHeight w:val="313"/>
        </w:trPr>
        <w:tc>
          <w:tcPr>
            <w:tcW w:w="661" w:type="pct"/>
          </w:tcPr>
          <w:p w14:paraId="2C48FA08" w14:textId="77777777" w:rsidR="009506ED" w:rsidRPr="00122B13" w:rsidRDefault="009506ED" w:rsidP="00C73F39">
            <w:pPr>
              <w:spacing w:before="60" w:after="60"/>
              <w:jc w:val="center"/>
              <w:rPr>
                <w:rFonts w:cs="Arial"/>
              </w:rPr>
            </w:pPr>
          </w:p>
        </w:tc>
        <w:tc>
          <w:tcPr>
            <w:tcW w:w="3302" w:type="pct"/>
          </w:tcPr>
          <w:p w14:paraId="06ACE1E5" w14:textId="77777777" w:rsidR="009506ED" w:rsidRPr="00122B13" w:rsidRDefault="009506ED" w:rsidP="00C73F39">
            <w:pPr>
              <w:spacing w:before="60" w:after="60"/>
              <w:rPr>
                <w:rFonts w:cs="Arial"/>
                <w:b/>
              </w:rPr>
            </w:pPr>
            <w:r w:rsidRPr="00122B13">
              <w:rPr>
                <w:rFonts w:cs="Arial"/>
                <w:b/>
              </w:rPr>
              <w:t>Total sum insured</w:t>
            </w:r>
          </w:p>
        </w:tc>
        <w:tc>
          <w:tcPr>
            <w:tcW w:w="1038" w:type="pct"/>
          </w:tcPr>
          <w:p w14:paraId="3162D1A1" w14:textId="172FAC20" w:rsidR="009506ED" w:rsidRPr="00D241DE" w:rsidRDefault="00D241DE">
            <w:pPr>
              <w:spacing w:before="60" w:after="60"/>
              <w:jc w:val="center"/>
              <w:rPr>
                <w:rFonts w:cs="Arial"/>
                <w:b/>
              </w:rPr>
            </w:pPr>
            <w:r w:rsidRPr="00D241DE">
              <w:rPr>
                <w:rFonts w:cs="Arial"/>
                <w:b/>
              </w:rPr>
              <w:t>2</w:t>
            </w:r>
            <w:r w:rsidR="00542D81" w:rsidRPr="00D241DE">
              <w:rPr>
                <w:rFonts w:cs="Arial"/>
                <w:b/>
              </w:rPr>
              <w:t>48</w:t>
            </w:r>
            <w:r w:rsidR="00B6470C" w:rsidRPr="00D241DE">
              <w:rPr>
                <w:rFonts w:cs="Arial"/>
                <w:b/>
              </w:rPr>
              <w:t>,500</w:t>
            </w:r>
          </w:p>
        </w:tc>
      </w:tr>
    </w:tbl>
    <w:p w14:paraId="56D85721" w14:textId="77777777" w:rsidR="00C73F39" w:rsidRPr="00C73F39" w:rsidRDefault="00C73F39" w:rsidP="00C73F39">
      <w:pPr>
        <w:spacing w:after="240" w:line="264" w:lineRule="auto"/>
      </w:pPr>
    </w:p>
    <w:p w14:paraId="74BD4C52" w14:textId="1914ABB5" w:rsidR="00D61692" w:rsidRDefault="00D61692" w:rsidP="00C73F39">
      <w:pPr>
        <w:tabs>
          <w:tab w:val="left" w:pos="450"/>
          <w:tab w:val="left" w:pos="7200"/>
        </w:tabs>
        <w:spacing w:after="120"/>
        <w:jc w:val="both"/>
        <w:rPr>
          <w:b/>
          <w:color w:val="0039A6"/>
        </w:rPr>
      </w:pPr>
      <w:r w:rsidRPr="00D61692">
        <w:rPr>
          <w:b/>
          <w:color w:val="0039A6"/>
        </w:rPr>
        <w:t xml:space="preserve">Please see Appendix A for property listing and Appendix B for </w:t>
      </w:r>
      <w:r w:rsidR="006F6D9A">
        <w:rPr>
          <w:b/>
          <w:color w:val="0039A6"/>
        </w:rPr>
        <w:t>contents</w:t>
      </w:r>
    </w:p>
    <w:p w14:paraId="66EDBD8F" w14:textId="77777777" w:rsidR="006F6D9A" w:rsidRDefault="006F6D9A" w:rsidP="00C73F39">
      <w:pPr>
        <w:tabs>
          <w:tab w:val="left" w:pos="450"/>
          <w:tab w:val="left" w:pos="7200"/>
        </w:tabs>
        <w:spacing w:after="120"/>
        <w:jc w:val="both"/>
        <w:rPr>
          <w:b/>
          <w:color w:val="0039A6"/>
        </w:rPr>
      </w:pPr>
      <w:r>
        <w:rPr>
          <w:b/>
          <w:color w:val="0039A6"/>
        </w:rPr>
        <w:t>See Appendix C 1 2 3 for cladding details</w:t>
      </w:r>
    </w:p>
    <w:p w14:paraId="490BEDBC" w14:textId="19337A76" w:rsidR="006F6D9A" w:rsidRPr="00D61692" w:rsidRDefault="006F6D9A" w:rsidP="00C73F39">
      <w:pPr>
        <w:tabs>
          <w:tab w:val="left" w:pos="450"/>
          <w:tab w:val="left" w:pos="7200"/>
        </w:tabs>
        <w:spacing w:after="120"/>
        <w:jc w:val="both"/>
        <w:rPr>
          <w:b/>
          <w:color w:val="0039A6"/>
        </w:rPr>
      </w:pPr>
      <w:r>
        <w:rPr>
          <w:b/>
          <w:color w:val="0039A6"/>
        </w:rPr>
        <w:t>See Appendix D for all risks</w:t>
      </w:r>
    </w:p>
    <w:p w14:paraId="449369E6" w14:textId="63D16FDD" w:rsidR="00C73F39" w:rsidRPr="00C73F39" w:rsidRDefault="00C73F39" w:rsidP="00C73F39">
      <w:pPr>
        <w:tabs>
          <w:tab w:val="left" w:pos="450"/>
          <w:tab w:val="left" w:pos="7200"/>
        </w:tabs>
        <w:spacing w:after="120"/>
        <w:jc w:val="both"/>
        <w:rPr>
          <w:b/>
          <w:color w:val="0039A6"/>
          <w:sz w:val="24"/>
        </w:rPr>
      </w:pPr>
      <w:r w:rsidRPr="00C73F39">
        <w:rPr>
          <w:b/>
          <w:color w:val="0039A6"/>
          <w:sz w:val="24"/>
        </w:rPr>
        <w:t>Insured Perils</w:t>
      </w:r>
    </w:p>
    <w:p w14:paraId="66527F62" w14:textId="77777777" w:rsidR="00C73F39" w:rsidRPr="00C73F39" w:rsidRDefault="00C73F39" w:rsidP="00C73F39">
      <w:pPr>
        <w:widowControl w:val="0"/>
        <w:ind w:left="720" w:hanging="720"/>
        <w:rPr>
          <w:rFonts w:cs="Arial"/>
          <w:bCs/>
          <w:color w:val="000000"/>
        </w:rPr>
      </w:pPr>
      <w:r w:rsidRPr="00C73F39">
        <w:rPr>
          <w:rFonts w:cs="Arial"/>
          <w:bCs/>
          <w:color w:val="000000"/>
        </w:rPr>
        <w:t>Please refer to those applicable to each type of property</w:t>
      </w:r>
    </w:p>
    <w:p w14:paraId="05EDC2D9" w14:textId="77777777" w:rsidR="00C73F39" w:rsidRPr="00C73F39" w:rsidRDefault="00C73F39" w:rsidP="00C73F39">
      <w:pPr>
        <w:widowControl w:val="0"/>
        <w:ind w:left="720"/>
        <w:rPr>
          <w:rFonts w:cs="Arial"/>
          <w:bCs/>
          <w:color w:val="000000"/>
        </w:rPr>
      </w:pPr>
    </w:p>
    <w:p w14:paraId="0D58B60F" w14:textId="77777777" w:rsidR="00C73F39" w:rsidRPr="00C73F39" w:rsidRDefault="00C73F39" w:rsidP="004229A5">
      <w:pPr>
        <w:widowControl w:val="0"/>
        <w:numPr>
          <w:ilvl w:val="0"/>
          <w:numId w:val="34"/>
        </w:numPr>
        <w:spacing w:before="40" w:after="40"/>
        <w:rPr>
          <w:rFonts w:cs="Arial"/>
          <w:bCs/>
        </w:rPr>
      </w:pPr>
      <w:r w:rsidRPr="00C73F39">
        <w:rPr>
          <w:rFonts w:cs="Arial"/>
          <w:bCs/>
        </w:rPr>
        <w:t>Fire, Lightning and Explosion</w:t>
      </w:r>
    </w:p>
    <w:p w14:paraId="1F4D0BE8" w14:textId="77777777" w:rsidR="00C73F39" w:rsidRPr="00C73F39" w:rsidRDefault="00C73F39" w:rsidP="004229A5">
      <w:pPr>
        <w:widowControl w:val="0"/>
        <w:numPr>
          <w:ilvl w:val="0"/>
          <w:numId w:val="34"/>
        </w:numPr>
        <w:spacing w:before="40" w:after="40"/>
        <w:rPr>
          <w:rFonts w:cs="Arial"/>
          <w:bCs/>
        </w:rPr>
      </w:pPr>
      <w:r w:rsidRPr="00C73F39">
        <w:rPr>
          <w:rFonts w:cs="Arial"/>
          <w:bCs/>
        </w:rPr>
        <w:t>Housing Minimum Perils</w:t>
      </w:r>
    </w:p>
    <w:p w14:paraId="69CE8E6F" w14:textId="77777777" w:rsidR="00C73F39" w:rsidRPr="00C73F39" w:rsidRDefault="00C73F39" w:rsidP="004229A5">
      <w:pPr>
        <w:widowControl w:val="0"/>
        <w:numPr>
          <w:ilvl w:val="0"/>
          <w:numId w:val="34"/>
        </w:numPr>
        <w:spacing w:before="40" w:after="40"/>
        <w:rPr>
          <w:rFonts w:cs="Arial"/>
          <w:bCs/>
        </w:rPr>
      </w:pPr>
      <w:r w:rsidRPr="00C73F39">
        <w:rPr>
          <w:rFonts w:cs="Arial"/>
          <w:bCs/>
        </w:rPr>
        <w:t>Explosion</w:t>
      </w:r>
    </w:p>
    <w:p w14:paraId="343B1948" w14:textId="77777777" w:rsidR="00C73F39" w:rsidRPr="00C73F39" w:rsidRDefault="00C73F39" w:rsidP="004229A5">
      <w:pPr>
        <w:widowControl w:val="0"/>
        <w:numPr>
          <w:ilvl w:val="0"/>
          <w:numId w:val="34"/>
        </w:numPr>
        <w:spacing w:before="40" w:after="40"/>
        <w:rPr>
          <w:rFonts w:cs="Arial"/>
          <w:bCs/>
        </w:rPr>
      </w:pPr>
      <w:r w:rsidRPr="00C73F39">
        <w:rPr>
          <w:rFonts w:cs="Arial"/>
          <w:bCs/>
        </w:rPr>
        <w:t>Aircraft</w:t>
      </w:r>
    </w:p>
    <w:p w14:paraId="5A45BAA4" w14:textId="77777777" w:rsidR="00C73F39" w:rsidRPr="00C73F39" w:rsidRDefault="00C73F39" w:rsidP="004229A5">
      <w:pPr>
        <w:widowControl w:val="0"/>
        <w:numPr>
          <w:ilvl w:val="0"/>
          <w:numId w:val="34"/>
        </w:numPr>
        <w:spacing w:before="40" w:after="40"/>
        <w:rPr>
          <w:rFonts w:cs="Arial"/>
          <w:bCs/>
        </w:rPr>
      </w:pPr>
      <w:r w:rsidRPr="00C73F39">
        <w:rPr>
          <w:rFonts w:cs="Arial"/>
          <w:bCs/>
        </w:rPr>
        <w:t>Riot Fire Only</w:t>
      </w:r>
    </w:p>
    <w:p w14:paraId="40161D77" w14:textId="77777777" w:rsidR="00C73F39" w:rsidRPr="00C73F39" w:rsidRDefault="00C73F39" w:rsidP="004229A5">
      <w:pPr>
        <w:widowControl w:val="0"/>
        <w:numPr>
          <w:ilvl w:val="0"/>
          <w:numId w:val="34"/>
        </w:numPr>
        <w:spacing w:before="40" w:after="40"/>
        <w:rPr>
          <w:rFonts w:cs="Arial"/>
          <w:bCs/>
        </w:rPr>
      </w:pPr>
      <w:r w:rsidRPr="00C73F39">
        <w:rPr>
          <w:rFonts w:cs="Arial"/>
          <w:bCs/>
        </w:rPr>
        <w:t>Riot</w:t>
      </w:r>
    </w:p>
    <w:p w14:paraId="2B7529AF" w14:textId="77777777" w:rsidR="00C73F39" w:rsidRPr="00C73F39" w:rsidRDefault="00C73F39" w:rsidP="004229A5">
      <w:pPr>
        <w:widowControl w:val="0"/>
        <w:numPr>
          <w:ilvl w:val="0"/>
          <w:numId w:val="34"/>
        </w:numPr>
        <w:spacing w:before="40" w:after="40"/>
        <w:rPr>
          <w:rFonts w:cs="Arial"/>
          <w:bCs/>
        </w:rPr>
      </w:pPr>
      <w:r w:rsidRPr="00C73F39">
        <w:rPr>
          <w:rFonts w:cs="Arial"/>
          <w:bCs/>
        </w:rPr>
        <w:lastRenderedPageBreak/>
        <w:t>Riot and Malicious Persons</w:t>
      </w:r>
    </w:p>
    <w:p w14:paraId="48CCF50B" w14:textId="77777777" w:rsidR="00C73F39" w:rsidRPr="00C73F39" w:rsidRDefault="00C73F39" w:rsidP="004229A5">
      <w:pPr>
        <w:widowControl w:val="0"/>
        <w:numPr>
          <w:ilvl w:val="0"/>
          <w:numId w:val="34"/>
        </w:numPr>
        <w:spacing w:before="40" w:after="40"/>
        <w:rPr>
          <w:rFonts w:cs="Arial"/>
          <w:bCs/>
        </w:rPr>
      </w:pPr>
      <w:r w:rsidRPr="00C73F39">
        <w:rPr>
          <w:rFonts w:cs="Arial"/>
          <w:bCs/>
        </w:rPr>
        <w:t>Earthquake</w:t>
      </w:r>
    </w:p>
    <w:p w14:paraId="79E171FF" w14:textId="77777777" w:rsidR="00C73F39" w:rsidRPr="00C73F39" w:rsidRDefault="00C73F39" w:rsidP="004229A5">
      <w:pPr>
        <w:widowControl w:val="0"/>
        <w:numPr>
          <w:ilvl w:val="0"/>
          <w:numId w:val="34"/>
        </w:numPr>
        <w:spacing w:before="40" w:after="40"/>
        <w:rPr>
          <w:rFonts w:cs="Arial"/>
          <w:bCs/>
        </w:rPr>
      </w:pPr>
      <w:r w:rsidRPr="00C73F39">
        <w:rPr>
          <w:rFonts w:cs="Arial"/>
          <w:bCs/>
        </w:rPr>
        <w:t>Subterranean Fire</w:t>
      </w:r>
    </w:p>
    <w:p w14:paraId="58DF3D05" w14:textId="77777777" w:rsidR="00C73F39" w:rsidRPr="00C73F39" w:rsidRDefault="00C73F39" w:rsidP="004229A5">
      <w:pPr>
        <w:widowControl w:val="0"/>
        <w:numPr>
          <w:ilvl w:val="0"/>
          <w:numId w:val="34"/>
        </w:numPr>
        <w:spacing w:before="40" w:after="40"/>
        <w:rPr>
          <w:rFonts w:cs="Arial"/>
          <w:bCs/>
        </w:rPr>
      </w:pPr>
      <w:r w:rsidRPr="00C73F39">
        <w:rPr>
          <w:rFonts w:cs="Arial"/>
          <w:bCs/>
        </w:rPr>
        <w:t>Spontaneous Fermentation or Heating</w:t>
      </w:r>
    </w:p>
    <w:p w14:paraId="0734CC8D" w14:textId="77777777" w:rsidR="00C73F39" w:rsidRPr="00C73F39" w:rsidRDefault="00C73F39" w:rsidP="004229A5">
      <w:pPr>
        <w:widowControl w:val="0"/>
        <w:numPr>
          <w:ilvl w:val="0"/>
          <w:numId w:val="34"/>
        </w:numPr>
        <w:spacing w:before="40" w:after="40"/>
        <w:rPr>
          <w:rFonts w:cs="Arial"/>
          <w:bCs/>
        </w:rPr>
      </w:pPr>
      <w:r w:rsidRPr="00C73F39">
        <w:rPr>
          <w:rFonts w:cs="Arial"/>
          <w:bCs/>
        </w:rPr>
        <w:t>Storm</w:t>
      </w:r>
    </w:p>
    <w:p w14:paraId="0F97E7A3" w14:textId="77777777" w:rsidR="00C73F39" w:rsidRPr="00C73F39" w:rsidRDefault="00C73F39" w:rsidP="004229A5">
      <w:pPr>
        <w:widowControl w:val="0"/>
        <w:numPr>
          <w:ilvl w:val="0"/>
          <w:numId w:val="34"/>
        </w:numPr>
        <w:spacing w:before="40" w:after="40"/>
        <w:rPr>
          <w:rFonts w:cs="Arial"/>
          <w:bCs/>
        </w:rPr>
      </w:pPr>
      <w:r w:rsidRPr="00C73F39">
        <w:rPr>
          <w:rFonts w:cs="Arial"/>
          <w:bCs/>
        </w:rPr>
        <w:t>Storm or Flood</w:t>
      </w:r>
    </w:p>
    <w:p w14:paraId="519E0459" w14:textId="77777777" w:rsidR="00C73F39" w:rsidRPr="00C73F39" w:rsidRDefault="00C73F39" w:rsidP="004229A5">
      <w:pPr>
        <w:widowControl w:val="0"/>
        <w:numPr>
          <w:ilvl w:val="0"/>
          <w:numId w:val="34"/>
        </w:numPr>
        <w:spacing w:before="40" w:after="40"/>
        <w:rPr>
          <w:rFonts w:cs="Arial"/>
          <w:bCs/>
        </w:rPr>
      </w:pPr>
      <w:r w:rsidRPr="00C73F39">
        <w:rPr>
          <w:rFonts w:cs="Arial"/>
          <w:bCs/>
        </w:rPr>
        <w:t>Escape of Water</w:t>
      </w:r>
    </w:p>
    <w:p w14:paraId="3619A3A6" w14:textId="77777777" w:rsidR="00C73F39" w:rsidRPr="00C73F39" w:rsidRDefault="00C73F39" w:rsidP="004229A5">
      <w:pPr>
        <w:widowControl w:val="0"/>
        <w:numPr>
          <w:ilvl w:val="0"/>
          <w:numId w:val="34"/>
        </w:numPr>
        <w:spacing w:before="40" w:after="40"/>
        <w:rPr>
          <w:rFonts w:cs="Arial"/>
          <w:bCs/>
        </w:rPr>
      </w:pPr>
      <w:r w:rsidRPr="00C73F39">
        <w:rPr>
          <w:rFonts w:cs="Arial"/>
          <w:bCs/>
        </w:rPr>
        <w:t>Impact</w:t>
      </w:r>
    </w:p>
    <w:p w14:paraId="10A7DE91" w14:textId="77777777" w:rsidR="00C73F39" w:rsidRPr="00C73F39" w:rsidRDefault="00C73F39" w:rsidP="004229A5">
      <w:pPr>
        <w:widowControl w:val="0"/>
        <w:numPr>
          <w:ilvl w:val="0"/>
          <w:numId w:val="34"/>
        </w:numPr>
        <w:spacing w:before="40" w:after="40"/>
        <w:rPr>
          <w:rFonts w:cs="Arial"/>
          <w:bCs/>
        </w:rPr>
      </w:pPr>
      <w:r w:rsidRPr="00C73F39">
        <w:rPr>
          <w:rFonts w:cs="Arial"/>
          <w:bCs/>
        </w:rPr>
        <w:t>Impact including Own Vehicles</w:t>
      </w:r>
    </w:p>
    <w:p w14:paraId="13120A30" w14:textId="77777777" w:rsidR="00C73F39" w:rsidRPr="00C73F39" w:rsidRDefault="00C73F39" w:rsidP="004229A5">
      <w:pPr>
        <w:widowControl w:val="0"/>
        <w:numPr>
          <w:ilvl w:val="0"/>
          <w:numId w:val="34"/>
        </w:numPr>
        <w:spacing w:before="40" w:after="40"/>
        <w:rPr>
          <w:rFonts w:cs="Arial"/>
          <w:bCs/>
        </w:rPr>
      </w:pPr>
      <w:r w:rsidRPr="00C73F39">
        <w:rPr>
          <w:rFonts w:cs="Arial"/>
          <w:bCs/>
        </w:rPr>
        <w:t>Sprinkler Leakage</w:t>
      </w:r>
    </w:p>
    <w:p w14:paraId="361D9F0B" w14:textId="389B82A0" w:rsidR="00C73F39" w:rsidRDefault="00615B9E" w:rsidP="004229A5">
      <w:pPr>
        <w:widowControl w:val="0"/>
        <w:numPr>
          <w:ilvl w:val="0"/>
          <w:numId w:val="34"/>
        </w:numPr>
        <w:spacing w:before="40" w:after="40"/>
        <w:rPr>
          <w:rFonts w:cs="Arial"/>
          <w:bCs/>
        </w:rPr>
      </w:pPr>
      <w:r>
        <w:rPr>
          <w:rFonts w:cs="Arial"/>
          <w:bCs/>
        </w:rPr>
        <w:t>Theft</w:t>
      </w:r>
    </w:p>
    <w:p w14:paraId="40EF0533" w14:textId="38245F36" w:rsidR="00615B9E" w:rsidRPr="00C73F39" w:rsidRDefault="00615B9E" w:rsidP="004229A5">
      <w:pPr>
        <w:widowControl w:val="0"/>
        <w:numPr>
          <w:ilvl w:val="0"/>
          <w:numId w:val="34"/>
        </w:numPr>
        <w:spacing w:before="40" w:after="40"/>
        <w:rPr>
          <w:rFonts w:cs="Arial"/>
          <w:bCs/>
        </w:rPr>
      </w:pPr>
      <w:r>
        <w:rPr>
          <w:rFonts w:cs="Arial"/>
          <w:bCs/>
        </w:rPr>
        <w:t xml:space="preserve">Theft Damage to Buildings </w:t>
      </w:r>
    </w:p>
    <w:p w14:paraId="296B270A" w14:textId="77777777" w:rsidR="00C73F39" w:rsidRPr="00C73F39" w:rsidRDefault="00C73F39" w:rsidP="004229A5">
      <w:pPr>
        <w:widowControl w:val="0"/>
        <w:numPr>
          <w:ilvl w:val="0"/>
          <w:numId w:val="34"/>
        </w:numPr>
        <w:spacing w:before="40" w:after="40"/>
        <w:rPr>
          <w:rFonts w:cs="Arial"/>
          <w:bCs/>
        </w:rPr>
      </w:pPr>
      <w:r w:rsidRPr="00C73F39">
        <w:rPr>
          <w:rFonts w:cs="Arial"/>
          <w:bCs/>
        </w:rPr>
        <w:t>Subsidence</w:t>
      </w:r>
    </w:p>
    <w:p w14:paraId="0EC56D66" w14:textId="511D4885" w:rsidR="00C73F39" w:rsidRPr="00C73F39" w:rsidRDefault="00C73F39" w:rsidP="004229A5">
      <w:pPr>
        <w:widowControl w:val="0"/>
        <w:numPr>
          <w:ilvl w:val="0"/>
          <w:numId w:val="34"/>
        </w:numPr>
        <w:spacing w:before="40" w:after="40"/>
        <w:rPr>
          <w:rFonts w:cs="Arial"/>
          <w:bCs/>
        </w:rPr>
      </w:pPr>
      <w:r w:rsidRPr="00C73F39">
        <w:rPr>
          <w:rFonts w:cs="Arial"/>
          <w:bCs/>
        </w:rPr>
        <w:t>All Other Damage</w:t>
      </w:r>
      <w:r w:rsidR="00C34C8E">
        <w:rPr>
          <w:rFonts w:cs="Arial"/>
          <w:bCs/>
        </w:rPr>
        <w:t xml:space="preserve"> including theft</w:t>
      </w:r>
      <w:r w:rsidR="00EB2132">
        <w:rPr>
          <w:rFonts w:cs="Arial"/>
          <w:bCs/>
        </w:rPr>
        <w:t xml:space="preserve"> damage to</w:t>
      </w:r>
      <w:r w:rsidR="00C34C8E">
        <w:rPr>
          <w:rFonts w:cs="Arial"/>
          <w:bCs/>
        </w:rPr>
        <w:t xml:space="preserve"> buildings</w:t>
      </w:r>
    </w:p>
    <w:p w14:paraId="47028F76" w14:textId="77777777" w:rsidR="00C73F39" w:rsidRPr="00C73F39" w:rsidRDefault="00C73F39" w:rsidP="00C73F39">
      <w:pPr>
        <w:tabs>
          <w:tab w:val="left" w:pos="450"/>
          <w:tab w:val="left" w:pos="7200"/>
        </w:tabs>
        <w:spacing w:after="120"/>
        <w:jc w:val="both"/>
        <w:rPr>
          <w:b/>
          <w:color w:val="0039A6"/>
          <w:sz w:val="24"/>
        </w:rPr>
      </w:pPr>
    </w:p>
    <w:p w14:paraId="48467E8E"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Excess</w:t>
      </w:r>
    </w:p>
    <w:p w14:paraId="5371DB83" w14:textId="77777777" w:rsidR="00C73F39" w:rsidRPr="00C73F39" w:rsidRDefault="00C73F39" w:rsidP="00C73F39">
      <w:pPr>
        <w:spacing w:after="120"/>
        <w:jc w:val="both"/>
      </w:pPr>
      <w:r w:rsidRPr="00C73F39">
        <w:t>Buildings shall mean the buildings at the business premises and includes: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2"/>
        <w:gridCol w:w="3487"/>
      </w:tblGrid>
      <w:tr w:rsidR="00C73F39" w:rsidRPr="00C73F39" w14:paraId="65766592" w14:textId="77777777" w:rsidTr="00C73F39">
        <w:trPr>
          <w:cantSplit/>
          <w:jc w:val="center"/>
        </w:trPr>
        <w:tc>
          <w:tcPr>
            <w:tcW w:w="3067" w:type="pct"/>
          </w:tcPr>
          <w:p w14:paraId="51FF06D5" w14:textId="77777777" w:rsidR="00C73F39" w:rsidRPr="00C73F39" w:rsidRDefault="00C73F39" w:rsidP="00C73F39">
            <w:pPr>
              <w:spacing w:before="60" w:after="60"/>
              <w:rPr>
                <w:b/>
              </w:rPr>
            </w:pPr>
            <w:r w:rsidRPr="00C73F39">
              <w:rPr>
                <w:b/>
              </w:rPr>
              <w:t xml:space="preserve">General Properties </w:t>
            </w:r>
          </w:p>
          <w:p w14:paraId="3FB5F5D7" w14:textId="77777777" w:rsidR="00C73F39" w:rsidRPr="00C73F39" w:rsidRDefault="00C73F39" w:rsidP="00C73F39">
            <w:pPr>
              <w:spacing w:before="60" w:after="60"/>
            </w:pPr>
            <w:r w:rsidRPr="00C73F39">
              <w:t>All perils except Subsidence</w:t>
            </w:r>
          </w:p>
          <w:p w14:paraId="42A5187D" w14:textId="77777777" w:rsidR="00C73F39" w:rsidRPr="00C73F39" w:rsidRDefault="00C73F39" w:rsidP="00C73F39">
            <w:pPr>
              <w:spacing w:before="60" w:after="60"/>
            </w:pPr>
            <w:r w:rsidRPr="00C73F39">
              <w:t>Subsidence</w:t>
            </w:r>
          </w:p>
        </w:tc>
        <w:tc>
          <w:tcPr>
            <w:tcW w:w="1933" w:type="pct"/>
          </w:tcPr>
          <w:p w14:paraId="52A95604" w14:textId="77777777" w:rsidR="00C73F39" w:rsidRPr="00C73F39" w:rsidRDefault="00C73F39" w:rsidP="00C73F39">
            <w:pPr>
              <w:spacing w:before="60" w:after="60"/>
            </w:pPr>
          </w:p>
          <w:p w14:paraId="4555B2CA" w14:textId="77777777" w:rsidR="00C73F39" w:rsidRPr="00C73F39" w:rsidRDefault="00C73F39" w:rsidP="00C73F39">
            <w:pPr>
              <w:spacing w:before="60" w:after="60"/>
            </w:pPr>
            <w:r w:rsidRPr="00C73F39">
              <w:t>£250 each and every claim</w:t>
            </w:r>
          </w:p>
          <w:p w14:paraId="03B8D956" w14:textId="77777777" w:rsidR="00C73F39" w:rsidRPr="00C73F39" w:rsidRDefault="00C73F39" w:rsidP="00C73F39">
            <w:pPr>
              <w:spacing w:before="60" w:after="60"/>
            </w:pPr>
            <w:r w:rsidRPr="00C73F39">
              <w:t>£1,000 each and every claim</w:t>
            </w:r>
          </w:p>
        </w:tc>
      </w:tr>
      <w:tr w:rsidR="00C73F39" w:rsidRPr="00C73F39" w14:paraId="00DF67CF" w14:textId="77777777" w:rsidTr="00C73F39">
        <w:trPr>
          <w:cantSplit/>
          <w:jc w:val="center"/>
        </w:trPr>
        <w:tc>
          <w:tcPr>
            <w:tcW w:w="3067" w:type="pct"/>
          </w:tcPr>
          <w:p w14:paraId="0A238E20" w14:textId="77777777" w:rsidR="00C73F39" w:rsidRPr="00C73F39" w:rsidRDefault="00C73F39" w:rsidP="00C73F39">
            <w:pPr>
              <w:spacing w:before="60" w:after="60"/>
              <w:rPr>
                <w:b/>
              </w:rPr>
            </w:pPr>
            <w:r w:rsidRPr="00C73F39">
              <w:rPr>
                <w:b/>
              </w:rPr>
              <w:t>Housing Properties</w:t>
            </w:r>
          </w:p>
          <w:p w14:paraId="11100D50" w14:textId="77777777" w:rsidR="00C73F39" w:rsidRPr="00C73F39" w:rsidRDefault="00C73F39" w:rsidP="00C73F39">
            <w:pPr>
              <w:spacing w:before="60" w:after="60"/>
            </w:pPr>
            <w:r w:rsidRPr="00C73F39">
              <w:t>Storm, flood and Escape of Water perils</w:t>
            </w:r>
          </w:p>
          <w:p w14:paraId="2FDB6591" w14:textId="77777777" w:rsidR="00C73F39" w:rsidRPr="00C73F39" w:rsidRDefault="00C73F39" w:rsidP="00C73F39">
            <w:pPr>
              <w:spacing w:before="60" w:after="60"/>
            </w:pPr>
            <w:r w:rsidRPr="00C73F39">
              <w:t>All other perils</w:t>
            </w:r>
          </w:p>
        </w:tc>
        <w:tc>
          <w:tcPr>
            <w:tcW w:w="1933" w:type="pct"/>
          </w:tcPr>
          <w:p w14:paraId="0ED44BAA" w14:textId="77777777" w:rsidR="00C73F39" w:rsidRPr="00C73F39" w:rsidRDefault="00C73F39" w:rsidP="00C73F39">
            <w:pPr>
              <w:spacing w:before="60" w:after="60"/>
            </w:pPr>
          </w:p>
          <w:p w14:paraId="01676006" w14:textId="77777777" w:rsidR="00C73F39" w:rsidRPr="00C73F39" w:rsidRDefault="00C73F39" w:rsidP="00C73F39">
            <w:pPr>
              <w:spacing w:before="60" w:after="60"/>
            </w:pPr>
            <w:r w:rsidRPr="00C73F39">
              <w:t>£100 each and every claim</w:t>
            </w:r>
          </w:p>
          <w:p w14:paraId="75DB808C" w14:textId="77777777" w:rsidR="00C73F39" w:rsidRPr="00C73F39" w:rsidRDefault="00C73F39" w:rsidP="00C73F39">
            <w:pPr>
              <w:spacing w:before="60" w:after="60"/>
            </w:pPr>
            <w:r w:rsidRPr="00C73F39">
              <w:t>£Nil each and every claim</w:t>
            </w:r>
          </w:p>
        </w:tc>
      </w:tr>
      <w:tr w:rsidR="00C73F39" w:rsidRPr="00C73F39" w14:paraId="0D037A65" w14:textId="77777777" w:rsidTr="00C73F39">
        <w:trPr>
          <w:cantSplit/>
          <w:jc w:val="center"/>
        </w:trPr>
        <w:tc>
          <w:tcPr>
            <w:tcW w:w="3067" w:type="pct"/>
          </w:tcPr>
          <w:p w14:paraId="159E3343" w14:textId="5EB8B727" w:rsidR="00C73F39" w:rsidRPr="00C73F39" w:rsidRDefault="00C73F39" w:rsidP="00C73F39">
            <w:pPr>
              <w:spacing w:before="60" w:after="60"/>
              <w:rPr>
                <w:b/>
              </w:rPr>
            </w:pPr>
            <w:r w:rsidRPr="00C73F39">
              <w:rPr>
                <w:b/>
              </w:rPr>
              <w:t xml:space="preserve">Works </w:t>
            </w:r>
            <w:r w:rsidR="00D849D1" w:rsidRPr="00C73F39">
              <w:rPr>
                <w:b/>
              </w:rPr>
              <w:t>in</w:t>
            </w:r>
            <w:r w:rsidRPr="00C73F39">
              <w:rPr>
                <w:b/>
              </w:rPr>
              <w:t xml:space="preserve"> Progress</w:t>
            </w:r>
          </w:p>
          <w:p w14:paraId="71215A9E" w14:textId="77777777" w:rsidR="00C73F39" w:rsidRPr="00C73F39" w:rsidRDefault="00C73F39" w:rsidP="00C73F39">
            <w:pPr>
              <w:spacing w:after="120"/>
            </w:pPr>
            <w:r w:rsidRPr="00C73F39">
              <w:t>Malicious Persons, Storm, Flood, Escape of Water, Impact</w:t>
            </w:r>
          </w:p>
          <w:p w14:paraId="279E5D78" w14:textId="77777777" w:rsidR="00C73F39" w:rsidRPr="00C73F39" w:rsidRDefault="00C73F39" w:rsidP="00C73F39">
            <w:pPr>
              <w:spacing w:after="120"/>
            </w:pPr>
            <w:r w:rsidRPr="00C73F39">
              <w:t xml:space="preserve">Subsidence </w:t>
            </w:r>
          </w:p>
          <w:p w14:paraId="01747C6B" w14:textId="77777777" w:rsidR="00C73F39" w:rsidRPr="00C73F39" w:rsidRDefault="00C73F39" w:rsidP="00C73F39">
            <w:pPr>
              <w:spacing w:before="60" w:after="60"/>
            </w:pPr>
            <w:r w:rsidRPr="00C73F39">
              <w:t>All other perils</w:t>
            </w:r>
          </w:p>
        </w:tc>
        <w:tc>
          <w:tcPr>
            <w:tcW w:w="1933" w:type="pct"/>
          </w:tcPr>
          <w:p w14:paraId="6CD5D4B5" w14:textId="77777777" w:rsidR="00C73F39" w:rsidRPr="00C73F39" w:rsidRDefault="00C73F39" w:rsidP="00C73F39">
            <w:pPr>
              <w:spacing w:before="60" w:after="60"/>
              <w:jc w:val="both"/>
            </w:pPr>
          </w:p>
          <w:p w14:paraId="624E1AAA" w14:textId="77777777" w:rsidR="00C73F39" w:rsidRPr="00C73F39" w:rsidRDefault="00C73F39" w:rsidP="00C73F39">
            <w:pPr>
              <w:spacing w:before="60" w:after="60"/>
              <w:jc w:val="both"/>
            </w:pPr>
            <w:r w:rsidRPr="00C73F39">
              <w:t>£250 each and every claim</w:t>
            </w:r>
          </w:p>
          <w:p w14:paraId="6961DB53" w14:textId="77777777" w:rsidR="00C73F39" w:rsidRPr="00C73F39" w:rsidRDefault="00C73F39" w:rsidP="00C73F39">
            <w:pPr>
              <w:spacing w:before="60" w:after="60"/>
              <w:jc w:val="both"/>
            </w:pPr>
            <w:r w:rsidRPr="00C73F39">
              <w:t>£1,000 each and every claim</w:t>
            </w:r>
          </w:p>
          <w:p w14:paraId="6A27EABF" w14:textId="77777777" w:rsidR="00C73F39" w:rsidRPr="00C73F39" w:rsidRDefault="00C73F39" w:rsidP="00C73F39">
            <w:pPr>
              <w:spacing w:before="60" w:after="60"/>
              <w:jc w:val="both"/>
            </w:pPr>
            <w:r w:rsidRPr="00C73F39">
              <w:t>£Nil</w:t>
            </w:r>
          </w:p>
          <w:p w14:paraId="18659B4C" w14:textId="77777777" w:rsidR="00C73F39" w:rsidRPr="00C73F39" w:rsidRDefault="00C73F39" w:rsidP="00C73F39">
            <w:pPr>
              <w:spacing w:before="60" w:after="60"/>
              <w:jc w:val="both"/>
            </w:pPr>
          </w:p>
        </w:tc>
      </w:tr>
      <w:tr w:rsidR="00C73F39" w:rsidRPr="00C73F39" w14:paraId="68EA50FA" w14:textId="77777777" w:rsidTr="00C73F39">
        <w:trPr>
          <w:cantSplit/>
          <w:jc w:val="center"/>
        </w:trPr>
        <w:tc>
          <w:tcPr>
            <w:tcW w:w="3067" w:type="pct"/>
          </w:tcPr>
          <w:p w14:paraId="597B289E" w14:textId="77777777" w:rsidR="00C73F39" w:rsidRPr="00C73F39" w:rsidRDefault="00C73F39" w:rsidP="00C73F39">
            <w:pPr>
              <w:spacing w:before="60" w:after="60"/>
              <w:rPr>
                <w:b/>
              </w:rPr>
            </w:pPr>
            <w:r w:rsidRPr="00C73F39">
              <w:rPr>
                <w:b/>
              </w:rPr>
              <w:t>Theft</w:t>
            </w:r>
            <w:r w:rsidRPr="00C73F39">
              <w:rPr>
                <w:b/>
              </w:rPr>
              <w:br/>
            </w:r>
            <w:r w:rsidRPr="00C73F39">
              <w:t>All perils</w:t>
            </w:r>
          </w:p>
        </w:tc>
        <w:tc>
          <w:tcPr>
            <w:tcW w:w="1933" w:type="pct"/>
          </w:tcPr>
          <w:p w14:paraId="64D20A84" w14:textId="77777777" w:rsidR="00C73F39" w:rsidRPr="00C73F39" w:rsidRDefault="00C73F39" w:rsidP="00C73F39">
            <w:pPr>
              <w:spacing w:before="60" w:after="60"/>
              <w:jc w:val="both"/>
            </w:pPr>
            <w:r w:rsidRPr="00C73F39">
              <w:t>£250 each and every claim</w:t>
            </w:r>
          </w:p>
        </w:tc>
      </w:tr>
      <w:tr w:rsidR="009506ED" w:rsidRPr="00C73F39" w14:paraId="3014C57C" w14:textId="77777777" w:rsidTr="00C73F39">
        <w:trPr>
          <w:cantSplit/>
          <w:jc w:val="center"/>
        </w:trPr>
        <w:tc>
          <w:tcPr>
            <w:tcW w:w="3067" w:type="pct"/>
          </w:tcPr>
          <w:p w14:paraId="64F15E21" w14:textId="11F425E8" w:rsidR="009506ED" w:rsidRPr="00C73F39" w:rsidRDefault="009506ED" w:rsidP="00C73F39">
            <w:pPr>
              <w:spacing w:before="60" w:after="60"/>
              <w:rPr>
                <w:b/>
              </w:rPr>
            </w:pPr>
            <w:r>
              <w:rPr>
                <w:b/>
              </w:rPr>
              <w:t>Specified all risks</w:t>
            </w:r>
          </w:p>
        </w:tc>
        <w:tc>
          <w:tcPr>
            <w:tcW w:w="1933" w:type="pct"/>
          </w:tcPr>
          <w:p w14:paraId="1AB515DF" w14:textId="0E74961D" w:rsidR="009506ED" w:rsidRPr="00C73F39" w:rsidRDefault="009506ED" w:rsidP="00C73F39">
            <w:pPr>
              <w:spacing w:before="60" w:after="60"/>
              <w:jc w:val="both"/>
            </w:pPr>
            <w:r>
              <w:t>£250 each and every claim</w:t>
            </w:r>
          </w:p>
        </w:tc>
      </w:tr>
    </w:tbl>
    <w:p w14:paraId="00317DA9" w14:textId="77777777" w:rsidR="00C73F39" w:rsidRPr="00C73F39" w:rsidRDefault="00C73F39" w:rsidP="00C73F39">
      <w:pPr>
        <w:tabs>
          <w:tab w:val="left" w:pos="450"/>
          <w:tab w:val="left" w:pos="7200"/>
        </w:tabs>
        <w:spacing w:after="120"/>
        <w:jc w:val="both"/>
        <w:rPr>
          <w:color w:val="5EB6E4"/>
          <w:sz w:val="24"/>
        </w:rPr>
      </w:pPr>
    </w:p>
    <w:p w14:paraId="05AE7305"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Limits of Liability</w:t>
      </w:r>
    </w:p>
    <w:p w14:paraId="107F4A42" w14:textId="77777777" w:rsidR="00C73F39" w:rsidRPr="00C73F39" w:rsidRDefault="00C73F39" w:rsidP="00C73F39">
      <w:pPr>
        <w:tabs>
          <w:tab w:val="left" w:pos="450"/>
          <w:tab w:val="left" w:pos="7200"/>
        </w:tabs>
        <w:spacing w:after="120"/>
        <w:jc w:val="both"/>
        <w:rPr>
          <w:bCs/>
        </w:rPr>
      </w:pPr>
      <w:r w:rsidRPr="00C73F39">
        <w:rPr>
          <w:bCs/>
        </w:rPr>
        <w:t>General property, Specified All Risks, Theft and Business Interruption limit:  £50,000,000 in the annual aggregate</w:t>
      </w:r>
    </w:p>
    <w:p w14:paraId="7E5073BD" w14:textId="77777777" w:rsidR="00C73F39" w:rsidRPr="00C73F39" w:rsidRDefault="00C73F39" w:rsidP="00C73F39">
      <w:pPr>
        <w:rPr>
          <w:color w:val="5EB6E4"/>
          <w:sz w:val="24"/>
        </w:rPr>
      </w:pPr>
    </w:p>
    <w:p w14:paraId="6F7528A9"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Definitions</w:t>
      </w:r>
    </w:p>
    <w:p w14:paraId="7CA5BB86" w14:textId="77777777" w:rsidR="00C73F39" w:rsidRPr="00C73F39" w:rsidRDefault="00C73F39" w:rsidP="00C73F39">
      <w:pPr>
        <w:widowControl w:val="0"/>
        <w:tabs>
          <w:tab w:val="left" w:pos="450"/>
        </w:tabs>
        <w:spacing w:before="60" w:after="60"/>
        <w:ind w:left="720" w:hanging="720"/>
        <w:jc w:val="both"/>
        <w:rPr>
          <w:rFonts w:cs="Arial"/>
          <w:bCs/>
        </w:rPr>
      </w:pPr>
      <w:r w:rsidRPr="00C73F39">
        <w:rPr>
          <w:rFonts w:cs="Arial"/>
          <w:bCs/>
        </w:rPr>
        <w:t>Buildings of the premises for which the insured is legally responsible including:</w:t>
      </w:r>
    </w:p>
    <w:p w14:paraId="7D1805AD" w14:textId="77777777" w:rsidR="00C73F39" w:rsidRPr="00C73F39" w:rsidRDefault="00C73F39" w:rsidP="006475D0">
      <w:pPr>
        <w:widowControl w:val="0"/>
        <w:numPr>
          <w:ilvl w:val="0"/>
          <w:numId w:val="7"/>
        </w:numPr>
        <w:spacing w:after="60"/>
        <w:rPr>
          <w:rFonts w:cs="Arial"/>
          <w:bCs/>
        </w:rPr>
      </w:pPr>
      <w:r w:rsidRPr="00C73F39">
        <w:rPr>
          <w:rFonts w:cs="Arial"/>
          <w:bCs/>
        </w:rPr>
        <w:t>landlord’s fixtures and fittings</w:t>
      </w:r>
    </w:p>
    <w:p w14:paraId="1D9EC3BF" w14:textId="77777777" w:rsidR="00C73F39" w:rsidRPr="00C73F39" w:rsidRDefault="00C73F39" w:rsidP="006475D0">
      <w:pPr>
        <w:widowControl w:val="0"/>
        <w:numPr>
          <w:ilvl w:val="0"/>
          <w:numId w:val="7"/>
        </w:numPr>
        <w:spacing w:after="60"/>
        <w:rPr>
          <w:rFonts w:cs="Arial"/>
          <w:bCs/>
        </w:rPr>
      </w:pPr>
      <w:r w:rsidRPr="00C73F39">
        <w:rPr>
          <w:rFonts w:cs="Arial"/>
          <w:bCs/>
        </w:rPr>
        <w:t>oil tanks, outbuildings, extensions, annexes, exterior swimming pools, canopies, fixed signs and gangways</w:t>
      </w:r>
    </w:p>
    <w:p w14:paraId="6EC840A3" w14:textId="77777777" w:rsidR="00C73F39" w:rsidRPr="00C73F39" w:rsidRDefault="00C73F39" w:rsidP="006475D0">
      <w:pPr>
        <w:widowControl w:val="0"/>
        <w:numPr>
          <w:ilvl w:val="0"/>
          <w:numId w:val="7"/>
        </w:numPr>
        <w:spacing w:after="60"/>
        <w:rPr>
          <w:rFonts w:cs="Arial"/>
          <w:bCs/>
        </w:rPr>
      </w:pPr>
      <w:r w:rsidRPr="00C73F39">
        <w:rPr>
          <w:rFonts w:cs="Arial"/>
          <w:bCs/>
        </w:rPr>
        <w:t>walls, gates and fences</w:t>
      </w:r>
    </w:p>
    <w:p w14:paraId="1364ADA5" w14:textId="77777777" w:rsidR="00C73F39" w:rsidRPr="00C73F39" w:rsidRDefault="00C73F39" w:rsidP="006475D0">
      <w:pPr>
        <w:widowControl w:val="0"/>
        <w:numPr>
          <w:ilvl w:val="0"/>
          <w:numId w:val="7"/>
        </w:numPr>
        <w:spacing w:after="60"/>
        <w:rPr>
          <w:rFonts w:cs="Arial"/>
          <w:bCs/>
        </w:rPr>
      </w:pPr>
      <w:r w:rsidRPr="00C73F39">
        <w:rPr>
          <w:rFonts w:cs="Arial"/>
          <w:bCs/>
        </w:rPr>
        <w:t>drains, sewers, piping, ducting, cables, wires and associated control gear and accessories on the premises and extending to the public mains</w:t>
      </w:r>
    </w:p>
    <w:p w14:paraId="1866534F" w14:textId="77777777" w:rsidR="00C73F39" w:rsidRPr="00C73F39" w:rsidRDefault="00C73F39" w:rsidP="006475D0">
      <w:pPr>
        <w:widowControl w:val="0"/>
        <w:numPr>
          <w:ilvl w:val="0"/>
          <w:numId w:val="7"/>
        </w:numPr>
        <w:spacing w:after="60"/>
        <w:rPr>
          <w:rFonts w:cs="Arial"/>
          <w:bCs/>
        </w:rPr>
      </w:pPr>
      <w:r w:rsidRPr="00C73F39">
        <w:rPr>
          <w:rFonts w:cs="Arial"/>
          <w:bCs/>
        </w:rPr>
        <w:t>adjoining and specifically associated yards, car parks, roads, pavements and forecourts all constructed of solid materials</w:t>
      </w:r>
    </w:p>
    <w:p w14:paraId="2896B24D" w14:textId="77777777" w:rsidR="00C73F39" w:rsidRPr="00C73F39" w:rsidRDefault="00C73F39" w:rsidP="006475D0">
      <w:pPr>
        <w:widowControl w:val="0"/>
        <w:numPr>
          <w:ilvl w:val="0"/>
          <w:numId w:val="7"/>
        </w:numPr>
        <w:spacing w:after="60"/>
        <w:rPr>
          <w:rFonts w:cs="Arial"/>
          <w:bCs/>
        </w:rPr>
      </w:pPr>
      <w:r w:rsidRPr="00C73F39">
        <w:rPr>
          <w:rFonts w:cs="Arial"/>
          <w:bCs/>
        </w:rPr>
        <w:t>foundations.</w:t>
      </w:r>
    </w:p>
    <w:p w14:paraId="3842FB15" w14:textId="77777777" w:rsidR="00C73F39" w:rsidRPr="00C73F39" w:rsidRDefault="00C73F39" w:rsidP="006475D0">
      <w:pPr>
        <w:widowControl w:val="0"/>
        <w:numPr>
          <w:ilvl w:val="0"/>
          <w:numId w:val="7"/>
        </w:numPr>
        <w:spacing w:after="60"/>
        <w:rPr>
          <w:rFonts w:cs="Arial"/>
          <w:bCs/>
        </w:rPr>
      </w:pPr>
      <w:r w:rsidRPr="00C73F39">
        <w:rPr>
          <w:rFonts w:cs="Arial"/>
          <w:bCs/>
        </w:rPr>
        <w:t>manuscripts, business books or computer systems records.</w:t>
      </w:r>
    </w:p>
    <w:p w14:paraId="31198C86"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lastRenderedPageBreak/>
        <w:t>Unoccupied and Non-standard construction</w:t>
      </w:r>
    </w:p>
    <w:p w14:paraId="3C30AE0C" w14:textId="504177E9" w:rsidR="00C73F39" w:rsidRPr="006F6D9A" w:rsidRDefault="00C73F39" w:rsidP="00C73F39">
      <w:pPr>
        <w:tabs>
          <w:tab w:val="left" w:pos="450"/>
          <w:tab w:val="left" w:pos="7200"/>
        </w:tabs>
        <w:spacing w:after="120"/>
        <w:jc w:val="both"/>
        <w:rPr>
          <w:b/>
        </w:rPr>
      </w:pPr>
      <w:r w:rsidRPr="006F6D9A">
        <w:rPr>
          <w:b/>
        </w:rPr>
        <w:t>Unoccupied</w:t>
      </w:r>
      <w:r w:rsidR="006F6D9A">
        <w:rPr>
          <w:b/>
        </w:rPr>
        <w:t>- None</w:t>
      </w:r>
    </w:p>
    <w:p w14:paraId="4CF23EE5" w14:textId="77777777" w:rsidR="00C73F39" w:rsidRPr="00C73F39" w:rsidRDefault="00C73F39" w:rsidP="00C73F39">
      <w:pPr>
        <w:tabs>
          <w:tab w:val="left" w:pos="450"/>
          <w:tab w:val="left" w:pos="7200"/>
        </w:tabs>
        <w:spacing w:after="120"/>
        <w:jc w:val="both"/>
      </w:pPr>
    </w:p>
    <w:p w14:paraId="102CE09D"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Territorial Limits</w:t>
      </w:r>
    </w:p>
    <w:p w14:paraId="24B1A095" w14:textId="77777777" w:rsidR="00C73F39" w:rsidRPr="00C73F39" w:rsidRDefault="00C73F39" w:rsidP="00C73F39">
      <w:pPr>
        <w:tabs>
          <w:tab w:val="left" w:pos="450"/>
          <w:tab w:val="left" w:pos="7200"/>
        </w:tabs>
        <w:spacing w:after="120"/>
        <w:jc w:val="both"/>
        <w:rPr>
          <w:color w:val="000000"/>
        </w:rPr>
      </w:pPr>
      <w:r w:rsidRPr="00C73F39">
        <w:rPr>
          <w:color w:val="000000"/>
        </w:rPr>
        <w:t>Great Britain Northern Ireland the Isle of Man and the Channel Islands but restricted to Great Britain for any applicable Terrorism Extension</w:t>
      </w:r>
    </w:p>
    <w:p w14:paraId="4D6A3AC9" w14:textId="77777777" w:rsidR="00C73F39" w:rsidRPr="00C73F39" w:rsidRDefault="00C73F39" w:rsidP="00C73F39">
      <w:pPr>
        <w:tabs>
          <w:tab w:val="left" w:pos="450"/>
          <w:tab w:val="left" w:pos="7200"/>
        </w:tabs>
        <w:spacing w:after="120"/>
        <w:jc w:val="both"/>
        <w:rPr>
          <w:color w:val="000000"/>
        </w:rPr>
      </w:pPr>
      <w:r w:rsidRPr="00C73F39">
        <w:rPr>
          <w:color w:val="000000"/>
        </w:rPr>
        <w:t>European Union in respect of Specified All Risks.</w:t>
      </w:r>
    </w:p>
    <w:p w14:paraId="7F5E15DF" w14:textId="77777777" w:rsidR="00C73F39" w:rsidRPr="00C73F39" w:rsidRDefault="00C73F39" w:rsidP="00C73F39">
      <w:pPr>
        <w:tabs>
          <w:tab w:val="left" w:pos="450"/>
          <w:tab w:val="left" w:pos="7200"/>
        </w:tabs>
        <w:spacing w:after="120"/>
        <w:jc w:val="both"/>
        <w:rPr>
          <w:color w:val="000000"/>
        </w:rPr>
      </w:pPr>
    </w:p>
    <w:p w14:paraId="5779F895"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Jurisdiction</w:t>
      </w:r>
    </w:p>
    <w:p w14:paraId="7D424D9B" w14:textId="77777777" w:rsidR="00C73F39" w:rsidRPr="00C73F39" w:rsidRDefault="00C73F39" w:rsidP="00C73F39">
      <w:pPr>
        <w:tabs>
          <w:tab w:val="left" w:pos="450"/>
          <w:tab w:val="left" w:pos="7200"/>
        </w:tabs>
        <w:spacing w:after="120"/>
        <w:jc w:val="both"/>
      </w:pPr>
      <w:r w:rsidRPr="00C73F39">
        <w:t>Law of England and Wales</w:t>
      </w:r>
    </w:p>
    <w:p w14:paraId="73A83F92" w14:textId="77777777" w:rsidR="00C73F39" w:rsidRPr="00C73F39" w:rsidRDefault="00C73F39" w:rsidP="00C73F39">
      <w:pPr>
        <w:tabs>
          <w:tab w:val="left" w:pos="450"/>
          <w:tab w:val="left" w:pos="7200"/>
        </w:tabs>
        <w:spacing w:after="120"/>
        <w:jc w:val="both"/>
      </w:pPr>
    </w:p>
    <w:p w14:paraId="189BC571"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Basis of Loss Settlement</w:t>
      </w:r>
    </w:p>
    <w:p w14:paraId="2AF24E34" w14:textId="033579CF" w:rsidR="00C73F39" w:rsidRPr="00C73F39" w:rsidRDefault="00C73F39" w:rsidP="00C73F39">
      <w:pPr>
        <w:widowControl w:val="0"/>
        <w:rPr>
          <w:rFonts w:cs="Arial"/>
          <w:bCs/>
        </w:rPr>
      </w:pPr>
      <w:r w:rsidRPr="00C73F39">
        <w:rPr>
          <w:rFonts w:cs="Arial"/>
          <w:bCs/>
        </w:rPr>
        <w:t xml:space="preserve">Buildings and Contents- Reinstatement Day One 115% </w:t>
      </w:r>
      <w:r w:rsidR="001E42E2" w:rsidRPr="00C73F39">
        <w:rPr>
          <w:rFonts w:cs="Arial"/>
          <w:bCs/>
        </w:rPr>
        <w:t>Non-Adjustable (</w:t>
      </w:r>
      <w:r w:rsidRPr="00C73F39">
        <w:rPr>
          <w:rFonts w:cs="Arial"/>
          <w:bCs/>
        </w:rPr>
        <w:t>For General only – no contents needed on commercial/property owners)</w:t>
      </w:r>
    </w:p>
    <w:p w14:paraId="2CAEE5AD" w14:textId="77777777" w:rsidR="00C73F39" w:rsidRPr="00C73F39" w:rsidRDefault="00C73F39" w:rsidP="00C73F39">
      <w:pPr>
        <w:widowControl w:val="0"/>
        <w:rPr>
          <w:rFonts w:cs="Arial"/>
          <w:bCs/>
        </w:rPr>
      </w:pPr>
    </w:p>
    <w:p w14:paraId="4CADEDF2" w14:textId="77777777" w:rsidR="00C73F39" w:rsidRPr="00C73F39" w:rsidRDefault="00C73F39" w:rsidP="00C73F39">
      <w:pPr>
        <w:tabs>
          <w:tab w:val="left" w:pos="450"/>
          <w:tab w:val="left" w:pos="7200"/>
        </w:tabs>
        <w:spacing w:after="120"/>
        <w:jc w:val="both"/>
        <w:rPr>
          <w:b/>
          <w:color w:val="0039A6"/>
          <w:sz w:val="24"/>
        </w:rPr>
      </w:pPr>
      <w:r w:rsidRPr="00C73F39">
        <w:rPr>
          <w:b/>
          <w:color w:val="0039A6"/>
          <w:sz w:val="24"/>
        </w:rPr>
        <w:t>Principal Extensions</w:t>
      </w:r>
    </w:p>
    <w:p w14:paraId="478E3D6C" w14:textId="77777777" w:rsidR="00C73F39" w:rsidRPr="00C73F39" w:rsidRDefault="00C73F39" w:rsidP="00C73F39">
      <w:pPr>
        <w:widowControl w:val="0"/>
        <w:spacing w:after="60"/>
        <w:ind w:left="720" w:hanging="720"/>
        <w:rPr>
          <w:rFonts w:cs="Arial"/>
          <w:b/>
          <w:bCs/>
        </w:rPr>
      </w:pPr>
      <w:r w:rsidRPr="00C73F39">
        <w:rPr>
          <w:rFonts w:cs="Arial"/>
          <w:b/>
          <w:bCs/>
        </w:rPr>
        <w:t>Material Damage</w:t>
      </w:r>
    </w:p>
    <w:p w14:paraId="36D73047" w14:textId="3CDAB7D4" w:rsidR="00C73F39" w:rsidRPr="00C73F39" w:rsidRDefault="001E42E2" w:rsidP="006475D0">
      <w:pPr>
        <w:widowControl w:val="0"/>
        <w:numPr>
          <w:ilvl w:val="0"/>
          <w:numId w:val="7"/>
        </w:numPr>
        <w:spacing w:after="60"/>
        <w:rPr>
          <w:rFonts w:cs="Arial"/>
          <w:bCs/>
        </w:rPr>
      </w:pPr>
      <w:r w:rsidRPr="00C73F39">
        <w:rPr>
          <w:rFonts w:cs="Arial"/>
          <w:bCs/>
        </w:rPr>
        <w:t>72-hour</w:t>
      </w:r>
      <w:r w:rsidR="00C73F39" w:rsidRPr="00C73F39">
        <w:rPr>
          <w:rFonts w:cs="Arial"/>
          <w:bCs/>
        </w:rPr>
        <w:t xml:space="preserve"> provision</w:t>
      </w:r>
    </w:p>
    <w:p w14:paraId="7863D7AD" w14:textId="77777777" w:rsidR="00C73F39" w:rsidRPr="00C73F39" w:rsidRDefault="00C73F39" w:rsidP="006475D0">
      <w:pPr>
        <w:widowControl w:val="0"/>
        <w:numPr>
          <w:ilvl w:val="0"/>
          <w:numId w:val="7"/>
        </w:numPr>
        <w:spacing w:after="60"/>
        <w:rPr>
          <w:rFonts w:cs="Arial"/>
          <w:bCs/>
        </w:rPr>
      </w:pPr>
      <w:r w:rsidRPr="00C73F39">
        <w:rPr>
          <w:rFonts w:cs="Arial"/>
          <w:bCs/>
        </w:rPr>
        <w:t>Automatic reinstatement of sum insured</w:t>
      </w:r>
    </w:p>
    <w:p w14:paraId="2955F76B" w14:textId="33C3B25C" w:rsidR="00C73F39" w:rsidRPr="00C73F39" w:rsidRDefault="00C73F39" w:rsidP="006475D0">
      <w:pPr>
        <w:widowControl w:val="0"/>
        <w:numPr>
          <w:ilvl w:val="0"/>
          <w:numId w:val="7"/>
        </w:numPr>
        <w:spacing w:after="60"/>
        <w:rPr>
          <w:rFonts w:cs="Arial"/>
          <w:bCs/>
        </w:rPr>
      </w:pPr>
      <w:r w:rsidRPr="00C73F39">
        <w:rPr>
          <w:rFonts w:cs="Arial"/>
          <w:bCs/>
        </w:rPr>
        <w:t xml:space="preserve">Capital Additions and Alterations </w:t>
      </w:r>
    </w:p>
    <w:p w14:paraId="6201892E" w14:textId="77777777" w:rsidR="00C73F39" w:rsidRPr="00C73F39" w:rsidRDefault="00C73F39" w:rsidP="006475D0">
      <w:pPr>
        <w:widowControl w:val="0"/>
        <w:numPr>
          <w:ilvl w:val="0"/>
          <w:numId w:val="7"/>
        </w:numPr>
        <w:spacing w:after="60"/>
        <w:rPr>
          <w:rFonts w:cs="Arial"/>
          <w:bCs/>
        </w:rPr>
      </w:pPr>
      <w:r w:rsidRPr="00C73F39">
        <w:rPr>
          <w:rFonts w:cs="Arial"/>
          <w:bCs/>
        </w:rPr>
        <w:t>Drains and Gutters</w:t>
      </w:r>
    </w:p>
    <w:p w14:paraId="6FF88439" w14:textId="77777777" w:rsidR="00C73F39" w:rsidRPr="00C73F39" w:rsidRDefault="00C73F39" w:rsidP="006475D0">
      <w:pPr>
        <w:widowControl w:val="0"/>
        <w:numPr>
          <w:ilvl w:val="0"/>
          <w:numId w:val="7"/>
        </w:numPr>
        <w:spacing w:after="60"/>
        <w:rPr>
          <w:rFonts w:cs="Arial"/>
          <w:bCs/>
        </w:rPr>
      </w:pPr>
      <w:r w:rsidRPr="00C73F39">
        <w:rPr>
          <w:rFonts w:cs="Arial"/>
          <w:bCs/>
        </w:rPr>
        <w:t>European Union and Public Authority Requirements (including Undamaged Property)</w:t>
      </w:r>
    </w:p>
    <w:p w14:paraId="2BF568BB" w14:textId="759E3415" w:rsidR="00C73F39" w:rsidRPr="00C73F39" w:rsidRDefault="00C73F39" w:rsidP="006475D0">
      <w:pPr>
        <w:widowControl w:val="0"/>
        <w:numPr>
          <w:ilvl w:val="0"/>
          <w:numId w:val="7"/>
        </w:numPr>
        <w:spacing w:after="60"/>
        <w:rPr>
          <w:rFonts w:cs="Arial"/>
          <w:bCs/>
        </w:rPr>
      </w:pPr>
      <w:r w:rsidRPr="00C73F39">
        <w:rPr>
          <w:rFonts w:cs="Arial"/>
          <w:bCs/>
        </w:rPr>
        <w:t xml:space="preserve">Fire Extinguishing Expenses </w:t>
      </w:r>
    </w:p>
    <w:p w14:paraId="00BFA8AD" w14:textId="51410077" w:rsidR="00C73F39" w:rsidRPr="00C73F39" w:rsidRDefault="00C73F39" w:rsidP="006475D0">
      <w:pPr>
        <w:widowControl w:val="0"/>
        <w:numPr>
          <w:ilvl w:val="0"/>
          <w:numId w:val="7"/>
        </w:numPr>
        <w:spacing w:after="60"/>
        <w:rPr>
          <w:rFonts w:cs="Arial"/>
          <w:bCs/>
        </w:rPr>
      </w:pPr>
      <w:r w:rsidRPr="00C73F39">
        <w:rPr>
          <w:rFonts w:cs="Arial"/>
          <w:bCs/>
        </w:rPr>
        <w:t xml:space="preserve">Landscaped Gardens </w:t>
      </w:r>
    </w:p>
    <w:p w14:paraId="53B6A70C" w14:textId="45BBB25E" w:rsidR="00C73F39" w:rsidRPr="00C73F39" w:rsidRDefault="00C73F39" w:rsidP="006475D0">
      <w:pPr>
        <w:widowControl w:val="0"/>
        <w:numPr>
          <w:ilvl w:val="0"/>
          <w:numId w:val="7"/>
        </w:numPr>
        <w:spacing w:after="60"/>
        <w:rPr>
          <w:rFonts w:cs="Arial"/>
          <w:bCs/>
        </w:rPr>
      </w:pPr>
      <w:r w:rsidRPr="00C73F39">
        <w:rPr>
          <w:rFonts w:cs="Arial"/>
          <w:bCs/>
        </w:rPr>
        <w:t xml:space="preserve">Loss Minimisation and Prevention Expenditure </w:t>
      </w:r>
    </w:p>
    <w:p w14:paraId="21336C07" w14:textId="4CB69185" w:rsidR="00C73F39" w:rsidRPr="00C73F39" w:rsidRDefault="00C73F39" w:rsidP="006475D0">
      <w:pPr>
        <w:widowControl w:val="0"/>
        <w:numPr>
          <w:ilvl w:val="0"/>
          <w:numId w:val="7"/>
        </w:numPr>
        <w:spacing w:after="60"/>
        <w:rPr>
          <w:rFonts w:cs="Arial"/>
          <w:bCs/>
        </w:rPr>
      </w:pPr>
      <w:r w:rsidRPr="00C73F39">
        <w:rPr>
          <w:rFonts w:cs="Arial"/>
          <w:bCs/>
        </w:rPr>
        <w:t xml:space="preserve">Loss of Metered Water </w:t>
      </w:r>
    </w:p>
    <w:p w14:paraId="264E3B76" w14:textId="66657D25" w:rsidR="00C73F39" w:rsidRDefault="00C73F39" w:rsidP="006475D0">
      <w:pPr>
        <w:widowControl w:val="0"/>
        <w:numPr>
          <w:ilvl w:val="0"/>
          <w:numId w:val="7"/>
        </w:numPr>
        <w:spacing w:after="60"/>
        <w:rPr>
          <w:rFonts w:cs="Arial"/>
          <w:bCs/>
        </w:rPr>
      </w:pPr>
      <w:r w:rsidRPr="00C73F39">
        <w:rPr>
          <w:rFonts w:cs="Arial"/>
          <w:bCs/>
        </w:rPr>
        <w:t xml:space="preserve">Trace and access </w:t>
      </w:r>
    </w:p>
    <w:p w14:paraId="5E7EEF2C" w14:textId="1FE0DA8F" w:rsidR="00615B9E" w:rsidRPr="00C73F39" w:rsidRDefault="00615B9E" w:rsidP="006475D0">
      <w:pPr>
        <w:widowControl w:val="0"/>
        <w:numPr>
          <w:ilvl w:val="0"/>
          <w:numId w:val="7"/>
        </w:numPr>
        <w:spacing w:after="60"/>
        <w:rPr>
          <w:rFonts w:cs="Arial"/>
          <w:bCs/>
        </w:rPr>
      </w:pPr>
      <w:r>
        <w:rPr>
          <w:rFonts w:cs="Arial"/>
          <w:bCs/>
        </w:rPr>
        <w:t>Transit</w:t>
      </w:r>
    </w:p>
    <w:p w14:paraId="71D6925A" w14:textId="77777777" w:rsidR="00C73F39" w:rsidRPr="00C73F39" w:rsidRDefault="00C73F39" w:rsidP="006475D0">
      <w:pPr>
        <w:widowControl w:val="0"/>
        <w:numPr>
          <w:ilvl w:val="0"/>
          <w:numId w:val="7"/>
        </w:numPr>
        <w:spacing w:after="60"/>
        <w:rPr>
          <w:rFonts w:cs="Arial"/>
          <w:bCs/>
        </w:rPr>
      </w:pPr>
      <w:r w:rsidRPr="00C73F39">
        <w:rPr>
          <w:rFonts w:cs="Arial"/>
          <w:bCs/>
        </w:rPr>
        <w:t>Debris Removal</w:t>
      </w:r>
    </w:p>
    <w:p w14:paraId="4FB98BD8" w14:textId="08917FE1" w:rsidR="00C73F39" w:rsidRPr="00C73F39" w:rsidRDefault="00C73F39" w:rsidP="006475D0">
      <w:pPr>
        <w:widowControl w:val="0"/>
        <w:numPr>
          <w:ilvl w:val="0"/>
          <w:numId w:val="7"/>
        </w:numPr>
        <w:spacing w:after="60"/>
        <w:rPr>
          <w:rFonts w:cs="Arial"/>
          <w:bCs/>
        </w:rPr>
      </w:pPr>
      <w:r w:rsidRPr="00C73F39">
        <w:rPr>
          <w:rFonts w:cs="Arial"/>
          <w:bCs/>
        </w:rPr>
        <w:t xml:space="preserve">Inadvertent omission to insure </w:t>
      </w:r>
    </w:p>
    <w:p w14:paraId="78DB721C" w14:textId="77777777" w:rsidR="00C73F39" w:rsidRPr="00C73F39" w:rsidRDefault="00C73F39" w:rsidP="006475D0">
      <w:pPr>
        <w:widowControl w:val="0"/>
        <w:numPr>
          <w:ilvl w:val="0"/>
          <w:numId w:val="7"/>
        </w:numPr>
        <w:spacing w:after="60"/>
        <w:rPr>
          <w:rFonts w:cs="Arial"/>
          <w:bCs/>
        </w:rPr>
      </w:pPr>
      <w:r w:rsidRPr="00C73F39">
        <w:rPr>
          <w:rFonts w:cs="Arial"/>
          <w:bCs/>
        </w:rPr>
        <w:t>Other Interests</w:t>
      </w:r>
    </w:p>
    <w:p w14:paraId="15B5A55E" w14:textId="77777777" w:rsidR="00C73F39" w:rsidRPr="00C73F39" w:rsidRDefault="00C73F39" w:rsidP="006475D0">
      <w:pPr>
        <w:widowControl w:val="0"/>
        <w:numPr>
          <w:ilvl w:val="0"/>
          <w:numId w:val="7"/>
        </w:numPr>
        <w:spacing w:after="60"/>
        <w:rPr>
          <w:rFonts w:cs="Arial"/>
          <w:bCs/>
        </w:rPr>
      </w:pPr>
      <w:r w:rsidRPr="00C73F39">
        <w:rPr>
          <w:rFonts w:cs="Arial"/>
          <w:bCs/>
        </w:rPr>
        <w:t>Professional Fees</w:t>
      </w:r>
    </w:p>
    <w:p w14:paraId="02104BDA" w14:textId="77777777" w:rsidR="00C73F39" w:rsidRPr="00C73F39" w:rsidRDefault="00C73F39" w:rsidP="00C73F39">
      <w:pPr>
        <w:widowControl w:val="0"/>
        <w:spacing w:after="60"/>
        <w:ind w:left="360"/>
        <w:rPr>
          <w:rFonts w:cs="Arial"/>
          <w:bCs/>
        </w:rPr>
      </w:pPr>
    </w:p>
    <w:p w14:paraId="18365A79" w14:textId="77777777" w:rsidR="00C73F39" w:rsidRPr="00C73F39" w:rsidRDefault="00C73F39" w:rsidP="00C73F39"/>
    <w:p w14:paraId="7839973D" w14:textId="77777777" w:rsidR="00C73F39" w:rsidRPr="00C73F39" w:rsidRDefault="00C73F39" w:rsidP="00C73F39">
      <w:r w:rsidRPr="00C73F39">
        <w:t>We will assume all above included in your quotation unless informed otherwise.</w:t>
      </w:r>
    </w:p>
    <w:p w14:paraId="546C03B5" w14:textId="77777777" w:rsidR="00C73F39" w:rsidRPr="00C73F39" w:rsidRDefault="00C73F39" w:rsidP="00C73F39"/>
    <w:p w14:paraId="4ED71D08" w14:textId="77777777" w:rsidR="00C73F39" w:rsidRPr="00C73F39" w:rsidRDefault="00C73F39" w:rsidP="00C73F39">
      <w:pPr>
        <w:tabs>
          <w:tab w:val="left" w:pos="450"/>
          <w:tab w:val="left" w:pos="7200"/>
        </w:tabs>
        <w:spacing w:after="120"/>
        <w:jc w:val="both"/>
        <w:rPr>
          <w:rFonts w:cs="Arial"/>
          <w:b/>
          <w:color w:val="0039A6"/>
          <w:sz w:val="24"/>
        </w:rPr>
      </w:pPr>
      <w:r w:rsidRPr="00C73F39">
        <w:rPr>
          <w:rFonts w:cs="Arial"/>
          <w:b/>
          <w:color w:val="0039A6"/>
          <w:sz w:val="24"/>
        </w:rPr>
        <w:t xml:space="preserve">Quotations Requested </w:t>
      </w:r>
    </w:p>
    <w:p w14:paraId="2D81936D" w14:textId="77777777" w:rsidR="00C73F39" w:rsidRPr="00C73F39" w:rsidRDefault="00C73F39" w:rsidP="006475D0">
      <w:pPr>
        <w:widowControl w:val="0"/>
        <w:numPr>
          <w:ilvl w:val="0"/>
          <w:numId w:val="7"/>
        </w:numPr>
        <w:spacing w:after="60"/>
        <w:rPr>
          <w:rFonts w:cs="Arial"/>
          <w:bCs/>
        </w:rPr>
      </w:pPr>
      <w:r w:rsidRPr="00C73F39">
        <w:rPr>
          <w:rFonts w:cs="Arial"/>
          <w:bCs/>
        </w:rPr>
        <w:t xml:space="preserve">Existing basis </w:t>
      </w:r>
    </w:p>
    <w:p w14:paraId="561B503A" w14:textId="77777777" w:rsidR="00C73F39" w:rsidRPr="00C73F39" w:rsidRDefault="00C73F39" w:rsidP="00C73F39">
      <w:pPr>
        <w:tabs>
          <w:tab w:val="left" w:pos="450"/>
          <w:tab w:val="left" w:pos="7200"/>
        </w:tabs>
        <w:spacing w:after="120"/>
        <w:jc w:val="both"/>
        <w:rPr>
          <w:b/>
          <w:color w:val="0039A6"/>
          <w:sz w:val="24"/>
        </w:rPr>
      </w:pPr>
    </w:p>
    <w:p w14:paraId="70E1AA0B" w14:textId="77777777" w:rsidR="00C73F39" w:rsidRPr="00887615" w:rsidRDefault="00C73F39" w:rsidP="00C73F39">
      <w:pPr>
        <w:tabs>
          <w:tab w:val="left" w:pos="450"/>
          <w:tab w:val="left" w:pos="7200"/>
        </w:tabs>
        <w:spacing w:after="120"/>
        <w:rPr>
          <w:b/>
          <w:color w:val="0039A6"/>
          <w:sz w:val="24"/>
        </w:rPr>
      </w:pPr>
      <w:r w:rsidRPr="00887615">
        <w:rPr>
          <w:b/>
          <w:color w:val="0039A6"/>
          <w:sz w:val="24"/>
        </w:rPr>
        <w:t xml:space="preserve">Large Claims over £10,000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75"/>
        <w:gridCol w:w="1855"/>
        <w:gridCol w:w="2294"/>
        <w:gridCol w:w="2068"/>
      </w:tblGrid>
      <w:tr w:rsidR="00C73F39" w:rsidRPr="00887615" w14:paraId="4527F825" w14:textId="77777777" w:rsidTr="00C73F39">
        <w:trPr>
          <w:trHeight w:val="452"/>
        </w:trPr>
        <w:tc>
          <w:tcPr>
            <w:tcW w:w="2275" w:type="dxa"/>
          </w:tcPr>
          <w:p w14:paraId="2ABBC0BB" w14:textId="77777777" w:rsidR="00C73F39" w:rsidRPr="00887615" w:rsidRDefault="00C73F39" w:rsidP="00C73F39">
            <w:pPr>
              <w:spacing w:before="120" w:after="120"/>
              <w:rPr>
                <w:b/>
                <w:bCs/>
              </w:rPr>
            </w:pPr>
            <w:r w:rsidRPr="00887615">
              <w:rPr>
                <w:b/>
                <w:bCs/>
              </w:rPr>
              <w:t>Date</w:t>
            </w:r>
          </w:p>
        </w:tc>
        <w:tc>
          <w:tcPr>
            <w:tcW w:w="1855" w:type="dxa"/>
          </w:tcPr>
          <w:p w14:paraId="7FDD931B" w14:textId="77777777" w:rsidR="00C73F39" w:rsidRPr="00887615" w:rsidRDefault="00C73F39" w:rsidP="00C73F39">
            <w:pPr>
              <w:spacing w:before="120" w:after="120"/>
              <w:jc w:val="center"/>
              <w:rPr>
                <w:b/>
                <w:bCs/>
              </w:rPr>
            </w:pPr>
            <w:r w:rsidRPr="00887615">
              <w:rPr>
                <w:b/>
                <w:bCs/>
              </w:rPr>
              <w:t>Paid</w:t>
            </w:r>
          </w:p>
        </w:tc>
        <w:tc>
          <w:tcPr>
            <w:tcW w:w="2294" w:type="dxa"/>
          </w:tcPr>
          <w:p w14:paraId="72617674" w14:textId="77777777" w:rsidR="00C73F39" w:rsidRPr="00887615" w:rsidRDefault="00C73F39" w:rsidP="00C73F39">
            <w:pPr>
              <w:spacing w:before="120" w:after="120"/>
              <w:jc w:val="center"/>
              <w:rPr>
                <w:b/>
                <w:bCs/>
              </w:rPr>
            </w:pPr>
            <w:r w:rsidRPr="00887615">
              <w:rPr>
                <w:b/>
                <w:bCs/>
              </w:rPr>
              <w:t>O/S</w:t>
            </w:r>
          </w:p>
        </w:tc>
        <w:tc>
          <w:tcPr>
            <w:tcW w:w="2068" w:type="dxa"/>
          </w:tcPr>
          <w:p w14:paraId="200A45E4" w14:textId="77777777" w:rsidR="00C73F39" w:rsidRPr="00887615" w:rsidRDefault="00C73F39" w:rsidP="00C73F39">
            <w:pPr>
              <w:spacing w:before="120" w:after="120"/>
              <w:jc w:val="center"/>
              <w:rPr>
                <w:b/>
                <w:bCs/>
              </w:rPr>
            </w:pPr>
            <w:r w:rsidRPr="00887615">
              <w:rPr>
                <w:b/>
                <w:bCs/>
              </w:rPr>
              <w:t>Total</w:t>
            </w:r>
          </w:p>
        </w:tc>
      </w:tr>
      <w:tr w:rsidR="00C73F39" w:rsidRPr="00887615" w14:paraId="0B389F2E" w14:textId="77777777" w:rsidTr="00C73F39">
        <w:trPr>
          <w:trHeight w:val="486"/>
        </w:trPr>
        <w:tc>
          <w:tcPr>
            <w:tcW w:w="2275" w:type="dxa"/>
          </w:tcPr>
          <w:p w14:paraId="296785C0" w14:textId="77777777" w:rsidR="00C73F39" w:rsidRPr="00887615" w:rsidRDefault="00C73F39" w:rsidP="00C73F39">
            <w:r w:rsidRPr="00887615">
              <w:t>13/04/2011</w:t>
            </w:r>
          </w:p>
        </w:tc>
        <w:tc>
          <w:tcPr>
            <w:tcW w:w="1855" w:type="dxa"/>
          </w:tcPr>
          <w:p w14:paraId="0382D638" w14:textId="77777777" w:rsidR="00C73F39" w:rsidRPr="00887615" w:rsidRDefault="00C73F39" w:rsidP="00C73F39">
            <w:r w:rsidRPr="00887615">
              <w:t xml:space="preserve"> £22,234.00 </w:t>
            </w:r>
          </w:p>
        </w:tc>
        <w:tc>
          <w:tcPr>
            <w:tcW w:w="2294" w:type="dxa"/>
          </w:tcPr>
          <w:p w14:paraId="4D60D00D" w14:textId="64869901" w:rsidR="00C73F39" w:rsidRPr="00887615" w:rsidRDefault="004559E4" w:rsidP="00C73F39">
            <w:r>
              <w:t>NIL</w:t>
            </w:r>
            <w:r w:rsidR="00C73F39" w:rsidRPr="00887615">
              <w:t xml:space="preserve">   </w:t>
            </w:r>
          </w:p>
        </w:tc>
        <w:tc>
          <w:tcPr>
            <w:tcW w:w="2068" w:type="dxa"/>
          </w:tcPr>
          <w:p w14:paraId="161A54EC" w14:textId="77777777" w:rsidR="00C73F39" w:rsidRPr="00887615" w:rsidRDefault="00C73F39" w:rsidP="00C73F39">
            <w:r w:rsidRPr="00887615">
              <w:t xml:space="preserve"> £22,234.00 </w:t>
            </w:r>
          </w:p>
        </w:tc>
      </w:tr>
    </w:tbl>
    <w:p w14:paraId="163F5917" w14:textId="77777777" w:rsidR="00C73F39" w:rsidRPr="00887615" w:rsidRDefault="00C73F39" w:rsidP="00C73F39">
      <w:pPr>
        <w:tabs>
          <w:tab w:val="left" w:pos="450"/>
          <w:tab w:val="left" w:pos="7200"/>
        </w:tabs>
        <w:jc w:val="both"/>
        <w:rPr>
          <w:color w:val="5EB6E4"/>
          <w:sz w:val="24"/>
        </w:rPr>
      </w:pPr>
    </w:p>
    <w:p w14:paraId="174995BC" w14:textId="4EC47644" w:rsidR="00C73F39" w:rsidRPr="00C73F39" w:rsidRDefault="00887615" w:rsidP="00C73F39">
      <w:pPr>
        <w:rPr>
          <w:bCs/>
        </w:rPr>
      </w:pPr>
      <w:r w:rsidRPr="00887615">
        <w:rPr>
          <w:bCs/>
        </w:rPr>
        <w:t>Lightning strike Frogmore Leisure Centre</w:t>
      </w:r>
    </w:p>
    <w:p w14:paraId="1BC0C540" w14:textId="4D51825C" w:rsidR="00C34C8E" w:rsidRPr="00C34C8E" w:rsidRDefault="003942E1" w:rsidP="00C34C8E">
      <w:pPr>
        <w:pStyle w:val="Heading1"/>
        <w:rPr>
          <w:b/>
          <w:color w:val="0039A6"/>
          <w:kern w:val="32"/>
          <w:sz w:val="36"/>
        </w:rPr>
      </w:pPr>
      <w:bookmarkStart w:id="55" w:name="_Toc384903325"/>
      <w:bookmarkStart w:id="56" w:name="_Toc384903327"/>
      <w:r>
        <w:rPr>
          <w:b/>
        </w:rPr>
        <w:br w:type="page"/>
      </w:r>
      <w:bookmarkStart w:id="57" w:name="_Toc387847227"/>
      <w:bookmarkStart w:id="58" w:name="_Toc387847331"/>
      <w:bookmarkStart w:id="59" w:name="_Toc401066411"/>
      <w:bookmarkStart w:id="60" w:name="_Toc30690685"/>
      <w:bookmarkEnd w:id="55"/>
      <w:bookmarkEnd w:id="56"/>
      <w:r w:rsidR="00C34C8E" w:rsidRPr="00C34C8E">
        <w:rPr>
          <w:b/>
          <w:color w:val="0039A6"/>
          <w:sz w:val="36"/>
        </w:rPr>
        <w:lastRenderedPageBreak/>
        <w:t xml:space="preserve">Lot 1 – Property Insurance - </w:t>
      </w:r>
      <w:r w:rsidR="00C34C8E" w:rsidRPr="00C34C8E">
        <w:rPr>
          <w:b/>
          <w:color w:val="0039A6"/>
          <w:kern w:val="32"/>
          <w:sz w:val="36"/>
        </w:rPr>
        <w:t>Business Interruption</w:t>
      </w:r>
      <w:bookmarkEnd w:id="57"/>
      <w:bookmarkEnd w:id="58"/>
      <w:bookmarkEnd w:id="59"/>
      <w:bookmarkEnd w:id="60"/>
    </w:p>
    <w:p w14:paraId="4D5BDECC" w14:textId="77777777" w:rsidR="00C34C8E" w:rsidRPr="00C34C8E" w:rsidRDefault="00C34C8E" w:rsidP="00C34C8E">
      <w:pPr>
        <w:tabs>
          <w:tab w:val="center" w:pos="4320"/>
          <w:tab w:val="right" w:pos="8640"/>
        </w:tabs>
        <w:spacing w:before="120" w:after="120"/>
        <w:rPr>
          <w:rFonts w:cs="Arial"/>
        </w:rPr>
      </w:pPr>
    </w:p>
    <w:p w14:paraId="587F1AF0"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Cover</w:t>
      </w:r>
    </w:p>
    <w:p w14:paraId="1F39596F" w14:textId="77777777" w:rsidR="00C34C8E" w:rsidRPr="00C34C8E" w:rsidRDefault="00C34C8E" w:rsidP="00C34C8E">
      <w:pPr>
        <w:spacing w:before="120" w:after="120"/>
        <w:jc w:val="both"/>
        <w:rPr>
          <w:rFonts w:cs="Arial"/>
          <w:color w:val="000000"/>
        </w:rPr>
      </w:pPr>
      <w:r w:rsidRPr="00C34C8E">
        <w:rPr>
          <w:rFonts w:cs="Arial"/>
          <w:color w:val="000000"/>
        </w:rPr>
        <w:t>Any additional expenditure necessarily and reasonably incurred for the sole purpose of avoiding or diminishing the interruption of or interference with the business</w:t>
      </w:r>
    </w:p>
    <w:p w14:paraId="7628AE8B" w14:textId="77777777" w:rsidR="00C34C8E" w:rsidRPr="00C34C8E" w:rsidRDefault="00C34C8E" w:rsidP="00C34C8E">
      <w:pPr>
        <w:spacing w:before="120" w:after="120"/>
        <w:jc w:val="both"/>
        <w:rPr>
          <w:rFonts w:cs="Arial"/>
          <w:color w:val="000000"/>
        </w:rPr>
      </w:pPr>
      <w:r w:rsidRPr="00C34C8E">
        <w:rPr>
          <w:rFonts w:cs="Arial"/>
          <w:color w:val="000000"/>
        </w:rPr>
        <w:t>Loss of Revenue and Rent Receivable</w:t>
      </w:r>
    </w:p>
    <w:p w14:paraId="11BD05AE" w14:textId="77777777" w:rsidR="00C34C8E" w:rsidRPr="00C34C8E" w:rsidRDefault="00C34C8E" w:rsidP="00C34C8E">
      <w:pPr>
        <w:spacing w:before="120" w:after="120"/>
        <w:jc w:val="both"/>
        <w:rPr>
          <w:rFonts w:cs="Arial"/>
          <w:color w:val="000000"/>
        </w:rPr>
      </w:pPr>
    </w:p>
    <w:p w14:paraId="1B8FAF5E"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 xml:space="preserve">Sums Insured/perils/Indemnity Period </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2984"/>
        <w:gridCol w:w="2186"/>
        <w:gridCol w:w="1965"/>
        <w:gridCol w:w="1161"/>
      </w:tblGrid>
      <w:tr w:rsidR="00C34C8E" w:rsidRPr="00C34C8E" w14:paraId="07715973" w14:textId="77777777" w:rsidTr="0018488E">
        <w:trPr>
          <w:trHeight w:val="608"/>
        </w:trPr>
        <w:tc>
          <w:tcPr>
            <w:tcW w:w="628" w:type="dxa"/>
            <w:vAlign w:val="center"/>
          </w:tcPr>
          <w:p w14:paraId="724763BD" w14:textId="77777777" w:rsidR="00C34C8E" w:rsidRPr="00C34C8E" w:rsidRDefault="00C34C8E" w:rsidP="00C34C8E">
            <w:pPr>
              <w:spacing w:before="60" w:after="60"/>
              <w:jc w:val="center"/>
              <w:rPr>
                <w:rFonts w:cs="Arial"/>
                <w:b/>
              </w:rPr>
            </w:pPr>
            <w:r w:rsidRPr="00C34C8E">
              <w:rPr>
                <w:rFonts w:cs="Arial"/>
                <w:b/>
              </w:rPr>
              <w:t>Item No</w:t>
            </w:r>
          </w:p>
        </w:tc>
        <w:tc>
          <w:tcPr>
            <w:tcW w:w="2984" w:type="dxa"/>
            <w:vAlign w:val="center"/>
          </w:tcPr>
          <w:p w14:paraId="37CA4B83" w14:textId="77777777" w:rsidR="00C34C8E" w:rsidRPr="00C34C8E" w:rsidRDefault="00C34C8E" w:rsidP="00C34C8E">
            <w:pPr>
              <w:spacing w:before="60" w:after="60"/>
              <w:jc w:val="center"/>
              <w:rPr>
                <w:rFonts w:cs="Arial"/>
                <w:b/>
              </w:rPr>
            </w:pPr>
            <w:r w:rsidRPr="00C34C8E">
              <w:rPr>
                <w:rFonts w:cs="Arial"/>
                <w:b/>
              </w:rPr>
              <w:t>Item Description</w:t>
            </w:r>
          </w:p>
        </w:tc>
        <w:tc>
          <w:tcPr>
            <w:tcW w:w="2186" w:type="dxa"/>
            <w:vAlign w:val="center"/>
          </w:tcPr>
          <w:p w14:paraId="7E367C1C" w14:textId="77777777" w:rsidR="00C34C8E" w:rsidRDefault="00C34C8E" w:rsidP="00C34C8E">
            <w:pPr>
              <w:spacing w:before="60" w:after="60"/>
              <w:jc w:val="center"/>
              <w:rPr>
                <w:rFonts w:cs="Arial"/>
                <w:b/>
              </w:rPr>
            </w:pPr>
            <w:r w:rsidRPr="00C34C8E">
              <w:rPr>
                <w:rFonts w:cs="Arial"/>
                <w:b/>
              </w:rPr>
              <w:t>Sum Insured (£)</w:t>
            </w:r>
          </w:p>
          <w:p w14:paraId="66BFB22F" w14:textId="61DA0772" w:rsidR="00B6470C" w:rsidRPr="00C34C8E" w:rsidRDefault="00B6470C" w:rsidP="00C34C8E">
            <w:pPr>
              <w:spacing w:before="60" w:after="60"/>
              <w:jc w:val="center"/>
              <w:rPr>
                <w:rFonts w:cs="Arial"/>
                <w:b/>
              </w:rPr>
            </w:pPr>
            <w:r>
              <w:rPr>
                <w:rFonts w:cs="Arial"/>
                <w:b/>
              </w:rPr>
              <w:t>Annual figures</w:t>
            </w:r>
          </w:p>
        </w:tc>
        <w:tc>
          <w:tcPr>
            <w:tcW w:w="1965" w:type="dxa"/>
            <w:vAlign w:val="center"/>
          </w:tcPr>
          <w:p w14:paraId="6323ADDB" w14:textId="77777777" w:rsidR="00C34C8E" w:rsidRPr="00C34C8E" w:rsidRDefault="00C34C8E" w:rsidP="00C34C8E">
            <w:pPr>
              <w:spacing w:before="60" w:after="60"/>
              <w:jc w:val="center"/>
              <w:rPr>
                <w:rFonts w:cs="Arial"/>
                <w:b/>
              </w:rPr>
            </w:pPr>
            <w:r w:rsidRPr="00C34C8E">
              <w:rPr>
                <w:rFonts w:cs="Arial"/>
                <w:b/>
              </w:rPr>
              <w:t>Perils Applicable</w:t>
            </w:r>
          </w:p>
        </w:tc>
        <w:tc>
          <w:tcPr>
            <w:tcW w:w="1161" w:type="dxa"/>
            <w:vAlign w:val="center"/>
          </w:tcPr>
          <w:p w14:paraId="6AD1A344" w14:textId="77777777" w:rsidR="00C34C8E" w:rsidRPr="00C34C8E" w:rsidRDefault="00C34C8E" w:rsidP="00C34C8E">
            <w:pPr>
              <w:spacing w:before="60" w:after="60"/>
              <w:jc w:val="center"/>
              <w:rPr>
                <w:rFonts w:cs="Arial"/>
                <w:b/>
              </w:rPr>
            </w:pPr>
            <w:r w:rsidRPr="00C34C8E">
              <w:rPr>
                <w:rFonts w:cs="Arial"/>
                <w:b/>
              </w:rPr>
              <w:t>Maximum Indemnity Period (months)</w:t>
            </w:r>
          </w:p>
        </w:tc>
      </w:tr>
      <w:tr w:rsidR="00C34C8E" w:rsidRPr="00B6470C" w14:paraId="5B2C74CC" w14:textId="77777777" w:rsidTr="0018488E">
        <w:trPr>
          <w:trHeight w:val="313"/>
        </w:trPr>
        <w:tc>
          <w:tcPr>
            <w:tcW w:w="628" w:type="dxa"/>
          </w:tcPr>
          <w:p w14:paraId="22813A11" w14:textId="2E85EBE3" w:rsidR="00C34C8E" w:rsidRPr="00B6470C" w:rsidRDefault="00B6470C" w:rsidP="00C34C8E">
            <w:pPr>
              <w:spacing w:before="60" w:after="60"/>
              <w:jc w:val="center"/>
              <w:rPr>
                <w:rFonts w:cs="Arial"/>
              </w:rPr>
            </w:pPr>
            <w:r w:rsidRPr="00B6470C">
              <w:rPr>
                <w:rFonts w:cs="Arial"/>
              </w:rPr>
              <w:t>1</w:t>
            </w:r>
          </w:p>
        </w:tc>
        <w:tc>
          <w:tcPr>
            <w:tcW w:w="2984" w:type="dxa"/>
          </w:tcPr>
          <w:p w14:paraId="0D0EBD4C" w14:textId="6993C4DC" w:rsidR="00C34C8E" w:rsidRPr="00B6470C" w:rsidRDefault="00B6470C" w:rsidP="00C34C8E">
            <w:pPr>
              <w:tabs>
                <w:tab w:val="left" w:pos="297"/>
              </w:tabs>
              <w:spacing w:before="60"/>
              <w:rPr>
                <w:rFonts w:cs="Arial"/>
              </w:rPr>
            </w:pPr>
            <w:r w:rsidRPr="00B6470C">
              <w:rPr>
                <w:rFonts w:cs="Arial"/>
              </w:rPr>
              <w:t>Gross Revenue Leisure Centres</w:t>
            </w:r>
            <w:r w:rsidR="00EB74F3">
              <w:rPr>
                <w:rFonts w:cs="Arial"/>
              </w:rPr>
              <w:t xml:space="preserve"> (Hart Leisure Centre &amp; Frogmore Leisure Centre)</w:t>
            </w:r>
          </w:p>
        </w:tc>
        <w:tc>
          <w:tcPr>
            <w:tcW w:w="2186" w:type="dxa"/>
          </w:tcPr>
          <w:p w14:paraId="2C0255E8" w14:textId="16E2A380" w:rsidR="00C34C8E" w:rsidRPr="00B6470C" w:rsidRDefault="00B6470C" w:rsidP="00C34C8E">
            <w:pPr>
              <w:spacing w:before="60" w:after="60"/>
              <w:jc w:val="right"/>
              <w:rPr>
                <w:rFonts w:cs="Arial"/>
              </w:rPr>
            </w:pPr>
            <w:r>
              <w:rPr>
                <w:rFonts w:cs="Arial"/>
              </w:rPr>
              <w:t>1,895,490</w:t>
            </w:r>
          </w:p>
        </w:tc>
        <w:tc>
          <w:tcPr>
            <w:tcW w:w="1965" w:type="dxa"/>
          </w:tcPr>
          <w:p w14:paraId="70A66D96" w14:textId="5BE46F8E" w:rsidR="00C34C8E" w:rsidRPr="00B6470C" w:rsidRDefault="00B6470C" w:rsidP="00C34C8E">
            <w:pPr>
              <w:spacing w:before="60" w:after="60"/>
              <w:jc w:val="center"/>
              <w:rPr>
                <w:rFonts w:cs="Arial"/>
              </w:rPr>
            </w:pPr>
            <w:r>
              <w:rPr>
                <w:rFonts w:cs="Arial"/>
              </w:rPr>
              <w:t>See MD</w:t>
            </w:r>
          </w:p>
        </w:tc>
        <w:tc>
          <w:tcPr>
            <w:tcW w:w="1161" w:type="dxa"/>
          </w:tcPr>
          <w:p w14:paraId="3BC6F832" w14:textId="28C7DC75" w:rsidR="00C34C8E" w:rsidRPr="00B6470C" w:rsidRDefault="00B6470C" w:rsidP="00C34C8E">
            <w:pPr>
              <w:spacing w:before="60" w:after="60"/>
              <w:jc w:val="center"/>
              <w:rPr>
                <w:rFonts w:cs="Arial"/>
              </w:rPr>
            </w:pPr>
            <w:r>
              <w:rPr>
                <w:rFonts w:cs="Arial"/>
              </w:rPr>
              <w:t>36</w:t>
            </w:r>
          </w:p>
        </w:tc>
      </w:tr>
      <w:tr w:rsidR="00C34C8E" w:rsidRPr="00B6470C" w14:paraId="737E0943" w14:textId="77777777" w:rsidTr="0018488E">
        <w:trPr>
          <w:trHeight w:val="313"/>
        </w:trPr>
        <w:tc>
          <w:tcPr>
            <w:tcW w:w="628" w:type="dxa"/>
          </w:tcPr>
          <w:p w14:paraId="53899FC2" w14:textId="157F8AC8" w:rsidR="00C34C8E" w:rsidRPr="00B6470C" w:rsidRDefault="00B6470C" w:rsidP="00C34C8E">
            <w:pPr>
              <w:spacing w:before="60" w:after="60"/>
              <w:jc w:val="center"/>
              <w:rPr>
                <w:rFonts w:cs="Arial"/>
              </w:rPr>
            </w:pPr>
            <w:r>
              <w:rPr>
                <w:rFonts w:cs="Arial"/>
              </w:rPr>
              <w:t>2</w:t>
            </w:r>
          </w:p>
        </w:tc>
        <w:tc>
          <w:tcPr>
            <w:tcW w:w="2984" w:type="dxa"/>
          </w:tcPr>
          <w:p w14:paraId="62FF1BF1" w14:textId="40BFD96B" w:rsidR="00C34C8E" w:rsidRPr="00B6470C" w:rsidRDefault="00B6470C" w:rsidP="00B6470C">
            <w:pPr>
              <w:widowControl w:val="0"/>
              <w:adjustRightInd w:val="0"/>
              <w:spacing w:before="60" w:line="360" w:lineRule="atLeast"/>
              <w:jc w:val="both"/>
              <w:textAlignment w:val="baseline"/>
              <w:rPr>
                <w:rFonts w:cs="Arial"/>
                <w:lang w:eastAsia="en-GB"/>
              </w:rPr>
            </w:pPr>
            <w:r>
              <w:rPr>
                <w:rFonts w:cs="Arial"/>
                <w:lang w:eastAsia="en-GB"/>
              </w:rPr>
              <w:t>Car Parks</w:t>
            </w:r>
          </w:p>
        </w:tc>
        <w:tc>
          <w:tcPr>
            <w:tcW w:w="2186" w:type="dxa"/>
          </w:tcPr>
          <w:p w14:paraId="25D4C0B3" w14:textId="0BC64C74" w:rsidR="00C34C8E" w:rsidRPr="00B6470C" w:rsidRDefault="00B6470C" w:rsidP="00BB6B0A">
            <w:pPr>
              <w:widowControl w:val="0"/>
              <w:adjustRightInd w:val="0"/>
              <w:spacing w:before="60" w:after="60" w:line="360" w:lineRule="atLeast"/>
              <w:ind w:left="720"/>
              <w:jc w:val="right"/>
              <w:textAlignment w:val="baseline"/>
              <w:rPr>
                <w:rFonts w:cs="Arial"/>
                <w:lang w:eastAsia="en-GB"/>
              </w:rPr>
            </w:pPr>
            <w:r>
              <w:rPr>
                <w:rFonts w:cs="Arial"/>
                <w:lang w:eastAsia="en-GB"/>
              </w:rPr>
              <w:t>798,878</w:t>
            </w:r>
          </w:p>
        </w:tc>
        <w:tc>
          <w:tcPr>
            <w:tcW w:w="1965" w:type="dxa"/>
          </w:tcPr>
          <w:p w14:paraId="6DF16A2B" w14:textId="7A5C3850" w:rsidR="00C34C8E" w:rsidRPr="00B6470C" w:rsidRDefault="00E810F8" w:rsidP="00C34C8E">
            <w:pPr>
              <w:spacing w:before="60" w:after="60"/>
              <w:jc w:val="center"/>
              <w:rPr>
                <w:rFonts w:cs="Arial"/>
              </w:rPr>
            </w:pPr>
            <w:r>
              <w:rPr>
                <w:rFonts w:cs="Arial"/>
              </w:rPr>
              <w:t>As per MD</w:t>
            </w:r>
          </w:p>
        </w:tc>
        <w:tc>
          <w:tcPr>
            <w:tcW w:w="1161" w:type="dxa"/>
          </w:tcPr>
          <w:p w14:paraId="6182D6F9" w14:textId="28DD1322" w:rsidR="00C34C8E" w:rsidRPr="00B6470C" w:rsidRDefault="00B6470C" w:rsidP="00C34C8E">
            <w:pPr>
              <w:spacing w:before="60" w:after="60"/>
              <w:jc w:val="center"/>
              <w:rPr>
                <w:rFonts w:cs="Arial"/>
              </w:rPr>
            </w:pPr>
            <w:r>
              <w:rPr>
                <w:rFonts w:cs="Arial"/>
              </w:rPr>
              <w:t>12</w:t>
            </w:r>
          </w:p>
        </w:tc>
      </w:tr>
      <w:tr w:rsidR="00E810F8" w:rsidRPr="00B6470C" w14:paraId="3BBFB152" w14:textId="77777777" w:rsidTr="0018488E">
        <w:trPr>
          <w:trHeight w:val="313"/>
        </w:trPr>
        <w:tc>
          <w:tcPr>
            <w:tcW w:w="628" w:type="dxa"/>
          </w:tcPr>
          <w:p w14:paraId="64371131" w14:textId="44026E4E" w:rsidR="00E810F8" w:rsidRDefault="00E810F8" w:rsidP="00C34C8E">
            <w:pPr>
              <w:spacing w:before="60" w:after="60"/>
              <w:jc w:val="center"/>
              <w:rPr>
                <w:rFonts w:cs="Arial"/>
              </w:rPr>
            </w:pPr>
            <w:r>
              <w:rPr>
                <w:rFonts w:cs="Arial"/>
              </w:rPr>
              <w:t>3</w:t>
            </w:r>
          </w:p>
        </w:tc>
        <w:tc>
          <w:tcPr>
            <w:tcW w:w="2984" w:type="dxa"/>
          </w:tcPr>
          <w:p w14:paraId="2F9B8082" w14:textId="504BC0D0" w:rsidR="00E810F8" w:rsidRDefault="00E810F8" w:rsidP="00B6470C">
            <w:pPr>
              <w:widowControl w:val="0"/>
              <w:adjustRightInd w:val="0"/>
              <w:spacing w:before="60" w:line="360" w:lineRule="atLeast"/>
              <w:jc w:val="both"/>
              <w:textAlignment w:val="baseline"/>
              <w:rPr>
                <w:rFonts w:cs="Arial"/>
                <w:lang w:eastAsia="en-GB"/>
              </w:rPr>
            </w:pPr>
            <w:r>
              <w:rPr>
                <w:rFonts w:cs="Arial"/>
                <w:lang w:eastAsia="en-GB"/>
              </w:rPr>
              <w:t>Additional Costs of Working</w:t>
            </w:r>
          </w:p>
        </w:tc>
        <w:tc>
          <w:tcPr>
            <w:tcW w:w="2186" w:type="dxa"/>
          </w:tcPr>
          <w:p w14:paraId="7B9DD0CB" w14:textId="4D0D4670" w:rsidR="00E810F8" w:rsidRDefault="00E810F8" w:rsidP="00BB6B0A">
            <w:pPr>
              <w:widowControl w:val="0"/>
              <w:adjustRightInd w:val="0"/>
              <w:spacing w:before="60" w:after="60" w:line="360" w:lineRule="atLeast"/>
              <w:ind w:left="720"/>
              <w:jc w:val="right"/>
              <w:textAlignment w:val="baseline"/>
              <w:rPr>
                <w:rFonts w:cs="Arial"/>
                <w:lang w:eastAsia="en-GB"/>
              </w:rPr>
            </w:pPr>
            <w:r>
              <w:rPr>
                <w:rFonts w:cs="Arial"/>
                <w:lang w:eastAsia="en-GB"/>
              </w:rPr>
              <w:t>£3,000,00</w:t>
            </w:r>
          </w:p>
        </w:tc>
        <w:tc>
          <w:tcPr>
            <w:tcW w:w="1965" w:type="dxa"/>
          </w:tcPr>
          <w:p w14:paraId="705FE637" w14:textId="0E6C7549" w:rsidR="00E810F8" w:rsidRPr="00B6470C" w:rsidRDefault="00E810F8" w:rsidP="00C34C8E">
            <w:pPr>
              <w:spacing w:before="60" w:after="60"/>
              <w:jc w:val="center"/>
              <w:rPr>
                <w:rFonts w:cs="Arial"/>
              </w:rPr>
            </w:pPr>
            <w:r>
              <w:rPr>
                <w:rFonts w:cs="Arial"/>
              </w:rPr>
              <w:t>As per MD</w:t>
            </w:r>
          </w:p>
        </w:tc>
        <w:tc>
          <w:tcPr>
            <w:tcW w:w="1161" w:type="dxa"/>
          </w:tcPr>
          <w:p w14:paraId="2A0FD088" w14:textId="18F66DF2" w:rsidR="00E810F8" w:rsidRDefault="00E810F8" w:rsidP="00C34C8E">
            <w:pPr>
              <w:spacing w:before="60" w:after="60"/>
              <w:jc w:val="center"/>
              <w:rPr>
                <w:rFonts w:cs="Arial"/>
              </w:rPr>
            </w:pPr>
            <w:r>
              <w:rPr>
                <w:rFonts w:cs="Arial"/>
              </w:rPr>
              <w:t>24</w:t>
            </w:r>
          </w:p>
        </w:tc>
      </w:tr>
      <w:tr w:rsidR="00C34C8E" w:rsidRPr="00B6470C" w14:paraId="18446A5F" w14:textId="77777777" w:rsidTr="0018488E">
        <w:trPr>
          <w:trHeight w:val="330"/>
        </w:trPr>
        <w:tc>
          <w:tcPr>
            <w:tcW w:w="628" w:type="dxa"/>
          </w:tcPr>
          <w:p w14:paraId="45364461" w14:textId="77777777" w:rsidR="00C34C8E" w:rsidRPr="00B6470C" w:rsidRDefault="00C34C8E" w:rsidP="00C34C8E">
            <w:pPr>
              <w:spacing w:before="120" w:after="120"/>
              <w:jc w:val="center"/>
              <w:rPr>
                <w:rFonts w:cs="Arial"/>
              </w:rPr>
            </w:pPr>
          </w:p>
        </w:tc>
        <w:tc>
          <w:tcPr>
            <w:tcW w:w="2984" w:type="dxa"/>
          </w:tcPr>
          <w:p w14:paraId="4DEA0C96" w14:textId="77777777" w:rsidR="00C34C8E" w:rsidRPr="00B6470C" w:rsidRDefault="00C34C8E" w:rsidP="00C34C8E">
            <w:pPr>
              <w:spacing w:before="120" w:after="120"/>
              <w:rPr>
                <w:rFonts w:cs="Arial"/>
                <w:b/>
              </w:rPr>
            </w:pPr>
            <w:r w:rsidRPr="00B6470C">
              <w:rPr>
                <w:rFonts w:cs="Arial"/>
                <w:b/>
              </w:rPr>
              <w:t>Total Sum Insured</w:t>
            </w:r>
          </w:p>
        </w:tc>
        <w:tc>
          <w:tcPr>
            <w:tcW w:w="2186" w:type="dxa"/>
          </w:tcPr>
          <w:p w14:paraId="26F1BE0C" w14:textId="71A6EBEE" w:rsidR="00C34C8E" w:rsidRPr="00B6470C" w:rsidRDefault="00B6470C" w:rsidP="00C34C8E">
            <w:pPr>
              <w:spacing w:before="120" w:after="120"/>
              <w:jc w:val="right"/>
              <w:rPr>
                <w:rFonts w:cs="Arial"/>
                <w:b/>
              </w:rPr>
            </w:pPr>
            <w:r>
              <w:rPr>
                <w:rFonts w:cs="Arial"/>
                <w:b/>
              </w:rPr>
              <w:t>2,694,368</w:t>
            </w:r>
          </w:p>
        </w:tc>
        <w:tc>
          <w:tcPr>
            <w:tcW w:w="1965" w:type="dxa"/>
          </w:tcPr>
          <w:p w14:paraId="231486E3" w14:textId="77777777" w:rsidR="00C34C8E" w:rsidRPr="00B6470C" w:rsidRDefault="00C34C8E" w:rsidP="00C34C8E">
            <w:pPr>
              <w:spacing w:before="120" w:after="120"/>
              <w:jc w:val="center"/>
              <w:rPr>
                <w:rFonts w:cs="Arial"/>
              </w:rPr>
            </w:pPr>
          </w:p>
        </w:tc>
        <w:tc>
          <w:tcPr>
            <w:tcW w:w="1161" w:type="dxa"/>
          </w:tcPr>
          <w:p w14:paraId="6587729A" w14:textId="77777777" w:rsidR="00C34C8E" w:rsidRPr="00B6470C" w:rsidRDefault="00C34C8E" w:rsidP="00C34C8E">
            <w:pPr>
              <w:spacing w:before="120" w:after="120"/>
              <w:rPr>
                <w:rFonts w:cs="Arial"/>
              </w:rPr>
            </w:pPr>
          </w:p>
        </w:tc>
      </w:tr>
    </w:tbl>
    <w:p w14:paraId="13B16B9F" w14:textId="77777777" w:rsidR="00C34C8E" w:rsidRPr="00C34C8E" w:rsidRDefault="00C34C8E" w:rsidP="00C34C8E">
      <w:pPr>
        <w:rPr>
          <w:rFonts w:cs="Arial"/>
          <w:color w:val="000000"/>
        </w:rPr>
      </w:pPr>
    </w:p>
    <w:p w14:paraId="6033D485" w14:textId="77777777" w:rsidR="00E810F8" w:rsidRDefault="00C34C8E" w:rsidP="00E810F8">
      <w:pPr>
        <w:tabs>
          <w:tab w:val="left" w:pos="426"/>
          <w:tab w:val="left" w:pos="7200"/>
        </w:tabs>
        <w:spacing w:after="120"/>
        <w:jc w:val="both"/>
        <w:rPr>
          <w:rFonts w:cs="Arial"/>
          <w:b/>
          <w:color w:val="0039A6"/>
          <w:sz w:val="24"/>
        </w:rPr>
      </w:pPr>
      <w:r w:rsidRPr="00C34C8E">
        <w:rPr>
          <w:rFonts w:cs="Arial"/>
          <w:b/>
          <w:color w:val="0039A6"/>
          <w:sz w:val="24"/>
        </w:rPr>
        <w:t>Insured Perils</w:t>
      </w:r>
    </w:p>
    <w:p w14:paraId="4D696B08" w14:textId="7AC4851E" w:rsidR="00C34C8E" w:rsidRPr="00E810F8" w:rsidRDefault="00C34C8E" w:rsidP="00E810F8">
      <w:pPr>
        <w:tabs>
          <w:tab w:val="left" w:pos="426"/>
          <w:tab w:val="left" w:pos="7200"/>
        </w:tabs>
        <w:spacing w:after="120"/>
        <w:jc w:val="both"/>
        <w:rPr>
          <w:rFonts w:cs="Arial"/>
          <w:b/>
          <w:color w:val="0039A6"/>
          <w:sz w:val="24"/>
        </w:rPr>
      </w:pPr>
      <w:r>
        <w:rPr>
          <w:rFonts w:cs="Arial"/>
          <w:bCs/>
        </w:rPr>
        <w:t>As per Material Damage</w:t>
      </w:r>
    </w:p>
    <w:p w14:paraId="603BE693" w14:textId="77777777" w:rsidR="00C34C8E" w:rsidRPr="00C34C8E" w:rsidRDefault="00C34C8E" w:rsidP="00C34C8E">
      <w:pPr>
        <w:rPr>
          <w:rFonts w:cs="Arial"/>
          <w:color w:val="5EB6E4"/>
          <w:sz w:val="24"/>
        </w:rPr>
      </w:pPr>
    </w:p>
    <w:p w14:paraId="750978FB"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Excess</w:t>
      </w:r>
    </w:p>
    <w:p w14:paraId="07731E63" w14:textId="77777777" w:rsidR="00C34C8E" w:rsidRPr="00C34C8E" w:rsidRDefault="00C34C8E" w:rsidP="00C34C8E">
      <w:pPr>
        <w:tabs>
          <w:tab w:val="left" w:pos="450"/>
          <w:tab w:val="left" w:pos="7200"/>
        </w:tabs>
        <w:spacing w:after="120"/>
        <w:jc w:val="both"/>
        <w:rPr>
          <w:rFonts w:cs="Arial"/>
          <w:color w:val="000000"/>
        </w:rPr>
      </w:pPr>
      <w:r w:rsidRPr="00C34C8E">
        <w:rPr>
          <w:rFonts w:cs="Arial"/>
          <w:color w:val="000000"/>
        </w:rPr>
        <w:t>Each and every loss - NIL</w:t>
      </w:r>
    </w:p>
    <w:p w14:paraId="66617056" w14:textId="77777777" w:rsidR="00C34C8E" w:rsidRPr="00C34C8E" w:rsidRDefault="00C34C8E" w:rsidP="00C34C8E">
      <w:pPr>
        <w:tabs>
          <w:tab w:val="left" w:pos="450"/>
          <w:tab w:val="left" w:pos="7200"/>
        </w:tabs>
        <w:spacing w:after="120"/>
        <w:jc w:val="both"/>
        <w:rPr>
          <w:rFonts w:cs="Arial"/>
          <w:color w:val="000000"/>
        </w:rPr>
      </w:pPr>
    </w:p>
    <w:p w14:paraId="431F922C" w14:textId="77777777" w:rsidR="00C34C8E" w:rsidRPr="00C34C8E" w:rsidRDefault="00C34C8E" w:rsidP="00C34C8E">
      <w:pPr>
        <w:tabs>
          <w:tab w:val="left" w:pos="450"/>
          <w:tab w:val="left" w:pos="7200"/>
        </w:tabs>
        <w:spacing w:after="120"/>
        <w:jc w:val="both"/>
        <w:rPr>
          <w:b/>
          <w:color w:val="0039A6"/>
          <w:sz w:val="24"/>
        </w:rPr>
      </w:pPr>
      <w:r w:rsidRPr="00C34C8E">
        <w:rPr>
          <w:b/>
          <w:color w:val="0039A6"/>
          <w:sz w:val="24"/>
        </w:rPr>
        <w:t>Limits of Liability</w:t>
      </w:r>
    </w:p>
    <w:p w14:paraId="2D377049" w14:textId="77777777" w:rsidR="00C34C8E" w:rsidRPr="00C34C8E" w:rsidRDefault="00C34C8E" w:rsidP="00C34C8E">
      <w:pPr>
        <w:tabs>
          <w:tab w:val="left" w:pos="450"/>
          <w:tab w:val="left" w:pos="7200"/>
        </w:tabs>
        <w:spacing w:after="120"/>
        <w:jc w:val="both"/>
        <w:rPr>
          <w:bCs/>
        </w:rPr>
      </w:pPr>
      <w:r w:rsidRPr="00C34C8E">
        <w:rPr>
          <w:bCs/>
        </w:rPr>
        <w:t>General property, Specified All Risks, Theft, and Business Interruption limit:  £50,000,000 in the annual aggregate</w:t>
      </w:r>
    </w:p>
    <w:p w14:paraId="42DB733E" w14:textId="77777777" w:rsidR="00C34C8E" w:rsidRPr="00C34C8E" w:rsidRDefault="00C34C8E" w:rsidP="00C34C8E">
      <w:pPr>
        <w:tabs>
          <w:tab w:val="left" w:pos="450"/>
          <w:tab w:val="left" w:pos="7200"/>
        </w:tabs>
        <w:spacing w:after="120"/>
        <w:jc w:val="both"/>
        <w:rPr>
          <w:rFonts w:cs="Arial"/>
          <w:b/>
          <w:color w:val="0039A6"/>
          <w:sz w:val="24"/>
        </w:rPr>
      </w:pPr>
    </w:p>
    <w:p w14:paraId="77E0D960"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Principal Extensions</w:t>
      </w:r>
    </w:p>
    <w:p w14:paraId="08003F80" w14:textId="77777777"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Automatic reinstatement of sum insured</w:t>
      </w:r>
    </w:p>
    <w:p w14:paraId="0C90BC4A" w14:textId="2E55BA20"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Action of Competent Authorities </w:t>
      </w:r>
    </w:p>
    <w:p w14:paraId="27940B7F" w14:textId="29D21D3E"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Loss of Attraction </w:t>
      </w:r>
    </w:p>
    <w:p w14:paraId="2D241DFF" w14:textId="37BB4DFF"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Public Utilities and Denial of Access </w:t>
      </w:r>
      <w:r w:rsidR="00EB74F3">
        <w:rPr>
          <w:rFonts w:cs="Arial"/>
          <w:color w:val="000000"/>
        </w:rPr>
        <w:t>including bomb hoax</w:t>
      </w:r>
    </w:p>
    <w:p w14:paraId="5D9F974D" w14:textId="64F42574" w:rsid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Notifiable diseases</w:t>
      </w:r>
    </w:p>
    <w:p w14:paraId="054DC4D0" w14:textId="6C5BD32F" w:rsidR="00EB74F3" w:rsidRPr="00C34C8E" w:rsidRDefault="00EB74F3" w:rsidP="004229A5">
      <w:pPr>
        <w:numPr>
          <w:ilvl w:val="0"/>
          <w:numId w:val="23"/>
        </w:numPr>
        <w:tabs>
          <w:tab w:val="left" w:pos="450"/>
          <w:tab w:val="left" w:pos="7200"/>
        </w:tabs>
        <w:spacing w:before="40" w:after="40"/>
        <w:jc w:val="both"/>
        <w:rPr>
          <w:rFonts w:cs="Arial"/>
          <w:color w:val="000000"/>
        </w:rPr>
      </w:pPr>
      <w:r>
        <w:rPr>
          <w:rFonts w:cs="Arial"/>
          <w:color w:val="000000"/>
        </w:rPr>
        <w:t>Loss of Attraction £1m</w:t>
      </w:r>
    </w:p>
    <w:p w14:paraId="4E7C52BE" w14:textId="77777777" w:rsidR="00C34C8E" w:rsidRPr="00C34C8E" w:rsidRDefault="00C34C8E" w:rsidP="00C34C8E">
      <w:pPr>
        <w:tabs>
          <w:tab w:val="left" w:pos="450"/>
          <w:tab w:val="left" w:pos="7200"/>
        </w:tabs>
        <w:spacing w:after="120"/>
        <w:jc w:val="both"/>
        <w:rPr>
          <w:rFonts w:cs="Arial"/>
          <w:color w:val="000000"/>
        </w:rPr>
      </w:pPr>
    </w:p>
    <w:p w14:paraId="127F20D6" w14:textId="77777777" w:rsidR="00C34C8E" w:rsidRPr="00C34C8E" w:rsidRDefault="00C34C8E" w:rsidP="00C34C8E">
      <w:pPr>
        <w:tabs>
          <w:tab w:val="left" w:pos="450"/>
          <w:tab w:val="left" w:pos="7200"/>
        </w:tabs>
        <w:spacing w:after="120"/>
        <w:jc w:val="both"/>
        <w:rPr>
          <w:rFonts w:cs="Arial"/>
          <w:color w:val="000000"/>
        </w:rPr>
      </w:pPr>
      <w:r w:rsidRPr="00C34C8E">
        <w:rPr>
          <w:rFonts w:cs="Arial"/>
          <w:color w:val="000000"/>
        </w:rPr>
        <w:t>We will assume all above included in your quotation unless informed otherwise.</w:t>
      </w:r>
    </w:p>
    <w:p w14:paraId="321B751B" w14:textId="77777777" w:rsidR="00C34C8E" w:rsidRPr="00C34C8E" w:rsidRDefault="00C34C8E" w:rsidP="00C34C8E">
      <w:pPr>
        <w:tabs>
          <w:tab w:val="left" w:pos="450"/>
          <w:tab w:val="left" w:pos="7200"/>
        </w:tabs>
        <w:spacing w:after="120"/>
        <w:jc w:val="both"/>
        <w:rPr>
          <w:rFonts w:cs="Arial"/>
          <w:color w:val="000000"/>
        </w:rPr>
      </w:pPr>
    </w:p>
    <w:p w14:paraId="62684B99"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Claims Experience</w:t>
      </w:r>
    </w:p>
    <w:p w14:paraId="56290EAA" w14:textId="195D9478" w:rsidR="00C34C8E" w:rsidRPr="00C34C8E" w:rsidRDefault="00EB2132" w:rsidP="00C34C8E">
      <w:pPr>
        <w:tabs>
          <w:tab w:val="left" w:pos="450"/>
          <w:tab w:val="left" w:pos="7200"/>
        </w:tabs>
        <w:spacing w:after="120"/>
        <w:jc w:val="both"/>
        <w:rPr>
          <w:rFonts w:cs="Arial"/>
          <w:color w:val="000000"/>
        </w:rPr>
      </w:pPr>
      <w:r>
        <w:rPr>
          <w:rFonts w:cs="Arial"/>
          <w:color w:val="000000"/>
        </w:rPr>
        <w:t>None</w:t>
      </w:r>
    </w:p>
    <w:p w14:paraId="002460AF" w14:textId="77777777" w:rsidR="00C34C8E" w:rsidRPr="00C34C8E" w:rsidRDefault="00C34C8E" w:rsidP="00C34C8E">
      <w:pPr>
        <w:tabs>
          <w:tab w:val="left" w:pos="450"/>
          <w:tab w:val="left" w:pos="7200"/>
        </w:tabs>
        <w:spacing w:after="120"/>
        <w:jc w:val="both"/>
        <w:rPr>
          <w:rFonts w:cs="Arial"/>
          <w:color w:val="000000"/>
        </w:rPr>
      </w:pPr>
    </w:p>
    <w:p w14:paraId="0E9DD3A6"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 xml:space="preserve">Quotations Requested </w:t>
      </w:r>
    </w:p>
    <w:p w14:paraId="57CD3204" w14:textId="77777777" w:rsidR="00C34C8E" w:rsidRPr="00C34C8E" w:rsidRDefault="00C34C8E" w:rsidP="00C34C8E">
      <w:pPr>
        <w:tabs>
          <w:tab w:val="left" w:pos="426"/>
        </w:tabs>
        <w:rPr>
          <w:rFonts w:cs="Arial"/>
          <w:bCs/>
        </w:rPr>
      </w:pPr>
      <w:r w:rsidRPr="00C34C8E">
        <w:rPr>
          <w:rFonts w:cs="Arial"/>
          <w:bCs/>
        </w:rPr>
        <w:lastRenderedPageBreak/>
        <w:t xml:space="preserve">Existing basis </w:t>
      </w:r>
    </w:p>
    <w:p w14:paraId="760499D3" w14:textId="77777777" w:rsidR="00C34C8E" w:rsidRPr="00C34C8E" w:rsidRDefault="00C34C8E" w:rsidP="00C34C8E">
      <w:pPr>
        <w:spacing w:after="240" w:line="264" w:lineRule="auto"/>
      </w:pPr>
    </w:p>
    <w:p w14:paraId="17C8ECE9" w14:textId="77777777" w:rsidR="00C34C8E" w:rsidRPr="00C34C8E" w:rsidRDefault="00C34C8E" w:rsidP="00C34C8E">
      <w:pPr>
        <w:spacing w:after="240" w:line="264" w:lineRule="auto"/>
      </w:pPr>
    </w:p>
    <w:p w14:paraId="4F944D09" w14:textId="77777777" w:rsidR="00C34C8E" w:rsidRPr="00C34C8E" w:rsidRDefault="00C34C8E" w:rsidP="00C34C8E">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61" w:name="_Toc401066412"/>
      <w:bookmarkStart w:id="62" w:name="_Toc30690686"/>
      <w:r w:rsidRPr="00C34C8E">
        <w:rPr>
          <w:b/>
          <w:color w:val="0039A6"/>
          <w:sz w:val="36"/>
          <w:szCs w:val="36"/>
        </w:rPr>
        <w:t>Lot 1 - Property Insurance – Money</w:t>
      </w:r>
      <w:bookmarkEnd w:id="61"/>
      <w:bookmarkEnd w:id="62"/>
    </w:p>
    <w:p w14:paraId="075C242C"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Cover</w:t>
      </w:r>
      <w:r w:rsidRPr="00C34C8E">
        <w:rPr>
          <w:rFonts w:cs="Arial"/>
          <w:b/>
          <w:color w:val="0039A6"/>
          <w:sz w:val="24"/>
        </w:rPr>
        <w:tab/>
      </w:r>
    </w:p>
    <w:p w14:paraId="74E44D8D" w14:textId="77777777" w:rsidR="00C34C8E" w:rsidRPr="00C34C8E" w:rsidRDefault="00C34C8E" w:rsidP="00C34C8E">
      <w:pPr>
        <w:spacing w:before="120" w:after="120"/>
        <w:jc w:val="both"/>
        <w:rPr>
          <w:rFonts w:cs="Arial"/>
          <w:color w:val="000000"/>
        </w:rPr>
      </w:pPr>
      <w:r w:rsidRPr="00C34C8E">
        <w:rPr>
          <w:rFonts w:cs="Arial"/>
          <w:color w:val="000000"/>
        </w:rPr>
        <w:t>All Risks of loss of money belonging to the insured or for which they are responsible.</w:t>
      </w:r>
    </w:p>
    <w:p w14:paraId="75800272"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Definitions</w:t>
      </w:r>
    </w:p>
    <w:p w14:paraId="4AEAC2BA" w14:textId="77777777" w:rsidR="00C34C8E" w:rsidRPr="00C34C8E" w:rsidRDefault="00C34C8E" w:rsidP="00C34C8E">
      <w:pPr>
        <w:tabs>
          <w:tab w:val="left" w:pos="450"/>
        </w:tabs>
        <w:spacing w:before="120" w:after="120"/>
        <w:ind w:left="450" w:hanging="450"/>
        <w:jc w:val="both"/>
        <w:rPr>
          <w:rFonts w:cs="Arial"/>
          <w:color w:val="000000"/>
        </w:rPr>
      </w:pPr>
      <w:r w:rsidRPr="00C34C8E">
        <w:rPr>
          <w:rFonts w:cs="Arial"/>
          <w:color w:val="000000"/>
        </w:rPr>
        <w:t>A</w:t>
      </w:r>
      <w:r w:rsidRPr="00C34C8E">
        <w:rPr>
          <w:rFonts w:cs="Arial"/>
          <w:color w:val="000000"/>
        </w:rPr>
        <w:tab/>
        <w:t>Cash / bank notes / currency notes / uncrossed cheques / pre-signed cheques / uncrossed postal orders / uncrossed money orders / current postage and revenue stamps / National Insurance stamps (not fixed to cards) / National Savings stamps / bills of exchange / luncheon vouchers / consumer redemption vouchers / holiday with pay stamps / gift tokens / trading stamps /uncrossed Giro cheques / uncrossed Giro cash cheques, travellers cheques, travel warrants and tickets</w:t>
      </w:r>
    </w:p>
    <w:p w14:paraId="2B3D4864" w14:textId="77777777" w:rsidR="00C34C8E" w:rsidRPr="00C34C8E" w:rsidRDefault="00C34C8E" w:rsidP="00C34C8E">
      <w:pPr>
        <w:tabs>
          <w:tab w:val="left" w:pos="450"/>
        </w:tabs>
        <w:spacing w:before="120" w:after="120"/>
        <w:ind w:left="450" w:hanging="450"/>
        <w:jc w:val="both"/>
        <w:rPr>
          <w:rFonts w:cs="Arial"/>
          <w:color w:val="000000"/>
        </w:rPr>
      </w:pPr>
      <w:r w:rsidRPr="00C34C8E">
        <w:rPr>
          <w:rFonts w:cs="Arial"/>
          <w:color w:val="000000"/>
        </w:rPr>
        <w:t>and</w:t>
      </w:r>
    </w:p>
    <w:p w14:paraId="690EF09A" w14:textId="77777777" w:rsidR="00C34C8E" w:rsidRPr="00C34C8E" w:rsidRDefault="00C34C8E" w:rsidP="00C34C8E">
      <w:pPr>
        <w:tabs>
          <w:tab w:val="left" w:pos="450"/>
        </w:tabs>
        <w:spacing w:before="120" w:after="120"/>
        <w:ind w:left="450" w:hanging="450"/>
        <w:jc w:val="both"/>
        <w:rPr>
          <w:rFonts w:cs="Arial"/>
          <w:color w:val="000000"/>
        </w:rPr>
      </w:pPr>
      <w:r w:rsidRPr="00C34C8E">
        <w:rPr>
          <w:rFonts w:cs="Arial"/>
          <w:color w:val="000000"/>
        </w:rPr>
        <w:t>B</w:t>
      </w:r>
      <w:r w:rsidRPr="00C34C8E">
        <w:rPr>
          <w:rFonts w:cs="Arial"/>
          <w:color w:val="000000"/>
        </w:rPr>
        <w:tab/>
        <w:t>Crossed cheques / crossed bankers’ drafts / crossed Giro cheques and drafts / crossed postal orders / crossed money orders / unused units in franking machines / National Savings certificates / premium bonds / credit company sales vouchers / VAT purchase invoices / counterfeit paper currency, belonging to the insured or for which the insured is responsible</w:t>
      </w:r>
    </w:p>
    <w:p w14:paraId="7D3140B3" w14:textId="77777777" w:rsidR="00C34C8E" w:rsidRPr="00C34C8E" w:rsidRDefault="00C34C8E" w:rsidP="00C34C8E">
      <w:pPr>
        <w:tabs>
          <w:tab w:val="left" w:pos="450"/>
          <w:tab w:val="left" w:pos="7200"/>
        </w:tabs>
        <w:spacing w:after="120"/>
        <w:jc w:val="both"/>
        <w:rPr>
          <w:rFonts w:cs="Arial"/>
          <w:b/>
          <w:color w:val="0039A6"/>
          <w:sz w:val="28"/>
          <w:szCs w:val="28"/>
        </w:rPr>
      </w:pPr>
      <w:r w:rsidRPr="00C34C8E">
        <w:rPr>
          <w:rFonts w:cs="Arial"/>
          <w:b/>
          <w:color w:val="0039A6"/>
          <w:sz w:val="28"/>
          <w:szCs w:val="28"/>
        </w:rPr>
        <w:t>Money Section</w:t>
      </w:r>
    </w:p>
    <w:p w14:paraId="658BFD6C" w14:textId="77777777" w:rsidR="00C34C8E" w:rsidRPr="00C34C8E" w:rsidRDefault="00C34C8E" w:rsidP="00C34C8E">
      <w:pPr>
        <w:tabs>
          <w:tab w:val="left" w:pos="450"/>
          <w:tab w:val="left" w:pos="7200"/>
        </w:tabs>
        <w:spacing w:after="240"/>
        <w:jc w:val="both"/>
        <w:rPr>
          <w:rFonts w:cs="Arial"/>
          <w:b/>
          <w:color w:val="0039A6"/>
          <w:sz w:val="24"/>
        </w:rPr>
      </w:pPr>
      <w:r w:rsidRPr="00C34C8E">
        <w:rPr>
          <w:rFonts w:cs="Arial"/>
          <w:b/>
          <w:color w:val="0039A6"/>
          <w:sz w:val="24"/>
        </w:rPr>
        <w:t>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
        <w:gridCol w:w="434"/>
        <w:gridCol w:w="567"/>
        <w:gridCol w:w="5505"/>
        <w:gridCol w:w="732"/>
        <w:gridCol w:w="1314"/>
      </w:tblGrid>
      <w:tr w:rsidR="00C34C8E" w:rsidRPr="00C34C8E" w14:paraId="7F0508D9" w14:textId="77777777" w:rsidTr="0018488E">
        <w:tc>
          <w:tcPr>
            <w:tcW w:w="383" w:type="dxa"/>
          </w:tcPr>
          <w:p w14:paraId="468615BD" w14:textId="77777777" w:rsidR="00C34C8E" w:rsidRPr="00C34C8E" w:rsidRDefault="00C34C8E" w:rsidP="00C34C8E">
            <w:pPr>
              <w:spacing w:before="40" w:after="40"/>
              <w:jc w:val="both"/>
              <w:rPr>
                <w:rFonts w:cs="Arial"/>
                <w:color w:val="000000"/>
              </w:rPr>
            </w:pPr>
            <w:r w:rsidRPr="00C34C8E">
              <w:rPr>
                <w:rFonts w:cs="Arial"/>
                <w:color w:val="000000"/>
              </w:rPr>
              <w:t>1</w:t>
            </w:r>
          </w:p>
        </w:tc>
        <w:tc>
          <w:tcPr>
            <w:tcW w:w="434" w:type="dxa"/>
          </w:tcPr>
          <w:p w14:paraId="20FCD704" w14:textId="77777777" w:rsidR="00C34C8E" w:rsidRPr="00C34C8E" w:rsidRDefault="00C34C8E" w:rsidP="00C34C8E">
            <w:pPr>
              <w:spacing w:before="40" w:after="40"/>
              <w:jc w:val="both"/>
              <w:rPr>
                <w:rFonts w:cs="Arial"/>
                <w:color w:val="000000"/>
              </w:rPr>
            </w:pPr>
          </w:p>
        </w:tc>
        <w:tc>
          <w:tcPr>
            <w:tcW w:w="6804" w:type="dxa"/>
            <w:gridSpan w:val="3"/>
          </w:tcPr>
          <w:p w14:paraId="1ED188C0" w14:textId="77777777" w:rsidR="00C34C8E" w:rsidRPr="00C34C8E" w:rsidRDefault="00C34C8E" w:rsidP="00C34C8E">
            <w:pPr>
              <w:spacing w:before="40" w:after="40"/>
              <w:jc w:val="both"/>
              <w:rPr>
                <w:rFonts w:cs="Arial"/>
                <w:color w:val="000000"/>
              </w:rPr>
            </w:pPr>
            <w:r w:rsidRPr="00C34C8E">
              <w:rPr>
                <w:rFonts w:cs="Arial"/>
                <w:color w:val="000000"/>
              </w:rPr>
              <w:t>Loss of Non-Negotiable Money in the situations specified in items 2(a), 2(b), 2(c)(i) and 2(c)(ii).</w:t>
            </w:r>
          </w:p>
        </w:tc>
        <w:tc>
          <w:tcPr>
            <w:tcW w:w="1314" w:type="dxa"/>
          </w:tcPr>
          <w:p w14:paraId="6777EE7C" w14:textId="77777777" w:rsidR="00C34C8E" w:rsidRPr="00C34C8E" w:rsidRDefault="00C34C8E" w:rsidP="00C34C8E">
            <w:pPr>
              <w:spacing w:before="40" w:after="40"/>
              <w:jc w:val="right"/>
              <w:rPr>
                <w:rFonts w:cs="Arial"/>
                <w:color w:val="000000"/>
              </w:rPr>
            </w:pPr>
            <w:r w:rsidRPr="00C34C8E">
              <w:rPr>
                <w:rFonts w:cs="Arial"/>
                <w:color w:val="000000"/>
              </w:rPr>
              <w:t>£500,000</w:t>
            </w:r>
          </w:p>
        </w:tc>
      </w:tr>
      <w:tr w:rsidR="00C34C8E" w:rsidRPr="00C34C8E" w14:paraId="76E10C8B" w14:textId="77777777" w:rsidTr="0018488E">
        <w:tc>
          <w:tcPr>
            <w:tcW w:w="383" w:type="dxa"/>
          </w:tcPr>
          <w:p w14:paraId="7F316C0F" w14:textId="77777777" w:rsidR="00C34C8E" w:rsidRPr="00C34C8E" w:rsidRDefault="00C34C8E" w:rsidP="00C34C8E">
            <w:pPr>
              <w:spacing w:before="40" w:after="40"/>
              <w:jc w:val="both"/>
              <w:rPr>
                <w:rFonts w:cs="Arial"/>
                <w:color w:val="000000"/>
              </w:rPr>
            </w:pPr>
            <w:r w:rsidRPr="00C34C8E">
              <w:rPr>
                <w:rFonts w:cs="Arial"/>
                <w:color w:val="000000"/>
              </w:rPr>
              <w:t>2</w:t>
            </w:r>
          </w:p>
        </w:tc>
        <w:tc>
          <w:tcPr>
            <w:tcW w:w="434" w:type="dxa"/>
          </w:tcPr>
          <w:p w14:paraId="260B65C6" w14:textId="77777777" w:rsidR="00C34C8E" w:rsidRPr="00C34C8E" w:rsidRDefault="00C34C8E" w:rsidP="00C34C8E">
            <w:pPr>
              <w:spacing w:before="40" w:after="40"/>
              <w:jc w:val="both"/>
              <w:rPr>
                <w:rFonts w:cs="Arial"/>
                <w:color w:val="000000"/>
              </w:rPr>
            </w:pPr>
            <w:r w:rsidRPr="00C34C8E">
              <w:rPr>
                <w:rFonts w:cs="Arial"/>
                <w:color w:val="000000"/>
              </w:rPr>
              <w:t>a.</w:t>
            </w:r>
          </w:p>
        </w:tc>
        <w:tc>
          <w:tcPr>
            <w:tcW w:w="6804" w:type="dxa"/>
            <w:gridSpan w:val="3"/>
          </w:tcPr>
          <w:p w14:paraId="1E4C2D2E" w14:textId="77777777" w:rsidR="00C34C8E" w:rsidRPr="00C34C8E" w:rsidRDefault="00C34C8E" w:rsidP="00C34C8E">
            <w:pPr>
              <w:spacing w:before="40" w:after="40"/>
              <w:jc w:val="both"/>
              <w:rPr>
                <w:rFonts w:cs="Arial"/>
                <w:color w:val="000000"/>
              </w:rPr>
            </w:pPr>
            <w:r w:rsidRPr="00C34C8E">
              <w:rPr>
                <w:rFonts w:cs="Arial"/>
                <w:color w:val="000000"/>
              </w:rPr>
              <w:t>Loss of other money in transit in the custody of employees, or in transit by registered post, or in Bank Night Safe</w:t>
            </w:r>
          </w:p>
        </w:tc>
        <w:tc>
          <w:tcPr>
            <w:tcW w:w="1314" w:type="dxa"/>
          </w:tcPr>
          <w:p w14:paraId="6B6E05CA" w14:textId="77777777" w:rsidR="00C34C8E" w:rsidRPr="00C34C8E" w:rsidRDefault="00C34C8E" w:rsidP="00C34C8E">
            <w:pPr>
              <w:spacing w:before="40" w:after="40"/>
              <w:jc w:val="right"/>
              <w:rPr>
                <w:rFonts w:cs="Arial"/>
                <w:color w:val="000000"/>
              </w:rPr>
            </w:pPr>
            <w:r w:rsidRPr="00C34C8E">
              <w:rPr>
                <w:rFonts w:cs="Arial"/>
                <w:color w:val="000000"/>
              </w:rPr>
              <w:t>£10,000</w:t>
            </w:r>
          </w:p>
        </w:tc>
      </w:tr>
      <w:tr w:rsidR="00C34C8E" w:rsidRPr="00C34C8E" w14:paraId="5040A279" w14:textId="77777777" w:rsidTr="0018488E">
        <w:tc>
          <w:tcPr>
            <w:tcW w:w="383" w:type="dxa"/>
          </w:tcPr>
          <w:p w14:paraId="32AB1B92" w14:textId="77777777" w:rsidR="00C34C8E" w:rsidRPr="00C34C8E" w:rsidRDefault="00C34C8E" w:rsidP="00C34C8E">
            <w:pPr>
              <w:spacing w:before="40" w:after="40"/>
              <w:jc w:val="both"/>
              <w:rPr>
                <w:rFonts w:cs="Arial"/>
                <w:color w:val="000000"/>
              </w:rPr>
            </w:pPr>
          </w:p>
        </w:tc>
        <w:tc>
          <w:tcPr>
            <w:tcW w:w="434" w:type="dxa"/>
            <w:tcBorders>
              <w:right w:val="nil"/>
            </w:tcBorders>
            <w:vAlign w:val="center"/>
          </w:tcPr>
          <w:p w14:paraId="694D793E" w14:textId="77777777" w:rsidR="00C34C8E" w:rsidRPr="00C34C8E" w:rsidRDefault="00C34C8E" w:rsidP="00C34C8E">
            <w:pPr>
              <w:spacing w:before="40" w:after="40"/>
              <w:rPr>
                <w:rFonts w:cs="Arial"/>
                <w:color w:val="000000"/>
              </w:rPr>
            </w:pPr>
            <w:r w:rsidRPr="00C34C8E">
              <w:rPr>
                <w:rFonts w:cs="Arial"/>
                <w:color w:val="000000"/>
              </w:rPr>
              <w:t>b.</w:t>
            </w:r>
          </w:p>
        </w:tc>
        <w:tc>
          <w:tcPr>
            <w:tcW w:w="6072" w:type="dxa"/>
            <w:gridSpan w:val="2"/>
            <w:tcBorders>
              <w:right w:val="nil"/>
            </w:tcBorders>
            <w:vAlign w:val="center"/>
          </w:tcPr>
          <w:p w14:paraId="5C312B1E" w14:textId="77777777" w:rsidR="00C34C8E" w:rsidRPr="00C34C8E" w:rsidRDefault="00C34C8E" w:rsidP="00C34C8E">
            <w:pPr>
              <w:spacing w:before="40" w:after="40"/>
              <w:rPr>
                <w:rFonts w:cs="Arial"/>
                <w:color w:val="000000"/>
              </w:rPr>
            </w:pPr>
            <w:r w:rsidRPr="00C34C8E">
              <w:rPr>
                <w:rFonts w:cs="Arial"/>
                <w:color w:val="000000"/>
              </w:rPr>
              <w:t>Loss of other money in transit in the custody or control of a security company or similar organisation</w:t>
            </w:r>
          </w:p>
        </w:tc>
        <w:tc>
          <w:tcPr>
            <w:tcW w:w="732" w:type="dxa"/>
            <w:tcBorders>
              <w:left w:val="nil"/>
            </w:tcBorders>
          </w:tcPr>
          <w:p w14:paraId="655017CE" w14:textId="77777777" w:rsidR="00C34C8E" w:rsidRPr="00C34C8E" w:rsidRDefault="00C34C8E" w:rsidP="00C34C8E">
            <w:pPr>
              <w:spacing w:before="40" w:after="40"/>
              <w:jc w:val="both"/>
              <w:rPr>
                <w:rFonts w:cs="Arial"/>
                <w:color w:val="000000"/>
              </w:rPr>
            </w:pPr>
          </w:p>
        </w:tc>
        <w:tc>
          <w:tcPr>
            <w:tcW w:w="1314" w:type="dxa"/>
          </w:tcPr>
          <w:p w14:paraId="4CAE27FB" w14:textId="77777777" w:rsidR="00C34C8E" w:rsidRPr="00C34C8E" w:rsidRDefault="00C34C8E" w:rsidP="00C34C8E">
            <w:pPr>
              <w:spacing w:before="40" w:after="40"/>
              <w:jc w:val="right"/>
              <w:rPr>
                <w:rFonts w:cs="Arial"/>
                <w:color w:val="000000"/>
              </w:rPr>
            </w:pPr>
            <w:r w:rsidRPr="00C34C8E">
              <w:rPr>
                <w:rFonts w:cs="Arial"/>
                <w:color w:val="000000"/>
              </w:rPr>
              <w:t>£10,000</w:t>
            </w:r>
          </w:p>
        </w:tc>
      </w:tr>
      <w:tr w:rsidR="00C34C8E" w:rsidRPr="00C34C8E" w14:paraId="5D623BC2" w14:textId="77777777" w:rsidTr="0018488E">
        <w:tc>
          <w:tcPr>
            <w:tcW w:w="383" w:type="dxa"/>
          </w:tcPr>
          <w:p w14:paraId="5AA5D113" w14:textId="77777777" w:rsidR="00C34C8E" w:rsidRPr="00C34C8E" w:rsidRDefault="00C34C8E" w:rsidP="00C34C8E">
            <w:pPr>
              <w:spacing w:before="40" w:after="40"/>
              <w:jc w:val="both"/>
              <w:rPr>
                <w:rFonts w:cs="Arial"/>
                <w:color w:val="000000"/>
              </w:rPr>
            </w:pPr>
          </w:p>
        </w:tc>
        <w:tc>
          <w:tcPr>
            <w:tcW w:w="434" w:type="dxa"/>
            <w:tcBorders>
              <w:right w:val="nil"/>
            </w:tcBorders>
            <w:vAlign w:val="center"/>
          </w:tcPr>
          <w:p w14:paraId="2652ACEE" w14:textId="77777777" w:rsidR="00C34C8E" w:rsidRPr="00C34C8E" w:rsidRDefault="00C34C8E" w:rsidP="00C34C8E">
            <w:pPr>
              <w:spacing w:before="40" w:after="40"/>
              <w:rPr>
                <w:rFonts w:cs="Arial"/>
                <w:color w:val="000000"/>
              </w:rPr>
            </w:pPr>
            <w:r w:rsidRPr="00C34C8E">
              <w:rPr>
                <w:rFonts w:cs="Arial"/>
                <w:color w:val="000000"/>
              </w:rPr>
              <w:t>c.</w:t>
            </w:r>
          </w:p>
        </w:tc>
        <w:tc>
          <w:tcPr>
            <w:tcW w:w="567" w:type="dxa"/>
            <w:tcBorders>
              <w:right w:val="nil"/>
            </w:tcBorders>
            <w:vAlign w:val="center"/>
          </w:tcPr>
          <w:p w14:paraId="4CC0F6EF" w14:textId="77777777" w:rsidR="00C34C8E" w:rsidRPr="00C34C8E" w:rsidRDefault="00C34C8E" w:rsidP="00C34C8E">
            <w:pPr>
              <w:spacing w:before="40" w:after="40"/>
              <w:rPr>
                <w:rFonts w:cs="Arial"/>
                <w:color w:val="000000"/>
              </w:rPr>
            </w:pPr>
            <w:r w:rsidRPr="00C34C8E">
              <w:rPr>
                <w:rFonts w:cs="Arial"/>
                <w:color w:val="000000"/>
              </w:rPr>
              <w:t>(i)</w:t>
            </w:r>
          </w:p>
        </w:tc>
        <w:tc>
          <w:tcPr>
            <w:tcW w:w="6237" w:type="dxa"/>
            <w:gridSpan w:val="2"/>
            <w:vAlign w:val="center"/>
          </w:tcPr>
          <w:p w14:paraId="21CE0BD0" w14:textId="77777777" w:rsidR="00C34C8E" w:rsidRPr="00C34C8E" w:rsidRDefault="00C34C8E" w:rsidP="00C34C8E">
            <w:pPr>
              <w:spacing w:before="40" w:after="40"/>
              <w:jc w:val="both"/>
              <w:rPr>
                <w:rFonts w:cs="Arial"/>
                <w:color w:val="000000"/>
              </w:rPr>
            </w:pPr>
            <w:r w:rsidRPr="00C34C8E">
              <w:rPr>
                <w:rFonts w:cs="Arial"/>
                <w:color w:val="000000"/>
              </w:rPr>
              <w:t>Loss of other money in the premises, in the custody of or under the actual supervision of employees</w:t>
            </w:r>
          </w:p>
        </w:tc>
        <w:tc>
          <w:tcPr>
            <w:tcW w:w="1314" w:type="dxa"/>
          </w:tcPr>
          <w:p w14:paraId="78A7EDFF" w14:textId="306BFC79" w:rsidR="00C34C8E" w:rsidRPr="00C34C8E" w:rsidRDefault="00C34C8E" w:rsidP="00C34C8E">
            <w:pPr>
              <w:spacing w:before="40" w:after="40"/>
              <w:jc w:val="right"/>
              <w:rPr>
                <w:rFonts w:cs="Arial"/>
                <w:color w:val="000000"/>
              </w:rPr>
            </w:pPr>
            <w:r w:rsidRPr="00C34C8E">
              <w:rPr>
                <w:rFonts w:cs="Arial"/>
                <w:color w:val="000000"/>
              </w:rPr>
              <w:t>£</w:t>
            </w:r>
            <w:r w:rsidR="00615B9E">
              <w:rPr>
                <w:rFonts w:cs="Arial"/>
                <w:color w:val="000000"/>
              </w:rPr>
              <w:t>500</w:t>
            </w:r>
          </w:p>
        </w:tc>
      </w:tr>
      <w:tr w:rsidR="00C34C8E" w:rsidRPr="00C34C8E" w14:paraId="68AB9DC0" w14:textId="77777777" w:rsidTr="0018488E">
        <w:tc>
          <w:tcPr>
            <w:tcW w:w="383" w:type="dxa"/>
          </w:tcPr>
          <w:p w14:paraId="1C9B5F84" w14:textId="77777777" w:rsidR="00C34C8E" w:rsidRPr="00C34C8E" w:rsidRDefault="00C34C8E" w:rsidP="00C34C8E">
            <w:pPr>
              <w:spacing w:before="40" w:after="40"/>
              <w:jc w:val="both"/>
              <w:rPr>
                <w:rFonts w:cs="Arial"/>
                <w:color w:val="000000"/>
              </w:rPr>
            </w:pPr>
          </w:p>
        </w:tc>
        <w:tc>
          <w:tcPr>
            <w:tcW w:w="434" w:type="dxa"/>
            <w:tcBorders>
              <w:right w:val="nil"/>
            </w:tcBorders>
            <w:vAlign w:val="center"/>
          </w:tcPr>
          <w:p w14:paraId="0FABFCDC" w14:textId="77777777" w:rsidR="00C34C8E" w:rsidRPr="00C34C8E" w:rsidRDefault="00C34C8E" w:rsidP="00C34C8E">
            <w:pPr>
              <w:spacing w:before="40" w:after="40"/>
              <w:rPr>
                <w:rFonts w:cs="Arial"/>
                <w:color w:val="000000"/>
              </w:rPr>
            </w:pPr>
          </w:p>
        </w:tc>
        <w:tc>
          <w:tcPr>
            <w:tcW w:w="567" w:type="dxa"/>
            <w:tcBorders>
              <w:right w:val="nil"/>
            </w:tcBorders>
            <w:vAlign w:val="center"/>
          </w:tcPr>
          <w:p w14:paraId="54103659" w14:textId="77777777" w:rsidR="00C34C8E" w:rsidRPr="00C34C8E" w:rsidRDefault="00C34C8E" w:rsidP="00C34C8E">
            <w:pPr>
              <w:spacing w:before="40" w:after="40"/>
              <w:rPr>
                <w:rFonts w:cs="Arial"/>
                <w:color w:val="000000"/>
              </w:rPr>
            </w:pPr>
            <w:r w:rsidRPr="00C34C8E">
              <w:rPr>
                <w:rFonts w:cs="Arial"/>
                <w:color w:val="000000"/>
              </w:rPr>
              <w:t>(ii)</w:t>
            </w:r>
          </w:p>
        </w:tc>
        <w:tc>
          <w:tcPr>
            <w:tcW w:w="6237" w:type="dxa"/>
            <w:gridSpan w:val="2"/>
            <w:vAlign w:val="center"/>
          </w:tcPr>
          <w:p w14:paraId="0D01D78A" w14:textId="65524538" w:rsidR="00C34C8E" w:rsidRPr="00C34C8E" w:rsidRDefault="00C34C8E" w:rsidP="00C34C8E">
            <w:pPr>
              <w:spacing w:before="40" w:after="40"/>
              <w:jc w:val="both"/>
              <w:rPr>
                <w:rFonts w:cs="Arial"/>
                <w:color w:val="000000"/>
              </w:rPr>
            </w:pPr>
            <w:r w:rsidRPr="00C34C8E">
              <w:rPr>
                <w:rFonts w:cs="Arial"/>
                <w:color w:val="000000"/>
              </w:rPr>
              <w:t xml:space="preserve">Loss of other money in the premises, in locked safes or </w:t>
            </w:r>
            <w:r w:rsidR="001E42E2" w:rsidRPr="00C34C8E">
              <w:rPr>
                <w:rFonts w:cs="Arial"/>
                <w:color w:val="000000"/>
              </w:rPr>
              <w:t>strongroom</w:t>
            </w:r>
          </w:p>
        </w:tc>
        <w:tc>
          <w:tcPr>
            <w:tcW w:w="1314" w:type="dxa"/>
          </w:tcPr>
          <w:p w14:paraId="1AB68F7E" w14:textId="77777777" w:rsidR="00C34C8E" w:rsidRPr="00C34C8E" w:rsidRDefault="00C34C8E" w:rsidP="00C34C8E">
            <w:pPr>
              <w:spacing w:before="40" w:after="40"/>
              <w:jc w:val="right"/>
              <w:rPr>
                <w:rFonts w:cs="Arial"/>
                <w:color w:val="000000"/>
              </w:rPr>
            </w:pPr>
            <w:r w:rsidRPr="00C34C8E">
              <w:rPr>
                <w:rFonts w:cs="Arial"/>
                <w:color w:val="000000"/>
              </w:rPr>
              <w:t>£20,000</w:t>
            </w:r>
          </w:p>
        </w:tc>
      </w:tr>
      <w:tr w:rsidR="00C34C8E" w:rsidRPr="00C34C8E" w14:paraId="08CAC2D4" w14:textId="77777777" w:rsidTr="0018488E">
        <w:tc>
          <w:tcPr>
            <w:tcW w:w="383" w:type="dxa"/>
          </w:tcPr>
          <w:p w14:paraId="1ACFCBCF" w14:textId="77777777" w:rsidR="00C34C8E" w:rsidRPr="00C34C8E" w:rsidRDefault="00C34C8E" w:rsidP="00C34C8E">
            <w:pPr>
              <w:spacing w:before="40" w:after="40"/>
              <w:jc w:val="both"/>
              <w:rPr>
                <w:rFonts w:cs="Arial"/>
                <w:color w:val="000000"/>
              </w:rPr>
            </w:pPr>
          </w:p>
        </w:tc>
        <w:tc>
          <w:tcPr>
            <w:tcW w:w="434" w:type="dxa"/>
            <w:tcBorders>
              <w:right w:val="nil"/>
            </w:tcBorders>
            <w:vAlign w:val="center"/>
          </w:tcPr>
          <w:p w14:paraId="30CA7DBF" w14:textId="77777777" w:rsidR="00C34C8E" w:rsidRPr="00C34C8E" w:rsidRDefault="00C34C8E" w:rsidP="00C34C8E">
            <w:pPr>
              <w:spacing w:before="40" w:after="40"/>
              <w:rPr>
                <w:rFonts w:cs="Arial"/>
                <w:color w:val="000000"/>
              </w:rPr>
            </w:pPr>
          </w:p>
        </w:tc>
        <w:tc>
          <w:tcPr>
            <w:tcW w:w="567" w:type="dxa"/>
            <w:tcBorders>
              <w:right w:val="nil"/>
            </w:tcBorders>
            <w:vAlign w:val="center"/>
          </w:tcPr>
          <w:p w14:paraId="6346CF0B" w14:textId="77777777" w:rsidR="00C34C8E" w:rsidRPr="00C34C8E" w:rsidRDefault="00C34C8E" w:rsidP="00C34C8E">
            <w:pPr>
              <w:spacing w:before="40" w:after="40"/>
              <w:rPr>
                <w:rFonts w:cs="Arial"/>
                <w:color w:val="000000"/>
              </w:rPr>
            </w:pPr>
            <w:r w:rsidRPr="00C34C8E">
              <w:rPr>
                <w:rFonts w:cs="Arial"/>
                <w:color w:val="000000"/>
              </w:rPr>
              <w:t>(iii)</w:t>
            </w:r>
          </w:p>
        </w:tc>
        <w:tc>
          <w:tcPr>
            <w:tcW w:w="6237" w:type="dxa"/>
            <w:gridSpan w:val="2"/>
            <w:vAlign w:val="center"/>
          </w:tcPr>
          <w:p w14:paraId="2E81BDDA" w14:textId="5FAAE2AF" w:rsidR="00C34C8E" w:rsidRPr="00C34C8E" w:rsidRDefault="00C34C8E" w:rsidP="00C34C8E">
            <w:pPr>
              <w:spacing w:before="40" w:after="40"/>
              <w:jc w:val="both"/>
              <w:rPr>
                <w:rFonts w:cs="Arial"/>
                <w:color w:val="000000"/>
              </w:rPr>
            </w:pPr>
            <w:r w:rsidRPr="00C34C8E">
              <w:rPr>
                <w:rFonts w:cs="Arial"/>
                <w:color w:val="000000"/>
              </w:rPr>
              <w:t xml:space="preserve">Loss of other money in the premises, in locked receptacles (other than safes or </w:t>
            </w:r>
            <w:r w:rsidR="001E42E2" w:rsidRPr="00C34C8E">
              <w:rPr>
                <w:rFonts w:cs="Arial"/>
                <w:color w:val="000000"/>
              </w:rPr>
              <w:t>strongroom</w:t>
            </w:r>
            <w:r w:rsidRPr="00C34C8E">
              <w:rPr>
                <w:rFonts w:cs="Arial"/>
                <w:color w:val="000000"/>
              </w:rPr>
              <w:t>)</w:t>
            </w:r>
          </w:p>
        </w:tc>
        <w:tc>
          <w:tcPr>
            <w:tcW w:w="1314" w:type="dxa"/>
          </w:tcPr>
          <w:p w14:paraId="425D1A67" w14:textId="7D601859" w:rsidR="00C34C8E" w:rsidRPr="00C34C8E" w:rsidRDefault="00C34C8E" w:rsidP="00C34C8E">
            <w:pPr>
              <w:spacing w:before="40" w:after="40"/>
              <w:jc w:val="right"/>
              <w:rPr>
                <w:rFonts w:cs="Arial"/>
                <w:color w:val="000000"/>
              </w:rPr>
            </w:pPr>
            <w:r w:rsidRPr="00C34C8E">
              <w:rPr>
                <w:rFonts w:cs="Arial"/>
                <w:color w:val="000000"/>
              </w:rPr>
              <w:t>£</w:t>
            </w:r>
            <w:r w:rsidR="00615B9E">
              <w:rPr>
                <w:rFonts w:cs="Arial"/>
                <w:color w:val="000000"/>
              </w:rPr>
              <w:t>10,000</w:t>
            </w:r>
          </w:p>
        </w:tc>
      </w:tr>
      <w:tr w:rsidR="00615B9E" w:rsidRPr="00C34C8E" w14:paraId="57ABB4EE" w14:textId="77777777" w:rsidTr="0018488E">
        <w:tc>
          <w:tcPr>
            <w:tcW w:w="383" w:type="dxa"/>
          </w:tcPr>
          <w:p w14:paraId="6803867A" w14:textId="77777777" w:rsidR="00615B9E" w:rsidRPr="00C34C8E" w:rsidRDefault="00615B9E" w:rsidP="00C34C8E">
            <w:pPr>
              <w:spacing w:before="40" w:after="40"/>
              <w:jc w:val="both"/>
              <w:rPr>
                <w:rFonts w:cs="Arial"/>
                <w:color w:val="000000"/>
              </w:rPr>
            </w:pPr>
          </w:p>
        </w:tc>
        <w:tc>
          <w:tcPr>
            <w:tcW w:w="434" w:type="dxa"/>
            <w:tcBorders>
              <w:right w:val="nil"/>
            </w:tcBorders>
            <w:vAlign w:val="center"/>
          </w:tcPr>
          <w:p w14:paraId="6A4AF579" w14:textId="77777777" w:rsidR="00615B9E" w:rsidRPr="00C34C8E" w:rsidRDefault="00615B9E" w:rsidP="00C34C8E">
            <w:pPr>
              <w:spacing w:before="40" w:after="40"/>
              <w:rPr>
                <w:rFonts w:cs="Arial"/>
                <w:color w:val="000000"/>
              </w:rPr>
            </w:pPr>
          </w:p>
        </w:tc>
        <w:tc>
          <w:tcPr>
            <w:tcW w:w="567" w:type="dxa"/>
            <w:tcBorders>
              <w:right w:val="nil"/>
            </w:tcBorders>
            <w:vAlign w:val="center"/>
          </w:tcPr>
          <w:p w14:paraId="58B80629" w14:textId="20B52D67" w:rsidR="00615B9E" w:rsidRPr="00C34C8E" w:rsidRDefault="00615B9E" w:rsidP="00C34C8E">
            <w:pPr>
              <w:spacing w:before="40" w:after="40"/>
              <w:rPr>
                <w:rFonts w:cs="Arial"/>
                <w:color w:val="000000"/>
              </w:rPr>
            </w:pPr>
            <w:r>
              <w:rPr>
                <w:rFonts w:cs="Arial"/>
                <w:color w:val="000000"/>
              </w:rPr>
              <w:t>(iv)</w:t>
            </w:r>
          </w:p>
        </w:tc>
        <w:tc>
          <w:tcPr>
            <w:tcW w:w="6237" w:type="dxa"/>
            <w:gridSpan w:val="2"/>
            <w:vAlign w:val="center"/>
          </w:tcPr>
          <w:p w14:paraId="26D13F9E" w14:textId="7F062192" w:rsidR="00615B9E" w:rsidRPr="00C34C8E" w:rsidRDefault="00615B9E" w:rsidP="00C34C8E">
            <w:pPr>
              <w:spacing w:before="40" w:after="40"/>
              <w:jc w:val="both"/>
              <w:rPr>
                <w:rFonts w:cs="Arial"/>
                <w:color w:val="000000"/>
              </w:rPr>
            </w:pPr>
            <w:r w:rsidRPr="00615B9E">
              <w:rPr>
                <w:rFonts w:cs="Arial"/>
                <w:color w:val="000000"/>
              </w:rPr>
              <w:t xml:space="preserve">Loss of other money in the premises, </w:t>
            </w:r>
            <w:r>
              <w:rPr>
                <w:rFonts w:cs="Arial"/>
                <w:color w:val="000000"/>
              </w:rPr>
              <w:t>not in locked safe or receptacle</w:t>
            </w:r>
          </w:p>
        </w:tc>
        <w:tc>
          <w:tcPr>
            <w:tcW w:w="1314" w:type="dxa"/>
          </w:tcPr>
          <w:p w14:paraId="44825961" w14:textId="45BD4FC5" w:rsidR="00615B9E" w:rsidRPr="00C34C8E" w:rsidRDefault="00615B9E" w:rsidP="00C34C8E">
            <w:pPr>
              <w:spacing w:before="40" w:after="40"/>
              <w:jc w:val="right"/>
              <w:rPr>
                <w:rFonts w:cs="Arial"/>
                <w:color w:val="000000"/>
              </w:rPr>
            </w:pPr>
            <w:r>
              <w:rPr>
                <w:rFonts w:cs="Arial"/>
                <w:color w:val="000000"/>
              </w:rPr>
              <w:t>£500</w:t>
            </w:r>
          </w:p>
        </w:tc>
      </w:tr>
    </w:tbl>
    <w:p w14:paraId="6B4714A6"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Excess</w:t>
      </w:r>
    </w:p>
    <w:p w14:paraId="20F0185F" w14:textId="77777777" w:rsidR="00C34C8E" w:rsidRPr="00C34C8E" w:rsidRDefault="00C34C8E" w:rsidP="00C34C8E">
      <w:pPr>
        <w:spacing w:before="120" w:after="120"/>
        <w:jc w:val="both"/>
        <w:rPr>
          <w:rFonts w:cs="Arial"/>
          <w:color w:val="000000"/>
        </w:rPr>
      </w:pPr>
      <w:r w:rsidRPr="00C34C8E">
        <w:rPr>
          <w:rFonts w:cs="Arial"/>
          <w:color w:val="000000"/>
        </w:rPr>
        <w:t>Nil</w:t>
      </w:r>
    </w:p>
    <w:p w14:paraId="7BC70E86"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Claims Information</w:t>
      </w:r>
    </w:p>
    <w:p w14:paraId="1E852B2F" w14:textId="76DB09F8" w:rsidR="00C34C8E" w:rsidRPr="00C34C8E" w:rsidRDefault="00EB2132" w:rsidP="00C34C8E">
      <w:pPr>
        <w:spacing w:before="120" w:after="120"/>
        <w:jc w:val="both"/>
        <w:rPr>
          <w:rFonts w:cs="Arial"/>
          <w:color w:val="000000"/>
        </w:rPr>
      </w:pPr>
      <w:r>
        <w:rPr>
          <w:rFonts w:cs="Arial"/>
          <w:color w:val="000000"/>
        </w:rPr>
        <w:t>No claims</w:t>
      </w:r>
    </w:p>
    <w:p w14:paraId="75D67154"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color w:val="5EB6E4"/>
          <w:sz w:val="24"/>
        </w:rPr>
        <w:br/>
      </w:r>
      <w:r w:rsidRPr="00C34C8E">
        <w:rPr>
          <w:rFonts w:cs="Arial"/>
          <w:b/>
          <w:color w:val="0039A6"/>
          <w:sz w:val="24"/>
        </w:rPr>
        <w:t>Additional Information</w:t>
      </w:r>
    </w:p>
    <w:p w14:paraId="4DE94F98" w14:textId="43CCA4D3" w:rsidR="00AE4950" w:rsidRDefault="00C34C8E" w:rsidP="00C34C8E">
      <w:pPr>
        <w:tabs>
          <w:tab w:val="left" w:pos="450"/>
          <w:tab w:val="left" w:pos="7200"/>
        </w:tabs>
        <w:jc w:val="both"/>
        <w:rPr>
          <w:rFonts w:cs="Arial"/>
        </w:rPr>
      </w:pPr>
      <w:r w:rsidRPr="00C34C8E">
        <w:rPr>
          <w:rFonts w:cs="Arial"/>
        </w:rPr>
        <w:t xml:space="preserve">There </w:t>
      </w:r>
      <w:r w:rsidR="00AE4950">
        <w:rPr>
          <w:rFonts w:cs="Arial"/>
        </w:rPr>
        <w:t>is one</w:t>
      </w:r>
      <w:r w:rsidRPr="00C34C8E">
        <w:rPr>
          <w:rFonts w:cs="Arial"/>
        </w:rPr>
        <w:t xml:space="preserve"> safe in the Civic Offices</w:t>
      </w:r>
      <w:r w:rsidR="00AE4950">
        <w:rPr>
          <w:rFonts w:cs="Arial"/>
        </w:rPr>
        <w:t>. The monies in the Leisure Centres are the responsibility of Everyone Active.</w:t>
      </w:r>
    </w:p>
    <w:p w14:paraId="64054CDD" w14:textId="73322117" w:rsidR="00C34C8E" w:rsidRPr="00C34C8E" w:rsidRDefault="00C34C8E" w:rsidP="00C34C8E">
      <w:pPr>
        <w:tabs>
          <w:tab w:val="left" w:pos="450"/>
          <w:tab w:val="left" w:pos="7200"/>
        </w:tabs>
        <w:jc w:val="both"/>
        <w:rPr>
          <w:rFonts w:cs="Arial"/>
        </w:rPr>
      </w:pPr>
      <w:r w:rsidRPr="00C34C8E">
        <w:rPr>
          <w:rFonts w:cs="Arial"/>
        </w:rPr>
        <w:t>Maximum cash carryings £</w:t>
      </w:r>
      <w:r w:rsidR="00AE4950">
        <w:rPr>
          <w:rFonts w:cs="Arial"/>
        </w:rPr>
        <w:t>3</w:t>
      </w:r>
      <w:r w:rsidRPr="00C34C8E">
        <w:rPr>
          <w:rFonts w:cs="Arial"/>
        </w:rPr>
        <w:t xml:space="preserve">,000 but </w:t>
      </w:r>
      <w:r w:rsidR="00D64875">
        <w:rPr>
          <w:rFonts w:cs="Arial"/>
        </w:rPr>
        <w:t>typically &lt;£500</w:t>
      </w:r>
      <w:r w:rsidR="00AE4950">
        <w:rPr>
          <w:rFonts w:cs="Arial"/>
        </w:rPr>
        <w:t xml:space="preserve">. Cash </w:t>
      </w:r>
      <w:r w:rsidR="00D64875">
        <w:rPr>
          <w:rFonts w:cs="Arial"/>
        </w:rPr>
        <w:t>and cheques are</w:t>
      </w:r>
      <w:r w:rsidR="00AE4950">
        <w:rPr>
          <w:rFonts w:cs="Arial"/>
        </w:rPr>
        <w:t xml:space="preserve"> collected </w:t>
      </w:r>
      <w:r w:rsidR="00D64875">
        <w:rPr>
          <w:rFonts w:cs="Arial"/>
        </w:rPr>
        <w:t>and securely deposited off-site twice</w:t>
      </w:r>
      <w:r w:rsidR="00AE4950">
        <w:rPr>
          <w:rFonts w:cs="Arial"/>
        </w:rPr>
        <w:t xml:space="preserve"> per week</w:t>
      </w:r>
      <w:r w:rsidR="00D64875">
        <w:rPr>
          <w:rFonts w:cs="Arial"/>
        </w:rPr>
        <w:t xml:space="preserve"> by Jade Security. The majority </w:t>
      </w:r>
      <w:r w:rsidR="00D849D1">
        <w:rPr>
          <w:rFonts w:cs="Arial"/>
        </w:rPr>
        <w:t>of cash</w:t>
      </w:r>
      <w:r w:rsidR="00AE4950">
        <w:rPr>
          <w:rFonts w:cs="Arial"/>
        </w:rPr>
        <w:t xml:space="preserve"> </w:t>
      </w:r>
      <w:r w:rsidR="00D64875">
        <w:rPr>
          <w:rFonts w:cs="Arial"/>
        </w:rPr>
        <w:t>is from parking ticket machines which are emptied from the machine and taken securely away.</w:t>
      </w:r>
      <w:r w:rsidR="00AE4950">
        <w:rPr>
          <w:rFonts w:cs="Arial"/>
        </w:rPr>
        <w:t xml:space="preserve"> </w:t>
      </w:r>
    </w:p>
    <w:p w14:paraId="3A62ACA0" w14:textId="77777777" w:rsidR="00C34C8E" w:rsidRPr="00C34C8E" w:rsidRDefault="00C34C8E" w:rsidP="00C34C8E">
      <w:pPr>
        <w:tabs>
          <w:tab w:val="left" w:pos="450"/>
          <w:tab w:val="left" w:pos="7200"/>
        </w:tabs>
        <w:jc w:val="both"/>
        <w:rPr>
          <w:rFonts w:cs="Arial"/>
        </w:rPr>
      </w:pPr>
    </w:p>
    <w:p w14:paraId="76855701"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Quotations Requested</w:t>
      </w:r>
    </w:p>
    <w:p w14:paraId="7467BC3E" w14:textId="77777777" w:rsidR="00C34C8E" w:rsidRPr="00C34C8E" w:rsidRDefault="00C34C8E" w:rsidP="00C34C8E">
      <w:pPr>
        <w:tabs>
          <w:tab w:val="left" w:pos="426"/>
        </w:tabs>
        <w:rPr>
          <w:rFonts w:cs="Arial"/>
          <w:bCs/>
        </w:rPr>
      </w:pPr>
      <w:r w:rsidRPr="00C34C8E">
        <w:rPr>
          <w:rFonts w:cs="Arial"/>
          <w:bCs/>
        </w:rPr>
        <w:t xml:space="preserve">Existing basis </w:t>
      </w:r>
    </w:p>
    <w:p w14:paraId="4AAD9288" w14:textId="16D32B14" w:rsidR="00C34C8E" w:rsidRDefault="00C34C8E">
      <w:r>
        <w:br w:type="page"/>
      </w:r>
    </w:p>
    <w:p w14:paraId="581CD95C" w14:textId="6EF3B77D" w:rsidR="00C34C8E" w:rsidRPr="00C34C8E" w:rsidRDefault="00C34C8E" w:rsidP="00C34C8E">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63" w:name="_Toc401066415"/>
      <w:bookmarkStart w:id="64" w:name="_Toc30690687"/>
      <w:r w:rsidRPr="00C34C8E">
        <w:rPr>
          <w:b/>
          <w:color w:val="0039A6"/>
          <w:sz w:val="36"/>
          <w:szCs w:val="36"/>
        </w:rPr>
        <w:lastRenderedPageBreak/>
        <w:t xml:space="preserve">Lot </w:t>
      </w:r>
      <w:r>
        <w:rPr>
          <w:b/>
          <w:color w:val="0039A6"/>
          <w:sz w:val="36"/>
          <w:szCs w:val="36"/>
        </w:rPr>
        <w:t>1</w:t>
      </w:r>
      <w:r w:rsidRPr="00C34C8E">
        <w:rPr>
          <w:b/>
          <w:color w:val="0039A6"/>
          <w:sz w:val="36"/>
          <w:szCs w:val="36"/>
        </w:rPr>
        <w:t xml:space="preserve"> - Computer</w:t>
      </w:r>
      <w:bookmarkEnd w:id="63"/>
      <w:bookmarkEnd w:id="64"/>
    </w:p>
    <w:p w14:paraId="65CB7D0E"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Cover</w:t>
      </w:r>
    </w:p>
    <w:p w14:paraId="4A896BBC" w14:textId="77777777" w:rsidR="00C34C8E" w:rsidRPr="00C34C8E" w:rsidRDefault="00C34C8E" w:rsidP="00C34C8E">
      <w:pPr>
        <w:spacing w:before="120" w:after="120"/>
        <w:jc w:val="both"/>
        <w:rPr>
          <w:rFonts w:cs="Arial"/>
          <w:b/>
        </w:rPr>
      </w:pPr>
      <w:r w:rsidRPr="00C34C8E">
        <w:rPr>
          <w:rFonts w:cs="Arial"/>
          <w:b/>
          <w:color w:val="000000"/>
        </w:rPr>
        <w:t>1</w:t>
      </w:r>
      <w:r w:rsidRPr="00C34C8E">
        <w:rPr>
          <w:rFonts w:cs="Arial"/>
          <w:b/>
        </w:rPr>
        <w:t xml:space="preserve"> Loss of or damage to Computer and Ancillary Equipment</w:t>
      </w:r>
    </w:p>
    <w:p w14:paraId="14F6E97C" w14:textId="77777777" w:rsidR="00C34C8E" w:rsidRPr="00C34C8E" w:rsidRDefault="00C34C8E" w:rsidP="00C34C8E">
      <w:pPr>
        <w:spacing w:before="120" w:after="120"/>
        <w:jc w:val="both"/>
        <w:rPr>
          <w:rFonts w:cs="Arial"/>
        </w:rPr>
      </w:pPr>
      <w:r w:rsidRPr="00C34C8E">
        <w:rPr>
          <w:rFonts w:cs="Arial"/>
        </w:rPr>
        <w:t>Loss or damage including full breakdown of:</w:t>
      </w:r>
    </w:p>
    <w:p w14:paraId="5F67F9E2" w14:textId="77777777" w:rsidR="00C34C8E" w:rsidRPr="00C34C8E" w:rsidRDefault="00C34C8E" w:rsidP="00C34C8E">
      <w:pPr>
        <w:spacing w:before="120" w:after="120"/>
        <w:jc w:val="both"/>
        <w:rPr>
          <w:rFonts w:cs="Arial"/>
        </w:rPr>
      </w:pPr>
      <w:r w:rsidRPr="00C34C8E">
        <w:rPr>
          <w:rFonts w:cs="Arial"/>
          <w:b/>
          <w:color w:val="000000"/>
        </w:rPr>
        <w:t xml:space="preserve">Computer equipment </w:t>
      </w:r>
      <w:r w:rsidRPr="00C34C8E">
        <w:rPr>
          <w:rFonts w:cs="Arial"/>
        </w:rPr>
        <w:t>including data carrying materials, interconnecting wiring, fixed discs and telecommunications equipment used for the storage and communication of electronically processed data.</w:t>
      </w:r>
    </w:p>
    <w:p w14:paraId="32EA4A04" w14:textId="77777777" w:rsidR="00C34C8E" w:rsidRPr="00C34C8E" w:rsidRDefault="00C34C8E" w:rsidP="00C34C8E">
      <w:pPr>
        <w:spacing w:before="120" w:after="120"/>
        <w:ind w:left="294"/>
        <w:jc w:val="both"/>
        <w:rPr>
          <w:rFonts w:cs="Arial"/>
        </w:rPr>
      </w:pPr>
      <w:r w:rsidRPr="00C34C8E">
        <w:rPr>
          <w:rFonts w:cs="Arial"/>
        </w:rPr>
        <w:t xml:space="preserve">Note: </w:t>
      </w:r>
      <w:r w:rsidRPr="00C34C8E">
        <w:rPr>
          <w:rFonts w:cs="Arial"/>
          <w:bCs/>
        </w:rPr>
        <w:t>Provided</w:t>
      </w:r>
      <w:r w:rsidRPr="00C34C8E">
        <w:rPr>
          <w:rFonts w:cs="Arial"/>
        </w:rPr>
        <w:t xml:space="preserve"> values are included within new replacement value notified to insurer, </w:t>
      </w:r>
      <w:r w:rsidRPr="00C34C8E">
        <w:rPr>
          <w:rFonts w:cs="Arial"/>
          <w:color w:val="000000"/>
        </w:rPr>
        <w:t>Computer equipment</w:t>
      </w:r>
      <w:r w:rsidRPr="00C34C8E">
        <w:rPr>
          <w:rFonts w:cs="Arial"/>
        </w:rPr>
        <w:t xml:space="preserve"> </w:t>
      </w:r>
      <w:r w:rsidRPr="00C34C8E">
        <w:rPr>
          <w:rFonts w:cs="Arial"/>
          <w:bCs/>
        </w:rPr>
        <w:t>also</w:t>
      </w:r>
      <w:r w:rsidRPr="00C34C8E">
        <w:rPr>
          <w:rFonts w:cs="Arial"/>
        </w:rPr>
        <w:t xml:space="preserve"> includes:</w:t>
      </w:r>
    </w:p>
    <w:p w14:paraId="6126390B" w14:textId="77777777" w:rsidR="00C34C8E" w:rsidRPr="00C34C8E" w:rsidRDefault="00C34C8E" w:rsidP="00C34C8E">
      <w:pPr>
        <w:spacing w:before="120" w:after="120"/>
        <w:ind w:left="294"/>
        <w:jc w:val="both"/>
        <w:rPr>
          <w:rFonts w:cs="Arial"/>
        </w:rPr>
      </w:pPr>
      <w:r w:rsidRPr="00C34C8E">
        <w:rPr>
          <w:rFonts w:cs="Arial"/>
        </w:rPr>
        <w:t>Laptop Computers, Personal Digital Assistants, Palmtop Computers, Digital Cameras, Smart Phones and Mobile Phones, Digital Projectors, Audio and Visual Equipment, LCD and Plasma Screens and other electronic media presentation equipment</w:t>
      </w:r>
    </w:p>
    <w:p w14:paraId="126740AD" w14:textId="77777777" w:rsidR="00C34C8E" w:rsidRPr="00C34C8E" w:rsidRDefault="00C34C8E" w:rsidP="00C34C8E">
      <w:pPr>
        <w:spacing w:before="120" w:after="120"/>
        <w:jc w:val="both"/>
        <w:rPr>
          <w:rFonts w:cs="Arial"/>
        </w:rPr>
      </w:pPr>
      <w:r w:rsidRPr="00C34C8E">
        <w:rPr>
          <w:rFonts w:cs="Arial"/>
          <w:b/>
          <w:color w:val="000000"/>
        </w:rPr>
        <w:t>Ancillary equipment</w:t>
      </w:r>
      <w:r w:rsidRPr="00C34C8E">
        <w:rPr>
          <w:rFonts w:cs="Arial"/>
        </w:rPr>
        <w:t xml:space="preserve"> solely for use with the computer equipment, comprising air conditioning equipment, generating equipment, uninterruptible power supply, voltage regulating equipment, temperature and humidity recording equipment, electronic access equipment, heat smoke and water detection equipment, lightning and transient over-voltage protection devices, lockdown security devices which have been approved by the Insurer, gas flooding equipment and pipe work and computer room partitioning</w:t>
      </w:r>
    </w:p>
    <w:p w14:paraId="23FE61A0" w14:textId="77777777" w:rsidR="00C34C8E" w:rsidRPr="00C34C8E" w:rsidRDefault="00C34C8E" w:rsidP="00C34C8E">
      <w:pPr>
        <w:spacing w:before="120" w:after="120"/>
        <w:jc w:val="both"/>
        <w:rPr>
          <w:rFonts w:cs="Arial"/>
          <w:b/>
        </w:rPr>
      </w:pPr>
      <w:r w:rsidRPr="00C34C8E">
        <w:rPr>
          <w:rFonts w:cs="Arial"/>
          <w:b/>
          <w:color w:val="000000"/>
        </w:rPr>
        <w:t>2</w:t>
      </w:r>
      <w:r w:rsidRPr="00C34C8E">
        <w:rPr>
          <w:rFonts w:cs="Arial"/>
          <w:b/>
          <w:color w:val="800000"/>
        </w:rPr>
        <w:t xml:space="preserve"> </w:t>
      </w:r>
      <w:r w:rsidRPr="00C34C8E">
        <w:rPr>
          <w:rFonts w:cs="Arial"/>
          <w:b/>
        </w:rPr>
        <w:t>– Reinstatement of Data</w:t>
      </w:r>
    </w:p>
    <w:p w14:paraId="70F3F3D0" w14:textId="77777777" w:rsidR="00C34C8E" w:rsidRPr="00C34C8E" w:rsidRDefault="00C34C8E" w:rsidP="00C34C8E">
      <w:pPr>
        <w:spacing w:before="120" w:after="120"/>
        <w:jc w:val="both"/>
        <w:rPr>
          <w:rFonts w:cs="Arial"/>
        </w:rPr>
      </w:pPr>
      <w:r w:rsidRPr="00C34C8E">
        <w:rPr>
          <w:rFonts w:cs="Arial"/>
        </w:rPr>
        <w:t xml:space="preserve">Cost of reinstating programs or information following loss of or damage to Computer Records or accidental loss distortion or erasure of programs or information </w:t>
      </w:r>
    </w:p>
    <w:p w14:paraId="59DD77B5" w14:textId="77777777" w:rsidR="00C34C8E" w:rsidRPr="00C34C8E" w:rsidRDefault="00C34C8E" w:rsidP="00C34C8E">
      <w:pPr>
        <w:spacing w:before="120" w:after="120"/>
        <w:jc w:val="both"/>
        <w:rPr>
          <w:rFonts w:cs="Arial"/>
          <w:b/>
        </w:rPr>
      </w:pPr>
      <w:r w:rsidRPr="00C34C8E">
        <w:rPr>
          <w:rFonts w:cs="Arial"/>
          <w:b/>
          <w:color w:val="000000"/>
        </w:rPr>
        <w:t>3</w:t>
      </w:r>
      <w:r w:rsidRPr="00C34C8E">
        <w:rPr>
          <w:rFonts w:cs="Arial"/>
          <w:color w:val="800000"/>
        </w:rPr>
        <w:t xml:space="preserve"> </w:t>
      </w:r>
      <w:r w:rsidRPr="00C34C8E">
        <w:rPr>
          <w:rFonts w:cs="Arial"/>
        </w:rPr>
        <w:t xml:space="preserve">– </w:t>
      </w:r>
      <w:r w:rsidRPr="00C34C8E">
        <w:rPr>
          <w:rFonts w:cs="Arial"/>
          <w:b/>
        </w:rPr>
        <w:t>Additional Expenditure</w:t>
      </w:r>
    </w:p>
    <w:p w14:paraId="2046526B" w14:textId="77777777" w:rsidR="00C34C8E" w:rsidRPr="00C34C8E" w:rsidRDefault="00C34C8E" w:rsidP="00C34C8E">
      <w:pPr>
        <w:spacing w:before="120" w:after="120"/>
        <w:jc w:val="both"/>
        <w:rPr>
          <w:rFonts w:cs="Arial"/>
        </w:rPr>
      </w:pPr>
      <w:r w:rsidRPr="00C34C8E">
        <w:rPr>
          <w:rFonts w:cs="Arial"/>
        </w:rPr>
        <w:t>Additional expenditure necessarily and reasonably incurred as a result of an insured loss, accidental failure or fluctuation of the public supply of electricity, accidental failure of telecommunications systems, breakdown or denial of access</w:t>
      </w:r>
    </w:p>
    <w:p w14:paraId="44D4896B" w14:textId="77777777" w:rsidR="00C34C8E" w:rsidRPr="00C34C8E" w:rsidRDefault="00C34C8E" w:rsidP="00C34C8E">
      <w:pPr>
        <w:spacing w:before="120" w:after="120"/>
        <w:jc w:val="both"/>
        <w:rPr>
          <w:rFonts w:cs="Arial"/>
          <w:b/>
        </w:rPr>
      </w:pPr>
      <w:r w:rsidRPr="00C34C8E">
        <w:rPr>
          <w:rFonts w:cs="Arial"/>
          <w:b/>
          <w:color w:val="000000"/>
        </w:rPr>
        <w:t>3</w:t>
      </w:r>
      <w:r w:rsidRPr="00C34C8E">
        <w:rPr>
          <w:rFonts w:cs="Arial"/>
          <w:color w:val="800000"/>
        </w:rPr>
        <w:t xml:space="preserve"> </w:t>
      </w:r>
      <w:r w:rsidRPr="00C34C8E">
        <w:rPr>
          <w:rFonts w:cs="Arial"/>
        </w:rPr>
        <w:t xml:space="preserve">– </w:t>
      </w:r>
      <w:r w:rsidRPr="00C34C8E">
        <w:rPr>
          <w:rFonts w:cs="Arial"/>
          <w:b/>
        </w:rPr>
        <w:t>Additional Expenditure/Interest</w:t>
      </w:r>
    </w:p>
    <w:p w14:paraId="28A8B0B4" w14:textId="77777777" w:rsidR="00C34C8E" w:rsidRPr="00C34C8E" w:rsidRDefault="00C34C8E" w:rsidP="00C34C8E">
      <w:pPr>
        <w:spacing w:before="120" w:after="120"/>
        <w:jc w:val="both"/>
        <w:rPr>
          <w:rFonts w:cs="Arial"/>
        </w:rPr>
      </w:pPr>
      <w:r w:rsidRPr="00C34C8E">
        <w:rPr>
          <w:rFonts w:cs="Arial"/>
        </w:rPr>
        <w:t>Additional expenditure necessarily and reasonably incurred as a result of an insured loss, accidental failure or fluctuation of the public supply of electricity, accidental failure of telecommunications systems, breakdown or denial of access</w:t>
      </w:r>
    </w:p>
    <w:p w14:paraId="25DD3BA7"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Territorial Limits</w:t>
      </w:r>
    </w:p>
    <w:p w14:paraId="33464A7D" w14:textId="77777777" w:rsidR="00C34C8E" w:rsidRPr="00C34C8E" w:rsidRDefault="00C34C8E" w:rsidP="00C34C8E">
      <w:pPr>
        <w:widowControl w:val="0"/>
        <w:tabs>
          <w:tab w:val="num" w:pos="2988"/>
        </w:tabs>
        <w:spacing w:before="120" w:after="120"/>
        <w:ind w:left="720" w:hanging="720"/>
        <w:rPr>
          <w:rFonts w:cs="Arial"/>
        </w:rPr>
      </w:pPr>
      <w:r w:rsidRPr="00C34C8E">
        <w:rPr>
          <w:rFonts w:cs="Arial"/>
        </w:rPr>
        <w:t xml:space="preserve">Great Britain, Northern Ireland, the Isle of Man and the Channel Islands </w:t>
      </w:r>
    </w:p>
    <w:p w14:paraId="2AA46891" w14:textId="77777777" w:rsidR="00C34C8E" w:rsidRPr="00C34C8E" w:rsidRDefault="00C34C8E" w:rsidP="00C34C8E">
      <w:pPr>
        <w:rPr>
          <w:rFonts w:cs="Arial"/>
          <w:color w:val="5EB6E4"/>
          <w:sz w:val="24"/>
        </w:rPr>
      </w:pPr>
    </w:p>
    <w:p w14:paraId="004C3D46" w14:textId="77777777" w:rsidR="00C34C8E" w:rsidRPr="00C34C8E" w:rsidRDefault="00C34C8E" w:rsidP="00C34C8E">
      <w:pPr>
        <w:tabs>
          <w:tab w:val="left" w:pos="450"/>
          <w:tab w:val="left" w:pos="7200"/>
        </w:tabs>
        <w:spacing w:after="120"/>
        <w:jc w:val="both"/>
        <w:rPr>
          <w:b/>
          <w:color w:val="0039A6"/>
          <w:sz w:val="24"/>
        </w:rPr>
      </w:pPr>
      <w:r w:rsidRPr="00C34C8E">
        <w:rPr>
          <w:b/>
          <w:color w:val="0039A6"/>
          <w:sz w:val="24"/>
        </w:rPr>
        <w:t>Limits of Liability</w:t>
      </w:r>
    </w:p>
    <w:p w14:paraId="07D75B8F" w14:textId="77777777" w:rsidR="00C34C8E" w:rsidRPr="00C34C8E" w:rsidRDefault="00C34C8E" w:rsidP="00C34C8E">
      <w:pPr>
        <w:tabs>
          <w:tab w:val="left" w:pos="450"/>
          <w:tab w:val="left" w:pos="7200"/>
        </w:tabs>
        <w:spacing w:after="120"/>
        <w:jc w:val="both"/>
        <w:rPr>
          <w:bCs/>
        </w:rPr>
      </w:pPr>
      <w:r w:rsidRPr="00C34C8E">
        <w:rPr>
          <w:bCs/>
        </w:rPr>
        <w:t>Computer:  £50,000,000 in the annual aggregate</w:t>
      </w:r>
    </w:p>
    <w:p w14:paraId="6BE0281B" w14:textId="77777777" w:rsidR="00C34C8E" w:rsidRPr="00C34C8E" w:rsidRDefault="00C34C8E" w:rsidP="00C34C8E">
      <w:pPr>
        <w:tabs>
          <w:tab w:val="left" w:pos="450"/>
          <w:tab w:val="left" w:pos="7200"/>
        </w:tabs>
        <w:spacing w:after="120"/>
        <w:jc w:val="both"/>
        <w:rPr>
          <w:bCs/>
        </w:rPr>
      </w:pPr>
    </w:p>
    <w:p w14:paraId="116F9401"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 xml:space="preserve">Sums Insured </w:t>
      </w:r>
    </w:p>
    <w:p w14:paraId="008DACD4" w14:textId="77777777" w:rsidR="00C34C8E" w:rsidRPr="00C34C8E" w:rsidRDefault="00C34C8E" w:rsidP="004229A5">
      <w:pPr>
        <w:numPr>
          <w:ilvl w:val="5"/>
          <w:numId w:val="37"/>
        </w:numPr>
        <w:tabs>
          <w:tab w:val="left" w:pos="540"/>
        </w:tabs>
        <w:spacing w:before="120" w:after="120"/>
        <w:ind w:left="360"/>
        <w:rPr>
          <w:rFonts w:cs="Arial"/>
          <w:b/>
        </w:rPr>
      </w:pPr>
      <w:r w:rsidRPr="00C34C8E">
        <w:rPr>
          <w:rFonts w:cs="Arial"/>
          <w:b/>
        </w:rPr>
        <w:t>Computer Equipment</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gridCol w:w="1523"/>
        <w:gridCol w:w="1669"/>
        <w:gridCol w:w="1496"/>
      </w:tblGrid>
      <w:tr w:rsidR="00C34C8E" w:rsidRPr="00C34C8E" w14:paraId="377F677B" w14:textId="77777777" w:rsidTr="0018488E">
        <w:trPr>
          <w:trHeight w:val="607"/>
        </w:trPr>
        <w:tc>
          <w:tcPr>
            <w:tcW w:w="4557" w:type="dxa"/>
          </w:tcPr>
          <w:p w14:paraId="562BF8E9" w14:textId="77777777" w:rsidR="00C34C8E" w:rsidRPr="00C34C8E" w:rsidRDefault="00C34C8E" w:rsidP="00C34C8E">
            <w:pPr>
              <w:spacing w:before="60" w:after="60"/>
              <w:jc w:val="both"/>
              <w:rPr>
                <w:rFonts w:cs="Arial"/>
                <w:b/>
              </w:rPr>
            </w:pPr>
            <w:r w:rsidRPr="00C34C8E">
              <w:rPr>
                <w:rFonts w:cs="Arial"/>
                <w:b/>
              </w:rPr>
              <w:t>Item Description</w:t>
            </w:r>
          </w:p>
        </w:tc>
        <w:tc>
          <w:tcPr>
            <w:tcW w:w="1523" w:type="dxa"/>
          </w:tcPr>
          <w:p w14:paraId="6FF8EFD0" w14:textId="7832E384" w:rsidR="00C34C8E" w:rsidRPr="00C34C8E" w:rsidRDefault="00BB6B0A" w:rsidP="00C34C8E">
            <w:pPr>
              <w:spacing w:before="60" w:after="60"/>
              <w:jc w:val="both"/>
              <w:rPr>
                <w:rFonts w:cs="Arial"/>
                <w:b/>
              </w:rPr>
            </w:pPr>
            <w:r>
              <w:rPr>
                <w:rFonts w:cs="Arial"/>
                <w:b/>
              </w:rPr>
              <w:t>SI 2019</w:t>
            </w:r>
          </w:p>
        </w:tc>
        <w:tc>
          <w:tcPr>
            <w:tcW w:w="1669" w:type="dxa"/>
          </w:tcPr>
          <w:p w14:paraId="3C14FCD1" w14:textId="6C556987" w:rsidR="00C34C8E" w:rsidRPr="00C34C8E" w:rsidRDefault="00BB6B0A" w:rsidP="00C34C8E">
            <w:pPr>
              <w:spacing w:before="60" w:after="60"/>
              <w:jc w:val="both"/>
              <w:rPr>
                <w:rFonts w:cs="Arial"/>
                <w:b/>
              </w:rPr>
            </w:pPr>
            <w:r>
              <w:rPr>
                <w:rFonts w:cs="Arial"/>
                <w:b/>
              </w:rPr>
              <w:t>SI 2020</w:t>
            </w:r>
          </w:p>
        </w:tc>
        <w:tc>
          <w:tcPr>
            <w:tcW w:w="1496" w:type="dxa"/>
          </w:tcPr>
          <w:p w14:paraId="0C33BA51" w14:textId="77777777" w:rsidR="00C34C8E" w:rsidRPr="00C34C8E" w:rsidRDefault="00C34C8E" w:rsidP="00C34C8E">
            <w:pPr>
              <w:spacing w:before="60" w:after="60"/>
              <w:jc w:val="both"/>
              <w:rPr>
                <w:rFonts w:cs="Arial"/>
                <w:b/>
              </w:rPr>
            </w:pPr>
            <w:r w:rsidRPr="00C34C8E">
              <w:rPr>
                <w:rFonts w:cs="Arial"/>
                <w:b/>
              </w:rPr>
              <w:t>Peril</w:t>
            </w:r>
          </w:p>
        </w:tc>
      </w:tr>
      <w:tr w:rsidR="00C34C8E" w:rsidRPr="00D849D1" w14:paraId="0DF8BF7D" w14:textId="77777777" w:rsidTr="0018488E">
        <w:trPr>
          <w:trHeight w:val="357"/>
        </w:trPr>
        <w:tc>
          <w:tcPr>
            <w:tcW w:w="4557" w:type="dxa"/>
          </w:tcPr>
          <w:p w14:paraId="2DB19A0C" w14:textId="77777777" w:rsidR="00C34C8E" w:rsidRPr="00D849D1" w:rsidRDefault="00C34C8E" w:rsidP="00C34C8E">
            <w:pPr>
              <w:autoSpaceDE w:val="0"/>
              <w:autoSpaceDN w:val="0"/>
              <w:adjustRightInd w:val="0"/>
              <w:rPr>
                <w:rFonts w:ascii="AGaramond" w:hAnsi="AGaramond" w:cs="AGaramond"/>
                <w:lang w:eastAsia="en-GB"/>
              </w:rPr>
            </w:pPr>
            <w:r w:rsidRPr="00D849D1">
              <w:rPr>
                <w:rFonts w:ascii="AGaramond" w:hAnsi="AGaramond" w:cs="AGaramond"/>
                <w:lang w:eastAsia="en-GB"/>
              </w:rPr>
              <w:t>Computer Suite Equipment whilst in the premises – First Loss Limit</w:t>
            </w:r>
          </w:p>
          <w:p w14:paraId="116F9953" w14:textId="77777777" w:rsidR="00C34C8E" w:rsidRPr="00D849D1" w:rsidRDefault="00C34C8E" w:rsidP="00C34C8E">
            <w:pPr>
              <w:autoSpaceDE w:val="0"/>
              <w:autoSpaceDN w:val="0"/>
              <w:adjustRightInd w:val="0"/>
              <w:rPr>
                <w:rFonts w:cs="Arial"/>
              </w:rPr>
            </w:pPr>
          </w:p>
        </w:tc>
        <w:tc>
          <w:tcPr>
            <w:tcW w:w="1523" w:type="dxa"/>
          </w:tcPr>
          <w:p w14:paraId="0159CC43" w14:textId="1058307D" w:rsidR="00C34C8E" w:rsidRPr="00D849D1" w:rsidRDefault="00BB6B0A" w:rsidP="00C34C8E">
            <w:pPr>
              <w:spacing w:before="60" w:after="60"/>
              <w:jc w:val="right"/>
              <w:rPr>
                <w:rFonts w:cs="Arial"/>
              </w:rPr>
            </w:pPr>
            <w:r w:rsidRPr="00D849D1">
              <w:rPr>
                <w:rFonts w:cs="Arial"/>
              </w:rPr>
              <w:t>400,000</w:t>
            </w:r>
          </w:p>
        </w:tc>
        <w:tc>
          <w:tcPr>
            <w:tcW w:w="1669" w:type="dxa"/>
          </w:tcPr>
          <w:p w14:paraId="6CFDE846" w14:textId="77777777" w:rsidR="00C34C8E" w:rsidRPr="00D849D1" w:rsidRDefault="00C34C8E" w:rsidP="00C34C8E">
            <w:pPr>
              <w:spacing w:before="60" w:after="60"/>
              <w:jc w:val="right"/>
              <w:rPr>
                <w:rFonts w:cs="Arial"/>
              </w:rPr>
            </w:pPr>
            <w:r w:rsidRPr="00D849D1">
              <w:rPr>
                <w:rFonts w:cs="Arial"/>
              </w:rPr>
              <w:t>550,000</w:t>
            </w:r>
          </w:p>
        </w:tc>
        <w:tc>
          <w:tcPr>
            <w:tcW w:w="1496" w:type="dxa"/>
          </w:tcPr>
          <w:p w14:paraId="63C4BFA3" w14:textId="7C83667E" w:rsidR="00C34C8E" w:rsidRPr="00D849D1" w:rsidRDefault="001E42E2" w:rsidP="00C34C8E">
            <w:pPr>
              <w:spacing w:before="60" w:after="60"/>
              <w:jc w:val="right"/>
              <w:rPr>
                <w:rFonts w:cs="Arial"/>
              </w:rPr>
            </w:pPr>
            <w:r w:rsidRPr="00D849D1">
              <w:rPr>
                <w:rFonts w:cs="Arial"/>
              </w:rPr>
              <w:t>A, B</w:t>
            </w:r>
          </w:p>
        </w:tc>
      </w:tr>
      <w:tr w:rsidR="00C34C8E" w:rsidRPr="00D849D1" w14:paraId="6F366B34" w14:textId="77777777" w:rsidTr="0018488E">
        <w:trPr>
          <w:trHeight w:val="376"/>
        </w:trPr>
        <w:tc>
          <w:tcPr>
            <w:tcW w:w="4557" w:type="dxa"/>
          </w:tcPr>
          <w:p w14:paraId="1AD6C7C6" w14:textId="77777777" w:rsidR="00C34C8E" w:rsidRPr="00D849D1" w:rsidRDefault="00C34C8E" w:rsidP="00C34C8E">
            <w:pPr>
              <w:spacing w:before="60" w:after="60"/>
              <w:jc w:val="both"/>
              <w:rPr>
                <w:rFonts w:cs="Arial"/>
                <w:b/>
              </w:rPr>
            </w:pPr>
            <w:r w:rsidRPr="00D849D1">
              <w:rPr>
                <w:rFonts w:cs="Arial"/>
              </w:rPr>
              <w:t>Portable computer equipment whilst in the territorial limits</w:t>
            </w:r>
          </w:p>
        </w:tc>
        <w:tc>
          <w:tcPr>
            <w:tcW w:w="1523" w:type="dxa"/>
          </w:tcPr>
          <w:p w14:paraId="3CBAB499" w14:textId="62814892" w:rsidR="00C34C8E" w:rsidRPr="00D849D1" w:rsidRDefault="00BB6B0A" w:rsidP="00C34C8E">
            <w:pPr>
              <w:spacing w:before="60" w:after="60"/>
              <w:jc w:val="right"/>
              <w:rPr>
                <w:rFonts w:cs="Arial"/>
              </w:rPr>
            </w:pPr>
            <w:r w:rsidRPr="00D849D1">
              <w:rPr>
                <w:rFonts w:cs="Arial"/>
              </w:rPr>
              <w:t>300,000</w:t>
            </w:r>
          </w:p>
        </w:tc>
        <w:tc>
          <w:tcPr>
            <w:tcW w:w="1669" w:type="dxa"/>
          </w:tcPr>
          <w:p w14:paraId="61AF17DD" w14:textId="77777777" w:rsidR="00C34C8E" w:rsidRPr="00D849D1" w:rsidRDefault="00C34C8E" w:rsidP="00C34C8E">
            <w:pPr>
              <w:spacing w:before="60" w:after="60"/>
              <w:jc w:val="right"/>
              <w:rPr>
                <w:rFonts w:cs="Arial"/>
              </w:rPr>
            </w:pPr>
            <w:r w:rsidRPr="00D849D1">
              <w:rPr>
                <w:rFonts w:cs="Arial"/>
              </w:rPr>
              <w:t>280,000</w:t>
            </w:r>
          </w:p>
        </w:tc>
        <w:tc>
          <w:tcPr>
            <w:tcW w:w="1496" w:type="dxa"/>
          </w:tcPr>
          <w:p w14:paraId="153361AA" w14:textId="343D7FBC" w:rsidR="00C34C8E" w:rsidRPr="00D849D1" w:rsidRDefault="001E42E2" w:rsidP="00C34C8E">
            <w:pPr>
              <w:spacing w:before="60" w:after="60"/>
              <w:jc w:val="right"/>
              <w:rPr>
                <w:rFonts w:cs="Arial"/>
              </w:rPr>
            </w:pPr>
            <w:r w:rsidRPr="00D849D1">
              <w:rPr>
                <w:rFonts w:cs="Arial"/>
              </w:rPr>
              <w:t>A, B</w:t>
            </w:r>
          </w:p>
        </w:tc>
      </w:tr>
    </w:tbl>
    <w:p w14:paraId="15BBAFCA" w14:textId="77777777" w:rsidR="00C34C8E" w:rsidRPr="00D849D1" w:rsidRDefault="00C34C8E" w:rsidP="004229A5">
      <w:pPr>
        <w:numPr>
          <w:ilvl w:val="5"/>
          <w:numId w:val="37"/>
        </w:numPr>
        <w:tabs>
          <w:tab w:val="left" w:pos="540"/>
        </w:tabs>
        <w:spacing w:before="240" w:after="120"/>
        <w:ind w:left="360"/>
        <w:rPr>
          <w:rFonts w:cs="Arial"/>
          <w:b/>
        </w:rPr>
      </w:pPr>
      <w:r w:rsidRPr="00D849D1">
        <w:rPr>
          <w:rFonts w:cs="Arial"/>
          <w:b/>
        </w:rPr>
        <w:t>Reinstatement of Data</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4"/>
        <w:gridCol w:w="1545"/>
        <w:gridCol w:w="2010"/>
      </w:tblGrid>
      <w:tr w:rsidR="00C34C8E" w:rsidRPr="00D849D1" w14:paraId="6A061489" w14:textId="77777777" w:rsidTr="0018488E">
        <w:trPr>
          <w:trHeight w:val="670"/>
        </w:trPr>
        <w:tc>
          <w:tcPr>
            <w:tcW w:w="5574" w:type="dxa"/>
          </w:tcPr>
          <w:p w14:paraId="5C53A2A3" w14:textId="77777777" w:rsidR="00C34C8E" w:rsidRPr="00D849D1" w:rsidRDefault="00C34C8E" w:rsidP="00C34C8E">
            <w:pPr>
              <w:spacing w:before="60" w:after="60"/>
              <w:jc w:val="both"/>
              <w:rPr>
                <w:rFonts w:cs="Arial"/>
                <w:b/>
              </w:rPr>
            </w:pPr>
            <w:r w:rsidRPr="00D849D1">
              <w:rPr>
                <w:rFonts w:cs="Arial"/>
                <w:b/>
              </w:rPr>
              <w:lastRenderedPageBreak/>
              <w:t>Item Description</w:t>
            </w:r>
          </w:p>
        </w:tc>
        <w:tc>
          <w:tcPr>
            <w:tcW w:w="1545" w:type="dxa"/>
          </w:tcPr>
          <w:p w14:paraId="0F932148" w14:textId="77777777" w:rsidR="00C34C8E" w:rsidRPr="00D849D1" w:rsidRDefault="00C34C8E" w:rsidP="00C34C8E">
            <w:pPr>
              <w:spacing w:before="60" w:after="60"/>
              <w:jc w:val="both"/>
              <w:rPr>
                <w:rFonts w:cs="Arial"/>
                <w:b/>
              </w:rPr>
            </w:pPr>
            <w:r w:rsidRPr="00D849D1">
              <w:rPr>
                <w:rFonts w:cs="Arial"/>
                <w:b/>
              </w:rPr>
              <w:t>Sum Insured</w:t>
            </w:r>
          </w:p>
        </w:tc>
        <w:tc>
          <w:tcPr>
            <w:tcW w:w="2010" w:type="dxa"/>
          </w:tcPr>
          <w:p w14:paraId="1A70875F" w14:textId="77777777" w:rsidR="00C34C8E" w:rsidRPr="00D849D1" w:rsidRDefault="00C34C8E" w:rsidP="00C34C8E">
            <w:pPr>
              <w:spacing w:before="60" w:after="60"/>
              <w:jc w:val="both"/>
              <w:rPr>
                <w:rFonts w:cs="Arial"/>
                <w:b/>
              </w:rPr>
            </w:pPr>
            <w:r w:rsidRPr="00D849D1">
              <w:rPr>
                <w:rFonts w:cs="Arial"/>
                <w:b/>
              </w:rPr>
              <w:t>Peril</w:t>
            </w:r>
          </w:p>
        </w:tc>
      </w:tr>
      <w:tr w:rsidR="00C34C8E" w:rsidRPr="00D849D1" w14:paraId="0190E315" w14:textId="77777777" w:rsidTr="0018488E">
        <w:trPr>
          <w:trHeight w:val="415"/>
        </w:trPr>
        <w:tc>
          <w:tcPr>
            <w:tcW w:w="5574" w:type="dxa"/>
          </w:tcPr>
          <w:p w14:paraId="064EC17C" w14:textId="77777777" w:rsidR="00C34C8E" w:rsidRPr="00D849D1" w:rsidRDefault="00C34C8E" w:rsidP="00C34C8E">
            <w:pPr>
              <w:spacing w:before="60" w:after="60"/>
              <w:jc w:val="both"/>
              <w:rPr>
                <w:rFonts w:cs="Arial"/>
                <w:color w:val="FF0000"/>
              </w:rPr>
            </w:pPr>
            <w:r w:rsidRPr="00D849D1">
              <w:rPr>
                <w:rFonts w:cs="Arial"/>
              </w:rPr>
              <w:t>Reinstatement of Data</w:t>
            </w:r>
          </w:p>
        </w:tc>
        <w:tc>
          <w:tcPr>
            <w:tcW w:w="1545" w:type="dxa"/>
          </w:tcPr>
          <w:p w14:paraId="1661733D" w14:textId="77777777" w:rsidR="00C34C8E" w:rsidRPr="00D849D1" w:rsidRDefault="00C34C8E" w:rsidP="00C34C8E">
            <w:pPr>
              <w:spacing w:before="60" w:after="60"/>
              <w:jc w:val="right"/>
              <w:rPr>
                <w:rFonts w:cs="Arial"/>
                <w:color w:val="FF0000"/>
              </w:rPr>
            </w:pPr>
            <w:r w:rsidRPr="00D849D1">
              <w:rPr>
                <w:rFonts w:cs="Arial"/>
              </w:rPr>
              <w:t>300,000</w:t>
            </w:r>
          </w:p>
        </w:tc>
        <w:tc>
          <w:tcPr>
            <w:tcW w:w="2010" w:type="dxa"/>
          </w:tcPr>
          <w:p w14:paraId="338E9FB0" w14:textId="0D15136C" w:rsidR="00C34C8E" w:rsidRPr="00D849D1" w:rsidRDefault="001E42E2" w:rsidP="00C34C8E">
            <w:pPr>
              <w:spacing w:before="60" w:after="60"/>
              <w:jc w:val="right"/>
              <w:rPr>
                <w:rFonts w:cs="Arial"/>
                <w:color w:val="FF0000"/>
              </w:rPr>
            </w:pPr>
            <w:r w:rsidRPr="00D849D1">
              <w:rPr>
                <w:rFonts w:cs="Arial"/>
              </w:rPr>
              <w:t>A, B, D, F, G, H, I</w:t>
            </w:r>
          </w:p>
        </w:tc>
      </w:tr>
    </w:tbl>
    <w:p w14:paraId="2E643C53" w14:textId="77777777" w:rsidR="00C34C8E" w:rsidRPr="00D849D1" w:rsidRDefault="00C34C8E" w:rsidP="004229A5">
      <w:pPr>
        <w:numPr>
          <w:ilvl w:val="5"/>
          <w:numId w:val="37"/>
        </w:numPr>
        <w:tabs>
          <w:tab w:val="left" w:pos="540"/>
        </w:tabs>
        <w:spacing w:before="240" w:after="120"/>
        <w:ind w:left="360"/>
        <w:rPr>
          <w:rFonts w:cs="Arial"/>
          <w:b/>
        </w:rPr>
      </w:pPr>
      <w:r w:rsidRPr="00D849D1">
        <w:rPr>
          <w:rFonts w:cs="Arial"/>
          <w:b/>
        </w:rPr>
        <w:t>Business Interruption</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
        <w:gridCol w:w="3593"/>
        <w:gridCol w:w="1242"/>
        <w:gridCol w:w="1599"/>
        <w:gridCol w:w="1778"/>
      </w:tblGrid>
      <w:tr w:rsidR="00C34C8E" w:rsidRPr="00D849D1" w14:paraId="246D045A" w14:textId="77777777" w:rsidTr="0018488E">
        <w:trPr>
          <w:trHeight w:val="850"/>
        </w:trPr>
        <w:tc>
          <w:tcPr>
            <w:tcW w:w="942" w:type="dxa"/>
          </w:tcPr>
          <w:p w14:paraId="566B0F9F" w14:textId="77777777" w:rsidR="00C34C8E" w:rsidRPr="00D849D1" w:rsidRDefault="00C34C8E" w:rsidP="00C34C8E">
            <w:pPr>
              <w:spacing w:before="60" w:after="60"/>
              <w:jc w:val="both"/>
              <w:rPr>
                <w:rFonts w:cs="Arial"/>
                <w:b/>
              </w:rPr>
            </w:pPr>
            <w:r w:rsidRPr="00D849D1">
              <w:rPr>
                <w:rFonts w:cs="Arial"/>
                <w:b/>
              </w:rPr>
              <w:t>Item No</w:t>
            </w:r>
          </w:p>
        </w:tc>
        <w:tc>
          <w:tcPr>
            <w:tcW w:w="3593" w:type="dxa"/>
          </w:tcPr>
          <w:p w14:paraId="64433970" w14:textId="77777777" w:rsidR="00C34C8E" w:rsidRPr="00D849D1" w:rsidRDefault="00C34C8E" w:rsidP="00C34C8E">
            <w:pPr>
              <w:spacing w:before="60" w:after="60"/>
              <w:jc w:val="both"/>
              <w:rPr>
                <w:rFonts w:cs="Arial"/>
                <w:b/>
              </w:rPr>
            </w:pPr>
            <w:r w:rsidRPr="00D849D1">
              <w:rPr>
                <w:rFonts w:cs="Arial"/>
                <w:b/>
              </w:rPr>
              <w:t>Item Description</w:t>
            </w:r>
          </w:p>
        </w:tc>
        <w:tc>
          <w:tcPr>
            <w:tcW w:w="1242" w:type="dxa"/>
          </w:tcPr>
          <w:p w14:paraId="01FF6ACA" w14:textId="77777777" w:rsidR="00C34C8E" w:rsidRPr="00D849D1" w:rsidRDefault="00C34C8E" w:rsidP="00C34C8E">
            <w:pPr>
              <w:spacing w:before="60" w:after="60"/>
              <w:jc w:val="both"/>
              <w:rPr>
                <w:rFonts w:cs="Arial"/>
                <w:b/>
              </w:rPr>
            </w:pPr>
            <w:r w:rsidRPr="00D849D1">
              <w:rPr>
                <w:rFonts w:cs="Arial"/>
                <w:b/>
              </w:rPr>
              <w:t>Sum Insured</w:t>
            </w:r>
          </w:p>
        </w:tc>
        <w:tc>
          <w:tcPr>
            <w:tcW w:w="1599" w:type="dxa"/>
          </w:tcPr>
          <w:p w14:paraId="3EB0667A" w14:textId="77777777" w:rsidR="00C34C8E" w:rsidRPr="00D849D1" w:rsidRDefault="00C34C8E" w:rsidP="00C34C8E">
            <w:pPr>
              <w:spacing w:before="60" w:after="60"/>
              <w:jc w:val="both"/>
              <w:rPr>
                <w:rFonts w:cs="Arial"/>
                <w:b/>
              </w:rPr>
            </w:pPr>
            <w:r w:rsidRPr="00D849D1">
              <w:rPr>
                <w:rFonts w:cs="Arial"/>
                <w:b/>
              </w:rPr>
              <w:t>Peril</w:t>
            </w:r>
          </w:p>
        </w:tc>
        <w:tc>
          <w:tcPr>
            <w:tcW w:w="1778" w:type="dxa"/>
          </w:tcPr>
          <w:p w14:paraId="10583EC7" w14:textId="77777777" w:rsidR="00C34C8E" w:rsidRPr="00D849D1" w:rsidRDefault="00C34C8E" w:rsidP="00C34C8E">
            <w:pPr>
              <w:spacing w:before="60" w:after="60"/>
              <w:jc w:val="both"/>
              <w:rPr>
                <w:rFonts w:cs="Arial"/>
                <w:b/>
              </w:rPr>
            </w:pPr>
            <w:r w:rsidRPr="00D849D1">
              <w:rPr>
                <w:rFonts w:cs="Arial"/>
                <w:b/>
              </w:rPr>
              <w:t>Maximum Indemnity Period</w:t>
            </w:r>
          </w:p>
        </w:tc>
      </w:tr>
      <w:tr w:rsidR="00C34C8E" w:rsidRPr="00D849D1" w14:paraId="42A25916" w14:textId="77777777" w:rsidTr="0018488E">
        <w:trPr>
          <w:trHeight w:val="372"/>
        </w:trPr>
        <w:tc>
          <w:tcPr>
            <w:tcW w:w="942" w:type="dxa"/>
          </w:tcPr>
          <w:p w14:paraId="054CC30C" w14:textId="77777777" w:rsidR="00C34C8E" w:rsidRPr="00D849D1" w:rsidRDefault="00C34C8E" w:rsidP="00C34C8E">
            <w:pPr>
              <w:spacing w:before="60" w:after="60"/>
              <w:jc w:val="both"/>
              <w:rPr>
                <w:rFonts w:cs="Arial"/>
              </w:rPr>
            </w:pPr>
            <w:r w:rsidRPr="00D849D1">
              <w:rPr>
                <w:rFonts w:cs="Arial"/>
              </w:rPr>
              <w:t>1</w:t>
            </w:r>
          </w:p>
        </w:tc>
        <w:tc>
          <w:tcPr>
            <w:tcW w:w="3593" w:type="dxa"/>
          </w:tcPr>
          <w:p w14:paraId="6CE3485F" w14:textId="77777777" w:rsidR="00C34C8E" w:rsidRPr="00D849D1" w:rsidRDefault="00C34C8E" w:rsidP="00C34C8E">
            <w:pPr>
              <w:spacing w:before="60" w:after="60"/>
              <w:jc w:val="both"/>
              <w:rPr>
                <w:rFonts w:cs="Arial"/>
              </w:rPr>
            </w:pPr>
            <w:r w:rsidRPr="00D849D1">
              <w:rPr>
                <w:rFonts w:cs="Arial"/>
              </w:rPr>
              <w:t>Additional cost of working</w:t>
            </w:r>
          </w:p>
        </w:tc>
        <w:tc>
          <w:tcPr>
            <w:tcW w:w="1242" w:type="dxa"/>
          </w:tcPr>
          <w:p w14:paraId="665C5A5F" w14:textId="77777777" w:rsidR="00C34C8E" w:rsidRPr="00D849D1" w:rsidRDefault="00C34C8E" w:rsidP="00C34C8E">
            <w:pPr>
              <w:spacing w:before="60" w:after="60"/>
              <w:jc w:val="right"/>
              <w:rPr>
                <w:rFonts w:cs="Arial"/>
              </w:rPr>
            </w:pPr>
            <w:r w:rsidRPr="00D849D1">
              <w:rPr>
                <w:rFonts w:cs="Arial"/>
              </w:rPr>
              <w:t>£120,000</w:t>
            </w:r>
          </w:p>
        </w:tc>
        <w:tc>
          <w:tcPr>
            <w:tcW w:w="1599" w:type="dxa"/>
          </w:tcPr>
          <w:p w14:paraId="0003E414" w14:textId="6AAC3F2C" w:rsidR="00C34C8E" w:rsidRPr="00D849D1" w:rsidRDefault="001E42E2" w:rsidP="00C34C8E">
            <w:pPr>
              <w:spacing w:before="60" w:after="60"/>
              <w:jc w:val="right"/>
              <w:rPr>
                <w:rFonts w:cs="Arial"/>
              </w:rPr>
            </w:pPr>
            <w:r w:rsidRPr="00D849D1">
              <w:rPr>
                <w:rFonts w:cs="Arial"/>
              </w:rPr>
              <w:t>A, B</w:t>
            </w:r>
          </w:p>
        </w:tc>
        <w:tc>
          <w:tcPr>
            <w:tcW w:w="1778" w:type="dxa"/>
          </w:tcPr>
          <w:p w14:paraId="30518685" w14:textId="77777777" w:rsidR="00C34C8E" w:rsidRPr="00D849D1" w:rsidRDefault="00C34C8E" w:rsidP="00C34C8E">
            <w:pPr>
              <w:spacing w:before="60" w:after="60"/>
              <w:jc w:val="right"/>
              <w:rPr>
                <w:rFonts w:cs="Arial"/>
              </w:rPr>
            </w:pPr>
            <w:r w:rsidRPr="00D849D1">
              <w:rPr>
                <w:rFonts w:cs="Arial"/>
              </w:rPr>
              <w:t>3</w:t>
            </w:r>
          </w:p>
        </w:tc>
      </w:tr>
      <w:tr w:rsidR="00C34C8E" w:rsidRPr="00C34C8E" w14:paraId="16097A26" w14:textId="77777777" w:rsidTr="0018488E">
        <w:trPr>
          <w:trHeight w:val="372"/>
        </w:trPr>
        <w:tc>
          <w:tcPr>
            <w:tcW w:w="942" w:type="dxa"/>
          </w:tcPr>
          <w:p w14:paraId="69406E34" w14:textId="77777777" w:rsidR="00C34C8E" w:rsidRPr="00D849D1" w:rsidRDefault="00C34C8E" w:rsidP="00C34C8E">
            <w:pPr>
              <w:spacing w:before="60" w:after="60"/>
              <w:jc w:val="both"/>
              <w:rPr>
                <w:rFonts w:cs="Arial"/>
              </w:rPr>
            </w:pPr>
            <w:r w:rsidRPr="00D849D1">
              <w:rPr>
                <w:rFonts w:cs="Arial"/>
              </w:rPr>
              <w:t>2</w:t>
            </w:r>
          </w:p>
        </w:tc>
        <w:tc>
          <w:tcPr>
            <w:tcW w:w="3593" w:type="dxa"/>
          </w:tcPr>
          <w:p w14:paraId="67D0B4E1" w14:textId="77777777" w:rsidR="00C34C8E" w:rsidRPr="00D849D1" w:rsidRDefault="00C34C8E" w:rsidP="00C34C8E">
            <w:pPr>
              <w:spacing w:before="60" w:after="60"/>
              <w:jc w:val="both"/>
              <w:rPr>
                <w:rFonts w:cs="Arial"/>
              </w:rPr>
            </w:pPr>
            <w:r w:rsidRPr="00D849D1">
              <w:rPr>
                <w:rFonts w:cs="Arial"/>
              </w:rPr>
              <w:t>Additional Interest</w:t>
            </w:r>
          </w:p>
        </w:tc>
        <w:tc>
          <w:tcPr>
            <w:tcW w:w="1242" w:type="dxa"/>
          </w:tcPr>
          <w:p w14:paraId="4CB7FC78" w14:textId="77777777" w:rsidR="00C34C8E" w:rsidRPr="00D849D1" w:rsidRDefault="00C34C8E" w:rsidP="00C34C8E">
            <w:pPr>
              <w:spacing w:before="60" w:after="60"/>
              <w:jc w:val="right"/>
              <w:rPr>
                <w:rFonts w:cs="Arial"/>
              </w:rPr>
            </w:pPr>
            <w:r w:rsidRPr="00D849D1">
              <w:rPr>
                <w:rFonts w:cs="Arial"/>
              </w:rPr>
              <w:t>£60,000</w:t>
            </w:r>
          </w:p>
        </w:tc>
        <w:tc>
          <w:tcPr>
            <w:tcW w:w="1599" w:type="dxa"/>
          </w:tcPr>
          <w:p w14:paraId="495D748A" w14:textId="54DF269B" w:rsidR="00C34C8E" w:rsidRPr="00D849D1" w:rsidRDefault="001E42E2" w:rsidP="00C34C8E">
            <w:pPr>
              <w:spacing w:before="60" w:after="60"/>
              <w:jc w:val="right"/>
              <w:rPr>
                <w:rFonts w:cs="Arial"/>
              </w:rPr>
            </w:pPr>
            <w:r w:rsidRPr="00D849D1">
              <w:rPr>
                <w:rFonts w:cs="Arial"/>
              </w:rPr>
              <w:t>A, B</w:t>
            </w:r>
          </w:p>
        </w:tc>
        <w:tc>
          <w:tcPr>
            <w:tcW w:w="1778" w:type="dxa"/>
          </w:tcPr>
          <w:p w14:paraId="214CB005" w14:textId="77777777" w:rsidR="00C34C8E" w:rsidRPr="00C34C8E" w:rsidRDefault="00C34C8E" w:rsidP="00C34C8E">
            <w:pPr>
              <w:spacing w:before="60" w:after="60"/>
              <w:jc w:val="right"/>
              <w:rPr>
                <w:rFonts w:cs="Arial"/>
              </w:rPr>
            </w:pPr>
            <w:r w:rsidRPr="00D849D1">
              <w:rPr>
                <w:rFonts w:cs="Arial"/>
              </w:rPr>
              <w:t>3</w:t>
            </w:r>
          </w:p>
        </w:tc>
      </w:tr>
    </w:tbl>
    <w:p w14:paraId="254225CF" w14:textId="77777777" w:rsidR="00D64875" w:rsidRDefault="00D64875" w:rsidP="00C34C8E">
      <w:pPr>
        <w:tabs>
          <w:tab w:val="left" w:pos="450"/>
          <w:tab w:val="left" w:pos="7200"/>
          <w:tab w:val="right" w:pos="9270"/>
        </w:tabs>
        <w:spacing w:after="120"/>
        <w:jc w:val="both"/>
        <w:rPr>
          <w:rFonts w:cs="Arial"/>
          <w:b/>
          <w:color w:val="0039A6"/>
          <w:sz w:val="24"/>
        </w:rPr>
      </w:pPr>
    </w:p>
    <w:p w14:paraId="7F5B0A69" w14:textId="77777777" w:rsidR="00C34C8E" w:rsidRPr="00C34C8E" w:rsidRDefault="00C34C8E" w:rsidP="00C34C8E">
      <w:pPr>
        <w:tabs>
          <w:tab w:val="left" w:pos="450"/>
          <w:tab w:val="left" w:pos="7200"/>
          <w:tab w:val="right" w:pos="9270"/>
        </w:tabs>
        <w:spacing w:after="120"/>
        <w:jc w:val="both"/>
        <w:rPr>
          <w:rFonts w:cs="Arial"/>
          <w:b/>
          <w:color w:val="0039A6"/>
          <w:sz w:val="24"/>
        </w:rPr>
      </w:pPr>
      <w:r w:rsidRPr="00C34C8E">
        <w:rPr>
          <w:rFonts w:cs="Arial"/>
          <w:b/>
          <w:color w:val="0039A6"/>
          <w:sz w:val="24"/>
        </w:rPr>
        <w:t>Insured Perils</w:t>
      </w:r>
    </w:p>
    <w:p w14:paraId="62AB51E8"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Accident</w:t>
      </w:r>
    </w:p>
    <w:p w14:paraId="6172238C"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Fire Perils</w:t>
      </w:r>
    </w:p>
    <w:p w14:paraId="72CA8BC5"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Residual Breakdown</w:t>
      </w:r>
    </w:p>
    <w:p w14:paraId="5F610391"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Breakdown</w:t>
      </w:r>
    </w:p>
    <w:p w14:paraId="27D2CD62"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Denial of Access</w:t>
      </w:r>
    </w:p>
    <w:p w14:paraId="5D1DFE2B"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Failure of Electricity Supply</w:t>
      </w:r>
    </w:p>
    <w:p w14:paraId="62ACA218"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BLANK</w:t>
      </w:r>
    </w:p>
    <w:p w14:paraId="13D350D5"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Failure of Telecommunications</w:t>
      </w:r>
    </w:p>
    <w:p w14:paraId="2CD0B440" w14:textId="77777777" w:rsidR="00C34C8E" w:rsidRPr="00C34C8E" w:rsidRDefault="00C34C8E" w:rsidP="004229A5">
      <w:pPr>
        <w:widowControl w:val="0"/>
        <w:numPr>
          <w:ilvl w:val="0"/>
          <w:numId w:val="38"/>
        </w:numPr>
        <w:tabs>
          <w:tab w:val="left" w:pos="426"/>
        </w:tabs>
        <w:spacing w:before="40" w:after="40"/>
        <w:ind w:hanging="720"/>
        <w:rPr>
          <w:rFonts w:cs="Arial"/>
          <w:bCs/>
        </w:rPr>
      </w:pPr>
      <w:r w:rsidRPr="00C34C8E">
        <w:rPr>
          <w:rFonts w:cs="Arial"/>
          <w:bCs/>
        </w:rPr>
        <w:t>Erasure</w:t>
      </w:r>
    </w:p>
    <w:p w14:paraId="5D9FCFEB" w14:textId="77777777" w:rsidR="00C34C8E" w:rsidRPr="00C34C8E" w:rsidRDefault="00C34C8E" w:rsidP="00C34C8E">
      <w:pPr>
        <w:tabs>
          <w:tab w:val="left" w:pos="450"/>
          <w:tab w:val="left" w:pos="7200"/>
        </w:tabs>
        <w:spacing w:after="120"/>
        <w:rPr>
          <w:rFonts w:cs="Arial"/>
          <w:b/>
          <w:color w:val="0039A6"/>
        </w:rPr>
      </w:pPr>
    </w:p>
    <w:p w14:paraId="56F84DF3" w14:textId="1E67D141" w:rsidR="00C34C8E" w:rsidRDefault="00C34C8E" w:rsidP="00C34C8E">
      <w:pPr>
        <w:tabs>
          <w:tab w:val="left" w:pos="450"/>
          <w:tab w:val="left" w:pos="7200"/>
          <w:tab w:val="right" w:pos="9270"/>
        </w:tabs>
        <w:spacing w:after="120"/>
        <w:jc w:val="both"/>
        <w:rPr>
          <w:rFonts w:cs="Arial"/>
          <w:b/>
          <w:color w:val="0039A6"/>
          <w:sz w:val="24"/>
        </w:rPr>
      </w:pPr>
      <w:r w:rsidRPr="00C34C8E">
        <w:rPr>
          <w:rFonts w:cs="Arial"/>
          <w:b/>
          <w:color w:val="0039A6"/>
          <w:sz w:val="24"/>
        </w:rPr>
        <w:t>Excesses</w:t>
      </w:r>
    </w:p>
    <w:p w14:paraId="0FD36822" w14:textId="3D66200A" w:rsidR="00C34C8E" w:rsidRPr="00C34C8E" w:rsidRDefault="00C34C8E" w:rsidP="00C34C8E">
      <w:pPr>
        <w:tabs>
          <w:tab w:val="left" w:pos="450"/>
          <w:tab w:val="left" w:pos="7200"/>
          <w:tab w:val="right" w:pos="9270"/>
        </w:tabs>
        <w:spacing w:after="120"/>
        <w:jc w:val="both"/>
        <w:rPr>
          <w:rFonts w:cs="Arial"/>
        </w:rPr>
      </w:pPr>
      <w:r w:rsidRPr="00C34C8E">
        <w:rPr>
          <w:rFonts w:cs="Arial"/>
        </w:rPr>
        <w:t>£500 each and every loss</w:t>
      </w:r>
    </w:p>
    <w:p w14:paraId="66E86037"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Principal Extensions</w:t>
      </w:r>
    </w:p>
    <w:p w14:paraId="7BBFFCB0" w14:textId="77777777"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Automatic reinstatement of sum insured</w:t>
      </w:r>
    </w:p>
    <w:p w14:paraId="0F4DDC8F" w14:textId="1CD5C229"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Capit</w:t>
      </w:r>
      <w:r>
        <w:rPr>
          <w:rFonts w:cs="Arial"/>
          <w:color w:val="000000"/>
        </w:rPr>
        <w:t xml:space="preserve">al Additions and Acquisitions </w:t>
      </w:r>
    </w:p>
    <w:p w14:paraId="39130DBA" w14:textId="4F865358"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Debris Removal </w:t>
      </w:r>
    </w:p>
    <w:p w14:paraId="2B025FC1" w14:textId="77777777"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European Union and Public Authorities</w:t>
      </w:r>
    </w:p>
    <w:p w14:paraId="15203805" w14:textId="6F383680"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Incompatibility of Computer Media </w:t>
      </w:r>
    </w:p>
    <w:p w14:paraId="208A7A8B" w14:textId="5754223E"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Recharging of Gas Cylinders </w:t>
      </w:r>
    </w:p>
    <w:p w14:paraId="7B8BE881" w14:textId="77777777"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Reinstatement</w:t>
      </w:r>
    </w:p>
    <w:p w14:paraId="41639E0A" w14:textId="51B276CB"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Hacking or Denial of Service </w:t>
      </w:r>
    </w:p>
    <w:p w14:paraId="25B2C52B" w14:textId="46843485" w:rsidR="00C34C8E" w:rsidRP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Virus or similar mechanism </w:t>
      </w:r>
    </w:p>
    <w:p w14:paraId="5642CCCD" w14:textId="27ABFDCA" w:rsidR="00C34C8E" w:rsidRDefault="00C34C8E" w:rsidP="004229A5">
      <w:pPr>
        <w:numPr>
          <w:ilvl w:val="0"/>
          <w:numId w:val="23"/>
        </w:numPr>
        <w:tabs>
          <w:tab w:val="left" w:pos="450"/>
          <w:tab w:val="left" w:pos="7200"/>
        </w:tabs>
        <w:spacing w:before="40" w:after="40"/>
        <w:jc w:val="both"/>
        <w:rPr>
          <w:rFonts w:cs="Arial"/>
          <w:color w:val="000000"/>
        </w:rPr>
      </w:pPr>
      <w:r w:rsidRPr="00C34C8E">
        <w:rPr>
          <w:rFonts w:cs="Arial"/>
          <w:color w:val="000000"/>
        </w:rPr>
        <w:t xml:space="preserve">Accountant’s Fees </w:t>
      </w:r>
    </w:p>
    <w:p w14:paraId="0C33F32C" w14:textId="4ACFB97B" w:rsidR="00EB74F3" w:rsidRPr="00C34C8E" w:rsidRDefault="00EB74F3" w:rsidP="004229A5">
      <w:pPr>
        <w:numPr>
          <w:ilvl w:val="0"/>
          <w:numId w:val="23"/>
        </w:numPr>
        <w:tabs>
          <w:tab w:val="left" w:pos="450"/>
          <w:tab w:val="left" w:pos="7200"/>
        </w:tabs>
        <w:spacing w:before="40" w:after="40"/>
        <w:jc w:val="both"/>
        <w:rPr>
          <w:rFonts w:cs="Arial"/>
          <w:color w:val="000000"/>
        </w:rPr>
      </w:pPr>
      <w:r>
        <w:rPr>
          <w:rFonts w:cs="Arial"/>
          <w:b/>
          <w:color w:val="000000"/>
        </w:rPr>
        <w:t>Homeworkers extension – cover extended to £5,000 per claim max for employees using equipment in their own homes (no security alarm)</w:t>
      </w:r>
    </w:p>
    <w:p w14:paraId="2FA45060" w14:textId="77777777" w:rsidR="00C34C8E" w:rsidRPr="00C34C8E" w:rsidRDefault="00C34C8E" w:rsidP="00C34C8E">
      <w:pPr>
        <w:tabs>
          <w:tab w:val="left" w:pos="450"/>
          <w:tab w:val="left" w:pos="7200"/>
        </w:tabs>
        <w:spacing w:after="120"/>
        <w:jc w:val="both"/>
        <w:rPr>
          <w:rFonts w:cs="Arial"/>
          <w:color w:val="5EB6E4"/>
          <w:sz w:val="24"/>
        </w:rPr>
      </w:pPr>
    </w:p>
    <w:p w14:paraId="4DAC3F87" w14:textId="77777777" w:rsidR="00C34C8E" w:rsidRPr="00C34C8E" w:rsidRDefault="00C34C8E" w:rsidP="00C34C8E">
      <w:pPr>
        <w:tabs>
          <w:tab w:val="left" w:pos="450"/>
          <w:tab w:val="left" w:pos="7200"/>
        </w:tabs>
        <w:spacing w:after="120"/>
        <w:jc w:val="both"/>
        <w:rPr>
          <w:rFonts w:cs="Arial"/>
        </w:rPr>
      </w:pPr>
      <w:r w:rsidRPr="00C34C8E">
        <w:rPr>
          <w:rFonts w:cs="Arial"/>
        </w:rPr>
        <w:t>We will assume all above included in your quotation unless informed otherwise.</w:t>
      </w:r>
    </w:p>
    <w:p w14:paraId="00D78F7E" w14:textId="77777777" w:rsidR="00C34C8E" w:rsidRPr="00C34C8E" w:rsidRDefault="00C34C8E" w:rsidP="00C34C8E">
      <w:pPr>
        <w:tabs>
          <w:tab w:val="left" w:pos="450"/>
          <w:tab w:val="left" w:pos="7200"/>
        </w:tabs>
        <w:spacing w:after="120"/>
        <w:jc w:val="both"/>
        <w:rPr>
          <w:rFonts w:cs="Arial"/>
          <w:b/>
          <w:color w:val="0039A6"/>
          <w:sz w:val="24"/>
        </w:rPr>
      </w:pPr>
      <w:r w:rsidRPr="00C34C8E">
        <w:rPr>
          <w:rFonts w:cs="Arial"/>
          <w:b/>
          <w:color w:val="0039A6"/>
          <w:sz w:val="24"/>
        </w:rPr>
        <w:t>Additional Information</w:t>
      </w:r>
    </w:p>
    <w:p w14:paraId="68A88028" w14:textId="38508DD8" w:rsidR="00C34C8E" w:rsidRPr="00122B13" w:rsidRDefault="00C34C8E" w:rsidP="00C34C8E">
      <w:pPr>
        <w:tabs>
          <w:tab w:val="left" w:pos="450"/>
          <w:tab w:val="left" w:pos="7200"/>
        </w:tabs>
        <w:spacing w:after="120"/>
        <w:jc w:val="both"/>
        <w:rPr>
          <w:rFonts w:cs="Arial"/>
        </w:rPr>
      </w:pPr>
      <w:r w:rsidRPr="00122B13">
        <w:rPr>
          <w:rFonts w:cs="Arial"/>
        </w:rPr>
        <w:t xml:space="preserve">HDC have </w:t>
      </w:r>
      <w:r w:rsidR="00317BC5" w:rsidRPr="00122B13">
        <w:rPr>
          <w:rFonts w:cs="Arial"/>
        </w:rPr>
        <w:t xml:space="preserve">240 </w:t>
      </w:r>
      <w:r w:rsidRPr="00122B13">
        <w:rPr>
          <w:rFonts w:cs="Arial"/>
        </w:rPr>
        <w:t>desktop computers in the Civic Offices and a further 30 in the Leisure Centres.</w:t>
      </w:r>
    </w:p>
    <w:p w14:paraId="23495EE4" w14:textId="055E79A1" w:rsidR="00C34C8E" w:rsidRPr="00C34C8E" w:rsidRDefault="00C34C8E" w:rsidP="00C34C8E">
      <w:pPr>
        <w:tabs>
          <w:tab w:val="left" w:pos="450"/>
          <w:tab w:val="left" w:pos="7200"/>
        </w:tabs>
        <w:spacing w:after="120"/>
        <w:jc w:val="both"/>
        <w:rPr>
          <w:rFonts w:cs="Arial"/>
        </w:rPr>
      </w:pPr>
      <w:r w:rsidRPr="00122B13">
        <w:rPr>
          <w:rFonts w:cs="Arial"/>
        </w:rPr>
        <w:t xml:space="preserve">There are also a further 35 servers </w:t>
      </w:r>
      <w:r w:rsidR="00317BC5" w:rsidRPr="00122B13">
        <w:rPr>
          <w:rFonts w:cs="Arial"/>
        </w:rPr>
        <w:t>i</w:t>
      </w:r>
      <w:r w:rsidRPr="00122B13">
        <w:rPr>
          <w:rFonts w:cs="Arial"/>
        </w:rPr>
        <w:t>n the Civic Offices.</w:t>
      </w:r>
    </w:p>
    <w:p w14:paraId="50CA2665" w14:textId="77777777" w:rsidR="00C34C8E" w:rsidRPr="00C34C8E" w:rsidRDefault="00C34C8E" w:rsidP="00C34C8E">
      <w:pPr>
        <w:tabs>
          <w:tab w:val="left" w:pos="450"/>
          <w:tab w:val="left" w:pos="7200"/>
        </w:tabs>
        <w:spacing w:after="120"/>
        <w:jc w:val="both"/>
        <w:rPr>
          <w:rFonts w:cs="Arial"/>
        </w:rPr>
      </w:pPr>
    </w:p>
    <w:p w14:paraId="762FDB29" w14:textId="77777777" w:rsidR="00C34C8E" w:rsidRPr="00C34C8E" w:rsidRDefault="00C34C8E" w:rsidP="00C34C8E">
      <w:pPr>
        <w:tabs>
          <w:tab w:val="left" w:pos="450"/>
          <w:tab w:val="left" w:pos="7200"/>
        </w:tabs>
        <w:jc w:val="both"/>
        <w:rPr>
          <w:rFonts w:cs="Arial"/>
          <w:b/>
          <w:color w:val="0039A6"/>
          <w:sz w:val="24"/>
        </w:rPr>
      </w:pPr>
      <w:r w:rsidRPr="00C34C8E">
        <w:rPr>
          <w:rFonts w:cs="Arial"/>
          <w:b/>
          <w:color w:val="0039A6"/>
          <w:sz w:val="24"/>
        </w:rPr>
        <w:t>Quotations Requested</w:t>
      </w:r>
    </w:p>
    <w:p w14:paraId="24F7B85F" w14:textId="77777777" w:rsidR="00C34C8E" w:rsidRPr="00C34C8E" w:rsidRDefault="00C34C8E" w:rsidP="00C34C8E">
      <w:pPr>
        <w:tabs>
          <w:tab w:val="left" w:pos="426"/>
        </w:tabs>
        <w:rPr>
          <w:rFonts w:cs="Arial"/>
          <w:bCs/>
        </w:rPr>
      </w:pPr>
      <w:r w:rsidRPr="00C34C8E">
        <w:rPr>
          <w:rFonts w:cs="Arial"/>
          <w:bCs/>
        </w:rPr>
        <w:t xml:space="preserve">Existing basis </w:t>
      </w:r>
    </w:p>
    <w:p w14:paraId="4E68CD62" w14:textId="77777777" w:rsidR="00C34C8E" w:rsidRPr="00C34C8E" w:rsidRDefault="00C34C8E" w:rsidP="00C34C8E">
      <w:pPr>
        <w:rPr>
          <w:rFonts w:cs="Arial"/>
          <w:color w:val="5EB6E4"/>
          <w:sz w:val="24"/>
        </w:rPr>
      </w:pPr>
    </w:p>
    <w:p w14:paraId="259BFD46" w14:textId="77777777" w:rsidR="00C34C8E" w:rsidRPr="00C34C8E" w:rsidRDefault="00C34C8E" w:rsidP="00C34C8E"/>
    <w:p w14:paraId="324B63D3" w14:textId="3742A47C" w:rsidR="002B0B16" w:rsidRPr="00EB74F3" w:rsidRDefault="002B0B16" w:rsidP="00EB74F3">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65" w:name="_Toc30690688"/>
      <w:bookmarkStart w:id="66" w:name="_Toc387847226"/>
      <w:bookmarkStart w:id="67" w:name="_Toc387847330"/>
      <w:bookmarkStart w:id="68" w:name="_Toc401057526"/>
      <w:r w:rsidRPr="00EB74F3">
        <w:rPr>
          <w:b/>
          <w:color w:val="0039A6"/>
          <w:sz w:val="36"/>
          <w:szCs w:val="36"/>
        </w:rPr>
        <w:lastRenderedPageBreak/>
        <w:t>Lot 1 – Supporting Information</w:t>
      </w:r>
      <w:bookmarkEnd w:id="65"/>
    </w:p>
    <w:p w14:paraId="5B893E9D" w14:textId="77777777" w:rsidR="002B0B16" w:rsidRPr="00122B13" w:rsidRDefault="002B0B16" w:rsidP="00131D4A">
      <w:pPr>
        <w:pStyle w:val="Heading3"/>
      </w:pPr>
      <w:r w:rsidRPr="00122B13">
        <w:t>Additional Information - Computer</w:t>
      </w:r>
    </w:p>
    <w:p w14:paraId="3B33ED05" w14:textId="67C5A5D1" w:rsidR="002B0B16" w:rsidRPr="00122B13" w:rsidRDefault="002B0B16" w:rsidP="004229A5">
      <w:pPr>
        <w:numPr>
          <w:ilvl w:val="0"/>
          <w:numId w:val="27"/>
        </w:numPr>
      </w:pPr>
      <w:r w:rsidRPr="00122B13">
        <w:t xml:space="preserve">Are there any maintenance agreements in place? </w:t>
      </w:r>
      <w:r w:rsidR="00E6525F" w:rsidRPr="00122B13">
        <w:t>Yes</w:t>
      </w:r>
    </w:p>
    <w:p w14:paraId="5218A671" w14:textId="31FB7D47" w:rsidR="002B0B16" w:rsidRPr="00122B13" w:rsidRDefault="002B0B16" w:rsidP="004229A5">
      <w:pPr>
        <w:numPr>
          <w:ilvl w:val="0"/>
          <w:numId w:val="27"/>
        </w:numPr>
      </w:pPr>
      <w:r w:rsidRPr="00122B13">
        <w:t xml:space="preserve">Does any third-party interest need be noted on the policy in respect of any equipment? </w:t>
      </w:r>
      <w:r w:rsidR="00E6525F" w:rsidRPr="00122B13">
        <w:t>Yes -Capita</w:t>
      </w:r>
    </w:p>
    <w:p w14:paraId="63A16E9A" w14:textId="77777777" w:rsidR="002B0B16" w:rsidRPr="00122B13" w:rsidRDefault="002B0B16" w:rsidP="00131D4A">
      <w:pPr>
        <w:pStyle w:val="Heading3"/>
      </w:pPr>
      <w:r w:rsidRPr="00122B13">
        <w:t>Risk Management Information - Computer</w:t>
      </w:r>
    </w:p>
    <w:p w14:paraId="431CE7D5" w14:textId="5BA0153C" w:rsidR="002B0B16" w:rsidRPr="00122B13" w:rsidRDefault="002B0B16" w:rsidP="004229A5">
      <w:pPr>
        <w:numPr>
          <w:ilvl w:val="0"/>
          <w:numId w:val="28"/>
        </w:numPr>
      </w:pPr>
      <w:r w:rsidRPr="00122B13">
        <w:t xml:space="preserve">How often do you back-up your systems and files? </w:t>
      </w:r>
      <w:r w:rsidR="00E6525F" w:rsidRPr="00122B13">
        <w:t>Daily</w:t>
      </w:r>
    </w:p>
    <w:p w14:paraId="46F6A0B5" w14:textId="43BFAEBC" w:rsidR="002B0B16" w:rsidRPr="00122B13" w:rsidRDefault="002B0B16" w:rsidP="004229A5">
      <w:pPr>
        <w:numPr>
          <w:ilvl w:val="0"/>
          <w:numId w:val="28"/>
        </w:numPr>
      </w:pPr>
      <w:r w:rsidRPr="00122B13">
        <w:t xml:space="preserve">Do you have an IT Policy? </w:t>
      </w:r>
      <w:r w:rsidR="00E6525F" w:rsidRPr="00122B13">
        <w:t>Yes</w:t>
      </w:r>
    </w:p>
    <w:p w14:paraId="7E8020C8" w14:textId="1F3F94CA" w:rsidR="002B0B16" w:rsidRPr="00122B13" w:rsidRDefault="002B0B16" w:rsidP="004229A5">
      <w:pPr>
        <w:numPr>
          <w:ilvl w:val="0"/>
          <w:numId w:val="28"/>
        </w:numPr>
      </w:pPr>
      <w:r w:rsidRPr="00122B13">
        <w:t xml:space="preserve">Is the Council accredited to Cyber Essentials Plus (IASME)? </w:t>
      </w:r>
      <w:r w:rsidR="00E6525F" w:rsidRPr="00122B13">
        <w:t>No</w:t>
      </w:r>
    </w:p>
    <w:p w14:paraId="1476A17A" w14:textId="40186EEF" w:rsidR="002B0B16" w:rsidRPr="00122B13" w:rsidRDefault="002B0B16" w:rsidP="004229A5">
      <w:pPr>
        <w:numPr>
          <w:ilvl w:val="0"/>
          <w:numId w:val="28"/>
        </w:numPr>
      </w:pPr>
      <w:r w:rsidRPr="00122B13">
        <w:t xml:space="preserve">Do you have a retention &amp; disposal system in place? </w:t>
      </w:r>
      <w:r w:rsidR="00E6525F" w:rsidRPr="00122B13">
        <w:t>Yes</w:t>
      </w:r>
    </w:p>
    <w:p w14:paraId="261D92DF" w14:textId="1FCE3084" w:rsidR="002B0B16" w:rsidRPr="00122B13" w:rsidRDefault="002B0B16" w:rsidP="004229A5">
      <w:pPr>
        <w:numPr>
          <w:ilvl w:val="0"/>
          <w:numId w:val="28"/>
        </w:numPr>
      </w:pPr>
      <w:r w:rsidRPr="00122B13">
        <w:t xml:space="preserve">Do you have a contingency plan in place and has this been tested within the past 24 months? </w:t>
      </w:r>
    </w:p>
    <w:p w14:paraId="57984EC6" w14:textId="1D260CAD" w:rsidR="002B0B16" w:rsidRPr="00122B13" w:rsidRDefault="002B0B16" w:rsidP="004229A5">
      <w:pPr>
        <w:numPr>
          <w:ilvl w:val="0"/>
          <w:numId w:val="28"/>
        </w:numPr>
      </w:pPr>
      <w:r w:rsidRPr="00122B13">
        <w:t xml:space="preserve">Has your IT system been reviewed subsequent to GDPR? </w:t>
      </w:r>
      <w:r w:rsidR="00E6525F" w:rsidRPr="00122B13">
        <w:t>Yes</w:t>
      </w:r>
    </w:p>
    <w:p w14:paraId="7ED5DA4C" w14:textId="6D24895F" w:rsidR="00AD1525" w:rsidRPr="00122B13" w:rsidRDefault="00AD1525" w:rsidP="00AD1525"/>
    <w:p w14:paraId="2DB6F3C7" w14:textId="12717275" w:rsidR="002240A8" w:rsidRPr="00122B13" w:rsidRDefault="002240A8">
      <w:r w:rsidRPr="00122B13">
        <w:br w:type="page"/>
      </w:r>
    </w:p>
    <w:p w14:paraId="4135E2B7" w14:textId="72E4283C" w:rsidR="002240A8" w:rsidRPr="002240A8" w:rsidRDefault="002240A8" w:rsidP="002240A8">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69" w:name="_Toc401066416"/>
      <w:bookmarkStart w:id="70" w:name="_Toc30690689"/>
      <w:r w:rsidRPr="002240A8">
        <w:rPr>
          <w:b/>
          <w:color w:val="0039A6"/>
          <w:sz w:val="36"/>
          <w:szCs w:val="36"/>
        </w:rPr>
        <w:lastRenderedPageBreak/>
        <w:t xml:space="preserve">Lot </w:t>
      </w:r>
      <w:r>
        <w:rPr>
          <w:b/>
          <w:color w:val="0039A6"/>
          <w:sz w:val="36"/>
          <w:szCs w:val="36"/>
        </w:rPr>
        <w:t>2</w:t>
      </w:r>
      <w:r w:rsidRPr="002240A8">
        <w:rPr>
          <w:b/>
          <w:color w:val="0039A6"/>
          <w:sz w:val="36"/>
          <w:szCs w:val="36"/>
        </w:rPr>
        <w:t xml:space="preserve"> – Fidelity Guarantee/Crime</w:t>
      </w:r>
      <w:bookmarkEnd w:id="69"/>
      <w:bookmarkEnd w:id="70"/>
    </w:p>
    <w:p w14:paraId="4B4765F0" w14:textId="77777777" w:rsidR="002240A8" w:rsidRPr="002240A8" w:rsidRDefault="002240A8" w:rsidP="002240A8">
      <w:pPr>
        <w:spacing w:before="120" w:after="120"/>
        <w:rPr>
          <w:rFonts w:cs="Arial"/>
        </w:rPr>
      </w:pPr>
    </w:p>
    <w:p w14:paraId="0D1E91C4"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Cover</w:t>
      </w:r>
    </w:p>
    <w:p w14:paraId="68CABD0E" w14:textId="77777777" w:rsidR="002240A8" w:rsidRPr="002240A8" w:rsidRDefault="002240A8" w:rsidP="002240A8">
      <w:pPr>
        <w:widowControl w:val="0"/>
        <w:jc w:val="both"/>
        <w:rPr>
          <w:rFonts w:cs="Arial"/>
          <w:bCs/>
        </w:rPr>
      </w:pPr>
      <w:r w:rsidRPr="002240A8">
        <w:rPr>
          <w:rFonts w:cs="Arial"/>
          <w:bCs/>
        </w:rPr>
        <w:t>Loss of money or other property belonging to the Council, or for which it is legally responsible, in its trust or custody, occurring as a direct result of fraud or dishonest committed by any person guaranteed during the period of insurance.</w:t>
      </w:r>
    </w:p>
    <w:p w14:paraId="44C3AC69" w14:textId="77777777" w:rsidR="002240A8" w:rsidRPr="002240A8" w:rsidRDefault="002240A8" w:rsidP="002240A8">
      <w:pPr>
        <w:rPr>
          <w:rFonts w:cs="Arial"/>
        </w:rPr>
      </w:pPr>
    </w:p>
    <w:p w14:paraId="21BA0852"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Persons Guaranteed / Limit of Liability</w:t>
      </w:r>
    </w:p>
    <w:p w14:paraId="78DDF2E6" w14:textId="77777777" w:rsidR="002240A8" w:rsidRPr="002240A8" w:rsidRDefault="002240A8" w:rsidP="002240A8">
      <w:pPr>
        <w:spacing w:before="120" w:after="120"/>
        <w:rPr>
          <w:rFonts w:cs="Arial"/>
        </w:rPr>
      </w:pPr>
      <w:r w:rsidRPr="00EB74F3">
        <w:rPr>
          <w:rFonts w:cs="Arial"/>
        </w:rPr>
        <w:t>All employees</w:t>
      </w:r>
      <w:r w:rsidRPr="00EB74F3">
        <w:rPr>
          <w:rFonts w:cs="Arial"/>
        </w:rPr>
        <w:tab/>
      </w:r>
      <w:r w:rsidRPr="00EB74F3">
        <w:rPr>
          <w:rFonts w:cs="Arial"/>
        </w:rPr>
        <w:tab/>
      </w:r>
      <w:r w:rsidRPr="002240A8">
        <w:rPr>
          <w:rFonts w:cs="Arial"/>
        </w:rPr>
        <w:t>£2,000,000</w:t>
      </w:r>
    </w:p>
    <w:p w14:paraId="75BC5BD6" w14:textId="77777777" w:rsidR="002240A8" w:rsidRPr="002240A8" w:rsidRDefault="002240A8" w:rsidP="002240A8">
      <w:pPr>
        <w:tabs>
          <w:tab w:val="left" w:pos="450"/>
          <w:tab w:val="left" w:pos="7200"/>
        </w:tabs>
        <w:jc w:val="both"/>
        <w:rPr>
          <w:rFonts w:cs="Arial"/>
          <w:color w:val="5EB6E4"/>
          <w:sz w:val="24"/>
        </w:rPr>
      </w:pPr>
    </w:p>
    <w:p w14:paraId="561C0B5D"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Geographical Limits</w:t>
      </w:r>
    </w:p>
    <w:p w14:paraId="0CECDAE9" w14:textId="77777777" w:rsidR="002240A8" w:rsidRPr="002240A8" w:rsidRDefault="002240A8" w:rsidP="002240A8">
      <w:pPr>
        <w:tabs>
          <w:tab w:val="left" w:pos="2988"/>
          <w:tab w:val="left" w:pos="8471"/>
        </w:tabs>
        <w:spacing w:before="120" w:after="120"/>
        <w:rPr>
          <w:rFonts w:cs="Arial"/>
        </w:rPr>
      </w:pPr>
      <w:r w:rsidRPr="002240A8">
        <w:rPr>
          <w:rFonts w:cs="Arial"/>
        </w:rPr>
        <w:t>United Kingdom</w:t>
      </w:r>
    </w:p>
    <w:p w14:paraId="7596D43D" w14:textId="77777777" w:rsidR="002240A8" w:rsidRPr="002240A8" w:rsidRDefault="002240A8" w:rsidP="002240A8">
      <w:pPr>
        <w:rPr>
          <w:rFonts w:cs="Arial"/>
        </w:rPr>
      </w:pPr>
    </w:p>
    <w:p w14:paraId="36591FD2"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 xml:space="preserve">Wageroll </w:t>
      </w:r>
    </w:p>
    <w:p w14:paraId="14269847" w14:textId="2C1BC0C4" w:rsidR="002240A8" w:rsidRPr="002240A8" w:rsidRDefault="002240A8" w:rsidP="002240A8">
      <w:pPr>
        <w:rPr>
          <w:rFonts w:cs="Arial"/>
          <w:color w:val="FF0000"/>
        </w:rPr>
      </w:pPr>
      <w:r w:rsidRPr="002240A8">
        <w:rPr>
          <w:rFonts w:cs="Arial"/>
        </w:rPr>
        <w:t>All Employees</w:t>
      </w:r>
      <w:r w:rsidRPr="002240A8">
        <w:rPr>
          <w:rFonts w:cs="Arial"/>
        </w:rPr>
        <w:tab/>
      </w:r>
      <w:r w:rsidRPr="002240A8">
        <w:rPr>
          <w:rFonts w:cs="Arial"/>
          <w:color w:val="FF0000"/>
        </w:rPr>
        <w:tab/>
      </w:r>
      <w:r w:rsidRPr="002240A8">
        <w:rPr>
          <w:rFonts w:cs="Arial"/>
        </w:rPr>
        <w:t>£6,</w:t>
      </w:r>
      <w:r w:rsidR="00D241DE">
        <w:rPr>
          <w:rFonts w:cs="Arial"/>
        </w:rPr>
        <w:t>528,055</w:t>
      </w:r>
      <w:r w:rsidRPr="002240A8">
        <w:rPr>
          <w:rFonts w:cs="Arial"/>
        </w:rPr>
        <w:t xml:space="preserve"> salary estimate for </w:t>
      </w:r>
      <w:r w:rsidR="00D241DE">
        <w:rPr>
          <w:rFonts w:cs="Arial"/>
        </w:rPr>
        <w:t>2020/21</w:t>
      </w:r>
    </w:p>
    <w:p w14:paraId="27AC9F3B" w14:textId="77777777" w:rsidR="002240A8" w:rsidRPr="002240A8" w:rsidRDefault="002240A8" w:rsidP="002240A8">
      <w:pPr>
        <w:rPr>
          <w:rFonts w:cs="Arial"/>
        </w:rPr>
      </w:pPr>
    </w:p>
    <w:p w14:paraId="24656032"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Excess</w:t>
      </w:r>
    </w:p>
    <w:p w14:paraId="602815C2" w14:textId="77777777" w:rsidR="002240A8" w:rsidRPr="002240A8" w:rsidRDefault="002240A8" w:rsidP="002240A8">
      <w:pPr>
        <w:tabs>
          <w:tab w:val="left" w:pos="2988"/>
          <w:tab w:val="left" w:pos="8471"/>
        </w:tabs>
        <w:spacing w:before="120" w:after="120"/>
        <w:rPr>
          <w:rFonts w:eastAsia="Times New Roman" w:cs="Arial"/>
          <w:bCs/>
        </w:rPr>
      </w:pPr>
      <w:r w:rsidRPr="002240A8">
        <w:rPr>
          <w:rFonts w:eastAsia="Times New Roman" w:cs="Arial"/>
          <w:bCs/>
        </w:rPr>
        <w:t>£5,000 each and every loss</w:t>
      </w:r>
    </w:p>
    <w:p w14:paraId="7CD7AB22" w14:textId="77777777" w:rsidR="002240A8" w:rsidRPr="002240A8" w:rsidRDefault="002240A8" w:rsidP="002240A8">
      <w:pPr>
        <w:tabs>
          <w:tab w:val="left" w:pos="450"/>
          <w:tab w:val="left" w:pos="7200"/>
        </w:tabs>
        <w:jc w:val="both"/>
        <w:rPr>
          <w:rFonts w:cs="Arial"/>
          <w:color w:val="5EB6E4"/>
          <w:sz w:val="24"/>
        </w:rPr>
      </w:pPr>
    </w:p>
    <w:p w14:paraId="78CD3A9F"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Extensions</w:t>
      </w:r>
    </w:p>
    <w:p w14:paraId="744EEEF4" w14:textId="77777777" w:rsidR="002240A8" w:rsidRPr="002240A8" w:rsidRDefault="002240A8" w:rsidP="006475D0">
      <w:pPr>
        <w:numPr>
          <w:ilvl w:val="0"/>
          <w:numId w:val="19"/>
        </w:numPr>
        <w:tabs>
          <w:tab w:val="left" w:pos="2988"/>
          <w:tab w:val="left" w:pos="8471"/>
        </w:tabs>
        <w:rPr>
          <w:rFonts w:eastAsia="Times New Roman" w:cs="Arial"/>
          <w:bCs/>
        </w:rPr>
      </w:pPr>
      <w:r w:rsidRPr="002240A8">
        <w:rPr>
          <w:rFonts w:eastAsia="Times New Roman" w:cs="Arial"/>
          <w:bCs/>
        </w:rPr>
        <w:t>Auditor’s fees – 10% of Limit of Liability</w:t>
      </w:r>
    </w:p>
    <w:p w14:paraId="1331F6F6" w14:textId="77777777" w:rsidR="002240A8" w:rsidRPr="002240A8" w:rsidRDefault="002240A8" w:rsidP="006475D0">
      <w:pPr>
        <w:numPr>
          <w:ilvl w:val="0"/>
          <w:numId w:val="19"/>
        </w:numPr>
        <w:tabs>
          <w:tab w:val="left" w:pos="2988"/>
          <w:tab w:val="left" w:pos="8471"/>
        </w:tabs>
        <w:rPr>
          <w:rFonts w:eastAsia="Times New Roman" w:cs="Arial"/>
          <w:bCs/>
        </w:rPr>
      </w:pPr>
      <w:r w:rsidRPr="002240A8">
        <w:rPr>
          <w:rFonts w:eastAsia="Times New Roman" w:cs="Arial"/>
          <w:bCs/>
        </w:rPr>
        <w:t>New Entities</w:t>
      </w:r>
    </w:p>
    <w:p w14:paraId="7EDBF9A1" w14:textId="77777777" w:rsidR="002240A8" w:rsidRPr="002240A8" w:rsidRDefault="002240A8" w:rsidP="006475D0">
      <w:pPr>
        <w:numPr>
          <w:ilvl w:val="0"/>
          <w:numId w:val="19"/>
        </w:numPr>
        <w:tabs>
          <w:tab w:val="left" w:pos="2988"/>
          <w:tab w:val="left" w:pos="8471"/>
        </w:tabs>
        <w:rPr>
          <w:rFonts w:eastAsia="Times New Roman" w:cs="Arial"/>
          <w:bCs/>
        </w:rPr>
      </w:pPr>
      <w:r w:rsidRPr="002240A8">
        <w:rPr>
          <w:rFonts w:eastAsia="Times New Roman" w:cs="Arial"/>
          <w:bCs/>
        </w:rPr>
        <w:t>Reconstitution Costs</w:t>
      </w:r>
    </w:p>
    <w:p w14:paraId="58049384" w14:textId="77777777" w:rsidR="002240A8" w:rsidRPr="002240A8" w:rsidRDefault="002240A8" w:rsidP="006475D0">
      <w:pPr>
        <w:numPr>
          <w:ilvl w:val="0"/>
          <w:numId w:val="19"/>
        </w:numPr>
        <w:tabs>
          <w:tab w:val="left" w:pos="2988"/>
          <w:tab w:val="left" w:pos="8471"/>
        </w:tabs>
        <w:rPr>
          <w:rFonts w:eastAsia="Times New Roman" w:cs="Arial"/>
          <w:bCs/>
        </w:rPr>
      </w:pPr>
      <w:r w:rsidRPr="002240A8">
        <w:rPr>
          <w:rFonts w:eastAsia="Times New Roman" w:cs="Arial"/>
          <w:bCs/>
        </w:rPr>
        <w:t>Legal fees, costs and expenses</w:t>
      </w:r>
    </w:p>
    <w:p w14:paraId="429C1CE0" w14:textId="77777777" w:rsidR="002240A8" w:rsidRPr="002240A8" w:rsidRDefault="002240A8" w:rsidP="002240A8">
      <w:pPr>
        <w:tabs>
          <w:tab w:val="left" w:pos="2988"/>
          <w:tab w:val="left" w:pos="8471"/>
        </w:tabs>
        <w:rPr>
          <w:rFonts w:eastAsia="Times New Roman" w:cs="Arial"/>
          <w:bCs/>
        </w:rPr>
      </w:pPr>
    </w:p>
    <w:p w14:paraId="7A0C82C1" w14:textId="77777777" w:rsidR="002240A8" w:rsidRPr="002240A8" w:rsidRDefault="002240A8" w:rsidP="002240A8">
      <w:pPr>
        <w:tabs>
          <w:tab w:val="left" w:pos="2988"/>
          <w:tab w:val="left" w:pos="8471"/>
        </w:tabs>
        <w:rPr>
          <w:rFonts w:eastAsia="Times New Roman" w:cs="Arial"/>
          <w:bCs/>
        </w:rPr>
      </w:pPr>
      <w:r w:rsidRPr="002240A8">
        <w:rPr>
          <w:rFonts w:eastAsia="Times New Roman" w:cs="Arial"/>
          <w:bCs/>
        </w:rPr>
        <w:t>We will assume all above included in your quotation unless informed otherwise.</w:t>
      </w:r>
    </w:p>
    <w:p w14:paraId="4D012DF5" w14:textId="77777777" w:rsidR="002240A8" w:rsidRPr="002240A8" w:rsidRDefault="002240A8" w:rsidP="002240A8">
      <w:pPr>
        <w:tabs>
          <w:tab w:val="left" w:pos="2988"/>
          <w:tab w:val="left" w:pos="8471"/>
        </w:tabs>
        <w:rPr>
          <w:rFonts w:eastAsia="Times New Roman" w:cs="Arial"/>
          <w:bCs/>
        </w:rPr>
      </w:pPr>
    </w:p>
    <w:p w14:paraId="414CF5FB"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Additional Information</w:t>
      </w:r>
    </w:p>
    <w:p w14:paraId="40858031" w14:textId="77777777" w:rsidR="002240A8" w:rsidRPr="002240A8" w:rsidRDefault="002240A8" w:rsidP="002240A8">
      <w:pPr>
        <w:tabs>
          <w:tab w:val="left" w:pos="2988"/>
          <w:tab w:val="left" w:pos="8471"/>
        </w:tabs>
        <w:rPr>
          <w:rFonts w:eastAsia="Times New Roman" w:cs="Arial"/>
          <w:bCs/>
        </w:rPr>
      </w:pPr>
      <w:r w:rsidRPr="002240A8">
        <w:rPr>
          <w:rFonts w:eastAsia="Times New Roman" w:cs="Arial"/>
          <w:bCs/>
        </w:rPr>
        <w:t>Please refer to Appendix 5 – Anti Fraud Corruption Policy</w:t>
      </w:r>
    </w:p>
    <w:p w14:paraId="5C93A1C1" w14:textId="77777777" w:rsidR="002240A8" w:rsidRPr="002240A8" w:rsidRDefault="002240A8" w:rsidP="002240A8">
      <w:pPr>
        <w:tabs>
          <w:tab w:val="left" w:pos="2988"/>
          <w:tab w:val="left" w:pos="8471"/>
        </w:tabs>
        <w:rPr>
          <w:rFonts w:eastAsia="Times New Roman" w:cs="Arial"/>
          <w:bCs/>
        </w:rPr>
      </w:pPr>
      <w:r w:rsidRPr="002240A8">
        <w:rPr>
          <w:rFonts w:eastAsia="Times New Roman" w:cs="Arial"/>
          <w:bCs/>
        </w:rPr>
        <w:t>Cash is held in safes until collected by GS4 daily from Civic Offices and on alternate days from the two Leisure Centres.</w:t>
      </w:r>
    </w:p>
    <w:p w14:paraId="26B14DAB" w14:textId="77777777" w:rsidR="002240A8" w:rsidRPr="002240A8" w:rsidRDefault="002240A8" w:rsidP="002240A8">
      <w:pPr>
        <w:tabs>
          <w:tab w:val="left" w:pos="2988"/>
          <w:tab w:val="left" w:pos="8471"/>
        </w:tabs>
        <w:rPr>
          <w:rFonts w:eastAsia="Times New Roman" w:cs="Arial"/>
          <w:bCs/>
        </w:rPr>
      </w:pPr>
    </w:p>
    <w:p w14:paraId="7AFD69D1"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 xml:space="preserve">Quotations Requested </w:t>
      </w:r>
    </w:p>
    <w:p w14:paraId="66D168D1" w14:textId="77777777" w:rsidR="002240A8" w:rsidRPr="002240A8" w:rsidRDefault="002240A8" w:rsidP="002240A8">
      <w:pPr>
        <w:tabs>
          <w:tab w:val="left" w:pos="450"/>
          <w:tab w:val="left" w:pos="7200"/>
        </w:tabs>
        <w:rPr>
          <w:rFonts w:cs="Arial"/>
          <w:bCs/>
        </w:rPr>
      </w:pPr>
      <w:r w:rsidRPr="002240A8">
        <w:rPr>
          <w:rFonts w:cs="Arial"/>
          <w:bCs/>
        </w:rPr>
        <w:t xml:space="preserve">Existing basis </w:t>
      </w:r>
    </w:p>
    <w:p w14:paraId="0AAEF75D" w14:textId="77777777" w:rsidR="002240A8" w:rsidRPr="002240A8" w:rsidRDefault="002240A8" w:rsidP="002240A8">
      <w:pPr>
        <w:keepNext/>
        <w:keepLines/>
        <w:suppressAutoHyphens/>
        <w:autoSpaceDE w:val="0"/>
        <w:autoSpaceDN w:val="0"/>
        <w:adjustRightInd w:val="0"/>
        <w:spacing w:before="240" w:after="120" w:line="264" w:lineRule="auto"/>
        <w:textAlignment w:val="center"/>
        <w:outlineLvl w:val="0"/>
        <w:rPr>
          <w:b/>
          <w:color w:val="0039A6"/>
          <w:sz w:val="36"/>
          <w:szCs w:val="36"/>
        </w:rPr>
      </w:pPr>
      <w:r w:rsidRPr="002240A8">
        <w:rPr>
          <w:color w:val="0039A6"/>
          <w:sz w:val="36"/>
          <w:szCs w:val="36"/>
        </w:rPr>
        <w:br w:type="page"/>
      </w:r>
    </w:p>
    <w:p w14:paraId="39042652" w14:textId="48FC6E01" w:rsidR="00564717" w:rsidRPr="00EB74F3" w:rsidRDefault="002240A8" w:rsidP="00EB74F3">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71" w:name="_Toc30690690"/>
      <w:bookmarkStart w:id="72" w:name="_Toc230592175"/>
      <w:bookmarkStart w:id="73" w:name="_Toc525909738"/>
      <w:bookmarkEnd w:id="66"/>
      <w:bookmarkEnd w:id="67"/>
      <w:bookmarkEnd w:id="68"/>
      <w:r w:rsidRPr="00EB74F3">
        <w:rPr>
          <w:b/>
          <w:color w:val="0039A6"/>
          <w:sz w:val="36"/>
          <w:szCs w:val="36"/>
        </w:rPr>
        <w:lastRenderedPageBreak/>
        <w:t>Lot 2</w:t>
      </w:r>
      <w:r w:rsidR="00564717" w:rsidRPr="00EB74F3">
        <w:rPr>
          <w:b/>
          <w:color w:val="0039A6"/>
          <w:sz w:val="36"/>
          <w:szCs w:val="36"/>
        </w:rPr>
        <w:t xml:space="preserve"> – Supporting Information</w:t>
      </w:r>
      <w:bookmarkEnd w:id="71"/>
      <w:r w:rsidR="00564717" w:rsidRPr="00EB74F3">
        <w:rPr>
          <w:b/>
          <w:color w:val="0039A6"/>
          <w:sz w:val="36"/>
          <w:szCs w:val="36"/>
        </w:rPr>
        <w:t xml:space="preserve"> </w:t>
      </w:r>
    </w:p>
    <w:p w14:paraId="6F3EE88F" w14:textId="77777777" w:rsidR="00564717" w:rsidRPr="000802FE" w:rsidRDefault="00564717" w:rsidP="00564717">
      <w:pPr>
        <w:pStyle w:val="Heading2"/>
        <w:keepNext w:val="0"/>
        <w:keepLines w:val="0"/>
        <w:suppressAutoHyphens w:val="0"/>
        <w:autoSpaceDE/>
        <w:autoSpaceDN/>
        <w:adjustRightInd/>
        <w:spacing w:before="300" w:line="300" w:lineRule="atLeast"/>
        <w:textAlignment w:val="auto"/>
        <w:rPr>
          <w:rFonts w:eastAsia="Times New Roman" w:cs="Arial"/>
          <w:bCs/>
          <w:iCs/>
          <w:color w:val="0039A6"/>
          <w:kern w:val="32"/>
          <w:sz w:val="28"/>
          <w:szCs w:val="28"/>
        </w:rPr>
      </w:pPr>
      <w:r w:rsidRPr="000802FE">
        <w:rPr>
          <w:rFonts w:eastAsia="Times New Roman" w:cs="Arial"/>
          <w:bCs/>
          <w:iCs/>
          <w:color w:val="0039A6"/>
          <w:kern w:val="32"/>
          <w:sz w:val="28"/>
          <w:szCs w:val="28"/>
        </w:rPr>
        <w:t>Additional Information</w:t>
      </w:r>
    </w:p>
    <w:p w14:paraId="5B6CAECF" w14:textId="767D0F2E" w:rsidR="00564717" w:rsidRPr="00263C1B" w:rsidRDefault="00564717" w:rsidP="004229A5">
      <w:pPr>
        <w:pStyle w:val="NoSpacing"/>
        <w:numPr>
          <w:ilvl w:val="0"/>
          <w:numId w:val="26"/>
        </w:numPr>
      </w:pPr>
      <w:r w:rsidRPr="00263C1B">
        <w:t xml:space="preserve">2019-2020 Wageroll Estimate: </w:t>
      </w:r>
      <w:r w:rsidR="00263C1B">
        <w:t>£6.4 million</w:t>
      </w:r>
      <w:r w:rsidRPr="00263C1B">
        <w:t xml:space="preserve"> </w:t>
      </w:r>
    </w:p>
    <w:p w14:paraId="737B1496" w14:textId="3629C809" w:rsidR="00564717" w:rsidRPr="00263C1B" w:rsidRDefault="00564717" w:rsidP="004229A5">
      <w:pPr>
        <w:pStyle w:val="NoSpacing"/>
        <w:numPr>
          <w:ilvl w:val="0"/>
          <w:numId w:val="26"/>
        </w:numPr>
      </w:pPr>
      <w:r w:rsidRPr="00263C1B">
        <w:t xml:space="preserve">Historic Wageroll: </w:t>
      </w:r>
    </w:p>
    <w:p w14:paraId="7BEBD855" w14:textId="14959AF4" w:rsidR="005020CE" w:rsidRPr="00263C1B" w:rsidRDefault="005020CE" w:rsidP="005020CE">
      <w:pPr>
        <w:pStyle w:val="NoSpacing"/>
        <w:ind w:left="720"/>
      </w:pPr>
    </w:p>
    <w:tbl>
      <w:tblPr>
        <w:tblpPr w:leftFromText="180" w:rightFromText="180" w:vertAnchor="text" w:horzAnchor="margin" w:tblpY="30"/>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2347"/>
        <w:gridCol w:w="1984"/>
        <w:gridCol w:w="2078"/>
      </w:tblGrid>
      <w:tr w:rsidR="00263C1B" w:rsidRPr="00263C1B" w14:paraId="37048BFA" w14:textId="77777777" w:rsidTr="00263C1B">
        <w:trPr>
          <w:trHeight w:val="652"/>
        </w:trPr>
        <w:tc>
          <w:tcPr>
            <w:tcW w:w="2610" w:type="dxa"/>
            <w:noWrap/>
            <w:tcMar>
              <w:top w:w="0" w:type="dxa"/>
              <w:left w:w="108" w:type="dxa"/>
              <w:bottom w:w="0" w:type="dxa"/>
              <w:right w:w="108" w:type="dxa"/>
            </w:tcMar>
            <w:hideMark/>
          </w:tcPr>
          <w:p w14:paraId="4A9ECFEA" w14:textId="77777777" w:rsidR="00263C1B" w:rsidRPr="00263C1B" w:rsidRDefault="00263C1B" w:rsidP="00354555">
            <w:pPr>
              <w:jc w:val="center"/>
              <w:rPr>
                <w:rFonts w:cs="Arial"/>
                <w:b/>
                <w:bCs/>
                <w:iCs/>
              </w:rPr>
            </w:pPr>
            <w:r w:rsidRPr="00263C1B">
              <w:rPr>
                <w:rFonts w:cs="Arial"/>
                <w:b/>
                <w:bCs/>
                <w:iCs/>
              </w:rPr>
              <w:t>Year</w:t>
            </w:r>
          </w:p>
        </w:tc>
        <w:tc>
          <w:tcPr>
            <w:tcW w:w="2347" w:type="dxa"/>
            <w:noWrap/>
            <w:tcMar>
              <w:top w:w="0" w:type="dxa"/>
              <w:left w:w="108" w:type="dxa"/>
              <w:bottom w:w="0" w:type="dxa"/>
              <w:right w:w="108" w:type="dxa"/>
            </w:tcMar>
            <w:hideMark/>
          </w:tcPr>
          <w:p w14:paraId="499B29AF" w14:textId="77777777" w:rsidR="00263C1B" w:rsidRPr="00263C1B" w:rsidRDefault="00263C1B" w:rsidP="00354555">
            <w:pPr>
              <w:jc w:val="center"/>
              <w:rPr>
                <w:rFonts w:cs="Arial"/>
                <w:b/>
                <w:bCs/>
                <w:iCs/>
              </w:rPr>
            </w:pPr>
            <w:r w:rsidRPr="00263C1B">
              <w:rPr>
                <w:rFonts w:cs="Arial"/>
                <w:b/>
                <w:bCs/>
                <w:iCs/>
              </w:rPr>
              <w:t>Employee Numbers</w:t>
            </w:r>
          </w:p>
        </w:tc>
        <w:tc>
          <w:tcPr>
            <w:tcW w:w="1984" w:type="dxa"/>
          </w:tcPr>
          <w:p w14:paraId="2F1DE3F4" w14:textId="7366FFF0" w:rsidR="00263C1B" w:rsidRPr="00263C1B" w:rsidRDefault="00263C1B" w:rsidP="00354555">
            <w:pPr>
              <w:jc w:val="center"/>
              <w:rPr>
                <w:rFonts w:cs="Arial"/>
                <w:b/>
                <w:bCs/>
                <w:iCs/>
              </w:rPr>
            </w:pPr>
            <w:r w:rsidRPr="00263C1B">
              <w:rPr>
                <w:rFonts w:cs="Arial"/>
                <w:b/>
                <w:bCs/>
                <w:iCs/>
              </w:rPr>
              <w:t>Employees FTE</w:t>
            </w:r>
          </w:p>
        </w:tc>
        <w:tc>
          <w:tcPr>
            <w:tcW w:w="2078" w:type="dxa"/>
            <w:noWrap/>
            <w:tcMar>
              <w:top w:w="0" w:type="dxa"/>
              <w:left w:w="108" w:type="dxa"/>
              <w:bottom w:w="0" w:type="dxa"/>
              <w:right w:w="108" w:type="dxa"/>
            </w:tcMar>
            <w:hideMark/>
          </w:tcPr>
          <w:p w14:paraId="609B0B12" w14:textId="6173B61A" w:rsidR="00263C1B" w:rsidRPr="00263C1B" w:rsidRDefault="00263C1B" w:rsidP="00354555">
            <w:pPr>
              <w:jc w:val="center"/>
              <w:rPr>
                <w:rFonts w:cs="Arial"/>
                <w:b/>
                <w:bCs/>
                <w:iCs/>
              </w:rPr>
            </w:pPr>
            <w:r w:rsidRPr="00263C1B">
              <w:rPr>
                <w:rFonts w:cs="Arial"/>
                <w:b/>
                <w:bCs/>
                <w:iCs/>
              </w:rPr>
              <w:t>Wageroll (£m)</w:t>
            </w:r>
          </w:p>
        </w:tc>
      </w:tr>
      <w:tr w:rsidR="00263C1B" w:rsidRPr="00263C1B" w14:paraId="63CAAA88" w14:textId="77777777" w:rsidTr="00263C1B">
        <w:trPr>
          <w:trHeight w:val="337"/>
        </w:trPr>
        <w:tc>
          <w:tcPr>
            <w:tcW w:w="2610" w:type="dxa"/>
            <w:noWrap/>
            <w:tcMar>
              <w:top w:w="0" w:type="dxa"/>
              <w:left w:w="108" w:type="dxa"/>
              <w:bottom w:w="0" w:type="dxa"/>
              <w:right w:w="108" w:type="dxa"/>
            </w:tcMar>
          </w:tcPr>
          <w:p w14:paraId="2EF2EF62" w14:textId="77777777" w:rsidR="00263C1B" w:rsidRPr="00263C1B" w:rsidRDefault="00263C1B" w:rsidP="00354555">
            <w:pPr>
              <w:jc w:val="center"/>
              <w:rPr>
                <w:rFonts w:cs="Arial"/>
                <w:b/>
                <w:bCs/>
                <w:iCs/>
              </w:rPr>
            </w:pPr>
            <w:r w:rsidRPr="00263C1B">
              <w:rPr>
                <w:rFonts w:cs="Arial"/>
                <w:b/>
                <w:bCs/>
                <w:iCs/>
              </w:rPr>
              <w:t>2015-16</w:t>
            </w:r>
          </w:p>
        </w:tc>
        <w:tc>
          <w:tcPr>
            <w:tcW w:w="2347" w:type="dxa"/>
            <w:noWrap/>
            <w:tcMar>
              <w:top w:w="0" w:type="dxa"/>
              <w:left w:w="108" w:type="dxa"/>
              <w:bottom w:w="0" w:type="dxa"/>
              <w:right w:w="108" w:type="dxa"/>
            </w:tcMar>
          </w:tcPr>
          <w:p w14:paraId="38D659BE" w14:textId="0F756320" w:rsidR="00263C1B" w:rsidRPr="00263C1B" w:rsidRDefault="00263C1B" w:rsidP="00354555">
            <w:pPr>
              <w:jc w:val="center"/>
              <w:rPr>
                <w:rFonts w:cs="Arial"/>
                <w:b/>
                <w:bCs/>
                <w:iCs/>
              </w:rPr>
            </w:pPr>
            <w:r>
              <w:rPr>
                <w:rFonts w:cs="Arial"/>
                <w:b/>
                <w:bCs/>
                <w:iCs/>
              </w:rPr>
              <w:t>156</w:t>
            </w:r>
          </w:p>
        </w:tc>
        <w:tc>
          <w:tcPr>
            <w:tcW w:w="1984" w:type="dxa"/>
          </w:tcPr>
          <w:p w14:paraId="3D980076" w14:textId="0A7D7FE7" w:rsidR="00263C1B" w:rsidRPr="00263C1B" w:rsidRDefault="00263C1B" w:rsidP="00354555">
            <w:pPr>
              <w:jc w:val="center"/>
              <w:rPr>
                <w:rFonts w:cs="Arial"/>
                <w:b/>
                <w:bCs/>
                <w:iCs/>
              </w:rPr>
            </w:pPr>
            <w:r w:rsidRPr="00263C1B">
              <w:rPr>
                <w:rFonts w:cs="Arial"/>
                <w:b/>
                <w:bCs/>
                <w:iCs/>
              </w:rPr>
              <w:t>185</w:t>
            </w:r>
          </w:p>
        </w:tc>
        <w:tc>
          <w:tcPr>
            <w:tcW w:w="2078" w:type="dxa"/>
            <w:noWrap/>
            <w:tcMar>
              <w:top w:w="0" w:type="dxa"/>
              <w:left w:w="108" w:type="dxa"/>
              <w:bottom w:w="0" w:type="dxa"/>
              <w:right w:w="108" w:type="dxa"/>
            </w:tcMar>
          </w:tcPr>
          <w:p w14:paraId="123DB162" w14:textId="3D386411" w:rsidR="00263C1B" w:rsidRPr="00263C1B" w:rsidRDefault="0005182A" w:rsidP="00354555">
            <w:pPr>
              <w:jc w:val="center"/>
              <w:rPr>
                <w:rFonts w:cs="Arial"/>
                <w:b/>
                <w:bCs/>
                <w:iCs/>
              </w:rPr>
            </w:pPr>
            <w:r>
              <w:rPr>
                <w:rFonts w:cs="Arial"/>
                <w:b/>
                <w:bCs/>
                <w:iCs/>
              </w:rPr>
              <w:t>6.1</w:t>
            </w:r>
          </w:p>
        </w:tc>
      </w:tr>
      <w:tr w:rsidR="00263C1B" w:rsidRPr="00263C1B" w14:paraId="27AAB998" w14:textId="77777777" w:rsidTr="00263C1B">
        <w:trPr>
          <w:trHeight w:val="337"/>
        </w:trPr>
        <w:tc>
          <w:tcPr>
            <w:tcW w:w="2610" w:type="dxa"/>
            <w:noWrap/>
            <w:tcMar>
              <w:top w:w="0" w:type="dxa"/>
              <w:left w:w="108" w:type="dxa"/>
              <w:bottom w:w="0" w:type="dxa"/>
              <w:right w:w="108" w:type="dxa"/>
            </w:tcMar>
          </w:tcPr>
          <w:p w14:paraId="70FD0A81" w14:textId="77777777" w:rsidR="00263C1B" w:rsidRPr="00263C1B" w:rsidRDefault="00263C1B" w:rsidP="00354555">
            <w:pPr>
              <w:jc w:val="center"/>
              <w:rPr>
                <w:rFonts w:cs="Arial"/>
                <w:b/>
                <w:bCs/>
                <w:iCs/>
              </w:rPr>
            </w:pPr>
            <w:r w:rsidRPr="00263C1B">
              <w:rPr>
                <w:rFonts w:cs="Arial"/>
                <w:b/>
                <w:bCs/>
                <w:iCs/>
              </w:rPr>
              <w:t>2016-17</w:t>
            </w:r>
          </w:p>
        </w:tc>
        <w:tc>
          <w:tcPr>
            <w:tcW w:w="2347" w:type="dxa"/>
            <w:noWrap/>
            <w:tcMar>
              <w:top w:w="0" w:type="dxa"/>
              <w:left w:w="108" w:type="dxa"/>
              <w:bottom w:w="0" w:type="dxa"/>
              <w:right w:w="108" w:type="dxa"/>
            </w:tcMar>
          </w:tcPr>
          <w:p w14:paraId="3688F4AB" w14:textId="5C8D581D" w:rsidR="00263C1B" w:rsidRPr="00263C1B" w:rsidRDefault="00263C1B" w:rsidP="00354555">
            <w:pPr>
              <w:jc w:val="center"/>
              <w:rPr>
                <w:rFonts w:cs="Arial"/>
                <w:b/>
                <w:bCs/>
                <w:iCs/>
              </w:rPr>
            </w:pPr>
            <w:r>
              <w:rPr>
                <w:rFonts w:cs="Arial"/>
                <w:b/>
                <w:bCs/>
                <w:iCs/>
              </w:rPr>
              <w:t>145</w:t>
            </w:r>
          </w:p>
        </w:tc>
        <w:tc>
          <w:tcPr>
            <w:tcW w:w="1984" w:type="dxa"/>
          </w:tcPr>
          <w:p w14:paraId="0F493624" w14:textId="4A0C37DA" w:rsidR="00263C1B" w:rsidRPr="00263C1B" w:rsidRDefault="00263C1B" w:rsidP="00354555">
            <w:pPr>
              <w:jc w:val="center"/>
              <w:rPr>
                <w:rFonts w:cs="Arial"/>
                <w:b/>
                <w:bCs/>
                <w:iCs/>
              </w:rPr>
            </w:pPr>
            <w:r w:rsidRPr="00263C1B">
              <w:rPr>
                <w:rFonts w:cs="Arial"/>
                <w:b/>
                <w:bCs/>
                <w:iCs/>
              </w:rPr>
              <w:t>114</w:t>
            </w:r>
          </w:p>
        </w:tc>
        <w:tc>
          <w:tcPr>
            <w:tcW w:w="2078" w:type="dxa"/>
            <w:noWrap/>
            <w:tcMar>
              <w:top w:w="0" w:type="dxa"/>
              <w:left w:w="108" w:type="dxa"/>
              <w:bottom w:w="0" w:type="dxa"/>
              <w:right w:w="108" w:type="dxa"/>
            </w:tcMar>
          </w:tcPr>
          <w:p w14:paraId="3F1F1D10" w14:textId="36C01054" w:rsidR="00263C1B" w:rsidRPr="00263C1B" w:rsidRDefault="0005182A" w:rsidP="00354555">
            <w:pPr>
              <w:jc w:val="center"/>
              <w:rPr>
                <w:rFonts w:cs="Arial"/>
                <w:b/>
                <w:bCs/>
                <w:iCs/>
              </w:rPr>
            </w:pPr>
            <w:r>
              <w:rPr>
                <w:rFonts w:cs="Arial"/>
                <w:b/>
                <w:bCs/>
                <w:iCs/>
              </w:rPr>
              <w:t>4.7</w:t>
            </w:r>
          </w:p>
        </w:tc>
      </w:tr>
      <w:tr w:rsidR="00263C1B" w:rsidRPr="00263C1B" w14:paraId="159436F3" w14:textId="77777777" w:rsidTr="00263C1B">
        <w:trPr>
          <w:trHeight w:val="337"/>
        </w:trPr>
        <w:tc>
          <w:tcPr>
            <w:tcW w:w="2610" w:type="dxa"/>
            <w:noWrap/>
            <w:tcMar>
              <w:top w:w="0" w:type="dxa"/>
              <w:left w:w="108" w:type="dxa"/>
              <w:bottom w:w="0" w:type="dxa"/>
              <w:right w:w="108" w:type="dxa"/>
            </w:tcMar>
          </w:tcPr>
          <w:p w14:paraId="5B9EBA55" w14:textId="77777777" w:rsidR="00263C1B" w:rsidRPr="00263C1B" w:rsidRDefault="00263C1B" w:rsidP="00354555">
            <w:pPr>
              <w:jc w:val="center"/>
              <w:rPr>
                <w:rFonts w:cs="Arial"/>
                <w:b/>
                <w:bCs/>
                <w:iCs/>
              </w:rPr>
            </w:pPr>
            <w:r w:rsidRPr="00263C1B">
              <w:rPr>
                <w:rFonts w:cs="Arial"/>
                <w:b/>
                <w:bCs/>
                <w:iCs/>
              </w:rPr>
              <w:t>2017-18</w:t>
            </w:r>
          </w:p>
        </w:tc>
        <w:tc>
          <w:tcPr>
            <w:tcW w:w="2347" w:type="dxa"/>
            <w:noWrap/>
            <w:tcMar>
              <w:top w:w="0" w:type="dxa"/>
              <w:left w:w="108" w:type="dxa"/>
              <w:bottom w:w="0" w:type="dxa"/>
              <w:right w:w="108" w:type="dxa"/>
            </w:tcMar>
          </w:tcPr>
          <w:p w14:paraId="735F3EF8" w14:textId="6B93AAC3" w:rsidR="00263C1B" w:rsidRPr="00263C1B" w:rsidRDefault="00263C1B" w:rsidP="00354555">
            <w:pPr>
              <w:jc w:val="center"/>
              <w:rPr>
                <w:rFonts w:cs="Arial"/>
                <w:b/>
                <w:bCs/>
                <w:iCs/>
              </w:rPr>
            </w:pPr>
            <w:r>
              <w:rPr>
                <w:rFonts w:cs="Arial"/>
                <w:b/>
                <w:bCs/>
                <w:iCs/>
              </w:rPr>
              <w:t>140</w:t>
            </w:r>
          </w:p>
        </w:tc>
        <w:tc>
          <w:tcPr>
            <w:tcW w:w="1984" w:type="dxa"/>
          </w:tcPr>
          <w:p w14:paraId="76ACC21E" w14:textId="3178BDE1" w:rsidR="00263C1B" w:rsidRPr="00263C1B" w:rsidRDefault="00263C1B" w:rsidP="00354555">
            <w:pPr>
              <w:jc w:val="center"/>
              <w:rPr>
                <w:rFonts w:cs="Arial"/>
                <w:b/>
                <w:bCs/>
                <w:iCs/>
              </w:rPr>
            </w:pPr>
            <w:r w:rsidRPr="00263C1B">
              <w:rPr>
                <w:rFonts w:cs="Arial"/>
                <w:b/>
                <w:bCs/>
                <w:iCs/>
              </w:rPr>
              <w:t>107</w:t>
            </w:r>
          </w:p>
        </w:tc>
        <w:tc>
          <w:tcPr>
            <w:tcW w:w="2078" w:type="dxa"/>
            <w:noWrap/>
            <w:tcMar>
              <w:top w:w="0" w:type="dxa"/>
              <w:left w:w="108" w:type="dxa"/>
              <w:bottom w:w="0" w:type="dxa"/>
              <w:right w:w="108" w:type="dxa"/>
            </w:tcMar>
          </w:tcPr>
          <w:p w14:paraId="27FFA61C" w14:textId="08C7B1D9" w:rsidR="00263C1B" w:rsidRPr="00263C1B" w:rsidRDefault="0005182A" w:rsidP="00354555">
            <w:pPr>
              <w:jc w:val="center"/>
              <w:rPr>
                <w:rFonts w:cs="Arial"/>
                <w:b/>
                <w:bCs/>
                <w:iCs/>
              </w:rPr>
            </w:pPr>
            <w:r>
              <w:rPr>
                <w:rFonts w:cs="Arial"/>
                <w:b/>
                <w:bCs/>
                <w:iCs/>
              </w:rPr>
              <w:t>5.5</w:t>
            </w:r>
          </w:p>
        </w:tc>
      </w:tr>
      <w:tr w:rsidR="00263C1B" w:rsidRPr="00263C1B" w14:paraId="5A822767" w14:textId="77777777" w:rsidTr="00263C1B">
        <w:trPr>
          <w:trHeight w:val="337"/>
        </w:trPr>
        <w:tc>
          <w:tcPr>
            <w:tcW w:w="2610" w:type="dxa"/>
            <w:noWrap/>
            <w:tcMar>
              <w:top w:w="0" w:type="dxa"/>
              <w:left w:w="108" w:type="dxa"/>
              <w:bottom w:w="0" w:type="dxa"/>
              <w:right w:w="108" w:type="dxa"/>
            </w:tcMar>
          </w:tcPr>
          <w:p w14:paraId="720CB349" w14:textId="77777777" w:rsidR="00263C1B" w:rsidRPr="00263C1B" w:rsidRDefault="00263C1B" w:rsidP="00354555">
            <w:pPr>
              <w:jc w:val="center"/>
              <w:rPr>
                <w:rFonts w:cs="Arial"/>
                <w:b/>
                <w:bCs/>
                <w:iCs/>
              </w:rPr>
            </w:pPr>
            <w:r w:rsidRPr="00263C1B">
              <w:rPr>
                <w:rFonts w:cs="Arial"/>
                <w:b/>
                <w:bCs/>
                <w:iCs/>
              </w:rPr>
              <w:t>2018-19</w:t>
            </w:r>
          </w:p>
        </w:tc>
        <w:tc>
          <w:tcPr>
            <w:tcW w:w="2347" w:type="dxa"/>
            <w:noWrap/>
            <w:tcMar>
              <w:top w:w="0" w:type="dxa"/>
              <w:left w:w="108" w:type="dxa"/>
              <w:bottom w:w="0" w:type="dxa"/>
              <w:right w:w="108" w:type="dxa"/>
            </w:tcMar>
          </w:tcPr>
          <w:p w14:paraId="6C46DB66" w14:textId="4D3E8AE3" w:rsidR="00263C1B" w:rsidRPr="00263C1B" w:rsidRDefault="00263C1B" w:rsidP="00354555">
            <w:pPr>
              <w:jc w:val="center"/>
              <w:rPr>
                <w:rFonts w:cs="Arial"/>
                <w:b/>
                <w:bCs/>
                <w:iCs/>
              </w:rPr>
            </w:pPr>
            <w:r>
              <w:rPr>
                <w:rFonts w:cs="Arial"/>
                <w:b/>
                <w:bCs/>
                <w:iCs/>
              </w:rPr>
              <w:t>155</w:t>
            </w:r>
          </w:p>
        </w:tc>
        <w:tc>
          <w:tcPr>
            <w:tcW w:w="1984" w:type="dxa"/>
          </w:tcPr>
          <w:p w14:paraId="00356B6C" w14:textId="07606D17" w:rsidR="00263C1B" w:rsidRPr="00263C1B" w:rsidRDefault="00263C1B" w:rsidP="00354555">
            <w:pPr>
              <w:jc w:val="center"/>
              <w:rPr>
                <w:rFonts w:cs="Arial"/>
                <w:b/>
                <w:bCs/>
                <w:iCs/>
              </w:rPr>
            </w:pPr>
            <w:r w:rsidRPr="00263C1B">
              <w:rPr>
                <w:rFonts w:cs="Arial"/>
                <w:b/>
                <w:bCs/>
                <w:iCs/>
              </w:rPr>
              <w:t>123</w:t>
            </w:r>
          </w:p>
        </w:tc>
        <w:tc>
          <w:tcPr>
            <w:tcW w:w="2078" w:type="dxa"/>
            <w:noWrap/>
            <w:tcMar>
              <w:top w:w="0" w:type="dxa"/>
              <w:left w:w="108" w:type="dxa"/>
              <w:bottom w:w="0" w:type="dxa"/>
              <w:right w:w="108" w:type="dxa"/>
            </w:tcMar>
          </w:tcPr>
          <w:p w14:paraId="755BB6D6" w14:textId="595481BD" w:rsidR="00263C1B" w:rsidRPr="00263C1B" w:rsidRDefault="0005182A" w:rsidP="00354555">
            <w:pPr>
              <w:jc w:val="center"/>
              <w:rPr>
                <w:rFonts w:cs="Arial"/>
                <w:b/>
                <w:bCs/>
                <w:iCs/>
              </w:rPr>
            </w:pPr>
            <w:r>
              <w:rPr>
                <w:rFonts w:cs="Arial"/>
                <w:b/>
                <w:bCs/>
                <w:iCs/>
              </w:rPr>
              <w:t>5.8</w:t>
            </w:r>
          </w:p>
        </w:tc>
      </w:tr>
      <w:tr w:rsidR="00263C1B" w:rsidRPr="00E153B6" w14:paraId="1CD43968" w14:textId="77777777" w:rsidTr="00263C1B">
        <w:trPr>
          <w:trHeight w:val="337"/>
        </w:trPr>
        <w:tc>
          <w:tcPr>
            <w:tcW w:w="2610" w:type="dxa"/>
            <w:noWrap/>
            <w:tcMar>
              <w:top w:w="0" w:type="dxa"/>
              <w:left w:w="108" w:type="dxa"/>
              <w:bottom w:w="0" w:type="dxa"/>
              <w:right w:w="108" w:type="dxa"/>
            </w:tcMar>
          </w:tcPr>
          <w:p w14:paraId="4E2E7767" w14:textId="77777777" w:rsidR="00263C1B" w:rsidRPr="00263C1B" w:rsidRDefault="00263C1B" w:rsidP="00354555">
            <w:pPr>
              <w:jc w:val="center"/>
              <w:rPr>
                <w:rFonts w:cs="Arial"/>
                <w:b/>
                <w:bCs/>
                <w:iCs/>
              </w:rPr>
            </w:pPr>
            <w:r w:rsidRPr="00263C1B">
              <w:rPr>
                <w:rFonts w:cs="Arial"/>
                <w:b/>
                <w:bCs/>
                <w:iCs/>
              </w:rPr>
              <w:t>2019-20</w:t>
            </w:r>
          </w:p>
        </w:tc>
        <w:tc>
          <w:tcPr>
            <w:tcW w:w="2347" w:type="dxa"/>
            <w:noWrap/>
            <w:tcMar>
              <w:top w:w="0" w:type="dxa"/>
              <w:left w:w="108" w:type="dxa"/>
              <w:bottom w:w="0" w:type="dxa"/>
              <w:right w:w="108" w:type="dxa"/>
            </w:tcMar>
          </w:tcPr>
          <w:p w14:paraId="67A79437" w14:textId="133C7BF4" w:rsidR="00263C1B" w:rsidRPr="00263C1B" w:rsidRDefault="00263C1B" w:rsidP="00354555">
            <w:pPr>
              <w:jc w:val="center"/>
              <w:rPr>
                <w:rFonts w:cs="Arial"/>
                <w:b/>
                <w:bCs/>
                <w:iCs/>
              </w:rPr>
            </w:pPr>
            <w:r w:rsidRPr="00263C1B">
              <w:rPr>
                <w:rFonts w:cs="Arial"/>
                <w:b/>
                <w:bCs/>
                <w:iCs/>
              </w:rPr>
              <w:t>155</w:t>
            </w:r>
          </w:p>
        </w:tc>
        <w:tc>
          <w:tcPr>
            <w:tcW w:w="1984" w:type="dxa"/>
          </w:tcPr>
          <w:p w14:paraId="2A67B438" w14:textId="41BAD05E" w:rsidR="00263C1B" w:rsidRPr="00263C1B" w:rsidRDefault="00263C1B" w:rsidP="00354555">
            <w:pPr>
              <w:jc w:val="center"/>
              <w:rPr>
                <w:rFonts w:cs="Arial"/>
                <w:b/>
                <w:bCs/>
                <w:iCs/>
              </w:rPr>
            </w:pPr>
            <w:r w:rsidRPr="00263C1B">
              <w:rPr>
                <w:rFonts w:cs="Arial"/>
                <w:b/>
                <w:bCs/>
                <w:iCs/>
              </w:rPr>
              <w:t>130</w:t>
            </w:r>
          </w:p>
        </w:tc>
        <w:tc>
          <w:tcPr>
            <w:tcW w:w="2078" w:type="dxa"/>
            <w:noWrap/>
            <w:tcMar>
              <w:top w:w="0" w:type="dxa"/>
              <w:left w:w="108" w:type="dxa"/>
              <w:bottom w:w="0" w:type="dxa"/>
              <w:right w:w="108" w:type="dxa"/>
            </w:tcMar>
          </w:tcPr>
          <w:p w14:paraId="22EDEE1B" w14:textId="1C66AF81" w:rsidR="00263C1B" w:rsidRPr="005020CE" w:rsidRDefault="00263C1B" w:rsidP="00354555">
            <w:pPr>
              <w:jc w:val="center"/>
              <w:rPr>
                <w:rFonts w:cs="Arial"/>
                <w:b/>
                <w:bCs/>
                <w:iCs/>
              </w:rPr>
            </w:pPr>
            <w:r w:rsidRPr="00263C1B">
              <w:rPr>
                <w:rFonts w:cs="Arial"/>
                <w:b/>
                <w:bCs/>
                <w:iCs/>
              </w:rPr>
              <w:t>6.4</w:t>
            </w:r>
          </w:p>
        </w:tc>
      </w:tr>
    </w:tbl>
    <w:p w14:paraId="4A66330B" w14:textId="77777777" w:rsidR="005020CE" w:rsidRPr="000472B0" w:rsidRDefault="005020CE" w:rsidP="005020CE">
      <w:pPr>
        <w:pStyle w:val="NoSpacing"/>
        <w:ind w:left="720"/>
      </w:pPr>
    </w:p>
    <w:p w14:paraId="668C88E3" w14:textId="40F6C99D" w:rsidR="005020CE" w:rsidRDefault="005020CE" w:rsidP="005020CE">
      <w:pPr>
        <w:pStyle w:val="NoSpacing"/>
        <w:ind w:left="720"/>
      </w:pPr>
    </w:p>
    <w:p w14:paraId="6377EE19" w14:textId="36C780B5" w:rsidR="005020CE" w:rsidRDefault="005020CE" w:rsidP="005020CE">
      <w:pPr>
        <w:pStyle w:val="NoSpacing"/>
      </w:pPr>
    </w:p>
    <w:p w14:paraId="1EA17972" w14:textId="77777777" w:rsidR="005020CE" w:rsidRPr="005020CE" w:rsidRDefault="005020CE" w:rsidP="005020CE">
      <w:pPr>
        <w:pStyle w:val="NoSpacing"/>
      </w:pPr>
    </w:p>
    <w:p w14:paraId="53D1B314" w14:textId="48E95759" w:rsidR="00564717" w:rsidRPr="00263C1B" w:rsidRDefault="00564717" w:rsidP="004229A5">
      <w:pPr>
        <w:pStyle w:val="NoSpacing"/>
        <w:numPr>
          <w:ilvl w:val="0"/>
          <w:numId w:val="26"/>
        </w:numPr>
        <w:rPr>
          <w:b/>
        </w:rPr>
      </w:pPr>
      <w:r w:rsidRPr="00F90A05">
        <w:t xml:space="preserve">What systems of check are in place? </w:t>
      </w:r>
      <w:r w:rsidR="00F90A05" w:rsidRPr="00263C1B">
        <w:rPr>
          <w:b/>
        </w:rPr>
        <w:t>Segregation of duties, general controls, authorisations and limits of authorisation.</w:t>
      </w:r>
    </w:p>
    <w:p w14:paraId="2ECFF862" w14:textId="761CB132" w:rsidR="00564717" w:rsidRPr="00F90A05" w:rsidRDefault="00564717" w:rsidP="004229A5">
      <w:pPr>
        <w:pStyle w:val="NoSpacing"/>
        <w:numPr>
          <w:ilvl w:val="0"/>
          <w:numId w:val="26"/>
        </w:numPr>
      </w:pPr>
      <w:r w:rsidRPr="00F90A05">
        <w:t xml:space="preserve">Is there dual control and independent validation of payments? </w:t>
      </w:r>
      <w:r w:rsidR="000472B0" w:rsidRPr="00263C1B">
        <w:rPr>
          <w:b/>
        </w:rPr>
        <w:t>Yes</w:t>
      </w:r>
    </w:p>
    <w:p w14:paraId="7B789393" w14:textId="610CA6EB" w:rsidR="00564717" w:rsidRPr="00F90A05" w:rsidRDefault="00564717" w:rsidP="004229A5">
      <w:pPr>
        <w:pStyle w:val="NoSpacing"/>
        <w:numPr>
          <w:ilvl w:val="0"/>
          <w:numId w:val="26"/>
        </w:numPr>
      </w:pPr>
      <w:r w:rsidRPr="00F90A05">
        <w:t xml:space="preserve">Are monthly management reports examined for variances against budget forecasts and any such variances are investigated?  </w:t>
      </w:r>
      <w:r w:rsidR="00F90A05" w:rsidRPr="00263C1B">
        <w:rPr>
          <w:b/>
        </w:rPr>
        <w:t>Business partners will monitor monthly and report to council cost centre managers and Section 151 officers</w:t>
      </w:r>
      <w:r w:rsidR="00F90A05" w:rsidRPr="00F90A05">
        <w:t>.</w:t>
      </w:r>
    </w:p>
    <w:p w14:paraId="5BC275A6" w14:textId="37D0774B" w:rsidR="00564717" w:rsidRPr="00F90A05" w:rsidRDefault="00564717" w:rsidP="004229A5">
      <w:pPr>
        <w:pStyle w:val="NoSpacing"/>
        <w:numPr>
          <w:ilvl w:val="0"/>
          <w:numId w:val="26"/>
        </w:numPr>
      </w:pPr>
      <w:r w:rsidRPr="00F90A05">
        <w:t xml:space="preserve">How often do you have an external audit? </w:t>
      </w:r>
      <w:r w:rsidR="000472B0" w:rsidRPr="00263C1B">
        <w:rPr>
          <w:b/>
        </w:rPr>
        <w:t>Yearly</w:t>
      </w:r>
    </w:p>
    <w:p w14:paraId="1270CE8E" w14:textId="428A9EE3" w:rsidR="00D443F3" w:rsidRPr="00F90A05" w:rsidRDefault="00564717" w:rsidP="004229A5">
      <w:pPr>
        <w:pStyle w:val="NoSpacing"/>
        <w:numPr>
          <w:ilvl w:val="0"/>
          <w:numId w:val="26"/>
        </w:numPr>
      </w:pPr>
      <w:r w:rsidRPr="00F90A05">
        <w:t xml:space="preserve">Please confirm any changes to your financial systems and controls in the past 12 months: </w:t>
      </w:r>
      <w:r w:rsidR="00F90A05" w:rsidRPr="00263C1B">
        <w:rPr>
          <w:b/>
        </w:rPr>
        <w:t>None</w:t>
      </w:r>
    </w:p>
    <w:p w14:paraId="74AD775D" w14:textId="77777777" w:rsidR="00D443F3" w:rsidRDefault="00D443F3" w:rsidP="00D443F3">
      <w:pPr>
        <w:pStyle w:val="NoSpacing"/>
        <w:ind w:left="360"/>
      </w:pPr>
    </w:p>
    <w:p w14:paraId="311B9BC1" w14:textId="77777777" w:rsidR="00564717" w:rsidRPr="00564717" w:rsidRDefault="00564717" w:rsidP="00564717">
      <w:pPr>
        <w:pStyle w:val="Heading4"/>
      </w:pPr>
      <w:r w:rsidRPr="00564717">
        <w:t>Claims Experience</w:t>
      </w:r>
    </w:p>
    <w:p w14:paraId="557DF849" w14:textId="6A3A370D" w:rsidR="00564717" w:rsidRPr="00564717" w:rsidRDefault="00EB2132" w:rsidP="00564717">
      <w:pPr>
        <w:rPr>
          <w:bCs/>
        </w:rPr>
      </w:pPr>
      <w:r>
        <w:rPr>
          <w:bCs/>
        </w:rPr>
        <w:t>No claims</w:t>
      </w:r>
    </w:p>
    <w:p w14:paraId="5CAAF829" w14:textId="77777777" w:rsidR="00564717" w:rsidRPr="00564717" w:rsidRDefault="00564717" w:rsidP="00564717">
      <w:pPr>
        <w:pStyle w:val="Heading3"/>
      </w:pPr>
      <w:r w:rsidRPr="00564717">
        <w:t xml:space="preserve">Quotations Requested </w:t>
      </w:r>
    </w:p>
    <w:p w14:paraId="25FF2F76" w14:textId="77777777" w:rsidR="00564717" w:rsidRPr="00564717" w:rsidRDefault="00564717" w:rsidP="007B54DA">
      <w:pPr>
        <w:pStyle w:val="BodyText"/>
        <w:tabs>
          <w:tab w:val="left" w:pos="426"/>
          <w:tab w:val="right" w:pos="8910"/>
        </w:tabs>
        <w:spacing w:after="0"/>
        <w:rPr>
          <w:rFonts w:cs="Arial"/>
        </w:rPr>
      </w:pPr>
      <w:r w:rsidRPr="00564717">
        <w:rPr>
          <w:rFonts w:cs="Arial"/>
        </w:rPr>
        <w:t>Existing basis</w:t>
      </w:r>
    </w:p>
    <w:p w14:paraId="14A4CC6C" w14:textId="27677810" w:rsidR="00802596" w:rsidRPr="00F55B0E" w:rsidRDefault="00802596" w:rsidP="00802596">
      <w:pPr>
        <w:tabs>
          <w:tab w:val="left" w:pos="450"/>
          <w:tab w:val="left" w:pos="7200"/>
        </w:tabs>
        <w:rPr>
          <w:rFonts w:cs="Arial"/>
          <w:bCs/>
        </w:rPr>
      </w:pPr>
      <w:r w:rsidRPr="000906B5">
        <w:br w:type="page"/>
      </w:r>
    </w:p>
    <w:p w14:paraId="47FE7D9D" w14:textId="6F014D1C" w:rsidR="002240A8" w:rsidRPr="002240A8" w:rsidRDefault="002240A8" w:rsidP="002240A8">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74" w:name="_Toc401066417"/>
      <w:bookmarkStart w:id="75" w:name="_Toc30690691"/>
      <w:bookmarkEnd w:id="72"/>
      <w:bookmarkEnd w:id="73"/>
      <w:r w:rsidRPr="002240A8">
        <w:rPr>
          <w:b/>
          <w:color w:val="0039A6"/>
          <w:sz w:val="36"/>
          <w:szCs w:val="36"/>
        </w:rPr>
        <w:lastRenderedPageBreak/>
        <w:t xml:space="preserve">Lot </w:t>
      </w:r>
      <w:r>
        <w:rPr>
          <w:b/>
          <w:color w:val="0039A6"/>
          <w:sz w:val="36"/>
          <w:szCs w:val="36"/>
        </w:rPr>
        <w:t>3</w:t>
      </w:r>
      <w:r w:rsidRPr="002240A8">
        <w:rPr>
          <w:b/>
          <w:color w:val="0039A6"/>
          <w:sz w:val="36"/>
          <w:szCs w:val="36"/>
        </w:rPr>
        <w:t xml:space="preserve"> - Liability Insurance Employers' Liability</w:t>
      </w:r>
      <w:bookmarkEnd w:id="74"/>
      <w:bookmarkEnd w:id="75"/>
    </w:p>
    <w:p w14:paraId="0925DD5C"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Description of Cover</w:t>
      </w:r>
    </w:p>
    <w:p w14:paraId="0CA9C66D" w14:textId="77777777" w:rsidR="002240A8" w:rsidRPr="002240A8" w:rsidRDefault="002240A8" w:rsidP="002240A8">
      <w:pPr>
        <w:jc w:val="both"/>
        <w:rPr>
          <w:rFonts w:eastAsia="Arial Unicode MS" w:cs="Arial"/>
          <w:szCs w:val="24"/>
          <w:lang w:eastAsia="en-GB"/>
        </w:rPr>
      </w:pPr>
      <w:r w:rsidRPr="002240A8">
        <w:rPr>
          <w:rFonts w:eastAsia="Arial Unicode MS" w:cs="Arial"/>
          <w:szCs w:val="24"/>
          <w:lang w:eastAsia="en-GB"/>
        </w:rPr>
        <w:t>Indemnity to the Insured subject to the Limit of Indemnity stated in the Schedule against legal liability to pay Compensation for Bodily Injury sustained by any Employee arising out of and in the course of employment with the Insured in connection with the Business and caused during the Period of Insurance within</w:t>
      </w:r>
    </w:p>
    <w:p w14:paraId="682DF952" w14:textId="77777777" w:rsidR="002240A8" w:rsidRPr="002240A8" w:rsidRDefault="002240A8" w:rsidP="002240A8">
      <w:pPr>
        <w:jc w:val="both"/>
        <w:rPr>
          <w:rFonts w:eastAsia="Arial Unicode MS" w:cs="Arial"/>
          <w:szCs w:val="24"/>
          <w:lang w:eastAsia="en-GB"/>
        </w:rPr>
      </w:pPr>
    </w:p>
    <w:p w14:paraId="46C2A1B2" w14:textId="77777777" w:rsidR="002240A8" w:rsidRPr="002240A8" w:rsidRDefault="002240A8" w:rsidP="006475D0">
      <w:pPr>
        <w:numPr>
          <w:ilvl w:val="0"/>
          <w:numId w:val="12"/>
        </w:numPr>
        <w:jc w:val="both"/>
        <w:rPr>
          <w:rFonts w:eastAsia="Arial Unicode MS" w:cs="Arial"/>
          <w:szCs w:val="24"/>
          <w:lang w:eastAsia="en-GB"/>
        </w:rPr>
      </w:pPr>
      <w:r w:rsidRPr="002240A8">
        <w:rPr>
          <w:rFonts w:eastAsia="Arial Unicode MS" w:cs="Arial"/>
          <w:szCs w:val="24"/>
          <w:lang w:eastAsia="en-GB"/>
        </w:rPr>
        <w:t>Great Britain, Northern Ireland, the Isle of Man or the Channel Islands and offshore installations in territorial waters around Great Britain and its continental shelf</w:t>
      </w:r>
    </w:p>
    <w:p w14:paraId="33C1FA83" w14:textId="77777777" w:rsidR="002240A8" w:rsidRPr="002240A8" w:rsidRDefault="002240A8" w:rsidP="002240A8">
      <w:pPr>
        <w:jc w:val="both"/>
        <w:rPr>
          <w:rFonts w:eastAsia="Arial Unicode MS" w:cs="Arial"/>
          <w:szCs w:val="24"/>
          <w:lang w:eastAsia="en-GB"/>
        </w:rPr>
      </w:pPr>
    </w:p>
    <w:p w14:paraId="33B44D0E" w14:textId="77777777" w:rsidR="002240A8" w:rsidRPr="002240A8" w:rsidRDefault="002240A8" w:rsidP="006475D0">
      <w:pPr>
        <w:numPr>
          <w:ilvl w:val="0"/>
          <w:numId w:val="12"/>
        </w:numPr>
        <w:jc w:val="both"/>
        <w:rPr>
          <w:rFonts w:eastAsia="Arial Unicode MS" w:cs="Arial"/>
          <w:szCs w:val="24"/>
        </w:rPr>
      </w:pPr>
      <w:r w:rsidRPr="002240A8">
        <w:rPr>
          <w:rFonts w:eastAsia="Arial Unicode MS" w:cs="Arial"/>
          <w:szCs w:val="24"/>
          <w:lang w:eastAsia="en-GB"/>
        </w:rPr>
        <w:t>elsewhere in the world where any Employee normally resident in the territories stated in (a) above is temporarily working in connection with the Business</w:t>
      </w:r>
    </w:p>
    <w:p w14:paraId="26FCE748" w14:textId="77777777" w:rsidR="002240A8" w:rsidRPr="002240A8" w:rsidRDefault="002240A8" w:rsidP="002240A8">
      <w:pPr>
        <w:widowControl w:val="0"/>
        <w:adjustRightInd w:val="0"/>
        <w:spacing w:line="360" w:lineRule="atLeast"/>
        <w:ind w:left="720"/>
        <w:jc w:val="both"/>
        <w:textAlignment w:val="baseline"/>
        <w:rPr>
          <w:rFonts w:cs="Arial"/>
          <w:lang w:eastAsia="en-GB"/>
        </w:rPr>
      </w:pPr>
    </w:p>
    <w:p w14:paraId="4F417CC9" w14:textId="77777777" w:rsidR="002240A8" w:rsidRPr="002240A8" w:rsidRDefault="002240A8" w:rsidP="002240A8">
      <w:pPr>
        <w:jc w:val="both"/>
        <w:rPr>
          <w:rFonts w:eastAsia="Arial Unicode MS" w:cs="Arial"/>
          <w:szCs w:val="24"/>
        </w:rPr>
      </w:pPr>
      <w:r w:rsidRPr="002240A8">
        <w:rPr>
          <w:rFonts w:eastAsia="Arial Unicode MS" w:cs="Arial"/>
          <w:szCs w:val="24"/>
        </w:rPr>
        <w:t>To include offshore trips to Lymington Bay.</w:t>
      </w:r>
    </w:p>
    <w:p w14:paraId="1E5D1DBD" w14:textId="77777777" w:rsidR="002240A8" w:rsidRPr="002240A8" w:rsidRDefault="002240A8" w:rsidP="002240A8">
      <w:pPr>
        <w:tabs>
          <w:tab w:val="left" w:pos="1710"/>
        </w:tabs>
        <w:spacing w:after="120"/>
        <w:jc w:val="both"/>
        <w:rPr>
          <w:rFonts w:cs="Arial"/>
          <w:color w:val="0039A6"/>
        </w:rPr>
      </w:pPr>
    </w:p>
    <w:p w14:paraId="754A92A8"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Definition of Employee</w:t>
      </w:r>
    </w:p>
    <w:p w14:paraId="48E91D4F" w14:textId="77777777" w:rsidR="002240A8" w:rsidRPr="002240A8" w:rsidRDefault="002240A8" w:rsidP="002240A8">
      <w:pPr>
        <w:widowControl w:val="0"/>
        <w:spacing w:before="60" w:after="60"/>
        <w:ind w:left="720" w:hanging="720"/>
        <w:jc w:val="both"/>
        <w:rPr>
          <w:rFonts w:cs="Arial"/>
        </w:rPr>
      </w:pPr>
      <w:r w:rsidRPr="002240A8">
        <w:rPr>
          <w:rFonts w:cs="Arial"/>
        </w:rPr>
        <w:t>Any natural person who is:</w:t>
      </w:r>
    </w:p>
    <w:p w14:paraId="3216374B" w14:textId="77777777" w:rsidR="002240A8" w:rsidRPr="002240A8" w:rsidRDefault="002240A8" w:rsidP="002240A8">
      <w:pPr>
        <w:widowControl w:val="0"/>
        <w:spacing w:before="60" w:after="60"/>
        <w:ind w:left="720"/>
        <w:jc w:val="both"/>
        <w:rPr>
          <w:rFonts w:cs="Arial"/>
        </w:rPr>
      </w:pPr>
      <w:r w:rsidRPr="002240A8">
        <w:rPr>
          <w:rFonts w:cs="Arial"/>
        </w:rPr>
        <w:t>a) under a contract of service or apprenticeship with the insured</w:t>
      </w:r>
    </w:p>
    <w:p w14:paraId="1953F8B0" w14:textId="77777777" w:rsidR="002240A8" w:rsidRPr="002240A8" w:rsidRDefault="002240A8" w:rsidP="002240A8">
      <w:pPr>
        <w:widowControl w:val="0"/>
        <w:spacing w:before="60" w:after="60"/>
        <w:ind w:left="720"/>
        <w:jc w:val="both"/>
        <w:rPr>
          <w:rFonts w:cs="Arial"/>
        </w:rPr>
      </w:pPr>
      <w:r w:rsidRPr="002240A8">
        <w:rPr>
          <w:rFonts w:cs="Arial"/>
        </w:rPr>
        <w:t>b) a labour master or labour only subcontractor or persons supplied by any of them</w:t>
      </w:r>
    </w:p>
    <w:p w14:paraId="45783381" w14:textId="77777777" w:rsidR="002240A8" w:rsidRPr="002240A8" w:rsidRDefault="002240A8" w:rsidP="002240A8">
      <w:pPr>
        <w:widowControl w:val="0"/>
        <w:spacing w:before="60" w:after="60"/>
        <w:ind w:left="720"/>
        <w:jc w:val="both"/>
        <w:rPr>
          <w:rFonts w:cs="Arial"/>
        </w:rPr>
      </w:pPr>
      <w:r w:rsidRPr="002240A8">
        <w:rPr>
          <w:rFonts w:cs="Arial"/>
        </w:rPr>
        <w:t>c) self-employed</w:t>
      </w:r>
    </w:p>
    <w:p w14:paraId="2F5CC537" w14:textId="77777777" w:rsidR="002240A8" w:rsidRPr="002240A8" w:rsidRDefault="002240A8" w:rsidP="002240A8">
      <w:pPr>
        <w:widowControl w:val="0"/>
        <w:spacing w:before="60" w:after="60"/>
        <w:ind w:left="720"/>
        <w:jc w:val="both"/>
        <w:rPr>
          <w:rFonts w:cs="Arial"/>
        </w:rPr>
      </w:pPr>
      <w:r w:rsidRPr="002240A8">
        <w:rPr>
          <w:rFonts w:cs="Arial"/>
        </w:rPr>
        <w:t>d) under a work experience or similar scheme</w:t>
      </w:r>
    </w:p>
    <w:p w14:paraId="1506914C" w14:textId="77777777" w:rsidR="002240A8" w:rsidRPr="002240A8" w:rsidRDefault="002240A8" w:rsidP="002240A8">
      <w:pPr>
        <w:widowControl w:val="0"/>
        <w:spacing w:before="60" w:after="60"/>
        <w:ind w:left="720"/>
        <w:jc w:val="both"/>
        <w:rPr>
          <w:rFonts w:cs="Arial"/>
        </w:rPr>
      </w:pPr>
      <w:r w:rsidRPr="002240A8">
        <w:rPr>
          <w:rFonts w:cs="Arial"/>
        </w:rPr>
        <w:t>e) hired or borrowed by the insured from another employer</w:t>
      </w:r>
    </w:p>
    <w:p w14:paraId="3800BA92" w14:textId="77777777" w:rsidR="002240A8" w:rsidRPr="002240A8" w:rsidRDefault="002240A8" w:rsidP="002240A8">
      <w:pPr>
        <w:widowControl w:val="0"/>
        <w:spacing w:before="60" w:after="60"/>
        <w:ind w:left="720"/>
        <w:jc w:val="both"/>
        <w:rPr>
          <w:rFonts w:cs="Arial"/>
          <w:bCs/>
        </w:rPr>
      </w:pPr>
      <w:r w:rsidRPr="002240A8">
        <w:rPr>
          <w:rFonts w:cs="Arial"/>
        </w:rPr>
        <w:t>f) volunteering to assist or co-opted to assist the insured and working for the insured in connection with the business while under the insured’s direct control or supervision.</w:t>
      </w:r>
    </w:p>
    <w:p w14:paraId="0F024217" w14:textId="77777777" w:rsidR="002240A8" w:rsidRPr="002240A8" w:rsidRDefault="002240A8" w:rsidP="002240A8">
      <w:pPr>
        <w:tabs>
          <w:tab w:val="left" w:pos="450"/>
          <w:tab w:val="left" w:pos="7200"/>
        </w:tabs>
        <w:spacing w:after="120"/>
        <w:jc w:val="both"/>
        <w:rPr>
          <w:rFonts w:cs="Arial"/>
          <w:b/>
          <w:color w:val="0039A6"/>
          <w:sz w:val="24"/>
        </w:rPr>
      </w:pPr>
    </w:p>
    <w:p w14:paraId="64AE3808"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Limits of Indemnity</w:t>
      </w:r>
    </w:p>
    <w:p w14:paraId="7F9A8DE1" w14:textId="65C57651" w:rsidR="00EB74F3" w:rsidRPr="002240A8" w:rsidRDefault="002240A8" w:rsidP="00EB74F3">
      <w:pPr>
        <w:ind w:left="720" w:hanging="720"/>
        <w:rPr>
          <w:rFonts w:cs="Arial"/>
          <w:bCs/>
        </w:rPr>
      </w:pPr>
      <w:r w:rsidRPr="002240A8">
        <w:rPr>
          <w:rFonts w:cs="Arial"/>
          <w:bCs/>
        </w:rPr>
        <w:t>£25,000,000 each and every occurrence. In addition to any claim for damages the insurer will pay Costs and Expenses.</w:t>
      </w:r>
    </w:p>
    <w:p w14:paraId="7BCE66CB" w14:textId="77777777" w:rsidR="002240A8" w:rsidRPr="002240A8" w:rsidRDefault="002240A8" w:rsidP="002240A8">
      <w:pPr>
        <w:tabs>
          <w:tab w:val="left" w:pos="3510"/>
          <w:tab w:val="left" w:pos="5220"/>
          <w:tab w:val="left" w:pos="6930"/>
          <w:tab w:val="left" w:pos="8280"/>
        </w:tabs>
        <w:jc w:val="both"/>
        <w:rPr>
          <w:rFonts w:cs="Arial"/>
        </w:rPr>
      </w:pPr>
    </w:p>
    <w:p w14:paraId="384A7441"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Deductible</w:t>
      </w:r>
    </w:p>
    <w:p w14:paraId="1B5ABADB" w14:textId="77777777" w:rsidR="002240A8" w:rsidRPr="002240A8" w:rsidRDefault="002240A8" w:rsidP="002240A8">
      <w:pPr>
        <w:tabs>
          <w:tab w:val="left" w:pos="3510"/>
          <w:tab w:val="left" w:pos="5220"/>
          <w:tab w:val="left" w:pos="6930"/>
          <w:tab w:val="left" w:pos="8280"/>
        </w:tabs>
        <w:jc w:val="both"/>
        <w:rPr>
          <w:rFonts w:cs="Arial"/>
        </w:rPr>
      </w:pPr>
      <w:r w:rsidRPr="002240A8">
        <w:rPr>
          <w:rFonts w:cs="Arial"/>
        </w:rPr>
        <w:t>£Nil each and every claim</w:t>
      </w:r>
    </w:p>
    <w:p w14:paraId="02BF23DA" w14:textId="77777777" w:rsidR="002240A8" w:rsidRPr="002240A8" w:rsidRDefault="002240A8" w:rsidP="002240A8">
      <w:pPr>
        <w:tabs>
          <w:tab w:val="left" w:pos="3510"/>
          <w:tab w:val="left" w:pos="5220"/>
          <w:tab w:val="left" w:pos="6930"/>
          <w:tab w:val="left" w:pos="8280"/>
        </w:tabs>
        <w:jc w:val="both"/>
        <w:rPr>
          <w:rFonts w:cs="Arial"/>
        </w:rPr>
      </w:pPr>
    </w:p>
    <w:p w14:paraId="79CF0FD3"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 xml:space="preserve">Extensions </w:t>
      </w:r>
    </w:p>
    <w:p w14:paraId="179F0340" w14:textId="77777777" w:rsidR="002240A8" w:rsidRPr="002240A8" w:rsidRDefault="002240A8" w:rsidP="006475D0">
      <w:pPr>
        <w:numPr>
          <w:ilvl w:val="0"/>
          <w:numId w:val="13"/>
        </w:numPr>
        <w:tabs>
          <w:tab w:val="left" w:pos="360"/>
        </w:tabs>
        <w:rPr>
          <w:rFonts w:cs="Arial"/>
          <w:bCs/>
        </w:rPr>
      </w:pPr>
      <w:r w:rsidRPr="002240A8">
        <w:rPr>
          <w:rFonts w:cs="Arial"/>
          <w:bCs/>
        </w:rPr>
        <w:t>Corporate Manslaughter and Corporate Homicide Act 2007 defence costs</w:t>
      </w:r>
    </w:p>
    <w:p w14:paraId="4A4C6087" w14:textId="1FF82C33" w:rsidR="002240A8" w:rsidRPr="002240A8" w:rsidRDefault="002240A8" w:rsidP="006475D0">
      <w:pPr>
        <w:numPr>
          <w:ilvl w:val="0"/>
          <w:numId w:val="13"/>
        </w:numPr>
        <w:tabs>
          <w:tab w:val="left" w:pos="360"/>
        </w:tabs>
        <w:rPr>
          <w:rFonts w:cs="Arial"/>
          <w:bCs/>
        </w:rPr>
      </w:pPr>
      <w:r w:rsidRPr="002240A8">
        <w:rPr>
          <w:rFonts w:cs="Arial"/>
          <w:bCs/>
        </w:rPr>
        <w:t xml:space="preserve">Court Attendance Costs </w:t>
      </w:r>
    </w:p>
    <w:p w14:paraId="6F1FF04F" w14:textId="77777777" w:rsidR="002240A8" w:rsidRPr="002240A8" w:rsidRDefault="002240A8" w:rsidP="006475D0">
      <w:pPr>
        <w:numPr>
          <w:ilvl w:val="0"/>
          <w:numId w:val="13"/>
        </w:numPr>
        <w:tabs>
          <w:tab w:val="left" w:pos="360"/>
        </w:tabs>
        <w:rPr>
          <w:rFonts w:cs="Arial"/>
          <w:bCs/>
        </w:rPr>
      </w:pPr>
      <w:r w:rsidRPr="002240A8">
        <w:rPr>
          <w:rFonts w:cs="Arial"/>
          <w:bCs/>
        </w:rPr>
        <w:t>Health and Safety at Work Defence Costs</w:t>
      </w:r>
    </w:p>
    <w:p w14:paraId="3752FBAA" w14:textId="77777777" w:rsidR="002240A8" w:rsidRPr="002240A8" w:rsidRDefault="002240A8" w:rsidP="006475D0">
      <w:pPr>
        <w:numPr>
          <w:ilvl w:val="0"/>
          <w:numId w:val="13"/>
        </w:numPr>
        <w:tabs>
          <w:tab w:val="left" w:pos="360"/>
        </w:tabs>
        <w:rPr>
          <w:rFonts w:cs="Arial"/>
          <w:bCs/>
        </w:rPr>
      </w:pPr>
      <w:r w:rsidRPr="002240A8">
        <w:rPr>
          <w:rFonts w:cs="Arial"/>
          <w:bCs/>
        </w:rPr>
        <w:t>Indemnity to Other Persons</w:t>
      </w:r>
    </w:p>
    <w:p w14:paraId="058D7111" w14:textId="77777777" w:rsidR="002240A8" w:rsidRPr="002240A8" w:rsidRDefault="002240A8" w:rsidP="006475D0">
      <w:pPr>
        <w:numPr>
          <w:ilvl w:val="0"/>
          <w:numId w:val="13"/>
        </w:numPr>
        <w:tabs>
          <w:tab w:val="left" w:pos="360"/>
        </w:tabs>
        <w:rPr>
          <w:rFonts w:cs="Arial"/>
          <w:bCs/>
        </w:rPr>
      </w:pPr>
      <w:r w:rsidRPr="002240A8">
        <w:rPr>
          <w:rFonts w:cs="Arial"/>
          <w:bCs/>
        </w:rPr>
        <w:t>Unsatisfied Court Judgments</w:t>
      </w:r>
    </w:p>
    <w:p w14:paraId="1E375785" w14:textId="327AAF50" w:rsidR="002240A8" w:rsidRPr="002240A8" w:rsidRDefault="002240A8" w:rsidP="006475D0">
      <w:pPr>
        <w:numPr>
          <w:ilvl w:val="0"/>
          <w:numId w:val="13"/>
        </w:numPr>
        <w:tabs>
          <w:tab w:val="left" w:pos="360"/>
        </w:tabs>
        <w:rPr>
          <w:rFonts w:cs="Arial"/>
          <w:bCs/>
        </w:rPr>
      </w:pPr>
      <w:r w:rsidRPr="002240A8">
        <w:rPr>
          <w:rFonts w:cs="Arial"/>
          <w:bCs/>
        </w:rPr>
        <w:t>Terrorism - £5,000,000</w:t>
      </w:r>
      <w:r>
        <w:rPr>
          <w:rFonts w:cs="Arial"/>
          <w:bCs/>
        </w:rPr>
        <w:t xml:space="preserve"> minimum</w:t>
      </w:r>
    </w:p>
    <w:p w14:paraId="4C254196" w14:textId="77777777" w:rsidR="002240A8" w:rsidRPr="002240A8" w:rsidRDefault="002240A8" w:rsidP="006475D0">
      <w:pPr>
        <w:numPr>
          <w:ilvl w:val="0"/>
          <w:numId w:val="13"/>
        </w:numPr>
        <w:tabs>
          <w:tab w:val="left" w:pos="360"/>
        </w:tabs>
        <w:rPr>
          <w:rFonts w:cs="Arial"/>
          <w:bCs/>
        </w:rPr>
      </w:pPr>
      <w:r w:rsidRPr="002240A8">
        <w:rPr>
          <w:rFonts w:cs="Arial"/>
          <w:bCs/>
        </w:rPr>
        <w:t>Sports, welfare, social, canteen, education, first aid, fire and security (including bomb searches when on own premises) activities including member to member liability</w:t>
      </w:r>
    </w:p>
    <w:p w14:paraId="4C520124" w14:textId="6358E66D" w:rsidR="002240A8" w:rsidRDefault="002240A8" w:rsidP="006475D0">
      <w:pPr>
        <w:numPr>
          <w:ilvl w:val="0"/>
          <w:numId w:val="13"/>
        </w:numPr>
        <w:tabs>
          <w:tab w:val="left" w:pos="360"/>
        </w:tabs>
        <w:rPr>
          <w:rFonts w:cs="Arial"/>
          <w:bCs/>
        </w:rPr>
      </w:pPr>
      <w:r w:rsidRPr="002240A8">
        <w:rPr>
          <w:rFonts w:cs="Arial"/>
          <w:bCs/>
        </w:rPr>
        <w:t>Returning Officer / Deputies and appointed person</w:t>
      </w:r>
    </w:p>
    <w:p w14:paraId="648CDE1A" w14:textId="16989AF0" w:rsidR="00EB74F3" w:rsidRPr="002240A8" w:rsidRDefault="00EB74F3" w:rsidP="006475D0">
      <w:pPr>
        <w:numPr>
          <w:ilvl w:val="0"/>
          <w:numId w:val="13"/>
        </w:numPr>
        <w:tabs>
          <w:tab w:val="left" w:pos="360"/>
        </w:tabs>
        <w:rPr>
          <w:rFonts w:cs="Arial"/>
          <w:bCs/>
        </w:rPr>
      </w:pPr>
      <w:r>
        <w:rPr>
          <w:rFonts w:cs="Arial"/>
          <w:bCs/>
        </w:rPr>
        <w:t>£5,000,000 Offshore work</w:t>
      </w:r>
    </w:p>
    <w:p w14:paraId="0102A044" w14:textId="77777777" w:rsidR="002240A8" w:rsidRPr="002240A8" w:rsidRDefault="002240A8" w:rsidP="002240A8">
      <w:pPr>
        <w:rPr>
          <w:rFonts w:cs="Arial"/>
        </w:rPr>
      </w:pPr>
    </w:p>
    <w:p w14:paraId="5CCB108A" w14:textId="77777777" w:rsidR="002240A8" w:rsidRPr="002240A8" w:rsidRDefault="002240A8" w:rsidP="002240A8">
      <w:pPr>
        <w:rPr>
          <w:rFonts w:cs="Arial"/>
        </w:rPr>
      </w:pPr>
      <w:r w:rsidRPr="002240A8">
        <w:rPr>
          <w:rFonts w:cs="Arial"/>
        </w:rPr>
        <w:t>We will assume all above included in your quotation unless informed otherwise.</w:t>
      </w:r>
    </w:p>
    <w:p w14:paraId="7546750B" w14:textId="31C4F44A" w:rsidR="002240A8" w:rsidRDefault="002240A8" w:rsidP="002240A8">
      <w:pPr>
        <w:rPr>
          <w:rFonts w:cs="Arial"/>
        </w:rPr>
      </w:pPr>
    </w:p>
    <w:p w14:paraId="6BDC9475" w14:textId="08383F56" w:rsidR="00263C1B" w:rsidRDefault="00263C1B" w:rsidP="002240A8">
      <w:pPr>
        <w:rPr>
          <w:rFonts w:cs="Arial"/>
        </w:rPr>
      </w:pPr>
    </w:p>
    <w:p w14:paraId="70E2749F" w14:textId="3AA0E24F" w:rsidR="00263C1B" w:rsidRDefault="00263C1B" w:rsidP="002240A8">
      <w:pPr>
        <w:rPr>
          <w:rFonts w:cs="Arial"/>
        </w:rPr>
      </w:pPr>
    </w:p>
    <w:p w14:paraId="4916D5ED" w14:textId="0C19CE27" w:rsidR="00263C1B" w:rsidRDefault="00263C1B" w:rsidP="002240A8">
      <w:pPr>
        <w:rPr>
          <w:rFonts w:cs="Arial"/>
        </w:rPr>
      </w:pPr>
    </w:p>
    <w:p w14:paraId="5506549B" w14:textId="6EE89F1D" w:rsidR="00263C1B" w:rsidRDefault="00263C1B" w:rsidP="002240A8">
      <w:pPr>
        <w:rPr>
          <w:rFonts w:cs="Arial"/>
        </w:rPr>
      </w:pPr>
    </w:p>
    <w:p w14:paraId="6D2D0F72" w14:textId="74B6889D" w:rsidR="00263C1B" w:rsidRDefault="00263C1B" w:rsidP="002240A8">
      <w:pPr>
        <w:rPr>
          <w:rFonts w:cs="Arial"/>
        </w:rPr>
      </w:pPr>
    </w:p>
    <w:p w14:paraId="19A3E726" w14:textId="3FE756E0" w:rsidR="00263C1B" w:rsidRDefault="00263C1B" w:rsidP="002240A8">
      <w:pPr>
        <w:rPr>
          <w:rFonts w:cs="Arial"/>
        </w:rPr>
      </w:pPr>
    </w:p>
    <w:p w14:paraId="28FCA073" w14:textId="7EA423C8" w:rsidR="00263C1B" w:rsidRDefault="00263C1B" w:rsidP="002240A8">
      <w:pPr>
        <w:rPr>
          <w:rFonts w:cs="Arial"/>
        </w:rPr>
      </w:pPr>
    </w:p>
    <w:p w14:paraId="79FD9ED9" w14:textId="11C3D9F4" w:rsidR="00263C1B" w:rsidRDefault="00263C1B" w:rsidP="002240A8">
      <w:pPr>
        <w:rPr>
          <w:rFonts w:cs="Arial"/>
        </w:rPr>
      </w:pPr>
    </w:p>
    <w:p w14:paraId="218D2781" w14:textId="77777777" w:rsidR="00263C1B" w:rsidRPr="002240A8" w:rsidRDefault="00263C1B" w:rsidP="002240A8">
      <w:pPr>
        <w:rPr>
          <w:rFonts w:cs="Arial"/>
        </w:rPr>
      </w:pPr>
    </w:p>
    <w:p w14:paraId="2B05166B" w14:textId="77777777" w:rsidR="002240A8" w:rsidRPr="002240A8" w:rsidRDefault="002240A8" w:rsidP="002240A8">
      <w:pPr>
        <w:tabs>
          <w:tab w:val="left" w:pos="450"/>
          <w:tab w:val="left" w:pos="7200"/>
        </w:tabs>
        <w:spacing w:after="120"/>
        <w:rPr>
          <w:rFonts w:cs="Arial"/>
          <w:b/>
          <w:color w:val="0039A6"/>
          <w:sz w:val="24"/>
        </w:rPr>
      </w:pPr>
      <w:r w:rsidRPr="002240A8">
        <w:rPr>
          <w:rFonts w:cs="Arial"/>
          <w:b/>
          <w:color w:val="0039A6"/>
          <w:sz w:val="24"/>
        </w:rPr>
        <w:t>Forthcoming Wage roll /Additional Information</w:t>
      </w:r>
    </w:p>
    <w:p w14:paraId="70FC9300" w14:textId="77777777" w:rsidR="00263C1B" w:rsidRPr="00263C1B" w:rsidRDefault="00263C1B" w:rsidP="00263C1B">
      <w:pPr>
        <w:pStyle w:val="NoSpacing"/>
        <w:ind w:left="720"/>
      </w:pPr>
      <w:r w:rsidRPr="00263C1B">
        <w:t xml:space="preserve">2019-2020 Wageroll Estimate: </w:t>
      </w:r>
      <w:r>
        <w:t>£6.4 million</w:t>
      </w:r>
      <w:r w:rsidRPr="00263C1B">
        <w:t xml:space="preserve"> </w:t>
      </w:r>
    </w:p>
    <w:p w14:paraId="24A06A34" w14:textId="77777777" w:rsidR="00263C1B" w:rsidRPr="00263C1B" w:rsidRDefault="00263C1B" w:rsidP="00263C1B">
      <w:pPr>
        <w:pStyle w:val="NoSpacing"/>
        <w:ind w:left="720"/>
      </w:pPr>
      <w:r w:rsidRPr="00263C1B">
        <w:t xml:space="preserve">Historic Wageroll: </w:t>
      </w:r>
    </w:p>
    <w:p w14:paraId="39170277" w14:textId="77777777" w:rsidR="00263C1B" w:rsidRPr="00263C1B" w:rsidRDefault="00263C1B" w:rsidP="00263C1B">
      <w:pPr>
        <w:pStyle w:val="NoSpacing"/>
        <w:ind w:left="720"/>
      </w:pPr>
    </w:p>
    <w:tbl>
      <w:tblPr>
        <w:tblpPr w:leftFromText="180" w:rightFromText="180" w:vertAnchor="text" w:horzAnchor="margin" w:tblpY="30"/>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10"/>
        <w:gridCol w:w="2347"/>
        <w:gridCol w:w="1984"/>
        <w:gridCol w:w="2078"/>
      </w:tblGrid>
      <w:tr w:rsidR="00263C1B" w:rsidRPr="00263C1B" w14:paraId="24FFA57C" w14:textId="77777777" w:rsidTr="00FC4DE0">
        <w:trPr>
          <w:trHeight w:val="652"/>
        </w:trPr>
        <w:tc>
          <w:tcPr>
            <w:tcW w:w="2610" w:type="dxa"/>
            <w:noWrap/>
            <w:tcMar>
              <w:top w:w="0" w:type="dxa"/>
              <w:left w:w="108" w:type="dxa"/>
              <w:bottom w:w="0" w:type="dxa"/>
              <w:right w:w="108" w:type="dxa"/>
            </w:tcMar>
            <w:hideMark/>
          </w:tcPr>
          <w:p w14:paraId="42C66433" w14:textId="77777777" w:rsidR="00263C1B" w:rsidRPr="00263C1B" w:rsidRDefault="00263C1B" w:rsidP="00FC4DE0">
            <w:pPr>
              <w:jc w:val="center"/>
              <w:rPr>
                <w:rFonts w:cs="Arial"/>
                <w:b/>
                <w:bCs/>
                <w:iCs/>
              </w:rPr>
            </w:pPr>
            <w:r w:rsidRPr="00263C1B">
              <w:rPr>
                <w:rFonts w:cs="Arial"/>
                <w:b/>
                <w:bCs/>
                <w:iCs/>
              </w:rPr>
              <w:t>Year</w:t>
            </w:r>
          </w:p>
        </w:tc>
        <w:tc>
          <w:tcPr>
            <w:tcW w:w="2347" w:type="dxa"/>
            <w:noWrap/>
            <w:tcMar>
              <w:top w:w="0" w:type="dxa"/>
              <w:left w:w="108" w:type="dxa"/>
              <w:bottom w:w="0" w:type="dxa"/>
              <w:right w:w="108" w:type="dxa"/>
            </w:tcMar>
            <w:hideMark/>
          </w:tcPr>
          <w:p w14:paraId="4FFED19E" w14:textId="77777777" w:rsidR="00263C1B" w:rsidRPr="00263C1B" w:rsidRDefault="00263C1B" w:rsidP="00FC4DE0">
            <w:pPr>
              <w:jc w:val="center"/>
              <w:rPr>
                <w:rFonts w:cs="Arial"/>
                <w:b/>
                <w:bCs/>
                <w:iCs/>
              </w:rPr>
            </w:pPr>
            <w:r w:rsidRPr="00263C1B">
              <w:rPr>
                <w:rFonts w:cs="Arial"/>
                <w:b/>
                <w:bCs/>
                <w:iCs/>
              </w:rPr>
              <w:t>Employee Numbers</w:t>
            </w:r>
          </w:p>
        </w:tc>
        <w:tc>
          <w:tcPr>
            <w:tcW w:w="1984" w:type="dxa"/>
          </w:tcPr>
          <w:p w14:paraId="7DBC731C" w14:textId="77777777" w:rsidR="00263C1B" w:rsidRPr="00263C1B" w:rsidRDefault="00263C1B" w:rsidP="00FC4DE0">
            <w:pPr>
              <w:jc w:val="center"/>
              <w:rPr>
                <w:rFonts w:cs="Arial"/>
                <w:b/>
                <w:bCs/>
                <w:iCs/>
              </w:rPr>
            </w:pPr>
            <w:r w:rsidRPr="00263C1B">
              <w:rPr>
                <w:rFonts w:cs="Arial"/>
                <w:b/>
                <w:bCs/>
                <w:iCs/>
              </w:rPr>
              <w:t>Employees FTE</w:t>
            </w:r>
          </w:p>
        </w:tc>
        <w:tc>
          <w:tcPr>
            <w:tcW w:w="2078" w:type="dxa"/>
            <w:noWrap/>
            <w:tcMar>
              <w:top w:w="0" w:type="dxa"/>
              <w:left w:w="108" w:type="dxa"/>
              <w:bottom w:w="0" w:type="dxa"/>
              <w:right w:w="108" w:type="dxa"/>
            </w:tcMar>
            <w:hideMark/>
          </w:tcPr>
          <w:p w14:paraId="4198FBC6" w14:textId="77777777" w:rsidR="00263C1B" w:rsidRPr="00263C1B" w:rsidRDefault="00263C1B" w:rsidP="00FC4DE0">
            <w:pPr>
              <w:jc w:val="center"/>
              <w:rPr>
                <w:rFonts w:cs="Arial"/>
                <w:b/>
                <w:bCs/>
                <w:iCs/>
              </w:rPr>
            </w:pPr>
            <w:r w:rsidRPr="00263C1B">
              <w:rPr>
                <w:rFonts w:cs="Arial"/>
                <w:b/>
                <w:bCs/>
                <w:iCs/>
              </w:rPr>
              <w:t>Wageroll (£m)</w:t>
            </w:r>
          </w:p>
        </w:tc>
      </w:tr>
      <w:tr w:rsidR="00263C1B" w:rsidRPr="00263C1B" w14:paraId="06862B71" w14:textId="77777777" w:rsidTr="00FC4DE0">
        <w:trPr>
          <w:trHeight w:val="337"/>
        </w:trPr>
        <w:tc>
          <w:tcPr>
            <w:tcW w:w="2610" w:type="dxa"/>
            <w:noWrap/>
            <w:tcMar>
              <w:top w:w="0" w:type="dxa"/>
              <w:left w:w="108" w:type="dxa"/>
              <w:bottom w:w="0" w:type="dxa"/>
              <w:right w:w="108" w:type="dxa"/>
            </w:tcMar>
          </w:tcPr>
          <w:p w14:paraId="7E7C559E" w14:textId="77777777" w:rsidR="00263C1B" w:rsidRPr="00263C1B" w:rsidRDefault="00263C1B" w:rsidP="00FC4DE0">
            <w:pPr>
              <w:jc w:val="center"/>
              <w:rPr>
                <w:rFonts w:cs="Arial"/>
                <w:b/>
                <w:bCs/>
                <w:iCs/>
              </w:rPr>
            </w:pPr>
            <w:r w:rsidRPr="00263C1B">
              <w:rPr>
                <w:rFonts w:cs="Arial"/>
                <w:b/>
                <w:bCs/>
                <w:iCs/>
              </w:rPr>
              <w:t>2015-16</w:t>
            </w:r>
          </w:p>
        </w:tc>
        <w:tc>
          <w:tcPr>
            <w:tcW w:w="2347" w:type="dxa"/>
            <w:noWrap/>
            <w:tcMar>
              <w:top w:w="0" w:type="dxa"/>
              <w:left w:w="108" w:type="dxa"/>
              <w:bottom w:w="0" w:type="dxa"/>
              <w:right w:w="108" w:type="dxa"/>
            </w:tcMar>
          </w:tcPr>
          <w:p w14:paraId="02ED8ADC" w14:textId="77777777" w:rsidR="00263C1B" w:rsidRPr="00263C1B" w:rsidRDefault="00263C1B" w:rsidP="00FC4DE0">
            <w:pPr>
              <w:jc w:val="center"/>
              <w:rPr>
                <w:rFonts w:cs="Arial"/>
                <w:b/>
                <w:bCs/>
                <w:iCs/>
              </w:rPr>
            </w:pPr>
            <w:r>
              <w:rPr>
                <w:rFonts w:cs="Arial"/>
                <w:b/>
                <w:bCs/>
                <w:iCs/>
              </w:rPr>
              <w:t>156</w:t>
            </w:r>
          </w:p>
        </w:tc>
        <w:tc>
          <w:tcPr>
            <w:tcW w:w="1984" w:type="dxa"/>
          </w:tcPr>
          <w:p w14:paraId="6DF4C228" w14:textId="77777777" w:rsidR="00263C1B" w:rsidRPr="00263C1B" w:rsidRDefault="00263C1B" w:rsidP="00FC4DE0">
            <w:pPr>
              <w:jc w:val="center"/>
              <w:rPr>
                <w:rFonts w:cs="Arial"/>
                <w:b/>
                <w:bCs/>
                <w:iCs/>
              </w:rPr>
            </w:pPr>
            <w:r w:rsidRPr="00263C1B">
              <w:rPr>
                <w:rFonts w:cs="Arial"/>
                <w:b/>
                <w:bCs/>
                <w:iCs/>
              </w:rPr>
              <w:t>185</w:t>
            </w:r>
          </w:p>
        </w:tc>
        <w:tc>
          <w:tcPr>
            <w:tcW w:w="2078" w:type="dxa"/>
            <w:noWrap/>
            <w:tcMar>
              <w:top w:w="0" w:type="dxa"/>
              <w:left w:w="108" w:type="dxa"/>
              <w:bottom w:w="0" w:type="dxa"/>
              <w:right w:w="108" w:type="dxa"/>
            </w:tcMar>
          </w:tcPr>
          <w:p w14:paraId="61C96720" w14:textId="1C818A61" w:rsidR="00263C1B" w:rsidRPr="00263C1B" w:rsidRDefault="0005182A" w:rsidP="00FC4DE0">
            <w:pPr>
              <w:jc w:val="center"/>
              <w:rPr>
                <w:rFonts w:cs="Arial"/>
                <w:b/>
                <w:bCs/>
                <w:iCs/>
              </w:rPr>
            </w:pPr>
            <w:r>
              <w:rPr>
                <w:rFonts w:cs="Arial"/>
                <w:b/>
                <w:bCs/>
                <w:iCs/>
              </w:rPr>
              <w:t>6.1</w:t>
            </w:r>
          </w:p>
        </w:tc>
      </w:tr>
      <w:tr w:rsidR="00263C1B" w:rsidRPr="00263C1B" w14:paraId="1340AD92" w14:textId="77777777" w:rsidTr="00FC4DE0">
        <w:trPr>
          <w:trHeight w:val="337"/>
        </w:trPr>
        <w:tc>
          <w:tcPr>
            <w:tcW w:w="2610" w:type="dxa"/>
            <w:noWrap/>
            <w:tcMar>
              <w:top w:w="0" w:type="dxa"/>
              <w:left w:w="108" w:type="dxa"/>
              <w:bottom w:w="0" w:type="dxa"/>
              <w:right w:w="108" w:type="dxa"/>
            </w:tcMar>
          </w:tcPr>
          <w:p w14:paraId="643D4858" w14:textId="77777777" w:rsidR="00263C1B" w:rsidRPr="00263C1B" w:rsidRDefault="00263C1B" w:rsidP="00FC4DE0">
            <w:pPr>
              <w:jc w:val="center"/>
              <w:rPr>
                <w:rFonts w:cs="Arial"/>
                <w:b/>
                <w:bCs/>
                <w:iCs/>
              </w:rPr>
            </w:pPr>
            <w:r w:rsidRPr="00263C1B">
              <w:rPr>
                <w:rFonts w:cs="Arial"/>
                <w:b/>
                <w:bCs/>
                <w:iCs/>
              </w:rPr>
              <w:t>2016-17</w:t>
            </w:r>
          </w:p>
        </w:tc>
        <w:tc>
          <w:tcPr>
            <w:tcW w:w="2347" w:type="dxa"/>
            <w:noWrap/>
            <w:tcMar>
              <w:top w:w="0" w:type="dxa"/>
              <w:left w:w="108" w:type="dxa"/>
              <w:bottom w:w="0" w:type="dxa"/>
              <w:right w:w="108" w:type="dxa"/>
            </w:tcMar>
          </w:tcPr>
          <w:p w14:paraId="1E0D3DF3" w14:textId="77777777" w:rsidR="00263C1B" w:rsidRPr="00263C1B" w:rsidRDefault="00263C1B" w:rsidP="00FC4DE0">
            <w:pPr>
              <w:jc w:val="center"/>
              <w:rPr>
                <w:rFonts w:cs="Arial"/>
                <w:b/>
                <w:bCs/>
                <w:iCs/>
              </w:rPr>
            </w:pPr>
            <w:r>
              <w:rPr>
                <w:rFonts w:cs="Arial"/>
                <w:b/>
                <w:bCs/>
                <w:iCs/>
              </w:rPr>
              <w:t>145</w:t>
            </w:r>
          </w:p>
        </w:tc>
        <w:tc>
          <w:tcPr>
            <w:tcW w:w="1984" w:type="dxa"/>
          </w:tcPr>
          <w:p w14:paraId="7D0E4EEB" w14:textId="77777777" w:rsidR="00263C1B" w:rsidRPr="00263C1B" w:rsidRDefault="00263C1B" w:rsidP="00FC4DE0">
            <w:pPr>
              <w:jc w:val="center"/>
              <w:rPr>
                <w:rFonts w:cs="Arial"/>
                <w:b/>
                <w:bCs/>
                <w:iCs/>
              </w:rPr>
            </w:pPr>
            <w:r w:rsidRPr="00263C1B">
              <w:rPr>
                <w:rFonts w:cs="Arial"/>
                <w:b/>
                <w:bCs/>
                <w:iCs/>
              </w:rPr>
              <w:t>114</w:t>
            </w:r>
          </w:p>
        </w:tc>
        <w:tc>
          <w:tcPr>
            <w:tcW w:w="2078" w:type="dxa"/>
            <w:noWrap/>
            <w:tcMar>
              <w:top w:w="0" w:type="dxa"/>
              <w:left w:w="108" w:type="dxa"/>
              <w:bottom w:w="0" w:type="dxa"/>
              <w:right w:w="108" w:type="dxa"/>
            </w:tcMar>
          </w:tcPr>
          <w:p w14:paraId="28F67DB1" w14:textId="77E248F9" w:rsidR="00263C1B" w:rsidRPr="00263C1B" w:rsidRDefault="0005182A" w:rsidP="00FC4DE0">
            <w:pPr>
              <w:jc w:val="center"/>
              <w:rPr>
                <w:rFonts w:cs="Arial"/>
                <w:b/>
                <w:bCs/>
                <w:iCs/>
              </w:rPr>
            </w:pPr>
            <w:r>
              <w:rPr>
                <w:rFonts w:cs="Arial"/>
                <w:b/>
                <w:bCs/>
                <w:iCs/>
              </w:rPr>
              <w:t>4.7</w:t>
            </w:r>
          </w:p>
        </w:tc>
      </w:tr>
      <w:tr w:rsidR="00263C1B" w:rsidRPr="00263C1B" w14:paraId="0B846DC4" w14:textId="77777777" w:rsidTr="00FC4DE0">
        <w:trPr>
          <w:trHeight w:val="337"/>
        </w:trPr>
        <w:tc>
          <w:tcPr>
            <w:tcW w:w="2610" w:type="dxa"/>
            <w:noWrap/>
            <w:tcMar>
              <w:top w:w="0" w:type="dxa"/>
              <w:left w:w="108" w:type="dxa"/>
              <w:bottom w:w="0" w:type="dxa"/>
              <w:right w:w="108" w:type="dxa"/>
            </w:tcMar>
          </w:tcPr>
          <w:p w14:paraId="334F6B58" w14:textId="77777777" w:rsidR="00263C1B" w:rsidRPr="00263C1B" w:rsidRDefault="00263C1B" w:rsidP="00FC4DE0">
            <w:pPr>
              <w:jc w:val="center"/>
              <w:rPr>
                <w:rFonts w:cs="Arial"/>
                <w:b/>
                <w:bCs/>
                <w:iCs/>
              </w:rPr>
            </w:pPr>
            <w:r w:rsidRPr="00263C1B">
              <w:rPr>
                <w:rFonts w:cs="Arial"/>
                <w:b/>
                <w:bCs/>
                <w:iCs/>
              </w:rPr>
              <w:t>2017-18</w:t>
            </w:r>
          </w:p>
        </w:tc>
        <w:tc>
          <w:tcPr>
            <w:tcW w:w="2347" w:type="dxa"/>
            <w:noWrap/>
            <w:tcMar>
              <w:top w:w="0" w:type="dxa"/>
              <w:left w:w="108" w:type="dxa"/>
              <w:bottom w:w="0" w:type="dxa"/>
              <w:right w:w="108" w:type="dxa"/>
            </w:tcMar>
          </w:tcPr>
          <w:p w14:paraId="08D5D661" w14:textId="77777777" w:rsidR="00263C1B" w:rsidRPr="00263C1B" w:rsidRDefault="00263C1B" w:rsidP="00FC4DE0">
            <w:pPr>
              <w:jc w:val="center"/>
              <w:rPr>
                <w:rFonts w:cs="Arial"/>
                <w:b/>
                <w:bCs/>
                <w:iCs/>
              </w:rPr>
            </w:pPr>
            <w:r>
              <w:rPr>
                <w:rFonts w:cs="Arial"/>
                <w:b/>
                <w:bCs/>
                <w:iCs/>
              </w:rPr>
              <w:t>140</w:t>
            </w:r>
          </w:p>
        </w:tc>
        <w:tc>
          <w:tcPr>
            <w:tcW w:w="1984" w:type="dxa"/>
          </w:tcPr>
          <w:p w14:paraId="0E8DFEB0" w14:textId="77777777" w:rsidR="00263C1B" w:rsidRPr="00263C1B" w:rsidRDefault="00263C1B" w:rsidP="00FC4DE0">
            <w:pPr>
              <w:jc w:val="center"/>
              <w:rPr>
                <w:rFonts w:cs="Arial"/>
                <w:b/>
                <w:bCs/>
                <w:iCs/>
              </w:rPr>
            </w:pPr>
            <w:r w:rsidRPr="00263C1B">
              <w:rPr>
                <w:rFonts w:cs="Arial"/>
                <w:b/>
                <w:bCs/>
                <w:iCs/>
              </w:rPr>
              <w:t>107</w:t>
            </w:r>
          </w:p>
        </w:tc>
        <w:tc>
          <w:tcPr>
            <w:tcW w:w="2078" w:type="dxa"/>
            <w:noWrap/>
            <w:tcMar>
              <w:top w:w="0" w:type="dxa"/>
              <w:left w:w="108" w:type="dxa"/>
              <w:bottom w:w="0" w:type="dxa"/>
              <w:right w:w="108" w:type="dxa"/>
            </w:tcMar>
          </w:tcPr>
          <w:p w14:paraId="7870694B" w14:textId="21A5344E" w:rsidR="00263C1B" w:rsidRPr="00263C1B" w:rsidRDefault="0005182A" w:rsidP="00FC4DE0">
            <w:pPr>
              <w:jc w:val="center"/>
              <w:rPr>
                <w:rFonts w:cs="Arial"/>
                <w:b/>
                <w:bCs/>
                <w:iCs/>
              </w:rPr>
            </w:pPr>
            <w:r>
              <w:rPr>
                <w:rFonts w:cs="Arial"/>
                <w:b/>
                <w:bCs/>
                <w:iCs/>
              </w:rPr>
              <w:t>5.5</w:t>
            </w:r>
          </w:p>
        </w:tc>
      </w:tr>
      <w:tr w:rsidR="00263C1B" w:rsidRPr="00263C1B" w14:paraId="7A8186DC" w14:textId="77777777" w:rsidTr="00FC4DE0">
        <w:trPr>
          <w:trHeight w:val="337"/>
        </w:trPr>
        <w:tc>
          <w:tcPr>
            <w:tcW w:w="2610" w:type="dxa"/>
            <w:noWrap/>
            <w:tcMar>
              <w:top w:w="0" w:type="dxa"/>
              <w:left w:w="108" w:type="dxa"/>
              <w:bottom w:w="0" w:type="dxa"/>
              <w:right w:w="108" w:type="dxa"/>
            </w:tcMar>
          </w:tcPr>
          <w:p w14:paraId="7273B411" w14:textId="77777777" w:rsidR="00263C1B" w:rsidRPr="00263C1B" w:rsidRDefault="00263C1B" w:rsidP="00FC4DE0">
            <w:pPr>
              <w:jc w:val="center"/>
              <w:rPr>
                <w:rFonts w:cs="Arial"/>
                <w:b/>
                <w:bCs/>
                <w:iCs/>
              </w:rPr>
            </w:pPr>
            <w:r w:rsidRPr="00263C1B">
              <w:rPr>
                <w:rFonts w:cs="Arial"/>
                <w:b/>
                <w:bCs/>
                <w:iCs/>
              </w:rPr>
              <w:t>2018-19</w:t>
            </w:r>
          </w:p>
        </w:tc>
        <w:tc>
          <w:tcPr>
            <w:tcW w:w="2347" w:type="dxa"/>
            <w:noWrap/>
            <w:tcMar>
              <w:top w:w="0" w:type="dxa"/>
              <w:left w:w="108" w:type="dxa"/>
              <w:bottom w:w="0" w:type="dxa"/>
              <w:right w:w="108" w:type="dxa"/>
            </w:tcMar>
          </w:tcPr>
          <w:p w14:paraId="5BCFF566" w14:textId="77777777" w:rsidR="00263C1B" w:rsidRPr="00263C1B" w:rsidRDefault="00263C1B" w:rsidP="00FC4DE0">
            <w:pPr>
              <w:jc w:val="center"/>
              <w:rPr>
                <w:rFonts w:cs="Arial"/>
                <w:b/>
                <w:bCs/>
                <w:iCs/>
              </w:rPr>
            </w:pPr>
            <w:r>
              <w:rPr>
                <w:rFonts w:cs="Arial"/>
                <w:b/>
                <w:bCs/>
                <w:iCs/>
              </w:rPr>
              <w:t>155</w:t>
            </w:r>
          </w:p>
        </w:tc>
        <w:tc>
          <w:tcPr>
            <w:tcW w:w="1984" w:type="dxa"/>
          </w:tcPr>
          <w:p w14:paraId="54062265" w14:textId="77777777" w:rsidR="00263C1B" w:rsidRPr="00263C1B" w:rsidRDefault="00263C1B" w:rsidP="00FC4DE0">
            <w:pPr>
              <w:jc w:val="center"/>
              <w:rPr>
                <w:rFonts w:cs="Arial"/>
                <w:b/>
                <w:bCs/>
                <w:iCs/>
              </w:rPr>
            </w:pPr>
            <w:r w:rsidRPr="00263C1B">
              <w:rPr>
                <w:rFonts w:cs="Arial"/>
                <w:b/>
                <w:bCs/>
                <w:iCs/>
              </w:rPr>
              <w:t>123</w:t>
            </w:r>
          </w:p>
        </w:tc>
        <w:tc>
          <w:tcPr>
            <w:tcW w:w="2078" w:type="dxa"/>
            <w:noWrap/>
            <w:tcMar>
              <w:top w:w="0" w:type="dxa"/>
              <w:left w:w="108" w:type="dxa"/>
              <w:bottom w:w="0" w:type="dxa"/>
              <w:right w:w="108" w:type="dxa"/>
            </w:tcMar>
          </w:tcPr>
          <w:p w14:paraId="0A625C74" w14:textId="2860578B" w:rsidR="00263C1B" w:rsidRPr="00263C1B" w:rsidRDefault="0005182A" w:rsidP="00FC4DE0">
            <w:pPr>
              <w:jc w:val="center"/>
              <w:rPr>
                <w:rFonts w:cs="Arial"/>
                <w:b/>
                <w:bCs/>
                <w:iCs/>
              </w:rPr>
            </w:pPr>
            <w:r>
              <w:rPr>
                <w:rFonts w:cs="Arial"/>
                <w:b/>
                <w:bCs/>
                <w:iCs/>
              </w:rPr>
              <w:t>5.8</w:t>
            </w:r>
          </w:p>
        </w:tc>
      </w:tr>
      <w:tr w:rsidR="00263C1B" w:rsidRPr="00E153B6" w14:paraId="65CB47BA" w14:textId="77777777" w:rsidTr="00FC4DE0">
        <w:trPr>
          <w:trHeight w:val="337"/>
        </w:trPr>
        <w:tc>
          <w:tcPr>
            <w:tcW w:w="2610" w:type="dxa"/>
            <w:noWrap/>
            <w:tcMar>
              <w:top w:w="0" w:type="dxa"/>
              <w:left w:w="108" w:type="dxa"/>
              <w:bottom w:w="0" w:type="dxa"/>
              <w:right w:w="108" w:type="dxa"/>
            </w:tcMar>
          </w:tcPr>
          <w:p w14:paraId="561F9304" w14:textId="77777777" w:rsidR="00263C1B" w:rsidRPr="00263C1B" w:rsidRDefault="00263C1B" w:rsidP="00FC4DE0">
            <w:pPr>
              <w:jc w:val="center"/>
              <w:rPr>
                <w:rFonts w:cs="Arial"/>
                <w:b/>
                <w:bCs/>
                <w:iCs/>
              </w:rPr>
            </w:pPr>
            <w:r w:rsidRPr="00263C1B">
              <w:rPr>
                <w:rFonts w:cs="Arial"/>
                <w:b/>
                <w:bCs/>
                <w:iCs/>
              </w:rPr>
              <w:t>2019-20</w:t>
            </w:r>
          </w:p>
        </w:tc>
        <w:tc>
          <w:tcPr>
            <w:tcW w:w="2347" w:type="dxa"/>
            <w:noWrap/>
            <w:tcMar>
              <w:top w:w="0" w:type="dxa"/>
              <w:left w:w="108" w:type="dxa"/>
              <w:bottom w:w="0" w:type="dxa"/>
              <w:right w:w="108" w:type="dxa"/>
            </w:tcMar>
          </w:tcPr>
          <w:p w14:paraId="1457EC47" w14:textId="77777777" w:rsidR="00263C1B" w:rsidRPr="00263C1B" w:rsidRDefault="00263C1B" w:rsidP="00FC4DE0">
            <w:pPr>
              <w:jc w:val="center"/>
              <w:rPr>
                <w:rFonts w:cs="Arial"/>
                <w:b/>
                <w:bCs/>
                <w:iCs/>
              </w:rPr>
            </w:pPr>
            <w:r w:rsidRPr="00263C1B">
              <w:rPr>
                <w:rFonts w:cs="Arial"/>
                <w:b/>
                <w:bCs/>
                <w:iCs/>
              </w:rPr>
              <w:t>155</w:t>
            </w:r>
          </w:p>
        </w:tc>
        <w:tc>
          <w:tcPr>
            <w:tcW w:w="1984" w:type="dxa"/>
          </w:tcPr>
          <w:p w14:paraId="0C1021E2" w14:textId="77777777" w:rsidR="00263C1B" w:rsidRPr="00263C1B" w:rsidRDefault="00263C1B" w:rsidP="00FC4DE0">
            <w:pPr>
              <w:jc w:val="center"/>
              <w:rPr>
                <w:rFonts w:cs="Arial"/>
                <w:b/>
                <w:bCs/>
                <w:iCs/>
              </w:rPr>
            </w:pPr>
            <w:r w:rsidRPr="00263C1B">
              <w:rPr>
                <w:rFonts w:cs="Arial"/>
                <w:b/>
                <w:bCs/>
                <w:iCs/>
              </w:rPr>
              <w:t>130</w:t>
            </w:r>
          </w:p>
        </w:tc>
        <w:tc>
          <w:tcPr>
            <w:tcW w:w="2078" w:type="dxa"/>
            <w:noWrap/>
            <w:tcMar>
              <w:top w:w="0" w:type="dxa"/>
              <w:left w:w="108" w:type="dxa"/>
              <w:bottom w:w="0" w:type="dxa"/>
              <w:right w:w="108" w:type="dxa"/>
            </w:tcMar>
          </w:tcPr>
          <w:p w14:paraId="61F09685" w14:textId="77777777" w:rsidR="00263C1B" w:rsidRPr="005020CE" w:rsidRDefault="00263C1B" w:rsidP="00FC4DE0">
            <w:pPr>
              <w:jc w:val="center"/>
              <w:rPr>
                <w:rFonts w:cs="Arial"/>
                <w:b/>
                <w:bCs/>
                <w:iCs/>
              </w:rPr>
            </w:pPr>
            <w:r w:rsidRPr="00263C1B">
              <w:rPr>
                <w:rFonts w:cs="Arial"/>
                <w:b/>
                <w:bCs/>
                <w:iCs/>
              </w:rPr>
              <w:t>6.4</w:t>
            </w:r>
          </w:p>
        </w:tc>
      </w:tr>
    </w:tbl>
    <w:p w14:paraId="2B443348" w14:textId="77777777" w:rsidR="002240A8" w:rsidRPr="002240A8" w:rsidRDefault="002240A8" w:rsidP="002240A8">
      <w:pPr>
        <w:rPr>
          <w:rFonts w:cs="Arial"/>
          <w:color w:val="5EB6E4"/>
          <w:sz w:val="24"/>
        </w:rPr>
      </w:pPr>
    </w:p>
    <w:p w14:paraId="7223E677" w14:textId="77777777" w:rsidR="002240A8" w:rsidRPr="002240A8" w:rsidRDefault="002240A8" w:rsidP="002240A8">
      <w:pPr>
        <w:rPr>
          <w:rFonts w:cs="Arial"/>
        </w:rPr>
      </w:pPr>
    </w:p>
    <w:p w14:paraId="664D5831" w14:textId="77777777" w:rsidR="002240A8" w:rsidRPr="002240A8" w:rsidRDefault="002240A8" w:rsidP="002240A8">
      <w:pPr>
        <w:rPr>
          <w:rFonts w:cs="Arial"/>
        </w:rPr>
      </w:pPr>
      <w:r w:rsidRPr="002240A8">
        <w:rPr>
          <w:rFonts w:cs="Arial"/>
        </w:rPr>
        <w:t>Maximum number of employees at any one site:</w:t>
      </w:r>
    </w:p>
    <w:p w14:paraId="403D3E78" w14:textId="03C952AC" w:rsidR="002240A8" w:rsidRPr="00122B13" w:rsidRDefault="002240A8" w:rsidP="004229A5">
      <w:pPr>
        <w:widowControl w:val="0"/>
        <w:numPr>
          <w:ilvl w:val="0"/>
          <w:numId w:val="40"/>
        </w:numPr>
        <w:adjustRightInd w:val="0"/>
        <w:spacing w:line="360" w:lineRule="atLeast"/>
        <w:jc w:val="both"/>
        <w:textAlignment w:val="baseline"/>
        <w:rPr>
          <w:rFonts w:cs="Arial"/>
          <w:lang w:eastAsia="en-GB"/>
        </w:rPr>
      </w:pPr>
      <w:r w:rsidRPr="00122B13">
        <w:rPr>
          <w:rFonts w:cs="Arial"/>
          <w:lang w:eastAsia="en-GB"/>
        </w:rPr>
        <w:t xml:space="preserve">Civic Offices – </w:t>
      </w:r>
      <w:r w:rsidR="00E86E69">
        <w:rPr>
          <w:rFonts w:cs="Arial"/>
          <w:lang w:eastAsia="en-GB"/>
        </w:rPr>
        <w:t>130</w:t>
      </w:r>
      <w:r w:rsidR="00E86E69" w:rsidRPr="00122B13">
        <w:rPr>
          <w:rFonts w:cs="Arial"/>
          <w:lang w:eastAsia="en-GB"/>
        </w:rPr>
        <w:t xml:space="preserve"> </w:t>
      </w:r>
      <w:r w:rsidRPr="00122B13">
        <w:rPr>
          <w:rFonts w:cs="Arial"/>
          <w:lang w:eastAsia="en-GB"/>
        </w:rPr>
        <w:t xml:space="preserve">FTEs and </w:t>
      </w:r>
      <w:r w:rsidR="00E86E69" w:rsidRPr="00122B13">
        <w:rPr>
          <w:rFonts w:cs="Arial"/>
          <w:lang w:eastAsia="en-GB"/>
        </w:rPr>
        <w:t xml:space="preserve">155 </w:t>
      </w:r>
      <w:r w:rsidRPr="00122B13">
        <w:rPr>
          <w:rFonts w:cs="Arial"/>
          <w:lang w:eastAsia="en-GB"/>
        </w:rPr>
        <w:t>staff in total</w:t>
      </w:r>
    </w:p>
    <w:p w14:paraId="736B503E" w14:textId="77777777" w:rsidR="002240A8" w:rsidRPr="002240A8" w:rsidRDefault="002240A8" w:rsidP="002240A8">
      <w:pPr>
        <w:rPr>
          <w:rFonts w:cs="Arial"/>
        </w:rPr>
      </w:pPr>
    </w:p>
    <w:p w14:paraId="76F2442B" w14:textId="77777777" w:rsidR="002240A8" w:rsidRPr="002240A8" w:rsidRDefault="002240A8" w:rsidP="002240A8">
      <w:pPr>
        <w:rPr>
          <w:rFonts w:cs="Arial"/>
        </w:rPr>
      </w:pPr>
      <w:r w:rsidRPr="002240A8">
        <w:rPr>
          <w:rFonts w:cs="Arial"/>
        </w:rPr>
        <w:t xml:space="preserve"> </w:t>
      </w:r>
    </w:p>
    <w:p w14:paraId="472E2A52" w14:textId="77777777" w:rsidR="002240A8" w:rsidRPr="00EB74F3" w:rsidRDefault="002240A8" w:rsidP="002240A8">
      <w:pPr>
        <w:rPr>
          <w:b/>
          <w:color w:val="0039A6"/>
          <w:sz w:val="24"/>
        </w:rPr>
      </w:pPr>
      <w:r w:rsidRPr="00EB74F3">
        <w:rPr>
          <w:b/>
          <w:color w:val="0039A6"/>
          <w:sz w:val="24"/>
        </w:rPr>
        <w:t>Employer’s Liability Trading Office</w:t>
      </w:r>
    </w:p>
    <w:p w14:paraId="511A59A4" w14:textId="77777777" w:rsidR="002240A8" w:rsidRPr="002240A8" w:rsidRDefault="002240A8" w:rsidP="002240A8">
      <w:pPr>
        <w:rPr>
          <w:rFonts w:cs="Arial"/>
        </w:rPr>
      </w:pPr>
    </w:p>
    <w:tbl>
      <w:tblPr>
        <w:tblW w:w="8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5397"/>
      </w:tblGrid>
      <w:tr w:rsidR="002240A8" w:rsidRPr="002240A8" w14:paraId="4B17DF60" w14:textId="77777777" w:rsidTr="0018488E">
        <w:trPr>
          <w:trHeight w:val="614"/>
        </w:trPr>
        <w:tc>
          <w:tcPr>
            <w:tcW w:w="3457" w:type="dxa"/>
            <w:vAlign w:val="center"/>
          </w:tcPr>
          <w:p w14:paraId="7AEDB7D9" w14:textId="77777777" w:rsidR="002240A8" w:rsidRPr="002240A8" w:rsidRDefault="002240A8" w:rsidP="002240A8">
            <w:pPr>
              <w:spacing w:before="120" w:after="120"/>
              <w:jc w:val="center"/>
              <w:rPr>
                <w:rFonts w:eastAsia="Times New Roman" w:cs="Arial"/>
                <w:b/>
                <w:color w:val="000000"/>
                <w:lang w:eastAsia="en-GB"/>
              </w:rPr>
            </w:pPr>
          </w:p>
        </w:tc>
        <w:tc>
          <w:tcPr>
            <w:tcW w:w="5397" w:type="dxa"/>
          </w:tcPr>
          <w:p w14:paraId="0CB306C8" w14:textId="77777777" w:rsidR="002240A8" w:rsidRPr="002240A8" w:rsidRDefault="002240A8" w:rsidP="002240A8">
            <w:pPr>
              <w:spacing w:before="120" w:after="120"/>
              <w:jc w:val="center"/>
              <w:rPr>
                <w:rFonts w:eastAsia="Times New Roman" w:cs="Arial"/>
                <w:b/>
                <w:color w:val="000000"/>
                <w:lang w:eastAsia="en-GB"/>
              </w:rPr>
            </w:pPr>
          </w:p>
        </w:tc>
      </w:tr>
      <w:tr w:rsidR="002240A8" w:rsidRPr="00E86E69" w14:paraId="38F2FC89" w14:textId="77777777" w:rsidTr="0018488E">
        <w:trPr>
          <w:trHeight w:val="306"/>
        </w:trPr>
        <w:tc>
          <w:tcPr>
            <w:tcW w:w="3457" w:type="dxa"/>
            <w:noWrap/>
            <w:vAlign w:val="center"/>
          </w:tcPr>
          <w:p w14:paraId="6DE152F8" w14:textId="77777777" w:rsidR="002240A8" w:rsidRPr="00122B13" w:rsidRDefault="002240A8" w:rsidP="002240A8">
            <w:pPr>
              <w:spacing w:before="120" w:after="120"/>
              <w:rPr>
                <w:rFonts w:eastAsia="Times New Roman" w:cs="Arial"/>
                <w:b/>
                <w:color w:val="000000"/>
                <w:lang w:eastAsia="en-GB"/>
              </w:rPr>
            </w:pPr>
            <w:r w:rsidRPr="00122B13">
              <w:rPr>
                <w:rFonts w:eastAsia="Times New Roman" w:cs="Arial"/>
                <w:b/>
                <w:color w:val="000000"/>
                <w:lang w:eastAsia="en-GB"/>
              </w:rPr>
              <w:t xml:space="preserve">ERN/PAYE Reference </w:t>
            </w:r>
          </w:p>
        </w:tc>
        <w:tc>
          <w:tcPr>
            <w:tcW w:w="5397" w:type="dxa"/>
          </w:tcPr>
          <w:p w14:paraId="7838DFEA" w14:textId="77777777" w:rsidR="002240A8" w:rsidRPr="00E86E69" w:rsidRDefault="002240A8" w:rsidP="002240A8">
            <w:pPr>
              <w:spacing w:before="120" w:after="120"/>
              <w:jc w:val="right"/>
              <w:rPr>
                <w:rFonts w:eastAsia="Times New Roman" w:cs="Arial"/>
                <w:b/>
                <w:color w:val="000000"/>
                <w:lang w:eastAsia="en-GB"/>
              </w:rPr>
            </w:pPr>
            <w:r w:rsidRPr="00122B13">
              <w:rPr>
                <w:rFonts w:eastAsia="Times New Roman" w:cs="Arial"/>
                <w:color w:val="000000"/>
                <w:lang w:eastAsia="en-GB"/>
              </w:rPr>
              <w:t>765/H29</w:t>
            </w:r>
          </w:p>
        </w:tc>
      </w:tr>
    </w:tbl>
    <w:p w14:paraId="5CCED63B" w14:textId="77777777" w:rsidR="002240A8" w:rsidRPr="002240A8" w:rsidRDefault="002240A8" w:rsidP="002240A8">
      <w:pPr>
        <w:ind w:left="720" w:hanging="720"/>
        <w:rPr>
          <w:rFonts w:cs="Arial"/>
          <w:bCs/>
        </w:rPr>
      </w:pPr>
    </w:p>
    <w:p w14:paraId="05FD73B2" w14:textId="77777777" w:rsidR="002240A8" w:rsidRPr="002240A8" w:rsidRDefault="002240A8" w:rsidP="002240A8">
      <w:pPr>
        <w:rPr>
          <w:rFonts w:cs="Arial"/>
        </w:rPr>
      </w:pPr>
    </w:p>
    <w:p w14:paraId="674C3A78" w14:textId="77777777" w:rsidR="002240A8" w:rsidRDefault="002240A8" w:rsidP="002240A8">
      <w:pPr>
        <w:tabs>
          <w:tab w:val="left" w:pos="450"/>
          <w:tab w:val="left" w:pos="7200"/>
        </w:tabs>
        <w:spacing w:after="120"/>
        <w:rPr>
          <w:b/>
          <w:color w:val="0039A6"/>
          <w:sz w:val="24"/>
        </w:rPr>
      </w:pPr>
      <w:r w:rsidRPr="00FC4DE0">
        <w:rPr>
          <w:b/>
          <w:color w:val="0039A6"/>
          <w:sz w:val="24"/>
        </w:rPr>
        <w:t xml:space="preserve">Large Claims over £10,000 </w:t>
      </w:r>
    </w:p>
    <w:p w14:paraId="6DAB61AF" w14:textId="47A5B4BC" w:rsidR="00E86E69" w:rsidRPr="002240A8" w:rsidRDefault="00E86E69" w:rsidP="00E86E69">
      <w:pPr>
        <w:tabs>
          <w:tab w:val="left" w:pos="426"/>
        </w:tabs>
        <w:rPr>
          <w:rFonts w:cs="Arial"/>
          <w:bCs/>
        </w:rPr>
      </w:pPr>
      <w:r>
        <w:rPr>
          <w:rFonts w:cs="Arial"/>
          <w:bCs/>
        </w:rPr>
        <w:t>No Claims</w:t>
      </w:r>
    </w:p>
    <w:p w14:paraId="09B05FDB" w14:textId="77777777" w:rsidR="00E86E69" w:rsidRPr="00FC4DE0" w:rsidRDefault="00E86E69" w:rsidP="002240A8">
      <w:pPr>
        <w:tabs>
          <w:tab w:val="left" w:pos="450"/>
          <w:tab w:val="left" w:pos="7200"/>
        </w:tabs>
        <w:spacing w:after="120"/>
        <w:rPr>
          <w:b/>
          <w:color w:val="0039A6"/>
          <w:sz w:val="24"/>
        </w:rPr>
      </w:pPr>
    </w:p>
    <w:p w14:paraId="726C0062" w14:textId="77777777" w:rsidR="002240A8" w:rsidRPr="00FC4DE0" w:rsidRDefault="002240A8" w:rsidP="002240A8">
      <w:pPr>
        <w:tabs>
          <w:tab w:val="left" w:pos="450"/>
          <w:tab w:val="left" w:pos="7200"/>
        </w:tabs>
        <w:spacing w:after="120"/>
        <w:rPr>
          <w:color w:val="5EB6E4"/>
          <w:sz w:val="24"/>
        </w:rPr>
      </w:pPr>
    </w:p>
    <w:p w14:paraId="246D9D9C"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Quotations Requested</w:t>
      </w:r>
    </w:p>
    <w:p w14:paraId="1C4423D2" w14:textId="77777777" w:rsidR="002240A8" w:rsidRPr="002240A8" w:rsidRDefault="002240A8" w:rsidP="002240A8">
      <w:pPr>
        <w:rPr>
          <w:rFonts w:cs="Arial"/>
          <w:b/>
          <w:bCs/>
        </w:rPr>
      </w:pPr>
    </w:p>
    <w:p w14:paraId="7D1EE0F7" w14:textId="77777777" w:rsidR="002240A8" w:rsidRPr="002240A8" w:rsidRDefault="002240A8" w:rsidP="002240A8">
      <w:pPr>
        <w:tabs>
          <w:tab w:val="left" w:pos="426"/>
        </w:tabs>
        <w:rPr>
          <w:rFonts w:cs="Arial"/>
          <w:bCs/>
        </w:rPr>
      </w:pPr>
      <w:r w:rsidRPr="002240A8">
        <w:rPr>
          <w:rFonts w:cs="Arial"/>
          <w:bCs/>
        </w:rPr>
        <w:t xml:space="preserve">Existing basis </w:t>
      </w:r>
    </w:p>
    <w:p w14:paraId="24A94DFB" w14:textId="76A2270E" w:rsidR="002240A8" w:rsidRPr="002240A8" w:rsidRDefault="002240A8" w:rsidP="002240A8">
      <w:pPr>
        <w:keepNext/>
        <w:keepLines/>
        <w:suppressAutoHyphens/>
        <w:autoSpaceDE w:val="0"/>
        <w:autoSpaceDN w:val="0"/>
        <w:adjustRightInd w:val="0"/>
        <w:spacing w:before="240" w:after="120" w:line="264" w:lineRule="auto"/>
        <w:ind w:right="-327"/>
        <w:textAlignment w:val="center"/>
        <w:outlineLvl w:val="0"/>
        <w:rPr>
          <w:b/>
          <w:color w:val="0039A6"/>
          <w:sz w:val="36"/>
          <w:szCs w:val="36"/>
        </w:rPr>
      </w:pPr>
      <w:r w:rsidRPr="002240A8">
        <w:rPr>
          <w:b/>
          <w:color w:val="0039A6"/>
          <w:sz w:val="36"/>
          <w:szCs w:val="36"/>
        </w:rPr>
        <w:br w:type="page"/>
      </w:r>
      <w:bookmarkStart w:id="76" w:name="_Toc387847231"/>
      <w:bookmarkStart w:id="77" w:name="_Toc387847335"/>
      <w:bookmarkStart w:id="78" w:name="_Toc401066418"/>
      <w:bookmarkStart w:id="79" w:name="_Toc30690692"/>
      <w:r w:rsidRPr="002240A8">
        <w:rPr>
          <w:b/>
          <w:color w:val="0039A6"/>
          <w:sz w:val="36"/>
          <w:szCs w:val="36"/>
        </w:rPr>
        <w:lastRenderedPageBreak/>
        <w:t xml:space="preserve">Lot </w:t>
      </w:r>
      <w:r w:rsidR="00500BC1">
        <w:rPr>
          <w:b/>
          <w:color w:val="0039A6"/>
          <w:sz w:val="36"/>
          <w:szCs w:val="36"/>
        </w:rPr>
        <w:t>3</w:t>
      </w:r>
      <w:r w:rsidRPr="002240A8">
        <w:rPr>
          <w:b/>
          <w:color w:val="0039A6"/>
          <w:sz w:val="36"/>
          <w:szCs w:val="36"/>
        </w:rPr>
        <w:t xml:space="preserve"> – Liability Insurance - Public / Products Liability</w:t>
      </w:r>
      <w:bookmarkEnd w:id="76"/>
      <w:bookmarkEnd w:id="77"/>
      <w:bookmarkEnd w:id="78"/>
      <w:bookmarkEnd w:id="79"/>
    </w:p>
    <w:p w14:paraId="0E215F8B"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Cover</w:t>
      </w:r>
    </w:p>
    <w:p w14:paraId="315B044E" w14:textId="4653E478" w:rsidR="002240A8" w:rsidRPr="002240A8" w:rsidRDefault="002240A8" w:rsidP="002240A8">
      <w:pPr>
        <w:tabs>
          <w:tab w:val="left" w:pos="360"/>
        </w:tabs>
        <w:spacing w:before="120" w:after="120"/>
        <w:jc w:val="both"/>
        <w:rPr>
          <w:rFonts w:cs="Arial"/>
        </w:rPr>
      </w:pPr>
      <w:r w:rsidRPr="002240A8">
        <w:rPr>
          <w:rFonts w:cs="Arial"/>
        </w:rPr>
        <w:t xml:space="preserve">Legal Liability of the Council for </w:t>
      </w:r>
      <w:r w:rsidR="001E42E2" w:rsidRPr="002240A8">
        <w:rPr>
          <w:rFonts w:cs="Arial"/>
        </w:rPr>
        <w:t>accidental: -</w:t>
      </w:r>
    </w:p>
    <w:p w14:paraId="0BC0EFA4" w14:textId="77777777" w:rsidR="002240A8" w:rsidRPr="002240A8" w:rsidRDefault="002240A8" w:rsidP="002240A8">
      <w:pPr>
        <w:tabs>
          <w:tab w:val="left" w:pos="360"/>
        </w:tabs>
        <w:spacing w:after="120"/>
        <w:ind w:left="360" w:hanging="360"/>
        <w:jc w:val="both"/>
        <w:rPr>
          <w:rFonts w:cs="Arial"/>
        </w:rPr>
      </w:pPr>
      <w:r w:rsidRPr="002240A8">
        <w:rPr>
          <w:rFonts w:cs="Arial"/>
        </w:rPr>
        <w:t>a.</w:t>
      </w:r>
      <w:r w:rsidRPr="002240A8">
        <w:rPr>
          <w:rFonts w:cs="Arial"/>
        </w:rPr>
        <w:tab/>
        <w:t>Bodily injury (to include mental injury and/or anguish, stress, shock, bullying, and abuse) or death, disease, illness, wrongful arrest, invasion of the right of privacy, wrongful detention, wrongful imprisonment or wrongful eviction of any person (other than employees)</w:t>
      </w:r>
    </w:p>
    <w:p w14:paraId="03B62F1D" w14:textId="77777777" w:rsidR="002240A8" w:rsidRPr="002240A8" w:rsidRDefault="002240A8" w:rsidP="002240A8">
      <w:pPr>
        <w:tabs>
          <w:tab w:val="left" w:pos="360"/>
        </w:tabs>
        <w:jc w:val="both"/>
        <w:rPr>
          <w:rFonts w:cs="Arial"/>
        </w:rPr>
      </w:pPr>
      <w:r w:rsidRPr="002240A8">
        <w:rPr>
          <w:rFonts w:cs="Arial"/>
        </w:rPr>
        <w:t>b.</w:t>
      </w:r>
      <w:r w:rsidRPr="002240A8">
        <w:rPr>
          <w:rFonts w:cs="Arial"/>
        </w:rPr>
        <w:tab/>
        <w:t xml:space="preserve">Loss of or damage to material property </w:t>
      </w:r>
    </w:p>
    <w:p w14:paraId="7F3A186A" w14:textId="77777777" w:rsidR="002240A8" w:rsidRPr="002240A8" w:rsidRDefault="002240A8" w:rsidP="006475D0">
      <w:pPr>
        <w:numPr>
          <w:ilvl w:val="0"/>
          <w:numId w:val="11"/>
        </w:numPr>
        <w:ind w:hanging="294"/>
        <w:jc w:val="both"/>
        <w:rPr>
          <w:rFonts w:cs="Arial"/>
        </w:rPr>
      </w:pPr>
      <w:r w:rsidRPr="002240A8">
        <w:rPr>
          <w:rFonts w:cs="Arial"/>
        </w:rPr>
        <w:t>Nuisance, trespass or interference with any easement, right of air, light, or waterway.</w:t>
      </w:r>
    </w:p>
    <w:p w14:paraId="72C79324" w14:textId="77777777" w:rsidR="002240A8" w:rsidRPr="002240A8" w:rsidRDefault="002240A8" w:rsidP="006475D0">
      <w:pPr>
        <w:numPr>
          <w:ilvl w:val="0"/>
          <w:numId w:val="11"/>
        </w:numPr>
        <w:ind w:hanging="294"/>
        <w:jc w:val="both"/>
        <w:rPr>
          <w:rFonts w:cs="Arial"/>
        </w:rPr>
      </w:pPr>
      <w:r w:rsidRPr="002240A8">
        <w:rPr>
          <w:rFonts w:cs="Arial"/>
        </w:rPr>
        <w:t xml:space="preserve">Defects in goods manufactured, supplied, repaired, tested, serviced or processed by the Council </w:t>
      </w:r>
    </w:p>
    <w:p w14:paraId="6D64B700" w14:textId="77777777" w:rsidR="002240A8" w:rsidRPr="002240A8" w:rsidRDefault="002240A8" w:rsidP="002240A8">
      <w:pPr>
        <w:tabs>
          <w:tab w:val="left" w:pos="360"/>
        </w:tabs>
        <w:spacing w:before="120" w:after="120"/>
        <w:jc w:val="both"/>
        <w:rPr>
          <w:rFonts w:cs="Arial"/>
        </w:rPr>
      </w:pPr>
      <w:r w:rsidRPr="002240A8">
        <w:rPr>
          <w:rFonts w:cs="Arial"/>
        </w:rPr>
        <w:t>all of which arise out of the Authority's functions and happening during the period of insurance, including legal liability for claimants' costs and expenses.</w:t>
      </w:r>
    </w:p>
    <w:p w14:paraId="4BCD5CA2" w14:textId="77777777" w:rsidR="002240A8" w:rsidRPr="002240A8" w:rsidRDefault="002240A8" w:rsidP="002240A8">
      <w:pPr>
        <w:tabs>
          <w:tab w:val="left" w:pos="360"/>
        </w:tabs>
        <w:spacing w:before="120" w:after="120"/>
        <w:jc w:val="both"/>
        <w:rPr>
          <w:rFonts w:cs="Arial"/>
        </w:rPr>
      </w:pPr>
    </w:p>
    <w:p w14:paraId="031CE1CF" w14:textId="77777777" w:rsidR="002240A8" w:rsidRPr="002240A8" w:rsidRDefault="002240A8" w:rsidP="002240A8">
      <w:pPr>
        <w:tabs>
          <w:tab w:val="left" w:pos="360"/>
        </w:tabs>
        <w:spacing w:before="120" w:after="120"/>
        <w:jc w:val="both"/>
        <w:rPr>
          <w:rFonts w:cs="Arial"/>
          <w:b/>
        </w:rPr>
      </w:pPr>
    </w:p>
    <w:p w14:paraId="060F69B1"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Territorial Limits</w:t>
      </w:r>
    </w:p>
    <w:p w14:paraId="18566B36" w14:textId="77777777" w:rsidR="002240A8" w:rsidRPr="002240A8" w:rsidRDefault="002240A8" w:rsidP="002240A8">
      <w:pPr>
        <w:tabs>
          <w:tab w:val="left" w:pos="360"/>
        </w:tabs>
        <w:spacing w:before="120" w:after="120"/>
        <w:jc w:val="both"/>
        <w:rPr>
          <w:rFonts w:cs="Arial"/>
          <w:color w:val="000000"/>
          <w:szCs w:val="22"/>
        </w:rPr>
      </w:pPr>
      <w:r w:rsidRPr="002240A8">
        <w:rPr>
          <w:rFonts w:cs="Arial"/>
          <w:color w:val="000000"/>
          <w:szCs w:val="22"/>
        </w:rPr>
        <w:t>Great Britain, Northern Ireland, the Isle of Man and the Channel Islands and provided the Employee is normally resident therein in respect of non-manual activities temporarily elsewhere and in respect of occurrences anywhere in the world caused by Products supplied from or worked upon in Great Britain, Northern Ireland, the Isle of Man or the Channel Islands</w:t>
      </w:r>
    </w:p>
    <w:p w14:paraId="465BC681" w14:textId="77777777" w:rsidR="002240A8" w:rsidRPr="002240A8" w:rsidRDefault="002240A8" w:rsidP="002240A8">
      <w:pPr>
        <w:tabs>
          <w:tab w:val="left" w:pos="360"/>
        </w:tabs>
        <w:spacing w:before="120" w:after="120"/>
        <w:jc w:val="both"/>
        <w:rPr>
          <w:rFonts w:cs="Arial"/>
          <w:color w:val="000000"/>
          <w:szCs w:val="22"/>
        </w:rPr>
      </w:pPr>
    </w:p>
    <w:p w14:paraId="49DB255B" w14:textId="77777777" w:rsidR="002240A8" w:rsidRPr="00D61692" w:rsidRDefault="002240A8" w:rsidP="002240A8">
      <w:pPr>
        <w:tabs>
          <w:tab w:val="left" w:pos="450"/>
          <w:tab w:val="left" w:pos="7200"/>
        </w:tabs>
        <w:spacing w:after="120"/>
        <w:jc w:val="both"/>
        <w:rPr>
          <w:rFonts w:cs="Arial"/>
          <w:b/>
          <w:color w:val="0039A6"/>
          <w:sz w:val="24"/>
        </w:rPr>
      </w:pPr>
      <w:r w:rsidRPr="00D61692">
        <w:rPr>
          <w:rFonts w:cs="Arial"/>
          <w:b/>
          <w:color w:val="0039A6"/>
          <w:sz w:val="24"/>
        </w:rPr>
        <w:t>Current Excesses</w:t>
      </w:r>
    </w:p>
    <w:p w14:paraId="70673777" w14:textId="77777777" w:rsidR="00EB74F3" w:rsidRDefault="002240A8" w:rsidP="002240A8">
      <w:pPr>
        <w:tabs>
          <w:tab w:val="left" w:pos="5817"/>
          <w:tab w:val="right" w:pos="9180"/>
        </w:tabs>
        <w:rPr>
          <w:rFonts w:cs="Arial"/>
          <w:color w:val="000000"/>
        </w:rPr>
      </w:pPr>
      <w:r w:rsidRPr="00D61692">
        <w:rPr>
          <w:rFonts w:cs="Arial"/>
          <w:color w:val="000000"/>
        </w:rPr>
        <w:t>£5,000 each and every claim</w:t>
      </w:r>
      <w:r w:rsidR="00EB74F3">
        <w:rPr>
          <w:rFonts w:cs="Arial"/>
          <w:color w:val="000000"/>
        </w:rPr>
        <w:t>, reducing to £100 in respect of Hirer’s Liability, and further reducing to £Nil in respect of Indemnity to Individual Tenants</w:t>
      </w:r>
    </w:p>
    <w:p w14:paraId="7734F829" w14:textId="5ECD4562" w:rsidR="002240A8" w:rsidRPr="002240A8" w:rsidRDefault="00EB74F3" w:rsidP="002240A8">
      <w:pPr>
        <w:tabs>
          <w:tab w:val="left" w:pos="5817"/>
          <w:tab w:val="right" w:pos="9180"/>
        </w:tabs>
        <w:rPr>
          <w:rFonts w:cs="Arial"/>
          <w:color w:val="000000"/>
        </w:rPr>
      </w:pPr>
      <w:r>
        <w:rPr>
          <w:rFonts w:cs="Arial"/>
          <w:color w:val="000000"/>
        </w:rPr>
        <w:t>£Nil for Returning Officers</w:t>
      </w:r>
      <w:r w:rsidR="002240A8" w:rsidRPr="002240A8">
        <w:rPr>
          <w:rFonts w:cs="Arial"/>
          <w:color w:val="000000"/>
        </w:rPr>
        <w:br/>
      </w:r>
    </w:p>
    <w:p w14:paraId="46213082" w14:textId="77777777" w:rsidR="002240A8" w:rsidRPr="002240A8" w:rsidRDefault="002240A8" w:rsidP="002240A8">
      <w:pPr>
        <w:tabs>
          <w:tab w:val="left" w:pos="450"/>
          <w:tab w:val="left" w:pos="7200"/>
        </w:tabs>
        <w:spacing w:before="120" w:after="120"/>
        <w:jc w:val="both"/>
        <w:rPr>
          <w:rFonts w:cs="Arial"/>
          <w:b/>
          <w:color w:val="0039A6"/>
          <w:sz w:val="24"/>
        </w:rPr>
      </w:pPr>
      <w:r w:rsidRPr="002240A8">
        <w:rPr>
          <w:rFonts w:cs="Arial"/>
          <w:b/>
          <w:color w:val="0039A6"/>
          <w:sz w:val="24"/>
        </w:rPr>
        <w:t>Limits of Indemnity</w:t>
      </w:r>
    </w:p>
    <w:p w14:paraId="024ECF8F" w14:textId="77777777" w:rsidR="002240A8" w:rsidRPr="002240A8" w:rsidRDefault="002240A8" w:rsidP="002240A8">
      <w:pPr>
        <w:tabs>
          <w:tab w:val="left" w:pos="5817"/>
          <w:tab w:val="right" w:pos="9090"/>
        </w:tabs>
        <w:rPr>
          <w:rFonts w:cs="Arial"/>
          <w:color w:val="000000"/>
        </w:rPr>
      </w:pPr>
      <w:r w:rsidRPr="002240A8">
        <w:rPr>
          <w:rFonts w:cs="Arial"/>
          <w:color w:val="000000"/>
        </w:rPr>
        <w:t>Public Liability – any one occurrence / unlimited in any one year of insurance</w:t>
      </w:r>
      <w:r w:rsidRPr="002240A8">
        <w:rPr>
          <w:rFonts w:cs="Arial"/>
          <w:color w:val="000000"/>
        </w:rPr>
        <w:tab/>
        <w:t>£25,000,000</w:t>
      </w:r>
    </w:p>
    <w:p w14:paraId="247D5CBE" w14:textId="77777777" w:rsidR="002240A8" w:rsidRPr="002240A8" w:rsidRDefault="002240A8" w:rsidP="002240A8">
      <w:pPr>
        <w:tabs>
          <w:tab w:val="right" w:pos="9090"/>
        </w:tabs>
        <w:rPr>
          <w:rFonts w:cs="Arial"/>
          <w:color w:val="000000"/>
        </w:rPr>
      </w:pPr>
      <w:r w:rsidRPr="002240A8">
        <w:rPr>
          <w:rFonts w:cs="Arial"/>
          <w:color w:val="000000"/>
        </w:rPr>
        <w:t>Products Liability – any one occurrence / in the aggregate</w:t>
      </w:r>
      <w:r w:rsidRPr="002240A8">
        <w:rPr>
          <w:rFonts w:cs="Arial"/>
          <w:color w:val="000000"/>
        </w:rPr>
        <w:tab/>
        <w:t>£25,000,000</w:t>
      </w:r>
    </w:p>
    <w:p w14:paraId="785BBCEA" w14:textId="77777777" w:rsidR="002240A8" w:rsidRPr="002240A8" w:rsidRDefault="002240A8" w:rsidP="002240A8">
      <w:pPr>
        <w:tabs>
          <w:tab w:val="right" w:pos="9090"/>
        </w:tabs>
        <w:rPr>
          <w:rFonts w:cs="Arial"/>
          <w:color w:val="000000"/>
        </w:rPr>
      </w:pPr>
      <w:r w:rsidRPr="002240A8">
        <w:rPr>
          <w:rFonts w:cs="Arial"/>
          <w:color w:val="000000"/>
        </w:rPr>
        <w:t>Libel and Slander</w:t>
      </w:r>
      <w:r w:rsidRPr="002240A8">
        <w:rPr>
          <w:rFonts w:cs="Arial"/>
          <w:color w:val="000000"/>
        </w:rPr>
        <w:tab/>
        <w:t>£2,000,000</w:t>
      </w:r>
    </w:p>
    <w:p w14:paraId="3924B453" w14:textId="77777777" w:rsidR="00EB74F3" w:rsidRDefault="002240A8" w:rsidP="002240A8">
      <w:pPr>
        <w:tabs>
          <w:tab w:val="right" w:pos="9090"/>
        </w:tabs>
        <w:rPr>
          <w:rFonts w:cs="Arial"/>
          <w:color w:val="000000"/>
        </w:rPr>
      </w:pPr>
      <w:r w:rsidRPr="002240A8">
        <w:rPr>
          <w:rFonts w:cs="Arial"/>
          <w:color w:val="000000"/>
        </w:rPr>
        <w:t>Public Health Act</w:t>
      </w:r>
      <w:r w:rsidRPr="002240A8">
        <w:rPr>
          <w:rFonts w:cs="Arial"/>
          <w:color w:val="000000"/>
        </w:rPr>
        <w:tab/>
        <w:t>£250,000</w:t>
      </w:r>
    </w:p>
    <w:p w14:paraId="0E0F7831" w14:textId="77777777" w:rsidR="00EB74F3" w:rsidRDefault="00EB74F3" w:rsidP="002240A8">
      <w:pPr>
        <w:tabs>
          <w:tab w:val="right" w:pos="9090"/>
        </w:tabs>
        <w:rPr>
          <w:rFonts w:cs="Arial"/>
          <w:color w:val="000000"/>
        </w:rPr>
      </w:pPr>
      <w:r>
        <w:rPr>
          <w:rFonts w:cs="Arial"/>
          <w:color w:val="000000"/>
        </w:rPr>
        <w:t>Hirer’s Liability                                                                                                                         £5,000,000</w:t>
      </w:r>
    </w:p>
    <w:p w14:paraId="726B5052" w14:textId="48C16BAD" w:rsidR="002240A8" w:rsidRPr="00EB74F3" w:rsidRDefault="00EB74F3" w:rsidP="002240A8">
      <w:pPr>
        <w:tabs>
          <w:tab w:val="right" w:pos="9090"/>
        </w:tabs>
        <w:rPr>
          <w:rFonts w:cs="Arial"/>
          <w:color w:val="000000"/>
        </w:rPr>
      </w:pPr>
      <w:r>
        <w:rPr>
          <w:rFonts w:cs="Arial"/>
          <w:color w:val="000000"/>
        </w:rPr>
        <w:t>Indemnity to Individual tenants                                                                                             £10,000,000</w:t>
      </w:r>
      <w:r w:rsidR="002240A8" w:rsidRPr="002240A8">
        <w:rPr>
          <w:rFonts w:cs="Arial"/>
          <w:color w:val="000000"/>
        </w:rPr>
        <w:br/>
      </w:r>
    </w:p>
    <w:p w14:paraId="19F5489C" w14:textId="77777777" w:rsidR="002240A8" w:rsidRPr="002240A8" w:rsidRDefault="002240A8" w:rsidP="002240A8">
      <w:pPr>
        <w:tabs>
          <w:tab w:val="left" w:pos="450"/>
          <w:tab w:val="left" w:pos="7200"/>
        </w:tabs>
        <w:spacing w:before="120" w:after="120"/>
        <w:jc w:val="both"/>
        <w:rPr>
          <w:rFonts w:cs="Arial"/>
          <w:b/>
          <w:color w:val="0039A6"/>
          <w:sz w:val="24"/>
        </w:rPr>
      </w:pPr>
      <w:r w:rsidRPr="002240A8">
        <w:rPr>
          <w:rFonts w:cs="Arial"/>
          <w:b/>
          <w:color w:val="0039A6"/>
          <w:sz w:val="24"/>
        </w:rPr>
        <w:t>Extensions</w:t>
      </w:r>
    </w:p>
    <w:p w14:paraId="71EF5505" w14:textId="77777777" w:rsidR="002240A8" w:rsidRPr="002240A8" w:rsidRDefault="002240A8" w:rsidP="002240A8">
      <w:pPr>
        <w:rPr>
          <w:rFonts w:cs="Arial"/>
          <w:color w:val="0039A6"/>
          <w:sz w:val="24"/>
        </w:rPr>
      </w:pPr>
    </w:p>
    <w:p w14:paraId="059DA48B" w14:textId="77777777" w:rsidR="002240A8" w:rsidRPr="002240A8" w:rsidRDefault="002240A8" w:rsidP="006475D0">
      <w:pPr>
        <w:numPr>
          <w:ilvl w:val="0"/>
          <w:numId w:val="13"/>
        </w:numPr>
        <w:tabs>
          <w:tab w:val="left" w:pos="360"/>
        </w:tabs>
        <w:rPr>
          <w:rFonts w:cs="Arial"/>
          <w:bCs/>
        </w:rPr>
      </w:pPr>
      <w:r w:rsidRPr="002240A8">
        <w:rPr>
          <w:rFonts w:cs="Arial"/>
          <w:bCs/>
        </w:rPr>
        <w:t>Corporate Manslaughter and Corporate Homicide Act 2007 defence costs</w:t>
      </w:r>
    </w:p>
    <w:p w14:paraId="0BBE2890" w14:textId="77777777" w:rsidR="002240A8" w:rsidRPr="002240A8" w:rsidRDefault="002240A8" w:rsidP="006475D0">
      <w:pPr>
        <w:numPr>
          <w:ilvl w:val="0"/>
          <w:numId w:val="13"/>
        </w:numPr>
        <w:tabs>
          <w:tab w:val="left" w:pos="360"/>
        </w:tabs>
        <w:rPr>
          <w:rFonts w:cs="Arial"/>
          <w:bCs/>
        </w:rPr>
      </w:pPr>
      <w:r w:rsidRPr="002240A8">
        <w:rPr>
          <w:rFonts w:cs="Arial"/>
          <w:bCs/>
        </w:rPr>
        <w:t>Health and Safety at Work etc. Act 1974 or the Health and Safety at Work</w:t>
      </w:r>
    </w:p>
    <w:p w14:paraId="1926DB68" w14:textId="77777777" w:rsidR="002240A8" w:rsidRPr="002240A8" w:rsidRDefault="002240A8" w:rsidP="006475D0">
      <w:pPr>
        <w:numPr>
          <w:ilvl w:val="0"/>
          <w:numId w:val="13"/>
        </w:numPr>
        <w:tabs>
          <w:tab w:val="left" w:pos="360"/>
        </w:tabs>
        <w:rPr>
          <w:rFonts w:cs="Arial"/>
          <w:bCs/>
        </w:rPr>
      </w:pPr>
      <w:r w:rsidRPr="002240A8">
        <w:rPr>
          <w:rFonts w:cs="Arial"/>
          <w:bCs/>
        </w:rPr>
        <w:t>Part II of the Consumer Protection Act 1987</w:t>
      </w:r>
    </w:p>
    <w:p w14:paraId="02BBD603" w14:textId="77777777" w:rsidR="002240A8" w:rsidRPr="002240A8" w:rsidRDefault="002240A8" w:rsidP="006475D0">
      <w:pPr>
        <w:numPr>
          <w:ilvl w:val="0"/>
          <w:numId w:val="13"/>
        </w:numPr>
        <w:tabs>
          <w:tab w:val="left" w:pos="360"/>
        </w:tabs>
        <w:rPr>
          <w:rFonts w:cs="Arial"/>
          <w:bCs/>
        </w:rPr>
      </w:pPr>
      <w:r w:rsidRPr="002240A8">
        <w:rPr>
          <w:rFonts w:cs="Arial"/>
          <w:bCs/>
        </w:rPr>
        <w:t>Part II of the Food Safety Act 1990</w:t>
      </w:r>
    </w:p>
    <w:p w14:paraId="7B0DF186" w14:textId="45C13B00" w:rsidR="002240A8" w:rsidRPr="002240A8" w:rsidRDefault="002240A8" w:rsidP="006475D0">
      <w:pPr>
        <w:numPr>
          <w:ilvl w:val="0"/>
          <w:numId w:val="13"/>
        </w:numPr>
        <w:tabs>
          <w:tab w:val="left" w:pos="360"/>
        </w:tabs>
        <w:rPr>
          <w:rFonts w:cs="Arial"/>
          <w:bCs/>
        </w:rPr>
      </w:pPr>
      <w:r w:rsidRPr="002240A8">
        <w:rPr>
          <w:rFonts w:cs="Arial"/>
          <w:bCs/>
        </w:rPr>
        <w:t xml:space="preserve">Court Attendance Costs </w:t>
      </w:r>
    </w:p>
    <w:p w14:paraId="60F7A9FA" w14:textId="77777777" w:rsidR="002240A8" w:rsidRPr="002240A8" w:rsidRDefault="002240A8" w:rsidP="006475D0">
      <w:pPr>
        <w:numPr>
          <w:ilvl w:val="0"/>
          <w:numId w:val="13"/>
        </w:numPr>
        <w:tabs>
          <w:tab w:val="left" w:pos="360"/>
        </w:tabs>
        <w:rPr>
          <w:rFonts w:cs="Arial"/>
          <w:bCs/>
        </w:rPr>
      </w:pPr>
      <w:r w:rsidRPr="002240A8">
        <w:rPr>
          <w:rFonts w:cs="Arial"/>
          <w:bCs/>
        </w:rPr>
        <w:t>Defective Premises Act</w:t>
      </w:r>
    </w:p>
    <w:p w14:paraId="058BA5D0" w14:textId="77777777" w:rsidR="002240A8" w:rsidRPr="002240A8" w:rsidRDefault="002240A8" w:rsidP="006475D0">
      <w:pPr>
        <w:numPr>
          <w:ilvl w:val="0"/>
          <w:numId w:val="13"/>
        </w:numPr>
        <w:tabs>
          <w:tab w:val="left" w:pos="360"/>
        </w:tabs>
        <w:rPr>
          <w:rFonts w:cs="Arial"/>
          <w:bCs/>
        </w:rPr>
      </w:pPr>
      <w:r w:rsidRPr="002240A8">
        <w:rPr>
          <w:rFonts w:cs="Arial"/>
          <w:bCs/>
        </w:rPr>
        <w:t>Indemnity to Others</w:t>
      </w:r>
    </w:p>
    <w:p w14:paraId="5964C758" w14:textId="77777777" w:rsidR="002240A8" w:rsidRPr="002240A8" w:rsidRDefault="002240A8" w:rsidP="006475D0">
      <w:pPr>
        <w:numPr>
          <w:ilvl w:val="0"/>
          <w:numId w:val="13"/>
        </w:numPr>
        <w:tabs>
          <w:tab w:val="left" w:pos="360"/>
        </w:tabs>
        <w:rPr>
          <w:rFonts w:cs="Arial"/>
          <w:bCs/>
        </w:rPr>
      </w:pPr>
      <w:r w:rsidRPr="002240A8">
        <w:rPr>
          <w:rFonts w:cs="Arial"/>
          <w:bCs/>
        </w:rPr>
        <w:t>Joint Liabilities</w:t>
      </w:r>
    </w:p>
    <w:p w14:paraId="0A40704F" w14:textId="77777777" w:rsidR="002240A8" w:rsidRPr="002240A8" w:rsidRDefault="002240A8" w:rsidP="006475D0">
      <w:pPr>
        <w:numPr>
          <w:ilvl w:val="0"/>
          <w:numId w:val="13"/>
        </w:numPr>
        <w:tabs>
          <w:tab w:val="left" w:pos="360"/>
        </w:tabs>
        <w:rPr>
          <w:rFonts w:cs="Arial"/>
          <w:bCs/>
        </w:rPr>
      </w:pPr>
      <w:r w:rsidRPr="002240A8">
        <w:rPr>
          <w:rFonts w:cs="Arial"/>
          <w:bCs/>
        </w:rPr>
        <w:t>Legionella</w:t>
      </w:r>
    </w:p>
    <w:p w14:paraId="65214B68" w14:textId="77777777" w:rsidR="002240A8" w:rsidRPr="002240A8" w:rsidRDefault="002240A8" w:rsidP="006475D0">
      <w:pPr>
        <w:numPr>
          <w:ilvl w:val="0"/>
          <w:numId w:val="13"/>
        </w:numPr>
        <w:tabs>
          <w:tab w:val="left" w:pos="360"/>
        </w:tabs>
        <w:rPr>
          <w:rFonts w:cs="Arial"/>
          <w:bCs/>
        </w:rPr>
      </w:pPr>
      <w:r w:rsidRPr="002240A8">
        <w:rPr>
          <w:rFonts w:cs="Arial"/>
          <w:bCs/>
        </w:rPr>
        <w:t>Personal Liability</w:t>
      </w:r>
    </w:p>
    <w:p w14:paraId="4956C446" w14:textId="77777777" w:rsidR="002240A8" w:rsidRPr="002240A8" w:rsidRDefault="002240A8" w:rsidP="006475D0">
      <w:pPr>
        <w:numPr>
          <w:ilvl w:val="0"/>
          <w:numId w:val="13"/>
        </w:numPr>
        <w:tabs>
          <w:tab w:val="left" w:pos="360"/>
        </w:tabs>
        <w:rPr>
          <w:rFonts w:cs="Arial"/>
          <w:bCs/>
        </w:rPr>
      </w:pPr>
      <w:r w:rsidRPr="002240A8">
        <w:rPr>
          <w:rFonts w:cs="Arial"/>
          <w:bCs/>
        </w:rPr>
        <w:t>Motor Contingent Liability</w:t>
      </w:r>
    </w:p>
    <w:p w14:paraId="20B49610" w14:textId="77777777" w:rsidR="002240A8" w:rsidRPr="002240A8" w:rsidRDefault="002240A8" w:rsidP="006475D0">
      <w:pPr>
        <w:numPr>
          <w:ilvl w:val="0"/>
          <w:numId w:val="13"/>
        </w:numPr>
        <w:tabs>
          <w:tab w:val="left" w:pos="360"/>
        </w:tabs>
        <w:rPr>
          <w:rFonts w:cs="Arial"/>
          <w:bCs/>
        </w:rPr>
      </w:pPr>
      <w:r w:rsidRPr="002240A8">
        <w:rPr>
          <w:rFonts w:cs="Arial"/>
          <w:bCs/>
        </w:rPr>
        <w:t>Private duties</w:t>
      </w:r>
    </w:p>
    <w:p w14:paraId="4AED951D" w14:textId="77777777" w:rsidR="002240A8" w:rsidRPr="002240A8" w:rsidRDefault="002240A8" w:rsidP="006475D0">
      <w:pPr>
        <w:numPr>
          <w:ilvl w:val="0"/>
          <w:numId w:val="13"/>
        </w:numPr>
        <w:rPr>
          <w:rFonts w:cs="Arial"/>
          <w:bCs/>
        </w:rPr>
      </w:pPr>
      <w:r w:rsidRPr="002240A8">
        <w:rPr>
          <w:rFonts w:cs="Arial"/>
          <w:bCs/>
        </w:rPr>
        <w:t>Returning Officer / Deputies and appointed persons</w:t>
      </w:r>
    </w:p>
    <w:p w14:paraId="177E674F" w14:textId="057BBA15" w:rsidR="002240A8" w:rsidRDefault="002240A8" w:rsidP="006475D0">
      <w:pPr>
        <w:numPr>
          <w:ilvl w:val="0"/>
          <w:numId w:val="13"/>
        </w:numPr>
        <w:rPr>
          <w:rFonts w:cs="Arial"/>
          <w:bCs/>
        </w:rPr>
      </w:pPr>
      <w:r w:rsidRPr="002240A8">
        <w:rPr>
          <w:rFonts w:cs="Arial"/>
          <w:bCs/>
        </w:rPr>
        <w:t>Bailiffs under a contract of service</w:t>
      </w:r>
    </w:p>
    <w:p w14:paraId="769E68B4" w14:textId="1F3C8349" w:rsidR="00EB74F3" w:rsidRPr="002240A8" w:rsidRDefault="00EB74F3" w:rsidP="006475D0">
      <w:pPr>
        <w:numPr>
          <w:ilvl w:val="0"/>
          <w:numId w:val="13"/>
        </w:numPr>
        <w:rPr>
          <w:rFonts w:cs="Arial"/>
          <w:bCs/>
        </w:rPr>
      </w:pPr>
      <w:r>
        <w:rPr>
          <w:rFonts w:cs="Arial"/>
          <w:bCs/>
        </w:rPr>
        <w:t>Environmental Statutory Liability - £1,000,000</w:t>
      </w:r>
    </w:p>
    <w:p w14:paraId="674DF925" w14:textId="77777777" w:rsidR="002240A8" w:rsidRPr="002240A8" w:rsidRDefault="002240A8" w:rsidP="002240A8">
      <w:pPr>
        <w:tabs>
          <w:tab w:val="left" w:pos="450"/>
          <w:tab w:val="left" w:pos="7200"/>
        </w:tabs>
        <w:spacing w:after="120"/>
        <w:jc w:val="both"/>
        <w:rPr>
          <w:rFonts w:cs="Arial"/>
          <w:color w:val="5EB6E4"/>
          <w:sz w:val="24"/>
        </w:rPr>
      </w:pPr>
    </w:p>
    <w:p w14:paraId="355BEA2B" w14:textId="77777777" w:rsidR="002240A8" w:rsidRPr="002240A8" w:rsidRDefault="002240A8" w:rsidP="002240A8">
      <w:pPr>
        <w:tabs>
          <w:tab w:val="left" w:pos="450"/>
          <w:tab w:val="left" w:pos="7200"/>
        </w:tabs>
        <w:spacing w:after="120"/>
        <w:jc w:val="both"/>
        <w:rPr>
          <w:rFonts w:cs="Arial"/>
        </w:rPr>
      </w:pPr>
      <w:r w:rsidRPr="002240A8">
        <w:rPr>
          <w:rFonts w:cs="Arial"/>
        </w:rPr>
        <w:t>We will assume all above included in your quotation unless informed otherwise.</w:t>
      </w:r>
    </w:p>
    <w:p w14:paraId="7B6A5CCC" w14:textId="77777777" w:rsidR="00500BC1" w:rsidRDefault="002240A8" w:rsidP="002240A8">
      <w:pPr>
        <w:tabs>
          <w:tab w:val="left" w:pos="450"/>
          <w:tab w:val="left" w:pos="7200"/>
        </w:tabs>
        <w:spacing w:after="120"/>
        <w:rPr>
          <w:b/>
          <w:color w:val="0039A6"/>
          <w:sz w:val="24"/>
        </w:rPr>
      </w:pPr>
      <w:r w:rsidRPr="002240A8">
        <w:rPr>
          <w:rFonts w:cs="Arial"/>
          <w:color w:val="5EB6E4"/>
          <w:sz w:val="24"/>
        </w:rPr>
        <w:lastRenderedPageBreak/>
        <w:br/>
      </w:r>
    </w:p>
    <w:p w14:paraId="01747B56" w14:textId="77777777" w:rsidR="00500BC1" w:rsidRDefault="00500BC1" w:rsidP="002240A8">
      <w:pPr>
        <w:tabs>
          <w:tab w:val="left" w:pos="450"/>
          <w:tab w:val="left" w:pos="7200"/>
        </w:tabs>
        <w:spacing w:after="120"/>
        <w:rPr>
          <w:b/>
          <w:color w:val="0039A6"/>
          <w:sz w:val="24"/>
        </w:rPr>
      </w:pPr>
    </w:p>
    <w:p w14:paraId="2233326A" w14:textId="57A21B27" w:rsidR="002240A8" w:rsidRPr="002240A8" w:rsidRDefault="002240A8" w:rsidP="002240A8">
      <w:pPr>
        <w:tabs>
          <w:tab w:val="left" w:pos="450"/>
          <w:tab w:val="left" w:pos="7200"/>
        </w:tabs>
        <w:spacing w:after="120"/>
        <w:rPr>
          <w:b/>
          <w:color w:val="0039A6"/>
          <w:sz w:val="24"/>
          <w:highlight w:val="yellow"/>
        </w:rPr>
      </w:pP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568"/>
        <w:gridCol w:w="2012"/>
        <w:gridCol w:w="1842"/>
        <w:gridCol w:w="1612"/>
      </w:tblGrid>
      <w:tr w:rsidR="00887615" w:rsidRPr="00FC4DE0" w14:paraId="67D08102" w14:textId="6025CA34" w:rsidTr="00887615">
        <w:trPr>
          <w:trHeight w:val="590"/>
        </w:trPr>
        <w:tc>
          <w:tcPr>
            <w:tcW w:w="1985" w:type="dxa"/>
          </w:tcPr>
          <w:p w14:paraId="280B29FF" w14:textId="20236097" w:rsidR="00887615" w:rsidRPr="00FC4DE0" w:rsidRDefault="00887615" w:rsidP="002240A8">
            <w:pPr>
              <w:spacing w:before="120" w:after="120"/>
              <w:rPr>
                <w:b/>
                <w:bCs/>
              </w:rPr>
            </w:pPr>
            <w:r>
              <w:rPr>
                <w:b/>
                <w:bCs/>
              </w:rPr>
              <w:t>Large claims over £1</w:t>
            </w:r>
            <w:r w:rsidRPr="00FC4DE0">
              <w:rPr>
                <w:b/>
                <w:bCs/>
              </w:rPr>
              <w:t>0,000</w:t>
            </w:r>
          </w:p>
        </w:tc>
        <w:tc>
          <w:tcPr>
            <w:tcW w:w="1568" w:type="dxa"/>
          </w:tcPr>
          <w:p w14:paraId="4F56D5B5" w14:textId="77777777" w:rsidR="00887615" w:rsidRPr="00FC4DE0" w:rsidRDefault="00887615" w:rsidP="002240A8">
            <w:pPr>
              <w:spacing w:before="120" w:after="120"/>
              <w:jc w:val="center"/>
              <w:rPr>
                <w:b/>
                <w:bCs/>
              </w:rPr>
            </w:pPr>
            <w:r w:rsidRPr="00FC4DE0">
              <w:rPr>
                <w:b/>
                <w:bCs/>
              </w:rPr>
              <w:t>Paid</w:t>
            </w:r>
          </w:p>
        </w:tc>
        <w:tc>
          <w:tcPr>
            <w:tcW w:w="2012" w:type="dxa"/>
          </w:tcPr>
          <w:p w14:paraId="515151D3" w14:textId="77777777" w:rsidR="00887615" w:rsidRPr="00FC4DE0" w:rsidRDefault="00887615" w:rsidP="002240A8">
            <w:pPr>
              <w:spacing w:before="120" w:after="120"/>
              <w:jc w:val="center"/>
              <w:rPr>
                <w:b/>
                <w:bCs/>
              </w:rPr>
            </w:pPr>
            <w:r w:rsidRPr="00FC4DE0">
              <w:rPr>
                <w:b/>
                <w:bCs/>
              </w:rPr>
              <w:t>O/S</w:t>
            </w:r>
          </w:p>
        </w:tc>
        <w:tc>
          <w:tcPr>
            <w:tcW w:w="1842" w:type="dxa"/>
          </w:tcPr>
          <w:p w14:paraId="37BCFA06" w14:textId="77777777" w:rsidR="00887615" w:rsidRPr="00FC4DE0" w:rsidRDefault="00887615" w:rsidP="002240A8">
            <w:pPr>
              <w:spacing w:before="120" w:after="120"/>
              <w:jc w:val="center"/>
              <w:rPr>
                <w:b/>
                <w:bCs/>
              </w:rPr>
            </w:pPr>
            <w:r w:rsidRPr="00FC4DE0">
              <w:rPr>
                <w:b/>
                <w:bCs/>
              </w:rPr>
              <w:t>Total</w:t>
            </w:r>
          </w:p>
        </w:tc>
        <w:tc>
          <w:tcPr>
            <w:tcW w:w="1612" w:type="dxa"/>
          </w:tcPr>
          <w:p w14:paraId="24CB1F89" w14:textId="135FD9B6" w:rsidR="00887615" w:rsidRPr="00FC4DE0" w:rsidRDefault="00887615" w:rsidP="002240A8">
            <w:pPr>
              <w:spacing w:before="120" w:after="120"/>
              <w:jc w:val="center"/>
              <w:rPr>
                <w:b/>
                <w:bCs/>
              </w:rPr>
            </w:pPr>
            <w:r>
              <w:rPr>
                <w:b/>
                <w:bCs/>
              </w:rPr>
              <w:t>Position</w:t>
            </w:r>
          </w:p>
        </w:tc>
      </w:tr>
      <w:tr w:rsidR="00887615" w:rsidRPr="00FC4DE0" w14:paraId="76677BDE" w14:textId="1F858644" w:rsidTr="00887615">
        <w:trPr>
          <w:trHeight w:val="590"/>
        </w:trPr>
        <w:tc>
          <w:tcPr>
            <w:tcW w:w="1985" w:type="dxa"/>
          </w:tcPr>
          <w:p w14:paraId="0EB34386" w14:textId="77777777" w:rsidR="00887615" w:rsidRPr="00FC4DE0" w:rsidRDefault="00887615" w:rsidP="002240A8">
            <w:r w:rsidRPr="00FC4DE0">
              <w:t>Tree fell on claimant</w:t>
            </w:r>
          </w:p>
          <w:p w14:paraId="44F218D8" w14:textId="12F62834" w:rsidR="00887615" w:rsidRPr="00FC4DE0" w:rsidRDefault="00887615" w:rsidP="002240A8">
            <w:r w:rsidRPr="00FC4DE0">
              <w:t>October 2014</w:t>
            </w:r>
            <w:r>
              <w:t>**</w:t>
            </w:r>
          </w:p>
        </w:tc>
        <w:tc>
          <w:tcPr>
            <w:tcW w:w="1568" w:type="dxa"/>
          </w:tcPr>
          <w:p w14:paraId="16AFFE9F" w14:textId="5D70D088" w:rsidR="00887615" w:rsidRPr="00FC4DE0" w:rsidRDefault="00E86E69" w:rsidP="00122B13">
            <w:pPr>
              <w:jc w:val="center"/>
            </w:pPr>
            <w:r w:rsidRPr="00FC4DE0">
              <w:t>£415,000</w:t>
            </w:r>
          </w:p>
        </w:tc>
        <w:tc>
          <w:tcPr>
            <w:tcW w:w="2012" w:type="dxa"/>
          </w:tcPr>
          <w:p w14:paraId="78C7DFAB" w14:textId="4BFCC972" w:rsidR="00887615" w:rsidRPr="00FC4DE0" w:rsidRDefault="00E86E69" w:rsidP="00122B13">
            <w:pPr>
              <w:jc w:val="center"/>
            </w:pPr>
            <w:r>
              <w:t>-</w:t>
            </w:r>
          </w:p>
        </w:tc>
        <w:tc>
          <w:tcPr>
            <w:tcW w:w="1842" w:type="dxa"/>
          </w:tcPr>
          <w:p w14:paraId="26DC8F05" w14:textId="36C31A84" w:rsidR="00887615" w:rsidRPr="00FC4DE0" w:rsidRDefault="00887615" w:rsidP="00122B13">
            <w:pPr>
              <w:jc w:val="center"/>
            </w:pPr>
            <w:r w:rsidRPr="00FC4DE0">
              <w:t>£415,000</w:t>
            </w:r>
          </w:p>
        </w:tc>
        <w:tc>
          <w:tcPr>
            <w:tcW w:w="1612" w:type="dxa"/>
          </w:tcPr>
          <w:p w14:paraId="607C9AB8" w14:textId="3BC904AA" w:rsidR="00887615" w:rsidRPr="00FC4DE0" w:rsidRDefault="00887615" w:rsidP="00122B13">
            <w:pPr>
              <w:jc w:val="center"/>
            </w:pPr>
            <w:r>
              <w:t xml:space="preserve">Claim </w:t>
            </w:r>
            <w:r w:rsidR="00CD6EA0">
              <w:t>Settled</w:t>
            </w:r>
          </w:p>
        </w:tc>
      </w:tr>
      <w:tr w:rsidR="00887615" w:rsidRPr="002240A8" w14:paraId="641BEBBC" w14:textId="274871A4" w:rsidTr="00887615">
        <w:trPr>
          <w:trHeight w:val="590"/>
        </w:trPr>
        <w:tc>
          <w:tcPr>
            <w:tcW w:w="1985" w:type="dxa"/>
          </w:tcPr>
          <w:p w14:paraId="33A5A55C" w14:textId="77777777" w:rsidR="00887615" w:rsidRPr="00FC4DE0" w:rsidRDefault="00887615" w:rsidP="002240A8">
            <w:r w:rsidRPr="00FC4DE0">
              <w:t>Tree root claim</w:t>
            </w:r>
          </w:p>
          <w:p w14:paraId="7B07F7AB" w14:textId="032F63DD" w:rsidR="00887615" w:rsidRPr="00FC4DE0" w:rsidRDefault="00887615" w:rsidP="002240A8">
            <w:r w:rsidRPr="00FC4DE0">
              <w:t>2018</w:t>
            </w:r>
          </w:p>
        </w:tc>
        <w:tc>
          <w:tcPr>
            <w:tcW w:w="1568" w:type="dxa"/>
          </w:tcPr>
          <w:p w14:paraId="7BB55D6B" w14:textId="64456023" w:rsidR="00887615" w:rsidRPr="00FC4DE0" w:rsidRDefault="00887615" w:rsidP="00122B13">
            <w:pPr>
              <w:jc w:val="center"/>
            </w:pPr>
            <w:r w:rsidRPr="00FC4DE0">
              <w:t>NIL</w:t>
            </w:r>
          </w:p>
        </w:tc>
        <w:tc>
          <w:tcPr>
            <w:tcW w:w="2012" w:type="dxa"/>
          </w:tcPr>
          <w:p w14:paraId="77CDCD46" w14:textId="602E29D2" w:rsidR="00887615" w:rsidRPr="00FC4DE0" w:rsidRDefault="00887615" w:rsidP="00122B13">
            <w:pPr>
              <w:jc w:val="center"/>
            </w:pPr>
            <w:r w:rsidRPr="00FC4DE0">
              <w:t>£13,000</w:t>
            </w:r>
          </w:p>
        </w:tc>
        <w:tc>
          <w:tcPr>
            <w:tcW w:w="1842" w:type="dxa"/>
          </w:tcPr>
          <w:p w14:paraId="2D48FCED" w14:textId="438487E8" w:rsidR="00887615" w:rsidRPr="002240A8" w:rsidRDefault="00887615" w:rsidP="00122B13">
            <w:pPr>
              <w:jc w:val="center"/>
            </w:pPr>
            <w:r w:rsidRPr="00FC4DE0">
              <w:t>£13,000</w:t>
            </w:r>
          </w:p>
        </w:tc>
        <w:tc>
          <w:tcPr>
            <w:tcW w:w="1612" w:type="dxa"/>
          </w:tcPr>
          <w:p w14:paraId="213C7087" w14:textId="165DB9D1" w:rsidR="00887615" w:rsidRPr="00FC4DE0" w:rsidRDefault="00887615" w:rsidP="00122B13">
            <w:pPr>
              <w:jc w:val="center"/>
            </w:pPr>
            <w:r>
              <w:t>Claim disputed</w:t>
            </w:r>
          </w:p>
        </w:tc>
      </w:tr>
      <w:tr w:rsidR="00887615" w:rsidRPr="002240A8" w14:paraId="6C317133" w14:textId="26B5BD9E" w:rsidTr="00887615">
        <w:trPr>
          <w:trHeight w:val="590"/>
        </w:trPr>
        <w:tc>
          <w:tcPr>
            <w:tcW w:w="1985" w:type="dxa"/>
          </w:tcPr>
          <w:p w14:paraId="7EAAB6B5" w14:textId="1A780873" w:rsidR="00887615" w:rsidRPr="00FC4DE0" w:rsidRDefault="00887615" w:rsidP="002240A8">
            <w:r>
              <w:t>Claimant missed step and fell minor injuries</w:t>
            </w:r>
          </w:p>
        </w:tc>
        <w:tc>
          <w:tcPr>
            <w:tcW w:w="1568" w:type="dxa"/>
          </w:tcPr>
          <w:p w14:paraId="76304CB7" w14:textId="181086BB" w:rsidR="00887615" w:rsidRPr="00FC4DE0" w:rsidRDefault="00887615" w:rsidP="00122B13">
            <w:pPr>
              <w:jc w:val="center"/>
            </w:pPr>
            <w:r>
              <w:t>NIL</w:t>
            </w:r>
          </w:p>
        </w:tc>
        <w:tc>
          <w:tcPr>
            <w:tcW w:w="2012" w:type="dxa"/>
          </w:tcPr>
          <w:p w14:paraId="35FBF833" w14:textId="74F21DD8" w:rsidR="00887615" w:rsidRPr="00FC4DE0" w:rsidRDefault="00887615" w:rsidP="00122B13">
            <w:pPr>
              <w:jc w:val="center"/>
            </w:pPr>
            <w:r>
              <w:t>£52,000</w:t>
            </w:r>
          </w:p>
        </w:tc>
        <w:tc>
          <w:tcPr>
            <w:tcW w:w="1842" w:type="dxa"/>
          </w:tcPr>
          <w:p w14:paraId="1E6D8FC6" w14:textId="41AA2514" w:rsidR="00887615" w:rsidRPr="00FC4DE0" w:rsidRDefault="00887615" w:rsidP="00122B13">
            <w:pPr>
              <w:jc w:val="center"/>
            </w:pPr>
            <w:r>
              <w:t>£52,000</w:t>
            </w:r>
          </w:p>
        </w:tc>
        <w:tc>
          <w:tcPr>
            <w:tcW w:w="1612" w:type="dxa"/>
          </w:tcPr>
          <w:p w14:paraId="25381052" w14:textId="24AE445E" w:rsidR="00887615" w:rsidRDefault="00887615" w:rsidP="00122B13">
            <w:pPr>
              <w:jc w:val="center"/>
            </w:pPr>
            <w:r>
              <w:t>Claim disputed</w:t>
            </w:r>
          </w:p>
        </w:tc>
      </w:tr>
    </w:tbl>
    <w:p w14:paraId="11A2D4D8" w14:textId="7793A504" w:rsidR="00FC4DE0" w:rsidRPr="00FC4DE0" w:rsidRDefault="00887615" w:rsidP="00FC4DE0">
      <w:pPr>
        <w:pStyle w:val="mol-para-with-font"/>
        <w:rPr>
          <w:rFonts w:ascii="Arial" w:hAnsi="Arial" w:cs="Arial"/>
          <w:sz w:val="20"/>
          <w:szCs w:val="20"/>
        </w:rPr>
      </w:pPr>
      <w:r>
        <w:rPr>
          <w:rFonts w:ascii="Arial" w:hAnsi="Arial" w:cs="Arial"/>
          <w:sz w:val="20"/>
          <w:szCs w:val="20"/>
        </w:rPr>
        <w:t xml:space="preserve">** </w:t>
      </w:r>
      <w:r w:rsidR="00FC4DE0" w:rsidRPr="00FC4DE0">
        <w:rPr>
          <w:rFonts w:ascii="Arial" w:hAnsi="Arial" w:cs="Arial"/>
          <w:sz w:val="20"/>
          <w:szCs w:val="20"/>
        </w:rPr>
        <w:t xml:space="preserve">The claimant was walking her two dogs in August 2014 in sunny conditions when the weather </w:t>
      </w:r>
      <w:r w:rsidR="00D849D1" w:rsidRPr="00FC4DE0">
        <w:rPr>
          <w:rFonts w:ascii="Arial" w:hAnsi="Arial" w:cs="Arial"/>
          <w:sz w:val="20"/>
          <w:szCs w:val="20"/>
        </w:rPr>
        <w:t>changed,</w:t>
      </w:r>
      <w:r w:rsidR="00FC4DE0" w:rsidRPr="00FC4DE0">
        <w:rPr>
          <w:rFonts w:ascii="Arial" w:hAnsi="Arial" w:cs="Arial"/>
          <w:sz w:val="20"/>
          <w:szCs w:val="20"/>
        </w:rPr>
        <w:t xml:space="preserve"> and the tail-end of Hurricane Bertha hit the UK.</w:t>
      </w:r>
      <w:r>
        <w:rPr>
          <w:rFonts w:ascii="Arial" w:hAnsi="Arial" w:cs="Arial"/>
          <w:sz w:val="20"/>
          <w:szCs w:val="20"/>
        </w:rPr>
        <w:t xml:space="preserve"> </w:t>
      </w:r>
      <w:r w:rsidR="00FC4DE0" w:rsidRPr="00FC4DE0">
        <w:rPr>
          <w:rFonts w:ascii="Arial" w:hAnsi="Arial" w:cs="Arial"/>
          <w:sz w:val="20"/>
          <w:szCs w:val="20"/>
        </w:rPr>
        <w:t>High winds brought down a tree which pinned her</w:t>
      </w:r>
      <w:r>
        <w:rPr>
          <w:rFonts w:ascii="Arial" w:hAnsi="Arial" w:cs="Arial"/>
          <w:sz w:val="20"/>
          <w:szCs w:val="20"/>
        </w:rPr>
        <w:t xml:space="preserve"> to the ground and trapped her. </w:t>
      </w:r>
      <w:r w:rsidR="00FC4DE0" w:rsidRPr="00FC4DE0">
        <w:rPr>
          <w:rFonts w:ascii="Arial" w:hAnsi="Arial" w:cs="Arial"/>
          <w:sz w:val="20"/>
          <w:szCs w:val="20"/>
        </w:rPr>
        <w:t>She suffered a broken neck, a back fractured in five places and a leg fractured in three and three broken ribs</w:t>
      </w:r>
      <w:r>
        <w:rPr>
          <w:rFonts w:ascii="Arial" w:hAnsi="Arial" w:cs="Arial"/>
          <w:sz w:val="20"/>
          <w:szCs w:val="20"/>
        </w:rPr>
        <w:t xml:space="preserve">. Claim </w:t>
      </w:r>
      <w:r w:rsidR="00E86E69">
        <w:rPr>
          <w:rFonts w:ascii="Arial" w:hAnsi="Arial" w:cs="Arial"/>
          <w:sz w:val="20"/>
          <w:szCs w:val="20"/>
        </w:rPr>
        <w:t>settled.</w:t>
      </w:r>
    </w:p>
    <w:p w14:paraId="02EE6EE2" w14:textId="77777777" w:rsidR="006F6D9A" w:rsidRDefault="006F6D9A" w:rsidP="002240A8">
      <w:pPr>
        <w:tabs>
          <w:tab w:val="left" w:pos="450"/>
          <w:tab w:val="left" w:pos="7200"/>
        </w:tabs>
        <w:spacing w:after="120"/>
        <w:jc w:val="both"/>
        <w:rPr>
          <w:rFonts w:cs="Arial"/>
          <w:b/>
          <w:color w:val="0039A6"/>
          <w:sz w:val="24"/>
        </w:rPr>
      </w:pPr>
    </w:p>
    <w:p w14:paraId="1E2F6AC2" w14:textId="741A38EB" w:rsidR="002240A8" w:rsidRPr="002240A8" w:rsidRDefault="00FC4DE0" w:rsidP="002240A8">
      <w:pPr>
        <w:tabs>
          <w:tab w:val="left" w:pos="450"/>
          <w:tab w:val="left" w:pos="7200"/>
        </w:tabs>
        <w:spacing w:after="120"/>
        <w:jc w:val="both"/>
        <w:rPr>
          <w:rFonts w:cs="Arial"/>
          <w:b/>
          <w:color w:val="0039A6"/>
          <w:sz w:val="24"/>
        </w:rPr>
      </w:pPr>
      <w:r>
        <w:rPr>
          <w:rFonts w:cs="Arial"/>
          <w:b/>
          <w:color w:val="0039A6"/>
          <w:sz w:val="24"/>
        </w:rPr>
        <w:t xml:space="preserve">Also </w:t>
      </w:r>
      <w:r w:rsidR="006F6D9A">
        <w:rPr>
          <w:rFonts w:cs="Arial"/>
          <w:b/>
          <w:color w:val="0039A6"/>
          <w:sz w:val="24"/>
        </w:rPr>
        <w:t>See the claims appendices for full claims listings and CCE</w:t>
      </w:r>
    </w:p>
    <w:p w14:paraId="7973D227" w14:textId="4D6DCE60" w:rsidR="002240A8" w:rsidRPr="006F6D9A" w:rsidRDefault="002240A8" w:rsidP="006F6D9A">
      <w:pPr>
        <w:tabs>
          <w:tab w:val="left" w:pos="450"/>
          <w:tab w:val="left" w:pos="7200"/>
        </w:tabs>
        <w:spacing w:after="120"/>
        <w:jc w:val="both"/>
        <w:rPr>
          <w:rFonts w:cs="Arial"/>
          <w:b/>
          <w:color w:val="0039A6"/>
          <w:sz w:val="24"/>
        </w:rPr>
      </w:pPr>
      <w:r w:rsidRPr="002240A8">
        <w:rPr>
          <w:rFonts w:cs="Arial"/>
          <w:b/>
          <w:color w:val="0039A6"/>
          <w:sz w:val="24"/>
        </w:rPr>
        <w:t>Quotations Requested</w:t>
      </w:r>
    </w:p>
    <w:p w14:paraId="6B520C7D" w14:textId="30AD2647" w:rsidR="002240A8" w:rsidRPr="002240A8" w:rsidRDefault="00500BC1" w:rsidP="002240A8">
      <w:pPr>
        <w:tabs>
          <w:tab w:val="left" w:pos="426"/>
        </w:tabs>
        <w:rPr>
          <w:rFonts w:cs="Arial"/>
          <w:i/>
          <w:color w:val="000000"/>
          <w:sz w:val="24"/>
        </w:rPr>
      </w:pPr>
      <w:r>
        <w:rPr>
          <w:rFonts w:cs="Arial"/>
          <w:bCs/>
        </w:rPr>
        <w:t>Existing</w:t>
      </w:r>
    </w:p>
    <w:p w14:paraId="7444C455" w14:textId="77777777" w:rsidR="002240A8" w:rsidRPr="002240A8" w:rsidRDefault="002240A8" w:rsidP="002240A8">
      <w:pPr>
        <w:rPr>
          <w:rFonts w:eastAsia="Times New Roman" w:cs="Arial"/>
          <w:b/>
          <w:color w:val="5EB6E4"/>
          <w:sz w:val="36"/>
          <w:szCs w:val="36"/>
        </w:rPr>
      </w:pPr>
    </w:p>
    <w:p w14:paraId="6554B8E2" w14:textId="77777777" w:rsidR="00EB74F3" w:rsidRDefault="00EB74F3">
      <w:pPr>
        <w:rPr>
          <w:b/>
          <w:color w:val="0039A6"/>
          <w:sz w:val="36"/>
          <w:szCs w:val="36"/>
        </w:rPr>
      </w:pPr>
      <w:bookmarkStart w:id="80" w:name="_Toc387847232"/>
      <w:bookmarkStart w:id="81" w:name="_Toc387847336"/>
      <w:r>
        <w:rPr>
          <w:b/>
          <w:color w:val="0039A6"/>
          <w:sz w:val="36"/>
          <w:szCs w:val="36"/>
        </w:rPr>
        <w:br w:type="page"/>
      </w:r>
    </w:p>
    <w:p w14:paraId="0D2CEE03" w14:textId="6F853BD1" w:rsidR="002240A8" w:rsidRPr="002240A8" w:rsidRDefault="002240A8" w:rsidP="002240A8">
      <w:pPr>
        <w:rPr>
          <w:rFonts w:cs="Arial"/>
          <w:b/>
          <w:color w:val="000000"/>
        </w:rPr>
      </w:pPr>
      <w:r w:rsidRPr="002240A8">
        <w:rPr>
          <w:b/>
          <w:color w:val="0039A6"/>
          <w:sz w:val="36"/>
          <w:szCs w:val="36"/>
        </w:rPr>
        <w:lastRenderedPageBreak/>
        <w:t xml:space="preserve">Lot </w:t>
      </w:r>
      <w:r w:rsidR="00500BC1">
        <w:rPr>
          <w:b/>
          <w:color w:val="0039A6"/>
          <w:sz w:val="36"/>
          <w:szCs w:val="36"/>
        </w:rPr>
        <w:t>3</w:t>
      </w:r>
      <w:r w:rsidRPr="002240A8">
        <w:rPr>
          <w:b/>
          <w:color w:val="0039A6"/>
          <w:sz w:val="36"/>
          <w:szCs w:val="36"/>
        </w:rPr>
        <w:t xml:space="preserve"> – Liability Insurance - Professional Indemnity</w:t>
      </w:r>
      <w:bookmarkEnd w:id="80"/>
      <w:bookmarkEnd w:id="81"/>
      <w:r w:rsidRPr="002240A8">
        <w:t xml:space="preserve"> </w:t>
      </w:r>
      <w:r w:rsidRPr="002240A8">
        <w:br/>
      </w:r>
    </w:p>
    <w:p w14:paraId="0FB3A9C2" w14:textId="77777777" w:rsidR="002240A8" w:rsidRPr="002240A8" w:rsidRDefault="002240A8" w:rsidP="002240A8">
      <w:pPr>
        <w:rPr>
          <w:rFonts w:cs="Arial"/>
          <w:b/>
          <w:color w:val="000000"/>
        </w:rPr>
      </w:pPr>
      <w:r w:rsidRPr="002240A8">
        <w:rPr>
          <w:rFonts w:cs="Arial"/>
          <w:b/>
          <w:color w:val="000000"/>
        </w:rPr>
        <w:t>Please note that the Council does not currently purchase this cover and so this section of the Lot does not apply</w:t>
      </w:r>
    </w:p>
    <w:p w14:paraId="7A842195" w14:textId="77777777" w:rsidR="002240A8" w:rsidRPr="002240A8" w:rsidRDefault="002240A8" w:rsidP="002240A8">
      <w:pPr>
        <w:keepNext/>
        <w:keepLines/>
        <w:suppressAutoHyphens/>
        <w:autoSpaceDE w:val="0"/>
        <w:autoSpaceDN w:val="0"/>
        <w:adjustRightInd w:val="0"/>
        <w:spacing w:before="240" w:after="120" w:line="264" w:lineRule="auto"/>
        <w:textAlignment w:val="center"/>
        <w:outlineLvl w:val="0"/>
        <w:rPr>
          <w:b/>
          <w:color w:val="0039A6"/>
          <w:sz w:val="36"/>
          <w:szCs w:val="36"/>
        </w:rPr>
      </w:pPr>
    </w:p>
    <w:p w14:paraId="3A09547B" w14:textId="77777777" w:rsidR="002240A8" w:rsidRPr="002240A8" w:rsidRDefault="002240A8" w:rsidP="002240A8">
      <w:pPr>
        <w:rPr>
          <w:b/>
          <w:color w:val="0039A6"/>
          <w:sz w:val="36"/>
          <w:szCs w:val="36"/>
        </w:rPr>
      </w:pPr>
      <w:bookmarkStart w:id="82" w:name="_Toc387847233"/>
      <w:bookmarkStart w:id="83" w:name="_Toc387847337"/>
      <w:r w:rsidRPr="002240A8">
        <w:br w:type="page"/>
      </w:r>
    </w:p>
    <w:p w14:paraId="2CA5A5BA" w14:textId="7332A9E2" w:rsidR="004559E4" w:rsidRDefault="009506ED" w:rsidP="002240A8">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84" w:name="_Toc401066419"/>
      <w:bookmarkStart w:id="85" w:name="_Toc30690693"/>
      <w:r>
        <w:rPr>
          <w:b/>
          <w:color w:val="0039A6"/>
          <w:sz w:val="36"/>
          <w:szCs w:val="36"/>
        </w:rPr>
        <w:lastRenderedPageBreak/>
        <w:t>Lot 3</w:t>
      </w:r>
      <w:r w:rsidR="002240A8" w:rsidRPr="002240A8">
        <w:rPr>
          <w:b/>
          <w:color w:val="0039A6"/>
          <w:sz w:val="36"/>
          <w:szCs w:val="36"/>
        </w:rPr>
        <w:t xml:space="preserve"> – Liability Insurance – Land Charges</w:t>
      </w:r>
      <w:bookmarkEnd w:id="82"/>
      <w:bookmarkEnd w:id="83"/>
      <w:bookmarkEnd w:id="84"/>
      <w:bookmarkEnd w:id="85"/>
    </w:p>
    <w:p w14:paraId="372C68E4"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Cover</w:t>
      </w:r>
    </w:p>
    <w:p w14:paraId="3DC0CCAB" w14:textId="77777777" w:rsidR="002240A8" w:rsidRPr="002240A8" w:rsidRDefault="002240A8" w:rsidP="002240A8">
      <w:pPr>
        <w:spacing w:before="60" w:after="60" w:line="240" w:lineRule="atLeast"/>
        <w:ind w:left="720" w:hanging="720"/>
        <w:jc w:val="both"/>
        <w:rPr>
          <w:rFonts w:cs="Arial"/>
          <w:bCs/>
        </w:rPr>
      </w:pPr>
      <w:r w:rsidRPr="002240A8">
        <w:rPr>
          <w:rFonts w:cs="Arial"/>
          <w:bCs/>
        </w:rPr>
        <w:t>All sums which the Authority may become legally liable to pay as damages and claimants costs and expenses for financial loss arising from or in consequence of any act or omission in respect of</w:t>
      </w:r>
    </w:p>
    <w:p w14:paraId="28788DCB" w14:textId="77777777" w:rsidR="002240A8" w:rsidRPr="002240A8" w:rsidRDefault="002240A8" w:rsidP="004229A5">
      <w:pPr>
        <w:numPr>
          <w:ilvl w:val="0"/>
          <w:numId w:val="39"/>
        </w:numPr>
        <w:spacing w:before="60" w:after="60" w:line="240" w:lineRule="atLeast"/>
        <w:jc w:val="both"/>
        <w:rPr>
          <w:rFonts w:cs="Arial"/>
          <w:bCs/>
        </w:rPr>
      </w:pPr>
      <w:r w:rsidRPr="002240A8">
        <w:rPr>
          <w:rFonts w:cs="Arial"/>
          <w:bCs/>
        </w:rPr>
        <w:t>Information provided or made available on question of fact concerning land or building in respect of which the Authority is required to maintain and does maintain a register or other records</w:t>
      </w:r>
    </w:p>
    <w:p w14:paraId="33E47E23" w14:textId="77777777" w:rsidR="002240A8" w:rsidRPr="002240A8" w:rsidRDefault="002240A8" w:rsidP="004229A5">
      <w:pPr>
        <w:numPr>
          <w:ilvl w:val="0"/>
          <w:numId w:val="39"/>
        </w:numPr>
        <w:spacing w:before="60" w:after="60" w:line="240" w:lineRule="atLeast"/>
        <w:jc w:val="both"/>
        <w:rPr>
          <w:rFonts w:cs="Arial"/>
          <w:bCs/>
        </w:rPr>
      </w:pPr>
      <w:r w:rsidRPr="002240A8">
        <w:rPr>
          <w:rFonts w:cs="Arial"/>
          <w:bCs/>
        </w:rPr>
        <w:t>Replies given to questions added to the approved printed form of enquiry and issued at the same time as the search certificate provided always that such replies are given subject to a disclaimer of liability in a form approved by the insurers</w:t>
      </w:r>
    </w:p>
    <w:p w14:paraId="5FC7D2F0" w14:textId="77777777" w:rsidR="002240A8" w:rsidRPr="002240A8" w:rsidRDefault="002240A8" w:rsidP="002240A8">
      <w:pPr>
        <w:tabs>
          <w:tab w:val="left" w:pos="1710"/>
        </w:tabs>
        <w:jc w:val="both"/>
        <w:rPr>
          <w:rFonts w:cs="Arial"/>
          <w:color w:val="0039A6"/>
          <w:sz w:val="24"/>
        </w:rPr>
      </w:pPr>
    </w:p>
    <w:p w14:paraId="0FF4334E"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Indemnity Limit</w:t>
      </w:r>
    </w:p>
    <w:p w14:paraId="26610351" w14:textId="77777777" w:rsidR="002240A8" w:rsidRPr="002240A8" w:rsidRDefault="002240A8" w:rsidP="002240A8">
      <w:pPr>
        <w:tabs>
          <w:tab w:val="left" w:pos="3600"/>
        </w:tabs>
        <w:spacing w:before="120" w:after="120"/>
        <w:jc w:val="both"/>
        <w:rPr>
          <w:rFonts w:cs="Arial"/>
        </w:rPr>
      </w:pPr>
      <w:r w:rsidRPr="002240A8">
        <w:rPr>
          <w:rFonts w:cs="Arial"/>
        </w:rPr>
        <w:t>£5,000,000 any one claim and in the aggregate any one period</w:t>
      </w:r>
    </w:p>
    <w:p w14:paraId="72C8F4F1"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Excess</w:t>
      </w:r>
    </w:p>
    <w:p w14:paraId="2269BC6F" w14:textId="77777777" w:rsidR="002240A8" w:rsidRPr="002240A8" w:rsidRDefault="002240A8" w:rsidP="002240A8">
      <w:pPr>
        <w:tabs>
          <w:tab w:val="left" w:pos="450"/>
          <w:tab w:val="left" w:pos="7200"/>
        </w:tabs>
        <w:spacing w:after="120"/>
        <w:jc w:val="both"/>
        <w:rPr>
          <w:rFonts w:cs="Arial"/>
        </w:rPr>
      </w:pPr>
      <w:r w:rsidRPr="002240A8">
        <w:rPr>
          <w:rFonts w:cs="Arial"/>
        </w:rPr>
        <w:t>£5,000 each and every claim</w:t>
      </w:r>
    </w:p>
    <w:p w14:paraId="4D6EC3F7" w14:textId="77777777" w:rsidR="002240A8" w:rsidRPr="002240A8" w:rsidRDefault="002240A8" w:rsidP="002240A8">
      <w:pPr>
        <w:tabs>
          <w:tab w:val="left" w:pos="0"/>
          <w:tab w:val="left" w:pos="360"/>
          <w:tab w:val="left" w:pos="23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jc w:val="both"/>
        <w:rPr>
          <w:rFonts w:cs="Arial"/>
          <w:color w:val="0039A6"/>
        </w:rPr>
      </w:pPr>
    </w:p>
    <w:p w14:paraId="2D60CC2C"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Retroactive Date</w:t>
      </w:r>
    </w:p>
    <w:p w14:paraId="75858DF8" w14:textId="77777777" w:rsidR="002240A8" w:rsidRPr="002240A8" w:rsidRDefault="002240A8" w:rsidP="002240A8">
      <w:pPr>
        <w:ind w:left="720" w:hanging="720"/>
        <w:rPr>
          <w:rFonts w:cs="Arial"/>
          <w:bCs/>
        </w:rPr>
      </w:pPr>
      <w:r w:rsidRPr="002240A8">
        <w:rPr>
          <w:rFonts w:ascii="AGaramond" w:hAnsi="AGaramond" w:cs="AGaramond"/>
          <w:bCs/>
          <w:sz w:val="22"/>
          <w:szCs w:val="22"/>
          <w:lang w:eastAsia="en-GB"/>
        </w:rPr>
        <w:t>1</w:t>
      </w:r>
      <w:r w:rsidRPr="002240A8">
        <w:rPr>
          <w:rFonts w:ascii="AGaramond" w:hAnsi="AGaramond" w:cs="AGaramond"/>
          <w:bCs/>
          <w:sz w:val="22"/>
          <w:szCs w:val="22"/>
          <w:vertAlign w:val="superscript"/>
          <w:lang w:eastAsia="en-GB"/>
        </w:rPr>
        <w:t>st</w:t>
      </w:r>
      <w:r w:rsidRPr="002240A8">
        <w:rPr>
          <w:rFonts w:ascii="AGaramond" w:hAnsi="AGaramond" w:cs="AGaramond"/>
          <w:bCs/>
          <w:sz w:val="22"/>
          <w:szCs w:val="22"/>
          <w:lang w:eastAsia="en-GB"/>
        </w:rPr>
        <w:t xml:space="preserve"> April 1993</w:t>
      </w:r>
    </w:p>
    <w:p w14:paraId="1FA46911" w14:textId="77777777" w:rsidR="002240A8" w:rsidRPr="002240A8" w:rsidRDefault="002240A8" w:rsidP="002240A8">
      <w:pPr>
        <w:tabs>
          <w:tab w:val="left" w:pos="0"/>
          <w:tab w:val="left" w:pos="360"/>
          <w:tab w:val="left" w:pos="23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jc w:val="both"/>
        <w:rPr>
          <w:rFonts w:cs="Arial"/>
          <w:color w:val="0039A6"/>
        </w:rPr>
      </w:pPr>
    </w:p>
    <w:p w14:paraId="015F8254"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Extensions</w:t>
      </w:r>
    </w:p>
    <w:p w14:paraId="48177920" w14:textId="77777777" w:rsidR="002240A8" w:rsidRPr="002240A8" w:rsidRDefault="002240A8" w:rsidP="002240A8">
      <w:pPr>
        <w:tabs>
          <w:tab w:val="left" w:pos="450"/>
          <w:tab w:val="left" w:pos="7200"/>
        </w:tabs>
        <w:spacing w:after="120"/>
        <w:jc w:val="both"/>
        <w:rPr>
          <w:rFonts w:cs="Arial"/>
          <w:bCs/>
        </w:rPr>
      </w:pPr>
      <w:r w:rsidRPr="002240A8">
        <w:rPr>
          <w:rFonts w:cs="Arial"/>
          <w:bCs/>
        </w:rPr>
        <w:t>Bailiffs</w:t>
      </w:r>
    </w:p>
    <w:p w14:paraId="478EABB3" w14:textId="77777777" w:rsidR="002240A8" w:rsidRPr="002240A8" w:rsidRDefault="002240A8" w:rsidP="002240A8">
      <w:pPr>
        <w:tabs>
          <w:tab w:val="left" w:pos="450"/>
          <w:tab w:val="left" w:pos="7200"/>
        </w:tabs>
        <w:spacing w:after="120"/>
        <w:jc w:val="both"/>
        <w:rPr>
          <w:rFonts w:cs="Arial"/>
        </w:rPr>
      </w:pPr>
      <w:r w:rsidRPr="002240A8">
        <w:rPr>
          <w:rFonts w:cs="Arial"/>
        </w:rPr>
        <w:t>Court Attendance Costs</w:t>
      </w:r>
    </w:p>
    <w:p w14:paraId="475DC69F" w14:textId="77777777" w:rsidR="002240A8" w:rsidRPr="002240A8" w:rsidRDefault="002240A8" w:rsidP="002240A8">
      <w:pPr>
        <w:tabs>
          <w:tab w:val="left" w:pos="450"/>
          <w:tab w:val="left" w:pos="7200"/>
        </w:tabs>
        <w:spacing w:after="120"/>
        <w:jc w:val="both"/>
        <w:rPr>
          <w:rFonts w:cs="Arial"/>
        </w:rPr>
      </w:pPr>
      <w:r w:rsidRPr="002240A8">
        <w:rPr>
          <w:rFonts w:cs="Arial"/>
        </w:rPr>
        <w:t>Indemnity to Other Persons</w:t>
      </w:r>
    </w:p>
    <w:p w14:paraId="73999E5F" w14:textId="77777777" w:rsidR="002240A8" w:rsidRPr="002240A8" w:rsidRDefault="002240A8" w:rsidP="002240A8">
      <w:pPr>
        <w:tabs>
          <w:tab w:val="left" w:pos="450"/>
          <w:tab w:val="left" w:pos="7200"/>
        </w:tabs>
        <w:spacing w:after="120"/>
        <w:jc w:val="both"/>
        <w:rPr>
          <w:rFonts w:cs="Arial"/>
          <w:bCs/>
        </w:rPr>
      </w:pPr>
      <w:r w:rsidRPr="002240A8">
        <w:rPr>
          <w:rFonts w:cs="Arial"/>
          <w:bCs/>
        </w:rPr>
        <w:t>Outside Entity Contingency Cover</w:t>
      </w:r>
    </w:p>
    <w:p w14:paraId="675D8FD4" w14:textId="77777777" w:rsidR="002240A8" w:rsidRPr="002240A8" w:rsidRDefault="002240A8" w:rsidP="002240A8">
      <w:pPr>
        <w:tabs>
          <w:tab w:val="left" w:pos="450"/>
          <w:tab w:val="left" w:pos="7200"/>
        </w:tabs>
        <w:spacing w:after="120"/>
        <w:jc w:val="both"/>
        <w:rPr>
          <w:rFonts w:cs="Arial"/>
          <w:bCs/>
        </w:rPr>
      </w:pPr>
      <w:r w:rsidRPr="002240A8">
        <w:rPr>
          <w:rFonts w:cs="Arial"/>
          <w:bCs/>
        </w:rPr>
        <w:t>Ultra Vires</w:t>
      </w:r>
    </w:p>
    <w:p w14:paraId="0BB60CFC"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Additional Information</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9"/>
        <w:gridCol w:w="2013"/>
        <w:gridCol w:w="2310"/>
      </w:tblGrid>
      <w:tr w:rsidR="002240A8" w:rsidRPr="00D849D1" w14:paraId="7B74F962" w14:textId="77777777" w:rsidTr="0018488E">
        <w:trPr>
          <w:cantSplit/>
          <w:trHeight w:val="501"/>
          <w:tblHeader/>
        </w:trPr>
        <w:tc>
          <w:tcPr>
            <w:tcW w:w="3959" w:type="dxa"/>
            <w:tcBorders>
              <w:top w:val="nil"/>
              <w:left w:val="nil"/>
              <w:bottom w:val="single" w:sz="4" w:space="0" w:color="auto"/>
              <w:right w:val="single" w:sz="4" w:space="0" w:color="auto"/>
            </w:tcBorders>
            <w:vAlign w:val="center"/>
          </w:tcPr>
          <w:p w14:paraId="621CD7F7" w14:textId="77777777" w:rsidR="002240A8" w:rsidRPr="002240A8" w:rsidRDefault="002240A8" w:rsidP="002240A8">
            <w:pPr>
              <w:tabs>
                <w:tab w:val="left" w:pos="450"/>
                <w:tab w:val="left" w:pos="7200"/>
              </w:tabs>
              <w:spacing w:after="120"/>
              <w:jc w:val="both"/>
              <w:rPr>
                <w:rFonts w:cs="Arial"/>
              </w:rPr>
            </w:pPr>
          </w:p>
        </w:tc>
        <w:tc>
          <w:tcPr>
            <w:tcW w:w="2013" w:type="dxa"/>
            <w:tcBorders>
              <w:top w:val="single" w:sz="4" w:space="0" w:color="auto"/>
              <w:left w:val="single" w:sz="4" w:space="0" w:color="auto"/>
              <w:bottom w:val="single" w:sz="4" w:space="0" w:color="auto"/>
              <w:right w:val="single" w:sz="4" w:space="0" w:color="auto"/>
            </w:tcBorders>
            <w:shd w:val="clear" w:color="auto" w:fill="auto"/>
            <w:vAlign w:val="center"/>
          </w:tcPr>
          <w:p w14:paraId="07961652" w14:textId="63199975" w:rsidR="002240A8" w:rsidRPr="00EB74F3" w:rsidRDefault="00500BC1" w:rsidP="002240A8">
            <w:pPr>
              <w:tabs>
                <w:tab w:val="left" w:pos="450"/>
                <w:tab w:val="left" w:pos="7200"/>
              </w:tabs>
              <w:spacing w:after="120"/>
              <w:jc w:val="both"/>
              <w:rPr>
                <w:rFonts w:cs="Arial"/>
              </w:rPr>
            </w:pPr>
            <w:r w:rsidRPr="00EB74F3">
              <w:rPr>
                <w:rFonts w:cs="Arial"/>
              </w:rPr>
              <w:t>2018-19</w:t>
            </w:r>
          </w:p>
          <w:p w14:paraId="23E2F75F" w14:textId="77777777" w:rsidR="002240A8" w:rsidRPr="00EB74F3" w:rsidRDefault="002240A8" w:rsidP="002240A8">
            <w:pPr>
              <w:tabs>
                <w:tab w:val="left" w:pos="450"/>
                <w:tab w:val="left" w:pos="7200"/>
              </w:tabs>
              <w:spacing w:after="120"/>
              <w:jc w:val="both"/>
              <w:rPr>
                <w:rFonts w:cs="Arial"/>
              </w:rPr>
            </w:pPr>
            <w:r w:rsidRPr="00EB74F3">
              <w:rPr>
                <w:rFonts w:cs="Arial"/>
              </w:rPr>
              <w:t>Period Figure</w:t>
            </w:r>
          </w:p>
        </w:tc>
        <w:tc>
          <w:tcPr>
            <w:tcW w:w="2310" w:type="dxa"/>
            <w:tcBorders>
              <w:top w:val="single" w:sz="4" w:space="0" w:color="auto"/>
              <w:left w:val="single" w:sz="4" w:space="0" w:color="auto"/>
              <w:bottom w:val="single" w:sz="4" w:space="0" w:color="auto"/>
              <w:right w:val="single" w:sz="4" w:space="0" w:color="auto"/>
            </w:tcBorders>
            <w:shd w:val="clear" w:color="auto" w:fill="auto"/>
            <w:vAlign w:val="center"/>
          </w:tcPr>
          <w:p w14:paraId="5538B819" w14:textId="181D43F0" w:rsidR="002240A8" w:rsidRPr="00EB74F3" w:rsidRDefault="00500BC1" w:rsidP="002240A8">
            <w:pPr>
              <w:tabs>
                <w:tab w:val="left" w:pos="450"/>
                <w:tab w:val="left" w:pos="7200"/>
              </w:tabs>
              <w:spacing w:after="120"/>
              <w:jc w:val="both"/>
              <w:rPr>
                <w:rFonts w:cs="Arial"/>
              </w:rPr>
            </w:pPr>
            <w:r w:rsidRPr="00EB74F3">
              <w:rPr>
                <w:rFonts w:cs="Arial"/>
              </w:rPr>
              <w:t>2019-20</w:t>
            </w:r>
          </w:p>
          <w:p w14:paraId="7BFB86F2" w14:textId="77777777" w:rsidR="002240A8" w:rsidRPr="00EB74F3" w:rsidRDefault="002240A8" w:rsidP="002240A8">
            <w:pPr>
              <w:tabs>
                <w:tab w:val="left" w:pos="450"/>
                <w:tab w:val="left" w:pos="7200"/>
              </w:tabs>
              <w:spacing w:after="120"/>
              <w:jc w:val="both"/>
              <w:rPr>
                <w:rFonts w:cs="Arial"/>
              </w:rPr>
            </w:pPr>
            <w:r w:rsidRPr="00EB74F3">
              <w:rPr>
                <w:rFonts w:cs="Arial"/>
              </w:rPr>
              <w:t>Period Figure</w:t>
            </w:r>
          </w:p>
        </w:tc>
      </w:tr>
      <w:tr w:rsidR="00EB74F3" w:rsidRPr="00D849D1" w14:paraId="0C300FE0" w14:textId="77777777" w:rsidTr="00F46467">
        <w:trPr>
          <w:cantSplit/>
          <w:trHeight w:val="625"/>
        </w:trPr>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14:paraId="51900E06" w14:textId="77777777" w:rsidR="00EB74F3" w:rsidRPr="00EB74F3" w:rsidRDefault="00EB74F3" w:rsidP="00EB74F3">
            <w:pPr>
              <w:tabs>
                <w:tab w:val="left" w:pos="450"/>
                <w:tab w:val="left" w:pos="7200"/>
              </w:tabs>
              <w:spacing w:after="120"/>
              <w:jc w:val="both"/>
              <w:rPr>
                <w:rFonts w:cs="Arial"/>
                <w:b/>
              </w:rPr>
            </w:pPr>
            <w:r w:rsidRPr="00EB74F3">
              <w:rPr>
                <w:rFonts w:cs="Arial"/>
                <w:b/>
              </w:rPr>
              <w:t>Estimate of total Land Register Search Fees to be collected during year</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E76EBE6" w14:textId="1F3BE6C0" w:rsidR="00EB74F3" w:rsidRPr="00EB74F3" w:rsidRDefault="00EB74F3" w:rsidP="00EB74F3">
            <w:pPr>
              <w:tabs>
                <w:tab w:val="left" w:pos="450"/>
                <w:tab w:val="left" w:pos="7200"/>
              </w:tabs>
              <w:spacing w:after="120"/>
              <w:jc w:val="both"/>
              <w:rPr>
                <w:rFonts w:cs="Arial"/>
              </w:rPr>
            </w:pPr>
            <w:r w:rsidRPr="00EB74F3">
              <w:t xml:space="preserve"> £152,205</w:t>
            </w:r>
          </w:p>
        </w:tc>
        <w:tc>
          <w:tcPr>
            <w:tcW w:w="2310" w:type="dxa"/>
            <w:tcBorders>
              <w:top w:val="single" w:sz="4" w:space="0" w:color="auto"/>
              <w:left w:val="single" w:sz="4" w:space="0" w:color="auto"/>
              <w:bottom w:val="single" w:sz="4" w:space="0" w:color="auto"/>
              <w:right w:val="single" w:sz="4" w:space="0" w:color="auto"/>
            </w:tcBorders>
          </w:tcPr>
          <w:p w14:paraId="5344A9B9" w14:textId="581007E6" w:rsidR="00EB74F3" w:rsidRPr="00EB74F3" w:rsidRDefault="00EB74F3" w:rsidP="00EB74F3">
            <w:pPr>
              <w:tabs>
                <w:tab w:val="left" w:pos="450"/>
                <w:tab w:val="left" w:pos="7200"/>
              </w:tabs>
              <w:spacing w:after="120"/>
              <w:jc w:val="both"/>
              <w:rPr>
                <w:rFonts w:cs="Arial"/>
              </w:rPr>
            </w:pPr>
            <w:r w:rsidRPr="00EB74F3">
              <w:t xml:space="preserve"> £165,000</w:t>
            </w:r>
          </w:p>
        </w:tc>
      </w:tr>
      <w:tr w:rsidR="00EB74F3" w:rsidRPr="00D849D1" w14:paraId="43962BD6" w14:textId="77777777" w:rsidTr="00F46467">
        <w:trPr>
          <w:cantSplit/>
          <w:trHeight w:val="557"/>
        </w:trPr>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14:paraId="2ADDCCE8" w14:textId="77777777" w:rsidR="00EB74F3" w:rsidRPr="00EB74F3" w:rsidRDefault="00EB74F3" w:rsidP="00EB74F3">
            <w:pPr>
              <w:tabs>
                <w:tab w:val="left" w:pos="450"/>
                <w:tab w:val="left" w:pos="7200"/>
              </w:tabs>
              <w:spacing w:after="120"/>
              <w:jc w:val="both"/>
              <w:rPr>
                <w:rFonts w:cs="Arial"/>
                <w:b/>
              </w:rPr>
            </w:pPr>
            <w:r w:rsidRPr="00EB74F3">
              <w:rPr>
                <w:rFonts w:cs="Arial"/>
                <w:b/>
              </w:rPr>
              <w:t>Estimated number of searches</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A0AB387" w14:textId="7A0BEC93" w:rsidR="00EB74F3" w:rsidRPr="00EB74F3" w:rsidRDefault="00EB74F3" w:rsidP="00EB74F3">
            <w:pPr>
              <w:tabs>
                <w:tab w:val="left" w:pos="450"/>
                <w:tab w:val="left" w:pos="7200"/>
              </w:tabs>
              <w:spacing w:after="120"/>
              <w:jc w:val="both"/>
              <w:rPr>
                <w:rFonts w:cs="Arial"/>
              </w:rPr>
            </w:pPr>
            <w:r w:rsidRPr="00EB74F3">
              <w:t xml:space="preserve"> 1050</w:t>
            </w:r>
          </w:p>
        </w:tc>
        <w:tc>
          <w:tcPr>
            <w:tcW w:w="2310" w:type="dxa"/>
            <w:tcBorders>
              <w:top w:val="single" w:sz="4" w:space="0" w:color="auto"/>
              <w:left w:val="single" w:sz="4" w:space="0" w:color="auto"/>
              <w:bottom w:val="single" w:sz="4" w:space="0" w:color="auto"/>
              <w:right w:val="single" w:sz="4" w:space="0" w:color="auto"/>
            </w:tcBorders>
          </w:tcPr>
          <w:p w14:paraId="27961451" w14:textId="367FC46E" w:rsidR="00EB74F3" w:rsidRPr="00EB74F3" w:rsidRDefault="00EB74F3" w:rsidP="00EB74F3">
            <w:pPr>
              <w:tabs>
                <w:tab w:val="left" w:pos="450"/>
                <w:tab w:val="left" w:pos="7200"/>
              </w:tabs>
              <w:spacing w:after="120"/>
              <w:jc w:val="both"/>
              <w:rPr>
                <w:rFonts w:cs="Arial"/>
              </w:rPr>
            </w:pPr>
            <w:r w:rsidRPr="00EB74F3">
              <w:t xml:space="preserve"> 1020</w:t>
            </w:r>
          </w:p>
        </w:tc>
      </w:tr>
      <w:tr w:rsidR="00EB74F3" w:rsidRPr="002240A8" w14:paraId="0514378E" w14:textId="77777777" w:rsidTr="00F46467">
        <w:trPr>
          <w:cantSplit/>
          <w:trHeight w:val="557"/>
        </w:trPr>
        <w:tc>
          <w:tcPr>
            <w:tcW w:w="3959" w:type="dxa"/>
            <w:tcBorders>
              <w:top w:val="single" w:sz="4" w:space="0" w:color="auto"/>
              <w:left w:val="single" w:sz="4" w:space="0" w:color="auto"/>
              <w:bottom w:val="single" w:sz="4" w:space="0" w:color="auto"/>
              <w:right w:val="single" w:sz="4" w:space="0" w:color="auto"/>
            </w:tcBorders>
            <w:shd w:val="clear" w:color="auto" w:fill="auto"/>
            <w:vAlign w:val="center"/>
          </w:tcPr>
          <w:p w14:paraId="731C845C" w14:textId="77777777" w:rsidR="00EB74F3" w:rsidRPr="00EB74F3" w:rsidRDefault="00EB74F3" w:rsidP="00EB74F3">
            <w:pPr>
              <w:tabs>
                <w:tab w:val="left" w:pos="450"/>
                <w:tab w:val="left" w:pos="7200"/>
              </w:tabs>
              <w:spacing w:after="120"/>
              <w:jc w:val="both"/>
              <w:rPr>
                <w:rFonts w:cs="Arial"/>
                <w:b/>
              </w:rPr>
            </w:pPr>
            <w:r w:rsidRPr="00EB74F3">
              <w:rPr>
                <w:rFonts w:cs="Arial"/>
                <w:b/>
              </w:rPr>
              <w:t>Estimated Fee per search</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280EB289" w14:textId="5E9F81B5" w:rsidR="00EB74F3" w:rsidRPr="00EB74F3" w:rsidRDefault="00EB74F3" w:rsidP="00EB74F3">
            <w:pPr>
              <w:tabs>
                <w:tab w:val="left" w:pos="450"/>
                <w:tab w:val="left" w:pos="7200"/>
              </w:tabs>
              <w:spacing w:after="120"/>
              <w:jc w:val="both"/>
              <w:rPr>
                <w:rFonts w:cs="Arial"/>
              </w:rPr>
            </w:pPr>
            <w:r w:rsidRPr="00EB74F3">
              <w:t xml:space="preserve"> £145</w:t>
            </w:r>
          </w:p>
        </w:tc>
        <w:tc>
          <w:tcPr>
            <w:tcW w:w="2310" w:type="dxa"/>
            <w:tcBorders>
              <w:top w:val="single" w:sz="4" w:space="0" w:color="auto"/>
              <w:left w:val="single" w:sz="4" w:space="0" w:color="auto"/>
              <w:bottom w:val="single" w:sz="4" w:space="0" w:color="auto"/>
              <w:right w:val="single" w:sz="4" w:space="0" w:color="auto"/>
            </w:tcBorders>
          </w:tcPr>
          <w:p w14:paraId="56E40803" w14:textId="283FDD1D" w:rsidR="00EB74F3" w:rsidRPr="00EB74F3" w:rsidRDefault="00EB74F3" w:rsidP="00EB74F3">
            <w:pPr>
              <w:tabs>
                <w:tab w:val="left" w:pos="450"/>
                <w:tab w:val="left" w:pos="7200"/>
              </w:tabs>
              <w:spacing w:after="120"/>
              <w:jc w:val="both"/>
              <w:rPr>
                <w:rFonts w:cs="Arial"/>
              </w:rPr>
            </w:pPr>
            <w:r w:rsidRPr="00EB74F3">
              <w:t xml:space="preserve"> £162</w:t>
            </w:r>
          </w:p>
        </w:tc>
      </w:tr>
    </w:tbl>
    <w:p w14:paraId="15787B0A" w14:textId="77777777" w:rsidR="00D849D1" w:rsidRDefault="00D849D1" w:rsidP="002240A8">
      <w:pPr>
        <w:tabs>
          <w:tab w:val="left" w:pos="450"/>
          <w:tab w:val="left" w:pos="7200"/>
        </w:tabs>
        <w:spacing w:after="120"/>
        <w:rPr>
          <w:b/>
          <w:color w:val="0039A6"/>
          <w:sz w:val="24"/>
        </w:rPr>
      </w:pPr>
    </w:p>
    <w:p w14:paraId="74F84BE9" w14:textId="6973AB1E" w:rsidR="002240A8" w:rsidRPr="002240A8" w:rsidRDefault="00D849D1" w:rsidP="002240A8">
      <w:pPr>
        <w:tabs>
          <w:tab w:val="left" w:pos="450"/>
          <w:tab w:val="left" w:pos="7200"/>
        </w:tabs>
        <w:spacing w:after="120"/>
        <w:rPr>
          <w:b/>
          <w:color w:val="0039A6"/>
          <w:sz w:val="24"/>
        </w:rPr>
      </w:pPr>
      <w:r>
        <w:rPr>
          <w:b/>
          <w:color w:val="0039A6"/>
          <w:sz w:val="24"/>
        </w:rPr>
        <w:t>Land charges work is outsourced to Capita</w:t>
      </w:r>
    </w:p>
    <w:p w14:paraId="2D4E1D03"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Quotations Requested</w:t>
      </w:r>
    </w:p>
    <w:p w14:paraId="28BBC645" w14:textId="195F54DE" w:rsidR="002240A8" w:rsidRPr="002240A8" w:rsidRDefault="00D849D1" w:rsidP="002240A8">
      <w:pPr>
        <w:tabs>
          <w:tab w:val="left" w:pos="360"/>
          <w:tab w:val="left" w:pos="3510"/>
          <w:tab w:val="left" w:pos="5220"/>
          <w:tab w:val="left" w:pos="6930"/>
          <w:tab w:val="left" w:pos="8280"/>
        </w:tabs>
        <w:rPr>
          <w:rFonts w:cs="Arial"/>
        </w:rPr>
      </w:pPr>
      <w:r>
        <w:rPr>
          <w:rFonts w:cs="Arial"/>
          <w:bCs/>
        </w:rPr>
        <w:t>Existing basis</w:t>
      </w:r>
    </w:p>
    <w:p w14:paraId="46B21829" w14:textId="77777777" w:rsidR="002240A8" w:rsidRPr="002240A8" w:rsidRDefault="002240A8" w:rsidP="002240A8">
      <w:pPr>
        <w:tabs>
          <w:tab w:val="left" w:pos="360"/>
          <w:tab w:val="left" w:pos="3510"/>
          <w:tab w:val="left" w:pos="5220"/>
          <w:tab w:val="left" w:pos="6930"/>
          <w:tab w:val="left" w:pos="8280"/>
        </w:tabs>
        <w:ind w:left="450"/>
        <w:jc w:val="both"/>
        <w:rPr>
          <w:rFonts w:cs="Arial"/>
        </w:rPr>
      </w:pPr>
    </w:p>
    <w:p w14:paraId="3955C798" w14:textId="77777777" w:rsidR="002240A8" w:rsidRPr="002240A8" w:rsidRDefault="002240A8" w:rsidP="002240A8">
      <w:pPr>
        <w:tabs>
          <w:tab w:val="left" w:pos="360"/>
          <w:tab w:val="left" w:pos="3510"/>
          <w:tab w:val="left" w:pos="5220"/>
          <w:tab w:val="left" w:pos="6930"/>
          <w:tab w:val="left" w:pos="8280"/>
        </w:tabs>
        <w:jc w:val="both"/>
        <w:rPr>
          <w:rFonts w:cs="Arial"/>
        </w:rPr>
      </w:pPr>
    </w:p>
    <w:p w14:paraId="2AD6DEDF" w14:textId="77777777" w:rsidR="002240A8" w:rsidRPr="002240A8" w:rsidRDefault="002240A8" w:rsidP="002240A8">
      <w:pPr>
        <w:rPr>
          <w:b/>
          <w:color w:val="0039A6"/>
          <w:sz w:val="36"/>
          <w:szCs w:val="36"/>
        </w:rPr>
      </w:pPr>
      <w:bookmarkStart w:id="86" w:name="_Toc387847234"/>
      <w:bookmarkStart w:id="87" w:name="_Toc387847338"/>
      <w:r w:rsidRPr="002240A8">
        <w:br w:type="page"/>
      </w:r>
    </w:p>
    <w:p w14:paraId="1030E3E3" w14:textId="759DF3B3" w:rsidR="002240A8" w:rsidRPr="002240A8" w:rsidRDefault="002240A8" w:rsidP="002240A8">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88" w:name="_Toc401066420"/>
      <w:bookmarkStart w:id="89" w:name="_Toc30690694"/>
      <w:r w:rsidRPr="002240A8">
        <w:rPr>
          <w:b/>
          <w:color w:val="0039A6"/>
          <w:sz w:val="36"/>
          <w:szCs w:val="36"/>
        </w:rPr>
        <w:lastRenderedPageBreak/>
        <w:t xml:space="preserve">Lot </w:t>
      </w:r>
      <w:r w:rsidR="00500BC1">
        <w:rPr>
          <w:b/>
          <w:color w:val="0039A6"/>
          <w:sz w:val="36"/>
          <w:szCs w:val="36"/>
        </w:rPr>
        <w:t>3</w:t>
      </w:r>
      <w:r w:rsidRPr="002240A8">
        <w:rPr>
          <w:b/>
          <w:color w:val="0039A6"/>
          <w:sz w:val="36"/>
          <w:szCs w:val="36"/>
        </w:rPr>
        <w:t xml:space="preserve"> - Liability Insurance Officials Indemnity</w:t>
      </w:r>
      <w:bookmarkEnd w:id="86"/>
      <w:bookmarkEnd w:id="87"/>
      <w:bookmarkEnd w:id="88"/>
      <w:bookmarkEnd w:id="89"/>
    </w:p>
    <w:p w14:paraId="3EA32AE5"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Cover</w:t>
      </w:r>
    </w:p>
    <w:p w14:paraId="14B16C36" w14:textId="77777777" w:rsidR="002240A8" w:rsidRPr="002240A8" w:rsidRDefault="002240A8" w:rsidP="002240A8">
      <w:pPr>
        <w:spacing w:before="60" w:after="60" w:line="240" w:lineRule="atLeast"/>
        <w:jc w:val="both"/>
        <w:rPr>
          <w:rFonts w:cs="Arial"/>
          <w:bCs/>
        </w:rPr>
      </w:pPr>
      <w:r w:rsidRPr="002240A8">
        <w:rPr>
          <w:rFonts w:cs="Arial"/>
          <w:bCs/>
        </w:rPr>
        <w:t>Indemnity to the insured for all sums which the insured shall become legally liable to pay as compensation for financial loss occasioned by an error committed or alleged to have been committed by any employee,  which forms part of, or arises from, any powers conferred or duties placed upon that employee, arising out of the performance and exercise of the insured’s statutory functions and powers, in connection with the business occurring after the retroactive date stated in the schedule and which is both first made as a claim against the insured and notified to the insurer during the period of insurance.</w:t>
      </w:r>
    </w:p>
    <w:p w14:paraId="7590FEFF" w14:textId="77777777" w:rsidR="002240A8" w:rsidRPr="002240A8" w:rsidRDefault="002240A8" w:rsidP="002240A8">
      <w:pPr>
        <w:spacing w:before="60" w:after="60" w:line="240" w:lineRule="atLeast"/>
        <w:jc w:val="both"/>
        <w:rPr>
          <w:rFonts w:cs="Arial"/>
          <w:bCs/>
        </w:rPr>
      </w:pPr>
    </w:p>
    <w:p w14:paraId="5693835B" w14:textId="04E5844B" w:rsidR="002240A8" w:rsidRPr="002240A8" w:rsidRDefault="002240A8" w:rsidP="002240A8">
      <w:pPr>
        <w:spacing w:before="60" w:after="60" w:line="240" w:lineRule="atLeast"/>
        <w:jc w:val="both"/>
        <w:rPr>
          <w:rFonts w:cs="Arial"/>
          <w:b/>
          <w:bCs/>
        </w:rPr>
      </w:pPr>
      <w:r w:rsidRPr="00122B13">
        <w:rPr>
          <w:rFonts w:cs="Arial"/>
          <w:b/>
          <w:bCs/>
        </w:rPr>
        <w:t xml:space="preserve">The business includes the insured’s National Checking Service which is deemed to be </w:t>
      </w:r>
      <w:r w:rsidR="00EB2132" w:rsidRPr="00122B13">
        <w:rPr>
          <w:rFonts w:cs="Arial"/>
          <w:b/>
          <w:bCs/>
        </w:rPr>
        <w:t>an activity that the insured have</w:t>
      </w:r>
      <w:r w:rsidRPr="00122B13">
        <w:rPr>
          <w:rFonts w:cs="Arial"/>
          <w:b/>
          <w:bCs/>
        </w:rPr>
        <w:t xml:space="preserve"> a statutory duty to perform.</w:t>
      </w:r>
    </w:p>
    <w:p w14:paraId="74232AAC" w14:textId="77777777" w:rsidR="002240A8" w:rsidRPr="002240A8" w:rsidRDefault="002240A8" w:rsidP="002240A8">
      <w:pPr>
        <w:spacing w:before="60" w:after="60" w:line="240" w:lineRule="atLeast"/>
        <w:jc w:val="both"/>
        <w:rPr>
          <w:rFonts w:cs="Arial"/>
          <w:bCs/>
        </w:rPr>
      </w:pPr>
    </w:p>
    <w:p w14:paraId="042908EA"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Geographical Limits</w:t>
      </w:r>
    </w:p>
    <w:p w14:paraId="3547B95F" w14:textId="77777777" w:rsidR="002240A8" w:rsidRPr="002240A8" w:rsidRDefault="002240A8" w:rsidP="002240A8">
      <w:pPr>
        <w:tabs>
          <w:tab w:val="left" w:pos="3600"/>
        </w:tabs>
        <w:spacing w:before="120" w:after="120"/>
        <w:jc w:val="both"/>
        <w:rPr>
          <w:rFonts w:cs="Arial"/>
        </w:rPr>
      </w:pPr>
      <w:r w:rsidRPr="002240A8">
        <w:rPr>
          <w:rFonts w:cs="Arial"/>
        </w:rPr>
        <w:t>Worldwide excluding USA/Canada</w:t>
      </w:r>
    </w:p>
    <w:p w14:paraId="1B9F4C7A" w14:textId="77777777" w:rsidR="002240A8" w:rsidRPr="002240A8" w:rsidRDefault="002240A8" w:rsidP="002240A8">
      <w:pPr>
        <w:tabs>
          <w:tab w:val="left" w:pos="3600"/>
        </w:tabs>
        <w:spacing w:before="120" w:after="120"/>
        <w:jc w:val="both"/>
        <w:rPr>
          <w:rFonts w:cs="Arial"/>
        </w:rPr>
      </w:pPr>
    </w:p>
    <w:p w14:paraId="4945AB6D"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Extensions to be Included</w:t>
      </w:r>
    </w:p>
    <w:p w14:paraId="10CE5CE7" w14:textId="77777777" w:rsidR="002240A8" w:rsidRPr="002240A8" w:rsidRDefault="002240A8" w:rsidP="006475D0">
      <w:pPr>
        <w:numPr>
          <w:ilvl w:val="0"/>
          <w:numId w:val="13"/>
        </w:numPr>
        <w:rPr>
          <w:rFonts w:cs="Arial"/>
          <w:bCs/>
        </w:rPr>
      </w:pPr>
      <w:r w:rsidRPr="002240A8">
        <w:rPr>
          <w:rFonts w:cs="Arial"/>
          <w:bCs/>
        </w:rPr>
        <w:t>Bailiffs</w:t>
      </w:r>
    </w:p>
    <w:p w14:paraId="57CEB766" w14:textId="77777777" w:rsidR="002240A8" w:rsidRPr="002240A8" w:rsidRDefault="002240A8" w:rsidP="006475D0">
      <w:pPr>
        <w:numPr>
          <w:ilvl w:val="0"/>
          <w:numId w:val="13"/>
        </w:numPr>
        <w:rPr>
          <w:rFonts w:cs="Arial"/>
          <w:bCs/>
        </w:rPr>
      </w:pPr>
      <w:r w:rsidRPr="002240A8">
        <w:rPr>
          <w:rFonts w:cs="Arial"/>
          <w:bCs/>
        </w:rPr>
        <w:t>Indemnity to Other Persons</w:t>
      </w:r>
    </w:p>
    <w:p w14:paraId="305EA7B6" w14:textId="77777777" w:rsidR="002240A8" w:rsidRPr="002240A8" w:rsidRDefault="002240A8" w:rsidP="006475D0">
      <w:pPr>
        <w:numPr>
          <w:ilvl w:val="0"/>
          <w:numId w:val="13"/>
        </w:numPr>
        <w:rPr>
          <w:rFonts w:cs="Arial"/>
          <w:bCs/>
        </w:rPr>
      </w:pPr>
      <w:r w:rsidRPr="002240A8">
        <w:rPr>
          <w:rFonts w:cs="Arial"/>
          <w:bCs/>
        </w:rPr>
        <w:t>Outside Entity Contingency Cover</w:t>
      </w:r>
    </w:p>
    <w:p w14:paraId="3A54BAEC" w14:textId="77777777" w:rsidR="002240A8" w:rsidRPr="002240A8" w:rsidRDefault="002240A8" w:rsidP="006475D0">
      <w:pPr>
        <w:numPr>
          <w:ilvl w:val="0"/>
          <w:numId w:val="13"/>
        </w:numPr>
        <w:rPr>
          <w:rFonts w:cs="Arial"/>
          <w:bCs/>
        </w:rPr>
      </w:pPr>
      <w:r w:rsidRPr="002240A8">
        <w:rPr>
          <w:rFonts w:cs="Arial"/>
          <w:bCs/>
        </w:rPr>
        <w:t>Returning Officers</w:t>
      </w:r>
    </w:p>
    <w:p w14:paraId="5F93C65A" w14:textId="77777777" w:rsidR="002240A8" w:rsidRPr="002240A8" w:rsidRDefault="002240A8" w:rsidP="006475D0">
      <w:pPr>
        <w:numPr>
          <w:ilvl w:val="0"/>
          <w:numId w:val="13"/>
        </w:numPr>
        <w:rPr>
          <w:rFonts w:cs="Arial"/>
          <w:bCs/>
        </w:rPr>
      </w:pPr>
      <w:r w:rsidRPr="002240A8">
        <w:rPr>
          <w:rFonts w:cs="Arial"/>
          <w:bCs/>
        </w:rPr>
        <w:t>Ultra Vires</w:t>
      </w:r>
    </w:p>
    <w:p w14:paraId="432D43A3" w14:textId="77777777" w:rsidR="002240A8" w:rsidRPr="002240A8" w:rsidRDefault="002240A8" w:rsidP="006475D0">
      <w:pPr>
        <w:numPr>
          <w:ilvl w:val="0"/>
          <w:numId w:val="13"/>
        </w:numPr>
        <w:rPr>
          <w:rFonts w:cs="Arial"/>
          <w:bCs/>
        </w:rPr>
      </w:pPr>
      <w:r w:rsidRPr="002240A8">
        <w:rPr>
          <w:rFonts w:cs="Arial"/>
          <w:bCs/>
        </w:rPr>
        <w:t>Elections</w:t>
      </w:r>
    </w:p>
    <w:p w14:paraId="3A888EFE" w14:textId="77777777" w:rsidR="002240A8" w:rsidRPr="002240A8" w:rsidRDefault="002240A8" w:rsidP="006475D0">
      <w:pPr>
        <w:numPr>
          <w:ilvl w:val="0"/>
          <w:numId w:val="13"/>
        </w:numPr>
        <w:rPr>
          <w:rFonts w:cs="Arial"/>
          <w:bCs/>
        </w:rPr>
      </w:pPr>
      <w:r w:rsidRPr="002240A8">
        <w:rPr>
          <w:rFonts w:cs="Arial"/>
          <w:bCs/>
        </w:rPr>
        <w:t>Data Protection Act</w:t>
      </w:r>
    </w:p>
    <w:p w14:paraId="23E28AC1" w14:textId="77777777" w:rsidR="002240A8" w:rsidRPr="002240A8" w:rsidRDefault="002240A8" w:rsidP="006475D0">
      <w:pPr>
        <w:numPr>
          <w:ilvl w:val="0"/>
          <w:numId w:val="13"/>
        </w:numPr>
        <w:rPr>
          <w:rFonts w:cs="Arial"/>
          <w:bCs/>
        </w:rPr>
      </w:pPr>
      <w:r w:rsidRPr="002240A8">
        <w:rPr>
          <w:rFonts w:cs="Arial"/>
          <w:bCs/>
        </w:rPr>
        <w:t>Consumer Protection Act</w:t>
      </w:r>
    </w:p>
    <w:p w14:paraId="44F1D7D8" w14:textId="77777777" w:rsidR="002240A8" w:rsidRPr="002240A8" w:rsidRDefault="002240A8" w:rsidP="006475D0">
      <w:pPr>
        <w:numPr>
          <w:ilvl w:val="0"/>
          <w:numId w:val="13"/>
        </w:numPr>
        <w:rPr>
          <w:rFonts w:cs="Arial"/>
          <w:bCs/>
        </w:rPr>
      </w:pPr>
      <w:r w:rsidRPr="002240A8">
        <w:rPr>
          <w:rFonts w:cs="Arial"/>
          <w:bCs/>
        </w:rPr>
        <w:t>Food Safety Act</w:t>
      </w:r>
    </w:p>
    <w:p w14:paraId="0CF2491F" w14:textId="561FF3FB" w:rsidR="002240A8" w:rsidRDefault="002240A8" w:rsidP="006475D0">
      <w:pPr>
        <w:numPr>
          <w:ilvl w:val="0"/>
          <w:numId w:val="13"/>
        </w:numPr>
        <w:rPr>
          <w:rFonts w:cs="Arial"/>
          <w:bCs/>
        </w:rPr>
      </w:pPr>
      <w:r w:rsidRPr="002240A8">
        <w:rPr>
          <w:rFonts w:cs="Arial"/>
          <w:bCs/>
        </w:rPr>
        <w:t>Certificates of Title</w:t>
      </w:r>
    </w:p>
    <w:p w14:paraId="22DFBC14" w14:textId="0874E612" w:rsidR="003C0B5D" w:rsidRDefault="003C0B5D" w:rsidP="006475D0">
      <w:pPr>
        <w:numPr>
          <w:ilvl w:val="0"/>
          <w:numId w:val="13"/>
        </w:numPr>
        <w:rPr>
          <w:rFonts w:cs="Arial"/>
          <w:bCs/>
        </w:rPr>
      </w:pPr>
      <w:r>
        <w:rPr>
          <w:rFonts w:cs="Arial"/>
          <w:bCs/>
        </w:rPr>
        <w:t>Public Health Act £250,0000</w:t>
      </w:r>
    </w:p>
    <w:p w14:paraId="07AAEBED" w14:textId="27C92936" w:rsidR="003C0B5D" w:rsidRPr="002240A8" w:rsidRDefault="003C0B5D" w:rsidP="006475D0">
      <w:pPr>
        <w:numPr>
          <w:ilvl w:val="0"/>
          <w:numId w:val="13"/>
        </w:numPr>
        <w:rPr>
          <w:rFonts w:cs="Arial"/>
          <w:bCs/>
        </w:rPr>
      </w:pPr>
      <w:r>
        <w:rPr>
          <w:rFonts w:cs="Arial"/>
          <w:bCs/>
        </w:rPr>
        <w:t>Pension Scheme Administration (for HDC employees)</w:t>
      </w:r>
    </w:p>
    <w:p w14:paraId="052207C6" w14:textId="77777777" w:rsidR="002240A8" w:rsidRPr="002240A8" w:rsidRDefault="002240A8" w:rsidP="002240A8">
      <w:pPr>
        <w:tabs>
          <w:tab w:val="left" w:pos="0"/>
          <w:tab w:val="left" w:pos="360"/>
          <w:tab w:val="left" w:pos="23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jc w:val="both"/>
        <w:rPr>
          <w:rFonts w:cs="Arial"/>
        </w:rPr>
      </w:pPr>
      <w:r w:rsidRPr="002240A8">
        <w:rPr>
          <w:rFonts w:cs="Arial"/>
        </w:rPr>
        <w:t>We will assume all above included in your quotation unless informed otherwise.</w:t>
      </w:r>
    </w:p>
    <w:p w14:paraId="0590F892" w14:textId="77777777" w:rsidR="002240A8" w:rsidRPr="002240A8" w:rsidRDefault="002240A8" w:rsidP="002240A8">
      <w:pPr>
        <w:tabs>
          <w:tab w:val="left" w:pos="0"/>
          <w:tab w:val="left" w:pos="360"/>
          <w:tab w:val="left" w:pos="2346"/>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jc w:val="both"/>
        <w:rPr>
          <w:rFonts w:cs="Arial"/>
          <w:color w:val="0039A6"/>
        </w:rPr>
      </w:pPr>
    </w:p>
    <w:p w14:paraId="259CB103"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Limits of Indemnity</w:t>
      </w:r>
    </w:p>
    <w:p w14:paraId="073F8DDF" w14:textId="77777777" w:rsidR="002240A8" w:rsidRPr="002240A8" w:rsidRDefault="002240A8" w:rsidP="002240A8">
      <w:pPr>
        <w:jc w:val="both"/>
        <w:rPr>
          <w:rFonts w:cs="Arial"/>
          <w:bCs/>
        </w:rPr>
      </w:pPr>
      <w:r w:rsidRPr="002240A8">
        <w:rPr>
          <w:rFonts w:cs="Arial"/>
          <w:bCs/>
        </w:rPr>
        <w:t xml:space="preserve">£5,000,000 any one claim and in the aggregate any one period </w:t>
      </w:r>
    </w:p>
    <w:p w14:paraId="2C3245F5" w14:textId="77777777" w:rsidR="002240A8" w:rsidRPr="002240A8" w:rsidRDefault="002240A8" w:rsidP="002240A8">
      <w:pPr>
        <w:tabs>
          <w:tab w:val="left" w:pos="2880"/>
        </w:tabs>
        <w:spacing w:before="120"/>
        <w:ind w:left="2880" w:hanging="2880"/>
        <w:jc w:val="both"/>
        <w:rPr>
          <w:rFonts w:cs="Arial"/>
        </w:rPr>
      </w:pPr>
    </w:p>
    <w:p w14:paraId="1FB28659"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Excess</w:t>
      </w:r>
    </w:p>
    <w:p w14:paraId="1ED8BC9B" w14:textId="3745B671" w:rsidR="002240A8" w:rsidRPr="002240A8" w:rsidRDefault="002240A8" w:rsidP="002240A8">
      <w:pPr>
        <w:tabs>
          <w:tab w:val="left" w:pos="450"/>
          <w:tab w:val="left" w:pos="7200"/>
        </w:tabs>
        <w:spacing w:after="120"/>
        <w:jc w:val="both"/>
        <w:rPr>
          <w:rFonts w:cs="Arial"/>
        </w:rPr>
      </w:pPr>
      <w:r w:rsidRPr="002240A8">
        <w:rPr>
          <w:rFonts w:cs="Arial"/>
        </w:rPr>
        <w:t>£5,000 each and every claim</w:t>
      </w:r>
      <w:r w:rsidR="003C0B5D">
        <w:rPr>
          <w:rFonts w:cs="Arial"/>
        </w:rPr>
        <w:t>, reducing to £Nil in respect of Election Officials</w:t>
      </w:r>
    </w:p>
    <w:p w14:paraId="7BC84997"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Retroactive Date</w:t>
      </w:r>
    </w:p>
    <w:p w14:paraId="4DBC2A67" w14:textId="77777777" w:rsidR="002240A8" w:rsidRPr="002240A8" w:rsidRDefault="002240A8" w:rsidP="002240A8">
      <w:pPr>
        <w:tabs>
          <w:tab w:val="left" w:pos="2880"/>
        </w:tabs>
        <w:spacing w:before="120" w:after="120"/>
        <w:ind w:left="2880" w:hanging="2880"/>
        <w:jc w:val="both"/>
        <w:rPr>
          <w:rFonts w:cs="Arial"/>
        </w:rPr>
      </w:pPr>
      <w:r w:rsidRPr="002240A8">
        <w:rPr>
          <w:rFonts w:cs="Arial"/>
        </w:rPr>
        <w:t>1</w:t>
      </w:r>
      <w:r w:rsidRPr="002240A8">
        <w:rPr>
          <w:rFonts w:cs="Arial"/>
          <w:vertAlign w:val="superscript"/>
        </w:rPr>
        <w:t>st</w:t>
      </w:r>
      <w:r w:rsidRPr="002240A8">
        <w:rPr>
          <w:rFonts w:cs="Arial"/>
        </w:rPr>
        <w:t xml:space="preserve"> April 1993</w:t>
      </w:r>
    </w:p>
    <w:p w14:paraId="46B397B2" w14:textId="77777777" w:rsidR="002240A8" w:rsidRPr="002240A8" w:rsidRDefault="002240A8" w:rsidP="002240A8">
      <w:pPr>
        <w:tabs>
          <w:tab w:val="left" w:pos="2880"/>
        </w:tabs>
        <w:spacing w:before="120"/>
        <w:ind w:left="2880" w:hanging="2880"/>
        <w:jc w:val="both"/>
        <w:rPr>
          <w:rFonts w:cs="Arial"/>
        </w:rPr>
      </w:pPr>
    </w:p>
    <w:p w14:paraId="72CF5F2D"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Additional Information</w:t>
      </w:r>
    </w:p>
    <w:p w14:paraId="7F5C859F" w14:textId="77777777" w:rsidR="002240A8" w:rsidRPr="002240A8" w:rsidRDefault="002240A8" w:rsidP="002240A8">
      <w:pPr>
        <w:tabs>
          <w:tab w:val="left" w:pos="450"/>
          <w:tab w:val="left" w:pos="7200"/>
        </w:tabs>
        <w:spacing w:after="120"/>
        <w:jc w:val="both"/>
        <w:rPr>
          <w:rFonts w:cs="Arial"/>
        </w:rPr>
      </w:pPr>
      <w:r w:rsidRPr="00122B13">
        <w:rPr>
          <w:rFonts w:cs="Arial"/>
        </w:rPr>
        <w:t>No known challenges received by procurement in the past 5 years</w:t>
      </w:r>
    </w:p>
    <w:p w14:paraId="1B7F14B5" w14:textId="77777777" w:rsidR="002240A8" w:rsidRPr="00122B13" w:rsidRDefault="002240A8" w:rsidP="002240A8">
      <w:pPr>
        <w:tabs>
          <w:tab w:val="left" w:pos="450"/>
          <w:tab w:val="left" w:pos="7200"/>
        </w:tabs>
        <w:spacing w:after="120"/>
        <w:jc w:val="both"/>
        <w:rPr>
          <w:rFonts w:cs="Arial"/>
        </w:rPr>
      </w:pPr>
      <w:r w:rsidRPr="00122B13">
        <w:rPr>
          <w:rFonts w:cs="Arial"/>
        </w:rPr>
        <w:t>List of Contracts:</w:t>
      </w:r>
    </w:p>
    <w:p w14:paraId="754A259D" w14:textId="7BAD5776" w:rsidR="002240A8" w:rsidRPr="00122B13" w:rsidRDefault="00CD6EA0" w:rsidP="006475D0">
      <w:pPr>
        <w:numPr>
          <w:ilvl w:val="0"/>
          <w:numId w:val="13"/>
        </w:numPr>
        <w:rPr>
          <w:rFonts w:cs="Arial"/>
          <w:bCs/>
        </w:rPr>
      </w:pPr>
      <w:r w:rsidRPr="00122B13">
        <w:rPr>
          <w:rFonts w:cs="Arial"/>
          <w:bCs/>
        </w:rPr>
        <w:t xml:space="preserve">5 Council services </w:t>
      </w:r>
      <w:r w:rsidR="00D849D1" w:rsidRPr="00122B13">
        <w:rPr>
          <w:rFonts w:cs="Arial"/>
          <w:bCs/>
        </w:rPr>
        <w:t>outsourced to</w:t>
      </w:r>
      <w:r w:rsidR="002240A8" w:rsidRPr="00122B13">
        <w:rPr>
          <w:rFonts w:cs="Arial"/>
          <w:bCs/>
        </w:rPr>
        <w:t xml:space="preserve"> Capita - £</w:t>
      </w:r>
      <w:r w:rsidRPr="00122B13">
        <w:rPr>
          <w:rFonts w:cs="Arial"/>
          <w:bCs/>
        </w:rPr>
        <w:t>2.7</w:t>
      </w:r>
      <w:r w:rsidR="002240A8" w:rsidRPr="00122B13">
        <w:rPr>
          <w:rFonts w:cs="Arial"/>
          <w:bCs/>
        </w:rPr>
        <w:t xml:space="preserve"> million per annum</w:t>
      </w:r>
    </w:p>
    <w:p w14:paraId="50FBC45B" w14:textId="4E3D5F6F" w:rsidR="002240A8" w:rsidRDefault="002240A8" w:rsidP="006475D0">
      <w:pPr>
        <w:numPr>
          <w:ilvl w:val="0"/>
          <w:numId w:val="13"/>
        </w:numPr>
        <w:rPr>
          <w:rFonts w:cs="Arial"/>
          <w:bCs/>
        </w:rPr>
      </w:pPr>
      <w:r w:rsidRPr="00122B13">
        <w:rPr>
          <w:rFonts w:cs="Arial"/>
          <w:bCs/>
        </w:rPr>
        <w:t>Refuse outsourced to Veolia - £1.</w:t>
      </w:r>
      <w:r w:rsidR="00CD6EA0" w:rsidRPr="00122B13">
        <w:rPr>
          <w:rFonts w:cs="Arial"/>
          <w:bCs/>
        </w:rPr>
        <w:t xml:space="preserve">7 </w:t>
      </w:r>
      <w:r w:rsidRPr="00122B13">
        <w:rPr>
          <w:rFonts w:cs="Arial"/>
          <w:bCs/>
        </w:rPr>
        <w:t>million per annum</w:t>
      </w:r>
    </w:p>
    <w:p w14:paraId="7FD45F76" w14:textId="4C74534E" w:rsidR="00CD6EA0" w:rsidRPr="00122B13" w:rsidRDefault="00CD6EA0" w:rsidP="00122B13">
      <w:pPr>
        <w:numPr>
          <w:ilvl w:val="0"/>
          <w:numId w:val="13"/>
        </w:numPr>
        <w:rPr>
          <w:rFonts w:cs="Arial"/>
          <w:bCs/>
        </w:rPr>
      </w:pPr>
      <w:r w:rsidRPr="00CD6EA0">
        <w:rPr>
          <w:rFonts w:cs="Arial"/>
          <w:bCs/>
        </w:rPr>
        <w:t xml:space="preserve">Legal services outsourced to </w:t>
      </w:r>
      <w:r w:rsidRPr="00B02299">
        <w:t>Basingstoke and Dean Borough Council</w:t>
      </w:r>
      <w:r w:rsidR="002F1FE4">
        <w:t xml:space="preserve"> £</w:t>
      </w:r>
      <w:r w:rsidR="00D849D1">
        <w:t>0. 3M</w:t>
      </w:r>
    </w:p>
    <w:p w14:paraId="65A8AE6C" w14:textId="77777777" w:rsidR="002240A8" w:rsidRPr="00CD6EA0" w:rsidRDefault="002240A8" w:rsidP="00122B13">
      <w:pPr>
        <w:ind w:left="360"/>
        <w:rPr>
          <w:rFonts w:cs="Arial"/>
          <w:bCs/>
        </w:rPr>
      </w:pPr>
    </w:p>
    <w:p w14:paraId="45680967" w14:textId="77777777" w:rsidR="002240A8" w:rsidRPr="002240A8" w:rsidRDefault="002240A8" w:rsidP="002240A8">
      <w:pPr>
        <w:tabs>
          <w:tab w:val="left" w:pos="450"/>
          <w:tab w:val="left" w:pos="7200"/>
        </w:tabs>
        <w:spacing w:after="120"/>
        <w:jc w:val="both"/>
        <w:rPr>
          <w:rFonts w:cs="Arial"/>
          <w:b/>
          <w:color w:val="0039A6"/>
          <w:sz w:val="24"/>
        </w:rPr>
      </w:pPr>
      <w:r w:rsidRPr="002240A8">
        <w:rPr>
          <w:rFonts w:cs="Arial"/>
          <w:b/>
          <w:color w:val="0039A6"/>
          <w:sz w:val="24"/>
        </w:rPr>
        <w:t>Quotations Requested</w:t>
      </w:r>
    </w:p>
    <w:p w14:paraId="433D815F" w14:textId="18E44882" w:rsidR="002240A8" w:rsidRPr="002240A8" w:rsidRDefault="00500BC1" w:rsidP="002240A8">
      <w:pPr>
        <w:tabs>
          <w:tab w:val="left" w:pos="360"/>
          <w:tab w:val="left" w:pos="3510"/>
          <w:tab w:val="left" w:pos="5220"/>
          <w:tab w:val="left" w:pos="6930"/>
          <w:tab w:val="left" w:pos="8280"/>
        </w:tabs>
        <w:rPr>
          <w:rFonts w:cs="Arial"/>
        </w:rPr>
      </w:pPr>
      <w:r>
        <w:rPr>
          <w:rFonts w:cs="Arial"/>
          <w:bCs/>
        </w:rPr>
        <w:t>Existing</w:t>
      </w:r>
    </w:p>
    <w:p w14:paraId="2998E1E5" w14:textId="77777777" w:rsidR="002240A8" w:rsidRPr="002240A8" w:rsidRDefault="002240A8" w:rsidP="002240A8">
      <w:pPr>
        <w:rPr>
          <w:rFonts w:cs="Arial"/>
          <w:b/>
          <w:color w:val="5EB6E4"/>
          <w:sz w:val="36"/>
          <w:szCs w:val="36"/>
        </w:rPr>
      </w:pPr>
      <w:r w:rsidRPr="002240A8">
        <w:rPr>
          <w:rFonts w:cs="Arial"/>
          <w:b/>
        </w:rPr>
        <w:br w:type="page"/>
      </w:r>
    </w:p>
    <w:p w14:paraId="10A2EBBC" w14:textId="1E7C8535" w:rsidR="003C303A" w:rsidRPr="003C0B5D" w:rsidRDefault="0018488E" w:rsidP="003C0B5D">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90" w:name="_Toc527631159"/>
      <w:bookmarkStart w:id="91" w:name="_Toc30690695"/>
      <w:bookmarkStart w:id="92" w:name="_Toc370125601"/>
      <w:bookmarkStart w:id="93" w:name="_Toc377974846"/>
      <w:bookmarkStart w:id="94" w:name="_Toc525909740"/>
      <w:bookmarkStart w:id="95" w:name="_Toc377974849"/>
      <w:r w:rsidRPr="003C0B5D">
        <w:rPr>
          <w:b/>
          <w:color w:val="0039A6"/>
          <w:sz w:val="36"/>
          <w:szCs w:val="36"/>
        </w:rPr>
        <w:lastRenderedPageBreak/>
        <w:t>Lot 3</w:t>
      </w:r>
      <w:r w:rsidR="003C303A" w:rsidRPr="003C0B5D">
        <w:rPr>
          <w:b/>
          <w:color w:val="0039A6"/>
          <w:sz w:val="36"/>
          <w:szCs w:val="36"/>
        </w:rPr>
        <w:t xml:space="preserve"> – Liability Supporting Information</w:t>
      </w:r>
      <w:bookmarkEnd w:id="90"/>
      <w:bookmarkEnd w:id="91"/>
    </w:p>
    <w:p w14:paraId="246A79B0" w14:textId="77777777" w:rsidR="003C303A" w:rsidRPr="00A07388" w:rsidRDefault="003C303A" w:rsidP="003C303A">
      <w:pPr>
        <w:pStyle w:val="Heading3"/>
      </w:pPr>
      <w:r w:rsidRPr="00A07388">
        <w:t>Employer’s Liability Risk Management Information</w:t>
      </w:r>
    </w:p>
    <w:p w14:paraId="2A7087B0" w14:textId="5696D239" w:rsidR="00514C4B" w:rsidRPr="00514C4B" w:rsidRDefault="00514C4B" w:rsidP="004229A5">
      <w:pPr>
        <w:pStyle w:val="NoSpacing"/>
        <w:numPr>
          <w:ilvl w:val="0"/>
          <w:numId w:val="24"/>
        </w:numPr>
      </w:pPr>
      <w:r w:rsidRPr="00514C4B">
        <w:t>Offshore Work: None carried out</w:t>
      </w:r>
    </w:p>
    <w:p w14:paraId="40872B3D" w14:textId="0A807726" w:rsidR="003C303A" w:rsidRPr="00514C4B" w:rsidRDefault="003C303A" w:rsidP="004229A5">
      <w:pPr>
        <w:pStyle w:val="NoSpacing"/>
        <w:numPr>
          <w:ilvl w:val="0"/>
          <w:numId w:val="24"/>
        </w:numPr>
      </w:pPr>
      <w:r w:rsidRPr="00514C4B">
        <w:t xml:space="preserve">Asbestos Exposure: </w:t>
      </w:r>
      <w:r w:rsidR="00514C4B" w:rsidRPr="00514C4B">
        <w:t xml:space="preserve">Number of community buildings which contain asbestos throughout the borough. They each have an asbestos register. If this is in relation to works carried </w:t>
      </w:r>
      <w:r w:rsidR="00D849D1" w:rsidRPr="00514C4B">
        <w:t>out,</w:t>
      </w:r>
      <w:r w:rsidR="00514C4B" w:rsidRPr="00514C4B">
        <w:t xml:space="preserve"> then this would not be an employee of the council but a contractor.</w:t>
      </w:r>
    </w:p>
    <w:p w14:paraId="1C9299C8" w14:textId="66A4321B" w:rsidR="003C303A" w:rsidRPr="00514C4B" w:rsidRDefault="003B25B8" w:rsidP="004229A5">
      <w:pPr>
        <w:pStyle w:val="NoSpacing"/>
        <w:numPr>
          <w:ilvl w:val="0"/>
          <w:numId w:val="24"/>
        </w:numPr>
      </w:pPr>
      <w:r w:rsidRPr="00514C4B">
        <w:t>Hazardous Waste Exposure:</w:t>
      </w:r>
      <w:r w:rsidR="00514C4B" w:rsidRPr="00514C4B">
        <w:t xml:space="preserve"> </w:t>
      </w:r>
      <w:r w:rsidR="0018488E" w:rsidRPr="0018488E">
        <w:rPr>
          <w:b/>
        </w:rPr>
        <w:t>No</w:t>
      </w:r>
    </w:p>
    <w:p w14:paraId="3F22403C" w14:textId="06F9B517" w:rsidR="003C303A" w:rsidRPr="00514C4B" w:rsidRDefault="003C303A" w:rsidP="004229A5">
      <w:pPr>
        <w:pStyle w:val="NoSpacing"/>
        <w:numPr>
          <w:ilvl w:val="0"/>
          <w:numId w:val="24"/>
        </w:numPr>
      </w:pPr>
      <w:r w:rsidRPr="00514C4B">
        <w:t xml:space="preserve">Do you follow the Legionella HSE approved code of practice? </w:t>
      </w:r>
      <w:r w:rsidRPr="0018488E">
        <w:rPr>
          <w:b/>
        </w:rPr>
        <w:t>Yes</w:t>
      </w:r>
    </w:p>
    <w:p w14:paraId="20070894" w14:textId="4DAB6556" w:rsidR="003C303A" w:rsidRPr="00514C4B" w:rsidRDefault="003C303A" w:rsidP="004229A5">
      <w:pPr>
        <w:pStyle w:val="NoSpacing"/>
        <w:numPr>
          <w:ilvl w:val="0"/>
          <w:numId w:val="24"/>
        </w:numPr>
      </w:pPr>
      <w:r w:rsidRPr="00514C4B">
        <w:t xml:space="preserve">Legionella Policy: </w:t>
      </w:r>
      <w:r w:rsidR="00BD4A5E" w:rsidRPr="0018488E">
        <w:rPr>
          <w:b/>
        </w:rPr>
        <w:t>Yes</w:t>
      </w:r>
      <w:r w:rsidR="003B25B8" w:rsidRPr="00514C4B">
        <w:t xml:space="preserve"> </w:t>
      </w:r>
    </w:p>
    <w:p w14:paraId="742D4ED4" w14:textId="50184211" w:rsidR="003C303A" w:rsidRPr="00514C4B" w:rsidRDefault="003C303A" w:rsidP="004229A5">
      <w:pPr>
        <w:pStyle w:val="NoSpacing"/>
        <w:numPr>
          <w:ilvl w:val="0"/>
          <w:numId w:val="24"/>
        </w:numPr>
      </w:pPr>
      <w:r w:rsidRPr="00514C4B">
        <w:t xml:space="preserve">Lone Working – See </w:t>
      </w:r>
      <w:r w:rsidR="0018488E">
        <w:rPr>
          <w:b/>
        </w:rPr>
        <w:t>yes</w:t>
      </w:r>
    </w:p>
    <w:p w14:paraId="09361108" w14:textId="5D1DFB96" w:rsidR="003C303A" w:rsidRPr="00AA5ABD" w:rsidRDefault="003C303A" w:rsidP="004229A5">
      <w:pPr>
        <w:pStyle w:val="NoSpacing"/>
        <w:numPr>
          <w:ilvl w:val="0"/>
          <w:numId w:val="24"/>
        </w:numPr>
        <w:rPr>
          <w:b/>
        </w:rPr>
      </w:pPr>
      <w:r w:rsidRPr="00514C4B">
        <w:t xml:space="preserve">Health &amp; Safety (H&amp;S) Policy </w:t>
      </w:r>
      <w:r w:rsidR="0018488E" w:rsidRPr="0018488E">
        <w:rPr>
          <w:b/>
        </w:rPr>
        <w:t>yes</w:t>
      </w:r>
      <w:r w:rsidRPr="0018488E">
        <w:rPr>
          <w:b/>
        </w:rPr>
        <w:t xml:space="preserve"> </w:t>
      </w:r>
    </w:p>
    <w:p w14:paraId="7A3816AD" w14:textId="692FD6EA" w:rsidR="003C303A" w:rsidRPr="00514C4B" w:rsidRDefault="003C303A" w:rsidP="004229A5">
      <w:pPr>
        <w:pStyle w:val="NoSpacing"/>
        <w:numPr>
          <w:ilvl w:val="0"/>
          <w:numId w:val="24"/>
        </w:numPr>
      </w:pPr>
      <w:r w:rsidRPr="00514C4B">
        <w:t>Is the H&amp;S Policy actively and regularly communicated to and approved by staff?</w:t>
      </w:r>
      <w:r w:rsidRPr="0018488E">
        <w:rPr>
          <w:b/>
        </w:rPr>
        <w:t xml:space="preserve"> </w:t>
      </w:r>
      <w:r w:rsidR="00A15153" w:rsidRPr="0018488E">
        <w:rPr>
          <w:b/>
        </w:rPr>
        <w:t>Yes</w:t>
      </w:r>
    </w:p>
    <w:p w14:paraId="54CAE295" w14:textId="44C70818" w:rsidR="003C303A" w:rsidRPr="0018488E" w:rsidRDefault="003C303A" w:rsidP="004229A5">
      <w:pPr>
        <w:pStyle w:val="NoSpacing"/>
        <w:numPr>
          <w:ilvl w:val="0"/>
          <w:numId w:val="24"/>
        </w:numPr>
        <w:rPr>
          <w:b/>
        </w:rPr>
      </w:pPr>
      <w:r w:rsidRPr="00514C4B">
        <w:t xml:space="preserve">Is there a pro-active approach to carrying out work related risk assessments on a regular basis, documenting results and reviewing with the staff? </w:t>
      </w:r>
      <w:r w:rsidR="00514C4B" w:rsidRPr="0018488E">
        <w:rPr>
          <w:b/>
        </w:rPr>
        <w:t>Yes, annual review or following an accident or following significant change to legislation.</w:t>
      </w:r>
    </w:p>
    <w:p w14:paraId="06635229" w14:textId="667502E4" w:rsidR="003C303A" w:rsidRPr="00514C4B" w:rsidRDefault="003C303A" w:rsidP="004229A5">
      <w:pPr>
        <w:pStyle w:val="NoSpacing"/>
        <w:numPr>
          <w:ilvl w:val="0"/>
          <w:numId w:val="24"/>
        </w:numPr>
      </w:pPr>
      <w:r w:rsidRPr="00514C4B">
        <w:t xml:space="preserve">Are you able to show that risk improvement measures (i.e. lesson learned) have been identified, reviewed, implemented and documented? </w:t>
      </w:r>
      <w:r w:rsidR="00514C4B" w:rsidRPr="0018488E">
        <w:rPr>
          <w:b/>
        </w:rPr>
        <w:t>Investigation reports</w:t>
      </w:r>
    </w:p>
    <w:p w14:paraId="2B53B52E" w14:textId="0385E438" w:rsidR="003C303A" w:rsidRPr="00514C4B" w:rsidRDefault="003C303A" w:rsidP="004229A5">
      <w:pPr>
        <w:pStyle w:val="NoSpacing"/>
        <w:numPr>
          <w:ilvl w:val="0"/>
          <w:numId w:val="24"/>
        </w:numPr>
      </w:pPr>
      <w:r w:rsidRPr="00514C4B">
        <w:t xml:space="preserve">Do you have a dedicated H&amp;S team: </w:t>
      </w:r>
      <w:r w:rsidR="003B25B8" w:rsidRPr="0018488E">
        <w:rPr>
          <w:b/>
        </w:rPr>
        <w:t>Yes</w:t>
      </w:r>
    </w:p>
    <w:p w14:paraId="455A67B9" w14:textId="35FB092A" w:rsidR="003C303A" w:rsidRPr="00CF261D" w:rsidRDefault="003C303A" w:rsidP="004229A5">
      <w:pPr>
        <w:pStyle w:val="NoSpacing"/>
        <w:numPr>
          <w:ilvl w:val="0"/>
          <w:numId w:val="24"/>
        </w:numPr>
      </w:pPr>
      <w:r w:rsidRPr="00CF261D">
        <w:t xml:space="preserve">Please explain your approach to the use of PPE and enforcement of staff utilising PPE? </w:t>
      </w:r>
      <w:r w:rsidR="0018488E">
        <w:rPr>
          <w:b/>
        </w:rPr>
        <w:t>Yes</w:t>
      </w:r>
    </w:p>
    <w:p w14:paraId="3849FF05" w14:textId="1D0936DB" w:rsidR="003C303A" w:rsidRPr="00514C4B" w:rsidRDefault="003C303A" w:rsidP="004229A5">
      <w:pPr>
        <w:pStyle w:val="NoSpacing"/>
        <w:numPr>
          <w:ilvl w:val="0"/>
          <w:numId w:val="24"/>
        </w:numPr>
      </w:pPr>
      <w:r w:rsidRPr="00514C4B">
        <w:t xml:space="preserve">Do you provide regular H&amp;S training for staff? </w:t>
      </w:r>
      <w:r w:rsidR="00BD4A5E" w:rsidRPr="0018488E">
        <w:rPr>
          <w:b/>
        </w:rPr>
        <w:t>Yes</w:t>
      </w:r>
    </w:p>
    <w:p w14:paraId="09C9425B" w14:textId="33A9C1DB" w:rsidR="003C303A" w:rsidRPr="00514C4B" w:rsidRDefault="003C303A" w:rsidP="004229A5">
      <w:pPr>
        <w:pStyle w:val="NoSpacing"/>
        <w:numPr>
          <w:ilvl w:val="0"/>
          <w:numId w:val="24"/>
        </w:numPr>
      </w:pPr>
      <w:r w:rsidRPr="00514C4B">
        <w:t>Do you undertake manu</w:t>
      </w:r>
      <w:r w:rsidR="00BD4A5E" w:rsidRPr="00514C4B">
        <w:t xml:space="preserve">al work away from own premises? </w:t>
      </w:r>
      <w:r w:rsidR="00BD4A5E" w:rsidRPr="0018488E">
        <w:rPr>
          <w:b/>
        </w:rPr>
        <w:t>Yes</w:t>
      </w:r>
    </w:p>
    <w:p w14:paraId="090340E1" w14:textId="78681881" w:rsidR="003C303A" w:rsidRPr="00514C4B" w:rsidRDefault="003C303A" w:rsidP="004229A5">
      <w:pPr>
        <w:pStyle w:val="NoSpacing"/>
        <w:numPr>
          <w:ilvl w:val="0"/>
          <w:numId w:val="24"/>
        </w:numPr>
      </w:pPr>
      <w:r w:rsidRPr="00514C4B">
        <w:t>Does any of your work involve the application of heat?</w:t>
      </w:r>
      <w:r w:rsidRPr="0018488E">
        <w:rPr>
          <w:b/>
        </w:rPr>
        <w:t xml:space="preserve"> </w:t>
      </w:r>
      <w:r w:rsidR="00514C4B" w:rsidRPr="0018488E">
        <w:rPr>
          <w:b/>
        </w:rPr>
        <w:t>No</w:t>
      </w:r>
    </w:p>
    <w:p w14:paraId="5CDCA478" w14:textId="394D5ACF" w:rsidR="003C303A" w:rsidRPr="00514C4B" w:rsidRDefault="003C303A" w:rsidP="004229A5">
      <w:pPr>
        <w:pStyle w:val="NoSpacing"/>
        <w:numPr>
          <w:ilvl w:val="0"/>
          <w:numId w:val="24"/>
        </w:numPr>
      </w:pPr>
      <w:r w:rsidRPr="00514C4B">
        <w:t xml:space="preserve">How do the council manage noise exposure? </w:t>
      </w:r>
      <w:r w:rsidR="0018488E">
        <w:rPr>
          <w:b/>
        </w:rPr>
        <w:t>No exposure</w:t>
      </w:r>
    </w:p>
    <w:p w14:paraId="57F3E423" w14:textId="34F8ADB2" w:rsidR="008065C8" w:rsidRPr="00826F49" w:rsidRDefault="008065C8" w:rsidP="004229A5">
      <w:pPr>
        <w:pStyle w:val="NoSpacing"/>
        <w:numPr>
          <w:ilvl w:val="0"/>
          <w:numId w:val="30"/>
        </w:numPr>
        <w:ind w:left="360"/>
        <w:rPr>
          <w:rFonts w:eastAsia="Times New Roman" w:cs="Arial"/>
          <w:bCs/>
          <w:iCs/>
          <w:kern w:val="32"/>
        </w:rPr>
      </w:pPr>
      <w:r w:rsidRPr="00514C4B">
        <w:rPr>
          <w:rFonts w:cs="Arial"/>
        </w:rPr>
        <w:t>Does the authority retain any liabilities for Ground Maintenance / Highways / Refuse services?</w:t>
      </w:r>
      <w:r w:rsidRPr="00826F49">
        <w:rPr>
          <w:rFonts w:eastAsia="Times New Roman" w:cs="Arial"/>
          <w:bCs/>
          <w:iCs/>
          <w:kern w:val="32"/>
        </w:rPr>
        <w:t xml:space="preserve"> </w:t>
      </w:r>
      <w:r w:rsidR="00514C4B" w:rsidRPr="00514C4B">
        <w:rPr>
          <w:rFonts w:cs="Arial"/>
        </w:rPr>
        <w:t>G</w:t>
      </w:r>
      <w:r w:rsidR="00514C4B" w:rsidRPr="00514C4B">
        <w:rPr>
          <w:rFonts w:cs="Arial"/>
          <w:shd w:val="clear" w:color="auto" w:fill="FFFFFF"/>
        </w:rPr>
        <w:t>rounds maintenance is out sourced to Norse. HCC are the highway authority, but HBC do carry out work on their behalf an also carried out work for other authorities and parish Councils (contact Stuart Wood). Refuse services re outsourced to Norse. </w:t>
      </w:r>
    </w:p>
    <w:p w14:paraId="1CB0E7AB" w14:textId="4CA352B4" w:rsidR="003C303A" w:rsidRPr="00A15153" w:rsidRDefault="003C303A" w:rsidP="00A15153">
      <w:pPr>
        <w:pStyle w:val="NoSpacing"/>
        <w:ind w:left="360"/>
        <w:rPr>
          <w:rFonts w:eastAsia="Times New Roman" w:cs="Arial"/>
          <w:bCs/>
          <w:iCs/>
          <w:kern w:val="32"/>
        </w:rPr>
      </w:pPr>
    </w:p>
    <w:p w14:paraId="5EC1C476" w14:textId="77777777" w:rsidR="00531876" w:rsidRPr="00A07388" w:rsidRDefault="00531876" w:rsidP="00531876">
      <w:pPr>
        <w:pStyle w:val="Heading3"/>
      </w:pPr>
      <w:r w:rsidRPr="00A07388">
        <w:t>Officials Indemnity Additional Information</w:t>
      </w:r>
    </w:p>
    <w:p w14:paraId="4A9ACF5D" w14:textId="77777777" w:rsidR="00531876" w:rsidRPr="00A07388" w:rsidRDefault="00531876" w:rsidP="004229A5">
      <w:pPr>
        <w:pStyle w:val="NoSpacing"/>
        <w:numPr>
          <w:ilvl w:val="0"/>
          <w:numId w:val="25"/>
        </w:numPr>
      </w:pPr>
      <w:r w:rsidRPr="00A07388">
        <w:t>Details of any prosecutions under any relevant legislation, e.g. the Health &amp; Safety at Work Act, Corporate Manslaughter Act, Data Protection Act (DPA) etc.:</w:t>
      </w:r>
    </w:p>
    <w:p w14:paraId="3011FD3A" w14:textId="77777777" w:rsidR="00531876" w:rsidRPr="0018488E" w:rsidRDefault="00531876" w:rsidP="00531876">
      <w:pPr>
        <w:pStyle w:val="NoSpacing"/>
        <w:ind w:left="720"/>
        <w:rPr>
          <w:b/>
        </w:rPr>
      </w:pPr>
      <w:r w:rsidRPr="0018488E">
        <w:rPr>
          <w:b/>
        </w:rPr>
        <w:t>No H&amp;S prosecutions made against the Council</w:t>
      </w:r>
    </w:p>
    <w:p w14:paraId="3D2C56C3" w14:textId="77777777" w:rsidR="00531876" w:rsidRPr="00EB2132" w:rsidRDefault="00531876" w:rsidP="00531876">
      <w:pPr>
        <w:pStyle w:val="NoSpacing"/>
        <w:ind w:left="720"/>
        <w:rPr>
          <w:b/>
        </w:rPr>
      </w:pPr>
      <w:r w:rsidRPr="00A07388">
        <w:t xml:space="preserve">The Council has never been prosecuted under DPA or related Information Governance legislation. Details of any challenges to contract award in the past 5 years: </w:t>
      </w:r>
      <w:r w:rsidRPr="00EB2132">
        <w:rPr>
          <w:b/>
        </w:rPr>
        <w:t>There has been no formal challenge to contract award in the last 5 years.</w:t>
      </w:r>
    </w:p>
    <w:p w14:paraId="6909559F" w14:textId="77777777" w:rsidR="00531876" w:rsidRPr="00147CF1" w:rsidRDefault="00531876" w:rsidP="00531876">
      <w:pPr>
        <w:pStyle w:val="Heading3"/>
      </w:pPr>
      <w:r w:rsidRPr="00147CF1">
        <w:t>Officials Indemnity Additional Information</w:t>
      </w:r>
    </w:p>
    <w:p w14:paraId="2626AC59" w14:textId="77777777" w:rsidR="00531876" w:rsidRPr="007D23B3" w:rsidRDefault="00531876" w:rsidP="004229A5">
      <w:pPr>
        <w:pStyle w:val="NoSpacing"/>
        <w:numPr>
          <w:ilvl w:val="0"/>
          <w:numId w:val="29"/>
        </w:numPr>
      </w:pPr>
      <w:r w:rsidRPr="007D23B3">
        <w:t xml:space="preserve">Details of any prosecutions under any relevant legislation, e.g. the Health &amp; Safety at Work Act, Corporate Manslaughter Act, Data Protection Act (DPA) etc.: </w:t>
      </w:r>
      <w:r w:rsidRPr="0018488E">
        <w:rPr>
          <w:b/>
        </w:rPr>
        <w:t>None</w:t>
      </w:r>
    </w:p>
    <w:p w14:paraId="34AEA847" w14:textId="77777777" w:rsidR="00531876" w:rsidRPr="007D23B3" w:rsidRDefault="00531876" w:rsidP="004229A5">
      <w:pPr>
        <w:pStyle w:val="NoSpacing"/>
        <w:numPr>
          <w:ilvl w:val="0"/>
          <w:numId w:val="29"/>
        </w:numPr>
      </w:pPr>
      <w:r w:rsidRPr="007D23B3">
        <w:t xml:space="preserve">Details of any challenges to contract award in the past 5 years: </w:t>
      </w:r>
      <w:r w:rsidRPr="0018488E">
        <w:rPr>
          <w:b/>
        </w:rPr>
        <w:t>None</w:t>
      </w:r>
    </w:p>
    <w:p w14:paraId="2B7A6C62" w14:textId="77777777" w:rsidR="00531876" w:rsidRPr="00E153B6" w:rsidRDefault="00531876" w:rsidP="00531876">
      <w:pPr>
        <w:pStyle w:val="NoSpacing"/>
        <w:ind w:left="1080"/>
        <w:rPr>
          <w:highlight w:val="yellow"/>
        </w:rPr>
      </w:pPr>
    </w:p>
    <w:p w14:paraId="5F32D4B2" w14:textId="312F3CE9" w:rsidR="003C303A" w:rsidRPr="00E153B6" w:rsidRDefault="003C303A" w:rsidP="003C303A">
      <w:pPr>
        <w:rPr>
          <w:rFonts w:cs="Arial"/>
          <w:bCs/>
          <w:highlight w:val="yellow"/>
        </w:rPr>
      </w:pPr>
      <w:r w:rsidRPr="00E153B6">
        <w:rPr>
          <w:rFonts w:cs="Arial"/>
          <w:bCs/>
          <w:highlight w:val="yellow"/>
        </w:rPr>
        <w:br w:type="page"/>
      </w:r>
    </w:p>
    <w:p w14:paraId="7C82EE59" w14:textId="77777777" w:rsidR="003C0B5D" w:rsidRDefault="0018488E" w:rsidP="0018488E">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96" w:name="_Toc30690696"/>
      <w:bookmarkStart w:id="97" w:name="_Toc387847235"/>
      <w:bookmarkStart w:id="98" w:name="_Toc387847339"/>
      <w:bookmarkStart w:id="99" w:name="_Toc401066421"/>
      <w:bookmarkStart w:id="100" w:name="_Toc525909743"/>
      <w:bookmarkEnd w:id="92"/>
      <w:bookmarkEnd w:id="93"/>
      <w:bookmarkEnd w:id="94"/>
      <w:r w:rsidRPr="009506ED">
        <w:rPr>
          <w:b/>
          <w:color w:val="0039A6"/>
          <w:sz w:val="36"/>
          <w:szCs w:val="36"/>
        </w:rPr>
        <w:lastRenderedPageBreak/>
        <w:t>Lot 4 – Motor Fleet</w:t>
      </w:r>
      <w:bookmarkEnd w:id="96"/>
    </w:p>
    <w:bookmarkEnd w:id="97"/>
    <w:bookmarkEnd w:id="98"/>
    <w:bookmarkEnd w:id="99"/>
    <w:p w14:paraId="7DB914EE" w14:textId="77777777" w:rsidR="003C0B5D" w:rsidRDefault="003C0B5D" w:rsidP="0018488E">
      <w:pPr>
        <w:tabs>
          <w:tab w:val="left" w:pos="450"/>
          <w:tab w:val="left" w:pos="7200"/>
        </w:tabs>
        <w:spacing w:after="120"/>
        <w:jc w:val="both"/>
        <w:rPr>
          <w:rFonts w:cs="Arial"/>
          <w:b/>
          <w:color w:val="0039A6"/>
          <w:sz w:val="24"/>
        </w:rPr>
      </w:pPr>
    </w:p>
    <w:p w14:paraId="33B42BB6" w14:textId="264D4768"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Description of Vehicles</w:t>
      </w:r>
    </w:p>
    <w:p w14:paraId="21FDA961" w14:textId="77777777" w:rsidR="0018488E" w:rsidRPr="009506ED" w:rsidRDefault="0018488E" w:rsidP="0018488E">
      <w:pPr>
        <w:autoSpaceDE w:val="0"/>
        <w:autoSpaceDN w:val="0"/>
        <w:adjustRightInd w:val="0"/>
        <w:rPr>
          <w:rFonts w:eastAsia="Times New Roman" w:cs="Arial"/>
          <w:lang w:eastAsia="en-GB"/>
        </w:rPr>
      </w:pPr>
      <w:r w:rsidRPr="009506ED">
        <w:rPr>
          <w:rFonts w:eastAsia="Times New Roman" w:cs="Arial"/>
          <w:lang w:eastAsia="en-GB"/>
        </w:rPr>
        <w:t>Any motor vehicle the property of the policy holder or in their care, custody or control</w:t>
      </w:r>
    </w:p>
    <w:p w14:paraId="1B57B3ED" w14:textId="77777777" w:rsidR="0018488E" w:rsidRPr="009506ED" w:rsidRDefault="0018488E" w:rsidP="0018488E">
      <w:pPr>
        <w:autoSpaceDE w:val="0"/>
        <w:autoSpaceDN w:val="0"/>
        <w:adjustRightInd w:val="0"/>
        <w:rPr>
          <w:rFonts w:eastAsia="Times New Roman" w:cs="Arial"/>
          <w:lang w:eastAsia="en-GB"/>
        </w:rPr>
      </w:pPr>
      <w:r w:rsidRPr="009506ED">
        <w:rPr>
          <w:rFonts w:eastAsia="Times New Roman" w:cs="Arial"/>
          <w:lang w:eastAsia="en-GB"/>
        </w:rPr>
        <w:t>Employees’ own vehicles are excluded unless otherwise stated</w:t>
      </w:r>
    </w:p>
    <w:p w14:paraId="0E9E3BBB" w14:textId="77777777" w:rsidR="0018488E" w:rsidRPr="009506ED" w:rsidRDefault="0018488E" w:rsidP="0018488E">
      <w:pPr>
        <w:tabs>
          <w:tab w:val="left" w:pos="450"/>
          <w:tab w:val="left" w:pos="7200"/>
        </w:tabs>
        <w:spacing w:after="120"/>
        <w:jc w:val="both"/>
        <w:rPr>
          <w:rFonts w:cs="Arial"/>
          <w:color w:val="5EB6E4"/>
          <w:sz w:val="24"/>
        </w:rPr>
      </w:pPr>
    </w:p>
    <w:p w14:paraId="676623FD" w14:textId="77777777"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Cover – Section 1</w:t>
      </w:r>
    </w:p>
    <w:p w14:paraId="547F7D72" w14:textId="77777777" w:rsidR="0018488E" w:rsidRPr="009506ED" w:rsidRDefault="0018488E" w:rsidP="0018488E">
      <w:pPr>
        <w:autoSpaceDE w:val="0"/>
        <w:autoSpaceDN w:val="0"/>
        <w:adjustRightInd w:val="0"/>
        <w:rPr>
          <w:rFonts w:cs="Arial"/>
        </w:rPr>
      </w:pPr>
      <w:r w:rsidRPr="009506ED">
        <w:rPr>
          <w:rFonts w:cs="Arial"/>
        </w:rPr>
        <w:t>Property damage to vehicles</w:t>
      </w:r>
    </w:p>
    <w:p w14:paraId="39FC64C4" w14:textId="77777777" w:rsidR="0018488E" w:rsidRPr="009506ED" w:rsidRDefault="0018488E" w:rsidP="0018488E">
      <w:pPr>
        <w:autoSpaceDE w:val="0"/>
        <w:autoSpaceDN w:val="0"/>
        <w:adjustRightInd w:val="0"/>
        <w:rPr>
          <w:rFonts w:cs="Arial"/>
        </w:rPr>
      </w:pPr>
    </w:p>
    <w:p w14:paraId="22B291B1" w14:textId="77777777" w:rsidR="0018488E" w:rsidRPr="009506ED" w:rsidRDefault="0018488E" w:rsidP="0018488E">
      <w:pPr>
        <w:autoSpaceDE w:val="0"/>
        <w:autoSpaceDN w:val="0"/>
        <w:adjustRightInd w:val="0"/>
        <w:jc w:val="both"/>
        <w:rPr>
          <w:rFonts w:cs="Arial"/>
        </w:rPr>
      </w:pPr>
      <w:r w:rsidRPr="009506ED">
        <w:rPr>
          <w:rFonts w:cs="Arial"/>
        </w:rPr>
        <w:t>Loss of or damage to the insured vehicle including accessories caused by accidental means including malicious damage by any person, fire, theft or attempt thereat</w:t>
      </w:r>
    </w:p>
    <w:p w14:paraId="378BE8A7" w14:textId="77777777" w:rsidR="0018488E" w:rsidRPr="009506ED" w:rsidRDefault="0018488E" w:rsidP="0018488E">
      <w:pPr>
        <w:tabs>
          <w:tab w:val="left" w:pos="450"/>
          <w:tab w:val="left" w:pos="7200"/>
        </w:tabs>
        <w:spacing w:after="120"/>
        <w:jc w:val="both"/>
        <w:rPr>
          <w:rFonts w:cs="Arial"/>
          <w:color w:val="5EB6E4"/>
          <w:sz w:val="24"/>
        </w:rPr>
      </w:pPr>
    </w:p>
    <w:p w14:paraId="0D690EBC" w14:textId="77777777"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Cover – Section 2</w:t>
      </w:r>
    </w:p>
    <w:p w14:paraId="12670164" w14:textId="77777777" w:rsidR="0018488E" w:rsidRPr="009506ED" w:rsidRDefault="0018488E" w:rsidP="0018488E">
      <w:pPr>
        <w:autoSpaceDE w:val="0"/>
        <w:autoSpaceDN w:val="0"/>
        <w:adjustRightInd w:val="0"/>
        <w:rPr>
          <w:rFonts w:cs="Arial"/>
        </w:rPr>
      </w:pPr>
      <w:r w:rsidRPr="009506ED">
        <w:rPr>
          <w:rFonts w:cs="Arial"/>
        </w:rPr>
        <w:t>Liability to third parties</w:t>
      </w:r>
    </w:p>
    <w:p w14:paraId="14AD0A8F" w14:textId="77777777" w:rsidR="0018488E" w:rsidRPr="009506ED" w:rsidRDefault="0018488E" w:rsidP="0018488E">
      <w:pPr>
        <w:autoSpaceDE w:val="0"/>
        <w:autoSpaceDN w:val="0"/>
        <w:adjustRightInd w:val="0"/>
        <w:rPr>
          <w:rFonts w:cs="Arial"/>
        </w:rPr>
      </w:pPr>
    </w:p>
    <w:p w14:paraId="4D7AD063" w14:textId="77777777" w:rsidR="0018488E" w:rsidRPr="009506ED" w:rsidRDefault="0018488E" w:rsidP="0018488E">
      <w:pPr>
        <w:autoSpaceDE w:val="0"/>
        <w:autoSpaceDN w:val="0"/>
        <w:adjustRightInd w:val="0"/>
        <w:jc w:val="both"/>
        <w:rPr>
          <w:rFonts w:cs="Arial"/>
        </w:rPr>
      </w:pPr>
      <w:r w:rsidRPr="009506ED">
        <w:rPr>
          <w:rFonts w:cs="Arial"/>
        </w:rPr>
        <w:t>Legal liability for death of or injury to third parties or damage to third party property, including legal fees incurred</w:t>
      </w:r>
    </w:p>
    <w:p w14:paraId="7B9947E5" w14:textId="77777777" w:rsidR="0018488E" w:rsidRPr="009506ED" w:rsidRDefault="0018488E" w:rsidP="0018488E">
      <w:pPr>
        <w:tabs>
          <w:tab w:val="left" w:pos="360"/>
        </w:tabs>
        <w:spacing w:before="120" w:after="120"/>
        <w:jc w:val="both"/>
        <w:rPr>
          <w:rFonts w:cs="Arial"/>
        </w:rPr>
      </w:pPr>
    </w:p>
    <w:p w14:paraId="4268058A" w14:textId="77777777"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Indemnity Limits</w:t>
      </w:r>
    </w:p>
    <w:p w14:paraId="2BA967F6" w14:textId="77777777" w:rsidR="0018488E" w:rsidRPr="009506ED" w:rsidRDefault="0018488E" w:rsidP="0018488E">
      <w:pPr>
        <w:tabs>
          <w:tab w:val="left" w:pos="360"/>
        </w:tabs>
        <w:spacing w:before="120" w:after="120"/>
        <w:jc w:val="both"/>
        <w:rPr>
          <w:rFonts w:cs="Arial"/>
        </w:rPr>
      </w:pPr>
      <w:r w:rsidRPr="009506ED">
        <w:rPr>
          <w:rFonts w:cs="Arial"/>
        </w:rPr>
        <w:t>Third Party Property Damage Limit</w:t>
      </w:r>
    </w:p>
    <w:p w14:paraId="1D060044" w14:textId="77777777" w:rsidR="0018488E" w:rsidRPr="00690173" w:rsidRDefault="0018488E" w:rsidP="0018488E">
      <w:pPr>
        <w:tabs>
          <w:tab w:val="left" w:pos="360"/>
        </w:tabs>
        <w:spacing w:before="120" w:after="120"/>
        <w:jc w:val="both"/>
        <w:rPr>
          <w:rFonts w:cs="Arial"/>
        </w:rPr>
      </w:pPr>
      <w:r w:rsidRPr="00690173">
        <w:rPr>
          <w:rFonts w:cs="Arial"/>
        </w:rPr>
        <w:t>£5,000,000 applicable to any Commercial Vehicle</w:t>
      </w:r>
    </w:p>
    <w:p w14:paraId="0A44F784" w14:textId="7E9DE452" w:rsidR="0018488E" w:rsidRPr="009506ED" w:rsidRDefault="0018488E" w:rsidP="0018488E">
      <w:pPr>
        <w:tabs>
          <w:tab w:val="left" w:pos="360"/>
        </w:tabs>
        <w:spacing w:before="120" w:after="120"/>
        <w:jc w:val="both"/>
        <w:rPr>
          <w:rFonts w:cs="Arial"/>
        </w:rPr>
      </w:pPr>
      <w:r w:rsidRPr="00690173">
        <w:rPr>
          <w:rFonts w:cs="Arial"/>
        </w:rPr>
        <w:t>£20,000,000 applicable to any Motor Car</w:t>
      </w:r>
    </w:p>
    <w:p w14:paraId="12D82905" w14:textId="77777777" w:rsidR="0018488E" w:rsidRPr="009506ED" w:rsidRDefault="0018488E" w:rsidP="0018488E">
      <w:pPr>
        <w:tabs>
          <w:tab w:val="left" w:pos="360"/>
        </w:tabs>
        <w:spacing w:before="120" w:after="120"/>
        <w:jc w:val="both"/>
        <w:rPr>
          <w:rFonts w:cs="Arial"/>
        </w:rPr>
      </w:pPr>
    </w:p>
    <w:p w14:paraId="33086974" w14:textId="0B547DA4"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 xml:space="preserve">Persons Permitted </w:t>
      </w:r>
      <w:r w:rsidR="00D849D1" w:rsidRPr="009506ED">
        <w:rPr>
          <w:rFonts w:cs="Arial"/>
          <w:b/>
          <w:color w:val="0039A6"/>
          <w:sz w:val="24"/>
        </w:rPr>
        <w:t>to</w:t>
      </w:r>
      <w:r w:rsidRPr="009506ED">
        <w:rPr>
          <w:rFonts w:cs="Arial"/>
          <w:b/>
          <w:color w:val="0039A6"/>
          <w:sz w:val="24"/>
        </w:rPr>
        <w:t xml:space="preserve"> Drive</w:t>
      </w:r>
    </w:p>
    <w:p w14:paraId="64C25896" w14:textId="79479AEB" w:rsidR="0018488E" w:rsidRPr="009506ED" w:rsidRDefault="0018488E" w:rsidP="0018488E">
      <w:pPr>
        <w:tabs>
          <w:tab w:val="left" w:pos="360"/>
        </w:tabs>
        <w:spacing w:before="120" w:after="120"/>
        <w:jc w:val="both"/>
        <w:rPr>
          <w:rFonts w:cs="Arial"/>
        </w:rPr>
      </w:pPr>
      <w:r w:rsidRPr="009506ED">
        <w:rPr>
          <w:rFonts w:cs="Arial"/>
        </w:rPr>
        <w:t>Any authorised licensed driver.</w:t>
      </w:r>
      <w:r w:rsidR="002F1FE4">
        <w:rPr>
          <w:rFonts w:cs="Arial"/>
        </w:rPr>
        <w:t xml:space="preserve"> </w:t>
      </w:r>
    </w:p>
    <w:p w14:paraId="7782AD31" w14:textId="77777777"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Territorial Limits</w:t>
      </w:r>
    </w:p>
    <w:p w14:paraId="6B3B21CA" w14:textId="77777777" w:rsidR="0018488E" w:rsidRPr="009506ED" w:rsidRDefault="0018488E" w:rsidP="0018488E">
      <w:pPr>
        <w:autoSpaceDE w:val="0"/>
        <w:autoSpaceDN w:val="0"/>
        <w:adjustRightInd w:val="0"/>
        <w:rPr>
          <w:rFonts w:cs="Arial"/>
          <w:lang w:eastAsia="en-GB"/>
        </w:rPr>
      </w:pPr>
      <w:r w:rsidRPr="009506ED">
        <w:rPr>
          <w:rFonts w:cs="Arial"/>
          <w:lang w:eastAsia="en-GB"/>
        </w:rPr>
        <w:t>a) The territorial limits (Great Britain, Northern Ireland the Isle of Man and the Channel Islands)</w:t>
      </w:r>
    </w:p>
    <w:p w14:paraId="568C3F4A" w14:textId="77777777" w:rsidR="0018488E" w:rsidRPr="009506ED" w:rsidRDefault="0018488E" w:rsidP="0018488E">
      <w:pPr>
        <w:autoSpaceDE w:val="0"/>
        <w:autoSpaceDN w:val="0"/>
        <w:adjustRightInd w:val="0"/>
        <w:rPr>
          <w:rFonts w:cs="Arial"/>
          <w:lang w:eastAsia="en-GB"/>
        </w:rPr>
      </w:pPr>
      <w:r w:rsidRPr="009506ED">
        <w:rPr>
          <w:rFonts w:cs="Arial"/>
          <w:lang w:eastAsia="en-GB"/>
        </w:rPr>
        <w:t>b) Any other member country of the European Union</w:t>
      </w:r>
    </w:p>
    <w:p w14:paraId="5D64CBEE" w14:textId="77777777" w:rsidR="0018488E" w:rsidRPr="009506ED" w:rsidRDefault="0018488E" w:rsidP="0018488E">
      <w:pPr>
        <w:autoSpaceDE w:val="0"/>
        <w:autoSpaceDN w:val="0"/>
        <w:adjustRightInd w:val="0"/>
        <w:rPr>
          <w:rFonts w:cs="Arial"/>
          <w:lang w:eastAsia="en-GB"/>
        </w:rPr>
      </w:pPr>
      <w:r w:rsidRPr="009506ED">
        <w:rPr>
          <w:rFonts w:cs="Arial"/>
          <w:lang w:eastAsia="en-GB"/>
        </w:rPr>
        <w:t>c) Any other country in respect of which the Commission of the European Union is satisfied that arrangements have been made to meet the requirements of Article 7(2) of the EU Directive on insurance of civil liabilities arising from the use of motor vehicles (number 72/166/EEC)</w:t>
      </w:r>
    </w:p>
    <w:p w14:paraId="7EF03F53" w14:textId="77777777" w:rsidR="0018488E" w:rsidRPr="009506ED" w:rsidRDefault="0018488E" w:rsidP="0018488E">
      <w:pPr>
        <w:autoSpaceDE w:val="0"/>
        <w:autoSpaceDN w:val="0"/>
        <w:adjustRightInd w:val="0"/>
        <w:rPr>
          <w:rFonts w:cs="Arial"/>
          <w:lang w:eastAsia="en-GB"/>
        </w:rPr>
      </w:pPr>
      <w:r w:rsidRPr="009506ED">
        <w:rPr>
          <w:rFonts w:cs="Arial"/>
          <w:lang w:eastAsia="en-GB"/>
        </w:rPr>
        <w:t>d) Any other country but only during any period for which the insured has requested and the insurer has agreed to extend cover for the use of the Vehicle in that country and during transit (including the process of loading and unloading) by a recognised sea route not normally exceeding 65 hours between ports within any country where cover is provided.</w:t>
      </w:r>
    </w:p>
    <w:p w14:paraId="61BA597F" w14:textId="77777777" w:rsidR="0018488E" w:rsidRPr="009506ED" w:rsidRDefault="0018488E" w:rsidP="0018488E">
      <w:pPr>
        <w:autoSpaceDE w:val="0"/>
        <w:autoSpaceDN w:val="0"/>
        <w:adjustRightInd w:val="0"/>
        <w:rPr>
          <w:rFonts w:cs="Arial"/>
        </w:rPr>
      </w:pPr>
    </w:p>
    <w:p w14:paraId="45085133" w14:textId="77777777" w:rsidR="0018488E" w:rsidRPr="009506ED" w:rsidRDefault="0018488E" w:rsidP="0018488E">
      <w:pPr>
        <w:tabs>
          <w:tab w:val="left" w:pos="450"/>
          <w:tab w:val="left" w:pos="7200"/>
        </w:tabs>
        <w:spacing w:after="120"/>
        <w:jc w:val="both"/>
        <w:rPr>
          <w:rFonts w:cs="Arial"/>
          <w:b/>
          <w:color w:val="0039A6"/>
          <w:sz w:val="24"/>
        </w:rPr>
      </w:pPr>
      <w:r w:rsidRPr="009506ED">
        <w:rPr>
          <w:rFonts w:cs="Arial"/>
          <w:b/>
          <w:color w:val="0039A6"/>
          <w:sz w:val="24"/>
        </w:rPr>
        <w:t>Excess</w:t>
      </w:r>
    </w:p>
    <w:p w14:paraId="6B1FF93A" w14:textId="77777777" w:rsidR="0018488E" w:rsidRPr="009506ED" w:rsidRDefault="0018488E" w:rsidP="0018488E">
      <w:pPr>
        <w:tabs>
          <w:tab w:val="left" w:pos="2835"/>
          <w:tab w:val="right" w:pos="5040"/>
          <w:tab w:val="right" w:pos="7740"/>
        </w:tabs>
        <w:spacing w:before="120" w:after="120"/>
        <w:rPr>
          <w:rFonts w:cs="Arial"/>
        </w:rPr>
      </w:pPr>
      <w:r w:rsidRPr="009506ED">
        <w:rPr>
          <w:rFonts w:cs="Arial"/>
        </w:rPr>
        <w:t>Each Insured Vehicle:</w:t>
      </w:r>
      <w:r w:rsidRPr="009506ED">
        <w:rPr>
          <w:rFonts w:cs="Arial"/>
        </w:rPr>
        <w:tab/>
        <w:t>£500 Accident, Fire, Theft, Windscreen, increasing to £1,000 in respect of refuse freighters and road sweepers</w:t>
      </w:r>
    </w:p>
    <w:p w14:paraId="44A90EE5" w14:textId="77777777" w:rsidR="0018488E" w:rsidRPr="009506ED" w:rsidRDefault="0018488E" w:rsidP="0018488E">
      <w:pPr>
        <w:tabs>
          <w:tab w:val="right" w:pos="5040"/>
          <w:tab w:val="right" w:pos="7740"/>
        </w:tabs>
        <w:spacing w:before="120" w:after="120"/>
        <w:rPr>
          <w:rFonts w:cs="Arial"/>
        </w:rPr>
      </w:pPr>
    </w:p>
    <w:p w14:paraId="24AD4587" w14:textId="77777777" w:rsidR="0018488E" w:rsidRPr="009506ED" w:rsidRDefault="0018488E" w:rsidP="0018488E">
      <w:pPr>
        <w:tabs>
          <w:tab w:val="right" w:pos="5040"/>
        </w:tabs>
        <w:spacing w:before="120" w:after="120"/>
        <w:rPr>
          <w:rFonts w:cs="Arial"/>
          <w:b/>
          <w:color w:val="0039A6"/>
          <w:sz w:val="24"/>
        </w:rPr>
      </w:pPr>
      <w:r w:rsidRPr="009506ED">
        <w:rPr>
          <w:rFonts w:cs="Arial"/>
          <w:b/>
          <w:color w:val="0039A6"/>
          <w:sz w:val="24"/>
        </w:rPr>
        <w:t>Class of Use</w:t>
      </w:r>
    </w:p>
    <w:p w14:paraId="265119D2" w14:textId="77777777" w:rsidR="0018488E" w:rsidRPr="009506ED" w:rsidRDefault="0018488E" w:rsidP="0018488E">
      <w:pPr>
        <w:tabs>
          <w:tab w:val="left" w:pos="360"/>
        </w:tabs>
        <w:ind w:left="360" w:hanging="360"/>
        <w:jc w:val="both"/>
        <w:rPr>
          <w:rFonts w:cs="Arial"/>
        </w:rPr>
      </w:pPr>
      <w:r w:rsidRPr="009506ED">
        <w:rPr>
          <w:rFonts w:cs="Arial"/>
        </w:rPr>
        <w:t>1</w:t>
      </w:r>
      <w:r w:rsidRPr="009506ED">
        <w:rPr>
          <w:rFonts w:cs="Arial"/>
        </w:rPr>
        <w:tab/>
        <w:t>Social, domestic and pleasure use by any person specifically authorised by the Insured to have such use.</w:t>
      </w:r>
    </w:p>
    <w:p w14:paraId="10585599" w14:textId="77777777" w:rsidR="0018488E" w:rsidRPr="009506ED" w:rsidRDefault="0018488E" w:rsidP="0018488E">
      <w:pPr>
        <w:tabs>
          <w:tab w:val="left" w:pos="360"/>
        </w:tabs>
        <w:jc w:val="both"/>
        <w:rPr>
          <w:rFonts w:cs="Arial"/>
        </w:rPr>
      </w:pPr>
      <w:r w:rsidRPr="009506ED">
        <w:rPr>
          <w:rFonts w:cs="Arial"/>
        </w:rPr>
        <w:t>2</w:t>
      </w:r>
      <w:r w:rsidRPr="009506ED">
        <w:rPr>
          <w:rFonts w:cs="Arial"/>
        </w:rPr>
        <w:tab/>
        <w:t>Use on the business of the Council.</w:t>
      </w:r>
    </w:p>
    <w:p w14:paraId="27D88CED" w14:textId="77777777" w:rsidR="0018488E" w:rsidRPr="009506ED" w:rsidRDefault="0018488E" w:rsidP="0018488E">
      <w:pPr>
        <w:tabs>
          <w:tab w:val="left" w:pos="450"/>
          <w:tab w:val="left" w:pos="7200"/>
        </w:tabs>
        <w:spacing w:after="120"/>
        <w:jc w:val="both"/>
        <w:rPr>
          <w:rFonts w:cs="Arial"/>
          <w:b/>
          <w:color w:val="0039A6"/>
          <w:sz w:val="24"/>
        </w:rPr>
      </w:pPr>
      <w:r w:rsidRPr="009506ED">
        <w:rPr>
          <w:rFonts w:cs="Arial"/>
          <w:bCs/>
          <w:color w:val="739ABC"/>
          <w:szCs w:val="24"/>
        </w:rPr>
        <w:br w:type="page"/>
      </w:r>
      <w:r w:rsidRPr="009506ED">
        <w:rPr>
          <w:rFonts w:cs="Arial"/>
          <w:b/>
          <w:color w:val="0039A6"/>
          <w:sz w:val="24"/>
        </w:rPr>
        <w:lastRenderedPageBreak/>
        <w:t>Cover to Include</w:t>
      </w:r>
    </w:p>
    <w:p w14:paraId="39A3185F" w14:textId="0A4D239D" w:rsidR="0018488E" w:rsidRPr="009506ED" w:rsidRDefault="0018488E" w:rsidP="0018488E">
      <w:pPr>
        <w:numPr>
          <w:ilvl w:val="0"/>
          <w:numId w:val="13"/>
        </w:numPr>
        <w:rPr>
          <w:rFonts w:cs="Arial"/>
          <w:bCs/>
        </w:rPr>
      </w:pPr>
      <w:r w:rsidRPr="009506ED">
        <w:rPr>
          <w:rFonts w:cs="Arial"/>
          <w:bCs/>
        </w:rPr>
        <w:t xml:space="preserve">Corporate Manslaughter defence costs </w:t>
      </w:r>
    </w:p>
    <w:p w14:paraId="40EAB7CC" w14:textId="77777777" w:rsidR="0018488E" w:rsidRPr="009506ED" w:rsidRDefault="0018488E" w:rsidP="0018488E">
      <w:pPr>
        <w:numPr>
          <w:ilvl w:val="0"/>
          <w:numId w:val="13"/>
        </w:numPr>
        <w:rPr>
          <w:rFonts w:cs="Arial"/>
          <w:bCs/>
        </w:rPr>
      </w:pPr>
      <w:r w:rsidRPr="009506ED">
        <w:rPr>
          <w:rFonts w:cs="Arial"/>
          <w:bCs/>
        </w:rPr>
        <w:t>Indemnity to Personal Representatives</w:t>
      </w:r>
    </w:p>
    <w:p w14:paraId="0799EB4C" w14:textId="5B198D06" w:rsidR="0018488E" w:rsidRPr="009506ED" w:rsidRDefault="0018488E" w:rsidP="0018488E">
      <w:pPr>
        <w:numPr>
          <w:ilvl w:val="0"/>
          <w:numId w:val="13"/>
        </w:numPr>
        <w:rPr>
          <w:rFonts w:cs="Arial"/>
          <w:bCs/>
        </w:rPr>
      </w:pPr>
      <w:r w:rsidRPr="009506ED">
        <w:rPr>
          <w:rFonts w:cs="Arial"/>
          <w:bCs/>
        </w:rPr>
        <w:t>Terrorism - £5,000,000 minimum</w:t>
      </w:r>
    </w:p>
    <w:p w14:paraId="7FCC2048" w14:textId="77777777" w:rsidR="0018488E" w:rsidRPr="009506ED" w:rsidRDefault="0018488E" w:rsidP="0018488E">
      <w:pPr>
        <w:numPr>
          <w:ilvl w:val="0"/>
          <w:numId w:val="13"/>
        </w:numPr>
        <w:rPr>
          <w:rFonts w:cs="Arial"/>
          <w:bCs/>
        </w:rPr>
      </w:pPr>
      <w:r w:rsidRPr="009506ED">
        <w:rPr>
          <w:rFonts w:cs="Arial"/>
          <w:bCs/>
        </w:rPr>
        <w:t>Contingent Liability</w:t>
      </w:r>
    </w:p>
    <w:p w14:paraId="74572B16" w14:textId="7E43F425" w:rsidR="0018488E" w:rsidRPr="009506ED" w:rsidRDefault="0018488E" w:rsidP="0018488E">
      <w:pPr>
        <w:numPr>
          <w:ilvl w:val="0"/>
          <w:numId w:val="13"/>
        </w:numPr>
        <w:rPr>
          <w:rFonts w:cs="Arial"/>
          <w:bCs/>
          <w:color w:val="5EB6E4"/>
          <w:sz w:val="24"/>
        </w:rPr>
      </w:pPr>
      <w:r w:rsidRPr="009506ED">
        <w:rPr>
          <w:rFonts w:cs="Arial"/>
          <w:bCs/>
        </w:rPr>
        <w:t xml:space="preserve">Personal effects </w:t>
      </w:r>
    </w:p>
    <w:p w14:paraId="4F1CDE62" w14:textId="0FFA2EE6" w:rsidR="0018488E" w:rsidRPr="009506ED" w:rsidRDefault="0018488E" w:rsidP="0018488E">
      <w:pPr>
        <w:numPr>
          <w:ilvl w:val="0"/>
          <w:numId w:val="13"/>
        </w:numPr>
        <w:rPr>
          <w:rFonts w:cs="Arial"/>
          <w:bCs/>
          <w:color w:val="5EB6E4"/>
          <w:sz w:val="24"/>
        </w:rPr>
      </w:pPr>
      <w:r w:rsidRPr="009506ED">
        <w:rPr>
          <w:rFonts w:cs="Arial"/>
          <w:bCs/>
        </w:rPr>
        <w:t xml:space="preserve">Replacement of keys and locks </w:t>
      </w:r>
    </w:p>
    <w:p w14:paraId="218C24F4" w14:textId="77777777" w:rsidR="0018488E" w:rsidRPr="009506ED" w:rsidRDefault="0018488E" w:rsidP="0018488E">
      <w:pPr>
        <w:numPr>
          <w:ilvl w:val="0"/>
          <w:numId w:val="13"/>
        </w:numPr>
        <w:rPr>
          <w:rFonts w:cs="Arial"/>
          <w:bCs/>
          <w:color w:val="5EB6E4"/>
          <w:sz w:val="24"/>
        </w:rPr>
      </w:pPr>
      <w:r w:rsidRPr="009506ED">
        <w:rPr>
          <w:rFonts w:cs="Arial"/>
          <w:bCs/>
        </w:rPr>
        <w:t>Trailers whilst attached or detached for comprehensive cover</w:t>
      </w:r>
    </w:p>
    <w:p w14:paraId="187265D5" w14:textId="77777777" w:rsidR="0018488E" w:rsidRPr="009506ED" w:rsidRDefault="0018488E" w:rsidP="0018488E">
      <w:pPr>
        <w:numPr>
          <w:ilvl w:val="0"/>
          <w:numId w:val="13"/>
        </w:numPr>
        <w:rPr>
          <w:rFonts w:cs="Arial"/>
          <w:bCs/>
          <w:color w:val="5EB6E4"/>
          <w:sz w:val="24"/>
        </w:rPr>
      </w:pPr>
      <w:r w:rsidRPr="009506ED">
        <w:rPr>
          <w:rFonts w:cs="Arial"/>
          <w:bCs/>
        </w:rPr>
        <w:t>Unauthorised use</w:t>
      </w:r>
    </w:p>
    <w:p w14:paraId="1B61946C" w14:textId="7561A623" w:rsidR="0018488E" w:rsidRPr="009506ED" w:rsidRDefault="0018488E" w:rsidP="0018488E">
      <w:pPr>
        <w:numPr>
          <w:ilvl w:val="0"/>
          <w:numId w:val="13"/>
        </w:numPr>
        <w:rPr>
          <w:rFonts w:cs="Arial"/>
          <w:bCs/>
          <w:color w:val="5EB6E4"/>
          <w:sz w:val="24"/>
        </w:rPr>
      </w:pPr>
      <w:r w:rsidRPr="009506ED">
        <w:rPr>
          <w:rFonts w:cs="Arial"/>
          <w:bCs/>
        </w:rPr>
        <w:t>Foreign Use</w:t>
      </w:r>
    </w:p>
    <w:p w14:paraId="0987B94C" w14:textId="3E2F7949" w:rsidR="0018488E" w:rsidRPr="009506ED" w:rsidRDefault="0018488E" w:rsidP="0018488E">
      <w:pPr>
        <w:numPr>
          <w:ilvl w:val="0"/>
          <w:numId w:val="13"/>
        </w:numPr>
        <w:rPr>
          <w:rFonts w:cs="Arial"/>
          <w:bCs/>
          <w:color w:val="5EB6E4"/>
          <w:sz w:val="24"/>
        </w:rPr>
      </w:pPr>
      <w:r w:rsidRPr="009506ED">
        <w:rPr>
          <w:rFonts w:cs="Arial"/>
          <w:bCs/>
        </w:rPr>
        <w:t xml:space="preserve">Legal Expenses and Uninsured Loss Recovery </w:t>
      </w:r>
    </w:p>
    <w:p w14:paraId="36DC45B8" w14:textId="4AB5E296" w:rsidR="0018488E" w:rsidRPr="003C0B5D" w:rsidRDefault="0018488E" w:rsidP="0018488E">
      <w:pPr>
        <w:numPr>
          <w:ilvl w:val="0"/>
          <w:numId w:val="13"/>
        </w:numPr>
        <w:rPr>
          <w:rFonts w:cs="Arial"/>
          <w:bCs/>
          <w:color w:val="5EB6E4"/>
          <w:sz w:val="24"/>
        </w:rPr>
      </w:pPr>
      <w:r w:rsidRPr="009506ED">
        <w:rPr>
          <w:rFonts w:cs="Arial"/>
          <w:bCs/>
        </w:rPr>
        <w:t xml:space="preserve">Damage to immobile property </w:t>
      </w:r>
    </w:p>
    <w:p w14:paraId="3EC262F1" w14:textId="02BB5274" w:rsidR="003C0B5D" w:rsidRPr="003C0B5D" w:rsidRDefault="003C0B5D" w:rsidP="0018488E">
      <w:pPr>
        <w:numPr>
          <w:ilvl w:val="0"/>
          <w:numId w:val="13"/>
        </w:numPr>
        <w:rPr>
          <w:rFonts w:cs="Arial"/>
          <w:bCs/>
          <w:color w:val="5EB6E4"/>
          <w:sz w:val="24"/>
        </w:rPr>
      </w:pPr>
      <w:r>
        <w:rPr>
          <w:rFonts w:cs="Arial"/>
          <w:bCs/>
        </w:rPr>
        <w:t>Medical expenses</w:t>
      </w:r>
    </w:p>
    <w:p w14:paraId="6756CCF5" w14:textId="51AF2023" w:rsidR="003C0B5D" w:rsidRPr="003C0B5D" w:rsidRDefault="003C0B5D" w:rsidP="0018488E">
      <w:pPr>
        <w:numPr>
          <w:ilvl w:val="0"/>
          <w:numId w:val="13"/>
        </w:numPr>
        <w:rPr>
          <w:rFonts w:cs="Arial"/>
          <w:bCs/>
          <w:color w:val="5EB6E4"/>
          <w:sz w:val="24"/>
        </w:rPr>
      </w:pPr>
      <w:r>
        <w:rPr>
          <w:rFonts w:cs="Arial"/>
          <w:bCs/>
        </w:rPr>
        <w:t>Legal Expenses</w:t>
      </w:r>
    </w:p>
    <w:p w14:paraId="3B6B64A8" w14:textId="77777777" w:rsidR="0018488E" w:rsidRPr="009506ED" w:rsidRDefault="0018488E" w:rsidP="0018488E">
      <w:pPr>
        <w:ind w:left="720"/>
        <w:rPr>
          <w:rFonts w:cs="Arial"/>
          <w:bCs/>
          <w:color w:val="5EB6E4"/>
          <w:sz w:val="24"/>
        </w:rPr>
      </w:pPr>
    </w:p>
    <w:p w14:paraId="22015F71" w14:textId="77777777" w:rsidR="0018488E" w:rsidRPr="009506ED" w:rsidRDefault="0018488E" w:rsidP="0018488E">
      <w:pPr>
        <w:spacing w:before="120" w:after="120"/>
        <w:jc w:val="both"/>
        <w:rPr>
          <w:rFonts w:cs="Arial"/>
        </w:rPr>
      </w:pPr>
      <w:r w:rsidRPr="009506ED">
        <w:rPr>
          <w:rFonts w:cs="Arial"/>
        </w:rPr>
        <w:t>We will assume all above included in your quotation unless informed otherwise.</w:t>
      </w:r>
    </w:p>
    <w:p w14:paraId="29B746CC" w14:textId="77777777" w:rsidR="0018488E" w:rsidRPr="006F6D9A" w:rsidRDefault="0018488E" w:rsidP="0018488E">
      <w:pPr>
        <w:tabs>
          <w:tab w:val="left" w:pos="450"/>
          <w:tab w:val="left" w:pos="7200"/>
        </w:tabs>
        <w:spacing w:before="120" w:after="120"/>
        <w:jc w:val="both"/>
        <w:rPr>
          <w:rFonts w:cs="Arial"/>
          <w:b/>
          <w:color w:val="0039A6"/>
          <w:sz w:val="24"/>
        </w:rPr>
      </w:pPr>
      <w:r w:rsidRPr="006F6D9A">
        <w:rPr>
          <w:rFonts w:cs="Arial"/>
          <w:b/>
          <w:color w:val="0039A6"/>
          <w:sz w:val="24"/>
        </w:rPr>
        <w:t>Vehicle Numbers</w:t>
      </w:r>
    </w:p>
    <w:p w14:paraId="7723C44B" w14:textId="122AB643" w:rsidR="0018488E" w:rsidRPr="009506ED" w:rsidRDefault="006F6D9A" w:rsidP="0018488E">
      <w:pPr>
        <w:spacing w:before="120" w:after="120"/>
        <w:jc w:val="both"/>
        <w:rPr>
          <w:rFonts w:cs="Arial"/>
        </w:rPr>
      </w:pPr>
      <w:r w:rsidRPr="006F6D9A">
        <w:rPr>
          <w:rFonts w:cs="Arial"/>
        </w:rPr>
        <w:t>Fleet-</w:t>
      </w:r>
      <w:r w:rsidRPr="006F6D9A">
        <w:rPr>
          <w:rFonts w:cs="Arial"/>
        </w:rPr>
        <w:tab/>
        <w:t>11</w:t>
      </w:r>
    </w:p>
    <w:p w14:paraId="322E5653" w14:textId="77777777" w:rsidR="0018488E" w:rsidRPr="009506ED" w:rsidRDefault="0018488E" w:rsidP="0018488E">
      <w:pPr>
        <w:tabs>
          <w:tab w:val="left" w:pos="450"/>
          <w:tab w:val="left" w:pos="7200"/>
        </w:tabs>
        <w:spacing w:before="120" w:after="120"/>
        <w:jc w:val="both"/>
        <w:rPr>
          <w:rFonts w:cs="Arial"/>
          <w:b/>
        </w:rPr>
      </w:pPr>
      <w:r w:rsidRPr="009506ED">
        <w:rPr>
          <w:rFonts w:cs="Arial"/>
          <w:b/>
        </w:rPr>
        <w:t>Note</w:t>
      </w:r>
    </w:p>
    <w:p w14:paraId="36B28957" w14:textId="03206A01" w:rsidR="0018488E" w:rsidRPr="006F6D9A" w:rsidRDefault="0018488E" w:rsidP="0018488E">
      <w:pPr>
        <w:tabs>
          <w:tab w:val="left" w:pos="450"/>
          <w:tab w:val="left" w:pos="7200"/>
        </w:tabs>
        <w:spacing w:before="120" w:after="120"/>
        <w:jc w:val="both"/>
        <w:rPr>
          <w:rFonts w:cs="Arial"/>
          <w:b/>
        </w:rPr>
      </w:pPr>
      <w:r w:rsidRPr="006F6D9A">
        <w:rPr>
          <w:rFonts w:cs="Arial"/>
          <w:b/>
        </w:rPr>
        <w:t xml:space="preserve">See Appendix </w:t>
      </w:r>
      <w:r w:rsidR="006F6D9A" w:rsidRPr="006F6D9A">
        <w:rPr>
          <w:rFonts w:cs="Arial"/>
          <w:b/>
        </w:rPr>
        <w:t>E</w:t>
      </w:r>
      <w:r w:rsidR="00D61692" w:rsidRPr="006F6D9A">
        <w:rPr>
          <w:rFonts w:cs="Arial"/>
          <w:b/>
        </w:rPr>
        <w:t xml:space="preserve"> </w:t>
      </w:r>
      <w:r w:rsidRPr="006F6D9A">
        <w:rPr>
          <w:rFonts w:cs="Arial"/>
          <w:b/>
        </w:rPr>
        <w:t>for full vehicle schedules</w:t>
      </w:r>
    </w:p>
    <w:p w14:paraId="7A4BAA9D" w14:textId="77777777" w:rsidR="0018488E" w:rsidRPr="009506ED" w:rsidRDefault="0018488E" w:rsidP="0018488E">
      <w:pPr>
        <w:rPr>
          <w:rFonts w:cs="Arial"/>
          <w:b/>
          <w:color w:val="0039A6"/>
          <w:sz w:val="24"/>
        </w:rPr>
      </w:pPr>
    </w:p>
    <w:bookmarkEnd w:id="95"/>
    <w:bookmarkEnd w:id="100"/>
    <w:p w14:paraId="17D0B99E" w14:textId="77777777" w:rsidR="00A1279F" w:rsidRPr="009506ED" w:rsidRDefault="00A1279F" w:rsidP="00A1279F">
      <w:pPr>
        <w:pStyle w:val="Heading4"/>
      </w:pPr>
      <w:r w:rsidRPr="009506ED">
        <w:t>Claims Experience</w:t>
      </w:r>
    </w:p>
    <w:p w14:paraId="3D6D96EC" w14:textId="64984968" w:rsidR="00A1279F" w:rsidRPr="009506ED" w:rsidRDefault="00A1279F" w:rsidP="00A1279F">
      <w:pPr>
        <w:rPr>
          <w:bCs/>
        </w:rPr>
      </w:pPr>
      <w:r w:rsidRPr="009506ED">
        <w:rPr>
          <w:bCs/>
        </w:rPr>
        <w:t xml:space="preserve">Please see </w:t>
      </w:r>
      <w:r w:rsidR="00D61692">
        <w:rPr>
          <w:b/>
          <w:bCs/>
        </w:rPr>
        <w:t>claims appendices</w:t>
      </w:r>
      <w:r w:rsidR="00BA3417" w:rsidRPr="009506ED">
        <w:rPr>
          <w:b/>
          <w:bCs/>
        </w:rPr>
        <w:t xml:space="preserve"> </w:t>
      </w:r>
      <w:r w:rsidRPr="009506ED">
        <w:rPr>
          <w:bCs/>
        </w:rPr>
        <w:t>for the claims experiences</w:t>
      </w:r>
    </w:p>
    <w:p w14:paraId="3043C23D" w14:textId="77777777" w:rsidR="00A1279F" w:rsidRPr="009506ED" w:rsidRDefault="00A1279F" w:rsidP="00A1279F">
      <w:pPr>
        <w:rPr>
          <w:bCs/>
        </w:rPr>
      </w:pPr>
    </w:p>
    <w:p w14:paraId="327F6438" w14:textId="77777777" w:rsidR="00A1279F" w:rsidRPr="00E153B6" w:rsidRDefault="00A1279F" w:rsidP="00A1279F">
      <w:pPr>
        <w:tabs>
          <w:tab w:val="left" w:pos="426"/>
        </w:tabs>
        <w:rPr>
          <w:rFonts w:cs="Arial"/>
          <w:bCs/>
          <w:highlight w:val="yellow"/>
        </w:rPr>
      </w:pPr>
    </w:p>
    <w:p w14:paraId="5C348BD0" w14:textId="77777777" w:rsidR="00A1279F" w:rsidRPr="00E153B6" w:rsidRDefault="00A1279F" w:rsidP="00A1279F">
      <w:pPr>
        <w:tabs>
          <w:tab w:val="left" w:pos="426"/>
        </w:tabs>
        <w:rPr>
          <w:rFonts w:cs="Arial"/>
          <w:bCs/>
          <w:highlight w:val="yellow"/>
        </w:rPr>
      </w:pPr>
    </w:p>
    <w:p w14:paraId="66E491BD" w14:textId="77777777" w:rsidR="00A1279F" w:rsidRPr="00E153B6" w:rsidRDefault="00A1279F" w:rsidP="00A1279F">
      <w:pPr>
        <w:rPr>
          <w:rFonts w:cs="Arial"/>
          <w:bCs/>
          <w:highlight w:val="yellow"/>
        </w:rPr>
      </w:pPr>
      <w:r w:rsidRPr="00E153B6">
        <w:rPr>
          <w:rFonts w:cs="Arial"/>
          <w:bCs/>
          <w:highlight w:val="yellow"/>
        </w:rPr>
        <w:br w:type="page"/>
      </w:r>
    </w:p>
    <w:p w14:paraId="0B786B7B" w14:textId="4442E228" w:rsidR="001E42E2" w:rsidRPr="001E42E2" w:rsidRDefault="001E42E2" w:rsidP="001E42E2">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101" w:name="_Toc401066422"/>
      <w:bookmarkStart w:id="102" w:name="_Toc30690697"/>
      <w:r w:rsidRPr="001E42E2">
        <w:rPr>
          <w:b/>
          <w:color w:val="0039A6"/>
          <w:sz w:val="36"/>
          <w:szCs w:val="36"/>
        </w:rPr>
        <w:lastRenderedPageBreak/>
        <w:t xml:space="preserve">Lot </w:t>
      </w:r>
      <w:r>
        <w:rPr>
          <w:b/>
          <w:color w:val="0039A6"/>
          <w:sz w:val="36"/>
          <w:szCs w:val="36"/>
        </w:rPr>
        <w:t>5</w:t>
      </w:r>
      <w:r w:rsidRPr="001E42E2">
        <w:rPr>
          <w:b/>
          <w:color w:val="0039A6"/>
          <w:sz w:val="36"/>
          <w:szCs w:val="36"/>
        </w:rPr>
        <w:t xml:space="preserve"> - Engineering Insurance and Inspection</w:t>
      </w:r>
      <w:bookmarkEnd w:id="101"/>
      <w:bookmarkEnd w:id="102"/>
    </w:p>
    <w:p w14:paraId="25C00EB9" w14:textId="77777777" w:rsidR="001E42E2" w:rsidRPr="001E42E2" w:rsidRDefault="001E42E2" w:rsidP="001E42E2">
      <w:pPr>
        <w:spacing w:before="120" w:after="120"/>
        <w:rPr>
          <w:rFonts w:cs="Arial"/>
        </w:rPr>
      </w:pPr>
    </w:p>
    <w:p w14:paraId="54019C28"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Description of Service and Cover</w:t>
      </w:r>
    </w:p>
    <w:p w14:paraId="5CD09946" w14:textId="77777777" w:rsidR="001E42E2" w:rsidRPr="001E42E2" w:rsidRDefault="001E42E2" w:rsidP="001E42E2">
      <w:pPr>
        <w:tabs>
          <w:tab w:val="left" w:pos="3042"/>
        </w:tabs>
        <w:spacing w:before="120" w:after="120"/>
        <w:rPr>
          <w:rFonts w:cs="Arial"/>
        </w:rPr>
      </w:pPr>
      <w:r w:rsidRPr="001E42E2">
        <w:rPr>
          <w:rFonts w:cs="Arial"/>
        </w:rPr>
        <w:t>This policy provides for Inspection and Insurance of the Plant as detailed in the Plant schedules</w:t>
      </w:r>
    </w:p>
    <w:p w14:paraId="4994FE1A" w14:textId="77777777" w:rsidR="001E42E2" w:rsidRPr="001E42E2" w:rsidRDefault="001E42E2" w:rsidP="001E42E2">
      <w:pPr>
        <w:spacing w:before="120" w:after="120"/>
        <w:rPr>
          <w:rFonts w:cs="Arial"/>
        </w:rPr>
      </w:pPr>
    </w:p>
    <w:p w14:paraId="73E505F5"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Plant Type / Cover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6"/>
        <w:gridCol w:w="4513"/>
      </w:tblGrid>
      <w:tr w:rsidR="001E42E2" w:rsidRPr="001E42E2" w14:paraId="6AA40FB8" w14:textId="77777777" w:rsidTr="00BB6B0A">
        <w:tc>
          <w:tcPr>
            <w:tcW w:w="4622" w:type="dxa"/>
          </w:tcPr>
          <w:p w14:paraId="34227207" w14:textId="77777777" w:rsidR="001E42E2" w:rsidRPr="001E42E2" w:rsidRDefault="001E42E2" w:rsidP="001E42E2">
            <w:pPr>
              <w:tabs>
                <w:tab w:val="right" w:pos="8910"/>
              </w:tabs>
              <w:spacing w:before="120" w:after="120"/>
              <w:rPr>
                <w:rFonts w:cs="Arial"/>
                <w:b/>
              </w:rPr>
            </w:pPr>
            <w:r w:rsidRPr="001E42E2">
              <w:rPr>
                <w:rFonts w:cs="Arial"/>
                <w:b/>
              </w:rPr>
              <w:t>Type</w:t>
            </w:r>
          </w:p>
        </w:tc>
        <w:tc>
          <w:tcPr>
            <w:tcW w:w="4623" w:type="dxa"/>
          </w:tcPr>
          <w:p w14:paraId="287D5148" w14:textId="77777777" w:rsidR="001E42E2" w:rsidRPr="001E42E2" w:rsidRDefault="001E42E2" w:rsidP="001E42E2">
            <w:pPr>
              <w:tabs>
                <w:tab w:val="right" w:pos="8910"/>
              </w:tabs>
              <w:spacing w:before="120" w:after="120"/>
              <w:rPr>
                <w:rFonts w:cs="Arial"/>
                <w:b/>
              </w:rPr>
            </w:pPr>
            <w:r w:rsidRPr="001E42E2">
              <w:rPr>
                <w:rFonts w:cs="Arial"/>
                <w:b/>
              </w:rPr>
              <w:t>Cover</w:t>
            </w:r>
          </w:p>
        </w:tc>
      </w:tr>
      <w:tr w:rsidR="001E42E2" w:rsidRPr="001E42E2" w14:paraId="56C47522" w14:textId="77777777" w:rsidTr="00BB6B0A">
        <w:tc>
          <w:tcPr>
            <w:tcW w:w="4622" w:type="dxa"/>
            <w:vAlign w:val="center"/>
          </w:tcPr>
          <w:p w14:paraId="32FBFA82" w14:textId="77777777" w:rsidR="001E42E2" w:rsidRPr="001E42E2" w:rsidRDefault="001E42E2" w:rsidP="001E42E2">
            <w:pPr>
              <w:tabs>
                <w:tab w:val="right" w:pos="8910"/>
              </w:tabs>
              <w:spacing w:before="120" w:after="120"/>
              <w:rPr>
                <w:rFonts w:cs="Arial"/>
              </w:rPr>
            </w:pPr>
            <w:r w:rsidRPr="001E42E2">
              <w:rPr>
                <w:rFonts w:eastAsia="Times New Roman" w:cs="Arial"/>
              </w:rPr>
              <w:t>Pressurisation vessels, Hot water boilers and Calorifiers</w:t>
            </w:r>
          </w:p>
        </w:tc>
        <w:tc>
          <w:tcPr>
            <w:tcW w:w="4623" w:type="dxa"/>
          </w:tcPr>
          <w:p w14:paraId="07C61FF3" w14:textId="77777777" w:rsidR="001E42E2" w:rsidRPr="001E42E2" w:rsidRDefault="001E42E2" w:rsidP="001E42E2">
            <w:pPr>
              <w:tabs>
                <w:tab w:val="right" w:pos="8910"/>
              </w:tabs>
              <w:spacing w:before="120" w:after="120"/>
              <w:rPr>
                <w:rFonts w:cs="Arial"/>
                <w:color w:val="FF0000"/>
              </w:rPr>
            </w:pPr>
            <w:r w:rsidRPr="001E42E2">
              <w:rPr>
                <w:rFonts w:cs="Arial"/>
              </w:rPr>
              <w:t>Fragmentation, explosion/collapse, Sudden and Unforeseen Damage</w:t>
            </w:r>
          </w:p>
        </w:tc>
      </w:tr>
      <w:tr w:rsidR="001E42E2" w:rsidRPr="001E42E2" w14:paraId="3FC21E86" w14:textId="77777777" w:rsidTr="00BB6B0A">
        <w:tc>
          <w:tcPr>
            <w:tcW w:w="4622" w:type="dxa"/>
          </w:tcPr>
          <w:p w14:paraId="49CE7A9C" w14:textId="77777777" w:rsidR="001E42E2" w:rsidRPr="001E42E2" w:rsidRDefault="001E42E2" w:rsidP="001E42E2">
            <w:pPr>
              <w:tabs>
                <w:tab w:val="right" w:pos="8910"/>
              </w:tabs>
              <w:spacing w:before="120" w:after="120"/>
              <w:rPr>
                <w:rFonts w:cs="Arial"/>
                <w:color w:val="FF0000"/>
              </w:rPr>
            </w:pPr>
            <w:r w:rsidRPr="001E42E2">
              <w:rPr>
                <w:rFonts w:cs="Arial"/>
              </w:rPr>
              <w:t>Passenger/goods lifts, stair lifts and vehicle lifts</w:t>
            </w:r>
          </w:p>
        </w:tc>
        <w:tc>
          <w:tcPr>
            <w:tcW w:w="4623" w:type="dxa"/>
          </w:tcPr>
          <w:p w14:paraId="114283AC" w14:textId="77777777" w:rsidR="001E42E2" w:rsidRPr="001E42E2" w:rsidRDefault="001E42E2" w:rsidP="001E42E2">
            <w:pPr>
              <w:tabs>
                <w:tab w:val="right" w:pos="8910"/>
              </w:tabs>
              <w:spacing w:before="120" w:after="120"/>
              <w:rPr>
                <w:rFonts w:cs="Arial"/>
                <w:color w:val="FF0000"/>
              </w:rPr>
            </w:pPr>
            <w:r w:rsidRPr="001E42E2">
              <w:rPr>
                <w:rFonts w:cs="Arial"/>
              </w:rPr>
              <w:t>Fragmentation, Breakdown, Sudden and Unforeseen Damage</w:t>
            </w:r>
          </w:p>
        </w:tc>
      </w:tr>
      <w:tr w:rsidR="001E42E2" w:rsidRPr="001E42E2" w14:paraId="09EE751C" w14:textId="77777777" w:rsidTr="00BB6B0A">
        <w:tc>
          <w:tcPr>
            <w:tcW w:w="4622" w:type="dxa"/>
          </w:tcPr>
          <w:p w14:paraId="1519C7A2" w14:textId="77777777" w:rsidR="001E42E2" w:rsidRPr="001E42E2" w:rsidRDefault="001E42E2" w:rsidP="001E42E2">
            <w:pPr>
              <w:tabs>
                <w:tab w:val="right" w:pos="8910"/>
              </w:tabs>
              <w:spacing w:before="120" w:after="120"/>
              <w:rPr>
                <w:rFonts w:cs="Arial"/>
              </w:rPr>
            </w:pPr>
            <w:r w:rsidRPr="001E42E2">
              <w:rPr>
                <w:rFonts w:cs="Arial"/>
              </w:rPr>
              <w:t>Runway tracks</w:t>
            </w:r>
          </w:p>
        </w:tc>
        <w:tc>
          <w:tcPr>
            <w:tcW w:w="4623" w:type="dxa"/>
          </w:tcPr>
          <w:p w14:paraId="190C5A3C" w14:textId="77777777" w:rsidR="001E42E2" w:rsidRPr="001E42E2" w:rsidRDefault="001E42E2" w:rsidP="001E42E2">
            <w:pPr>
              <w:tabs>
                <w:tab w:val="right" w:pos="8910"/>
              </w:tabs>
              <w:spacing w:before="120" w:after="120"/>
              <w:rPr>
                <w:rFonts w:cs="Arial"/>
              </w:rPr>
            </w:pPr>
            <w:r w:rsidRPr="001E42E2">
              <w:rPr>
                <w:rFonts w:cs="Arial"/>
              </w:rPr>
              <w:t>Fragmentation</w:t>
            </w:r>
          </w:p>
        </w:tc>
      </w:tr>
    </w:tbl>
    <w:p w14:paraId="1C0F6753" w14:textId="77777777" w:rsidR="001E42E2" w:rsidRPr="001E42E2" w:rsidRDefault="001E42E2" w:rsidP="001E42E2">
      <w:pPr>
        <w:tabs>
          <w:tab w:val="right" w:pos="8910"/>
        </w:tabs>
        <w:rPr>
          <w:rFonts w:cs="Arial"/>
        </w:rPr>
      </w:pPr>
    </w:p>
    <w:p w14:paraId="15FB9ED1"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 xml:space="preserve">Insurance Cover </w:t>
      </w:r>
    </w:p>
    <w:p w14:paraId="71086C39" w14:textId="77777777" w:rsidR="001E42E2" w:rsidRPr="001E42E2" w:rsidRDefault="001E42E2" w:rsidP="001E42E2">
      <w:pPr>
        <w:tabs>
          <w:tab w:val="right" w:pos="8910"/>
        </w:tabs>
        <w:rPr>
          <w:rFonts w:cs="Arial"/>
        </w:rPr>
      </w:pPr>
      <w:r w:rsidRPr="001E42E2">
        <w:rPr>
          <w:rFonts w:cs="Arial"/>
        </w:rPr>
        <w:t>Damage to insured plant</w:t>
      </w:r>
      <w:r w:rsidRPr="001E42E2">
        <w:rPr>
          <w:rFonts w:cs="Arial"/>
        </w:rPr>
        <w:tab/>
        <w:t>£100,000</w:t>
      </w:r>
    </w:p>
    <w:p w14:paraId="6B2CBEAA" w14:textId="77777777" w:rsidR="001E42E2" w:rsidRPr="001E42E2" w:rsidRDefault="001E42E2" w:rsidP="001E42E2">
      <w:pPr>
        <w:tabs>
          <w:tab w:val="right" w:pos="8910"/>
        </w:tabs>
        <w:rPr>
          <w:rFonts w:cs="Arial"/>
        </w:rPr>
      </w:pPr>
      <w:r w:rsidRPr="001E42E2">
        <w:rPr>
          <w:rFonts w:cs="Arial"/>
        </w:rPr>
        <w:t>Damage to own surrounding property</w:t>
      </w:r>
      <w:r w:rsidRPr="001E42E2">
        <w:rPr>
          <w:rFonts w:cs="Arial"/>
        </w:rPr>
        <w:tab/>
        <w:t>£100,000</w:t>
      </w:r>
    </w:p>
    <w:p w14:paraId="2E9B789E" w14:textId="77777777" w:rsidR="001E42E2" w:rsidRPr="001E42E2" w:rsidRDefault="001E42E2" w:rsidP="001E42E2">
      <w:pPr>
        <w:tabs>
          <w:tab w:val="right" w:pos="8910"/>
        </w:tabs>
        <w:rPr>
          <w:rFonts w:cs="Arial"/>
        </w:rPr>
      </w:pPr>
      <w:r w:rsidRPr="001E42E2">
        <w:rPr>
          <w:rFonts w:cs="Arial"/>
        </w:rPr>
        <w:t>Fragmentation</w:t>
      </w:r>
      <w:r w:rsidRPr="001E42E2">
        <w:rPr>
          <w:rFonts w:cs="Arial"/>
        </w:rPr>
        <w:tab/>
        <w:t>£100,000</w:t>
      </w:r>
    </w:p>
    <w:p w14:paraId="1D6F1ECA" w14:textId="77777777" w:rsidR="001E42E2" w:rsidRPr="001E42E2" w:rsidRDefault="001E42E2" w:rsidP="001E42E2">
      <w:pPr>
        <w:tabs>
          <w:tab w:val="right" w:pos="8910"/>
        </w:tabs>
        <w:rPr>
          <w:rFonts w:cs="Arial"/>
        </w:rPr>
      </w:pPr>
    </w:p>
    <w:p w14:paraId="4AFCF99C"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Insurance Cover - Excess</w:t>
      </w:r>
    </w:p>
    <w:p w14:paraId="6600A16C" w14:textId="77777777" w:rsidR="001E42E2" w:rsidRPr="001E42E2" w:rsidRDefault="001E42E2" w:rsidP="001E42E2">
      <w:pPr>
        <w:tabs>
          <w:tab w:val="right" w:pos="8910"/>
        </w:tabs>
        <w:spacing w:before="120" w:after="120"/>
        <w:rPr>
          <w:rFonts w:cs="Arial"/>
        </w:rPr>
      </w:pPr>
      <w:r w:rsidRPr="001E42E2">
        <w:rPr>
          <w:rFonts w:cs="Arial"/>
        </w:rPr>
        <w:t>Any one occurrence</w:t>
      </w:r>
      <w:r w:rsidRPr="001E42E2">
        <w:rPr>
          <w:rFonts w:cs="Arial"/>
        </w:rPr>
        <w:tab/>
        <w:t>£100</w:t>
      </w:r>
    </w:p>
    <w:p w14:paraId="413D9E93" w14:textId="77777777" w:rsidR="001E42E2" w:rsidRPr="001E42E2" w:rsidRDefault="001E42E2" w:rsidP="001E42E2">
      <w:pPr>
        <w:spacing w:before="120" w:after="120"/>
        <w:rPr>
          <w:rFonts w:cs="Arial"/>
        </w:rPr>
      </w:pPr>
    </w:p>
    <w:p w14:paraId="73F94E48"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Plant Covered</w:t>
      </w:r>
    </w:p>
    <w:p w14:paraId="46661F20" w14:textId="66BB9FAD" w:rsidR="002F1FE4" w:rsidRDefault="002F1FE4" w:rsidP="001E42E2">
      <w:pPr>
        <w:tabs>
          <w:tab w:val="left" w:pos="450"/>
          <w:tab w:val="left" w:pos="7200"/>
        </w:tabs>
        <w:spacing w:after="120"/>
        <w:jc w:val="both"/>
        <w:rPr>
          <w:rFonts w:cs="Arial"/>
        </w:rPr>
      </w:pPr>
      <w:r>
        <w:rPr>
          <w:rFonts w:cs="Arial"/>
        </w:rPr>
        <w:t>4 Hathaway Boilers + 1 Lochmuir Water Heater</w:t>
      </w:r>
      <w:r w:rsidR="00A46D4E">
        <w:rPr>
          <w:rFonts w:cs="Arial"/>
        </w:rPr>
        <w:t xml:space="preserve"> – Council Offices</w:t>
      </w:r>
    </w:p>
    <w:p w14:paraId="2CC44E50" w14:textId="181D1DA2" w:rsidR="00F6287E" w:rsidRPr="001E42E2" w:rsidRDefault="00F6287E" w:rsidP="001E42E2">
      <w:pPr>
        <w:tabs>
          <w:tab w:val="left" w:pos="450"/>
          <w:tab w:val="left" w:pos="7200"/>
        </w:tabs>
        <w:spacing w:after="120"/>
        <w:jc w:val="both"/>
        <w:rPr>
          <w:rFonts w:cs="Arial"/>
        </w:rPr>
      </w:pPr>
      <w:r>
        <w:rPr>
          <w:rFonts w:cs="Arial"/>
        </w:rPr>
        <w:t>2 electric passenger/goods lift – 4 floors – Council Offices - inspected by Zurich bi-annually</w:t>
      </w:r>
    </w:p>
    <w:p w14:paraId="49432447" w14:textId="77777777" w:rsidR="001E42E2" w:rsidRPr="001E42E2" w:rsidRDefault="001E42E2" w:rsidP="001E42E2">
      <w:pPr>
        <w:tabs>
          <w:tab w:val="left" w:pos="450"/>
          <w:tab w:val="left" w:pos="7200"/>
        </w:tabs>
        <w:spacing w:after="120"/>
        <w:jc w:val="both"/>
        <w:rPr>
          <w:rFonts w:cs="Arial"/>
          <w:b/>
          <w:color w:val="0039A6"/>
          <w:sz w:val="22"/>
          <w:szCs w:val="22"/>
        </w:rPr>
      </w:pPr>
    </w:p>
    <w:p w14:paraId="2FD382DF"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Location</w:t>
      </w:r>
    </w:p>
    <w:p w14:paraId="60507F00" w14:textId="77777777" w:rsidR="001E42E2" w:rsidRPr="001E42E2" w:rsidRDefault="001E42E2" w:rsidP="001E42E2">
      <w:pPr>
        <w:tabs>
          <w:tab w:val="right" w:pos="8910"/>
        </w:tabs>
        <w:spacing w:before="120" w:after="120"/>
        <w:rPr>
          <w:rFonts w:cs="Arial"/>
        </w:rPr>
      </w:pPr>
      <w:r w:rsidRPr="001E42E2">
        <w:rPr>
          <w:rFonts w:cs="Arial"/>
        </w:rPr>
        <w:t>Premises owned and / or occupied by the Council for business purposes</w:t>
      </w:r>
    </w:p>
    <w:p w14:paraId="0B25029D" w14:textId="77777777" w:rsidR="001E42E2" w:rsidRPr="001E42E2" w:rsidRDefault="001E42E2" w:rsidP="001E42E2">
      <w:pPr>
        <w:tabs>
          <w:tab w:val="right" w:pos="8910"/>
        </w:tabs>
        <w:spacing w:before="120" w:after="120"/>
        <w:rPr>
          <w:rFonts w:cs="Arial"/>
        </w:rPr>
      </w:pPr>
    </w:p>
    <w:p w14:paraId="58D32AF9" w14:textId="77777777" w:rsidR="001E42E2" w:rsidRPr="001E42E2" w:rsidRDefault="001E42E2" w:rsidP="001E42E2">
      <w:pPr>
        <w:tabs>
          <w:tab w:val="left" w:pos="450"/>
          <w:tab w:val="left" w:pos="7200"/>
        </w:tabs>
        <w:spacing w:after="120"/>
        <w:jc w:val="both"/>
        <w:rPr>
          <w:rFonts w:cs="Arial"/>
          <w:b/>
          <w:color w:val="0039A6"/>
          <w:sz w:val="24"/>
        </w:rPr>
      </w:pPr>
      <w:r w:rsidRPr="001E42E2">
        <w:rPr>
          <w:rFonts w:cs="Arial"/>
          <w:b/>
          <w:color w:val="0039A6"/>
          <w:sz w:val="24"/>
        </w:rPr>
        <w:t xml:space="preserve">Quotations Requested </w:t>
      </w:r>
    </w:p>
    <w:p w14:paraId="38246F72" w14:textId="77777777" w:rsidR="001E42E2" w:rsidRPr="001E42E2" w:rsidRDefault="001E42E2" w:rsidP="001E42E2">
      <w:pPr>
        <w:rPr>
          <w:rFonts w:cs="Arial"/>
          <w:b/>
          <w:bCs/>
        </w:rPr>
      </w:pPr>
    </w:p>
    <w:p w14:paraId="68D42BD9" w14:textId="77777777" w:rsidR="001E42E2" w:rsidRPr="001E42E2" w:rsidRDefault="001E42E2" w:rsidP="001E42E2">
      <w:pPr>
        <w:tabs>
          <w:tab w:val="left" w:pos="426"/>
        </w:tabs>
        <w:rPr>
          <w:rFonts w:cs="Arial"/>
          <w:bCs/>
        </w:rPr>
      </w:pPr>
      <w:r w:rsidRPr="001E42E2">
        <w:rPr>
          <w:rFonts w:cs="Arial"/>
          <w:bCs/>
        </w:rPr>
        <w:t xml:space="preserve">Existing basis </w:t>
      </w:r>
    </w:p>
    <w:p w14:paraId="2EA30FF4" w14:textId="77777777" w:rsidR="001E42E2" w:rsidRPr="001E42E2" w:rsidRDefault="001E42E2" w:rsidP="001E42E2"/>
    <w:p w14:paraId="40A7E19A" w14:textId="77777777" w:rsidR="001E42E2" w:rsidRPr="001E42E2" w:rsidRDefault="001E42E2" w:rsidP="001E42E2"/>
    <w:p w14:paraId="3170FC76" w14:textId="77777777" w:rsidR="006E7EE7" w:rsidRPr="00E153B6" w:rsidRDefault="006E7EE7" w:rsidP="006E7EE7">
      <w:pPr>
        <w:rPr>
          <w:highlight w:val="yellow"/>
        </w:rPr>
      </w:pPr>
    </w:p>
    <w:p w14:paraId="23586FE2" w14:textId="77777777" w:rsidR="001E42E2" w:rsidRDefault="001E42E2">
      <w:pPr>
        <w:rPr>
          <w:rFonts w:eastAsia="Times New Roman" w:cs="Arial"/>
          <w:bCs/>
          <w:color w:val="0039A6"/>
          <w:kern w:val="32"/>
          <w:sz w:val="48"/>
          <w:szCs w:val="32"/>
          <w:highlight w:val="yellow"/>
        </w:rPr>
      </w:pPr>
      <w:bookmarkStart w:id="103" w:name="_Toc525909750"/>
      <w:r>
        <w:rPr>
          <w:rFonts w:eastAsia="Times New Roman" w:cs="Arial"/>
          <w:bCs/>
          <w:color w:val="0039A6"/>
          <w:kern w:val="32"/>
          <w:sz w:val="48"/>
          <w:szCs w:val="32"/>
          <w:highlight w:val="yellow"/>
        </w:rPr>
        <w:br w:type="page"/>
      </w:r>
    </w:p>
    <w:p w14:paraId="122C390A" w14:textId="4F5E49F1" w:rsidR="001E42E2" w:rsidRPr="001E42E2" w:rsidRDefault="001E42E2" w:rsidP="001E42E2">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104" w:name="_Toc401066423"/>
      <w:bookmarkStart w:id="105" w:name="_Toc30690698"/>
      <w:r w:rsidRPr="001E42E2">
        <w:rPr>
          <w:b/>
          <w:color w:val="0039A6"/>
          <w:sz w:val="36"/>
          <w:szCs w:val="36"/>
        </w:rPr>
        <w:lastRenderedPageBreak/>
        <w:t xml:space="preserve">Lot </w:t>
      </w:r>
      <w:r>
        <w:rPr>
          <w:b/>
          <w:color w:val="0039A6"/>
          <w:sz w:val="36"/>
          <w:szCs w:val="36"/>
        </w:rPr>
        <w:t>6</w:t>
      </w:r>
      <w:r w:rsidRPr="001E42E2">
        <w:rPr>
          <w:b/>
          <w:color w:val="0039A6"/>
          <w:sz w:val="36"/>
          <w:szCs w:val="36"/>
        </w:rPr>
        <w:t xml:space="preserve"> - Personal Accident / Travel</w:t>
      </w:r>
      <w:bookmarkEnd w:id="104"/>
      <w:bookmarkEnd w:id="105"/>
    </w:p>
    <w:p w14:paraId="4594F359" w14:textId="77777777" w:rsidR="001E42E2" w:rsidRPr="001E42E2" w:rsidRDefault="001E42E2" w:rsidP="001E42E2">
      <w:pPr>
        <w:tabs>
          <w:tab w:val="left" w:pos="567"/>
          <w:tab w:val="left" w:pos="2718"/>
        </w:tabs>
        <w:rPr>
          <w:rFonts w:cs="Arial"/>
        </w:rPr>
      </w:pPr>
    </w:p>
    <w:p w14:paraId="7E487871" w14:textId="77777777" w:rsidR="001E42E2" w:rsidRPr="001E42E2" w:rsidRDefault="001E42E2" w:rsidP="001E42E2">
      <w:pPr>
        <w:tabs>
          <w:tab w:val="left" w:pos="567"/>
          <w:tab w:val="left" w:pos="2718"/>
        </w:tabs>
        <w:rPr>
          <w:rFonts w:cs="Arial"/>
        </w:rPr>
      </w:pPr>
      <w:r w:rsidRPr="001E42E2">
        <w:rPr>
          <w:rFonts w:cs="Arial"/>
        </w:rPr>
        <w:t>The benefits, Insured Persons and Operative Times applicable to this part are as stated below:</w:t>
      </w:r>
    </w:p>
    <w:p w14:paraId="3D418275" w14:textId="77777777" w:rsidR="001E42E2" w:rsidRPr="001E42E2" w:rsidRDefault="001E42E2" w:rsidP="001E42E2">
      <w:pPr>
        <w:tabs>
          <w:tab w:val="left" w:pos="567"/>
          <w:tab w:val="left" w:pos="2718"/>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2218"/>
        <w:gridCol w:w="5390"/>
      </w:tblGrid>
      <w:tr w:rsidR="001E42E2" w:rsidRPr="001E42E2" w14:paraId="7BF55A6C" w14:textId="77777777" w:rsidTr="00BB6B0A">
        <w:trPr>
          <w:trHeight w:val="346"/>
        </w:trPr>
        <w:tc>
          <w:tcPr>
            <w:tcW w:w="1331" w:type="dxa"/>
          </w:tcPr>
          <w:p w14:paraId="1536A2A4" w14:textId="77777777" w:rsidR="001E42E2" w:rsidRPr="001E42E2" w:rsidRDefault="001E42E2" w:rsidP="001E42E2">
            <w:pPr>
              <w:tabs>
                <w:tab w:val="left" w:pos="567"/>
                <w:tab w:val="left" w:pos="2718"/>
              </w:tabs>
              <w:spacing w:before="60" w:after="60"/>
              <w:rPr>
                <w:rFonts w:cs="Arial"/>
                <w:b/>
              </w:rPr>
            </w:pPr>
            <w:r w:rsidRPr="001E42E2">
              <w:rPr>
                <w:rFonts w:cs="Arial"/>
                <w:b/>
              </w:rPr>
              <w:t xml:space="preserve">Category </w:t>
            </w:r>
          </w:p>
        </w:tc>
        <w:tc>
          <w:tcPr>
            <w:tcW w:w="2218" w:type="dxa"/>
          </w:tcPr>
          <w:p w14:paraId="6C0A22C6" w14:textId="77777777" w:rsidR="001E42E2" w:rsidRPr="001E42E2" w:rsidRDefault="001E42E2" w:rsidP="001E42E2">
            <w:pPr>
              <w:tabs>
                <w:tab w:val="left" w:pos="567"/>
                <w:tab w:val="left" w:pos="2718"/>
              </w:tabs>
              <w:spacing w:before="60" w:after="60"/>
              <w:rPr>
                <w:rFonts w:cs="Arial"/>
                <w:b/>
              </w:rPr>
            </w:pPr>
            <w:r w:rsidRPr="001E42E2">
              <w:rPr>
                <w:rFonts w:cs="Arial"/>
                <w:b/>
              </w:rPr>
              <w:t>Insured Persons</w:t>
            </w:r>
          </w:p>
        </w:tc>
        <w:tc>
          <w:tcPr>
            <w:tcW w:w="5390" w:type="dxa"/>
          </w:tcPr>
          <w:p w14:paraId="5BE504C8" w14:textId="77777777" w:rsidR="001E42E2" w:rsidRPr="001E42E2" w:rsidRDefault="001E42E2" w:rsidP="001E42E2">
            <w:pPr>
              <w:tabs>
                <w:tab w:val="left" w:pos="567"/>
                <w:tab w:val="left" w:pos="2718"/>
              </w:tabs>
              <w:spacing w:before="60" w:after="60"/>
              <w:rPr>
                <w:rFonts w:cs="Arial"/>
                <w:b/>
              </w:rPr>
            </w:pPr>
            <w:r w:rsidRPr="001E42E2">
              <w:rPr>
                <w:rFonts w:cs="Arial"/>
                <w:b/>
              </w:rPr>
              <w:t>Operative Time</w:t>
            </w:r>
          </w:p>
        </w:tc>
      </w:tr>
      <w:tr w:rsidR="001E42E2" w:rsidRPr="001E42E2" w14:paraId="5D6FBD88" w14:textId="77777777" w:rsidTr="00BB6B0A">
        <w:trPr>
          <w:trHeight w:val="832"/>
        </w:trPr>
        <w:tc>
          <w:tcPr>
            <w:tcW w:w="1331" w:type="dxa"/>
          </w:tcPr>
          <w:p w14:paraId="0E9AE569" w14:textId="77777777" w:rsidR="001E42E2" w:rsidRPr="001E42E2" w:rsidRDefault="001E42E2" w:rsidP="001E42E2">
            <w:pPr>
              <w:tabs>
                <w:tab w:val="left" w:pos="567"/>
                <w:tab w:val="left" w:pos="2718"/>
              </w:tabs>
              <w:spacing w:before="60" w:after="60"/>
              <w:rPr>
                <w:rFonts w:cs="Arial"/>
              </w:rPr>
            </w:pPr>
            <w:r w:rsidRPr="001E42E2">
              <w:rPr>
                <w:rFonts w:cs="Arial"/>
              </w:rPr>
              <w:t>A</w:t>
            </w:r>
          </w:p>
        </w:tc>
        <w:tc>
          <w:tcPr>
            <w:tcW w:w="2218" w:type="dxa"/>
          </w:tcPr>
          <w:p w14:paraId="675FB081" w14:textId="77777777" w:rsidR="001E42E2" w:rsidRPr="001E42E2" w:rsidRDefault="001E42E2" w:rsidP="001E42E2">
            <w:pPr>
              <w:tabs>
                <w:tab w:val="left" w:pos="567"/>
                <w:tab w:val="left" w:pos="2718"/>
              </w:tabs>
              <w:spacing w:before="60" w:after="60"/>
              <w:rPr>
                <w:rFonts w:cs="Arial"/>
              </w:rPr>
            </w:pPr>
            <w:r w:rsidRPr="001E42E2">
              <w:rPr>
                <w:rFonts w:cs="Arial"/>
              </w:rPr>
              <w:t>Employees</w:t>
            </w:r>
          </w:p>
        </w:tc>
        <w:tc>
          <w:tcPr>
            <w:tcW w:w="5390" w:type="dxa"/>
          </w:tcPr>
          <w:p w14:paraId="5D032A04" w14:textId="77777777" w:rsidR="001E42E2" w:rsidRPr="001E42E2" w:rsidRDefault="001E42E2" w:rsidP="001E42E2">
            <w:pPr>
              <w:tabs>
                <w:tab w:val="left" w:pos="567"/>
                <w:tab w:val="left" w:pos="2718"/>
              </w:tabs>
              <w:spacing w:before="60" w:after="60"/>
              <w:rPr>
                <w:rFonts w:cs="Arial"/>
              </w:rPr>
            </w:pPr>
            <w:r w:rsidRPr="001E42E2">
              <w:rPr>
                <w:rFonts w:cs="Arial"/>
              </w:rPr>
              <w:t>Engaged in the business including Journeys and commuting between private residence and place of duty in connection with the business</w:t>
            </w:r>
          </w:p>
        </w:tc>
      </w:tr>
      <w:tr w:rsidR="001E42E2" w:rsidRPr="001E42E2" w14:paraId="0A750885" w14:textId="77777777" w:rsidTr="00BB6B0A">
        <w:trPr>
          <w:trHeight w:val="1317"/>
        </w:trPr>
        <w:tc>
          <w:tcPr>
            <w:tcW w:w="1331" w:type="dxa"/>
          </w:tcPr>
          <w:p w14:paraId="22C701B2" w14:textId="77777777" w:rsidR="001E42E2" w:rsidRPr="001E42E2" w:rsidRDefault="001E42E2" w:rsidP="001E42E2">
            <w:pPr>
              <w:tabs>
                <w:tab w:val="left" w:pos="567"/>
                <w:tab w:val="left" w:pos="2718"/>
              </w:tabs>
              <w:spacing w:before="60" w:after="60"/>
              <w:rPr>
                <w:rFonts w:cs="Arial"/>
              </w:rPr>
            </w:pPr>
            <w:r w:rsidRPr="001E42E2">
              <w:rPr>
                <w:rFonts w:cs="Arial"/>
              </w:rPr>
              <w:t>B</w:t>
            </w:r>
          </w:p>
        </w:tc>
        <w:tc>
          <w:tcPr>
            <w:tcW w:w="2218" w:type="dxa"/>
          </w:tcPr>
          <w:p w14:paraId="4798C3BC" w14:textId="77777777" w:rsidR="001E42E2" w:rsidRPr="001E42E2" w:rsidRDefault="001E42E2" w:rsidP="001E42E2">
            <w:pPr>
              <w:tabs>
                <w:tab w:val="left" w:pos="567"/>
                <w:tab w:val="left" w:pos="2718"/>
              </w:tabs>
              <w:spacing w:before="60" w:after="60"/>
              <w:rPr>
                <w:rFonts w:cs="Arial"/>
              </w:rPr>
            </w:pPr>
            <w:r w:rsidRPr="001E42E2">
              <w:rPr>
                <w:rFonts w:cs="Arial"/>
              </w:rPr>
              <w:t>Members</w:t>
            </w:r>
          </w:p>
        </w:tc>
        <w:tc>
          <w:tcPr>
            <w:tcW w:w="5390" w:type="dxa"/>
          </w:tcPr>
          <w:p w14:paraId="4A99D45E" w14:textId="77777777" w:rsidR="001E42E2" w:rsidRPr="001E42E2" w:rsidRDefault="001E42E2" w:rsidP="001E42E2">
            <w:pPr>
              <w:tabs>
                <w:tab w:val="left" w:pos="567"/>
                <w:tab w:val="left" w:pos="2718"/>
              </w:tabs>
              <w:spacing w:before="60" w:after="60"/>
              <w:rPr>
                <w:rFonts w:cs="Arial"/>
              </w:rPr>
            </w:pPr>
            <w:r w:rsidRPr="001E42E2">
              <w:rPr>
                <w:rFonts w:cs="Arial"/>
              </w:rPr>
              <w:t>Engaged in the business including Journeys and commuting between private residence and place of duty in connection with the business; official service on outside bodies; surgeries and other duties complementary to the business</w:t>
            </w:r>
          </w:p>
        </w:tc>
      </w:tr>
      <w:tr w:rsidR="001E42E2" w:rsidRPr="001E42E2" w14:paraId="38DB8304" w14:textId="77777777" w:rsidTr="00BB6B0A">
        <w:trPr>
          <w:trHeight w:val="1317"/>
        </w:trPr>
        <w:tc>
          <w:tcPr>
            <w:tcW w:w="1331" w:type="dxa"/>
          </w:tcPr>
          <w:p w14:paraId="46D49F26" w14:textId="77777777" w:rsidR="001E42E2" w:rsidRPr="001E42E2" w:rsidRDefault="001E42E2" w:rsidP="001E42E2">
            <w:pPr>
              <w:tabs>
                <w:tab w:val="left" w:pos="567"/>
                <w:tab w:val="left" w:pos="2718"/>
              </w:tabs>
              <w:spacing w:before="60" w:after="60"/>
              <w:rPr>
                <w:rFonts w:cs="Arial"/>
              </w:rPr>
            </w:pPr>
            <w:r w:rsidRPr="001E42E2">
              <w:rPr>
                <w:rFonts w:cs="Arial"/>
              </w:rPr>
              <w:t>C</w:t>
            </w:r>
          </w:p>
        </w:tc>
        <w:tc>
          <w:tcPr>
            <w:tcW w:w="2218" w:type="dxa"/>
          </w:tcPr>
          <w:p w14:paraId="65EA3D8F" w14:textId="77777777" w:rsidR="001E42E2" w:rsidRPr="001E42E2" w:rsidRDefault="001E42E2" w:rsidP="001E42E2">
            <w:pPr>
              <w:tabs>
                <w:tab w:val="left" w:pos="567"/>
                <w:tab w:val="left" w:pos="2718"/>
              </w:tabs>
              <w:spacing w:before="60" w:after="60"/>
              <w:rPr>
                <w:rFonts w:cs="Arial"/>
              </w:rPr>
            </w:pPr>
            <w:r w:rsidRPr="001E42E2">
              <w:rPr>
                <w:rFonts w:cs="Arial"/>
              </w:rPr>
              <w:t>Volunteers</w:t>
            </w:r>
          </w:p>
        </w:tc>
        <w:tc>
          <w:tcPr>
            <w:tcW w:w="5390" w:type="dxa"/>
          </w:tcPr>
          <w:p w14:paraId="66487F19" w14:textId="77777777" w:rsidR="001E42E2" w:rsidRPr="001E42E2" w:rsidRDefault="001E42E2" w:rsidP="001E42E2">
            <w:pPr>
              <w:tabs>
                <w:tab w:val="left" w:pos="567"/>
                <w:tab w:val="left" w:pos="2718"/>
              </w:tabs>
              <w:spacing w:before="60" w:after="60"/>
              <w:rPr>
                <w:rFonts w:cs="Arial"/>
              </w:rPr>
            </w:pPr>
            <w:r w:rsidRPr="001E42E2">
              <w:rPr>
                <w:rFonts w:cs="Arial"/>
              </w:rPr>
              <w:t>Engaged in the business including journeys and commuting between private residence and place of duty in connection with the business except in respect of:</w:t>
            </w:r>
          </w:p>
          <w:p w14:paraId="0640CE5B" w14:textId="77777777" w:rsidR="001E42E2" w:rsidRPr="001E42E2" w:rsidRDefault="001E42E2" w:rsidP="004229A5">
            <w:pPr>
              <w:widowControl w:val="0"/>
              <w:numPr>
                <w:ilvl w:val="0"/>
                <w:numId w:val="32"/>
              </w:numPr>
              <w:tabs>
                <w:tab w:val="left" w:pos="567"/>
                <w:tab w:val="left" w:pos="2718"/>
              </w:tabs>
              <w:adjustRightInd w:val="0"/>
              <w:spacing w:before="60" w:after="60" w:line="360" w:lineRule="atLeast"/>
              <w:jc w:val="both"/>
              <w:textAlignment w:val="baseline"/>
              <w:rPr>
                <w:rFonts w:cs="Arial"/>
                <w:lang w:eastAsia="en-GB"/>
              </w:rPr>
            </w:pPr>
            <w:r w:rsidRPr="001E42E2">
              <w:rPr>
                <w:rFonts w:cs="Arial"/>
                <w:lang w:eastAsia="en-GB"/>
              </w:rPr>
              <w:t>Teachers and lecturers in out of school activities</w:t>
            </w:r>
          </w:p>
          <w:p w14:paraId="7F393E97" w14:textId="77777777" w:rsidR="001E42E2" w:rsidRPr="001E42E2" w:rsidRDefault="001E42E2" w:rsidP="004229A5">
            <w:pPr>
              <w:widowControl w:val="0"/>
              <w:numPr>
                <w:ilvl w:val="0"/>
                <w:numId w:val="32"/>
              </w:numPr>
              <w:tabs>
                <w:tab w:val="left" w:pos="567"/>
                <w:tab w:val="left" w:pos="2718"/>
              </w:tabs>
              <w:adjustRightInd w:val="0"/>
              <w:spacing w:before="60" w:after="60" w:line="360" w:lineRule="atLeast"/>
              <w:jc w:val="both"/>
              <w:textAlignment w:val="baseline"/>
              <w:rPr>
                <w:rFonts w:cs="Arial"/>
                <w:lang w:eastAsia="en-GB"/>
              </w:rPr>
            </w:pPr>
            <w:r w:rsidRPr="001E42E2">
              <w:rPr>
                <w:rFonts w:cs="Arial"/>
                <w:lang w:eastAsia="en-GB"/>
              </w:rPr>
              <w:t>Assistance to a Police of Fire and Rescue Authority</w:t>
            </w:r>
          </w:p>
          <w:p w14:paraId="52231646" w14:textId="77777777" w:rsidR="001E42E2" w:rsidRPr="001E42E2" w:rsidRDefault="001E42E2" w:rsidP="004229A5">
            <w:pPr>
              <w:widowControl w:val="0"/>
              <w:numPr>
                <w:ilvl w:val="0"/>
                <w:numId w:val="32"/>
              </w:numPr>
              <w:tabs>
                <w:tab w:val="left" w:pos="567"/>
                <w:tab w:val="left" w:pos="2718"/>
              </w:tabs>
              <w:adjustRightInd w:val="0"/>
              <w:spacing w:before="60" w:after="60" w:line="360" w:lineRule="atLeast"/>
              <w:jc w:val="both"/>
              <w:textAlignment w:val="baseline"/>
              <w:rPr>
                <w:rFonts w:cs="Arial"/>
                <w:lang w:eastAsia="en-GB"/>
              </w:rPr>
            </w:pPr>
            <w:r w:rsidRPr="001E42E2">
              <w:rPr>
                <w:rFonts w:cs="Arial"/>
                <w:lang w:eastAsia="en-GB"/>
              </w:rPr>
              <w:t>Civil Emergencies</w:t>
            </w:r>
          </w:p>
          <w:p w14:paraId="271A592B" w14:textId="77777777" w:rsidR="001E42E2" w:rsidRPr="001E42E2" w:rsidRDefault="001E42E2" w:rsidP="004229A5">
            <w:pPr>
              <w:widowControl w:val="0"/>
              <w:numPr>
                <w:ilvl w:val="0"/>
                <w:numId w:val="32"/>
              </w:numPr>
              <w:tabs>
                <w:tab w:val="left" w:pos="567"/>
                <w:tab w:val="left" w:pos="2718"/>
              </w:tabs>
              <w:adjustRightInd w:val="0"/>
              <w:spacing w:before="60" w:after="60" w:line="360" w:lineRule="atLeast"/>
              <w:jc w:val="both"/>
              <w:textAlignment w:val="baseline"/>
              <w:rPr>
                <w:rFonts w:cs="Arial"/>
                <w:sz w:val="24"/>
                <w:lang w:eastAsia="en-GB"/>
              </w:rPr>
            </w:pPr>
            <w:r w:rsidRPr="001E42E2">
              <w:rPr>
                <w:rFonts w:cs="Arial"/>
                <w:lang w:eastAsia="en-GB"/>
              </w:rPr>
              <w:t>Where under a contract of employment with the insured</w:t>
            </w:r>
          </w:p>
        </w:tc>
      </w:tr>
    </w:tbl>
    <w:p w14:paraId="583DF35D" w14:textId="77777777" w:rsidR="001E42E2" w:rsidRPr="001E42E2" w:rsidRDefault="001E42E2" w:rsidP="001E42E2">
      <w:pPr>
        <w:tabs>
          <w:tab w:val="left" w:pos="567"/>
          <w:tab w:val="left" w:pos="2718"/>
        </w:tabs>
        <w:rPr>
          <w:rFonts w:cs="Arial"/>
        </w:rPr>
      </w:pPr>
    </w:p>
    <w:p w14:paraId="5BAE187E" w14:textId="77777777" w:rsidR="001E42E2" w:rsidRPr="001E42E2" w:rsidRDefault="001E42E2" w:rsidP="001E42E2">
      <w:pPr>
        <w:tabs>
          <w:tab w:val="left" w:pos="567"/>
          <w:tab w:val="left" w:pos="2718"/>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8"/>
        <w:gridCol w:w="1875"/>
        <w:gridCol w:w="1483"/>
        <w:gridCol w:w="1353"/>
      </w:tblGrid>
      <w:tr w:rsidR="001E42E2" w:rsidRPr="001E42E2" w14:paraId="30684A4F" w14:textId="77777777" w:rsidTr="00BB6B0A">
        <w:trPr>
          <w:trHeight w:val="340"/>
        </w:trPr>
        <w:tc>
          <w:tcPr>
            <w:tcW w:w="4456" w:type="dxa"/>
          </w:tcPr>
          <w:p w14:paraId="40EE6E38" w14:textId="77777777" w:rsidR="001E42E2" w:rsidRPr="001E42E2" w:rsidRDefault="001E42E2" w:rsidP="001E42E2">
            <w:pPr>
              <w:tabs>
                <w:tab w:val="left" w:pos="567"/>
                <w:tab w:val="left" w:pos="2718"/>
              </w:tabs>
              <w:spacing w:before="60" w:after="60"/>
              <w:jc w:val="center"/>
              <w:rPr>
                <w:rFonts w:cs="Arial"/>
                <w:b/>
              </w:rPr>
            </w:pPr>
            <w:r w:rsidRPr="001E42E2">
              <w:rPr>
                <w:rFonts w:cs="Arial"/>
                <w:b/>
              </w:rPr>
              <w:t>Benefit</w:t>
            </w:r>
          </w:p>
        </w:tc>
        <w:tc>
          <w:tcPr>
            <w:tcW w:w="1916" w:type="dxa"/>
          </w:tcPr>
          <w:p w14:paraId="16072905" w14:textId="77777777" w:rsidR="001E42E2" w:rsidRPr="001E42E2" w:rsidRDefault="001E42E2" w:rsidP="001E42E2">
            <w:pPr>
              <w:tabs>
                <w:tab w:val="left" w:pos="567"/>
                <w:tab w:val="left" w:pos="2718"/>
              </w:tabs>
              <w:spacing w:before="60" w:after="60"/>
              <w:jc w:val="center"/>
              <w:rPr>
                <w:rFonts w:cs="Arial"/>
                <w:b/>
              </w:rPr>
            </w:pPr>
            <w:r w:rsidRPr="001E42E2">
              <w:rPr>
                <w:rFonts w:cs="Arial"/>
                <w:b/>
              </w:rPr>
              <w:t>A</w:t>
            </w:r>
          </w:p>
        </w:tc>
        <w:tc>
          <w:tcPr>
            <w:tcW w:w="1505" w:type="dxa"/>
          </w:tcPr>
          <w:p w14:paraId="2BBD7404" w14:textId="77777777" w:rsidR="001E42E2" w:rsidRPr="001E42E2" w:rsidRDefault="001E42E2" w:rsidP="001E42E2">
            <w:pPr>
              <w:tabs>
                <w:tab w:val="left" w:pos="567"/>
                <w:tab w:val="left" w:pos="2718"/>
              </w:tabs>
              <w:spacing w:before="60" w:after="60"/>
              <w:jc w:val="center"/>
              <w:rPr>
                <w:rFonts w:cs="Arial"/>
                <w:b/>
              </w:rPr>
            </w:pPr>
            <w:r w:rsidRPr="001E42E2">
              <w:rPr>
                <w:rFonts w:cs="Arial"/>
                <w:b/>
              </w:rPr>
              <w:t>B</w:t>
            </w:r>
          </w:p>
        </w:tc>
        <w:tc>
          <w:tcPr>
            <w:tcW w:w="1368" w:type="dxa"/>
          </w:tcPr>
          <w:p w14:paraId="1E189712" w14:textId="77777777" w:rsidR="001E42E2" w:rsidRPr="001E42E2" w:rsidRDefault="001E42E2" w:rsidP="001E42E2">
            <w:pPr>
              <w:tabs>
                <w:tab w:val="left" w:pos="567"/>
                <w:tab w:val="left" w:pos="2718"/>
              </w:tabs>
              <w:spacing w:before="60" w:after="60"/>
              <w:jc w:val="center"/>
              <w:rPr>
                <w:rFonts w:cs="Arial"/>
                <w:b/>
              </w:rPr>
            </w:pPr>
            <w:r w:rsidRPr="001E42E2">
              <w:rPr>
                <w:rFonts w:cs="Arial"/>
                <w:b/>
              </w:rPr>
              <w:t>C</w:t>
            </w:r>
          </w:p>
        </w:tc>
      </w:tr>
      <w:tr w:rsidR="001E42E2" w:rsidRPr="001E42E2" w14:paraId="03DF7E1C" w14:textId="77777777" w:rsidTr="00BB6B0A">
        <w:trPr>
          <w:trHeight w:val="1054"/>
        </w:trPr>
        <w:tc>
          <w:tcPr>
            <w:tcW w:w="4456" w:type="dxa"/>
          </w:tcPr>
          <w:p w14:paraId="2BF77817" w14:textId="77777777" w:rsidR="001E42E2" w:rsidRPr="001E42E2" w:rsidRDefault="001E42E2" w:rsidP="001E42E2">
            <w:pPr>
              <w:tabs>
                <w:tab w:val="left" w:pos="567"/>
                <w:tab w:val="left" w:pos="2718"/>
              </w:tabs>
              <w:spacing w:before="60" w:after="60"/>
              <w:rPr>
                <w:rFonts w:cs="Arial"/>
              </w:rPr>
            </w:pPr>
            <w:r w:rsidRPr="001E42E2">
              <w:rPr>
                <w:rFonts w:cs="Arial"/>
              </w:rPr>
              <w:t>1. Accidental Death</w:t>
            </w:r>
          </w:p>
        </w:tc>
        <w:tc>
          <w:tcPr>
            <w:tcW w:w="1916" w:type="dxa"/>
          </w:tcPr>
          <w:p w14:paraId="4FC6D775" w14:textId="77777777" w:rsidR="001E42E2" w:rsidRPr="001E42E2" w:rsidRDefault="001E42E2" w:rsidP="001E42E2">
            <w:pPr>
              <w:tabs>
                <w:tab w:val="left" w:pos="567"/>
                <w:tab w:val="left" w:pos="2718"/>
              </w:tabs>
              <w:spacing w:before="60" w:after="60"/>
              <w:rPr>
                <w:rFonts w:cs="Arial"/>
              </w:rPr>
            </w:pPr>
            <w:r w:rsidRPr="001E42E2">
              <w:rPr>
                <w:rFonts w:cs="Arial"/>
              </w:rPr>
              <w:t>5 times Annual Salary – subject to a minimum of £25,000</w:t>
            </w:r>
          </w:p>
        </w:tc>
        <w:tc>
          <w:tcPr>
            <w:tcW w:w="1505" w:type="dxa"/>
          </w:tcPr>
          <w:p w14:paraId="1A4479D3" w14:textId="77777777" w:rsidR="001E42E2" w:rsidRPr="001E42E2" w:rsidRDefault="001E42E2" w:rsidP="001E42E2">
            <w:pPr>
              <w:tabs>
                <w:tab w:val="left" w:pos="567"/>
                <w:tab w:val="left" w:pos="2718"/>
              </w:tabs>
              <w:spacing w:before="60" w:after="60"/>
              <w:rPr>
                <w:rFonts w:cs="Arial"/>
              </w:rPr>
            </w:pPr>
            <w:r w:rsidRPr="001E42E2">
              <w:rPr>
                <w:rFonts w:cs="Arial"/>
              </w:rPr>
              <w:t>£20,000</w:t>
            </w:r>
          </w:p>
        </w:tc>
        <w:tc>
          <w:tcPr>
            <w:tcW w:w="1368" w:type="dxa"/>
          </w:tcPr>
          <w:p w14:paraId="500250B8" w14:textId="77777777" w:rsidR="001E42E2" w:rsidRPr="001E42E2" w:rsidRDefault="001E42E2" w:rsidP="001E42E2">
            <w:pPr>
              <w:tabs>
                <w:tab w:val="left" w:pos="567"/>
                <w:tab w:val="left" w:pos="2718"/>
              </w:tabs>
              <w:spacing w:before="60" w:after="60"/>
              <w:rPr>
                <w:rFonts w:cs="Arial"/>
              </w:rPr>
            </w:pPr>
            <w:r w:rsidRPr="001E42E2">
              <w:rPr>
                <w:rFonts w:cs="Arial"/>
              </w:rPr>
              <w:t>£50,000</w:t>
            </w:r>
          </w:p>
        </w:tc>
      </w:tr>
      <w:tr w:rsidR="001E42E2" w:rsidRPr="001E42E2" w14:paraId="205BECA1" w14:textId="77777777" w:rsidTr="00BB6B0A">
        <w:trPr>
          <w:trHeight w:val="1054"/>
        </w:trPr>
        <w:tc>
          <w:tcPr>
            <w:tcW w:w="4456" w:type="dxa"/>
          </w:tcPr>
          <w:p w14:paraId="2FF5B4CA" w14:textId="77777777" w:rsidR="001E42E2" w:rsidRPr="001E42E2" w:rsidRDefault="001E42E2" w:rsidP="001E42E2">
            <w:pPr>
              <w:tabs>
                <w:tab w:val="left" w:pos="567"/>
                <w:tab w:val="left" w:pos="2718"/>
              </w:tabs>
              <w:spacing w:before="60" w:after="60"/>
              <w:rPr>
                <w:rFonts w:cs="Arial"/>
              </w:rPr>
            </w:pPr>
            <w:r w:rsidRPr="001E42E2">
              <w:rPr>
                <w:rFonts w:cs="Arial"/>
              </w:rPr>
              <w:t>2. Loss of Limb (one or more) and/or Loss of Eye (one or both)</w:t>
            </w:r>
          </w:p>
        </w:tc>
        <w:tc>
          <w:tcPr>
            <w:tcW w:w="1916" w:type="dxa"/>
          </w:tcPr>
          <w:p w14:paraId="00258134" w14:textId="77777777" w:rsidR="001E42E2" w:rsidRPr="001E42E2" w:rsidRDefault="001E42E2" w:rsidP="001E42E2">
            <w:pPr>
              <w:tabs>
                <w:tab w:val="left" w:pos="567"/>
                <w:tab w:val="left" w:pos="2718"/>
              </w:tabs>
              <w:spacing w:before="60" w:after="60"/>
              <w:rPr>
                <w:rFonts w:cs="Arial"/>
              </w:rPr>
            </w:pPr>
            <w:r w:rsidRPr="001E42E2">
              <w:rPr>
                <w:rFonts w:cs="Arial"/>
              </w:rPr>
              <w:t>5 times Annual Salary – subject to a minimum of £25,000</w:t>
            </w:r>
          </w:p>
        </w:tc>
        <w:tc>
          <w:tcPr>
            <w:tcW w:w="1505" w:type="dxa"/>
          </w:tcPr>
          <w:p w14:paraId="39DA56DF" w14:textId="77777777" w:rsidR="001E42E2" w:rsidRPr="001E42E2" w:rsidRDefault="001E42E2" w:rsidP="001E42E2">
            <w:pPr>
              <w:tabs>
                <w:tab w:val="left" w:pos="567"/>
                <w:tab w:val="left" w:pos="2718"/>
              </w:tabs>
              <w:spacing w:before="60" w:after="60"/>
              <w:rPr>
                <w:rFonts w:cs="Arial"/>
              </w:rPr>
            </w:pPr>
            <w:r w:rsidRPr="001E42E2">
              <w:rPr>
                <w:rFonts w:cs="Arial"/>
              </w:rPr>
              <w:t>£20,000</w:t>
            </w:r>
          </w:p>
        </w:tc>
        <w:tc>
          <w:tcPr>
            <w:tcW w:w="1368" w:type="dxa"/>
          </w:tcPr>
          <w:p w14:paraId="08437E96" w14:textId="77777777" w:rsidR="001E42E2" w:rsidRPr="001E42E2" w:rsidRDefault="001E42E2" w:rsidP="001E42E2">
            <w:pPr>
              <w:tabs>
                <w:tab w:val="left" w:pos="567"/>
                <w:tab w:val="left" w:pos="2718"/>
              </w:tabs>
              <w:spacing w:before="60" w:after="60"/>
              <w:rPr>
                <w:rFonts w:cs="Arial"/>
              </w:rPr>
            </w:pPr>
            <w:r w:rsidRPr="001E42E2">
              <w:rPr>
                <w:rFonts w:cs="Arial"/>
              </w:rPr>
              <w:t>£50,000</w:t>
            </w:r>
          </w:p>
        </w:tc>
      </w:tr>
      <w:tr w:rsidR="001E42E2" w:rsidRPr="001E42E2" w14:paraId="6EC920FA" w14:textId="77777777" w:rsidTr="00BB6B0A">
        <w:trPr>
          <w:trHeight w:val="1036"/>
        </w:trPr>
        <w:tc>
          <w:tcPr>
            <w:tcW w:w="4456" w:type="dxa"/>
          </w:tcPr>
          <w:p w14:paraId="01918F72" w14:textId="77777777" w:rsidR="001E42E2" w:rsidRPr="001E42E2" w:rsidRDefault="001E42E2" w:rsidP="001E42E2">
            <w:pPr>
              <w:tabs>
                <w:tab w:val="left" w:pos="567"/>
                <w:tab w:val="left" w:pos="2718"/>
              </w:tabs>
              <w:spacing w:before="60" w:after="60"/>
              <w:rPr>
                <w:rFonts w:cs="Arial"/>
              </w:rPr>
            </w:pPr>
            <w:r w:rsidRPr="001E42E2">
              <w:rPr>
                <w:rFonts w:cs="Arial"/>
              </w:rPr>
              <w:t>3A. Total Loss of Hearing (in both ears) and/or Total Loss of Speech</w:t>
            </w:r>
          </w:p>
        </w:tc>
        <w:tc>
          <w:tcPr>
            <w:tcW w:w="1916" w:type="dxa"/>
          </w:tcPr>
          <w:p w14:paraId="4838A94F" w14:textId="77777777" w:rsidR="001E42E2" w:rsidRPr="001E42E2" w:rsidRDefault="001E42E2" w:rsidP="001E42E2">
            <w:pPr>
              <w:tabs>
                <w:tab w:val="left" w:pos="567"/>
                <w:tab w:val="left" w:pos="2718"/>
              </w:tabs>
              <w:spacing w:before="60" w:after="60"/>
              <w:rPr>
                <w:rFonts w:cs="Arial"/>
              </w:rPr>
            </w:pPr>
            <w:r w:rsidRPr="001E42E2">
              <w:rPr>
                <w:rFonts w:cs="Arial"/>
              </w:rPr>
              <w:t>5 times Annual Salary – subject to a minimum of £25,000</w:t>
            </w:r>
          </w:p>
        </w:tc>
        <w:tc>
          <w:tcPr>
            <w:tcW w:w="1505" w:type="dxa"/>
          </w:tcPr>
          <w:p w14:paraId="40C40B93" w14:textId="77777777" w:rsidR="001E42E2" w:rsidRPr="001E42E2" w:rsidRDefault="001E42E2" w:rsidP="001E42E2">
            <w:pPr>
              <w:tabs>
                <w:tab w:val="left" w:pos="567"/>
                <w:tab w:val="left" w:pos="2718"/>
              </w:tabs>
              <w:spacing w:before="60" w:after="60"/>
              <w:rPr>
                <w:rFonts w:cs="Arial"/>
              </w:rPr>
            </w:pPr>
            <w:r w:rsidRPr="001E42E2">
              <w:rPr>
                <w:rFonts w:cs="Arial"/>
              </w:rPr>
              <w:t>£20,000</w:t>
            </w:r>
          </w:p>
        </w:tc>
        <w:tc>
          <w:tcPr>
            <w:tcW w:w="1368" w:type="dxa"/>
          </w:tcPr>
          <w:p w14:paraId="3BFCDD78" w14:textId="77777777" w:rsidR="001E42E2" w:rsidRPr="001E42E2" w:rsidRDefault="001E42E2" w:rsidP="001E42E2">
            <w:pPr>
              <w:tabs>
                <w:tab w:val="left" w:pos="567"/>
                <w:tab w:val="left" w:pos="2718"/>
              </w:tabs>
              <w:spacing w:before="60" w:after="60"/>
              <w:rPr>
                <w:rFonts w:cs="Arial"/>
              </w:rPr>
            </w:pPr>
            <w:r w:rsidRPr="001E42E2">
              <w:rPr>
                <w:rFonts w:cs="Arial"/>
              </w:rPr>
              <w:t>£50,000</w:t>
            </w:r>
          </w:p>
        </w:tc>
      </w:tr>
      <w:tr w:rsidR="001E42E2" w:rsidRPr="001E42E2" w14:paraId="1BED8896" w14:textId="77777777" w:rsidTr="00BB6B0A">
        <w:trPr>
          <w:trHeight w:val="1054"/>
        </w:trPr>
        <w:tc>
          <w:tcPr>
            <w:tcW w:w="4456" w:type="dxa"/>
          </w:tcPr>
          <w:p w14:paraId="3503159A" w14:textId="77777777" w:rsidR="001E42E2" w:rsidRPr="001E42E2" w:rsidRDefault="001E42E2" w:rsidP="001E42E2">
            <w:pPr>
              <w:tabs>
                <w:tab w:val="left" w:pos="567"/>
                <w:tab w:val="left" w:pos="2718"/>
              </w:tabs>
              <w:spacing w:before="60" w:after="60"/>
              <w:rPr>
                <w:rFonts w:cs="Arial"/>
              </w:rPr>
            </w:pPr>
            <w:r w:rsidRPr="001E42E2">
              <w:rPr>
                <w:rFonts w:cs="Arial"/>
              </w:rPr>
              <w:t>3B. Total Loss of Hearing in one ear</w:t>
            </w:r>
          </w:p>
        </w:tc>
        <w:tc>
          <w:tcPr>
            <w:tcW w:w="1916" w:type="dxa"/>
          </w:tcPr>
          <w:p w14:paraId="5260754F" w14:textId="77777777" w:rsidR="001E42E2" w:rsidRPr="001E42E2" w:rsidRDefault="001E42E2" w:rsidP="001E42E2">
            <w:pPr>
              <w:tabs>
                <w:tab w:val="left" w:pos="567"/>
                <w:tab w:val="left" w:pos="2718"/>
              </w:tabs>
              <w:spacing w:before="60" w:after="60"/>
              <w:rPr>
                <w:rFonts w:cs="Arial"/>
              </w:rPr>
            </w:pPr>
            <w:r w:rsidRPr="001E42E2">
              <w:rPr>
                <w:rFonts w:cs="Arial"/>
              </w:rPr>
              <w:t>25% of 5 times Annual Salary – subject to a minimum of £25,000</w:t>
            </w:r>
          </w:p>
        </w:tc>
        <w:tc>
          <w:tcPr>
            <w:tcW w:w="1505" w:type="dxa"/>
          </w:tcPr>
          <w:p w14:paraId="598132A9" w14:textId="77777777" w:rsidR="001E42E2" w:rsidRPr="001E42E2" w:rsidRDefault="001E42E2" w:rsidP="001E42E2">
            <w:pPr>
              <w:tabs>
                <w:tab w:val="left" w:pos="567"/>
                <w:tab w:val="left" w:pos="2718"/>
              </w:tabs>
              <w:spacing w:before="60" w:after="60"/>
              <w:rPr>
                <w:rFonts w:cs="Arial"/>
              </w:rPr>
            </w:pPr>
            <w:r w:rsidRPr="001E42E2">
              <w:rPr>
                <w:rFonts w:cs="Arial"/>
              </w:rPr>
              <w:t>25% of £20,000</w:t>
            </w:r>
          </w:p>
        </w:tc>
        <w:tc>
          <w:tcPr>
            <w:tcW w:w="1368" w:type="dxa"/>
          </w:tcPr>
          <w:p w14:paraId="4C816ADD" w14:textId="77777777" w:rsidR="001E42E2" w:rsidRPr="001E42E2" w:rsidRDefault="001E42E2" w:rsidP="001E42E2">
            <w:pPr>
              <w:tabs>
                <w:tab w:val="left" w:pos="567"/>
                <w:tab w:val="left" w:pos="2718"/>
              </w:tabs>
              <w:spacing w:before="60" w:after="60"/>
              <w:rPr>
                <w:rFonts w:cs="Arial"/>
              </w:rPr>
            </w:pPr>
            <w:r w:rsidRPr="001E42E2">
              <w:rPr>
                <w:rFonts w:cs="Arial"/>
              </w:rPr>
              <w:t>25% of £50,000</w:t>
            </w:r>
          </w:p>
        </w:tc>
      </w:tr>
      <w:tr w:rsidR="001E42E2" w:rsidRPr="001E42E2" w14:paraId="58306DDE" w14:textId="77777777" w:rsidTr="00BB6B0A">
        <w:trPr>
          <w:trHeight w:val="1054"/>
        </w:trPr>
        <w:tc>
          <w:tcPr>
            <w:tcW w:w="4456" w:type="dxa"/>
          </w:tcPr>
          <w:p w14:paraId="029DB657" w14:textId="77777777" w:rsidR="001E42E2" w:rsidRPr="001E42E2" w:rsidRDefault="001E42E2" w:rsidP="001E42E2">
            <w:pPr>
              <w:tabs>
                <w:tab w:val="left" w:pos="567"/>
                <w:tab w:val="left" w:pos="2718"/>
              </w:tabs>
              <w:spacing w:before="60" w:after="60"/>
              <w:rPr>
                <w:rFonts w:cs="Arial"/>
              </w:rPr>
            </w:pPr>
            <w:r w:rsidRPr="001E42E2">
              <w:rPr>
                <w:rFonts w:cs="Arial"/>
              </w:rPr>
              <w:t>4. Permanent Total Disablement</w:t>
            </w:r>
          </w:p>
        </w:tc>
        <w:tc>
          <w:tcPr>
            <w:tcW w:w="1916" w:type="dxa"/>
          </w:tcPr>
          <w:p w14:paraId="7768E4E5" w14:textId="77777777" w:rsidR="001E42E2" w:rsidRPr="001E42E2" w:rsidRDefault="001E42E2" w:rsidP="001E42E2">
            <w:pPr>
              <w:tabs>
                <w:tab w:val="left" w:pos="567"/>
                <w:tab w:val="left" w:pos="2718"/>
              </w:tabs>
              <w:spacing w:before="60" w:after="60"/>
              <w:rPr>
                <w:rFonts w:cs="Arial"/>
              </w:rPr>
            </w:pPr>
            <w:r w:rsidRPr="001E42E2">
              <w:rPr>
                <w:rFonts w:cs="Arial"/>
              </w:rPr>
              <w:t>5 times Annual Salary – subject to a minimum of £25,000</w:t>
            </w:r>
          </w:p>
        </w:tc>
        <w:tc>
          <w:tcPr>
            <w:tcW w:w="1505" w:type="dxa"/>
          </w:tcPr>
          <w:p w14:paraId="0E22155D" w14:textId="77777777" w:rsidR="001E42E2" w:rsidRPr="001E42E2" w:rsidRDefault="001E42E2" w:rsidP="001E42E2">
            <w:pPr>
              <w:tabs>
                <w:tab w:val="left" w:pos="567"/>
                <w:tab w:val="left" w:pos="2718"/>
              </w:tabs>
              <w:spacing w:before="60" w:after="60"/>
              <w:rPr>
                <w:rFonts w:cs="Arial"/>
              </w:rPr>
            </w:pPr>
            <w:r w:rsidRPr="001E42E2">
              <w:rPr>
                <w:rFonts w:cs="Arial"/>
              </w:rPr>
              <w:t>£20,000</w:t>
            </w:r>
          </w:p>
        </w:tc>
        <w:tc>
          <w:tcPr>
            <w:tcW w:w="1368" w:type="dxa"/>
          </w:tcPr>
          <w:p w14:paraId="4C9A580B" w14:textId="77777777" w:rsidR="001E42E2" w:rsidRPr="001E42E2" w:rsidRDefault="001E42E2" w:rsidP="001E42E2">
            <w:pPr>
              <w:tabs>
                <w:tab w:val="left" w:pos="567"/>
                <w:tab w:val="left" w:pos="2718"/>
              </w:tabs>
              <w:spacing w:before="60" w:after="60"/>
              <w:rPr>
                <w:rFonts w:cs="Arial"/>
              </w:rPr>
            </w:pPr>
            <w:r w:rsidRPr="001E42E2">
              <w:rPr>
                <w:rFonts w:cs="Arial"/>
              </w:rPr>
              <w:t>£50,000</w:t>
            </w:r>
          </w:p>
        </w:tc>
      </w:tr>
      <w:tr w:rsidR="001E42E2" w:rsidRPr="001E42E2" w14:paraId="468F4B91" w14:textId="77777777" w:rsidTr="00BB6B0A">
        <w:trPr>
          <w:trHeight w:val="1054"/>
        </w:trPr>
        <w:tc>
          <w:tcPr>
            <w:tcW w:w="4456" w:type="dxa"/>
          </w:tcPr>
          <w:p w14:paraId="54F3CF9D" w14:textId="77777777" w:rsidR="001E42E2" w:rsidRPr="001E42E2" w:rsidRDefault="001E42E2" w:rsidP="001E42E2">
            <w:pPr>
              <w:tabs>
                <w:tab w:val="left" w:pos="567"/>
                <w:tab w:val="left" w:pos="2718"/>
              </w:tabs>
              <w:spacing w:before="60" w:after="60"/>
              <w:rPr>
                <w:rFonts w:cs="Arial"/>
              </w:rPr>
            </w:pPr>
            <w:r w:rsidRPr="001E42E2">
              <w:rPr>
                <w:rFonts w:cs="Arial"/>
              </w:rPr>
              <w:lastRenderedPageBreak/>
              <w:t>5. Permanent Partial Disablement</w:t>
            </w:r>
          </w:p>
        </w:tc>
        <w:tc>
          <w:tcPr>
            <w:tcW w:w="1916" w:type="dxa"/>
          </w:tcPr>
          <w:p w14:paraId="28709E71" w14:textId="77777777" w:rsidR="001E42E2" w:rsidRPr="001E42E2" w:rsidRDefault="001E42E2" w:rsidP="001E42E2">
            <w:pPr>
              <w:tabs>
                <w:tab w:val="left" w:pos="567"/>
                <w:tab w:val="left" w:pos="2718"/>
              </w:tabs>
              <w:spacing w:before="60" w:after="60"/>
              <w:rPr>
                <w:rFonts w:cs="Arial"/>
              </w:rPr>
            </w:pPr>
            <w:r w:rsidRPr="001E42E2">
              <w:rPr>
                <w:rFonts w:cs="Arial"/>
              </w:rPr>
              <w:t>5 times Annual Salary– subject to a minimum of £25,000</w:t>
            </w:r>
          </w:p>
        </w:tc>
        <w:tc>
          <w:tcPr>
            <w:tcW w:w="1505" w:type="dxa"/>
          </w:tcPr>
          <w:p w14:paraId="037B17D1" w14:textId="77777777" w:rsidR="001E42E2" w:rsidRPr="001E42E2" w:rsidRDefault="001E42E2" w:rsidP="001E42E2">
            <w:pPr>
              <w:tabs>
                <w:tab w:val="left" w:pos="567"/>
                <w:tab w:val="left" w:pos="2718"/>
              </w:tabs>
              <w:spacing w:before="60" w:after="60"/>
              <w:rPr>
                <w:rFonts w:cs="Arial"/>
              </w:rPr>
            </w:pPr>
            <w:r w:rsidRPr="001E42E2">
              <w:rPr>
                <w:rFonts w:cs="Arial"/>
              </w:rPr>
              <w:t>£20,000</w:t>
            </w:r>
          </w:p>
        </w:tc>
        <w:tc>
          <w:tcPr>
            <w:tcW w:w="1368" w:type="dxa"/>
          </w:tcPr>
          <w:p w14:paraId="244D5A56" w14:textId="77777777" w:rsidR="001E42E2" w:rsidRPr="001E42E2" w:rsidRDefault="001E42E2" w:rsidP="001E42E2">
            <w:pPr>
              <w:tabs>
                <w:tab w:val="left" w:pos="567"/>
                <w:tab w:val="left" w:pos="2718"/>
              </w:tabs>
              <w:spacing w:before="60" w:after="60"/>
              <w:rPr>
                <w:rFonts w:cs="Arial"/>
              </w:rPr>
            </w:pPr>
          </w:p>
        </w:tc>
      </w:tr>
      <w:tr w:rsidR="001E42E2" w:rsidRPr="001E42E2" w14:paraId="5119CE17" w14:textId="77777777" w:rsidTr="00BB6B0A">
        <w:trPr>
          <w:trHeight w:val="340"/>
        </w:trPr>
        <w:tc>
          <w:tcPr>
            <w:tcW w:w="4456" w:type="dxa"/>
          </w:tcPr>
          <w:p w14:paraId="0252C79B" w14:textId="77777777" w:rsidR="001E42E2" w:rsidRPr="001E42E2" w:rsidRDefault="001E42E2" w:rsidP="001E42E2">
            <w:pPr>
              <w:tabs>
                <w:tab w:val="left" w:pos="567"/>
                <w:tab w:val="left" w:pos="2718"/>
              </w:tabs>
              <w:spacing w:before="60" w:after="60"/>
              <w:rPr>
                <w:rFonts w:cs="Arial"/>
              </w:rPr>
            </w:pPr>
            <w:r w:rsidRPr="001E42E2">
              <w:rPr>
                <w:rFonts w:cs="Arial"/>
              </w:rPr>
              <w:t>6. Paraplegia</w:t>
            </w:r>
          </w:p>
        </w:tc>
        <w:tc>
          <w:tcPr>
            <w:tcW w:w="1916" w:type="dxa"/>
          </w:tcPr>
          <w:p w14:paraId="3CC03530" w14:textId="77777777" w:rsidR="001E42E2" w:rsidRPr="001E42E2" w:rsidRDefault="001E42E2" w:rsidP="001E42E2">
            <w:pPr>
              <w:tabs>
                <w:tab w:val="left" w:pos="567"/>
                <w:tab w:val="left" w:pos="2718"/>
              </w:tabs>
              <w:spacing w:before="60" w:after="60"/>
              <w:rPr>
                <w:rFonts w:cs="Arial"/>
              </w:rPr>
            </w:pPr>
            <w:r w:rsidRPr="001E42E2">
              <w:rPr>
                <w:rFonts w:cs="Arial"/>
              </w:rPr>
              <w:t>£75,000</w:t>
            </w:r>
          </w:p>
        </w:tc>
        <w:tc>
          <w:tcPr>
            <w:tcW w:w="1505" w:type="dxa"/>
          </w:tcPr>
          <w:p w14:paraId="34C54EE7" w14:textId="77777777" w:rsidR="001E42E2" w:rsidRPr="001E42E2" w:rsidRDefault="001E42E2" w:rsidP="001E42E2">
            <w:pPr>
              <w:tabs>
                <w:tab w:val="left" w:pos="567"/>
                <w:tab w:val="left" w:pos="2718"/>
              </w:tabs>
              <w:spacing w:before="60" w:after="60"/>
              <w:rPr>
                <w:rFonts w:cs="Arial"/>
              </w:rPr>
            </w:pPr>
            <w:r w:rsidRPr="001E42E2">
              <w:rPr>
                <w:rFonts w:cs="Arial"/>
              </w:rPr>
              <w:t>£75,000</w:t>
            </w:r>
          </w:p>
        </w:tc>
        <w:tc>
          <w:tcPr>
            <w:tcW w:w="1368" w:type="dxa"/>
          </w:tcPr>
          <w:p w14:paraId="1070C3F2" w14:textId="77777777" w:rsidR="001E42E2" w:rsidRPr="001E42E2" w:rsidRDefault="001E42E2" w:rsidP="001E42E2">
            <w:pPr>
              <w:tabs>
                <w:tab w:val="left" w:pos="567"/>
                <w:tab w:val="left" w:pos="2718"/>
              </w:tabs>
              <w:spacing w:before="60" w:after="60"/>
              <w:rPr>
                <w:rFonts w:cs="Arial"/>
              </w:rPr>
            </w:pPr>
            <w:r w:rsidRPr="001E42E2">
              <w:rPr>
                <w:rFonts w:cs="Arial"/>
              </w:rPr>
              <w:t>£75,000</w:t>
            </w:r>
          </w:p>
        </w:tc>
      </w:tr>
      <w:tr w:rsidR="001E42E2" w:rsidRPr="001E42E2" w14:paraId="70306BF4" w14:textId="77777777" w:rsidTr="00BB6B0A">
        <w:trPr>
          <w:trHeight w:val="357"/>
        </w:trPr>
        <w:tc>
          <w:tcPr>
            <w:tcW w:w="4456" w:type="dxa"/>
          </w:tcPr>
          <w:p w14:paraId="66042484" w14:textId="77777777" w:rsidR="001E42E2" w:rsidRPr="001E42E2" w:rsidRDefault="001E42E2" w:rsidP="001E42E2">
            <w:pPr>
              <w:tabs>
                <w:tab w:val="left" w:pos="567"/>
                <w:tab w:val="left" w:pos="2718"/>
              </w:tabs>
              <w:spacing w:before="60" w:after="60"/>
              <w:rPr>
                <w:rFonts w:cs="Arial"/>
              </w:rPr>
            </w:pPr>
            <w:r w:rsidRPr="001E42E2">
              <w:rPr>
                <w:rFonts w:cs="Arial"/>
              </w:rPr>
              <w:t>7. Quadriplegia</w:t>
            </w:r>
          </w:p>
        </w:tc>
        <w:tc>
          <w:tcPr>
            <w:tcW w:w="1916" w:type="dxa"/>
          </w:tcPr>
          <w:p w14:paraId="47F9C5D4" w14:textId="77777777" w:rsidR="001E42E2" w:rsidRPr="001E42E2" w:rsidRDefault="001E42E2" w:rsidP="001E42E2">
            <w:pPr>
              <w:tabs>
                <w:tab w:val="left" w:pos="567"/>
                <w:tab w:val="left" w:pos="2718"/>
              </w:tabs>
              <w:spacing w:before="60" w:after="60"/>
              <w:rPr>
                <w:rFonts w:cs="Arial"/>
              </w:rPr>
            </w:pPr>
            <w:r w:rsidRPr="001E42E2">
              <w:rPr>
                <w:rFonts w:cs="Arial"/>
              </w:rPr>
              <w:t>£125,000</w:t>
            </w:r>
          </w:p>
        </w:tc>
        <w:tc>
          <w:tcPr>
            <w:tcW w:w="1505" w:type="dxa"/>
          </w:tcPr>
          <w:p w14:paraId="542722BE" w14:textId="77777777" w:rsidR="001E42E2" w:rsidRPr="001E42E2" w:rsidRDefault="001E42E2" w:rsidP="001E42E2">
            <w:pPr>
              <w:tabs>
                <w:tab w:val="left" w:pos="567"/>
                <w:tab w:val="left" w:pos="2718"/>
              </w:tabs>
              <w:spacing w:before="60" w:after="60"/>
              <w:rPr>
                <w:rFonts w:cs="Arial"/>
              </w:rPr>
            </w:pPr>
            <w:r w:rsidRPr="001E42E2">
              <w:rPr>
                <w:rFonts w:cs="Arial"/>
              </w:rPr>
              <w:t>£125,000</w:t>
            </w:r>
          </w:p>
        </w:tc>
        <w:tc>
          <w:tcPr>
            <w:tcW w:w="1368" w:type="dxa"/>
          </w:tcPr>
          <w:p w14:paraId="7C6CACDC" w14:textId="77777777" w:rsidR="001E42E2" w:rsidRPr="001E42E2" w:rsidRDefault="001E42E2" w:rsidP="001E42E2">
            <w:pPr>
              <w:tabs>
                <w:tab w:val="left" w:pos="567"/>
                <w:tab w:val="left" w:pos="2718"/>
              </w:tabs>
              <w:spacing w:before="60" w:after="60"/>
              <w:rPr>
                <w:rFonts w:cs="Arial"/>
              </w:rPr>
            </w:pPr>
            <w:r w:rsidRPr="001E42E2">
              <w:rPr>
                <w:rFonts w:cs="Arial"/>
              </w:rPr>
              <w:t>£125,000</w:t>
            </w:r>
          </w:p>
        </w:tc>
      </w:tr>
      <w:tr w:rsidR="001E42E2" w:rsidRPr="001E42E2" w14:paraId="1A428446" w14:textId="77777777" w:rsidTr="00BB6B0A">
        <w:trPr>
          <w:trHeight w:val="577"/>
        </w:trPr>
        <w:tc>
          <w:tcPr>
            <w:tcW w:w="4456" w:type="dxa"/>
          </w:tcPr>
          <w:p w14:paraId="0CAA6F8C" w14:textId="77777777" w:rsidR="001E42E2" w:rsidRPr="001E42E2" w:rsidRDefault="001E42E2" w:rsidP="001E42E2">
            <w:pPr>
              <w:tabs>
                <w:tab w:val="left" w:pos="567"/>
                <w:tab w:val="left" w:pos="2718"/>
              </w:tabs>
              <w:spacing w:before="60" w:after="60"/>
              <w:rPr>
                <w:rFonts w:cs="Arial"/>
              </w:rPr>
            </w:pPr>
            <w:r w:rsidRPr="001E42E2">
              <w:rPr>
                <w:rFonts w:cs="Arial"/>
              </w:rPr>
              <w:t>8. Temporary Total Disablement</w:t>
            </w:r>
          </w:p>
        </w:tc>
        <w:tc>
          <w:tcPr>
            <w:tcW w:w="1916" w:type="dxa"/>
          </w:tcPr>
          <w:p w14:paraId="018603BD" w14:textId="77777777" w:rsidR="001E42E2" w:rsidRPr="001E42E2" w:rsidRDefault="001E42E2" w:rsidP="001E42E2">
            <w:pPr>
              <w:tabs>
                <w:tab w:val="left" w:pos="567"/>
                <w:tab w:val="left" w:pos="2718"/>
              </w:tabs>
              <w:spacing w:before="60" w:after="60"/>
              <w:rPr>
                <w:rFonts w:cs="Arial"/>
              </w:rPr>
            </w:pPr>
            <w:r w:rsidRPr="001E42E2">
              <w:rPr>
                <w:rFonts w:cs="Arial"/>
              </w:rPr>
              <w:t>100% of Gross Weekly Wage</w:t>
            </w:r>
          </w:p>
        </w:tc>
        <w:tc>
          <w:tcPr>
            <w:tcW w:w="1505" w:type="dxa"/>
          </w:tcPr>
          <w:p w14:paraId="0D4A0DC7" w14:textId="77777777" w:rsidR="001E42E2" w:rsidRPr="001E42E2" w:rsidRDefault="001E42E2" w:rsidP="001E42E2">
            <w:pPr>
              <w:tabs>
                <w:tab w:val="left" w:pos="567"/>
                <w:tab w:val="left" w:pos="2718"/>
              </w:tabs>
              <w:spacing w:before="60" w:after="60"/>
              <w:rPr>
                <w:rFonts w:cs="Arial"/>
              </w:rPr>
            </w:pPr>
            <w:r w:rsidRPr="001E42E2">
              <w:rPr>
                <w:rFonts w:cs="Arial"/>
              </w:rPr>
              <w:t>£40</w:t>
            </w:r>
          </w:p>
        </w:tc>
        <w:tc>
          <w:tcPr>
            <w:tcW w:w="1368" w:type="dxa"/>
          </w:tcPr>
          <w:p w14:paraId="6CFF53E6" w14:textId="77777777" w:rsidR="001E42E2" w:rsidRPr="001E42E2" w:rsidRDefault="001E42E2" w:rsidP="001E42E2">
            <w:pPr>
              <w:tabs>
                <w:tab w:val="left" w:pos="567"/>
                <w:tab w:val="left" w:pos="2718"/>
              </w:tabs>
              <w:spacing w:before="60" w:after="60"/>
              <w:rPr>
                <w:rFonts w:cs="Arial"/>
              </w:rPr>
            </w:pPr>
            <w:r w:rsidRPr="001E42E2">
              <w:rPr>
                <w:rFonts w:cs="Arial"/>
              </w:rPr>
              <w:t>£90</w:t>
            </w:r>
          </w:p>
        </w:tc>
      </w:tr>
      <w:tr w:rsidR="001E42E2" w:rsidRPr="001E42E2" w14:paraId="4D966EDD" w14:textId="77777777" w:rsidTr="00BB6B0A">
        <w:trPr>
          <w:trHeight w:val="340"/>
        </w:trPr>
        <w:tc>
          <w:tcPr>
            <w:tcW w:w="4456" w:type="dxa"/>
          </w:tcPr>
          <w:p w14:paraId="04D927E8" w14:textId="77777777" w:rsidR="001E42E2" w:rsidRPr="001E42E2" w:rsidRDefault="001E42E2" w:rsidP="001E42E2">
            <w:pPr>
              <w:tabs>
                <w:tab w:val="left" w:pos="567"/>
                <w:tab w:val="left" w:pos="2718"/>
              </w:tabs>
              <w:spacing w:before="60" w:after="60"/>
              <w:rPr>
                <w:rFonts w:cs="Arial"/>
              </w:rPr>
            </w:pPr>
            <w:r w:rsidRPr="001E42E2">
              <w:rPr>
                <w:rFonts w:cs="Arial"/>
              </w:rPr>
              <w:t>9. Temporary Partial Disablement</w:t>
            </w:r>
          </w:p>
        </w:tc>
        <w:tc>
          <w:tcPr>
            <w:tcW w:w="1916" w:type="dxa"/>
          </w:tcPr>
          <w:p w14:paraId="19DCA4C8" w14:textId="77777777" w:rsidR="001E42E2" w:rsidRPr="001E42E2" w:rsidRDefault="001E42E2" w:rsidP="001E42E2">
            <w:pPr>
              <w:tabs>
                <w:tab w:val="left" w:pos="567"/>
                <w:tab w:val="left" w:pos="2718"/>
              </w:tabs>
              <w:spacing w:before="60" w:after="60"/>
              <w:rPr>
                <w:rFonts w:cs="Arial"/>
              </w:rPr>
            </w:pPr>
            <w:r w:rsidRPr="001E42E2">
              <w:rPr>
                <w:rFonts w:cs="Arial"/>
              </w:rPr>
              <w:t>Nil</w:t>
            </w:r>
          </w:p>
        </w:tc>
        <w:tc>
          <w:tcPr>
            <w:tcW w:w="1505" w:type="dxa"/>
          </w:tcPr>
          <w:p w14:paraId="40AA5AA8" w14:textId="77777777" w:rsidR="001E42E2" w:rsidRPr="001E42E2" w:rsidRDefault="001E42E2" w:rsidP="001E42E2">
            <w:pPr>
              <w:tabs>
                <w:tab w:val="left" w:pos="567"/>
                <w:tab w:val="left" w:pos="2718"/>
              </w:tabs>
              <w:spacing w:before="60" w:after="60"/>
              <w:rPr>
                <w:rFonts w:cs="Arial"/>
              </w:rPr>
            </w:pPr>
            <w:r w:rsidRPr="001E42E2">
              <w:rPr>
                <w:rFonts w:cs="Arial"/>
              </w:rPr>
              <w:t>Nil</w:t>
            </w:r>
          </w:p>
        </w:tc>
        <w:tc>
          <w:tcPr>
            <w:tcW w:w="1368" w:type="dxa"/>
          </w:tcPr>
          <w:p w14:paraId="6264BC3E" w14:textId="77777777" w:rsidR="001E42E2" w:rsidRPr="001E42E2" w:rsidRDefault="001E42E2" w:rsidP="001E42E2">
            <w:pPr>
              <w:tabs>
                <w:tab w:val="left" w:pos="567"/>
                <w:tab w:val="left" w:pos="2718"/>
              </w:tabs>
              <w:spacing w:before="60" w:after="60"/>
              <w:rPr>
                <w:rFonts w:cs="Arial"/>
              </w:rPr>
            </w:pPr>
            <w:r w:rsidRPr="001E42E2">
              <w:rPr>
                <w:rFonts w:cs="Arial"/>
              </w:rPr>
              <w:t>Nil</w:t>
            </w:r>
          </w:p>
        </w:tc>
      </w:tr>
      <w:tr w:rsidR="001E42E2" w:rsidRPr="001E42E2" w14:paraId="005F0CFA" w14:textId="77777777" w:rsidTr="00BB6B0A">
        <w:trPr>
          <w:trHeight w:val="357"/>
        </w:trPr>
        <w:tc>
          <w:tcPr>
            <w:tcW w:w="4456" w:type="dxa"/>
          </w:tcPr>
          <w:p w14:paraId="1F27F40C" w14:textId="77777777" w:rsidR="001E42E2" w:rsidRPr="001E42E2" w:rsidRDefault="001E42E2" w:rsidP="001E42E2">
            <w:pPr>
              <w:tabs>
                <w:tab w:val="left" w:pos="567"/>
                <w:tab w:val="left" w:pos="2718"/>
              </w:tabs>
              <w:spacing w:before="60" w:after="60"/>
              <w:rPr>
                <w:rFonts w:cs="Arial"/>
              </w:rPr>
            </w:pPr>
            <w:r w:rsidRPr="001E42E2">
              <w:rPr>
                <w:rFonts w:cs="Arial"/>
              </w:rPr>
              <w:t>Benefit Period – Temporary Disablement</w:t>
            </w:r>
          </w:p>
        </w:tc>
        <w:tc>
          <w:tcPr>
            <w:tcW w:w="1916" w:type="dxa"/>
          </w:tcPr>
          <w:p w14:paraId="5ACA2914" w14:textId="77777777" w:rsidR="001E42E2" w:rsidRPr="001E42E2" w:rsidRDefault="001E42E2" w:rsidP="001E42E2">
            <w:pPr>
              <w:tabs>
                <w:tab w:val="left" w:pos="567"/>
                <w:tab w:val="left" w:pos="2718"/>
              </w:tabs>
              <w:spacing w:before="60" w:after="60"/>
              <w:rPr>
                <w:rFonts w:cs="Arial"/>
              </w:rPr>
            </w:pPr>
            <w:r w:rsidRPr="001E42E2">
              <w:rPr>
                <w:rFonts w:cs="Arial"/>
              </w:rPr>
              <w:t>104 weeks</w:t>
            </w:r>
          </w:p>
        </w:tc>
        <w:tc>
          <w:tcPr>
            <w:tcW w:w="1505" w:type="dxa"/>
          </w:tcPr>
          <w:p w14:paraId="1896D15D" w14:textId="77777777" w:rsidR="001E42E2" w:rsidRPr="001E42E2" w:rsidRDefault="001E42E2" w:rsidP="001E42E2">
            <w:pPr>
              <w:tabs>
                <w:tab w:val="left" w:pos="567"/>
                <w:tab w:val="left" w:pos="2718"/>
              </w:tabs>
              <w:spacing w:before="60" w:after="60"/>
              <w:rPr>
                <w:rFonts w:cs="Arial"/>
              </w:rPr>
            </w:pPr>
            <w:r w:rsidRPr="001E42E2">
              <w:rPr>
                <w:rFonts w:cs="Arial"/>
              </w:rPr>
              <w:t>104 weeks</w:t>
            </w:r>
          </w:p>
        </w:tc>
        <w:tc>
          <w:tcPr>
            <w:tcW w:w="1368" w:type="dxa"/>
          </w:tcPr>
          <w:p w14:paraId="6CEAA23E" w14:textId="77777777" w:rsidR="001E42E2" w:rsidRPr="001E42E2" w:rsidRDefault="001E42E2" w:rsidP="001E42E2">
            <w:pPr>
              <w:tabs>
                <w:tab w:val="left" w:pos="567"/>
                <w:tab w:val="left" w:pos="2718"/>
              </w:tabs>
              <w:spacing w:before="60" w:after="60"/>
              <w:rPr>
                <w:rFonts w:cs="Arial"/>
              </w:rPr>
            </w:pPr>
            <w:r w:rsidRPr="001E42E2">
              <w:rPr>
                <w:rFonts w:cs="Arial"/>
              </w:rPr>
              <w:t>104 weeks</w:t>
            </w:r>
          </w:p>
        </w:tc>
      </w:tr>
      <w:tr w:rsidR="001E42E2" w:rsidRPr="001E42E2" w14:paraId="6045CD9A" w14:textId="77777777" w:rsidTr="00BB6B0A">
        <w:trPr>
          <w:trHeight w:val="357"/>
        </w:trPr>
        <w:tc>
          <w:tcPr>
            <w:tcW w:w="4456" w:type="dxa"/>
          </w:tcPr>
          <w:p w14:paraId="59818E63" w14:textId="77777777" w:rsidR="001E42E2" w:rsidRPr="001E42E2" w:rsidRDefault="001E42E2" w:rsidP="001E42E2">
            <w:pPr>
              <w:tabs>
                <w:tab w:val="left" w:pos="567"/>
                <w:tab w:val="left" w:pos="2718"/>
              </w:tabs>
              <w:spacing w:before="60" w:after="60"/>
              <w:rPr>
                <w:rFonts w:cs="Arial"/>
              </w:rPr>
            </w:pPr>
            <w:r w:rsidRPr="001E42E2">
              <w:rPr>
                <w:rFonts w:cs="Arial"/>
              </w:rPr>
              <w:t>Deferment Period – Temporary Disablement</w:t>
            </w:r>
          </w:p>
        </w:tc>
        <w:tc>
          <w:tcPr>
            <w:tcW w:w="1916" w:type="dxa"/>
          </w:tcPr>
          <w:p w14:paraId="5A405550" w14:textId="77777777" w:rsidR="001E42E2" w:rsidRPr="001E42E2" w:rsidRDefault="001E42E2" w:rsidP="001E42E2">
            <w:pPr>
              <w:tabs>
                <w:tab w:val="left" w:pos="567"/>
                <w:tab w:val="left" w:pos="2718"/>
              </w:tabs>
              <w:spacing w:before="60" w:after="60"/>
              <w:rPr>
                <w:rFonts w:cs="Arial"/>
              </w:rPr>
            </w:pPr>
            <w:r w:rsidRPr="001E42E2">
              <w:rPr>
                <w:rFonts w:cs="Arial"/>
              </w:rPr>
              <w:t>0 days</w:t>
            </w:r>
          </w:p>
        </w:tc>
        <w:tc>
          <w:tcPr>
            <w:tcW w:w="1505" w:type="dxa"/>
          </w:tcPr>
          <w:p w14:paraId="7115D51F" w14:textId="77777777" w:rsidR="001E42E2" w:rsidRPr="001E42E2" w:rsidRDefault="001E42E2" w:rsidP="001E42E2">
            <w:pPr>
              <w:tabs>
                <w:tab w:val="left" w:pos="567"/>
                <w:tab w:val="left" w:pos="2718"/>
              </w:tabs>
              <w:spacing w:before="60" w:after="60"/>
              <w:rPr>
                <w:rFonts w:cs="Arial"/>
              </w:rPr>
            </w:pPr>
            <w:r w:rsidRPr="001E42E2">
              <w:rPr>
                <w:rFonts w:cs="Arial"/>
              </w:rPr>
              <w:t>0 days</w:t>
            </w:r>
          </w:p>
        </w:tc>
        <w:tc>
          <w:tcPr>
            <w:tcW w:w="1368" w:type="dxa"/>
          </w:tcPr>
          <w:p w14:paraId="6D9DF826" w14:textId="77777777" w:rsidR="001E42E2" w:rsidRPr="001E42E2" w:rsidRDefault="001E42E2" w:rsidP="001E42E2">
            <w:pPr>
              <w:tabs>
                <w:tab w:val="left" w:pos="567"/>
                <w:tab w:val="left" w:pos="2718"/>
              </w:tabs>
              <w:spacing w:before="60" w:after="60"/>
              <w:rPr>
                <w:rFonts w:cs="Arial"/>
              </w:rPr>
            </w:pPr>
            <w:r w:rsidRPr="001E42E2">
              <w:rPr>
                <w:rFonts w:cs="Arial"/>
              </w:rPr>
              <w:t>0 days</w:t>
            </w:r>
          </w:p>
        </w:tc>
      </w:tr>
    </w:tbl>
    <w:p w14:paraId="70ED7A43" w14:textId="77777777" w:rsidR="001E42E2" w:rsidRPr="001E42E2" w:rsidRDefault="001E42E2" w:rsidP="001E42E2">
      <w:pPr>
        <w:tabs>
          <w:tab w:val="left" w:pos="567"/>
          <w:tab w:val="left" w:pos="2718"/>
        </w:tabs>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2"/>
        <w:gridCol w:w="1617"/>
      </w:tblGrid>
      <w:tr w:rsidR="001E42E2" w:rsidRPr="001E42E2" w14:paraId="004F79FE" w14:textId="77777777" w:rsidTr="00BB6B0A">
        <w:trPr>
          <w:trHeight w:val="653"/>
        </w:trPr>
        <w:tc>
          <w:tcPr>
            <w:tcW w:w="7545" w:type="dxa"/>
          </w:tcPr>
          <w:p w14:paraId="61785D11" w14:textId="77777777" w:rsidR="001E42E2" w:rsidRPr="001E42E2" w:rsidRDefault="001E42E2" w:rsidP="001E42E2">
            <w:pPr>
              <w:tabs>
                <w:tab w:val="left" w:pos="567"/>
                <w:tab w:val="left" w:pos="2718"/>
              </w:tabs>
              <w:spacing w:before="60" w:after="60"/>
              <w:rPr>
                <w:rFonts w:cs="Arial"/>
              </w:rPr>
            </w:pPr>
            <w:r w:rsidRPr="001E42E2">
              <w:rPr>
                <w:rFonts w:cs="Arial"/>
              </w:rPr>
              <w:t>Section2.3: damage to personal effects of members even though no other benefit is payable</w:t>
            </w:r>
          </w:p>
        </w:tc>
        <w:tc>
          <w:tcPr>
            <w:tcW w:w="1635" w:type="dxa"/>
          </w:tcPr>
          <w:p w14:paraId="61973169" w14:textId="77777777" w:rsidR="001E42E2" w:rsidRPr="001E42E2" w:rsidRDefault="001E42E2" w:rsidP="001E42E2">
            <w:pPr>
              <w:tabs>
                <w:tab w:val="left" w:pos="567"/>
                <w:tab w:val="left" w:pos="2718"/>
              </w:tabs>
              <w:spacing w:before="60" w:after="60"/>
              <w:rPr>
                <w:rFonts w:cs="Arial"/>
              </w:rPr>
            </w:pPr>
            <w:r w:rsidRPr="001E42E2">
              <w:rPr>
                <w:rFonts w:cs="Arial"/>
              </w:rPr>
              <w:t>£5,000</w:t>
            </w:r>
          </w:p>
        </w:tc>
      </w:tr>
    </w:tbl>
    <w:p w14:paraId="0407A785" w14:textId="77777777" w:rsidR="001E42E2" w:rsidRPr="001E42E2" w:rsidRDefault="001E42E2" w:rsidP="001E42E2"/>
    <w:p w14:paraId="4799052F" w14:textId="77777777" w:rsidR="001E42E2" w:rsidRPr="001E42E2" w:rsidRDefault="001E42E2" w:rsidP="001E42E2">
      <w:pPr>
        <w:spacing w:after="240" w:line="264" w:lineRule="auto"/>
      </w:pPr>
      <w:r w:rsidRPr="001E42E2">
        <w:t>We will assume all above included in your quotation unless informed otherwise.</w:t>
      </w:r>
    </w:p>
    <w:p w14:paraId="5468B889"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Excess</w:t>
      </w:r>
    </w:p>
    <w:p w14:paraId="507C3F27" w14:textId="77777777" w:rsidR="001E42E2" w:rsidRPr="001E42E2" w:rsidRDefault="001E42E2" w:rsidP="001E42E2">
      <w:pPr>
        <w:tabs>
          <w:tab w:val="left" w:pos="2718"/>
        </w:tabs>
        <w:rPr>
          <w:rFonts w:cs="Arial"/>
        </w:rPr>
      </w:pPr>
      <w:r w:rsidRPr="001E42E2">
        <w:rPr>
          <w:rFonts w:cs="Arial"/>
        </w:rPr>
        <w:t>Nil</w:t>
      </w:r>
    </w:p>
    <w:p w14:paraId="498F9DC6" w14:textId="77777777" w:rsidR="001E42E2" w:rsidRPr="001E42E2" w:rsidRDefault="001E42E2" w:rsidP="001E42E2">
      <w:pPr>
        <w:numPr>
          <w:ilvl w:val="12"/>
          <w:numId w:val="0"/>
        </w:numPr>
        <w:rPr>
          <w:rFonts w:cs="Arial"/>
          <w:b/>
        </w:rPr>
      </w:pPr>
    </w:p>
    <w:p w14:paraId="25A49045"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Underwriting information estimated wages</w:t>
      </w:r>
    </w:p>
    <w:p w14:paraId="353F6AA7" w14:textId="0C590850" w:rsidR="001E42E2" w:rsidRPr="001E42E2" w:rsidRDefault="001E42E2" w:rsidP="001E42E2">
      <w:pPr>
        <w:tabs>
          <w:tab w:val="left" w:pos="450"/>
          <w:tab w:val="left" w:pos="7200"/>
        </w:tabs>
        <w:spacing w:after="120"/>
      </w:pPr>
      <w:r>
        <w:rPr>
          <w:b/>
        </w:rPr>
        <w:t xml:space="preserve">Salaries estimate 2019 </w:t>
      </w:r>
      <w:r w:rsidR="00F6287E">
        <w:rPr>
          <w:b/>
        </w:rPr>
        <w:t>£6.4M</w:t>
      </w:r>
    </w:p>
    <w:p w14:paraId="5CEB5C5D" w14:textId="77777777" w:rsidR="001E42E2" w:rsidRPr="001E42E2" w:rsidRDefault="001E42E2" w:rsidP="001E42E2">
      <w:pPr>
        <w:tabs>
          <w:tab w:val="right" w:pos="4050"/>
        </w:tabs>
        <w:rPr>
          <w:b/>
        </w:rPr>
      </w:pPr>
      <w:r w:rsidRPr="001E42E2">
        <w:rPr>
          <w:b/>
        </w:rPr>
        <w:t>Numbers</w:t>
      </w:r>
    </w:p>
    <w:p w14:paraId="4C433181" w14:textId="77777777" w:rsidR="001E42E2" w:rsidRPr="001E42E2" w:rsidRDefault="001E42E2" w:rsidP="001E42E2">
      <w:pPr>
        <w:tabs>
          <w:tab w:val="right" w:pos="4050"/>
        </w:tabs>
      </w:pPr>
    </w:p>
    <w:p w14:paraId="48CEF3E9" w14:textId="051694A2" w:rsidR="001E42E2" w:rsidRPr="00122B13" w:rsidRDefault="001E42E2" w:rsidP="001E42E2">
      <w:pPr>
        <w:numPr>
          <w:ilvl w:val="0"/>
          <w:numId w:val="13"/>
        </w:numPr>
        <w:rPr>
          <w:rFonts w:cs="Arial"/>
          <w:bCs/>
        </w:rPr>
      </w:pPr>
      <w:r w:rsidRPr="00122B13">
        <w:rPr>
          <w:rFonts w:cs="Arial"/>
          <w:bCs/>
        </w:rPr>
        <w:t>Cat A –</w:t>
      </w:r>
      <w:r w:rsidR="00F6287E" w:rsidRPr="00122B13">
        <w:rPr>
          <w:rFonts w:cs="Arial"/>
          <w:bCs/>
        </w:rPr>
        <w:t xml:space="preserve">130 </w:t>
      </w:r>
      <w:r w:rsidRPr="00122B13">
        <w:rPr>
          <w:rFonts w:cs="Arial"/>
          <w:bCs/>
        </w:rPr>
        <w:t>FTEs an</w:t>
      </w:r>
      <w:r w:rsidR="00F6287E" w:rsidRPr="00122B13">
        <w:rPr>
          <w:rFonts w:cs="Arial"/>
          <w:bCs/>
        </w:rPr>
        <w:t>d</w:t>
      </w:r>
      <w:r w:rsidRPr="00122B13">
        <w:rPr>
          <w:rFonts w:cs="Arial"/>
          <w:bCs/>
        </w:rPr>
        <w:t xml:space="preserve"> </w:t>
      </w:r>
      <w:r w:rsidR="00F6287E" w:rsidRPr="00122B13">
        <w:rPr>
          <w:rFonts w:cs="Arial"/>
          <w:bCs/>
        </w:rPr>
        <w:t xml:space="preserve">155 </w:t>
      </w:r>
      <w:r w:rsidRPr="00122B13">
        <w:rPr>
          <w:rFonts w:cs="Arial"/>
          <w:bCs/>
        </w:rPr>
        <w:t>staff in total.</w:t>
      </w:r>
    </w:p>
    <w:p w14:paraId="46700783" w14:textId="77777777" w:rsidR="001E42E2" w:rsidRPr="00122B13" w:rsidRDefault="001E42E2" w:rsidP="001E42E2">
      <w:pPr>
        <w:numPr>
          <w:ilvl w:val="0"/>
          <w:numId w:val="13"/>
        </w:numPr>
        <w:rPr>
          <w:rFonts w:cs="Arial"/>
          <w:bCs/>
        </w:rPr>
      </w:pPr>
      <w:r w:rsidRPr="00122B13">
        <w:rPr>
          <w:rFonts w:cs="Arial"/>
          <w:bCs/>
        </w:rPr>
        <w:t>Cat B – 33 members</w:t>
      </w:r>
    </w:p>
    <w:p w14:paraId="52DD0C92" w14:textId="77777777" w:rsidR="001E42E2" w:rsidRPr="00122B13" w:rsidRDefault="001E42E2" w:rsidP="001E42E2">
      <w:pPr>
        <w:numPr>
          <w:ilvl w:val="0"/>
          <w:numId w:val="13"/>
        </w:numPr>
        <w:rPr>
          <w:rFonts w:cs="Arial"/>
          <w:bCs/>
        </w:rPr>
      </w:pPr>
      <w:r w:rsidRPr="00122B13">
        <w:rPr>
          <w:rFonts w:cs="Arial"/>
          <w:bCs/>
        </w:rPr>
        <w:t>Cat C – HDC employ around 10 unpaid volunteers at various times of the year</w:t>
      </w:r>
    </w:p>
    <w:p w14:paraId="05383108" w14:textId="77777777" w:rsidR="001E42E2" w:rsidRPr="00C815F1" w:rsidRDefault="001E42E2" w:rsidP="001E42E2">
      <w:pPr>
        <w:rPr>
          <w:rFonts w:cs="Arial"/>
          <w:bCs/>
        </w:rPr>
      </w:pPr>
    </w:p>
    <w:p w14:paraId="57BDBA46" w14:textId="77777777" w:rsidR="001E42E2" w:rsidRPr="00122B13" w:rsidRDefault="001E42E2" w:rsidP="001E42E2">
      <w:pPr>
        <w:rPr>
          <w:rFonts w:cs="Arial"/>
          <w:b/>
          <w:bCs/>
        </w:rPr>
      </w:pPr>
      <w:r w:rsidRPr="00122B13">
        <w:rPr>
          <w:rFonts w:cs="Arial"/>
          <w:b/>
          <w:bCs/>
        </w:rPr>
        <w:t>Highest Individual Salary</w:t>
      </w:r>
    </w:p>
    <w:p w14:paraId="249FFC61" w14:textId="4E50B57C" w:rsidR="001E42E2" w:rsidRPr="001E42E2" w:rsidRDefault="001E42E2" w:rsidP="001E42E2">
      <w:pPr>
        <w:widowControl w:val="0"/>
        <w:spacing w:before="60" w:after="60"/>
        <w:ind w:left="720" w:hanging="720"/>
        <w:rPr>
          <w:rFonts w:cs="Arial"/>
          <w:bCs/>
        </w:rPr>
      </w:pPr>
      <w:r w:rsidRPr="00122B13">
        <w:rPr>
          <w:rFonts w:cs="Arial"/>
          <w:bCs/>
        </w:rPr>
        <w:t>£</w:t>
      </w:r>
      <w:r w:rsidR="00F6287E" w:rsidRPr="00122B13">
        <w:rPr>
          <w:rFonts w:cs="Arial"/>
          <w:bCs/>
        </w:rPr>
        <w:t>100</w:t>
      </w:r>
      <w:r w:rsidRPr="00122B13">
        <w:rPr>
          <w:rFonts w:cs="Arial"/>
          <w:bCs/>
        </w:rPr>
        <w:t>,000</w:t>
      </w:r>
    </w:p>
    <w:p w14:paraId="28A1CCC3" w14:textId="77777777" w:rsidR="001E42E2" w:rsidRPr="001E42E2" w:rsidRDefault="001E42E2" w:rsidP="001E42E2">
      <w:pPr>
        <w:widowControl w:val="0"/>
        <w:spacing w:before="60" w:after="60"/>
        <w:ind w:left="720" w:hanging="720"/>
        <w:rPr>
          <w:rFonts w:cs="Arial"/>
          <w:bCs/>
        </w:rPr>
      </w:pPr>
    </w:p>
    <w:p w14:paraId="62391F2B" w14:textId="77777777" w:rsidR="001E42E2" w:rsidRPr="001E42E2" w:rsidRDefault="001E42E2" w:rsidP="001E42E2">
      <w:pPr>
        <w:rPr>
          <w:rFonts w:cs="Arial"/>
          <w:b/>
        </w:rPr>
      </w:pPr>
    </w:p>
    <w:p w14:paraId="446D95A7" w14:textId="77777777" w:rsidR="001E42E2" w:rsidRPr="001E42E2" w:rsidRDefault="001E42E2" w:rsidP="001E42E2">
      <w:pPr>
        <w:rPr>
          <w:rFonts w:cs="Arial"/>
          <w:b/>
        </w:rPr>
      </w:pPr>
    </w:p>
    <w:p w14:paraId="3B130A20" w14:textId="77777777" w:rsidR="001E42E2" w:rsidRPr="001E42E2" w:rsidRDefault="001E42E2" w:rsidP="001E42E2">
      <w:pPr>
        <w:rPr>
          <w:rFonts w:cs="Arial"/>
          <w:b/>
        </w:rPr>
      </w:pPr>
      <w:r w:rsidRPr="001E42E2">
        <w:rPr>
          <w:rFonts w:cs="Arial"/>
          <w:b/>
        </w:rPr>
        <w:t>Location Information</w:t>
      </w:r>
    </w:p>
    <w:p w14:paraId="64783B06" w14:textId="77777777" w:rsidR="001E42E2" w:rsidRPr="001E42E2" w:rsidRDefault="001E42E2" w:rsidP="001E42E2">
      <w:pPr>
        <w:rPr>
          <w:rFonts w:cs="Arial"/>
        </w:rPr>
      </w:pPr>
      <w:r w:rsidRPr="001E42E2">
        <w:rPr>
          <w:rFonts w:cs="Arial"/>
        </w:rPr>
        <w:t>No one location has a wageroll in excess of £4 million.</w:t>
      </w:r>
    </w:p>
    <w:p w14:paraId="737D475E" w14:textId="77777777" w:rsidR="001E42E2" w:rsidRPr="001E42E2" w:rsidRDefault="001E42E2" w:rsidP="001E42E2">
      <w:pPr>
        <w:rPr>
          <w:rFonts w:cs="Arial"/>
        </w:rPr>
      </w:pPr>
    </w:p>
    <w:tbl>
      <w:tblPr>
        <w:tblW w:w="5584" w:type="dxa"/>
        <w:tblCellMar>
          <w:left w:w="0" w:type="dxa"/>
          <w:right w:w="0" w:type="dxa"/>
        </w:tblCellMar>
        <w:tblLook w:val="04A0" w:firstRow="1" w:lastRow="0" w:firstColumn="1" w:lastColumn="0" w:noHBand="0" w:noVBand="1"/>
      </w:tblPr>
      <w:tblGrid>
        <w:gridCol w:w="3460"/>
        <w:gridCol w:w="884"/>
        <w:gridCol w:w="1240"/>
      </w:tblGrid>
      <w:tr w:rsidR="001E42E2" w:rsidRPr="001E42E2" w14:paraId="7B0A8997" w14:textId="77777777" w:rsidTr="00122B13">
        <w:trPr>
          <w:trHeight w:val="255"/>
        </w:trPr>
        <w:tc>
          <w:tcPr>
            <w:tcW w:w="3460" w:type="dxa"/>
            <w:tcBorders>
              <w:top w:val="single" w:sz="8" w:space="0" w:color="auto"/>
              <w:left w:val="single" w:sz="8" w:space="0" w:color="auto"/>
              <w:bottom w:val="single" w:sz="8" w:space="0" w:color="auto"/>
              <w:right w:val="single" w:sz="8" w:space="0" w:color="auto"/>
            </w:tcBorders>
            <w:shd w:val="clear" w:color="auto" w:fill="B6DDE8"/>
            <w:noWrap/>
            <w:tcMar>
              <w:top w:w="0" w:type="dxa"/>
              <w:left w:w="108" w:type="dxa"/>
              <w:bottom w:w="0" w:type="dxa"/>
              <w:right w:w="108" w:type="dxa"/>
            </w:tcMar>
            <w:vAlign w:val="bottom"/>
            <w:hideMark/>
          </w:tcPr>
          <w:p w14:paraId="2827DA76" w14:textId="77777777" w:rsidR="001E42E2" w:rsidRPr="001E42E2" w:rsidRDefault="001E42E2" w:rsidP="001E42E2">
            <w:pPr>
              <w:rPr>
                <w:rFonts w:cs="Arial"/>
              </w:rPr>
            </w:pPr>
            <w:r w:rsidRPr="001E42E2">
              <w:rPr>
                <w:rFonts w:cs="Arial"/>
                <w:b/>
                <w:bCs/>
              </w:rPr>
              <w:t xml:space="preserve">Location </w:t>
            </w:r>
          </w:p>
        </w:tc>
        <w:tc>
          <w:tcPr>
            <w:tcW w:w="884" w:type="dxa"/>
            <w:tcBorders>
              <w:top w:val="single" w:sz="8" w:space="0" w:color="auto"/>
              <w:left w:val="nil"/>
              <w:bottom w:val="single" w:sz="8" w:space="0" w:color="auto"/>
              <w:right w:val="single" w:sz="8" w:space="0" w:color="auto"/>
            </w:tcBorders>
            <w:shd w:val="clear" w:color="auto" w:fill="B6DDE8"/>
            <w:noWrap/>
            <w:tcMar>
              <w:top w:w="0" w:type="dxa"/>
              <w:left w:w="108" w:type="dxa"/>
              <w:bottom w:w="0" w:type="dxa"/>
              <w:right w:w="108" w:type="dxa"/>
            </w:tcMar>
            <w:vAlign w:val="center"/>
            <w:hideMark/>
          </w:tcPr>
          <w:p w14:paraId="1BF49758" w14:textId="77777777" w:rsidR="001E42E2" w:rsidRPr="001E42E2" w:rsidRDefault="001E42E2" w:rsidP="001E42E2">
            <w:pPr>
              <w:rPr>
                <w:rFonts w:cs="Arial"/>
              </w:rPr>
            </w:pPr>
            <w:r w:rsidRPr="001E42E2">
              <w:rPr>
                <w:rFonts w:cs="Arial"/>
                <w:b/>
                <w:bCs/>
              </w:rPr>
              <w:t>Staff</w:t>
            </w:r>
          </w:p>
        </w:tc>
        <w:tc>
          <w:tcPr>
            <w:tcW w:w="1240" w:type="dxa"/>
            <w:tcBorders>
              <w:top w:val="single" w:sz="8" w:space="0" w:color="auto"/>
              <w:left w:val="nil"/>
              <w:bottom w:val="single" w:sz="8" w:space="0" w:color="auto"/>
              <w:right w:val="single" w:sz="8" w:space="0" w:color="auto"/>
            </w:tcBorders>
            <w:shd w:val="clear" w:color="auto" w:fill="B6DDE8"/>
            <w:noWrap/>
            <w:tcMar>
              <w:top w:w="0" w:type="dxa"/>
              <w:left w:w="108" w:type="dxa"/>
              <w:bottom w:w="0" w:type="dxa"/>
              <w:right w:w="108" w:type="dxa"/>
            </w:tcMar>
            <w:vAlign w:val="center"/>
            <w:hideMark/>
          </w:tcPr>
          <w:p w14:paraId="115EC079" w14:textId="77777777" w:rsidR="001E42E2" w:rsidRPr="001E42E2" w:rsidRDefault="001E42E2" w:rsidP="001E42E2">
            <w:pPr>
              <w:rPr>
                <w:rFonts w:cs="Arial"/>
              </w:rPr>
            </w:pPr>
            <w:r w:rsidRPr="001E42E2">
              <w:rPr>
                <w:rFonts w:cs="Arial"/>
                <w:b/>
                <w:bCs/>
              </w:rPr>
              <w:t>FTE</w:t>
            </w:r>
          </w:p>
        </w:tc>
      </w:tr>
      <w:tr w:rsidR="001E42E2" w:rsidRPr="001E42E2" w14:paraId="0C330B05" w14:textId="77777777" w:rsidTr="00122B13">
        <w:trPr>
          <w:trHeight w:val="285"/>
        </w:trPr>
        <w:tc>
          <w:tcPr>
            <w:tcW w:w="3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5E4D696E" w14:textId="77777777" w:rsidR="001E42E2" w:rsidRPr="00122B13" w:rsidRDefault="001E42E2" w:rsidP="001E42E2">
            <w:pPr>
              <w:rPr>
                <w:rFonts w:cs="Arial"/>
              </w:rPr>
            </w:pPr>
            <w:r w:rsidRPr="00122B13">
              <w:rPr>
                <w:rFonts w:cs="Arial"/>
              </w:rPr>
              <w:t>CIVIC OFFICES</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AD2794D" w14:textId="094F3D74" w:rsidR="001E42E2" w:rsidRPr="00122B13" w:rsidRDefault="00C815F1" w:rsidP="00122B13">
            <w:pPr>
              <w:jc w:val="center"/>
              <w:rPr>
                <w:rFonts w:cs="Arial"/>
              </w:rPr>
            </w:pPr>
            <w:r w:rsidRPr="00122B13">
              <w:rPr>
                <w:rFonts w:cs="Arial"/>
              </w:rPr>
              <w:t>148</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845EBB" w14:textId="3FF531BB" w:rsidR="001E42E2" w:rsidRPr="00122B13" w:rsidRDefault="00C815F1" w:rsidP="00122B13">
            <w:pPr>
              <w:jc w:val="center"/>
              <w:rPr>
                <w:rFonts w:cs="Arial"/>
              </w:rPr>
            </w:pPr>
            <w:r w:rsidRPr="00122B13">
              <w:rPr>
                <w:rFonts w:cs="Arial"/>
              </w:rPr>
              <w:t>123</w:t>
            </w:r>
          </w:p>
        </w:tc>
      </w:tr>
      <w:tr w:rsidR="001E42E2" w:rsidRPr="001E42E2" w14:paraId="1909932E" w14:textId="77777777" w:rsidTr="00122B13">
        <w:trPr>
          <w:trHeight w:val="285"/>
        </w:trPr>
        <w:tc>
          <w:tcPr>
            <w:tcW w:w="346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1D3A858D" w14:textId="77777777" w:rsidR="001E42E2" w:rsidRPr="00122B13" w:rsidRDefault="001E42E2" w:rsidP="001E42E2">
            <w:pPr>
              <w:rPr>
                <w:rFonts w:cs="Arial"/>
              </w:rPr>
            </w:pPr>
            <w:r w:rsidRPr="00122B13">
              <w:rPr>
                <w:rFonts w:cs="Arial"/>
              </w:rPr>
              <w:t>COUNTRYSIDE WORKSHOP</w:t>
            </w:r>
          </w:p>
        </w:tc>
        <w:tc>
          <w:tcPr>
            <w:tcW w:w="88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92237AE" w14:textId="3C819B51" w:rsidR="001E42E2" w:rsidRPr="00122B13" w:rsidRDefault="00C815F1" w:rsidP="00122B13">
            <w:pPr>
              <w:jc w:val="center"/>
              <w:rPr>
                <w:rFonts w:cs="Arial"/>
              </w:rPr>
            </w:pPr>
            <w:r w:rsidRPr="00122B13">
              <w:rPr>
                <w:rFonts w:cs="Arial"/>
              </w:rPr>
              <w:t>7</w:t>
            </w:r>
          </w:p>
        </w:tc>
        <w:tc>
          <w:tcPr>
            <w:tcW w:w="12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0BEF6A9" w14:textId="533037BC" w:rsidR="001E42E2" w:rsidRPr="00122B13" w:rsidRDefault="00C815F1" w:rsidP="00122B13">
            <w:pPr>
              <w:jc w:val="center"/>
              <w:rPr>
                <w:rFonts w:cs="Arial"/>
              </w:rPr>
            </w:pPr>
            <w:r w:rsidRPr="00122B13">
              <w:rPr>
                <w:rFonts w:cs="Arial"/>
              </w:rPr>
              <w:t>7</w:t>
            </w:r>
          </w:p>
        </w:tc>
      </w:tr>
      <w:tr w:rsidR="001E42E2" w:rsidRPr="001E42E2" w14:paraId="3FB3B378" w14:textId="77777777" w:rsidTr="00122B13">
        <w:trPr>
          <w:trHeight w:val="300"/>
        </w:trPr>
        <w:tc>
          <w:tcPr>
            <w:tcW w:w="3460"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hideMark/>
          </w:tcPr>
          <w:p w14:paraId="300F5B1C" w14:textId="77777777" w:rsidR="001E42E2" w:rsidRPr="00122B13" w:rsidRDefault="001E42E2" w:rsidP="001E42E2">
            <w:pPr>
              <w:rPr>
                <w:rFonts w:cs="Arial"/>
              </w:rPr>
            </w:pPr>
            <w:r w:rsidRPr="00122B13">
              <w:rPr>
                <w:rFonts w:cs="Arial"/>
                <w:b/>
                <w:bCs/>
              </w:rPr>
              <w:t>Total</w:t>
            </w:r>
          </w:p>
        </w:tc>
        <w:tc>
          <w:tcPr>
            <w:tcW w:w="88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270907" w14:textId="7BD701CF" w:rsidR="001E42E2" w:rsidRPr="00122B13" w:rsidRDefault="00C815F1" w:rsidP="00122B13">
            <w:pPr>
              <w:jc w:val="center"/>
              <w:rPr>
                <w:rFonts w:cs="Arial"/>
              </w:rPr>
            </w:pPr>
            <w:r w:rsidRPr="00122B13">
              <w:rPr>
                <w:rFonts w:cs="Arial"/>
                <w:b/>
                <w:bCs/>
              </w:rPr>
              <w:t>155</w:t>
            </w:r>
          </w:p>
        </w:tc>
        <w:tc>
          <w:tcPr>
            <w:tcW w:w="12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C9232CC" w14:textId="026D4C3A" w:rsidR="001E42E2" w:rsidRPr="00C815F1" w:rsidRDefault="00C815F1" w:rsidP="00122B13">
            <w:pPr>
              <w:jc w:val="center"/>
              <w:rPr>
                <w:rFonts w:cs="Arial"/>
              </w:rPr>
            </w:pPr>
            <w:r w:rsidRPr="00C815F1">
              <w:rPr>
                <w:rFonts w:cs="Arial"/>
                <w:b/>
                <w:bCs/>
              </w:rPr>
              <w:t>130</w:t>
            </w:r>
          </w:p>
        </w:tc>
      </w:tr>
    </w:tbl>
    <w:p w14:paraId="6BF8EA11" w14:textId="77777777" w:rsidR="001E42E2" w:rsidRPr="001E42E2" w:rsidRDefault="001E42E2" w:rsidP="001E42E2">
      <w:pPr>
        <w:rPr>
          <w:rFonts w:cs="Arial"/>
        </w:rPr>
      </w:pPr>
    </w:p>
    <w:p w14:paraId="47388875" w14:textId="77777777" w:rsidR="001E42E2" w:rsidRPr="001E42E2" w:rsidRDefault="001E42E2" w:rsidP="001E42E2">
      <w:r w:rsidRPr="001E42E2">
        <w:rPr>
          <w:rFonts w:cs="Arial"/>
        </w:rPr>
        <w:t xml:space="preserve"> </w:t>
      </w:r>
    </w:p>
    <w:p w14:paraId="1B006B06"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Quotations Requested</w:t>
      </w:r>
    </w:p>
    <w:p w14:paraId="7A167FB2" w14:textId="77777777" w:rsidR="001E42E2" w:rsidRPr="001E42E2" w:rsidRDefault="001E42E2" w:rsidP="001E42E2">
      <w:pPr>
        <w:tabs>
          <w:tab w:val="left" w:pos="270"/>
        </w:tabs>
        <w:jc w:val="both"/>
      </w:pPr>
      <w:r w:rsidRPr="001E42E2">
        <w:rPr>
          <w:rFonts w:cs="Arial"/>
        </w:rPr>
        <w:t>Existing basis</w:t>
      </w:r>
    </w:p>
    <w:p w14:paraId="4460EABE" w14:textId="5B3535A9" w:rsidR="00A1279F" w:rsidRPr="00E153B6" w:rsidRDefault="00A1279F">
      <w:pPr>
        <w:rPr>
          <w:rFonts w:eastAsia="Times New Roman" w:cs="Arial"/>
          <w:bCs/>
          <w:color w:val="0039A6"/>
          <w:kern w:val="32"/>
          <w:sz w:val="48"/>
          <w:szCs w:val="32"/>
          <w:highlight w:val="yellow"/>
        </w:rPr>
      </w:pPr>
      <w:r w:rsidRPr="00E153B6">
        <w:rPr>
          <w:rFonts w:eastAsia="Times New Roman" w:cs="Arial"/>
          <w:bCs/>
          <w:color w:val="0039A6"/>
          <w:kern w:val="32"/>
          <w:sz w:val="48"/>
          <w:szCs w:val="32"/>
          <w:highlight w:val="yellow"/>
        </w:rPr>
        <w:br w:type="page"/>
      </w:r>
    </w:p>
    <w:p w14:paraId="629ADCBF" w14:textId="204F1D7E" w:rsidR="001E42E2" w:rsidRPr="001E42E2" w:rsidRDefault="001E42E2" w:rsidP="001E42E2">
      <w:pPr>
        <w:keepNext/>
        <w:keepLines/>
        <w:suppressAutoHyphens/>
        <w:autoSpaceDE w:val="0"/>
        <w:autoSpaceDN w:val="0"/>
        <w:adjustRightInd w:val="0"/>
        <w:spacing w:before="240" w:after="120" w:line="264" w:lineRule="auto"/>
        <w:textAlignment w:val="center"/>
        <w:outlineLvl w:val="0"/>
        <w:rPr>
          <w:b/>
          <w:color w:val="0039A6"/>
          <w:sz w:val="36"/>
          <w:szCs w:val="36"/>
        </w:rPr>
      </w:pPr>
      <w:bookmarkStart w:id="106" w:name="_Toc387847240"/>
      <w:bookmarkStart w:id="107" w:name="_Toc387847344"/>
      <w:bookmarkStart w:id="108" w:name="_Toc401066424"/>
      <w:bookmarkStart w:id="109" w:name="_Toc30690699"/>
      <w:bookmarkStart w:id="110" w:name="_Toc525909753"/>
      <w:bookmarkEnd w:id="103"/>
      <w:r w:rsidRPr="001E42E2">
        <w:rPr>
          <w:b/>
          <w:color w:val="0039A6"/>
          <w:sz w:val="36"/>
          <w:szCs w:val="36"/>
        </w:rPr>
        <w:lastRenderedPageBreak/>
        <w:t xml:space="preserve">Lot </w:t>
      </w:r>
      <w:r>
        <w:rPr>
          <w:b/>
          <w:color w:val="0039A6"/>
          <w:sz w:val="36"/>
          <w:szCs w:val="36"/>
        </w:rPr>
        <w:t>7</w:t>
      </w:r>
      <w:r w:rsidRPr="001E42E2">
        <w:rPr>
          <w:b/>
          <w:color w:val="0039A6"/>
          <w:sz w:val="36"/>
          <w:szCs w:val="36"/>
        </w:rPr>
        <w:t xml:space="preserve"> - Terrorism</w:t>
      </w:r>
      <w:bookmarkEnd w:id="106"/>
      <w:bookmarkEnd w:id="107"/>
      <w:bookmarkEnd w:id="108"/>
      <w:bookmarkEnd w:id="109"/>
    </w:p>
    <w:p w14:paraId="6A136D8A"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Cover</w:t>
      </w:r>
    </w:p>
    <w:p w14:paraId="065E4564" w14:textId="77777777" w:rsidR="001E42E2" w:rsidRPr="001E42E2" w:rsidRDefault="001E42E2" w:rsidP="001E42E2">
      <w:pPr>
        <w:widowControl w:val="0"/>
        <w:spacing w:before="120" w:after="120"/>
        <w:jc w:val="both"/>
        <w:rPr>
          <w:rFonts w:cs="Arial"/>
          <w:bCs/>
        </w:rPr>
      </w:pPr>
      <w:r w:rsidRPr="001E42E2">
        <w:rPr>
          <w:rFonts w:cs="Arial"/>
          <w:bCs/>
        </w:rPr>
        <w:t>Insures the property advised to insurers against direct physical loss or physical damage by an act or series of acts of terrorism and / or sabotage occurring during the period of the policy.</w:t>
      </w:r>
    </w:p>
    <w:p w14:paraId="6998C346"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Limit</w:t>
      </w:r>
    </w:p>
    <w:p w14:paraId="014DA85A" w14:textId="77777777" w:rsidR="00D849D1" w:rsidRPr="00C73F39" w:rsidRDefault="00D849D1" w:rsidP="00D849D1">
      <w:pPr>
        <w:tabs>
          <w:tab w:val="left" w:pos="450"/>
          <w:tab w:val="left" w:pos="7200"/>
        </w:tabs>
        <w:jc w:val="both"/>
        <w:rPr>
          <w:b/>
          <w:color w:val="0039A6"/>
          <w:sz w:val="24"/>
        </w:rPr>
      </w:pPr>
      <w:r w:rsidRPr="00C73F39">
        <w:rPr>
          <w:b/>
          <w:color w:val="0039A6"/>
          <w:sz w:val="24"/>
        </w:rPr>
        <w:t>Property Insured</w:t>
      </w:r>
    </w:p>
    <w:tbl>
      <w:tblPr>
        <w:tblW w:w="45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5166"/>
        <w:gridCol w:w="1957"/>
      </w:tblGrid>
      <w:tr w:rsidR="003C0B5D" w:rsidRPr="003A4B28" w14:paraId="6AEE8935" w14:textId="77777777" w:rsidTr="003C0B5D">
        <w:trPr>
          <w:trHeight w:val="421"/>
        </w:trPr>
        <w:tc>
          <w:tcPr>
            <w:tcW w:w="621" w:type="pct"/>
          </w:tcPr>
          <w:p w14:paraId="1B4031F4" w14:textId="77777777" w:rsidR="003C0B5D" w:rsidRPr="003A4B28" w:rsidRDefault="003C0B5D" w:rsidP="00E810F8">
            <w:pPr>
              <w:spacing w:before="60" w:after="60"/>
              <w:jc w:val="center"/>
              <w:rPr>
                <w:rFonts w:cs="Arial"/>
                <w:b/>
              </w:rPr>
            </w:pPr>
            <w:r w:rsidRPr="003A4B28">
              <w:rPr>
                <w:rFonts w:cs="Arial"/>
                <w:b/>
              </w:rPr>
              <w:t>Item No</w:t>
            </w:r>
          </w:p>
        </w:tc>
        <w:tc>
          <w:tcPr>
            <w:tcW w:w="3176" w:type="pct"/>
          </w:tcPr>
          <w:p w14:paraId="08C92C65" w14:textId="77777777" w:rsidR="003C0B5D" w:rsidRPr="003A4B28" w:rsidRDefault="003C0B5D" w:rsidP="00E810F8">
            <w:pPr>
              <w:spacing w:before="60" w:after="60"/>
              <w:jc w:val="center"/>
              <w:rPr>
                <w:rFonts w:cs="Arial"/>
                <w:b/>
              </w:rPr>
            </w:pPr>
            <w:r w:rsidRPr="003A4B28">
              <w:rPr>
                <w:rFonts w:cs="Arial"/>
                <w:b/>
              </w:rPr>
              <w:t>Item Description</w:t>
            </w:r>
          </w:p>
        </w:tc>
        <w:tc>
          <w:tcPr>
            <w:tcW w:w="1204" w:type="pct"/>
          </w:tcPr>
          <w:p w14:paraId="28B8DA00" w14:textId="77777777" w:rsidR="003C0B5D" w:rsidRPr="003A4B28" w:rsidRDefault="003C0B5D" w:rsidP="00E810F8">
            <w:pPr>
              <w:spacing w:before="60" w:after="60"/>
              <w:jc w:val="center"/>
              <w:rPr>
                <w:rFonts w:cs="Arial"/>
                <w:b/>
              </w:rPr>
            </w:pPr>
            <w:r w:rsidRPr="003A4B28">
              <w:rPr>
                <w:rFonts w:cs="Arial"/>
                <w:b/>
              </w:rPr>
              <w:t xml:space="preserve">Sum insured </w:t>
            </w:r>
          </w:p>
        </w:tc>
      </w:tr>
      <w:tr w:rsidR="003C0B5D" w:rsidRPr="006F6D9A" w14:paraId="1C8894A1" w14:textId="77777777" w:rsidTr="003C0B5D">
        <w:trPr>
          <w:trHeight w:val="294"/>
        </w:trPr>
        <w:tc>
          <w:tcPr>
            <w:tcW w:w="621" w:type="pct"/>
          </w:tcPr>
          <w:p w14:paraId="5C12AB97" w14:textId="77777777" w:rsidR="003C0B5D" w:rsidRPr="006F6D9A" w:rsidRDefault="003C0B5D" w:rsidP="00E810F8">
            <w:pPr>
              <w:spacing w:before="60" w:after="60"/>
              <w:jc w:val="center"/>
              <w:rPr>
                <w:rFonts w:cs="Arial"/>
              </w:rPr>
            </w:pPr>
            <w:r w:rsidRPr="006F6D9A">
              <w:rPr>
                <w:rFonts w:cs="Arial"/>
              </w:rPr>
              <w:t>1</w:t>
            </w:r>
          </w:p>
        </w:tc>
        <w:tc>
          <w:tcPr>
            <w:tcW w:w="3176" w:type="pct"/>
          </w:tcPr>
          <w:p w14:paraId="534DAB14" w14:textId="77777777" w:rsidR="003C0B5D" w:rsidRPr="006F6D9A" w:rsidRDefault="003C0B5D" w:rsidP="00E810F8">
            <w:pPr>
              <w:spacing w:before="60" w:after="60"/>
              <w:rPr>
                <w:rFonts w:cs="Arial"/>
              </w:rPr>
            </w:pPr>
            <w:r w:rsidRPr="006F6D9A">
              <w:rPr>
                <w:rFonts w:cs="Arial"/>
              </w:rPr>
              <w:t xml:space="preserve">General and Industrial Properties </w:t>
            </w:r>
          </w:p>
        </w:tc>
        <w:tc>
          <w:tcPr>
            <w:tcW w:w="1204" w:type="pct"/>
          </w:tcPr>
          <w:p w14:paraId="65A8F555" w14:textId="77777777" w:rsidR="003C0B5D" w:rsidRPr="006F6D9A" w:rsidRDefault="003C0B5D" w:rsidP="00E810F8">
            <w:pPr>
              <w:spacing w:before="60" w:after="60"/>
              <w:jc w:val="right"/>
              <w:rPr>
                <w:rFonts w:cs="Arial"/>
              </w:rPr>
            </w:pPr>
            <w:r w:rsidRPr="006F6D9A">
              <w:rPr>
                <w:rFonts w:cs="Arial"/>
              </w:rPr>
              <w:t>53,638,953</w:t>
            </w:r>
          </w:p>
        </w:tc>
      </w:tr>
      <w:tr w:rsidR="003C0B5D" w:rsidRPr="003A4B28" w14:paraId="6F9B5EE3" w14:textId="77777777" w:rsidTr="003C0B5D">
        <w:trPr>
          <w:trHeight w:val="294"/>
        </w:trPr>
        <w:tc>
          <w:tcPr>
            <w:tcW w:w="621" w:type="pct"/>
          </w:tcPr>
          <w:p w14:paraId="3EBA9917" w14:textId="77777777" w:rsidR="003C0B5D" w:rsidRPr="006F6D9A" w:rsidRDefault="003C0B5D" w:rsidP="00E810F8">
            <w:pPr>
              <w:spacing w:before="60" w:after="60"/>
              <w:jc w:val="center"/>
              <w:rPr>
                <w:rFonts w:cs="Arial"/>
              </w:rPr>
            </w:pPr>
            <w:r w:rsidRPr="006F6D9A">
              <w:rPr>
                <w:rFonts w:cs="Arial"/>
              </w:rPr>
              <w:t>2</w:t>
            </w:r>
          </w:p>
        </w:tc>
        <w:tc>
          <w:tcPr>
            <w:tcW w:w="3176" w:type="pct"/>
          </w:tcPr>
          <w:p w14:paraId="178FCE77" w14:textId="77777777" w:rsidR="003C0B5D" w:rsidRPr="006F6D9A" w:rsidRDefault="003C0B5D" w:rsidP="00E810F8">
            <w:pPr>
              <w:spacing w:before="60" w:after="60"/>
              <w:rPr>
                <w:rFonts w:cs="Arial"/>
              </w:rPr>
            </w:pPr>
            <w:r w:rsidRPr="006F6D9A">
              <w:rPr>
                <w:rFonts w:cs="Arial"/>
              </w:rPr>
              <w:t>General and industrial properties contents</w:t>
            </w:r>
          </w:p>
        </w:tc>
        <w:tc>
          <w:tcPr>
            <w:tcW w:w="1204" w:type="pct"/>
          </w:tcPr>
          <w:p w14:paraId="02F06D2C" w14:textId="77777777" w:rsidR="003C0B5D" w:rsidRPr="006F6D9A" w:rsidRDefault="003C0B5D" w:rsidP="00E810F8">
            <w:pPr>
              <w:spacing w:before="60" w:after="60"/>
              <w:jc w:val="right"/>
              <w:rPr>
                <w:rFonts w:cs="Arial"/>
              </w:rPr>
            </w:pPr>
            <w:r w:rsidRPr="006F6D9A">
              <w:rPr>
                <w:rFonts w:cs="Arial"/>
              </w:rPr>
              <w:t>1,067,528</w:t>
            </w:r>
          </w:p>
        </w:tc>
      </w:tr>
      <w:tr w:rsidR="003C0B5D" w:rsidRPr="003A4B28" w14:paraId="261571B2" w14:textId="77777777" w:rsidTr="003C0B5D">
        <w:trPr>
          <w:trHeight w:val="55"/>
        </w:trPr>
        <w:tc>
          <w:tcPr>
            <w:tcW w:w="621" w:type="pct"/>
          </w:tcPr>
          <w:p w14:paraId="36940B46" w14:textId="77777777" w:rsidR="003C0B5D" w:rsidRPr="003A4B28" w:rsidRDefault="003C0B5D" w:rsidP="00E810F8">
            <w:pPr>
              <w:spacing w:before="60" w:after="60"/>
              <w:jc w:val="center"/>
              <w:rPr>
                <w:rFonts w:cs="Arial"/>
              </w:rPr>
            </w:pPr>
            <w:r w:rsidRPr="003A4B28">
              <w:rPr>
                <w:rFonts w:cs="Arial"/>
              </w:rPr>
              <w:t>3</w:t>
            </w:r>
          </w:p>
        </w:tc>
        <w:tc>
          <w:tcPr>
            <w:tcW w:w="3176" w:type="pct"/>
          </w:tcPr>
          <w:p w14:paraId="688149FA" w14:textId="0B973A2C" w:rsidR="003C0B5D" w:rsidRPr="003A4B28" w:rsidRDefault="003C0B5D" w:rsidP="00E810F8">
            <w:pPr>
              <w:spacing w:before="60" w:after="60"/>
              <w:rPr>
                <w:rFonts w:cs="Arial"/>
              </w:rPr>
            </w:pPr>
            <w:r w:rsidRPr="003A4B28">
              <w:rPr>
                <w:rFonts w:cs="Arial"/>
              </w:rPr>
              <w:t>Works in Progress</w:t>
            </w:r>
          </w:p>
        </w:tc>
        <w:tc>
          <w:tcPr>
            <w:tcW w:w="1204" w:type="pct"/>
          </w:tcPr>
          <w:p w14:paraId="42FFFBF3" w14:textId="77777777" w:rsidR="003C0B5D" w:rsidRPr="003A4B28" w:rsidRDefault="003C0B5D" w:rsidP="00E810F8">
            <w:pPr>
              <w:spacing w:before="60" w:after="60"/>
              <w:jc w:val="right"/>
              <w:rPr>
                <w:rFonts w:cs="Arial"/>
              </w:rPr>
            </w:pPr>
            <w:r w:rsidRPr="003A4B28">
              <w:rPr>
                <w:rFonts w:cs="Arial"/>
              </w:rPr>
              <w:t>500,000</w:t>
            </w:r>
          </w:p>
        </w:tc>
      </w:tr>
      <w:tr w:rsidR="003C0B5D" w:rsidRPr="00C73F39" w14:paraId="05A606FB" w14:textId="77777777" w:rsidTr="003C0B5D">
        <w:trPr>
          <w:trHeight w:val="148"/>
        </w:trPr>
        <w:tc>
          <w:tcPr>
            <w:tcW w:w="621" w:type="pct"/>
          </w:tcPr>
          <w:p w14:paraId="1FB78784" w14:textId="77777777" w:rsidR="003C0B5D" w:rsidRPr="003A4B28" w:rsidRDefault="003C0B5D" w:rsidP="00E810F8">
            <w:pPr>
              <w:spacing w:before="60" w:after="60"/>
              <w:jc w:val="center"/>
              <w:rPr>
                <w:rFonts w:cs="Arial"/>
              </w:rPr>
            </w:pPr>
            <w:r>
              <w:rPr>
                <w:rFonts w:cs="Arial"/>
              </w:rPr>
              <w:t>4</w:t>
            </w:r>
          </w:p>
        </w:tc>
        <w:tc>
          <w:tcPr>
            <w:tcW w:w="3176" w:type="pct"/>
          </w:tcPr>
          <w:p w14:paraId="5ED6A23A" w14:textId="77777777" w:rsidR="003C0B5D" w:rsidRPr="003A4B28" w:rsidRDefault="003C0B5D" w:rsidP="00E810F8">
            <w:pPr>
              <w:spacing w:before="60" w:after="60"/>
              <w:rPr>
                <w:rFonts w:cs="Arial"/>
              </w:rPr>
            </w:pPr>
            <w:r w:rsidRPr="003A4B28">
              <w:rPr>
                <w:rFonts w:cs="Arial"/>
              </w:rPr>
              <w:t>Specified All Risks</w:t>
            </w:r>
          </w:p>
        </w:tc>
        <w:tc>
          <w:tcPr>
            <w:tcW w:w="1204" w:type="pct"/>
          </w:tcPr>
          <w:p w14:paraId="6B1A6BA7" w14:textId="77777777" w:rsidR="003C0B5D" w:rsidRPr="003A4B28" w:rsidRDefault="003C0B5D" w:rsidP="00E810F8">
            <w:pPr>
              <w:spacing w:before="60" w:after="60"/>
              <w:jc w:val="right"/>
              <w:rPr>
                <w:rFonts w:cs="Arial"/>
              </w:rPr>
            </w:pPr>
            <w:r>
              <w:rPr>
                <w:rFonts w:cs="Arial"/>
              </w:rPr>
              <w:t>24</w:t>
            </w:r>
            <w:r w:rsidRPr="003A4B28">
              <w:rPr>
                <w:rFonts w:cs="Arial"/>
              </w:rPr>
              <w:t>8,500</w:t>
            </w:r>
          </w:p>
        </w:tc>
      </w:tr>
    </w:tbl>
    <w:p w14:paraId="4D666E79" w14:textId="77777777" w:rsidR="00D849D1" w:rsidRPr="00C73F39" w:rsidRDefault="00D849D1" w:rsidP="00D849D1">
      <w:pPr>
        <w:tabs>
          <w:tab w:val="left" w:pos="450"/>
          <w:tab w:val="left" w:pos="7200"/>
        </w:tabs>
        <w:spacing w:after="120"/>
        <w:jc w:val="both"/>
        <w:rPr>
          <w:color w:val="5EB6E4"/>
          <w:sz w:val="24"/>
        </w:rPr>
      </w:pPr>
    </w:p>
    <w:p w14:paraId="6DA90700" w14:textId="77777777" w:rsidR="00D849D1" w:rsidRPr="00C73F39" w:rsidRDefault="00D849D1" w:rsidP="00D849D1">
      <w:pPr>
        <w:tabs>
          <w:tab w:val="left" w:pos="450"/>
          <w:tab w:val="left" w:pos="7200"/>
        </w:tabs>
        <w:jc w:val="both"/>
        <w:rPr>
          <w:b/>
          <w:color w:val="0039A6"/>
          <w:sz w:val="24"/>
        </w:rPr>
      </w:pPr>
      <w:r w:rsidRPr="00C73F39">
        <w:rPr>
          <w:b/>
          <w:color w:val="0039A6"/>
          <w:sz w:val="24"/>
        </w:rPr>
        <w:t xml:space="preserve">Special All Risks Property Insured  </w:t>
      </w:r>
    </w:p>
    <w:p w14:paraId="087E6C30" w14:textId="77777777" w:rsidR="00D849D1" w:rsidRPr="00C73F39" w:rsidRDefault="00D849D1" w:rsidP="00D849D1">
      <w:pPr>
        <w:tabs>
          <w:tab w:val="left" w:pos="450"/>
          <w:tab w:val="left" w:pos="7200"/>
        </w:tabs>
        <w:jc w:val="both"/>
        <w:rPr>
          <w:b/>
          <w:color w:val="0039A6"/>
          <w:sz w:val="24"/>
        </w:rPr>
      </w:pPr>
    </w:p>
    <w:tbl>
      <w:tblPr>
        <w:tblW w:w="4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
        <w:gridCol w:w="5263"/>
        <w:gridCol w:w="1653"/>
      </w:tblGrid>
      <w:tr w:rsidR="00D849D1" w:rsidRPr="00C73F39" w14:paraId="2555E5AB" w14:textId="77777777" w:rsidTr="00D849D1">
        <w:trPr>
          <w:trHeight w:val="608"/>
        </w:trPr>
        <w:tc>
          <w:tcPr>
            <w:tcW w:w="661" w:type="pct"/>
          </w:tcPr>
          <w:p w14:paraId="7509112D" w14:textId="77777777" w:rsidR="00D849D1" w:rsidRPr="00C73F39" w:rsidRDefault="00D849D1" w:rsidP="00E810F8">
            <w:pPr>
              <w:spacing w:before="60" w:after="60"/>
              <w:jc w:val="center"/>
              <w:rPr>
                <w:rFonts w:cs="Arial"/>
                <w:b/>
              </w:rPr>
            </w:pPr>
            <w:r w:rsidRPr="00C73F39">
              <w:rPr>
                <w:rFonts w:cs="Arial"/>
                <w:b/>
              </w:rPr>
              <w:t>Item No</w:t>
            </w:r>
          </w:p>
        </w:tc>
        <w:tc>
          <w:tcPr>
            <w:tcW w:w="3302" w:type="pct"/>
          </w:tcPr>
          <w:p w14:paraId="77E4DDD6" w14:textId="77777777" w:rsidR="00D849D1" w:rsidRPr="00C73F39" w:rsidRDefault="00D849D1" w:rsidP="00E810F8">
            <w:pPr>
              <w:spacing w:before="60" w:after="60"/>
              <w:jc w:val="center"/>
              <w:rPr>
                <w:rFonts w:cs="Arial"/>
                <w:b/>
              </w:rPr>
            </w:pPr>
            <w:r w:rsidRPr="00C73F39">
              <w:rPr>
                <w:rFonts w:cs="Arial"/>
                <w:b/>
              </w:rPr>
              <w:t>Item Description</w:t>
            </w:r>
          </w:p>
        </w:tc>
        <w:tc>
          <w:tcPr>
            <w:tcW w:w="1037" w:type="pct"/>
          </w:tcPr>
          <w:p w14:paraId="221F4990" w14:textId="77777777" w:rsidR="00D849D1" w:rsidRPr="00C73F39" w:rsidRDefault="00D849D1" w:rsidP="00E810F8">
            <w:pPr>
              <w:spacing w:before="60" w:after="60"/>
              <w:jc w:val="center"/>
              <w:rPr>
                <w:rFonts w:cs="Arial"/>
                <w:b/>
              </w:rPr>
            </w:pPr>
            <w:r w:rsidRPr="00C73F39">
              <w:rPr>
                <w:rFonts w:cs="Arial"/>
                <w:b/>
              </w:rPr>
              <w:t>Sum Insured</w:t>
            </w:r>
          </w:p>
        </w:tc>
      </w:tr>
      <w:tr w:rsidR="00D849D1" w:rsidRPr="00C34C8E" w14:paraId="279FF3FE" w14:textId="77777777" w:rsidTr="00D849D1">
        <w:trPr>
          <w:trHeight w:val="313"/>
        </w:trPr>
        <w:tc>
          <w:tcPr>
            <w:tcW w:w="661" w:type="pct"/>
          </w:tcPr>
          <w:p w14:paraId="6B58881E" w14:textId="77777777" w:rsidR="00D849D1" w:rsidRPr="00122B13" w:rsidRDefault="00D849D1" w:rsidP="00E810F8">
            <w:pPr>
              <w:spacing w:before="60" w:after="60"/>
              <w:jc w:val="center"/>
              <w:rPr>
                <w:rFonts w:cs="Arial"/>
                <w:b/>
              </w:rPr>
            </w:pPr>
            <w:r w:rsidRPr="00122B13">
              <w:rPr>
                <w:rFonts w:cs="Arial"/>
                <w:b/>
              </w:rPr>
              <w:t>1</w:t>
            </w:r>
          </w:p>
        </w:tc>
        <w:tc>
          <w:tcPr>
            <w:tcW w:w="3302" w:type="pct"/>
            <w:vAlign w:val="center"/>
          </w:tcPr>
          <w:p w14:paraId="3E6ACD2D" w14:textId="77777777" w:rsidR="00D849D1" w:rsidRPr="00122B13" w:rsidRDefault="00D849D1" w:rsidP="00E810F8">
            <w:pPr>
              <w:rPr>
                <w:rFonts w:eastAsia="Times New Roman" w:cs="Arial"/>
                <w:b/>
                <w:lang w:eastAsia="en-GB"/>
              </w:rPr>
            </w:pPr>
            <w:r w:rsidRPr="00122B13">
              <w:rPr>
                <w:rFonts w:eastAsia="Times New Roman" w:cs="Arial"/>
                <w:b/>
                <w:lang w:eastAsia="en-GB"/>
              </w:rPr>
              <w:t>Civic Regalia</w:t>
            </w:r>
          </w:p>
        </w:tc>
        <w:tc>
          <w:tcPr>
            <w:tcW w:w="1037" w:type="pct"/>
            <w:vAlign w:val="center"/>
          </w:tcPr>
          <w:p w14:paraId="224E0EF1"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5,000</w:t>
            </w:r>
          </w:p>
        </w:tc>
      </w:tr>
      <w:tr w:rsidR="00D849D1" w:rsidRPr="00C34C8E" w14:paraId="56E5473F" w14:textId="77777777" w:rsidTr="00D849D1">
        <w:trPr>
          <w:trHeight w:val="313"/>
        </w:trPr>
        <w:tc>
          <w:tcPr>
            <w:tcW w:w="661" w:type="pct"/>
          </w:tcPr>
          <w:p w14:paraId="3E6012D8" w14:textId="77777777" w:rsidR="00D849D1" w:rsidRPr="00122B13" w:rsidRDefault="00D849D1" w:rsidP="00E810F8">
            <w:pPr>
              <w:spacing w:before="60" w:after="60"/>
              <w:jc w:val="center"/>
              <w:rPr>
                <w:rFonts w:cs="Arial"/>
                <w:b/>
              </w:rPr>
            </w:pPr>
            <w:r w:rsidRPr="00122B13">
              <w:rPr>
                <w:rFonts w:cs="Arial"/>
                <w:b/>
              </w:rPr>
              <w:t>2</w:t>
            </w:r>
          </w:p>
        </w:tc>
        <w:tc>
          <w:tcPr>
            <w:tcW w:w="3302" w:type="pct"/>
            <w:vAlign w:val="center"/>
          </w:tcPr>
          <w:p w14:paraId="06BFAB75" w14:textId="77777777" w:rsidR="00D849D1" w:rsidRPr="00122B13" w:rsidRDefault="00D849D1" w:rsidP="00E810F8">
            <w:pPr>
              <w:rPr>
                <w:rFonts w:eastAsia="Times New Roman" w:cs="Arial"/>
                <w:b/>
                <w:lang w:eastAsia="en-GB"/>
              </w:rPr>
            </w:pPr>
            <w:r w:rsidRPr="00122B13">
              <w:rPr>
                <w:rFonts w:eastAsia="Times New Roman" w:cs="Arial"/>
                <w:b/>
                <w:lang w:eastAsia="en-GB"/>
              </w:rPr>
              <w:t>Printers</w:t>
            </w:r>
          </w:p>
        </w:tc>
        <w:tc>
          <w:tcPr>
            <w:tcW w:w="1037" w:type="pct"/>
            <w:vAlign w:val="center"/>
          </w:tcPr>
          <w:p w14:paraId="022169D2"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50,000</w:t>
            </w:r>
          </w:p>
        </w:tc>
      </w:tr>
      <w:tr w:rsidR="00D849D1" w:rsidRPr="00C34C8E" w14:paraId="24303F49" w14:textId="77777777" w:rsidTr="00D849D1">
        <w:trPr>
          <w:trHeight w:val="313"/>
        </w:trPr>
        <w:tc>
          <w:tcPr>
            <w:tcW w:w="661" w:type="pct"/>
          </w:tcPr>
          <w:p w14:paraId="34EB314D" w14:textId="77777777" w:rsidR="00D849D1" w:rsidRPr="00122B13" w:rsidRDefault="00D849D1" w:rsidP="00E810F8">
            <w:pPr>
              <w:spacing w:before="60" w:after="60"/>
              <w:jc w:val="center"/>
              <w:rPr>
                <w:rFonts w:cs="Arial"/>
                <w:b/>
              </w:rPr>
            </w:pPr>
            <w:r w:rsidRPr="00122B13">
              <w:rPr>
                <w:rFonts w:cs="Arial"/>
                <w:b/>
              </w:rPr>
              <w:t>2</w:t>
            </w:r>
          </w:p>
        </w:tc>
        <w:tc>
          <w:tcPr>
            <w:tcW w:w="3302" w:type="pct"/>
            <w:vAlign w:val="center"/>
          </w:tcPr>
          <w:p w14:paraId="3DCF39A7" w14:textId="77777777" w:rsidR="00D849D1" w:rsidRPr="00122B13" w:rsidRDefault="00D849D1" w:rsidP="00E810F8">
            <w:pPr>
              <w:rPr>
                <w:rFonts w:eastAsia="Times New Roman" w:cs="Arial"/>
                <w:b/>
                <w:lang w:eastAsia="en-GB"/>
              </w:rPr>
            </w:pPr>
            <w:r w:rsidRPr="00122B13">
              <w:rPr>
                <w:rFonts w:eastAsia="Times New Roman" w:cs="Arial"/>
                <w:b/>
                <w:lang w:eastAsia="en-GB"/>
              </w:rPr>
              <w:t>Sound measuring equipment</w:t>
            </w:r>
          </w:p>
        </w:tc>
        <w:tc>
          <w:tcPr>
            <w:tcW w:w="1037" w:type="pct"/>
            <w:vAlign w:val="center"/>
          </w:tcPr>
          <w:p w14:paraId="51E39DF9"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7,500</w:t>
            </w:r>
          </w:p>
        </w:tc>
      </w:tr>
      <w:tr w:rsidR="00D849D1" w:rsidRPr="00C34C8E" w14:paraId="64585EC9" w14:textId="77777777" w:rsidTr="00D849D1">
        <w:trPr>
          <w:trHeight w:val="313"/>
        </w:trPr>
        <w:tc>
          <w:tcPr>
            <w:tcW w:w="661" w:type="pct"/>
          </w:tcPr>
          <w:p w14:paraId="69F8A796" w14:textId="77777777" w:rsidR="00D849D1" w:rsidRPr="00122B13" w:rsidRDefault="00D849D1" w:rsidP="00E810F8">
            <w:pPr>
              <w:spacing w:before="60" w:after="60"/>
              <w:jc w:val="center"/>
              <w:rPr>
                <w:rFonts w:cs="Arial"/>
                <w:b/>
              </w:rPr>
            </w:pPr>
            <w:r w:rsidRPr="00122B13">
              <w:rPr>
                <w:rFonts w:cs="Arial"/>
                <w:b/>
              </w:rPr>
              <w:t>3</w:t>
            </w:r>
          </w:p>
        </w:tc>
        <w:tc>
          <w:tcPr>
            <w:tcW w:w="3302" w:type="pct"/>
            <w:vAlign w:val="center"/>
          </w:tcPr>
          <w:p w14:paraId="03421E0E" w14:textId="77777777" w:rsidR="00D849D1" w:rsidRPr="00122B13" w:rsidRDefault="00D849D1" w:rsidP="00E810F8">
            <w:pPr>
              <w:rPr>
                <w:rFonts w:eastAsia="Times New Roman" w:cs="Arial"/>
                <w:b/>
                <w:lang w:eastAsia="en-GB"/>
              </w:rPr>
            </w:pPr>
            <w:r w:rsidRPr="00122B13">
              <w:rPr>
                <w:rFonts w:eastAsia="Times New Roman" w:cs="Arial"/>
                <w:b/>
                <w:lang w:eastAsia="en-GB"/>
              </w:rPr>
              <w:t>Car park ticket machines</w:t>
            </w:r>
          </w:p>
        </w:tc>
        <w:tc>
          <w:tcPr>
            <w:tcW w:w="1037" w:type="pct"/>
            <w:vAlign w:val="center"/>
          </w:tcPr>
          <w:p w14:paraId="1A87BC88"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100,000</w:t>
            </w:r>
          </w:p>
        </w:tc>
      </w:tr>
      <w:tr w:rsidR="00D849D1" w:rsidRPr="00C34C8E" w14:paraId="13A2F520" w14:textId="77777777" w:rsidTr="00D849D1">
        <w:trPr>
          <w:trHeight w:val="313"/>
        </w:trPr>
        <w:tc>
          <w:tcPr>
            <w:tcW w:w="661" w:type="pct"/>
          </w:tcPr>
          <w:p w14:paraId="2D392A66" w14:textId="77777777" w:rsidR="00D849D1" w:rsidRPr="00122B13" w:rsidRDefault="00D849D1" w:rsidP="00E810F8">
            <w:pPr>
              <w:spacing w:before="60" w:after="60"/>
              <w:jc w:val="center"/>
              <w:rPr>
                <w:rFonts w:cs="Arial"/>
                <w:b/>
              </w:rPr>
            </w:pPr>
            <w:r w:rsidRPr="00122B13">
              <w:rPr>
                <w:rFonts w:cs="Arial"/>
                <w:b/>
              </w:rPr>
              <w:t>4</w:t>
            </w:r>
          </w:p>
        </w:tc>
        <w:tc>
          <w:tcPr>
            <w:tcW w:w="3302" w:type="pct"/>
            <w:vAlign w:val="center"/>
          </w:tcPr>
          <w:p w14:paraId="051C5BAE" w14:textId="77777777" w:rsidR="00D849D1" w:rsidRPr="00122B13" w:rsidRDefault="00D849D1" w:rsidP="00E810F8">
            <w:pPr>
              <w:rPr>
                <w:rFonts w:eastAsia="Times New Roman" w:cs="Arial"/>
                <w:b/>
                <w:lang w:eastAsia="en-GB"/>
              </w:rPr>
            </w:pPr>
            <w:r w:rsidRPr="00122B13">
              <w:rPr>
                <w:rFonts w:eastAsia="Times New Roman" w:cs="Arial"/>
                <w:b/>
                <w:lang w:eastAsia="en-GB"/>
              </w:rPr>
              <w:t>Display Boards</w:t>
            </w:r>
          </w:p>
        </w:tc>
        <w:tc>
          <w:tcPr>
            <w:tcW w:w="1037" w:type="pct"/>
            <w:vAlign w:val="center"/>
          </w:tcPr>
          <w:p w14:paraId="2BF5E6C6"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10,500</w:t>
            </w:r>
          </w:p>
        </w:tc>
      </w:tr>
      <w:tr w:rsidR="00D849D1" w:rsidRPr="00C34C8E" w14:paraId="01939F9D" w14:textId="77777777" w:rsidTr="00D849D1">
        <w:trPr>
          <w:trHeight w:val="313"/>
        </w:trPr>
        <w:tc>
          <w:tcPr>
            <w:tcW w:w="661" w:type="pct"/>
          </w:tcPr>
          <w:p w14:paraId="6DA29321" w14:textId="77777777" w:rsidR="00D849D1" w:rsidRPr="00122B13" w:rsidRDefault="00D849D1" w:rsidP="00E810F8">
            <w:pPr>
              <w:spacing w:before="60" w:after="60"/>
              <w:jc w:val="center"/>
              <w:rPr>
                <w:rFonts w:cs="Arial"/>
                <w:b/>
              </w:rPr>
            </w:pPr>
            <w:r w:rsidRPr="00122B13">
              <w:rPr>
                <w:rFonts w:cs="Arial"/>
                <w:b/>
              </w:rPr>
              <w:t>5</w:t>
            </w:r>
          </w:p>
        </w:tc>
        <w:tc>
          <w:tcPr>
            <w:tcW w:w="3302" w:type="pct"/>
            <w:vAlign w:val="center"/>
          </w:tcPr>
          <w:p w14:paraId="10F35646" w14:textId="77777777" w:rsidR="00D849D1" w:rsidRPr="00122B13" w:rsidRDefault="00D849D1" w:rsidP="00E810F8">
            <w:pPr>
              <w:rPr>
                <w:rFonts w:eastAsia="Times New Roman" w:cs="Arial"/>
                <w:b/>
                <w:lang w:eastAsia="en-GB"/>
              </w:rPr>
            </w:pPr>
            <w:r w:rsidRPr="00122B13">
              <w:rPr>
                <w:rFonts w:eastAsia="Times New Roman" w:cs="Arial"/>
                <w:b/>
                <w:lang w:eastAsia="en-GB"/>
              </w:rPr>
              <w:t>Swipe machines</w:t>
            </w:r>
          </w:p>
        </w:tc>
        <w:tc>
          <w:tcPr>
            <w:tcW w:w="1037" w:type="pct"/>
            <w:vAlign w:val="center"/>
          </w:tcPr>
          <w:p w14:paraId="62416384"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2,400</w:t>
            </w:r>
          </w:p>
        </w:tc>
      </w:tr>
      <w:tr w:rsidR="00D849D1" w:rsidRPr="00C34C8E" w14:paraId="30138428" w14:textId="77777777" w:rsidTr="00D849D1">
        <w:trPr>
          <w:trHeight w:val="313"/>
        </w:trPr>
        <w:tc>
          <w:tcPr>
            <w:tcW w:w="661" w:type="pct"/>
          </w:tcPr>
          <w:p w14:paraId="175F09A7" w14:textId="77777777" w:rsidR="00D849D1" w:rsidRPr="00122B13" w:rsidRDefault="00D849D1" w:rsidP="00E810F8">
            <w:pPr>
              <w:spacing w:before="60" w:after="60"/>
              <w:jc w:val="center"/>
              <w:rPr>
                <w:rFonts w:cs="Arial"/>
                <w:b/>
              </w:rPr>
            </w:pPr>
            <w:r w:rsidRPr="00122B13">
              <w:rPr>
                <w:rFonts w:cs="Arial"/>
                <w:b/>
              </w:rPr>
              <w:t>6</w:t>
            </w:r>
          </w:p>
        </w:tc>
        <w:tc>
          <w:tcPr>
            <w:tcW w:w="3302" w:type="pct"/>
            <w:vAlign w:val="center"/>
          </w:tcPr>
          <w:p w14:paraId="34020750" w14:textId="77777777" w:rsidR="00D849D1" w:rsidRPr="00122B13" w:rsidRDefault="00D849D1" w:rsidP="00E810F8">
            <w:pPr>
              <w:rPr>
                <w:rFonts w:eastAsia="Times New Roman" w:cs="Arial"/>
                <w:b/>
                <w:lang w:eastAsia="en-GB"/>
              </w:rPr>
            </w:pPr>
            <w:r w:rsidRPr="00122B13">
              <w:rPr>
                <w:rFonts w:eastAsia="Times New Roman" w:cs="Arial"/>
                <w:b/>
                <w:lang w:eastAsia="en-GB"/>
              </w:rPr>
              <w:t>Civil emergency radio equipment</w:t>
            </w:r>
          </w:p>
        </w:tc>
        <w:tc>
          <w:tcPr>
            <w:tcW w:w="1037" w:type="pct"/>
            <w:vAlign w:val="center"/>
          </w:tcPr>
          <w:p w14:paraId="4CDF5D85"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500</w:t>
            </w:r>
          </w:p>
        </w:tc>
      </w:tr>
      <w:tr w:rsidR="00D849D1" w:rsidRPr="00C34C8E" w14:paraId="790FA999" w14:textId="77777777" w:rsidTr="00D849D1">
        <w:trPr>
          <w:trHeight w:val="313"/>
        </w:trPr>
        <w:tc>
          <w:tcPr>
            <w:tcW w:w="661" w:type="pct"/>
          </w:tcPr>
          <w:p w14:paraId="77C1C39A" w14:textId="77777777" w:rsidR="00D849D1" w:rsidRPr="00122B13" w:rsidRDefault="00D849D1" w:rsidP="00E810F8">
            <w:pPr>
              <w:spacing w:before="60" w:after="60"/>
              <w:jc w:val="center"/>
              <w:rPr>
                <w:rFonts w:cs="Arial"/>
                <w:b/>
              </w:rPr>
            </w:pPr>
            <w:r w:rsidRPr="00122B13">
              <w:rPr>
                <w:rFonts w:cs="Arial"/>
                <w:b/>
              </w:rPr>
              <w:t>7</w:t>
            </w:r>
          </w:p>
        </w:tc>
        <w:tc>
          <w:tcPr>
            <w:tcW w:w="3302" w:type="pct"/>
            <w:vAlign w:val="center"/>
          </w:tcPr>
          <w:p w14:paraId="5F79D950" w14:textId="77777777" w:rsidR="00D849D1" w:rsidRPr="00122B13" w:rsidRDefault="00D849D1" w:rsidP="00E810F8">
            <w:pPr>
              <w:rPr>
                <w:rFonts w:eastAsia="Times New Roman" w:cs="Arial"/>
                <w:b/>
                <w:lang w:eastAsia="en-GB"/>
              </w:rPr>
            </w:pPr>
            <w:r w:rsidRPr="00122B13">
              <w:rPr>
                <w:rFonts w:eastAsia="Times New Roman" w:cs="Arial"/>
                <w:b/>
                <w:lang w:eastAsia="en-GB"/>
              </w:rPr>
              <w:t>Telephone equipment</w:t>
            </w:r>
          </w:p>
        </w:tc>
        <w:tc>
          <w:tcPr>
            <w:tcW w:w="1037" w:type="pct"/>
            <w:vAlign w:val="center"/>
          </w:tcPr>
          <w:p w14:paraId="6092C154"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0</w:t>
            </w:r>
          </w:p>
        </w:tc>
      </w:tr>
      <w:tr w:rsidR="00D849D1" w:rsidRPr="00C34C8E" w14:paraId="49E9E6FF" w14:textId="77777777" w:rsidTr="00D849D1">
        <w:trPr>
          <w:trHeight w:val="330"/>
        </w:trPr>
        <w:tc>
          <w:tcPr>
            <w:tcW w:w="661" w:type="pct"/>
          </w:tcPr>
          <w:p w14:paraId="68EA5CF9" w14:textId="77777777" w:rsidR="00D849D1" w:rsidRPr="00122B13" w:rsidRDefault="00D849D1" w:rsidP="00E810F8">
            <w:pPr>
              <w:spacing w:before="60" w:after="60"/>
              <w:jc w:val="center"/>
              <w:rPr>
                <w:rFonts w:cs="Arial"/>
                <w:b/>
              </w:rPr>
            </w:pPr>
            <w:r w:rsidRPr="00122B13">
              <w:rPr>
                <w:rFonts w:cs="Arial"/>
                <w:b/>
              </w:rPr>
              <w:t>8</w:t>
            </w:r>
          </w:p>
        </w:tc>
        <w:tc>
          <w:tcPr>
            <w:tcW w:w="3302" w:type="pct"/>
            <w:vAlign w:val="center"/>
          </w:tcPr>
          <w:p w14:paraId="01FDA92F" w14:textId="77777777" w:rsidR="00D849D1" w:rsidRPr="00122B13" w:rsidRDefault="00D849D1" w:rsidP="00E810F8">
            <w:pPr>
              <w:rPr>
                <w:rFonts w:eastAsia="Times New Roman" w:cs="Arial"/>
                <w:b/>
                <w:lang w:eastAsia="en-GB"/>
              </w:rPr>
            </w:pPr>
            <w:r w:rsidRPr="00122B13">
              <w:rPr>
                <w:rFonts w:eastAsia="Times New Roman" w:cs="Arial"/>
                <w:b/>
                <w:lang w:eastAsia="en-GB"/>
              </w:rPr>
              <w:t>Mini mailing machines</w:t>
            </w:r>
          </w:p>
        </w:tc>
        <w:tc>
          <w:tcPr>
            <w:tcW w:w="1037" w:type="pct"/>
            <w:vAlign w:val="center"/>
          </w:tcPr>
          <w:p w14:paraId="7B5012B0"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12,100</w:t>
            </w:r>
          </w:p>
        </w:tc>
      </w:tr>
      <w:tr w:rsidR="00D849D1" w:rsidRPr="00C34C8E" w14:paraId="2A21CAD7" w14:textId="77777777" w:rsidTr="00D849D1">
        <w:trPr>
          <w:trHeight w:val="330"/>
        </w:trPr>
        <w:tc>
          <w:tcPr>
            <w:tcW w:w="661" w:type="pct"/>
          </w:tcPr>
          <w:p w14:paraId="2D4F9530" w14:textId="77777777" w:rsidR="00D849D1" w:rsidRPr="00122B13" w:rsidRDefault="00D849D1" w:rsidP="00E810F8">
            <w:pPr>
              <w:spacing w:before="60" w:after="60"/>
              <w:jc w:val="center"/>
              <w:rPr>
                <w:rFonts w:cs="Arial"/>
                <w:b/>
              </w:rPr>
            </w:pPr>
            <w:r w:rsidRPr="00122B13">
              <w:rPr>
                <w:rFonts w:cs="Arial"/>
                <w:b/>
              </w:rPr>
              <w:t>9</w:t>
            </w:r>
          </w:p>
        </w:tc>
        <w:tc>
          <w:tcPr>
            <w:tcW w:w="3302" w:type="pct"/>
            <w:vAlign w:val="center"/>
          </w:tcPr>
          <w:p w14:paraId="611B1007" w14:textId="77777777" w:rsidR="00D849D1" w:rsidRPr="00122B13" w:rsidRDefault="00D849D1" w:rsidP="00E810F8">
            <w:pPr>
              <w:rPr>
                <w:rFonts w:eastAsia="Times New Roman" w:cs="Arial"/>
                <w:b/>
                <w:lang w:eastAsia="en-GB"/>
              </w:rPr>
            </w:pPr>
            <w:r w:rsidRPr="00122B13">
              <w:rPr>
                <w:rFonts w:eastAsia="Times New Roman" w:cs="Arial"/>
                <w:b/>
                <w:lang w:eastAsia="en-GB"/>
              </w:rPr>
              <w:t>Two paintings in civic offices</w:t>
            </w:r>
          </w:p>
        </w:tc>
        <w:tc>
          <w:tcPr>
            <w:tcW w:w="1037" w:type="pct"/>
            <w:vAlign w:val="center"/>
          </w:tcPr>
          <w:p w14:paraId="6642C238"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2,000</w:t>
            </w:r>
          </w:p>
        </w:tc>
      </w:tr>
      <w:tr w:rsidR="00D849D1" w:rsidRPr="00C34C8E" w14:paraId="0ECDD0B2" w14:textId="77777777" w:rsidTr="00D849D1">
        <w:trPr>
          <w:trHeight w:val="313"/>
        </w:trPr>
        <w:tc>
          <w:tcPr>
            <w:tcW w:w="661" w:type="pct"/>
          </w:tcPr>
          <w:p w14:paraId="6D6F748B" w14:textId="77777777" w:rsidR="00D849D1" w:rsidRPr="00122B13" w:rsidRDefault="00D849D1" w:rsidP="00E810F8">
            <w:pPr>
              <w:spacing w:before="60" w:after="60"/>
              <w:jc w:val="center"/>
              <w:rPr>
                <w:rFonts w:cs="Arial"/>
                <w:b/>
              </w:rPr>
            </w:pPr>
            <w:r w:rsidRPr="00122B13">
              <w:rPr>
                <w:rFonts w:cs="Arial"/>
                <w:b/>
              </w:rPr>
              <w:t>10</w:t>
            </w:r>
          </w:p>
        </w:tc>
        <w:tc>
          <w:tcPr>
            <w:tcW w:w="3302" w:type="pct"/>
            <w:vAlign w:val="center"/>
          </w:tcPr>
          <w:p w14:paraId="67D6DB8D" w14:textId="77777777" w:rsidR="00D849D1" w:rsidRPr="00122B13" w:rsidRDefault="00D849D1" w:rsidP="00E810F8">
            <w:pPr>
              <w:rPr>
                <w:rFonts w:eastAsia="Times New Roman" w:cs="Arial"/>
                <w:b/>
                <w:lang w:eastAsia="en-GB"/>
              </w:rPr>
            </w:pPr>
            <w:r w:rsidRPr="00122B13">
              <w:rPr>
                <w:rFonts w:eastAsia="Times New Roman" w:cs="Arial"/>
                <w:b/>
                <w:lang w:eastAsia="en-GB"/>
              </w:rPr>
              <w:t>Four speed indicator devices</w:t>
            </w:r>
          </w:p>
        </w:tc>
        <w:tc>
          <w:tcPr>
            <w:tcW w:w="1037" w:type="pct"/>
            <w:vAlign w:val="center"/>
          </w:tcPr>
          <w:p w14:paraId="38B18F28"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12,000</w:t>
            </w:r>
          </w:p>
        </w:tc>
      </w:tr>
      <w:tr w:rsidR="00D849D1" w:rsidRPr="00C34C8E" w14:paraId="5D264B74" w14:textId="77777777" w:rsidTr="00D849D1">
        <w:trPr>
          <w:trHeight w:val="313"/>
        </w:trPr>
        <w:tc>
          <w:tcPr>
            <w:tcW w:w="661" w:type="pct"/>
          </w:tcPr>
          <w:p w14:paraId="08CBE401" w14:textId="77777777" w:rsidR="00D849D1" w:rsidRPr="00122B13" w:rsidRDefault="00D849D1" w:rsidP="00E810F8">
            <w:pPr>
              <w:spacing w:before="60" w:after="60"/>
              <w:jc w:val="center"/>
              <w:rPr>
                <w:rFonts w:cs="Arial"/>
                <w:b/>
              </w:rPr>
            </w:pPr>
            <w:r w:rsidRPr="00122B13">
              <w:rPr>
                <w:rFonts w:cs="Arial"/>
                <w:b/>
              </w:rPr>
              <w:t>11</w:t>
            </w:r>
          </w:p>
        </w:tc>
        <w:tc>
          <w:tcPr>
            <w:tcW w:w="3302" w:type="pct"/>
            <w:vAlign w:val="center"/>
          </w:tcPr>
          <w:p w14:paraId="10F6BBB4" w14:textId="77777777" w:rsidR="00D849D1" w:rsidRPr="00122B13" w:rsidRDefault="00D849D1" w:rsidP="00E810F8">
            <w:pPr>
              <w:rPr>
                <w:rFonts w:eastAsia="Times New Roman" w:cs="Arial"/>
                <w:b/>
                <w:lang w:eastAsia="en-GB"/>
              </w:rPr>
            </w:pPr>
            <w:r w:rsidRPr="00122B13">
              <w:rPr>
                <w:rFonts w:eastAsia="Times New Roman" w:cs="Arial"/>
                <w:b/>
                <w:lang w:eastAsia="en-GB"/>
              </w:rPr>
              <w:t>CCTV equipment @ The Workshop</w:t>
            </w:r>
          </w:p>
        </w:tc>
        <w:tc>
          <w:tcPr>
            <w:tcW w:w="1037" w:type="pct"/>
            <w:vAlign w:val="center"/>
          </w:tcPr>
          <w:p w14:paraId="648BAADA"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20,000</w:t>
            </w:r>
          </w:p>
        </w:tc>
      </w:tr>
      <w:tr w:rsidR="00D849D1" w:rsidRPr="00C34C8E" w14:paraId="57DA8ED1" w14:textId="77777777" w:rsidTr="00D849D1">
        <w:trPr>
          <w:trHeight w:val="313"/>
        </w:trPr>
        <w:tc>
          <w:tcPr>
            <w:tcW w:w="661" w:type="pct"/>
          </w:tcPr>
          <w:p w14:paraId="21298E50" w14:textId="77777777" w:rsidR="00D849D1" w:rsidRPr="00122B13" w:rsidRDefault="00D849D1" w:rsidP="00E810F8">
            <w:pPr>
              <w:spacing w:before="60" w:after="60"/>
              <w:jc w:val="center"/>
              <w:rPr>
                <w:rFonts w:cs="Arial"/>
                <w:b/>
              </w:rPr>
            </w:pPr>
            <w:r w:rsidRPr="00122B13">
              <w:rPr>
                <w:rFonts w:cs="Arial"/>
                <w:b/>
              </w:rPr>
              <w:t>12</w:t>
            </w:r>
          </w:p>
        </w:tc>
        <w:tc>
          <w:tcPr>
            <w:tcW w:w="3302" w:type="pct"/>
            <w:vAlign w:val="center"/>
          </w:tcPr>
          <w:p w14:paraId="52455F7D" w14:textId="77777777" w:rsidR="00D849D1" w:rsidRPr="00122B13" w:rsidRDefault="00D849D1" w:rsidP="00E810F8">
            <w:pPr>
              <w:rPr>
                <w:rFonts w:eastAsia="Times New Roman" w:cs="Arial"/>
                <w:b/>
                <w:lang w:eastAsia="en-GB"/>
              </w:rPr>
            </w:pPr>
            <w:r w:rsidRPr="00122B13">
              <w:rPr>
                <w:rFonts w:eastAsia="Times New Roman" w:cs="Arial"/>
                <w:b/>
                <w:lang w:eastAsia="en-GB"/>
              </w:rPr>
              <w:t>Hand held computers (11) – Traffic Wardens</w:t>
            </w:r>
          </w:p>
        </w:tc>
        <w:tc>
          <w:tcPr>
            <w:tcW w:w="1037" w:type="pct"/>
            <w:vAlign w:val="center"/>
          </w:tcPr>
          <w:p w14:paraId="4A6D22BD"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16,500</w:t>
            </w:r>
          </w:p>
        </w:tc>
      </w:tr>
      <w:tr w:rsidR="00D849D1" w:rsidRPr="00C34C8E" w14:paraId="3596FF28" w14:textId="77777777" w:rsidTr="00D849D1">
        <w:trPr>
          <w:trHeight w:val="313"/>
        </w:trPr>
        <w:tc>
          <w:tcPr>
            <w:tcW w:w="661" w:type="pct"/>
          </w:tcPr>
          <w:p w14:paraId="76A5BFD0" w14:textId="77777777" w:rsidR="00D849D1" w:rsidRPr="00122B13" w:rsidRDefault="00D849D1" w:rsidP="00E810F8">
            <w:pPr>
              <w:spacing w:before="60" w:after="60"/>
              <w:jc w:val="center"/>
              <w:rPr>
                <w:rFonts w:cs="Arial"/>
                <w:b/>
              </w:rPr>
            </w:pPr>
            <w:r w:rsidRPr="00122B13">
              <w:rPr>
                <w:rFonts w:cs="Arial"/>
                <w:b/>
              </w:rPr>
              <w:t>13</w:t>
            </w:r>
          </w:p>
        </w:tc>
        <w:tc>
          <w:tcPr>
            <w:tcW w:w="3302" w:type="pct"/>
            <w:vAlign w:val="center"/>
          </w:tcPr>
          <w:p w14:paraId="4FBC913D" w14:textId="77777777" w:rsidR="00D849D1" w:rsidRPr="00122B13" w:rsidRDefault="00D849D1" w:rsidP="00E810F8">
            <w:pPr>
              <w:rPr>
                <w:rFonts w:eastAsia="Times New Roman" w:cs="Arial"/>
                <w:b/>
                <w:lang w:eastAsia="en-GB"/>
              </w:rPr>
            </w:pPr>
            <w:r w:rsidRPr="00122B13">
              <w:rPr>
                <w:rFonts w:eastAsia="Times New Roman" w:cs="Arial"/>
                <w:b/>
                <w:lang w:eastAsia="en-GB"/>
              </w:rPr>
              <w:t>Audio visual equipment</w:t>
            </w:r>
          </w:p>
        </w:tc>
        <w:tc>
          <w:tcPr>
            <w:tcW w:w="1037" w:type="pct"/>
            <w:vAlign w:val="center"/>
          </w:tcPr>
          <w:p w14:paraId="101CA29C" w14:textId="77777777" w:rsidR="00D849D1" w:rsidRPr="00122B13" w:rsidRDefault="00D849D1" w:rsidP="00E810F8">
            <w:pPr>
              <w:jc w:val="right"/>
              <w:rPr>
                <w:rFonts w:eastAsia="Times New Roman" w:cs="Arial"/>
                <w:b/>
                <w:lang w:eastAsia="en-GB"/>
              </w:rPr>
            </w:pPr>
            <w:r w:rsidRPr="00122B13">
              <w:rPr>
                <w:rFonts w:eastAsia="Times New Roman" w:cs="Arial"/>
                <w:b/>
                <w:lang w:eastAsia="en-GB"/>
              </w:rPr>
              <w:t>10,000</w:t>
            </w:r>
          </w:p>
        </w:tc>
      </w:tr>
      <w:tr w:rsidR="00D849D1" w:rsidRPr="00C73F39" w14:paraId="62BCFE7B" w14:textId="77777777" w:rsidTr="00D849D1">
        <w:trPr>
          <w:trHeight w:val="313"/>
        </w:trPr>
        <w:tc>
          <w:tcPr>
            <w:tcW w:w="661" w:type="pct"/>
          </w:tcPr>
          <w:p w14:paraId="7CC77C1E" w14:textId="77777777" w:rsidR="00D849D1" w:rsidRPr="00122B13" w:rsidRDefault="00D849D1" w:rsidP="00E810F8">
            <w:pPr>
              <w:spacing w:before="60" w:after="60"/>
              <w:jc w:val="center"/>
              <w:rPr>
                <w:rFonts w:cs="Arial"/>
              </w:rPr>
            </w:pPr>
          </w:p>
        </w:tc>
        <w:tc>
          <w:tcPr>
            <w:tcW w:w="3302" w:type="pct"/>
          </w:tcPr>
          <w:p w14:paraId="0BF17BE5" w14:textId="77777777" w:rsidR="00D849D1" w:rsidRPr="00122B13" w:rsidRDefault="00D849D1" w:rsidP="00E810F8">
            <w:pPr>
              <w:spacing w:before="60" w:after="60"/>
              <w:rPr>
                <w:rFonts w:cs="Arial"/>
                <w:b/>
              </w:rPr>
            </w:pPr>
            <w:r w:rsidRPr="00122B13">
              <w:rPr>
                <w:rFonts w:cs="Arial"/>
                <w:b/>
              </w:rPr>
              <w:t>Total sum insured</w:t>
            </w:r>
          </w:p>
        </w:tc>
        <w:tc>
          <w:tcPr>
            <w:tcW w:w="1037" w:type="pct"/>
          </w:tcPr>
          <w:p w14:paraId="4A2AB05F" w14:textId="77777777" w:rsidR="00D849D1" w:rsidRPr="00D241DE" w:rsidRDefault="00D849D1" w:rsidP="00E810F8">
            <w:pPr>
              <w:spacing w:before="60" w:after="60"/>
              <w:jc w:val="center"/>
              <w:rPr>
                <w:rFonts w:cs="Arial"/>
                <w:b/>
              </w:rPr>
            </w:pPr>
            <w:r w:rsidRPr="00D241DE">
              <w:rPr>
                <w:rFonts w:cs="Arial"/>
                <w:b/>
              </w:rPr>
              <w:t>248,500</w:t>
            </w:r>
          </w:p>
        </w:tc>
      </w:tr>
    </w:tbl>
    <w:p w14:paraId="3FC1ABDE" w14:textId="42A220BF" w:rsidR="00D849D1" w:rsidRPr="00C34C8E" w:rsidRDefault="00D849D1" w:rsidP="00D849D1">
      <w:pPr>
        <w:tabs>
          <w:tab w:val="left" w:pos="450"/>
          <w:tab w:val="left" w:pos="7200"/>
        </w:tabs>
        <w:spacing w:after="120"/>
        <w:jc w:val="both"/>
        <w:rPr>
          <w:rFonts w:cs="Arial"/>
          <w:b/>
          <w:color w:val="0039A6"/>
          <w:sz w:val="24"/>
        </w:rPr>
      </w:pPr>
      <w:r>
        <w:rPr>
          <w:rFonts w:cs="Arial"/>
          <w:b/>
          <w:color w:val="0039A6"/>
          <w:sz w:val="24"/>
        </w:rPr>
        <w:t xml:space="preserve">Business Interruption </w:t>
      </w:r>
      <w:r w:rsidRPr="00C34C8E">
        <w:rPr>
          <w:rFonts w:cs="Arial"/>
          <w:b/>
          <w:color w:val="0039A6"/>
          <w:sz w:val="24"/>
        </w:rPr>
        <w:t xml:space="preserve">Sums Insured/perils/Indemnity Period </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2984"/>
        <w:gridCol w:w="2186"/>
        <w:gridCol w:w="1965"/>
        <w:gridCol w:w="1161"/>
      </w:tblGrid>
      <w:tr w:rsidR="00D849D1" w:rsidRPr="00C34C8E" w14:paraId="74755D6E" w14:textId="77777777" w:rsidTr="00E810F8">
        <w:trPr>
          <w:trHeight w:val="608"/>
        </w:trPr>
        <w:tc>
          <w:tcPr>
            <w:tcW w:w="628" w:type="dxa"/>
            <w:vAlign w:val="center"/>
          </w:tcPr>
          <w:p w14:paraId="03EB4249" w14:textId="77777777" w:rsidR="00D849D1" w:rsidRPr="00C34C8E" w:rsidRDefault="00D849D1" w:rsidP="00E810F8">
            <w:pPr>
              <w:spacing w:before="60" w:after="60"/>
              <w:jc w:val="center"/>
              <w:rPr>
                <w:rFonts w:cs="Arial"/>
                <w:b/>
              </w:rPr>
            </w:pPr>
            <w:r w:rsidRPr="00C34C8E">
              <w:rPr>
                <w:rFonts w:cs="Arial"/>
                <w:b/>
              </w:rPr>
              <w:t>Item No</w:t>
            </w:r>
          </w:p>
        </w:tc>
        <w:tc>
          <w:tcPr>
            <w:tcW w:w="2984" w:type="dxa"/>
            <w:vAlign w:val="center"/>
          </w:tcPr>
          <w:p w14:paraId="735AADCD" w14:textId="77777777" w:rsidR="00D849D1" w:rsidRPr="00C34C8E" w:rsidRDefault="00D849D1" w:rsidP="00E810F8">
            <w:pPr>
              <w:spacing w:before="60" w:after="60"/>
              <w:jc w:val="center"/>
              <w:rPr>
                <w:rFonts w:cs="Arial"/>
                <w:b/>
              </w:rPr>
            </w:pPr>
            <w:r w:rsidRPr="00C34C8E">
              <w:rPr>
                <w:rFonts w:cs="Arial"/>
                <w:b/>
              </w:rPr>
              <w:t>Item Description</w:t>
            </w:r>
          </w:p>
        </w:tc>
        <w:tc>
          <w:tcPr>
            <w:tcW w:w="2186" w:type="dxa"/>
            <w:vAlign w:val="center"/>
          </w:tcPr>
          <w:p w14:paraId="78CA9605" w14:textId="77777777" w:rsidR="00D849D1" w:rsidRDefault="00D849D1" w:rsidP="00E810F8">
            <w:pPr>
              <w:spacing w:before="60" w:after="60"/>
              <w:jc w:val="center"/>
              <w:rPr>
                <w:rFonts w:cs="Arial"/>
                <w:b/>
              </w:rPr>
            </w:pPr>
            <w:r w:rsidRPr="00C34C8E">
              <w:rPr>
                <w:rFonts w:cs="Arial"/>
                <w:b/>
              </w:rPr>
              <w:t>Sum Insured (£)</w:t>
            </w:r>
          </w:p>
          <w:p w14:paraId="0EEA2419" w14:textId="77777777" w:rsidR="00D849D1" w:rsidRPr="00C34C8E" w:rsidRDefault="00D849D1" w:rsidP="00E810F8">
            <w:pPr>
              <w:spacing w:before="60" w:after="60"/>
              <w:jc w:val="center"/>
              <w:rPr>
                <w:rFonts w:cs="Arial"/>
                <w:b/>
              </w:rPr>
            </w:pPr>
            <w:r>
              <w:rPr>
                <w:rFonts w:cs="Arial"/>
                <w:b/>
              </w:rPr>
              <w:t>Annual figures</w:t>
            </w:r>
          </w:p>
        </w:tc>
        <w:tc>
          <w:tcPr>
            <w:tcW w:w="1965" w:type="dxa"/>
            <w:vAlign w:val="center"/>
          </w:tcPr>
          <w:p w14:paraId="4777844F" w14:textId="77777777" w:rsidR="00D849D1" w:rsidRPr="00C34C8E" w:rsidRDefault="00D849D1" w:rsidP="00E810F8">
            <w:pPr>
              <w:spacing w:before="60" w:after="60"/>
              <w:jc w:val="center"/>
              <w:rPr>
                <w:rFonts w:cs="Arial"/>
                <w:b/>
              </w:rPr>
            </w:pPr>
            <w:r w:rsidRPr="00C34C8E">
              <w:rPr>
                <w:rFonts w:cs="Arial"/>
                <w:b/>
              </w:rPr>
              <w:t>Perils Applicable</w:t>
            </w:r>
          </w:p>
        </w:tc>
        <w:tc>
          <w:tcPr>
            <w:tcW w:w="1161" w:type="dxa"/>
            <w:vAlign w:val="center"/>
          </w:tcPr>
          <w:p w14:paraId="4F1BB180" w14:textId="77777777" w:rsidR="00D849D1" w:rsidRPr="00C34C8E" w:rsidRDefault="00D849D1" w:rsidP="00E810F8">
            <w:pPr>
              <w:spacing w:before="60" w:after="60"/>
              <w:jc w:val="center"/>
              <w:rPr>
                <w:rFonts w:cs="Arial"/>
                <w:b/>
              </w:rPr>
            </w:pPr>
            <w:r w:rsidRPr="00C34C8E">
              <w:rPr>
                <w:rFonts w:cs="Arial"/>
                <w:b/>
              </w:rPr>
              <w:t>Maximum Indemnity Period (months)</w:t>
            </w:r>
          </w:p>
        </w:tc>
      </w:tr>
      <w:tr w:rsidR="00D849D1" w:rsidRPr="00B6470C" w14:paraId="04D4CD2A" w14:textId="77777777" w:rsidTr="00E810F8">
        <w:trPr>
          <w:trHeight w:val="313"/>
        </w:trPr>
        <w:tc>
          <w:tcPr>
            <w:tcW w:w="628" w:type="dxa"/>
          </w:tcPr>
          <w:p w14:paraId="558E2E4F" w14:textId="77777777" w:rsidR="00D849D1" w:rsidRPr="00B6470C" w:rsidRDefault="00D849D1" w:rsidP="00E810F8">
            <w:pPr>
              <w:spacing w:before="60" w:after="60"/>
              <w:jc w:val="center"/>
              <w:rPr>
                <w:rFonts w:cs="Arial"/>
              </w:rPr>
            </w:pPr>
            <w:r w:rsidRPr="00B6470C">
              <w:rPr>
                <w:rFonts w:cs="Arial"/>
              </w:rPr>
              <w:t>1</w:t>
            </w:r>
          </w:p>
        </w:tc>
        <w:tc>
          <w:tcPr>
            <w:tcW w:w="2984" w:type="dxa"/>
          </w:tcPr>
          <w:p w14:paraId="4A937586" w14:textId="77777777" w:rsidR="00D849D1" w:rsidRPr="00B6470C" w:rsidRDefault="00D849D1" w:rsidP="00E810F8">
            <w:pPr>
              <w:tabs>
                <w:tab w:val="left" w:pos="297"/>
              </w:tabs>
              <w:spacing w:before="60"/>
              <w:rPr>
                <w:rFonts w:cs="Arial"/>
              </w:rPr>
            </w:pPr>
            <w:r w:rsidRPr="00B6470C">
              <w:rPr>
                <w:rFonts w:cs="Arial"/>
              </w:rPr>
              <w:t>Gross Revenue Leisure Centres</w:t>
            </w:r>
          </w:p>
        </w:tc>
        <w:tc>
          <w:tcPr>
            <w:tcW w:w="2186" w:type="dxa"/>
          </w:tcPr>
          <w:p w14:paraId="161073F1" w14:textId="77777777" w:rsidR="00D849D1" w:rsidRPr="00B6470C" w:rsidRDefault="00D849D1" w:rsidP="00E810F8">
            <w:pPr>
              <w:spacing w:before="60" w:after="60"/>
              <w:jc w:val="right"/>
              <w:rPr>
                <w:rFonts w:cs="Arial"/>
              </w:rPr>
            </w:pPr>
            <w:r>
              <w:rPr>
                <w:rFonts w:cs="Arial"/>
              </w:rPr>
              <w:t>1,895,490</w:t>
            </w:r>
          </w:p>
        </w:tc>
        <w:tc>
          <w:tcPr>
            <w:tcW w:w="1965" w:type="dxa"/>
          </w:tcPr>
          <w:p w14:paraId="103CAB5C" w14:textId="77777777" w:rsidR="00D849D1" w:rsidRPr="00B6470C" w:rsidRDefault="00D849D1" w:rsidP="00E810F8">
            <w:pPr>
              <w:spacing w:before="60" w:after="60"/>
              <w:jc w:val="center"/>
              <w:rPr>
                <w:rFonts w:cs="Arial"/>
              </w:rPr>
            </w:pPr>
            <w:r>
              <w:rPr>
                <w:rFonts w:cs="Arial"/>
              </w:rPr>
              <w:t>See MD</w:t>
            </w:r>
          </w:p>
        </w:tc>
        <w:tc>
          <w:tcPr>
            <w:tcW w:w="1161" w:type="dxa"/>
          </w:tcPr>
          <w:p w14:paraId="0286B4DA" w14:textId="77777777" w:rsidR="00D849D1" w:rsidRPr="00B6470C" w:rsidRDefault="00D849D1" w:rsidP="00E810F8">
            <w:pPr>
              <w:spacing w:before="60" w:after="60"/>
              <w:jc w:val="center"/>
              <w:rPr>
                <w:rFonts w:cs="Arial"/>
              </w:rPr>
            </w:pPr>
            <w:r>
              <w:rPr>
                <w:rFonts w:cs="Arial"/>
              </w:rPr>
              <w:t>36</w:t>
            </w:r>
          </w:p>
        </w:tc>
      </w:tr>
      <w:tr w:rsidR="00D849D1" w:rsidRPr="00B6470C" w14:paraId="2CE50E5C" w14:textId="77777777" w:rsidTr="00E810F8">
        <w:trPr>
          <w:trHeight w:val="313"/>
        </w:trPr>
        <w:tc>
          <w:tcPr>
            <w:tcW w:w="628" w:type="dxa"/>
          </w:tcPr>
          <w:p w14:paraId="72CF800D" w14:textId="77777777" w:rsidR="00D849D1" w:rsidRPr="00B6470C" w:rsidRDefault="00D849D1" w:rsidP="00E810F8">
            <w:pPr>
              <w:spacing w:before="60" w:after="60"/>
              <w:jc w:val="center"/>
              <w:rPr>
                <w:rFonts w:cs="Arial"/>
              </w:rPr>
            </w:pPr>
            <w:r>
              <w:rPr>
                <w:rFonts w:cs="Arial"/>
              </w:rPr>
              <w:t>2</w:t>
            </w:r>
          </w:p>
        </w:tc>
        <w:tc>
          <w:tcPr>
            <w:tcW w:w="2984" w:type="dxa"/>
          </w:tcPr>
          <w:p w14:paraId="1D70619C" w14:textId="77777777" w:rsidR="00D849D1" w:rsidRPr="00B6470C" w:rsidRDefault="00D849D1" w:rsidP="00E810F8">
            <w:pPr>
              <w:widowControl w:val="0"/>
              <w:adjustRightInd w:val="0"/>
              <w:spacing w:before="60" w:line="360" w:lineRule="atLeast"/>
              <w:jc w:val="both"/>
              <w:textAlignment w:val="baseline"/>
              <w:rPr>
                <w:rFonts w:cs="Arial"/>
                <w:lang w:eastAsia="en-GB"/>
              </w:rPr>
            </w:pPr>
            <w:r>
              <w:rPr>
                <w:rFonts w:cs="Arial"/>
                <w:lang w:eastAsia="en-GB"/>
              </w:rPr>
              <w:t>Car Parks</w:t>
            </w:r>
          </w:p>
        </w:tc>
        <w:tc>
          <w:tcPr>
            <w:tcW w:w="2186" w:type="dxa"/>
          </w:tcPr>
          <w:p w14:paraId="7B5D61C7" w14:textId="77777777" w:rsidR="00D849D1" w:rsidRPr="00B6470C" w:rsidRDefault="00D849D1" w:rsidP="00E810F8">
            <w:pPr>
              <w:widowControl w:val="0"/>
              <w:adjustRightInd w:val="0"/>
              <w:spacing w:before="60" w:after="60" w:line="360" w:lineRule="atLeast"/>
              <w:ind w:left="720"/>
              <w:jc w:val="right"/>
              <w:textAlignment w:val="baseline"/>
              <w:rPr>
                <w:rFonts w:cs="Arial"/>
                <w:lang w:eastAsia="en-GB"/>
              </w:rPr>
            </w:pPr>
            <w:r>
              <w:rPr>
                <w:rFonts w:cs="Arial"/>
                <w:lang w:eastAsia="en-GB"/>
              </w:rPr>
              <w:t>798,878</w:t>
            </w:r>
          </w:p>
        </w:tc>
        <w:tc>
          <w:tcPr>
            <w:tcW w:w="1965" w:type="dxa"/>
          </w:tcPr>
          <w:p w14:paraId="487D13C4" w14:textId="77777777" w:rsidR="00D849D1" w:rsidRPr="00B6470C" w:rsidRDefault="00D849D1" w:rsidP="00E810F8">
            <w:pPr>
              <w:spacing w:before="60" w:after="60"/>
              <w:jc w:val="center"/>
              <w:rPr>
                <w:rFonts w:cs="Arial"/>
              </w:rPr>
            </w:pPr>
          </w:p>
        </w:tc>
        <w:tc>
          <w:tcPr>
            <w:tcW w:w="1161" w:type="dxa"/>
          </w:tcPr>
          <w:p w14:paraId="016C2571" w14:textId="77777777" w:rsidR="00D849D1" w:rsidRPr="00B6470C" w:rsidRDefault="00D849D1" w:rsidP="00E810F8">
            <w:pPr>
              <w:spacing w:before="60" w:after="60"/>
              <w:jc w:val="center"/>
              <w:rPr>
                <w:rFonts w:cs="Arial"/>
              </w:rPr>
            </w:pPr>
            <w:r>
              <w:rPr>
                <w:rFonts w:cs="Arial"/>
              </w:rPr>
              <w:t>12</w:t>
            </w:r>
          </w:p>
        </w:tc>
      </w:tr>
      <w:tr w:rsidR="00D849D1" w:rsidRPr="00B6470C" w14:paraId="7265D0CF" w14:textId="77777777" w:rsidTr="00E810F8">
        <w:trPr>
          <w:trHeight w:val="330"/>
        </w:trPr>
        <w:tc>
          <w:tcPr>
            <w:tcW w:w="628" w:type="dxa"/>
          </w:tcPr>
          <w:p w14:paraId="6A649CA3" w14:textId="77777777" w:rsidR="00D849D1" w:rsidRPr="00B6470C" w:rsidRDefault="00D849D1" w:rsidP="00E810F8">
            <w:pPr>
              <w:spacing w:before="120" w:after="120"/>
              <w:jc w:val="center"/>
              <w:rPr>
                <w:rFonts w:cs="Arial"/>
              </w:rPr>
            </w:pPr>
          </w:p>
        </w:tc>
        <w:tc>
          <w:tcPr>
            <w:tcW w:w="2984" w:type="dxa"/>
          </w:tcPr>
          <w:p w14:paraId="30DA0DEB" w14:textId="77777777" w:rsidR="00D849D1" w:rsidRPr="00B6470C" w:rsidRDefault="00D849D1" w:rsidP="00E810F8">
            <w:pPr>
              <w:spacing w:before="120" w:after="120"/>
              <w:rPr>
                <w:rFonts w:cs="Arial"/>
                <w:b/>
              </w:rPr>
            </w:pPr>
            <w:r w:rsidRPr="00B6470C">
              <w:rPr>
                <w:rFonts w:cs="Arial"/>
                <w:b/>
              </w:rPr>
              <w:t>Total Sum Insured</w:t>
            </w:r>
          </w:p>
        </w:tc>
        <w:tc>
          <w:tcPr>
            <w:tcW w:w="2186" w:type="dxa"/>
          </w:tcPr>
          <w:p w14:paraId="3854B35C" w14:textId="77777777" w:rsidR="00D849D1" w:rsidRPr="00B6470C" w:rsidRDefault="00D849D1" w:rsidP="00E810F8">
            <w:pPr>
              <w:spacing w:before="120" w:after="120"/>
              <w:jc w:val="right"/>
              <w:rPr>
                <w:rFonts w:cs="Arial"/>
                <w:b/>
              </w:rPr>
            </w:pPr>
            <w:r>
              <w:rPr>
                <w:rFonts w:cs="Arial"/>
                <w:b/>
              </w:rPr>
              <w:t>2,694,368</w:t>
            </w:r>
          </w:p>
        </w:tc>
        <w:tc>
          <w:tcPr>
            <w:tcW w:w="1965" w:type="dxa"/>
          </w:tcPr>
          <w:p w14:paraId="247192BC" w14:textId="77777777" w:rsidR="00D849D1" w:rsidRPr="00B6470C" w:rsidRDefault="00D849D1" w:rsidP="00E810F8">
            <w:pPr>
              <w:spacing w:before="120" w:after="120"/>
              <w:jc w:val="center"/>
              <w:rPr>
                <w:rFonts w:cs="Arial"/>
              </w:rPr>
            </w:pPr>
          </w:p>
        </w:tc>
        <w:tc>
          <w:tcPr>
            <w:tcW w:w="1161" w:type="dxa"/>
          </w:tcPr>
          <w:p w14:paraId="3417069F" w14:textId="77777777" w:rsidR="00D849D1" w:rsidRPr="00B6470C" w:rsidRDefault="00D849D1" w:rsidP="00E810F8">
            <w:pPr>
              <w:spacing w:before="120" w:after="120"/>
              <w:rPr>
                <w:rFonts w:cs="Arial"/>
              </w:rPr>
            </w:pPr>
          </w:p>
        </w:tc>
      </w:tr>
    </w:tbl>
    <w:p w14:paraId="642AC223" w14:textId="77777777" w:rsidR="003C0B5D" w:rsidRDefault="003C0B5D" w:rsidP="00D849D1">
      <w:pPr>
        <w:tabs>
          <w:tab w:val="left" w:pos="450"/>
          <w:tab w:val="left" w:pos="7200"/>
        </w:tabs>
        <w:spacing w:after="120"/>
        <w:jc w:val="both"/>
        <w:rPr>
          <w:rFonts w:cs="Arial"/>
          <w:b/>
          <w:color w:val="0039A6"/>
          <w:sz w:val="24"/>
        </w:rPr>
      </w:pPr>
    </w:p>
    <w:p w14:paraId="6217DA57" w14:textId="112F71BB" w:rsidR="00D849D1" w:rsidRPr="00C34C8E" w:rsidRDefault="00D849D1" w:rsidP="00D849D1">
      <w:pPr>
        <w:tabs>
          <w:tab w:val="left" w:pos="450"/>
          <w:tab w:val="left" w:pos="7200"/>
        </w:tabs>
        <w:spacing w:after="120"/>
        <w:jc w:val="both"/>
        <w:rPr>
          <w:rFonts w:cs="Arial"/>
          <w:b/>
          <w:color w:val="0039A6"/>
          <w:sz w:val="24"/>
        </w:rPr>
      </w:pPr>
      <w:r>
        <w:rPr>
          <w:rFonts w:cs="Arial"/>
          <w:b/>
          <w:color w:val="0039A6"/>
          <w:sz w:val="24"/>
        </w:rPr>
        <w:lastRenderedPageBreak/>
        <w:t xml:space="preserve">Computer </w:t>
      </w:r>
      <w:r w:rsidRPr="00C34C8E">
        <w:rPr>
          <w:rFonts w:cs="Arial"/>
          <w:b/>
          <w:color w:val="0039A6"/>
          <w:sz w:val="24"/>
        </w:rPr>
        <w:t xml:space="preserve">Sums Insured </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57"/>
        <w:gridCol w:w="1523"/>
        <w:gridCol w:w="1669"/>
        <w:gridCol w:w="1496"/>
      </w:tblGrid>
      <w:tr w:rsidR="00D849D1" w:rsidRPr="00C34C8E" w14:paraId="65508F63" w14:textId="77777777" w:rsidTr="00E810F8">
        <w:trPr>
          <w:trHeight w:val="607"/>
        </w:trPr>
        <w:tc>
          <w:tcPr>
            <w:tcW w:w="4557" w:type="dxa"/>
          </w:tcPr>
          <w:p w14:paraId="15A0BD06" w14:textId="77777777" w:rsidR="00D849D1" w:rsidRPr="00C34C8E" w:rsidRDefault="00D849D1" w:rsidP="00E810F8">
            <w:pPr>
              <w:spacing w:before="60" w:after="60"/>
              <w:jc w:val="both"/>
              <w:rPr>
                <w:rFonts w:cs="Arial"/>
                <w:b/>
              </w:rPr>
            </w:pPr>
            <w:r w:rsidRPr="00C34C8E">
              <w:rPr>
                <w:rFonts w:cs="Arial"/>
                <w:b/>
              </w:rPr>
              <w:t>Item Description</w:t>
            </w:r>
          </w:p>
        </w:tc>
        <w:tc>
          <w:tcPr>
            <w:tcW w:w="1523" w:type="dxa"/>
          </w:tcPr>
          <w:p w14:paraId="52804AF9" w14:textId="77777777" w:rsidR="00D849D1" w:rsidRPr="00C34C8E" w:rsidRDefault="00D849D1" w:rsidP="00E810F8">
            <w:pPr>
              <w:spacing w:before="60" w:after="60"/>
              <w:jc w:val="both"/>
              <w:rPr>
                <w:rFonts w:cs="Arial"/>
                <w:b/>
              </w:rPr>
            </w:pPr>
            <w:r>
              <w:rPr>
                <w:rFonts w:cs="Arial"/>
                <w:b/>
              </w:rPr>
              <w:t>SI 2019</w:t>
            </w:r>
          </w:p>
        </w:tc>
        <w:tc>
          <w:tcPr>
            <w:tcW w:w="1669" w:type="dxa"/>
          </w:tcPr>
          <w:p w14:paraId="1EC90A5A" w14:textId="77777777" w:rsidR="00D849D1" w:rsidRPr="00C34C8E" w:rsidRDefault="00D849D1" w:rsidP="00E810F8">
            <w:pPr>
              <w:spacing w:before="60" w:after="60"/>
              <w:jc w:val="both"/>
              <w:rPr>
                <w:rFonts w:cs="Arial"/>
                <w:b/>
              </w:rPr>
            </w:pPr>
            <w:r>
              <w:rPr>
                <w:rFonts w:cs="Arial"/>
                <w:b/>
              </w:rPr>
              <w:t>SI 2020</w:t>
            </w:r>
          </w:p>
        </w:tc>
        <w:tc>
          <w:tcPr>
            <w:tcW w:w="1496" w:type="dxa"/>
          </w:tcPr>
          <w:p w14:paraId="219ED4A5" w14:textId="77777777" w:rsidR="00D849D1" w:rsidRPr="00C34C8E" w:rsidRDefault="00D849D1" w:rsidP="00E810F8">
            <w:pPr>
              <w:spacing w:before="60" w:after="60"/>
              <w:jc w:val="both"/>
              <w:rPr>
                <w:rFonts w:cs="Arial"/>
                <w:b/>
              </w:rPr>
            </w:pPr>
            <w:r w:rsidRPr="00C34C8E">
              <w:rPr>
                <w:rFonts w:cs="Arial"/>
                <w:b/>
              </w:rPr>
              <w:t>Peril</w:t>
            </w:r>
          </w:p>
        </w:tc>
      </w:tr>
      <w:tr w:rsidR="00D849D1" w:rsidRPr="00D849D1" w14:paraId="6DD849A0" w14:textId="77777777" w:rsidTr="00E810F8">
        <w:trPr>
          <w:trHeight w:val="357"/>
        </w:trPr>
        <w:tc>
          <w:tcPr>
            <w:tcW w:w="4557" w:type="dxa"/>
          </w:tcPr>
          <w:p w14:paraId="5E99B3D0" w14:textId="77777777" w:rsidR="00D849D1" w:rsidRPr="00D849D1" w:rsidRDefault="00D849D1" w:rsidP="00E810F8">
            <w:pPr>
              <w:autoSpaceDE w:val="0"/>
              <w:autoSpaceDN w:val="0"/>
              <w:adjustRightInd w:val="0"/>
              <w:rPr>
                <w:rFonts w:ascii="AGaramond" w:hAnsi="AGaramond" w:cs="AGaramond"/>
                <w:lang w:eastAsia="en-GB"/>
              </w:rPr>
            </w:pPr>
            <w:r w:rsidRPr="00D849D1">
              <w:rPr>
                <w:rFonts w:ascii="AGaramond" w:hAnsi="AGaramond" w:cs="AGaramond"/>
                <w:lang w:eastAsia="en-GB"/>
              </w:rPr>
              <w:t>Computer Suite Equipment whilst in the premises – First Loss Limit</w:t>
            </w:r>
          </w:p>
          <w:p w14:paraId="49940D27" w14:textId="77777777" w:rsidR="00D849D1" w:rsidRPr="00D849D1" w:rsidRDefault="00D849D1" w:rsidP="00E810F8">
            <w:pPr>
              <w:autoSpaceDE w:val="0"/>
              <w:autoSpaceDN w:val="0"/>
              <w:adjustRightInd w:val="0"/>
              <w:rPr>
                <w:rFonts w:cs="Arial"/>
              </w:rPr>
            </w:pPr>
          </w:p>
        </w:tc>
        <w:tc>
          <w:tcPr>
            <w:tcW w:w="1523" w:type="dxa"/>
          </w:tcPr>
          <w:p w14:paraId="4FC95BCC" w14:textId="77777777" w:rsidR="00D849D1" w:rsidRPr="00D849D1" w:rsidRDefault="00D849D1" w:rsidP="00E810F8">
            <w:pPr>
              <w:spacing w:before="60" w:after="60"/>
              <w:jc w:val="right"/>
              <w:rPr>
                <w:rFonts w:cs="Arial"/>
              </w:rPr>
            </w:pPr>
            <w:r w:rsidRPr="00D849D1">
              <w:rPr>
                <w:rFonts w:cs="Arial"/>
              </w:rPr>
              <w:t>400,000</w:t>
            </w:r>
          </w:p>
        </w:tc>
        <w:tc>
          <w:tcPr>
            <w:tcW w:w="1669" w:type="dxa"/>
          </w:tcPr>
          <w:p w14:paraId="7AD377A6" w14:textId="77777777" w:rsidR="00D849D1" w:rsidRPr="00D849D1" w:rsidRDefault="00D849D1" w:rsidP="00E810F8">
            <w:pPr>
              <w:spacing w:before="60" w:after="60"/>
              <w:jc w:val="right"/>
              <w:rPr>
                <w:rFonts w:cs="Arial"/>
              </w:rPr>
            </w:pPr>
            <w:r w:rsidRPr="00D849D1">
              <w:rPr>
                <w:rFonts w:cs="Arial"/>
              </w:rPr>
              <w:t>550,000</w:t>
            </w:r>
          </w:p>
        </w:tc>
        <w:tc>
          <w:tcPr>
            <w:tcW w:w="1496" w:type="dxa"/>
          </w:tcPr>
          <w:p w14:paraId="1DA213A4" w14:textId="77777777" w:rsidR="00D849D1" w:rsidRPr="00D849D1" w:rsidRDefault="00D849D1" w:rsidP="00E810F8">
            <w:pPr>
              <w:spacing w:before="60" w:after="60"/>
              <w:jc w:val="right"/>
              <w:rPr>
                <w:rFonts w:cs="Arial"/>
              </w:rPr>
            </w:pPr>
            <w:r w:rsidRPr="00D849D1">
              <w:rPr>
                <w:rFonts w:cs="Arial"/>
              </w:rPr>
              <w:t>A, B</w:t>
            </w:r>
          </w:p>
        </w:tc>
      </w:tr>
      <w:tr w:rsidR="00D849D1" w:rsidRPr="00D849D1" w14:paraId="456DADF1" w14:textId="77777777" w:rsidTr="00E810F8">
        <w:trPr>
          <w:trHeight w:val="376"/>
        </w:trPr>
        <w:tc>
          <w:tcPr>
            <w:tcW w:w="4557" w:type="dxa"/>
          </w:tcPr>
          <w:p w14:paraId="1D8D712B" w14:textId="77777777" w:rsidR="00D849D1" w:rsidRPr="00D849D1" w:rsidRDefault="00D849D1" w:rsidP="00E810F8">
            <w:pPr>
              <w:spacing w:before="60" w:after="60"/>
              <w:jc w:val="both"/>
              <w:rPr>
                <w:rFonts w:cs="Arial"/>
                <w:b/>
              </w:rPr>
            </w:pPr>
            <w:r w:rsidRPr="00D849D1">
              <w:rPr>
                <w:rFonts w:cs="Arial"/>
              </w:rPr>
              <w:t>Portable computer equipment whilst in the territorial limits</w:t>
            </w:r>
          </w:p>
        </w:tc>
        <w:tc>
          <w:tcPr>
            <w:tcW w:w="1523" w:type="dxa"/>
          </w:tcPr>
          <w:p w14:paraId="563B43C7" w14:textId="77777777" w:rsidR="00D849D1" w:rsidRPr="00D849D1" w:rsidRDefault="00D849D1" w:rsidP="00E810F8">
            <w:pPr>
              <w:spacing w:before="60" w:after="60"/>
              <w:jc w:val="right"/>
              <w:rPr>
                <w:rFonts w:cs="Arial"/>
              </w:rPr>
            </w:pPr>
            <w:r w:rsidRPr="00D849D1">
              <w:rPr>
                <w:rFonts w:cs="Arial"/>
              </w:rPr>
              <w:t>300,000</w:t>
            </w:r>
          </w:p>
        </w:tc>
        <w:tc>
          <w:tcPr>
            <w:tcW w:w="1669" w:type="dxa"/>
          </w:tcPr>
          <w:p w14:paraId="3AA41C3C" w14:textId="77777777" w:rsidR="00D849D1" w:rsidRPr="00D849D1" w:rsidRDefault="00D849D1" w:rsidP="00E810F8">
            <w:pPr>
              <w:spacing w:before="60" w:after="60"/>
              <w:jc w:val="right"/>
              <w:rPr>
                <w:rFonts w:cs="Arial"/>
              </w:rPr>
            </w:pPr>
            <w:r w:rsidRPr="00D849D1">
              <w:rPr>
                <w:rFonts w:cs="Arial"/>
              </w:rPr>
              <w:t>280,000</w:t>
            </w:r>
          </w:p>
        </w:tc>
        <w:tc>
          <w:tcPr>
            <w:tcW w:w="1496" w:type="dxa"/>
          </w:tcPr>
          <w:p w14:paraId="44DBF5B3" w14:textId="77777777" w:rsidR="00D849D1" w:rsidRPr="00D849D1" w:rsidRDefault="00D849D1" w:rsidP="00E810F8">
            <w:pPr>
              <w:spacing w:before="60" w:after="60"/>
              <w:jc w:val="right"/>
              <w:rPr>
                <w:rFonts w:cs="Arial"/>
              </w:rPr>
            </w:pPr>
            <w:r w:rsidRPr="00D849D1">
              <w:rPr>
                <w:rFonts w:cs="Arial"/>
              </w:rPr>
              <w:t>A, B</w:t>
            </w:r>
          </w:p>
        </w:tc>
      </w:tr>
    </w:tbl>
    <w:p w14:paraId="1BB6CF32" w14:textId="77777777" w:rsidR="00D849D1" w:rsidRPr="00D849D1" w:rsidRDefault="00D849D1" w:rsidP="00D849D1">
      <w:pPr>
        <w:tabs>
          <w:tab w:val="left" w:pos="540"/>
        </w:tabs>
        <w:spacing w:before="240" w:after="120"/>
        <w:ind w:left="360"/>
        <w:rPr>
          <w:rFonts w:cs="Arial"/>
          <w:b/>
        </w:rPr>
      </w:pPr>
      <w:r w:rsidRPr="00D849D1">
        <w:rPr>
          <w:rFonts w:cs="Arial"/>
          <w:b/>
        </w:rPr>
        <w:t>Reinstatement of Data</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4"/>
        <w:gridCol w:w="1545"/>
        <w:gridCol w:w="2010"/>
      </w:tblGrid>
      <w:tr w:rsidR="00D849D1" w:rsidRPr="00D849D1" w14:paraId="02DF3670" w14:textId="77777777" w:rsidTr="00E810F8">
        <w:trPr>
          <w:trHeight w:val="670"/>
        </w:trPr>
        <w:tc>
          <w:tcPr>
            <w:tcW w:w="5574" w:type="dxa"/>
          </w:tcPr>
          <w:p w14:paraId="4F376012" w14:textId="77777777" w:rsidR="00D849D1" w:rsidRPr="00D849D1" w:rsidRDefault="00D849D1" w:rsidP="00E810F8">
            <w:pPr>
              <w:spacing w:before="60" w:after="60"/>
              <w:jc w:val="both"/>
              <w:rPr>
                <w:rFonts w:cs="Arial"/>
                <w:b/>
              </w:rPr>
            </w:pPr>
            <w:r w:rsidRPr="00D849D1">
              <w:rPr>
                <w:rFonts w:cs="Arial"/>
                <w:b/>
              </w:rPr>
              <w:t>Item Description</w:t>
            </w:r>
          </w:p>
        </w:tc>
        <w:tc>
          <w:tcPr>
            <w:tcW w:w="1545" w:type="dxa"/>
          </w:tcPr>
          <w:p w14:paraId="1A6D6124" w14:textId="77777777" w:rsidR="00D849D1" w:rsidRPr="00D849D1" w:rsidRDefault="00D849D1" w:rsidP="00E810F8">
            <w:pPr>
              <w:spacing w:before="60" w:after="60"/>
              <w:jc w:val="both"/>
              <w:rPr>
                <w:rFonts w:cs="Arial"/>
                <w:b/>
              </w:rPr>
            </w:pPr>
            <w:r w:rsidRPr="00D849D1">
              <w:rPr>
                <w:rFonts w:cs="Arial"/>
                <w:b/>
              </w:rPr>
              <w:t>Sum Insured</w:t>
            </w:r>
          </w:p>
        </w:tc>
        <w:tc>
          <w:tcPr>
            <w:tcW w:w="2010" w:type="dxa"/>
          </w:tcPr>
          <w:p w14:paraId="71346A4E" w14:textId="77777777" w:rsidR="00D849D1" w:rsidRPr="00D849D1" w:rsidRDefault="00D849D1" w:rsidP="00E810F8">
            <w:pPr>
              <w:spacing w:before="60" w:after="60"/>
              <w:jc w:val="both"/>
              <w:rPr>
                <w:rFonts w:cs="Arial"/>
                <w:b/>
              </w:rPr>
            </w:pPr>
            <w:r w:rsidRPr="00D849D1">
              <w:rPr>
                <w:rFonts w:cs="Arial"/>
                <w:b/>
              </w:rPr>
              <w:t>Peril</w:t>
            </w:r>
          </w:p>
        </w:tc>
      </w:tr>
      <w:tr w:rsidR="00D849D1" w:rsidRPr="00D849D1" w14:paraId="2B8C9F0D" w14:textId="77777777" w:rsidTr="00E810F8">
        <w:trPr>
          <w:trHeight w:val="415"/>
        </w:trPr>
        <w:tc>
          <w:tcPr>
            <w:tcW w:w="5574" w:type="dxa"/>
          </w:tcPr>
          <w:p w14:paraId="48382328" w14:textId="77777777" w:rsidR="00D849D1" w:rsidRPr="00D849D1" w:rsidRDefault="00D849D1" w:rsidP="00E810F8">
            <w:pPr>
              <w:spacing w:before="60" w:after="60"/>
              <w:jc w:val="both"/>
              <w:rPr>
                <w:rFonts w:cs="Arial"/>
                <w:color w:val="FF0000"/>
              </w:rPr>
            </w:pPr>
            <w:r w:rsidRPr="00D849D1">
              <w:rPr>
                <w:rFonts w:cs="Arial"/>
              </w:rPr>
              <w:t>Reinstatement of Data</w:t>
            </w:r>
          </w:p>
        </w:tc>
        <w:tc>
          <w:tcPr>
            <w:tcW w:w="1545" w:type="dxa"/>
          </w:tcPr>
          <w:p w14:paraId="2CA97F6A" w14:textId="77777777" w:rsidR="00D849D1" w:rsidRPr="00D849D1" w:rsidRDefault="00D849D1" w:rsidP="00E810F8">
            <w:pPr>
              <w:spacing w:before="60" w:after="60"/>
              <w:jc w:val="right"/>
              <w:rPr>
                <w:rFonts w:cs="Arial"/>
                <w:color w:val="FF0000"/>
              </w:rPr>
            </w:pPr>
            <w:r w:rsidRPr="00D849D1">
              <w:rPr>
                <w:rFonts w:cs="Arial"/>
              </w:rPr>
              <w:t>300,000</w:t>
            </w:r>
          </w:p>
        </w:tc>
        <w:tc>
          <w:tcPr>
            <w:tcW w:w="2010" w:type="dxa"/>
          </w:tcPr>
          <w:p w14:paraId="7D89D3BB" w14:textId="77777777" w:rsidR="00D849D1" w:rsidRPr="00D849D1" w:rsidRDefault="00D849D1" w:rsidP="00E810F8">
            <w:pPr>
              <w:spacing w:before="60" w:after="60"/>
              <w:jc w:val="right"/>
              <w:rPr>
                <w:rFonts w:cs="Arial"/>
                <w:color w:val="FF0000"/>
              </w:rPr>
            </w:pPr>
            <w:r w:rsidRPr="00D849D1">
              <w:rPr>
                <w:rFonts w:cs="Arial"/>
              </w:rPr>
              <w:t>A, B, D, F, G, H, I</w:t>
            </w:r>
          </w:p>
        </w:tc>
      </w:tr>
    </w:tbl>
    <w:p w14:paraId="4CBE81C6" w14:textId="77777777" w:rsidR="00D849D1" w:rsidRPr="00D849D1" w:rsidRDefault="00D849D1" w:rsidP="00D849D1">
      <w:pPr>
        <w:tabs>
          <w:tab w:val="left" w:pos="540"/>
        </w:tabs>
        <w:spacing w:before="240" w:after="120"/>
        <w:ind w:left="360"/>
        <w:rPr>
          <w:rFonts w:cs="Arial"/>
          <w:b/>
        </w:rPr>
      </w:pPr>
      <w:r w:rsidRPr="00D849D1">
        <w:rPr>
          <w:rFonts w:cs="Arial"/>
          <w:b/>
        </w:rPr>
        <w:t>Business Interruption</w:t>
      </w:r>
    </w:p>
    <w:tbl>
      <w:tblPr>
        <w:tblW w:w="9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2"/>
        <w:gridCol w:w="3593"/>
        <w:gridCol w:w="1242"/>
        <w:gridCol w:w="1599"/>
        <w:gridCol w:w="1778"/>
      </w:tblGrid>
      <w:tr w:rsidR="00D849D1" w:rsidRPr="00D849D1" w14:paraId="5DFCD0C2" w14:textId="77777777" w:rsidTr="00E810F8">
        <w:trPr>
          <w:trHeight w:val="850"/>
        </w:trPr>
        <w:tc>
          <w:tcPr>
            <w:tcW w:w="942" w:type="dxa"/>
          </w:tcPr>
          <w:p w14:paraId="438570C8" w14:textId="77777777" w:rsidR="00D849D1" w:rsidRPr="00D849D1" w:rsidRDefault="00D849D1" w:rsidP="00E810F8">
            <w:pPr>
              <w:spacing w:before="60" w:after="60"/>
              <w:jc w:val="both"/>
              <w:rPr>
                <w:rFonts w:cs="Arial"/>
                <w:b/>
              </w:rPr>
            </w:pPr>
            <w:r w:rsidRPr="00D849D1">
              <w:rPr>
                <w:rFonts w:cs="Arial"/>
                <w:b/>
              </w:rPr>
              <w:t>Item No</w:t>
            </w:r>
          </w:p>
        </w:tc>
        <w:tc>
          <w:tcPr>
            <w:tcW w:w="3593" w:type="dxa"/>
          </w:tcPr>
          <w:p w14:paraId="7144790D" w14:textId="77777777" w:rsidR="00D849D1" w:rsidRPr="00D849D1" w:rsidRDefault="00D849D1" w:rsidP="00E810F8">
            <w:pPr>
              <w:spacing w:before="60" w:after="60"/>
              <w:jc w:val="both"/>
              <w:rPr>
                <w:rFonts w:cs="Arial"/>
                <w:b/>
              </w:rPr>
            </w:pPr>
            <w:r w:rsidRPr="00D849D1">
              <w:rPr>
                <w:rFonts w:cs="Arial"/>
                <w:b/>
              </w:rPr>
              <w:t>Item Description</w:t>
            </w:r>
          </w:p>
        </w:tc>
        <w:tc>
          <w:tcPr>
            <w:tcW w:w="1242" w:type="dxa"/>
          </w:tcPr>
          <w:p w14:paraId="6AE4E41A" w14:textId="77777777" w:rsidR="00D849D1" w:rsidRPr="00D849D1" w:rsidRDefault="00D849D1" w:rsidP="00E810F8">
            <w:pPr>
              <w:spacing w:before="60" w:after="60"/>
              <w:jc w:val="both"/>
              <w:rPr>
                <w:rFonts w:cs="Arial"/>
                <w:b/>
              </w:rPr>
            </w:pPr>
            <w:r w:rsidRPr="00D849D1">
              <w:rPr>
                <w:rFonts w:cs="Arial"/>
                <w:b/>
              </w:rPr>
              <w:t>Sum Insured</w:t>
            </w:r>
          </w:p>
        </w:tc>
        <w:tc>
          <w:tcPr>
            <w:tcW w:w="1599" w:type="dxa"/>
          </w:tcPr>
          <w:p w14:paraId="6A0FA75D" w14:textId="77777777" w:rsidR="00D849D1" w:rsidRPr="00D849D1" w:rsidRDefault="00D849D1" w:rsidP="00E810F8">
            <w:pPr>
              <w:spacing w:before="60" w:after="60"/>
              <w:jc w:val="both"/>
              <w:rPr>
                <w:rFonts w:cs="Arial"/>
                <w:b/>
              </w:rPr>
            </w:pPr>
            <w:r w:rsidRPr="00D849D1">
              <w:rPr>
                <w:rFonts w:cs="Arial"/>
                <w:b/>
              </w:rPr>
              <w:t>Peril</w:t>
            </w:r>
          </w:p>
        </w:tc>
        <w:tc>
          <w:tcPr>
            <w:tcW w:w="1778" w:type="dxa"/>
          </w:tcPr>
          <w:p w14:paraId="7594869B" w14:textId="77777777" w:rsidR="00D849D1" w:rsidRPr="00D849D1" w:rsidRDefault="00D849D1" w:rsidP="00E810F8">
            <w:pPr>
              <w:spacing w:before="60" w:after="60"/>
              <w:jc w:val="both"/>
              <w:rPr>
                <w:rFonts w:cs="Arial"/>
                <w:b/>
              </w:rPr>
            </w:pPr>
            <w:r w:rsidRPr="00D849D1">
              <w:rPr>
                <w:rFonts w:cs="Arial"/>
                <w:b/>
              </w:rPr>
              <w:t>Maximum Indemnity Period</w:t>
            </w:r>
          </w:p>
        </w:tc>
      </w:tr>
      <w:tr w:rsidR="00D849D1" w:rsidRPr="00D849D1" w14:paraId="2E99C1E4" w14:textId="77777777" w:rsidTr="00E810F8">
        <w:trPr>
          <w:trHeight w:val="372"/>
        </w:trPr>
        <w:tc>
          <w:tcPr>
            <w:tcW w:w="942" w:type="dxa"/>
          </w:tcPr>
          <w:p w14:paraId="46E18468" w14:textId="77777777" w:rsidR="00D849D1" w:rsidRPr="00D849D1" w:rsidRDefault="00D849D1" w:rsidP="00E810F8">
            <w:pPr>
              <w:spacing w:before="60" w:after="60"/>
              <w:jc w:val="both"/>
              <w:rPr>
                <w:rFonts w:cs="Arial"/>
              </w:rPr>
            </w:pPr>
            <w:r w:rsidRPr="00D849D1">
              <w:rPr>
                <w:rFonts w:cs="Arial"/>
              </w:rPr>
              <w:t>1</w:t>
            </w:r>
          </w:p>
        </w:tc>
        <w:tc>
          <w:tcPr>
            <w:tcW w:w="3593" w:type="dxa"/>
          </w:tcPr>
          <w:p w14:paraId="54A17321" w14:textId="77777777" w:rsidR="00D849D1" w:rsidRPr="00D849D1" w:rsidRDefault="00D849D1" w:rsidP="00E810F8">
            <w:pPr>
              <w:spacing w:before="60" w:after="60"/>
              <w:jc w:val="both"/>
              <w:rPr>
                <w:rFonts w:cs="Arial"/>
              </w:rPr>
            </w:pPr>
            <w:r w:rsidRPr="00D849D1">
              <w:rPr>
                <w:rFonts w:cs="Arial"/>
              </w:rPr>
              <w:t>Additional cost of working</w:t>
            </w:r>
          </w:p>
        </w:tc>
        <w:tc>
          <w:tcPr>
            <w:tcW w:w="1242" w:type="dxa"/>
          </w:tcPr>
          <w:p w14:paraId="50CAA1AA" w14:textId="77777777" w:rsidR="00D849D1" w:rsidRPr="00D849D1" w:rsidRDefault="00D849D1" w:rsidP="00E810F8">
            <w:pPr>
              <w:spacing w:before="60" w:after="60"/>
              <w:jc w:val="right"/>
              <w:rPr>
                <w:rFonts w:cs="Arial"/>
              </w:rPr>
            </w:pPr>
            <w:r w:rsidRPr="00D849D1">
              <w:rPr>
                <w:rFonts w:cs="Arial"/>
              </w:rPr>
              <w:t>£120,000</w:t>
            </w:r>
          </w:p>
        </w:tc>
        <w:tc>
          <w:tcPr>
            <w:tcW w:w="1599" w:type="dxa"/>
          </w:tcPr>
          <w:p w14:paraId="08A8C716" w14:textId="77777777" w:rsidR="00D849D1" w:rsidRPr="00D849D1" w:rsidRDefault="00D849D1" w:rsidP="00E810F8">
            <w:pPr>
              <w:spacing w:before="60" w:after="60"/>
              <w:jc w:val="right"/>
              <w:rPr>
                <w:rFonts w:cs="Arial"/>
              </w:rPr>
            </w:pPr>
            <w:r w:rsidRPr="00D849D1">
              <w:rPr>
                <w:rFonts w:cs="Arial"/>
              </w:rPr>
              <w:t>A, B</w:t>
            </w:r>
          </w:p>
        </w:tc>
        <w:tc>
          <w:tcPr>
            <w:tcW w:w="1778" w:type="dxa"/>
          </w:tcPr>
          <w:p w14:paraId="4DEA3FAD" w14:textId="77777777" w:rsidR="00D849D1" w:rsidRPr="00D849D1" w:rsidRDefault="00D849D1" w:rsidP="00E810F8">
            <w:pPr>
              <w:spacing w:before="60" w:after="60"/>
              <w:jc w:val="right"/>
              <w:rPr>
                <w:rFonts w:cs="Arial"/>
              </w:rPr>
            </w:pPr>
            <w:r w:rsidRPr="00D849D1">
              <w:rPr>
                <w:rFonts w:cs="Arial"/>
              </w:rPr>
              <w:t>3</w:t>
            </w:r>
          </w:p>
        </w:tc>
      </w:tr>
      <w:tr w:rsidR="00D849D1" w:rsidRPr="00C34C8E" w14:paraId="46520C53" w14:textId="77777777" w:rsidTr="00E810F8">
        <w:trPr>
          <w:trHeight w:val="372"/>
        </w:trPr>
        <w:tc>
          <w:tcPr>
            <w:tcW w:w="942" w:type="dxa"/>
          </w:tcPr>
          <w:p w14:paraId="5BB00CD6" w14:textId="77777777" w:rsidR="00D849D1" w:rsidRPr="00D849D1" w:rsidRDefault="00D849D1" w:rsidP="00E810F8">
            <w:pPr>
              <w:spacing w:before="60" w:after="60"/>
              <w:jc w:val="both"/>
              <w:rPr>
                <w:rFonts w:cs="Arial"/>
              </w:rPr>
            </w:pPr>
            <w:r w:rsidRPr="00D849D1">
              <w:rPr>
                <w:rFonts w:cs="Arial"/>
              </w:rPr>
              <w:t>2</w:t>
            </w:r>
          </w:p>
        </w:tc>
        <w:tc>
          <w:tcPr>
            <w:tcW w:w="3593" w:type="dxa"/>
          </w:tcPr>
          <w:p w14:paraId="0BE952C0" w14:textId="77777777" w:rsidR="00D849D1" w:rsidRPr="00D849D1" w:rsidRDefault="00D849D1" w:rsidP="00E810F8">
            <w:pPr>
              <w:spacing w:before="60" w:after="60"/>
              <w:jc w:val="both"/>
              <w:rPr>
                <w:rFonts w:cs="Arial"/>
              </w:rPr>
            </w:pPr>
            <w:r w:rsidRPr="00D849D1">
              <w:rPr>
                <w:rFonts w:cs="Arial"/>
              </w:rPr>
              <w:t>Additional Interest</w:t>
            </w:r>
          </w:p>
        </w:tc>
        <w:tc>
          <w:tcPr>
            <w:tcW w:w="1242" w:type="dxa"/>
          </w:tcPr>
          <w:p w14:paraId="11183D89" w14:textId="77777777" w:rsidR="00D849D1" w:rsidRPr="00D849D1" w:rsidRDefault="00D849D1" w:rsidP="00E810F8">
            <w:pPr>
              <w:spacing w:before="60" w:after="60"/>
              <w:jc w:val="right"/>
              <w:rPr>
                <w:rFonts w:cs="Arial"/>
              </w:rPr>
            </w:pPr>
            <w:r w:rsidRPr="00D849D1">
              <w:rPr>
                <w:rFonts w:cs="Arial"/>
              </w:rPr>
              <w:t>£60,000</w:t>
            </w:r>
          </w:p>
        </w:tc>
        <w:tc>
          <w:tcPr>
            <w:tcW w:w="1599" w:type="dxa"/>
          </w:tcPr>
          <w:p w14:paraId="69FD6392" w14:textId="77777777" w:rsidR="00D849D1" w:rsidRPr="00D849D1" w:rsidRDefault="00D849D1" w:rsidP="00E810F8">
            <w:pPr>
              <w:spacing w:before="60" w:after="60"/>
              <w:jc w:val="right"/>
              <w:rPr>
                <w:rFonts w:cs="Arial"/>
              </w:rPr>
            </w:pPr>
            <w:r w:rsidRPr="00D849D1">
              <w:rPr>
                <w:rFonts w:cs="Arial"/>
              </w:rPr>
              <w:t>A, B</w:t>
            </w:r>
          </w:p>
        </w:tc>
        <w:tc>
          <w:tcPr>
            <w:tcW w:w="1778" w:type="dxa"/>
          </w:tcPr>
          <w:p w14:paraId="38E1B7B9" w14:textId="77777777" w:rsidR="00D849D1" w:rsidRPr="00C34C8E" w:rsidRDefault="00D849D1" w:rsidP="00E810F8">
            <w:pPr>
              <w:spacing w:before="60" w:after="60"/>
              <w:jc w:val="right"/>
              <w:rPr>
                <w:rFonts w:cs="Arial"/>
              </w:rPr>
            </w:pPr>
            <w:r w:rsidRPr="00D849D1">
              <w:rPr>
                <w:rFonts w:cs="Arial"/>
              </w:rPr>
              <w:t>3</w:t>
            </w:r>
          </w:p>
        </w:tc>
      </w:tr>
    </w:tbl>
    <w:p w14:paraId="36AFD284" w14:textId="77777777" w:rsidR="00D849D1" w:rsidRDefault="00D849D1" w:rsidP="001E42E2">
      <w:pPr>
        <w:tabs>
          <w:tab w:val="left" w:pos="450"/>
          <w:tab w:val="left" w:pos="7200"/>
        </w:tabs>
        <w:spacing w:after="120"/>
        <w:jc w:val="both"/>
        <w:rPr>
          <w:b/>
          <w:color w:val="0039A6"/>
          <w:sz w:val="24"/>
        </w:rPr>
      </w:pPr>
    </w:p>
    <w:p w14:paraId="38D62A0A" w14:textId="4F7F66B9" w:rsidR="001E42E2" w:rsidRPr="001E42E2" w:rsidRDefault="001E42E2" w:rsidP="001E42E2">
      <w:pPr>
        <w:tabs>
          <w:tab w:val="left" w:pos="450"/>
          <w:tab w:val="left" w:pos="7200"/>
        </w:tabs>
        <w:spacing w:after="120"/>
        <w:jc w:val="both"/>
        <w:rPr>
          <w:b/>
          <w:color w:val="0039A6"/>
          <w:sz w:val="24"/>
        </w:rPr>
      </w:pPr>
      <w:r w:rsidRPr="001E42E2">
        <w:rPr>
          <w:b/>
          <w:color w:val="0039A6"/>
          <w:sz w:val="24"/>
        </w:rPr>
        <w:t>Definitions</w:t>
      </w:r>
    </w:p>
    <w:p w14:paraId="0B1783B9" w14:textId="77777777" w:rsidR="001E42E2" w:rsidRPr="001E42E2" w:rsidRDefault="001E42E2" w:rsidP="001E42E2">
      <w:pPr>
        <w:spacing w:before="120" w:after="120"/>
        <w:jc w:val="both"/>
      </w:pPr>
      <w:r w:rsidRPr="001E42E2">
        <w:t>An act of insurance shall mean:</w:t>
      </w:r>
    </w:p>
    <w:p w14:paraId="20250BA1" w14:textId="77777777" w:rsidR="001E42E2" w:rsidRPr="001E42E2" w:rsidRDefault="001E42E2" w:rsidP="001E42E2">
      <w:pPr>
        <w:spacing w:before="120" w:after="120"/>
        <w:jc w:val="both"/>
      </w:pPr>
      <w:r w:rsidRPr="001E42E2">
        <w:t>The use of force or violence, of any person or group(s) of persons, whether acting alone or on behalf of or in connection with any organisation(s), committed for political, religious or ideological purposes including the intention to influence any government and / or to put the public in fear for such purposes</w:t>
      </w:r>
    </w:p>
    <w:p w14:paraId="483BD48A" w14:textId="77777777" w:rsidR="001E42E2" w:rsidRPr="001E42E2" w:rsidRDefault="001E42E2" w:rsidP="001E42E2">
      <w:pPr>
        <w:spacing w:before="120" w:after="120"/>
        <w:jc w:val="both"/>
      </w:pPr>
      <w:r w:rsidRPr="001E42E2">
        <w:t>An act of sabotage shall mean:</w:t>
      </w:r>
    </w:p>
    <w:p w14:paraId="3A557CB0" w14:textId="77777777" w:rsidR="001E42E2" w:rsidRPr="001E42E2" w:rsidRDefault="001E42E2" w:rsidP="001E42E2">
      <w:pPr>
        <w:tabs>
          <w:tab w:val="left" w:pos="2988"/>
        </w:tabs>
        <w:spacing w:before="120" w:after="120"/>
        <w:jc w:val="both"/>
      </w:pPr>
      <w:r w:rsidRPr="001E42E2">
        <w:t>A subversive act or series of such acts committed for political, religious or ideological purposes including the intention to influence any government and / or to put the public in fear for such purposes</w:t>
      </w:r>
    </w:p>
    <w:p w14:paraId="7C9D3B82" w14:textId="77777777" w:rsidR="001E42E2" w:rsidRPr="001E42E2" w:rsidRDefault="001E42E2" w:rsidP="001E42E2">
      <w:pPr>
        <w:tabs>
          <w:tab w:val="left" w:pos="450"/>
          <w:tab w:val="left" w:pos="7200"/>
        </w:tabs>
        <w:spacing w:after="120"/>
        <w:jc w:val="both"/>
        <w:rPr>
          <w:color w:val="5EB6E4"/>
          <w:sz w:val="24"/>
        </w:rPr>
      </w:pPr>
    </w:p>
    <w:p w14:paraId="3700E6AF"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Sums Insured / Limits</w:t>
      </w:r>
    </w:p>
    <w:p w14:paraId="389E962D" w14:textId="77777777" w:rsidR="001E42E2" w:rsidRPr="001E42E2" w:rsidRDefault="001E42E2" w:rsidP="001E42E2">
      <w:pPr>
        <w:tabs>
          <w:tab w:val="left" w:pos="2943"/>
        </w:tabs>
        <w:jc w:val="both"/>
        <w:rPr>
          <w:color w:val="000000"/>
        </w:rPr>
      </w:pPr>
      <w:r w:rsidRPr="001E42E2">
        <w:rPr>
          <w:color w:val="000000"/>
        </w:rPr>
        <w:t>First Loss basis – £50,000,000 in the annual aggregate</w:t>
      </w:r>
    </w:p>
    <w:p w14:paraId="36F40494" w14:textId="77777777" w:rsidR="001E42E2" w:rsidRPr="001E42E2" w:rsidRDefault="001E42E2" w:rsidP="001E42E2">
      <w:pPr>
        <w:tabs>
          <w:tab w:val="left" w:pos="2943"/>
        </w:tabs>
        <w:jc w:val="both"/>
        <w:rPr>
          <w:color w:val="000000"/>
        </w:rPr>
      </w:pPr>
    </w:p>
    <w:p w14:paraId="4A607F80" w14:textId="77777777" w:rsidR="001E42E2" w:rsidRPr="001E42E2" w:rsidRDefault="001E42E2" w:rsidP="001E42E2">
      <w:pPr>
        <w:tabs>
          <w:tab w:val="left" w:pos="2943"/>
        </w:tabs>
        <w:jc w:val="both"/>
      </w:pPr>
    </w:p>
    <w:p w14:paraId="73083441" w14:textId="77777777" w:rsidR="001E42E2" w:rsidRPr="001E42E2" w:rsidRDefault="001E42E2" w:rsidP="001E42E2">
      <w:pPr>
        <w:tabs>
          <w:tab w:val="left" w:pos="450"/>
          <w:tab w:val="left" w:pos="7200"/>
        </w:tabs>
        <w:spacing w:after="120"/>
        <w:jc w:val="both"/>
        <w:rPr>
          <w:b/>
          <w:color w:val="0039A6"/>
          <w:sz w:val="24"/>
        </w:rPr>
      </w:pPr>
      <w:r w:rsidRPr="001E42E2">
        <w:rPr>
          <w:b/>
          <w:color w:val="0039A6"/>
          <w:sz w:val="24"/>
        </w:rPr>
        <w:t>Quotations Requested</w:t>
      </w:r>
    </w:p>
    <w:p w14:paraId="1CC98AE4" w14:textId="77777777" w:rsidR="001E42E2" w:rsidRPr="001E42E2" w:rsidRDefault="001E42E2" w:rsidP="001E42E2">
      <w:pPr>
        <w:tabs>
          <w:tab w:val="left" w:pos="426"/>
        </w:tabs>
        <w:spacing w:before="120" w:after="120"/>
        <w:jc w:val="both"/>
      </w:pPr>
      <w:r w:rsidRPr="001E42E2">
        <w:t>Existing basis</w:t>
      </w:r>
    </w:p>
    <w:p w14:paraId="7AE2083E" w14:textId="77777777" w:rsidR="001E42E2" w:rsidRPr="001E42E2" w:rsidRDefault="001E42E2" w:rsidP="001E42E2">
      <w:pPr>
        <w:spacing w:before="120" w:after="120"/>
      </w:pPr>
    </w:p>
    <w:bookmarkEnd w:id="110"/>
    <w:p w14:paraId="59138812" w14:textId="77777777" w:rsidR="006F1D23" w:rsidRDefault="006F1D23" w:rsidP="006F1D23"/>
    <w:sectPr w:rsidR="006F1D23" w:rsidSect="00624701">
      <w:headerReference w:type="default" r:id="rId16"/>
      <w:footerReference w:type="even" r:id="rId17"/>
      <w:footerReference w:type="default" r:id="rId18"/>
      <w:footerReference w:type="first" r:id="rId19"/>
      <w:pgSz w:w="11909" w:h="16834" w:code="9"/>
      <w:pgMar w:top="1440" w:right="1440" w:bottom="864" w:left="1440" w:header="864" w:footer="86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459EE" w14:textId="77777777" w:rsidR="00E810F8" w:rsidRDefault="00E810F8">
      <w:r>
        <w:separator/>
      </w:r>
    </w:p>
  </w:endnote>
  <w:endnote w:type="continuationSeparator" w:id="0">
    <w:p w14:paraId="3CE3D245" w14:textId="77777777" w:rsidR="00E810F8" w:rsidRDefault="00E8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00000003" w:usb1="00000000" w:usb2="00000000" w:usb3="00000000" w:csb0="00000001" w:csb1="00000000"/>
  </w:font>
  <w:font w:name="CG Times (W1)">
    <w:altName w:val="Times New Roman"/>
    <w:panose1 w:val="00000000000000000000"/>
    <w:charset w:val="00"/>
    <w:family w:val="auto"/>
    <w:notTrueType/>
    <w:pitch w:val="default"/>
    <w:sig w:usb0="00000003" w:usb1="00000000" w:usb2="00000000" w:usb3="00000000" w:csb0="00000001" w:csb1="00000000"/>
  </w:font>
  <w:font w:name="sherwoo">
    <w:altName w:val="Times New Roman"/>
    <w:panose1 w:val="00000000000000000000"/>
    <w:charset w:val="00"/>
    <w:family w:val="roman"/>
    <w:notTrueType/>
    <w:pitch w:val="default"/>
    <w:sig w:usb0="00000003" w:usb1="00000000" w:usb2="00000000" w:usb3="00000000" w:csb0="00000001" w:csb1="00000000"/>
  </w:font>
  <w:font w:name="Arial M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Garamon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CBC39" w14:textId="77777777" w:rsidR="00E810F8" w:rsidRDefault="00E810F8" w:rsidP="003F24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6DBBDD" w14:textId="77777777" w:rsidR="00E810F8" w:rsidRDefault="00E810F8" w:rsidP="007A6A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67037"/>
      <w:docPartObj>
        <w:docPartGallery w:val="Page Numbers (Bottom of Page)"/>
        <w:docPartUnique/>
      </w:docPartObj>
    </w:sdtPr>
    <w:sdtEndPr>
      <w:rPr>
        <w:noProof/>
      </w:rPr>
    </w:sdtEndPr>
    <w:sdtContent>
      <w:p w14:paraId="55FBA8AF" w14:textId="2E7EC2F1" w:rsidR="00E810F8" w:rsidRDefault="00E810F8" w:rsidP="00952B10">
        <w:pPr>
          <w:pStyle w:val="Footer"/>
          <w:framePr w:wrap="around" w:vAnchor="text" w:hAnchor="margin" w:xAlign="right" w:y="1"/>
          <w:jc w:val="right"/>
        </w:pPr>
        <w:r>
          <w:fldChar w:fldCharType="begin"/>
        </w:r>
        <w:r>
          <w:instrText xml:space="preserve"> PAGE   \* MERGEFORMAT </w:instrText>
        </w:r>
        <w:r>
          <w:fldChar w:fldCharType="separate"/>
        </w:r>
        <w:r>
          <w:rPr>
            <w:noProof/>
          </w:rPr>
          <w:t>5</w:t>
        </w:r>
        <w:r>
          <w:rPr>
            <w:noProof/>
          </w:rPr>
          <w:fldChar w:fldCharType="end"/>
        </w:r>
      </w:p>
    </w:sdtContent>
  </w:sdt>
  <w:p w14:paraId="2853E66B" w14:textId="29F5CE64" w:rsidR="00E810F8" w:rsidRDefault="00E810F8" w:rsidP="00CB6E69">
    <w:pPr>
      <w:pStyle w:val="AonFooter"/>
      <w:framePr w:wrap="around" w:vAnchor="text" w:hAnchor="margin" w:xAlign="right" w:y="1"/>
      <w:ind w:right="25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F120" w14:textId="236AFFF5" w:rsidR="00E810F8" w:rsidRDefault="00E810F8">
    <w:pPr>
      <w:pStyle w:val="Footer"/>
      <w:jc w:val="right"/>
    </w:pPr>
  </w:p>
  <w:p w14:paraId="592627B0" w14:textId="77777777" w:rsidR="00E810F8" w:rsidRDefault="00E810F8" w:rsidP="007D351A">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AD4E7" w14:textId="77777777" w:rsidR="00E810F8" w:rsidRDefault="00E810F8">
      <w:r>
        <w:separator/>
      </w:r>
    </w:p>
  </w:footnote>
  <w:footnote w:type="continuationSeparator" w:id="0">
    <w:p w14:paraId="1897CE20" w14:textId="77777777" w:rsidR="00E810F8" w:rsidRDefault="00E81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8D129" w14:textId="77777777" w:rsidR="00E810F8" w:rsidRDefault="00E810F8">
    <w:pPr>
      <w:pStyle w:val="Header"/>
    </w:pPr>
    <w:r>
      <w:rPr>
        <w:noProof/>
        <w:lang w:eastAsia="en-GB"/>
      </w:rPr>
      <w:drawing>
        <wp:anchor distT="0" distB="0" distL="114300" distR="114300" simplePos="0" relativeHeight="251657216" behindDoc="1" locked="0" layoutInCell="1" allowOverlap="1" wp14:anchorId="44C2AA0F" wp14:editId="7B02EB8B">
          <wp:simplePos x="0" y="0"/>
          <wp:positionH relativeFrom="page">
            <wp:posOffset>5995035</wp:posOffset>
          </wp:positionH>
          <wp:positionV relativeFrom="page">
            <wp:posOffset>345440</wp:posOffset>
          </wp:positionV>
          <wp:extent cx="914400" cy="381000"/>
          <wp:effectExtent l="19050" t="0" r="0" b="0"/>
          <wp:wrapNone/>
          <wp:docPr id="10" name="Picture 161" descr="aon_logo_red-N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aon_logo_red-NP"/>
                  <pic:cNvPicPr>
                    <a:picLocks noChangeAspect="1" noChangeArrowheads="1"/>
                  </pic:cNvPicPr>
                </pic:nvPicPr>
                <pic:blipFill>
                  <a:blip r:embed="rId1"/>
                  <a:srcRect/>
                  <a:stretch>
                    <a:fillRect/>
                  </a:stretch>
                </pic:blipFill>
                <pic:spPr bwMode="auto">
                  <a:xfrm>
                    <a:off x="0" y="0"/>
                    <a:ext cx="914400" cy="381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2E980792"/>
    <w:lvl w:ilvl="0">
      <w:start w:val="1"/>
      <w:numFmt w:val="bullet"/>
      <w:pStyle w:val="AonBullet5"/>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FC4D956"/>
    <w:lvl w:ilvl="0">
      <w:start w:val="1"/>
      <w:numFmt w:val="bullet"/>
      <w:pStyle w:val="AonBullet3"/>
      <w:lvlText w:val=""/>
      <w:lvlJc w:val="left"/>
      <w:pPr>
        <w:tabs>
          <w:tab w:val="num" w:pos="360"/>
        </w:tabs>
        <w:ind w:left="360" w:hanging="360"/>
      </w:pPr>
      <w:rPr>
        <w:rFonts w:ascii="Symbol" w:hAnsi="Symbol" w:hint="default"/>
      </w:rPr>
    </w:lvl>
  </w:abstractNum>
  <w:abstractNum w:abstractNumId="2" w15:restartNumberingAfterBreak="0">
    <w:nsid w:val="02B80492"/>
    <w:multiLevelType w:val="hybridMultilevel"/>
    <w:tmpl w:val="5192B808"/>
    <w:lvl w:ilvl="0" w:tplc="7F46096E">
      <w:start w:val="1"/>
      <w:numFmt w:val="lowerLetter"/>
      <w:lvlText w:val="%1."/>
      <w:lvlJc w:val="left"/>
      <w:pPr>
        <w:tabs>
          <w:tab w:val="num" w:pos="720"/>
        </w:tabs>
        <w:ind w:left="720" w:hanging="720"/>
      </w:pPr>
      <w:rPr>
        <w:rFonts w:cs="Times New Roman" w:hint="default"/>
        <w:color w:val="800000"/>
      </w:rPr>
    </w:lvl>
    <w:lvl w:ilvl="1" w:tplc="9B64FA66">
      <w:start w:val="1"/>
      <w:numFmt w:val="lowerRoman"/>
      <w:lvlText w:val="%2."/>
      <w:lvlJc w:val="right"/>
      <w:pPr>
        <w:tabs>
          <w:tab w:val="num" w:pos="900"/>
        </w:tabs>
        <w:ind w:left="900" w:hanging="180"/>
      </w:pPr>
      <w:rPr>
        <w:rFonts w:cs="Times New Roman" w:hint="default"/>
        <w:color w:val="auto"/>
      </w:rPr>
    </w:lvl>
    <w:lvl w:ilvl="2" w:tplc="7F46096E">
      <w:start w:val="1"/>
      <w:numFmt w:val="lowerLetter"/>
      <w:lvlText w:val="%3."/>
      <w:lvlJc w:val="left"/>
      <w:pPr>
        <w:tabs>
          <w:tab w:val="num" w:pos="720"/>
        </w:tabs>
        <w:ind w:left="720" w:hanging="720"/>
      </w:pPr>
      <w:rPr>
        <w:rFonts w:cs="Times New Roman" w:hint="default"/>
        <w:color w:val="800000"/>
      </w:rPr>
    </w:lvl>
    <w:lvl w:ilvl="3" w:tplc="80607C10">
      <w:start w:val="1"/>
      <w:numFmt w:val="lowerLetter"/>
      <w:lvlText w:val="%4."/>
      <w:lvlJc w:val="left"/>
      <w:pPr>
        <w:tabs>
          <w:tab w:val="num" w:pos="720"/>
        </w:tabs>
        <w:ind w:left="720" w:hanging="720"/>
      </w:pPr>
      <w:rPr>
        <w:rFonts w:cs="Times New Roman" w:hint="default"/>
        <w:color w:val="auto"/>
      </w:rPr>
    </w:lvl>
    <w:lvl w:ilvl="4" w:tplc="08090003">
      <w:start w:val="1"/>
      <w:numFmt w:val="bullet"/>
      <w:lvlText w:val="o"/>
      <w:lvlJc w:val="left"/>
      <w:pPr>
        <w:tabs>
          <w:tab w:val="num" w:pos="3240"/>
        </w:tabs>
        <w:ind w:left="3240" w:hanging="360"/>
      </w:pPr>
      <w:rPr>
        <w:rFonts w:ascii="Courier New" w:hAnsi="Courier New" w:hint="default"/>
      </w:rPr>
    </w:lvl>
    <w:lvl w:ilvl="5" w:tplc="4A7A94E6">
      <w:start w:val="1"/>
      <w:numFmt w:val="decimal"/>
      <w:lvlText w:val="%6."/>
      <w:lvlJc w:val="left"/>
      <w:pPr>
        <w:ind w:left="3960" w:hanging="360"/>
      </w:pPr>
      <w:rPr>
        <w:rFonts w:cs="Times New Roman"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2E12508"/>
    <w:multiLevelType w:val="hybridMultilevel"/>
    <w:tmpl w:val="97BA5A8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77B2E94"/>
    <w:multiLevelType w:val="multilevel"/>
    <w:tmpl w:val="DC50852A"/>
    <w:lvl w:ilvl="0">
      <w:start w:val="1"/>
      <w:numFmt w:val="decimal"/>
      <w:lvlText w:val="%1."/>
      <w:lvlJc w:val="left"/>
      <w:pPr>
        <w:tabs>
          <w:tab w:val="num" w:pos="360"/>
        </w:tabs>
        <w:ind w:left="360" w:hanging="360"/>
      </w:pPr>
      <w:rPr>
        <w:rFonts w:ascii="Arial" w:hAnsi="Arial" w:cs="Times New Roman" w:hint="default"/>
        <w:b/>
        <w:i w:val="0"/>
        <w:sz w:val="20"/>
        <w:szCs w:val="20"/>
      </w:rPr>
    </w:lvl>
    <w:lvl w:ilvl="1">
      <w:start w:val="1"/>
      <w:numFmt w:val="decimal"/>
      <w:lvlText w:val="%1.%2."/>
      <w:lvlJc w:val="left"/>
      <w:pPr>
        <w:tabs>
          <w:tab w:val="num" w:pos="792"/>
        </w:tabs>
        <w:ind w:left="792" w:hanging="432"/>
      </w:pPr>
      <w:rPr>
        <w:rFonts w:cs="Times New Roman"/>
        <w:b w:val="0"/>
        <w:i w:val="0"/>
        <w:sz w:val="20"/>
        <w:szCs w:val="2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09F81F1A"/>
    <w:multiLevelType w:val="multilevel"/>
    <w:tmpl w:val="B3C4D8B2"/>
    <w:styleLink w:val="AonList"/>
    <w:lvl w:ilvl="0">
      <w:start w:val="1"/>
      <w:numFmt w:val="bullet"/>
      <w:pStyle w:val="ListBullet2"/>
      <w:lvlText w:val=""/>
      <w:lvlJc w:val="left"/>
      <w:pPr>
        <w:tabs>
          <w:tab w:val="num" w:pos="360"/>
        </w:tabs>
        <w:ind w:left="360" w:hanging="360"/>
      </w:pPr>
      <w:rPr>
        <w:rFonts w:ascii="Wingdings" w:hAnsi="Wingdings" w:hint="default"/>
        <w:color w:val="auto"/>
        <w:sz w:val="20"/>
      </w:rPr>
    </w:lvl>
    <w:lvl w:ilvl="1">
      <w:start w:val="1"/>
      <w:numFmt w:val="bullet"/>
      <w:lvlText w:val="–"/>
      <w:lvlJc w:val="left"/>
      <w:pPr>
        <w:tabs>
          <w:tab w:val="num" w:pos="720"/>
        </w:tabs>
        <w:ind w:left="720" w:hanging="360"/>
      </w:pPr>
      <w:rPr>
        <w:rFonts w:ascii="Arial" w:hAnsi="Arial" w:hint="default"/>
        <w:b/>
        <w:i w:val="0"/>
        <w:color w:val="auto"/>
      </w:rPr>
    </w:lvl>
    <w:lvl w:ilvl="2">
      <w:start w:val="1"/>
      <w:numFmt w:val="bullet"/>
      <w:lvlText w:val="•"/>
      <w:lvlJc w:val="left"/>
      <w:pPr>
        <w:tabs>
          <w:tab w:val="num" w:pos="1080"/>
        </w:tabs>
        <w:ind w:left="1080" w:hanging="360"/>
      </w:pPr>
      <w:rPr>
        <w:rFonts w:ascii="Arial" w:hAnsi="Arial" w:hint="default"/>
        <w:sz w:val="20"/>
      </w:rPr>
    </w:lvl>
    <w:lvl w:ilvl="3">
      <w:start w:val="1"/>
      <w:numFmt w:val="bullet"/>
      <w:lvlText w:val=""/>
      <w:lvlJc w:val="left"/>
      <w:pPr>
        <w:tabs>
          <w:tab w:val="num" w:pos="1440"/>
        </w:tabs>
        <w:ind w:left="1440" w:hanging="360"/>
      </w:pPr>
      <w:rPr>
        <w:rFonts w:ascii="Symbol" w:hAnsi="Symbol" w:hint="default"/>
        <w:sz w:val="20"/>
      </w:rPr>
    </w:lvl>
    <w:lvl w:ilvl="4">
      <w:start w:val="1"/>
      <w:numFmt w:val="bullet"/>
      <w:lvlText w:val="-"/>
      <w:lvlJc w:val="left"/>
      <w:pPr>
        <w:tabs>
          <w:tab w:val="num" w:pos="1800"/>
        </w:tabs>
        <w:ind w:left="1800" w:hanging="360"/>
      </w:pPr>
      <w:rPr>
        <w:rFonts w:ascii="Times New Roman" w:hAnsi="Times New Roman" w:hint="default"/>
        <w:sz w:val="20"/>
      </w:rPr>
    </w:lvl>
    <w:lvl w:ilvl="5">
      <w:start w:val="1"/>
      <w:numFmt w:val="bullet"/>
      <w:lvlText w:val="-"/>
      <w:lvlJc w:val="left"/>
      <w:pPr>
        <w:tabs>
          <w:tab w:val="num" w:pos="3960"/>
        </w:tabs>
        <w:ind w:left="3960" w:hanging="360"/>
      </w:pPr>
      <w:rPr>
        <w:rFonts w:ascii="Courier New" w:hAnsi="Courier New" w:hint="default"/>
        <w:color w:val="auto"/>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0C5133CA"/>
    <w:multiLevelType w:val="hybridMultilevel"/>
    <w:tmpl w:val="3934CB74"/>
    <w:lvl w:ilvl="0" w:tplc="D534D2C4">
      <w:start w:val="1"/>
      <w:numFmt w:val="decimal"/>
      <w:lvlText w:val="%1."/>
      <w:lvlJc w:val="left"/>
      <w:pPr>
        <w:ind w:left="107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3435B9"/>
    <w:multiLevelType w:val="hybridMultilevel"/>
    <w:tmpl w:val="748226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pPr>
      <w:rPr>
        <w:rFonts w:cs="Times New Roman" w:hint="default"/>
        <w:vanish/>
      </w:rPr>
    </w:lvl>
  </w:abstractNum>
  <w:abstractNum w:abstractNumId="9" w15:restartNumberingAfterBreak="0">
    <w:nsid w:val="1634782A"/>
    <w:multiLevelType w:val="hybridMultilevel"/>
    <w:tmpl w:val="6D12A67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B41D07"/>
    <w:multiLevelType w:val="hybridMultilevel"/>
    <w:tmpl w:val="D16EF476"/>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8EC3B02"/>
    <w:multiLevelType w:val="singleLevel"/>
    <w:tmpl w:val="E19478D2"/>
    <w:lvl w:ilvl="0">
      <w:start w:val="1"/>
      <w:numFmt w:val="bullet"/>
      <w:pStyle w:val="05Bullet"/>
      <w:lvlText w:val="■"/>
      <w:lvlJc w:val="left"/>
      <w:pPr>
        <w:tabs>
          <w:tab w:val="num" w:pos="360"/>
        </w:tabs>
        <w:ind w:left="360" w:hanging="360"/>
      </w:pPr>
      <w:rPr>
        <w:rFonts w:ascii="Arial" w:hAnsi="Arial" w:hint="default"/>
        <w:b w:val="0"/>
        <w:i w:val="0"/>
        <w:spacing w:val="0"/>
        <w:w w:val="100"/>
        <w:kern w:val="16"/>
        <w:position w:val="0"/>
        <w:sz w:val="20"/>
        <w:effect w:val="none"/>
      </w:rPr>
    </w:lvl>
  </w:abstractNum>
  <w:abstractNum w:abstractNumId="12" w15:restartNumberingAfterBreak="0">
    <w:nsid w:val="18FA60F8"/>
    <w:multiLevelType w:val="hybridMultilevel"/>
    <w:tmpl w:val="AABC9C5E"/>
    <w:lvl w:ilvl="0" w:tplc="664CF90C">
      <w:start w:val="1"/>
      <w:numFmt w:val="bullet"/>
      <w:pStyle w:val="ListBullet"/>
      <w:lvlText w:val=""/>
      <w:lvlJc w:val="left"/>
      <w:pPr>
        <w:tabs>
          <w:tab w:val="num" w:pos="720"/>
        </w:tabs>
        <w:ind w:left="720" w:hanging="720"/>
      </w:pPr>
      <w:rPr>
        <w:rFonts w:ascii="Symbol" w:hAnsi="Symbol" w:hint="default"/>
        <w:color w:val="800000"/>
      </w:rPr>
    </w:lvl>
    <w:lvl w:ilvl="1" w:tplc="04090003">
      <w:start w:val="1"/>
      <w:numFmt w:val="bullet"/>
      <w:lvlText w:val="o"/>
      <w:lvlJc w:val="left"/>
      <w:pPr>
        <w:tabs>
          <w:tab w:val="num" w:pos="2160"/>
        </w:tabs>
        <w:ind w:left="2160" w:hanging="360"/>
      </w:pPr>
      <w:rPr>
        <w:rFonts w:ascii="Courier New" w:hAnsi="Courier New" w:hint="default"/>
      </w:rPr>
    </w:lvl>
    <w:lvl w:ilvl="2" w:tplc="4B2E776C">
      <w:start w:val="1"/>
      <w:numFmt w:val="upperRoman"/>
      <w:lvlText w:val="%3."/>
      <w:lvlJc w:val="right"/>
      <w:pPr>
        <w:tabs>
          <w:tab w:val="num" w:pos="2700"/>
        </w:tabs>
        <w:ind w:left="2700" w:hanging="180"/>
      </w:pPr>
      <w:rPr>
        <w:rFonts w:cs="Times New Roman" w:hint="default"/>
        <w:color w:val="auto"/>
      </w:rPr>
    </w:lvl>
    <w:lvl w:ilvl="3" w:tplc="6112660A">
      <w:start w:val="1"/>
      <w:numFmt w:val="bullet"/>
      <w:lvlText w:val=""/>
      <w:lvlJc w:val="left"/>
      <w:pPr>
        <w:tabs>
          <w:tab w:val="num" w:pos="3600"/>
        </w:tabs>
        <w:ind w:left="3600" w:hanging="360"/>
      </w:pPr>
      <w:rPr>
        <w:rFonts w:ascii="Wingdings" w:hAnsi="Wingdings" w:hint="default"/>
        <w:color w:val="CC0000"/>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rPr>
        <w:rFonts w:cs="Times New Roman"/>
      </w:rPr>
    </w:lvl>
  </w:abstractNum>
  <w:abstractNum w:abstractNumId="14" w15:restartNumberingAfterBreak="0">
    <w:nsid w:val="1CCC0704"/>
    <w:multiLevelType w:val="multilevel"/>
    <w:tmpl w:val="7E8AF352"/>
    <w:lvl w:ilvl="0">
      <w:start w:val="10"/>
      <w:numFmt w:val="decimal"/>
      <w:lvlText w:val="%1."/>
      <w:lvlJc w:val="left"/>
      <w:pPr>
        <w:tabs>
          <w:tab w:val="num" w:pos="360"/>
        </w:tabs>
        <w:ind w:left="360" w:hanging="360"/>
      </w:pPr>
      <w:rPr>
        <w:rFonts w:cs="Times New Roman" w:hint="default"/>
        <w:b/>
        <w:sz w:val="20"/>
        <w:szCs w:val="20"/>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1DFE489F"/>
    <w:multiLevelType w:val="hybridMultilevel"/>
    <w:tmpl w:val="9C725EF0"/>
    <w:lvl w:ilvl="0" w:tplc="08090015">
      <w:start w:val="1"/>
      <w:numFmt w:val="upp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1E051B8"/>
    <w:multiLevelType w:val="hybridMultilevel"/>
    <w:tmpl w:val="90825B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4E63A6D"/>
    <w:multiLevelType w:val="hybridMultilevel"/>
    <w:tmpl w:val="5BDA2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3C00D5"/>
    <w:multiLevelType w:val="hybridMultilevel"/>
    <w:tmpl w:val="4322F7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D83FF6"/>
    <w:multiLevelType w:val="hybridMultilevel"/>
    <w:tmpl w:val="568CA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233796"/>
    <w:multiLevelType w:val="hybridMultilevel"/>
    <w:tmpl w:val="86B8BCFA"/>
    <w:lvl w:ilvl="0" w:tplc="79BC90F0">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4C6C18"/>
    <w:multiLevelType w:val="hybridMultilevel"/>
    <w:tmpl w:val="B116044E"/>
    <w:lvl w:ilvl="0" w:tplc="0FAA3832">
      <w:start w:val="1"/>
      <w:numFmt w:val="bullet"/>
      <w:pStyle w:val="BulletedCopy"/>
      <w:lvlText w:val=""/>
      <w:lvlJc w:val="left"/>
      <w:pPr>
        <w:tabs>
          <w:tab w:val="num" w:pos="360"/>
        </w:tabs>
        <w:ind w:left="360" w:hanging="360"/>
      </w:pPr>
      <w:rPr>
        <w:rFonts w:ascii="Symbol" w:hAnsi="Symbol" w:hint="default"/>
        <w:color w:val="CE8E00"/>
        <w:position w:val="3"/>
      </w:rPr>
    </w:lvl>
    <w:lvl w:ilvl="1" w:tplc="094CF4F6">
      <w:start w:val="1"/>
      <w:numFmt w:val="bullet"/>
      <w:lvlText w:val="–"/>
      <w:lvlJc w:val="left"/>
      <w:pPr>
        <w:tabs>
          <w:tab w:val="num" w:pos="1440"/>
        </w:tabs>
        <w:ind w:left="1440" w:hanging="360"/>
      </w:pPr>
      <w:rPr>
        <w:rFonts w:ascii="Arial" w:hAnsi="Arial" w:hint="default"/>
        <w:color w:val="000000"/>
        <w:position w:val="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22CAB"/>
    <w:multiLevelType w:val="hybridMultilevel"/>
    <w:tmpl w:val="E1D07310"/>
    <w:lvl w:ilvl="0" w:tplc="C71C1C3A">
      <w:start w:val="1"/>
      <w:numFmt w:val="decimal"/>
      <w:pStyle w:val="Number4"/>
      <w:lvlText w:val="%1)"/>
      <w:lvlJc w:val="left"/>
      <w:pPr>
        <w:tabs>
          <w:tab w:val="num" w:pos="397"/>
        </w:tabs>
        <w:ind w:left="397" w:hanging="397"/>
      </w:pPr>
      <w:rPr>
        <w:rFonts w:ascii="Times New Roman" w:hAnsi="Times New Roman" w:cs="Times New Roman" w:hint="default"/>
        <w:b w:val="0"/>
        <w:i w:val="0"/>
        <w:sz w:val="22"/>
        <w:szCs w:val="22"/>
      </w:rPr>
    </w:lvl>
    <w:lvl w:ilvl="1" w:tplc="04090019">
      <w:start w:val="1"/>
      <w:numFmt w:val="lowerLetter"/>
      <w:lvlText w:val="%2."/>
      <w:lvlJc w:val="left"/>
      <w:pPr>
        <w:tabs>
          <w:tab w:val="num" w:pos="1043"/>
        </w:tabs>
        <w:ind w:left="1043" w:hanging="360"/>
      </w:pPr>
      <w:rPr>
        <w:rFonts w:cs="Times New Roman"/>
      </w:rPr>
    </w:lvl>
    <w:lvl w:ilvl="2" w:tplc="0409001B">
      <w:start w:val="1"/>
      <w:numFmt w:val="lowerRoman"/>
      <w:lvlText w:val="%3."/>
      <w:lvlJc w:val="right"/>
      <w:pPr>
        <w:tabs>
          <w:tab w:val="num" w:pos="1763"/>
        </w:tabs>
        <w:ind w:left="1763" w:hanging="180"/>
      </w:pPr>
      <w:rPr>
        <w:rFonts w:cs="Times New Roman"/>
      </w:rPr>
    </w:lvl>
    <w:lvl w:ilvl="3" w:tplc="0409000F">
      <w:start w:val="1"/>
      <w:numFmt w:val="decimal"/>
      <w:lvlText w:val="%4."/>
      <w:lvlJc w:val="left"/>
      <w:pPr>
        <w:tabs>
          <w:tab w:val="num" w:pos="2483"/>
        </w:tabs>
        <w:ind w:left="2483" w:hanging="360"/>
      </w:pPr>
      <w:rPr>
        <w:rFonts w:cs="Times New Roman"/>
      </w:rPr>
    </w:lvl>
    <w:lvl w:ilvl="4" w:tplc="04090019">
      <w:start w:val="1"/>
      <w:numFmt w:val="lowerLetter"/>
      <w:lvlText w:val="%5."/>
      <w:lvlJc w:val="left"/>
      <w:pPr>
        <w:tabs>
          <w:tab w:val="num" w:pos="3203"/>
        </w:tabs>
        <w:ind w:left="3203" w:hanging="360"/>
      </w:pPr>
      <w:rPr>
        <w:rFonts w:cs="Times New Roman"/>
      </w:rPr>
    </w:lvl>
    <w:lvl w:ilvl="5" w:tplc="0409001B">
      <w:start w:val="1"/>
      <w:numFmt w:val="lowerRoman"/>
      <w:lvlText w:val="%6."/>
      <w:lvlJc w:val="right"/>
      <w:pPr>
        <w:tabs>
          <w:tab w:val="num" w:pos="3923"/>
        </w:tabs>
        <w:ind w:left="3923" w:hanging="180"/>
      </w:pPr>
      <w:rPr>
        <w:rFonts w:cs="Times New Roman"/>
      </w:rPr>
    </w:lvl>
    <w:lvl w:ilvl="6" w:tplc="0409000F">
      <w:start w:val="1"/>
      <w:numFmt w:val="decimal"/>
      <w:lvlText w:val="%7."/>
      <w:lvlJc w:val="left"/>
      <w:pPr>
        <w:tabs>
          <w:tab w:val="num" w:pos="4643"/>
        </w:tabs>
        <w:ind w:left="4643" w:hanging="360"/>
      </w:pPr>
      <w:rPr>
        <w:rFonts w:cs="Times New Roman"/>
      </w:rPr>
    </w:lvl>
    <w:lvl w:ilvl="7" w:tplc="04090019">
      <w:start w:val="1"/>
      <w:numFmt w:val="lowerLetter"/>
      <w:lvlText w:val="%8."/>
      <w:lvlJc w:val="left"/>
      <w:pPr>
        <w:tabs>
          <w:tab w:val="num" w:pos="5363"/>
        </w:tabs>
        <w:ind w:left="5363" w:hanging="360"/>
      </w:pPr>
      <w:rPr>
        <w:rFonts w:cs="Times New Roman"/>
      </w:rPr>
    </w:lvl>
    <w:lvl w:ilvl="8" w:tplc="0409001B">
      <w:start w:val="1"/>
      <w:numFmt w:val="lowerRoman"/>
      <w:lvlText w:val="%9."/>
      <w:lvlJc w:val="right"/>
      <w:pPr>
        <w:tabs>
          <w:tab w:val="num" w:pos="6083"/>
        </w:tabs>
        <w:ind w:left="6083" w:hanging="180"/>
      </w:pPr>
      <w:rPr>
        <w:rFonts w:cs="Times New Roman"/>
      </w:rPr>
    </w:lvl>
  </w:abstractNum>
  <w:abstractNum w:abstractNumId="23" w15:restartNumberingAfterBreak="0">
    <w:nsid w:val="33E23455"/>
    <w:multiLevelType w:val="hybridMultilevel"/>
    <w:tmpl w:val="D540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952B91"/>
    <w:multiLevelType w:val="hybridMultilevel"/>
    <w:tmpl w:val="BFD27C0E"/>
    <w:lvl w:ilvl="0" w:tplc="F170190C">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BA86812"/>
    <w:multiLevelType w:val="hybridMultilevel"/>
    <w:tmpl w:val="568CAE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C7B0658"/>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cs="Times New Roman" w:hint="default"/>
        <w:b w:val="0"/>
        <w:i w:val="0"/>
      </w:rPr>
    </w:lvl>
    <w:lvl w:ilvl="1">
      <w:start w:val="1"/>
      <w:numFmt w:val="lowerRoman"/>
      <w:pStyle w:val="iDefinition"/>
      <w:lvlText w:val="(%2)"/>
      <w:lvlJc w:val="left"/>
      <w:pPr>
        <w:tabs>
          <w:tab w:val="num" w:pos="1843"/>
        </w:tabs>
        <w:ind w:left="1843" w:hanging="992"/>
      </w:pPr>
      <w:rPr>
        <w:rFonts w:cs="Times New Roman" w:hint="default"/>
      </w:rPr>
    </w:lvl>
    <w:lvl w:ilvl="2">
      <w:start w:val="1"/>
      <w:numFmt w:val="lowerRoman"/>
      <w:lvlText w:val="%3)"/>
      <w:lvlJc w:val="left"/>
      <w:pPr>
        <w:tabs>
          <w:tab w:val="num" w:pos="3119"/>
        </w:tabs>
        <w:ind w:left="3119" w:hanging="1276"/>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1662061"/>
    <w:multiLevelType w:val="hybridMultilevel"/>
    <w:tmpl w:val="5C02365A"/>
    <w:lvl w:ilvl="0" w:tplc="08090005">
      <w:start w:val="1"/>
      <w:numFmt w:val="bullet"/>
      <w:pStyle w:val="ListBullet3"/>
      <w:lvlText w:val=""/>
      <w:lvlJc w:val="left"/>
      <w:pPr>
        <w:tabs>
          <w:tab w:val="num" w:pos="587"/>
        </w:tabs>
        <w:ind w:left="567" w:hanging="340"/>
      </w:pPr>
      <w:rPr>
        <w:rFonts w:ascii="Symbol" w:hAnsi="Symbol" w:hint="default"/>
        <w:color w:val="822433"/>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2230998"/>
    <w:multiLevelType w:val="hybridMultilevel"/>
    <w:tmpl w:val="9ABA45B2"/>
    <w:lvl w:ilvl="0" w:tplc="01522A00">
      <w:start w:val="1"/>
      <w:numFmt w:val="lowerLetter"/>
      <w:lvlText w:val="%1)"/>
      <w:lvlJc w:val="left"/>
      <w:pPr>
        <w:ind w:left="360" w:hanging="360"/>
      </w:pPr>
      <w:rPr>
        <w:rFonts w:cs="Times New Roman"/>
      </w:rPr>
    </w:lvl>
    <w:lvl w:ilvl="1" w:tplc="BE18452C">
      <w:start w:val="1"/>
      <w:numFmt w:val="lowerLetter"/>
      <w:lvlText w:val="%2."/>
      <w:lvlJc w:val="left"/>
      <w:pPr>
        <w:ind w:left="1080" w:hanging="360"/>
      </w:pPr>
      <w:rPr>
        <w:rFonts w:cs="Times New Roman"/>
      </w:rPr>
    </w:lvl>
    <w:lvl w:ilvl="2" w:tplc="0A4E9510" w:tentative="1">
      <w:start w:val="1"/>
      <w:numFmt w:val="lowerRoman"/>
      <w:lvlText w:val="%3."/>
      <w:lvlJc w:val="right"/>
      <w:pPr>
        <w:ind w:left="1800" w:hanging="180"/>
      </w:pPr>
      <w:rPr>
        <w:rFonts w:cs="Times New Roman"/>
      </w:rPr>
    </w:lvl>
    <w:lvl w:ilvl="3" w:tplc="0974119C" w:tentative="1">
      <w:start w:val="1"/>
      <w:numFmt w:val="decimal"/>
      <w:lvlText w:val="%4."/>
      <w:lvlJc w:val="left"/>
      <w:pPr>
        <w:ind w:left="2520" w:hanging="360"/>
      </w:pPr>
      <w:rPr>
        <w:rFonts w:cs="Times New Roman"/>
      </w:rPr>
    </w:lvl>
    <w:lvl w:ilvl="4" w:tplc="E8E06A1E" w:tentative="1">
      <w:start w:val="1"/>
      <w:numFmt w:val="lowerLetter"/>
      <w:lvlText w:val="%5."/>
      <w:lvlJc w:val="left"/>
      <w:pPr>
        <w:ind w:left="3240" w:hanging="360"/>
      </w:pPr>
      <w:rPr>
        <w:rFonts w:cs="Times New Roman"/>
      </w:rPr>
    </w:lvl>
    <w:lvl w:ilvl="5" w:tplc="92D455A6" w:tentative="1">
      <w:start w:val="1"/>
      <w:numFmt w:val="lowerRoman"/>
      <w:lvlText w:val="%6."/>
      <w:lvlJc w:val="right"/>
      <w:pPr>
        <w:ind w:left="3960" w:hanging="180"/>
      </w:pPr>
      <w:rPr>
        <w:rFonts w:cs="Times New Roman"/>
      </w:rPr>
    </w:lvl>
    <w:lvl w:ilvl="6" w:tplc="1A1AD266" w:tentative="1">
      <w:start w:val="1"/>
      <w:numFmt w:val="decimal"/>
      <w:lvlText w:val="%7."/>
      <w:lvlJc w:val="left"/>
      <w:pPr>
        <w:ind w:left="4680" w:hanging="360"/>
      </w:pPr>
      <w:rPr>
        <w:rFonts w:cs="Times New Roman"/>
      </w:rPr>
    </w:lvl>
    <w:lvl w:ilvl="7" w:tplc="492C98FE" w:tentative="1">
      <w:start w:val="1"/>
      <w:numFmt w:val="lowerLetter"/>
      <w:lvlText w:val="%8."/>
      <w:lvlJc w:val="left"/>
      <w:pPr>
        <w:ind w:left="5400" w:hanging="360"/>
      </w:pPr>
      <w:rPr>
        <w:rFonts w:cs="Times New Roman"/>
      </w:rPr>
    </w:lvl>
    <w:lvl w:ilvl="8" w:tplc="E850D346" w:tentative="1">
      <w:start w:val="1"/>
      <w:numFmt w:val="lowerRoman"/>
      <w:lvlText w:val="%9."/>
      <w:lvlJc w:val="right"/>
      <w:pPr>
        <w:ind w:left="6120" w:hanging="180"/>
      </w:pPr>
      <w:rPr>
        <w:rFonts w:cs="Times New Roman"/>
      </w:rPr>
    </w:lvl>
  </w:abstractNum>
  <w:abstractNum w:abstractNumId="30" w15:restartNumberingAfterBreak="0">
    <w:nsid w:val="4F5001BD"/>
    <w:multiLevelType w:val="hybridMultilevel"/>
    <w:tmpl w:val="D4E867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B521C8"/>
    <w:multiLevelType w:val="hybridMultilevel"/>
    <w:tmpl w:val="53486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662E4B"/>
    <w:multiLevelType w:val="hybridMultilevel"/>
    <w:tmpl w:val="1E6EC200"/>
    <w:lvl w:ilvl="0" w:tplc="08090005">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6A0881"/>
    <w:multiLevelType w:val="hybridMultilevel"/>
    <w:tmpl w:val="9DB82C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F63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B774016"/>
    <w:multiLevelType w:val="hybridMultilevel"/>
    <w:tmpl w:val="B6D0E8BA"/>
    <w:lvl w:ilvl="0" w:tplc="D91E0CD6">
      <w:start w:val="1"/>
      <w:numFmt w:val="decimal"/>
      <w:lvlText w:val="%1."/>
      <w:lvlJc w:val="left"/>
      <w:pPr>
        <w:ind w:left="360" w:hanging="360"/>
      </w:pPr>
      <w:rPr>
        <w:rFonts w:cs="Times New Roman" w:hint="default"/>
      </w:rPr>
    </w:lvl>
    <w:lvl w:ilvl="1" w:tplc="F0DA8548" w:tentative="1">
      <w:start w:val="1"/>
      <w:numFmt w:val="lowerLetter"/>
      <w:lvlText w:val="%2."/>
      <w:lvlJc w:val="left"/>
      <w:pPr>
        <w:ind w:left="1440" w:hanging="360"/>
      </w:pPr>
      <w:rPr>
        <w:rFonts w:cs="Times New Roman"/>
      </w:rPr>
    </w:lvl>
    <w:lvl w:ilvl="2" w:tplc="93D6DDF6" w:tentative="1">
      <w:start w:val="1"/>
      <w:numFmt w:val="lowerRoman"/>
      <w:lvlText w:val="%3."/>
      <w:lvlJc w:val="right"/>
      <w:pPr>
        <w:ind w:left="2160" w:hanging="180"/>
      </w:pPr>
      <w:rPr>
        <w:rFonts w:cs="Times New Roman"/>
      </w:rPr>
    </w:lvl>
    <w:lvl w:ilvl="3" w:tplc="B2725B3C" w:tentative="1">
      <w:start w:val="1"/>
      <w:numFmt w:val="decimal"/>
      <w:lvlText w:val="%4."/>
      <w:lvlJc w:val="left"/>
      <w:pPr>
        <w:ind w:left="2880" w:hanging="360"/>
      </w:pPr>
      <w:rPr>
        <w:rFonts w:cs="Times New Roman"/>
      </w:rPr>
    </w:lvl>
    <w:lvl w:ilvl="4" w:tplc="8F566732" w:tentative="1">
      <w:start w:val="1"/>
      <w:numFmt w:val="lowerLetter"/>
      <w:lvlText w:val="%5."/>
      <w:lvlJc w:val="left"/>
      <w:pPr>
        <w:ind w:left="3600" w:hanging="360"/>
      </w:pPr>
      <w:rPr>
        <w:rFonts w:cs="Times New Roman"/>
      </w:rPr>
    </w:lvl>
    <w:lvl w:ilvl="5" w:tplc="5D16A136" w:tentative="1">
      <w:start w:val="1"/>
      <w:numFmt w:val="lowerRoman"/>
      <w:lvlText w:val="%6."/>
      <w:lvlJc w:val="right"/>
      <w:pPr>
        <w:ind w:left="4320" w:hanging="180"/>
      </w:pPr>
      <w:rPr>
        <w:rFonts w:cs="Times New Roman"/>
      </w:rPr>
    </w:lvl>
    <w:lvl w:ilvl="6" w:tplc="17684C92" w:tentative="1">
      <w:start w:val="1"/>
      <w:numFmt w:val="decimal"/>
      <w:lvlText w:val="%7."/>
      <w:lvlJc w:val="left"/>
      <w:pPr>
        <w:ind w:left="5040" w:hanging="360"/>
      </w:pPr>
      <w:rPr>
        <w:rFonts w:cs="Times New Roman"/>
      </w:rPr>
    </w:lvl>
    <w:lvl w:ilvl="7" w:tplc="14926BFE" w:tentative="1">
      <w:start w:val="1"/>
      <w:numFmt w:val="lowerLetter"/>
      <w:lvlText w:val="%8."/>
      <w:lvlJc w:val="left"/>
      <w:pPr>
        <w:ind w:left="5760" w:hanging="360"/>
      </w:pPr>
      <w:rPr>
        <w:rFonts w:cs="Times New Roman"/>
      </w:rPr>
    </w:lvl>
    <w:lvl w:ilvl="8" w:tplc="6FE05154" w:tentative="1">
      <w:start w:val="1"/>
      <w:numFmt w:val="lowerRoman"/>
      <w:lvlText w:val="%9."/>
      <w:lvlJc w:val="right"/>
      <w:pPr>
        <w:ind w:left="6480" w:hanging="180"/>
      </w:pPr>
      <w:rPr>
        <w:rFonts w:cs="Times New Roman"/>
      </w:rPr>
    </w:lvl>
  </w:abstractNum>
  <w:abstractNum w:abstractNumId="36" w15:restartNumberingAfterBreak="0">
    <w:nsid w:val="5B7E38CE"/>
    <w:multiLevelType w:val="hybridMultilevel"/>
    <w:tmpl w:val="F9D40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404C6"/>
    <w:multiLevelType w:val="multilevel"/>
    <w:tmpl w:val="10805BD8"/>
    <w:lvl w:ilvl="0">
      <w:start w:val="1"/>
      <w:numFmt w:val="lowerRoman"/>
      <w:lvlText w:val="%1."/>
      <w:lvlJc w:val="left"/>
      <w:pPr>
        <w:tabs>
          <w:tab w:val="num" w:pos="360"/>
        </w:tabs>
        <w:ind w:left="360" w:hanging="360"/>
      </w:pPr>
      <w:rPr>
        <w:rFonts w:cs="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62787184"/>
    <w:multiLevelType w:val="multilevel"/>
    <w:tmpl w:val="C7140806"/>
    <w:lvl w:ilvl="0">
      <w:start w:val="1"/>
      <w:numFmt w:val="decimal"/>
      <w:pStyle w:val="Level1"/>
      <w:lvlText w:val="%1."/>
      <w:lvlJc w:val="left"/>
      <w:pPr>
        <w:tabs>
          <w:tab w:val="num" w:pos="1031"/>
        </w:tabs>
        <w:ind w:left="1031" w:hanging="851"/>
      </w:pPr>
      <w:rPr>
        <w:rFonts w:cs="Times New Roman"/>
        <w:b w:val="0"/>
        <w:i w:val="0"/>
        <w:u w:val="none"/>
      </w:rPr>
    </w:lvl>
    <w:lvl w:ilvl="1">
      <w:start w:val="1"/>
      <w:numFmt w:val="decimal"/>
      <w:pStyle w:val="Level2"/>
      <w:lvlText w:val="%1.%2"/>
      <w:lvlJc w:val="left"/>
      <w:pPr>
        <w:tabs>
          <w:tab w:val="num" w:pos="941"/>
        </w:tabs>
        <w:ind w:left="941" w:hanging="851"/>
      </w:pPr>
      <w:rPr>
        <w:rFonts w:cs="Times New Roman"/>
        <w:b w:val="0"/>
        <w:i w:val="0"/>
        <w:u w:val="none"/>
      </w:rPr>
    </w:lvl>
    <w:lvl w:ilvl="2">
      <w:start w:val="1"/>
      <w:numFmt w:val="decimal"/>
      <w:pStyle w:val="Level3"/>
      <w:lvlText w:val="%1.%2.%3"/>
      <w:lvlJc w:val="left"/>
      <w:pPr>
        <w:tabs>
          <w:tab w:val="num" w:pos="1701"/>
        </w:tabs>
        <w:ind w:left="1701" w:hanging="850"/>
      </w:pPr>
      <w:rPr>
        <w:rFonts w:cs="Times New Roman"/>
        <w:b w:val="0"/>
        <w:i w:val="0"/>
        <w:u w:val="none"/>
      </w:rPr>
    </w:lvl>
    <w:lvl w:ilvl="3">
      <w:start w:val="1"/>
      <w:numFmt w:val="decimal"/>
      <w:pStyle w:val="Level4"/>
      <w:lvlText w:val="%1.%2.%3.%4"/>
      <w:lvlJc w:val="left"/>
      <w:pPr>
        <w:tabs>
          <w:tab w:val="num" w:pos="2835"/>
        </w:tabs>
        <w:ind w:left="2835" w:hanging="1134"/>
      </w:pPr>
      <w:rPr>
        <w:rFonts w:cs="Times New Roman"/>
        <w:b w:val="0"/>
        <w:i w:val="0"/>
        <w:u w:val="none"/>
      </w:rPr>
    </w:lvl>
    <w:lvl w:ilvl="4">
      <w:start w:val="1"/>
      <w:numFmt w:val="lowerLetter"/>
      <w:pStyle w:val="Level5"/>
      <w:lvlText w:val="(%5)"/>
      <w:lvlJc w:val="left"/>
      <w:pPr>
        <w:tabs>
          <w:tab w:val="num" w:pos="2835"/>
        </w:tabs>
        <w:ind w:left="2835" w:hanging="1134"/>
      </w:pPr>
      <w:rPr>
        <w:rFonts w:cs="Times New Roman"/>
        <w:b w:val="0"/>
        <w:i w:val="0"/>
        <w:u w:val="none"/>
      </w:rPr>
    </w:lvl>
    <w:lvl w:ilvl="5">
      <w:start w:val="1"/>
      <w:numFmt w:val="none"/>
      <w:pStyle w:val="CommentText"/>
      <w:lvlText w:val="(Not Defined)"/>
      <w:lvlJc w:val="left"/>
      <w:pPr>
        <w:tabs>
          <w:tab w:val="num" w:pos="3330"/>
        </w:tabs>
        <w:ind w:left="282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9" w15:restartNumberingAfterBreak="0">
    <w:nsid w:val="64321E04"/>
    <w:multiLevelType w:val="hybridMultilevel"/>
    <w:tmpl w:val="87DEF422"/>
    <w:name w:val="WDX-Numbering"/>
    <w:lvl w:ilvl="0" w:tplc="83DE5BA4">
      <w:start w:val="1"/>
      <w:numFmt w:val="lowerRoman"/>
      <w:lvlText w:val="%1."/>
      <w:lvlJc w:val="left"/>
      <w:pPr>
        <w:ind w:left="1080" w:hanging="720"/>
      </w:pPr>
      <w:rPr>
        <w:rFonts w:cs="Times New Roman" w:hint="default"/>
        <w:i w:val="0"/>
      </w:rPr>
    </w:lvl>
    <w:lvl w:ilvl="1" w:tplc="FE4C4D40" w:tentative="1">
      <w:start w:val="1"/>
      <w:numFmt w:val="lowerLetter"/>
      <w:lvlText w:val="%2."/>
      <w:lvlJc w:val="left"/>
      <w:pPr>
        <w:ind w:left="1440" w:hanging="360"/>
      </w:pPr>
      <w:rPr>
        <w:rFonts w:cs="Times New Roman"/>
      </w:rPr>
    </w:lvl>
    <w:lvl w:ilvl="2" w:tplc="FE72E1BA" w:tentative="1">
      <w:start w:val="1"/>
      <w:numFmt w:val="lowerRoman"/>
      <w:lvlText w:val="%3."/>
      <w:lvlJc w:val="right"/>
      <w:pPr>
        <w:ind w:left="2160" w:hanging="180"/>
      </w:pPr>
      <w:rPr>
        <w:rFonts w:cs="Times New Roman"/>
      </w:rPr>
    </w:lvl>
    <w:lvl w:ilvl="3" w:tplc="2BD26F12" w:tentative="1">
      <w:start w:val="1"/>
      <w:numFmt w:val="decimal"/>
      <w:lvlText w:val="%4."/>
      <w:lvlJc w:val="left"/>
      <w:pPr>
        <w:ind w:left="2880" w:hanging="360"/>
      </w:pPr>
      <w:rPr>
        <w:rFonts w:cs="Times New Roman"/>
      </w:rPr>
    </w:lvl>
    <w:lvl w:ilvl="4" w:tplc="8A1CDD42" w:tentative="1">
      <w:start w:val="1"/>
      <w:numFmt w:val="lowerLetter"/>
      <w:lvlText w:val="%5."/>
      <w:lvlJc w:val="left"/>
      <w:pPr>
        <w:ind w:left="3600" w:hanging="360"/>
      </w:pPr>
      <w:rPr>
        <w:rFonts w:cs="Times New Roman"/>
      </w:rPr>
    </w:lvl>
    <w:lvl w:ilvl="5" w:tplc="D4289C1E" w:tentative="1">
      <w:start w:val="1"/>
      <w:numFmt w:val="lowerRoman"/>
      <w:lvlText w:val="%6."/>
      <w:lvlJc w:val="right"/>
      <w:pPr>
        <w:ind w:left="4320" w:hanging="180"/>
      </w:pPr>
      <w:rPr>
        <w:rFonts w:cs="Times New Roman"/>
      </w:rPr>
    </w:lvl>
    <w:lvl w:ilvl="6" w:tplc="96361F72" w:tentative="1">
      <w:start w:val="1"/>
      <w:numFmt w:val="decimal"/>
      <w:lvlText w:val="%7."/>
      <w:lvlJc w:val="left"/>
      <w:pPr>
        <w:ind w:left="5040" w:hanging="360"/>
      </w:pPr>
      <w:rPr>
        <w:rFonts w:cs="Times New Roman"/>
      </w:rPr>
    </w:lvl>
    <w:lvl w:ilvl="7" w:tplc="E2EAD210" w:tentative="1">
      <w:start w:val="1"/>
      <w:numFmt w:val="lowerLetter"/>
      <w:lvlText w:val="%8."/>
      <w:lvlJc w:val="left"/>
      <w:pPr>
        <w:ind w:left="5760" w:hanging="360"/>
      </w:pPr>
      <w:rPr>
        <w:rFonts w:cs="Times New Roman"/>
      </w:rPr>
    </w:lvl>
    <w:lvl w:ilvl="8" w:tplc="34200572" w:tentative="1">
      <w:start w:val="1"/>
      <w:numFmt w:val="lowerRoman"/>
      <w:lvlText w:val="%9."/>
      <w:lvlJc w:val="right"/>
      <w:pPr>
        <w:ind w:left="6480" w:hanging="180"/>
      </w:pPr>
      <w:rPr>
        <w:rFonts w:cs="Times New Roman"/>
      </w:rPr>
    </w:lvl>
  </w:abstractNum>
  <w:abstractNum w:abstractNumId="40" w15:restartNumberingAfterBreak="0">
    <w:nsid w:val="648B7F51"/>
    <w:multiLevelType w:val="hybridMultilevel"/>
    <w:tmpl w:val="5BFC52C0"/>
    <w:name w:val="WDX-Numbering"/>
    <w:lvl w:ilvl="0" w:tplc="6E7E4B9A">
      <w:start w:val="1"/>
      <w:numFmt w:val="bullet"/>
      <w:lvlText w:val=""/>
      <w:lvlJc w:val="left"/>
      <w:pPr>
        <w:ind w:left="360" w:hanging="360"/>
      </w:pPr>
      <w:rPr>
        <w:rFonts w:ascii="Wingdings" w:hAnsi="Wingdings" w:hint="default"/>
      </w:rPr>
    </w:lvl>
    <w:lvl w:ilvl="1" w:tplc="D2AEFC34" w:tentative="1">
      <w:start w:val="1"/>
      <w:numFmt w:val="bullet"/>
      <w:lvlText w:val="o"/>
      <w:lvlJc w:val="left"/>
      <w:pPr>
        <w:ind w:left="1080" w:hanging="360"/>
      </w:pPr>
      <w:rPr>
        <w:rFonts w:ascii="Courier New" w:hAnsi="Courier New" w:hint="default"/>
      </w:rPr>
    </w:lvl>
    <w:lvl w:ilvl="2" w:tplc="1CA2C90C" w:tentative="1">
      <w:start w:val="1"/>
      <w:numFmt w:val="bullet"/>
      <w:lvlText w:val=""/>
      <w:lvlJc w:val="left"/>
      <w:pPr>
        <w:ind w:left="1800" w:hanging="360"/>
      </w:pPr>
      <w:rPr>
        <w:rFonts w:ascii="Wingdings" w:hAnsi="Wingdings" w:hint="default"/>
      </w:rPr>
    </w:lvl>
    <w:lvl w:ilvl="3" w:tplc="836C6A74" w:tentative="1">
      <w:start w:val="1"/>
      <w:numFmt w:val="bullet"/>
      <w:lvlText w:val=""/>
      <w:lvlJc w:val="left"/>
      <w:pPr>
        <w:ind w:left="2520" w:hanging="360"/>
      </w:pPr>
      <w:rPr>
        <w:rFonts w:ascii="Symbol" w:hAnsi="Symbol" w:hint="default"/>
      </w:rPr>
    </w:lvl>
    <w:lvl w:ilvl="4" w:tplc="851ABD7A" w:tentative="1">
      <w:start w:val="1"/>
      <w:numFmt w:val="bullet"/>
      <w:lvlText w:val="o"/>
      <w:lvlJc w:val="left"/>
      <w:pPr>
        <w:ind w:left="3240" w:hanging="360"/>
      </w:pPr>
      <w:rPr>
        <w:rFonts w:ascii="Courier New" w:hAnsi="Courier New" w:hint="default"/>
      </w:rPr>
    </w:lvl>
    <w:lvl w:ilvl="5" w:tplc="7464937C" w:tentative="1">
      <w:start w:val="1"/>
      <w:numFmt w:val="bullet"/>
      <w:lvlText w:val=""/>
      <w:lvlJc w:val="left"/>
      <w:pPr>
        <w:ind w:left="3960" w:hanging="360"/>
      </w:pPr>
      <w:rPr>
        <w:rFonts w:ascii="Wingdings" w:hAnsi="Wingdings" w:hint="default"/>
      </w:rPr>
    </w:lvl>
    <w:lvl w:ilvl="6" w:tplc="7402DEAA" w:tentative="1">
      <w:start w:val="1"/>
      <w:numFmt w:val="bullet"/>
      <w:lvlText w:val=""/>
      <w:lvlJc w:val="left"/>
      <w:pPr>
        <w:ind w:left="4680" w:hanging="360"/>
      </w:pPr>
      <w:rPr>
        <w:rFonts w:ascii="Symbol" w:hAnsi="Symbol" w:hint="default"/>
      </w:rPr>
    </w:lvl>
    <w:lvl w:ilvl="7" w:tplc="A992CC02" w:tentative="1">
      <w:start w:val="1"/>
      <w:numFmt w:val="bullet"/>
      <w:lvlText w:val="o"/>
      <w:lvlJc w:val="left"/>
      <w:pPr>
        <w:ind w:left="5400" w:hanging="360"/>
      </w:pPr>
      <w:rPr>
        <w:rFonts w:ascii="Courier New" w:hAnsi="Courier New" w:hint="default"/>
      </w:rPr>
    </w:lvl>
    <w:lvl w:ilvl="8" w:tplc="0A607BAC" w:tentative="1">
      <w:start w:val="1"/>
      <w:numFmt w:val="bullet"/>
      <w:lvlText w:val=""/>
      <w:lvlJc w:val="left"/>
      <w:pPr>
        <w:ind w:left="6120" w:hanging="360"/>
      </w:pPr>
      <w:rPr>
        <w:rFonts w:ascii="Wingdings" w:hAnsi="Wingdings" w:hint="default"/>
      </w:rPr>
    </w:lvl>
  </w:abstractNum>
  <w:abstractNum w:abstractNumId="41" w15:restartNumberingAfterBreak="0">
    <w:nsid w:val="64FC7098"/>
    <w:multiLevelType w:val="hybridMultilevel"/>
    <w:tmpl w:val="75D6061C"/>
    <w:lvl w:ilvl="0" w:tplc="08090005">
      <w:start w:val="1"/>
      <w:numFmt w:val="lowerLetter"/>
      <w:lvlText w:val="(%1)"/>
      <w:lvlJc w:val="left"/>
      <w:pPr>
        <w:tabs>
          <w:tab w:val="num" w:pos="720"/>
        </w:tabs>
        <w:ind w:left="720" w:hanging="360"/>
      </w:pPr>
      <w:rPr>
        <w:rFonts w:cs="Times New Roman" w:hint="default"/>
      </w:rPr>
    </w:lvl>
    <w:lvl w:ilvl="1" w:tplc="08090003" w:tentative="1">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65B7601E"/>
    <w:multiLevelType w:val="hybridMultilevel"/>
    <w:tmpl w:val="CDAA97FA"/>
    <w:lvl w:ilvl="0" w:tplc="1E1ECF26">
      <w:start w:val="1"/>
      <w:numFmt w:val="bullet"/>
      <w:pStyle w:val="bodytextbulletted"/>
      <w:lvlText w:val=""/>
      <w:lvlJc w:val="left"/>
      <w:pPr>
        <w:tabs>
          <w:tab w:val="num" w:pos="480"/>
        </w:tabs>
        <w:ind w:left="480" w:hanging="360"/>
      </w:pPr>
      <w:rPr>
        <w:rFonts w:ascii="Wingdings" w:hAnsi="Wingdings" w:hint="default"/>
        <w:color w:val="auto"/>
        <w:sz w:val="22"/>
      </w:rPr>
    </w:lvl>
    <w:lvl w:ilvl="1" w:tplc="08090019">
      <w:start w:val="1"/>
      <w:numFmt w:val="bullet"/>
      <w:lvlText w:val="o"/>
      <w:lvlJc w:val="left"/>
      <w:pPr>
        <w:tabs>
          <w:tab w:val="num" w:pos="1440"/>
        </w:tabs>
        <w:ind w:left="1440" w:hanging="360"/>
      </w:pPr>
      <w:rPr>
        <w:rFonts w:ascii="Courier New" w:hAnsi="Courier New" w:hint="default"/>
      </w:rPr>
    </w:lvl>
    <w:lvl w:ilvl="2" w:tplc="0809001B">
      <w:start w:val="1"/>
      <w:numFmt w:val="bullet"/>
      <w:lvlText w:val=""/>
      <w:lvlJc w:val="left"/>
      <w:pPr>
        <w:tabs>
          <w:tab w:val="num" w:pos="2160"/>
        </w:tabs>
        <w:ind w:left="2160" w:hanging="360"/>
      </w:pPr>
      <w:rPr>
        <w:rFonts w:ascii="Symbol" w:hAnsi="Symbol" w:hint="default"/>
        <w:color w:val="5087BC"/>
        <w:sz w:val="32"/>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E9544B"/>
    <w:multiLevelType w:val="hybridMultilevel"/>
    <w:tmpl w:val="7DCED58A"/>
    <w:lvl w:ilvl="0" w:tplc="05F835D6">
      <w:start w:val="1"/>
      <w:numFmt w:val="decimal"/>
      <w:lvlText w:val="%1."/>
      <w:lvlJc w:val="left"/>
      <w:pPr>
        <w:ind w:left="360" w:hanging="360"/>
      </w:pPr>
      <w:rPr>
        <w:rFonts w:cs="Times New Roman"/>
      </w:rPr>
    </w:lvl>
    <w:lvl w:ilvl="1" w:tplc="04090003">
      <w:start w:val="1"/>
      <w:numFmt w:val="lowerLetter"/>
      <w:lvlText w:val="%2."/>
      <w:lvlJc w:val="left"/>
      <w:pPr>
        <w:ind w:left="1080" w:hanging="360"/>
      </w:pPr>
      <w:rPr>
        <w:rFonts w:cs="Times New Roman"/>
      </w:rPr>
    </w:lvl>
    <w:lvl w:ilvl="2" w:tplc="08090001" w:tentative="1">
      <w:start w:val="1"/>
      <w:numFmt w:val="lowerRoman"/>
      <w:lvlText w:val="%3."/>
      <w:lvlJc w:val="right"/>
      <w:pPr>
        <w:ind w:left="1800" w:hanging="180"/>
      </w:pPr>
      <w:rPr>
        <w:rFonts w:cs="Times New Roman"/>
      </w:rPr>
    </w:lvl>
    <w:lvl w:ilvl="3" w:tplc="04090001" w:tentative="1">
      <w:start w:val="1"/>
      <w:numFmt w:val="decimal"/>
      <w:lvlText w:val="%4."/>
      <w:lvlJc w:val="left"/>
      <w:pPr>
        <w:ind w:left="2520" w:hanging="360"/>
      </w:pPr>
      <w:rPr>
        <w:rFonts w:cs="Times New Roman"/>
      </w:rPr>
    </w:lvl>
    <w:lvl w:ilvl="4" w:tplc="04090003" w:tentative="1">
      <w:start w:val="1"/>
      <w:numFmt w:val="lowerLetter"/>
      <w:lvlText w:val="%5."/>
      <w:lvlJc w:val="left"/>
      <w:pPr>
        <w:ind w:left="3240" w:hanging="360"/>
      </w:pPr>
      <w:rPr>
        <w:rFonts w:cs="Times New Roman"/>
      </w:rPr>
    </w:lvl>
    <w:lvl w:ilvl="5" w:tplc="04090005" w:tentative="1">
      <w:start w:val="1"/>
      <w:numFmt w:val="lowerRoman"/>
      <w:lvlText w:val="%6."/>
      <w:lvlJc w:val="right"/>
      <w:pPr>
        <w:ind w:left="3960" w:hanging="180"/>
      </w:pPr>
      <w:rPr>
        <w:rFonts w:cs="Times New Roman"/>
      </w:rPr>
    </w:lvl>
    <w:lvl w:ilvl="6" w:tplc="04090001" w:tentative="1">
      <w:start w:val="1"/>
      <w:numFmt w:val="decimal"/>
      <w:lvlText w:val="%7."/>
      <w:lvlJc w:val="left"/>
      <w:pPr>
        <w:ind w:left="4680" w:hanging="360"/>
      </w:pPr>
      <w:rPr>
        <w:rFonts w:cs="Times New Roman"/>
      </w:rPr>
    </w:lvl>
    <w:lvl w:ilvl="7" w:tplc="04090003" w:tentative="1">
      <w:start w:val="1"/>
      <w:numFmt w:val="lowerLetter"/>
      <w:lvlText w:val="%8."/>
      <w:lvlJc w:val="left"/>
      <w:pPr>
        <w:ind w:left="5400" w:hanging="360"/>
      </w:pPr>
      <w:rPr>
        <w:rFonts w:cs="Times New Roman"/>
      </w:rPr>
    </w:lvl>
    <w:lvl w:ilvl="8" w:tplc="04090005" w:tentative="1">
      <w:start w:val="1"/>
      <w:numFmt w:val="lowerRoman"/>
      <w:lvlText w:val="%9."/>
      <w:lvlJc w:val="right"/>
      <w:pPr>
        <w:ind w:left="6120" w:hanging="180"/>
      </w:pPr>
      <w:rPr>
        <w:rFonts w:cs="Times New Roman"/>
      </w:rPr>
    </w:lvl>
  </w:abstractNum>
  <w:abstractNum w:abstractNumId="44" w15:restartNumberingAfterBreak="0">
    <w:nsid w:val="6C083378"/>
    <w:multiLevelType w:val="hybridMultilevel"/>
    <w:tmpl w:val="7DFA42E0"/>
    <w:lvl w:ilvl="0" w:tplc="66927DAE">
      <w:start w:val="1"/>
      <w:numFmt w:val="bullet"/>
      <w:lvlRestart w:val="0"/>
      <w:pStyle w:val="bulletslong"/>
      <w:lvlText w:val=""/>
      <w:lvlJc w:val="left"/>
      <w:pPr>
        <w:tabs>
          <w:tab w:val="num" w:pos="360"/>
        </w:tabs>
        <w:ind w:left="302" w:hanging="302"/>
      </w:pPr>
      <w:rPr>
        <w:rFonts w:ascii="Wingdings" w:hAnsi="Wingdings" w:hint="default"/>
        <w:caps w:val="0"/>
        <w:strike w:val="0"/>
        <w:dstrike w:val="0"/>
        <w:vanish w:val="0"/>
        <w:color w:val="800000"/>
        <w:spacing w:val="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8AED08A" w:tentative="1">
      <w:start w:val="1"/>
      <w:numFmt w:val="bullet"/>
      <w:lvlText w:val="o"/>
      <w:lvlJc w:val="left"/>
      <w:pPr>
        <w:tabs>
          <w:tab w:val="num" w:pos="1440"/>
        </w:tabs>
        <w:ind w:left="1440" w:hanging="360"/>
      </w:pPr>
      <w:rPr>
        <w:rFonts w:ascii="Courier New" w:hAnsi="Courier New" w:hint="default"/>
      </w:rPr>
    </w:lvl>
    <w:lvl w:ilvl="2" w:tplc="D990FC78" w:tentative="1">
      <w:start w:val="1"/>
      <w:numFmt w:val="bullet"/>
      <w:lvlText w:val=""/>
      <w:lvlJc w:val="left"/>
      <w:pPr>
        <w:tabs>
          <w:tab w:val="num" w:pos="2160"/>
        </w:tabs>
        <w:ind w:left="2160" w:hanging="360"/>
      </w:pPr>
      <w:rPr>
        <w:rFonts w:ascii="Wingdings" w:hAnsi="Wingdings" w:hint="default"/>
      </w:rPr>
    </w:lvl>
    <w:lvl w:ilvl="3" w:tplc="260CFB7A" w:tentative="1">
      <w:start w:val="1"/>
      <w:numFmt w:val="bullet"/>
      <w:lvlText w:val=""/>
      <w:lvlJc w:val="left"/>
      <w:pPr>
        <w:tabs>
          <w:tab w:val="num" w:pos="2880"/>
        </w:tabs>
        <w:ind w:left="2880" w:hanging="360"/>
      </w:pPr>
      <w:rPr>
        <w:rFonts w:ascii="Symbol" w:hAnsi="Symbol" w:hint="default"/>
      </w:rPr>
    </w:lvl>
    <w:lvl w:ilvl="4" w:tplc="FC2001BA" w:tentative="1">
      <w:start w:val="1"/>
      <w:numFmt w:val="bullet"/>
      <w:lvlText w:val="o"/>
      <w:lvlJc w:val="left"/>
      <w:pPr>
        <w:tabs>
          <w:tab w:val="num" w:pos="3600"/>
        </w:tabs>
        <w:ind w:left="3600" w:hanging="360"/>
      </w:pPr>
      <w:rPr>
        <w:rFonts w:ascii="Courier New" w:hAnsi="Courier New" w:hint="default"/>
      </w:rPr>
    </w:lvl>
    <w:lvl w:ilvl="5" w:tplc="BBB6AF9E" w:tentative="1">
      <w:start w:val="1"/>
      <w:numFmt w:val="bullet"/>
      <w:lvlText w:val=""/>
      <w:lvlJc w:val="left"/>
      <w:pPr>
        <w:tabs>
          <w:tab w:val="num" w:pos="4320"/>
        </w:tabs>
        <w:ind w:left="4320" w:hanging="360"/>
      </w:pPr>
      <w:rPr>
        <w:rFonts w:ascii="Wingdings" w:hAnsi="Wingdings" w:hint="default"/>
      </w:rPr>
    </w:lvl>
    <w:lvl w:ilvl="6" w:tplc="AF92EFEE" w:tentative="1">
      <w:start w:val="1"/>
      <w:numFmt w:val="bullet"/>
      <w:lvlText w:val=""/>
      <w:lvlJc w:val="left"/>
      <w:pPr>
        <w:tabs>
          <w:tab w:val="num" w:pos="5040"/>
        </w:tabs>
        <w:ind w:left="5040" w:hanging="360"/>
      </w:pPr>
      <w:rPr>
        <w:rFonts w:ascii="Symbol" w:hAnsi="Symbol" w:hint="default"/>
      </w:rPr>
    </w:lvl>
    <w:lvl w:ilvl="7" w:tplc="1526CA38" w:tentative="1">
      <w:start w:val="1"/>
      <w:numFmt w:val="bullet"/>
      <w:lvlText w:val="o"/>
      <w:lvlJc w:val="left"/>
      <w:pPr>
        <w:tabs>
          <w:tab w:val="num" w:pos="5760"/>
        </w:tabs>
        <w:ind w:left="5760" w:hanging="360"/>
      </w:pPr>
      <w:rPr>
        <w:rFonts w:ascii="Courier New" w:hAnsi="Courier New" w:hint="default"/>
      </w:rPr>
    </w:lvl>
    <w:lvl w:ilvl="8" w:tplc="51AEF96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C865E3"/>
    <w:multiLevelType w:val="hybridMultilevel"/>
    <w:tmpl w:val="15BE8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7AD67D1"/>
    <w:multiLevelType w:val="hybridMultilevel"/>
    <w:tmpl w:val="C6E02D60"/>
    <w:lvl w:ilvl="0" w:tplc="CD6E875C">
      <w:start w:val="1"/>
      <w:numFmt w:val="bullet"/>
      <w:lvlRestart w:val="0"/>
      <w:pStyle w:val="ListBullet8pt"/>
      <w:lvlText w:val=""/>
      <w:lvlJc w:val="left"/>
      <w:pPr>
        <w:tabs>
          <w:tab w:val="num" w:pos="720"/>
        </w:tabs>
        <w:ind w:left="720" w:hanging="720"/>
      </w:pPr>
      <w:rPr>
        <w:rFonts w:ascii="Symbol" w:hAnsi="Symbol" w:hint="default"/>
        <w:color w:val="000000"/>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1A5A18"/>
    <w:multiLevelType w:val="hybridMultilevel"/>
    <w:tmpl w:val="0B34165E"/>
    <w:lvl w:ilvl="0" w:tplc="29B0A99A">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9" w15:restartNumberingAfterBreak="0">
    <w:nsid w:val="7B541BAA"/>
    <w:multiLevelType w:val="hybridMultilevel"/>
    <w:tmpl w:val="6BC85E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5"/>
  </w:num>
  <w:num w:numId="5">
    <w:abstractNumId w:val="38"/>
  </w:num>
  <w:num w:numId="6">
    <w:abstractNumId w:val="12"/>
  </w:num>
  <w:num w:numId="7">
    <w:abstractNumId w:val="47"/>
  </w:num>
  <w:num w:numId="8">
    <w:abstractNumId w:val="22"/>
  </w:num>
  <w:num w:numId="9">
    <w:abstractNumId w:val="44"/>
  </w:num>
  <w:num w:numId="10">
    <w:abstractNumId w:val="46"/>
  </w:num>
  <w:num w:numId="11">
    <w:abstractNumId w:val="37"/>
  </w:num>
  <w:num w:numId="12">
    <w:abstractNumId w:val="41"/>
  </w:num>
  <w:num w:numId="13">
    <w:abstractNumId w:val="20"/>
  </w:num>
  <w:num w:numId="14">
    <w:abstractNumId w:val="11"/>
  </w:num>
  <w:num w:numId="15">
    <w:abstractNumId w:val="42"/>
  </w:num>
  <w:num w:numId="16">
    <w:abstractNumId w:val="27"/>
  </w:num>
  <w:num w:numId="17">
    <w:abstractNumId w:val="13"/>
  </w:num>
  <w:num w:numId="18">
    <w:abstractNumId w:val="8"/>
  </w:num>
  <w:num w:numId="19">
    <w:abstractNumId w:val="33"/>
  </w:num>
  <w:num w:numId="20">
    <w:abstractNumId w:val="48"/>
  </w:num>
  <w:num w:numId="21">
    <w:abstractNumId w:val="21"/>
  </w:num>
  <w:num w:numId="22">
    <w:abstractNumId w:val="28"/>
  </w:num>
  <w:num w:numId="23">
    <w:abstractNumId w:val="16"/>
  </w:num>
  <w:num w:numId="24">
    <w:abstractNumId w:val="6"/>
  </w:num>
  <w:num w:numId="25">
    <w:abstractNumId w:val="19"/>
  </w:num>
  <w:num w:numId="26">
    <w:abstractNumId w:val="31"/>
  </w:num>
  <w:num w:numId="27">
    <w:abstractNumId w:val="49"/>
  </w:num>
  <w:num w:numId="28">
    <w:abstractNumId w:val="17"/>
  </w:num>
  <w:num w:numId="29">
    <w:abstractNumId w:val="25"/>
  </w:num>
  <w:num w:numId="30">
    <w:abstractNumId w:val="3"/>
  </w:num>
  <w:num w:numId="31">
    <w:abstractNumId w:val="23"/>
  </w:num>
  <w:num w:numId="32">
    <w:abstractNumId w:val="24"/>
  </w:num>
  <w:num w:numId="33">
    <w:abstractNumId w:val="32"/>
  </w:num>
  <w:num w:numId="34">
    <w:abstractNumId w:val="43"/>
  </w:num>
  <w:num w:numId="35">
    <w:abstractNumId w:val="35"/>
  </w:num>
  <w:num w:numId="36">
    <w:abstractNumId w:val="9"/>
  </w:num>
  <w:num w:numId="37">
    <w:abstractNumId w:val="2"/>
  </w:num>
  <w:num w:numId="38">
    <w:abstractNumId w:val="15"/>
  </w:num>
  <w:num w:numId="39">
    <w:abstractNumId w:val="29"/>
  </w:num>
  <w:num w:numId="40">
    <w:abstractNumId w:val="7"/>
  </w:num>
  <w:num w:numId="41">
    <w:abstractNumId w:val="36"/>
  </w:num>
  <w:num w:numId="42">
    <w:abstractNumId w:val="45"/>
  </w:num>
  <w:num w:numId="43">
    <w:abstractNumId w:val="34"/>
  </w:num>
  <w:num w:numId="44">
    <w:abstractNumId w:val="26"/>
  </w:num>
  <w:num w:numId="45">
    <w:abstractNumId w:val="4"/>
  </w:num>
  <w:num w:numId="46">
    <w:abstractNumId w:val="14"/>
  </w:num>
  <w:num w:numId="47">
    <w:abstractNumId w:val="10"/>
  </w:num>
  <w:num w:numId="48">
    <w:abstractNumId w:val="30"/>
  </w:num>
  <w:num w:numId="49">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40"/>
    <w:rsid w:val="0000027D"/>
    <w:rsid w:val="00000331"/>
    <w:rsid w:val="0000057F"/>
    <w:rsid w:val="000005F7"/>
    <w:rsid w:val="000012B0"/>
    <w:rsid w:val="000013B9"/>
    <w:rsid w:val="000022D8"/>
    <w:rsid w:val="00004615"/>
    <w:rsid w:val="0000698C"/>
    <w:rsid w:val="0000745C"/>
    <w:rsid w:val="000074D3"/>
    <w:rsid w:val="00010650"/>
    <w:rsid w:val="0001217E"/>
    <w:rsid w:val="00012B7A"/>
    <w:rsid w:val="00013546"/>
    <w:rsid w:val="00013F92"/>
    <w:rsid w:val="00014FCA"/>
    <w:rsid w:val="000152C5"/>
    <w:rsid w:val="00015912"/>
    <w:rsid w:val="0001698A"/>
    <w:rsid w:val="00016C60"/>
    <w:rsid w:val="000172AD"/>
    <w:rsid w:val="000177D1"/>
    <w:rsid w:val="0002018A"/>
    <w:rsid w:val="00021441"/>
    <w:rsid w:val="00021701"/>
    <w:rsid w:val="000223CF"/>
    <w:rsid w:val="000228B4"/>
    <w:rsid w:val="00023645"/>
    <w:rsid w:val="0002778B"/>
    <w:rsid w:val="000323DA"/>
    <w:rsid w:val="00032477"/>
    <w:rsid w:val="000325D0"/>
    <w:rsid w:val="00032B4D"/>
    <w:rsid w:val="00033557"/>
    <w:rsid w:val="000337C4"/>
    <w:rsid w:val="000350F2"/>
    <w:rsid w:val="00036BA9"/>
    <w:rsid w:val="0004070E"/>
    <w:rsid w:val="00041358"/>
    <w:rsid w:val="00041A7A"/>
    <w:rsid w:val="00041E62"/>
    <w:rsid w:val="00042449"/>
    <w:rsid w:val="00043FA2"/>
    <w:rsid w:val="00045A31"/>
    <w:rsid w:val="000472B0"/>
    <w:rsid w:val="000479C3"/>
    <w:rsid w:val="00047A5A"/>
    <w:rsid w:val="000504FE"/>
    <w:rsid w:val="0005084E"/>
    <w:rsid w:val="0005182A"/>
    <w:rsid w:val="00051B7B"/>
    <w:rsid w:val="00052E21"/>
    <w:rsid w:val="00053878"/>
    <w:rsid w:val="000545C6"/>
    <w:rsid w:val="00054F21"/>
    <w:rsid w:val="00055E21"/>
    <w:rsid w:val="00057B49"/>
    <w:rsid w:val="000612BB"/>
    <w:rsid w:val="000630AF"/>
    <w:rsid w:val="000632AF"/>
    <w:rsid w:val="000635C0"/>
    <w:rsid w:val="000635E3"/>
    <w:rsid w:val="000648D7"/>
    <w:rsid w:val="00065659"/>
    <w:rsid w:val="000662A9"/>
    <w:rsid w:val="00067044"/>
    <w:rsid w:val="00070506"/>
    <w:rsid w:val="000706A2"/>
    <w:rsid w:val="00071C79"/>
    <w:rsid w:val="00073C4C"/>
    <w:rsid w:val="00077620"/>
    <w:rsid w:val="000802FE"/>
    <w:rsid w:val="0008117F"/>
    <w:rsid w:val="00082D8D"/>
    <w:rsid w:val="000841B3"/>
    <w:rsid w:val="00087253"/>
    <w:rsid w:val="00087EEA"/>
    <w:rsid w:val="00093821"/>
    <w:rsid w:val="00095063"/>
    <w:rsid w:val="00095663"/>
    <w:rsid w:val="000965AF"/>
    <w:rsid w:val="00096C34"/>
    <w:rsid w:val="00096CFB"/>
    <w:rsid w:val="00096D36"/>
    <w:rsid w:val="00096EEE"/>
    <w:rsid w:val="000A05F3"/>
    <w:rsid w:val="000A0A74"/>
    <w:rsid w:val="000A13C0"/>
    <w:rsid w:val="000A2011"/>
    <w:rsid w:val="000A21B5"/>
    <w:rsid w:val="000A2944"/>
    <w:rsid w:val="000A2C18"/>
    <w:rsid w:val="000A2F48"/>
    <w:rsid w:val="000A38C5"/>
    <w:rsid w:val="000A4334"/>
    <w:rsid w:val="000A6308"/>
    <w:rsid w:val="000A7102"/>
    <w:rsid w:val="000A76D9"/>
    <w:rsid w:val="000A7831"/>
    <w:rsid w:val="000B02E0"/>
    <w:rsid w:val="000B057A"/>
    <w:rsid w:val="000B063E"/>
    <w:rsid w:val="000B0CF2"/>
    <w:rsid w:val="000B18B3"/>
    <w:rsid w:val="000B1A7D"/>
    <w:rsid w:val="000B207E"/>
    <w:rsid w:val="000B20EE"/>
    <w:rsid w:val="000B21E7"/>
    <w:rsid w:val="000B39E0"/>
    <w:rsid w:val="000B3D19"/>
    <w:rsid w:val="000B56C7"/>
    <w:rsid w:val="000B7586"/>
    <w:rsid w:val="000B75EE"/>
    <w:rsid w:val="000C349F"/>
    <w:rsid w:val="000C3687"/>
    <w:rsid w:val="000C55E4"/>
    <w:rsid w:val="000C5E27"/>
    <w:rsid w:val="000C754B"/>
    <w:rsid w:val="000C781C"/>
    <w:rsid w:val="000D0C4D"/>
    <w:rsid w:val="000D0EB6"/>
    <w:rsid w:val="000D1806"/>
    <w:rsid w:val="000D1D4A"/>
    <w:rsid w:val="000D2E4B"/>
    <w:rsid w:val="000D30E1"/>
    <w:rsid w:val="000D4CE6"/>
    <w:rsid w:val="000D5042"/>
    <w:rsid w:val="000D6348"/>
    <w:rsid w:val="000D64CE"/>
    <w:rsid w:val="000D7357"/>
    <w:rsid w:val="000D7925"/>
    <w:rsid w:val="000D79C8"/>
    <w:rsid w:val="000D7CCF"/>
    <w:rsid w:val="000D7E05"/>
    <w:rsid w:val="000E3ACC"/>
    <w:rsid w:val="000E5267"/>
    <w:rsid w:val="000E603B"/>
    <w:rsid w:val="000E6BB4"/>
    <w:rsid w:val="000E79CB"/>
    <w:rsid w:val="000F0C76"/>
    <w:rsid w:val="000F1923"/>
    <w:rsid w:val="000F19C6"/>
    <w:rsid w:val="000F2015"/>
    <w:rsid w:val="000F2043"/>
    <w:rsid w:val="000F21D9"/>
    <w:rsid w:val="000F2AFA"/>
    <w:rsid w:val="000F2FD5"/>
    <w:rsid w:val="000F3F3D"/>
    <w:rsid w:val="000F3F53"/>
    <w:rsid w:val="000F4345"/>
    <w:rsid w:val="000F54DA"/>
    <w:rsid w:val="000F61F1"/>
    <w:rsid w:val="000F6826"/>
    <w:rsid w:val="000F6B7D"/>
    <w:rsid w:val="000F7192"/>
    <w:rsid w:val="000F7574"/>
    <w:rsid w:val="0010020C"/>
    <w:rsid w:val="0010076C"/>
    <w:rsid w:val="0010128E"/>
    <w:rsid w:val="001016B4"/>
    <w:rsid w:val="001020A0"/>
    <w:rsid w:val="00102AA4"/>
    <w:rsid w:val="00104605"/>
    <w:rsid w:val="001051EC"/>
    <w:rsid w:val="0010640A"/>
    <w:rsid w:val="0010694D"/>
    <w:rsid w:val="00106D49"/>
    <w:rsid w:val="0010743C"/>
    <w:rsid w:val="00110FEB"/>
    <w:rsid w:val="001124C5"/>
    <w:rsid w:val="00112B4B"/>
    <w:rsid w:val="00112E48"/>
    <w:rsid w:val="001138A1"/>
    <w:rsid w:val="00114A63"/>
    <w:rsid w:val="00116563"/>
    <w:rsid w:val="00116976"/>
    <w:rsid w:val="001169D6"/>
    <w:rsid w:val="00120323"/>
    <w:rsid w:val="00120978"/>
    <w:rsid w:val="00122B13"/>
    <w:rsid w:val="00123913"/>
    <w:rsid w:val="0012394E"/>
    <w:rsid w:val="00123A26"/>
    <w:rsid w:val="00123B2C"/>
    <w:rsid w:val="00131536"/>
    <w:rsid w:val="00131555"/>
    <w:rsid w:val="0013179A"/>
    <w:rsid w:val="00131D4A"/>
    <w:rsid w:val="001322AE"/>
    <w:rsid w:val="00132D0B"/>
    <w:rsid w:val="0013382F"/>
    <w:rsid w:val="00134DE1"/>
    <w:rsid w:val="0013503D"/>
    <w:rsid w:val="00135C45"/>
    <w:rsid w:val="00135E60"/>
    <w:rsid w:val="00136F16"/>
    <w:rsid w:val="00140096"/>
    <w:rsid w:val="00140A99"/>
    <w:rsid w:val="00141B78"/>
    <w:rsid w:val="0014585B"/>
    <w:rsid w:val="00145C23"/>
    <w:rsid w:val="00146EF9"/>
    <w:rsid w:val="00147CF1"/>
    <w:rsid w:val="00150943"/>
    <w:rsid w:val="001514E3"/>
    <w:rsid w:val="0015263C"/>
    <w:rsid w:val="00153006"/>
    <w:rsid w:val="0015390E"/>
    <w:rsid w:val="00154CE4"/>
    <w:rsid w:val="0015510B"/>
    <w:rsid w:val="00155BCC"/>
    <w:rsid w:val="00155D13"/>
    <w:rsid w:val="0015681C"/>
    <w:rsid w:val="00156B66"/>
    <w:rsid w:val="00157216"/>
    <w:rsid w:val="0015730E"/>
    <w:rsid w:val="00157623"/>
    <w:rsid w:val="00160BB1"/>
    <w:rsid w:val="00162401"/>
    <w:rsid w:val="00162567"/>
    <w:rsid w:val="00164024"/>
    <w:rsid w:val="00165005"/>
    <w:rsid w:val="0016608B"/>
    <w:rsid w:val="001662A5"/>
    <w:rsid w:val="00166935"/>
    <w:rsid w:val="00170369"/>
    <w:rsid w:val="00170D9B"/>
    <w:rsid w:val="00170F7F"/>
    <w:rsid w:val="00171492"/>
    <w:rsid w:val="001716E4"/>
    <w:rsid w:val="00172456"/>
    <w:rsid w:val="001727D1"/>
    <w:rsid w:val="00172D57"/>
    <w:rsid w:val="00172E61"/>
    <w:rsid w:val="00172FA5"/>
    <w:rsid w:val="001742DF"/>
    <w:rsid w:val="00174A8F"/>
    <w:rsid w:val="00174C08"/>
    <w:rsid w:val="00174E9D"/>
    <w:rsid w:val="0017642C"/>
    <w:rsid w:val="00176E82"/>
    <w:rsid w:val="001807ED"/>
    <w:rsid w:val="0018120C"/>
    <w:rsid w:val="00181656"/>
    <w:rsid w:val="001819C2"/>
    <w:rsid w:val="00182463"/>
    <w:rsid w:val="001828A1"/>
    <w:rsid w:val="0018488E"/>
    <w:rsid w:val="0018576E"/>
    <w:rsid w:val="00186F5C"/>
    <w:rsid w:val="001914C9"/>
    <w:rsid w:val="00191A34"/>
    <w:rsid w:val="0019427A"/>
    <w:rsid w:val="00194D9E"/>
    <w:rsid w:val="00195240"/>
    <w:rsid w:val="0019602B"/>
    <w:rsid w:val="00197352"/>
    <w:rsid w:val="00197594"/>
    <w:rsid w:val="00197FA2"/>
    <w:rsid w:val="001A05E3"/>
    <w:rsid w:val="001A1D0E"/>
    <w:rsid w:val="001A215A"/>
    <w:rsid w:val="001A2301"/>
    <w:rsid w:val="001A264E"/>
    <w:rsid w:val="001A3308"/>
    <w:rsid w:val="001A3A8B"/>
    <w:rsid w:val="001A504D"/>
    <w:rsid w:val="001A5FFD"/>
    <w:rsid w:val="001A717F"/>
    <w:rsid w:val="001A78D2"/>
    <w:rsid w:val="001B0605"/>
    <w:rsid w:val="001B1128"/>
    <w:rsid w:val="001B149C"/>
    <w:rsid w:val="001B27BF"/>
    <w:rsid w:val="001B2940"/>
    <w:rsid w:val="001B51BE"/>
    <w:rsid w:val="001B51C1"/>
    <w:rsid w:val="001B5609"/>
    <w:rsid w:val="001B6281"/>
    <w:rsid w:val="001B642F"/>
    <w:rsid w:val="001C0EE3"/>
    <w:rsid w:val="001C20B1"/>
    <w:rsid w:val="001C2159"/>
    <w:rsid w:val="001C2DD4"/>
    <w:rsid w:val="001C3813"/>
    <w:rsid w:val="001C3FFF"/>
    <w:rsid w:val="001C4B8C"/>
    <w:rsid w:val="001C5389"/>
    <w:rsid w:val="001C5EB9"/>
    <w:rsid w:val="001C6BA1"/>
    <w:rsid w:val="001C6E3A"/>
    <w:rsid w:val="001C7A1E"/>
    <w:rsid w:val="001C7A4F"/>
    <w:rsid w:val="001D063A"/>
    <w:rsid w:val="001D08F9"/>
    <w:rsid w:val="001D0D58"/>
    <w:rsid w:val="001D123F"/>
    <w:rsid w:val="001D235C"/>
    <w:rsid w:val="001D2A11"/>
    <w:rsid w:val="001D2E19"/>
    <w:rsid w:val="001D4EFB"/>
    <w:rsid w:val="001D58A2"/>
    <w:rsid w:val="001D7340"/>
    <w:rsid w:val="001D7482"/>
    <w:rsid w:val="001D7BE2"/>
    <w:rsid w:val="001E0C04"/>
    <w:rsid w:val="001E117D"/>
    <w:rsid w:val="001E12F0"/>
    <w:rsid w:val="001E1ABD"/>
    <w:rsid w:val="001E201E"/>
    <w:rsid w:val="001E2848"/>
    <w:rsid w:val="001E2BC2"/>
    <w:rsid w:val="001E2CF9"/>
    <w:rsid w:val="001E42E2"/>
    <w:rsid w:val="001E4A70"/>
    <w:rsid w:val="001E5226"/>
    <w:rsid w:val="001E59CD"/>
    <w:rsid w:val="001E72A6"/>
    <w:rsid w:val="001E74E5"/>
    <w:rsid w:val="001F0575"/>
    <w:rsid w:val="001F0CC5"/>
    <w:rsid w:val="001F1292"/>
    <w:rsid w:val="001F183F"/>
    <w:rsid w:val="001F23D0"/>
    <w:rsid w:val="001F3898"/>
    <w:rsid w:val="001F4292"/>
    <w:rsid w:val="001F42D4"/>
    <w:rsid w:val="001F4579"/>
    <w:rsid w:val="001F480B"/>
    <w:rsid w:val="001F4A11"/>
    <w:rsid w:val="001F4B4C"/>
    <w:rsid w:val="001F72C9"/>
    <w:rsid w:val="001F7617"/>
    <w:rsid w:val="001F7CB5"/>
    <w:rsid w:val="002012CF"/>
    <w:rsid w:val="002013C2"/>
    <w:rsid w:val="00201B56"/>
    <w:rsid w:val="002024B2"/>
    <w:rsid w:val="00202A60"/>
    <w:rsid w:val="00203A8D"/>
    <w:rsid w:val="00204B56"/>
    <w:rsid w:val="00204FD7"/>
    <w:rsid w:val="002059E2"/>
    <w:rsid w:val="002064E9"/>
    <w:rsid w:val="00206D00"/>
    <w:rsid w:val="00206F21"/>
    <w:rsid w:val="002076DF"/>
    <w:rsid w:val="00207734"/>
    <w:rsid w:val="002100BE"/>
    <w:rsid w:val="00210559"/>
    <w:rsid w:val="00210C44"/>
    <w:rsid w:val="00211652"/>
    <w:rsid w:val="00212CD4"/>
    <w:rsid w:val="00214848"/>
    <w:rsid w:val="00216525"/>
    <w:rsid w:val="002166C8"/>
    <w:rsid w:val="002205DB"/>
    <w:rsid w:val="00220AA2"/>
    <w:rsid w:val="00221056"/>
    <w:rsid w:val="0022109A"/>
    <w:rsid w:val="00221A90"/>
    <w:rsid w:val="00221EB9"/>
    <w:rsid w:val="00222186"/>
    <w:rsid w:val="00222E4D"/>
    <w:rsid w:val="00223FBE"/>
    <w:rsid w:val="002240A8"/>
    <w:rsid w:val="002253CE"/>
    <w:rsid w:val="00225A93"/>
    <w:rsid w:val="00225AD6"/>
    <w:rsid w:val="002261C7"/>
    <w:rsid w:val="0022710E"/>
    <w:rsid w:val="00227125"/>
    <w:rsid w:val="00227662"/>
    <w:rsid w:val="00230B83"/>
    <w:rsid w:val="00232B10"/>
    <w:rsid w:val="0023369B"/>
    <w:rsid w:val="00236E1C"/>
    <w:rsid w:val="002370E8"/>
    <w:rsid w:val="0023717E"/>
    <w:rsid w:val="002379B9"/>
    <w:rsid w:val="00237C76"/>
    <w:rsid w:val="00240614"/>
    <w:rsid w:val="002409DE"/>
    <w:rsid w:val="002416F4"/>
    <w:rsid w:val="002433DE"/>
    <w:rsid w:val="00244C3F"/>
    <w:rsid w:val="00245428"/>
    <w:rsid w:val="00246ECE"/>
    <w:rsid w:val="002471CC"/>
    <w:rsid w:val="00247673"/>
    <w:rsid w:val="00247BD7"/>
    <w:rsid w:val="002506CB"/>
    <w:rsid w:val="0025179A"/>
    <w:rsid w:val="0025297C"/>
    <w:rsid w:val="00252C93"/>
    <w:rsid w:val="00253CD5"/>
    <w:rsid w:val="00257352"/>
    <w:rsid w:val="00260E79"/>
    <w:rsid w:val="00262077"/>
    <w:rsid w:val="00262429"/>
    <w:rsid w:val="002624C2"/>
    <w:rsid w:val="00262514"/>
    <w:rsid w:val="00262D08"/>
    <w:rsid w:val="00263805"/>
    <w:rsid w:val="00263C1B"/>
    <w:rsid w:val="00264496"/>
    <w:rsid w:val="0026630F"/>
    <w:rsid w:val="002665A4"/>
    <w:rsid w:val="00266ED5"/>
    <w:rsid w:val="00266EE1"/>
    <w:rsid w:val="00270813"/>
    <w:rsid w:val="002726D5"/>
    <w:rsid w:val="00274122"/>
    <w:rsid w:val="0027439A"/>
    <w:rsid w:val="00275588"/>
    <w:rsid w:val="00275AF5"/>
    <w:rsid w:val="00276ACB"/>
    <w:rsid w:val="00277474"/>
    <w:rsid w:val="00280160"/>
    <w:rsid w:val="0028079C"/>
    <w:rsid w:val="00280AD8"/>
    <w:rsid w:val="0028280F"/>
    <w:rsid w:val="00282DB4"/>
    <w:rsid w:val="00282ECB"/>
    <w:rsid w:val="00283647"/>
    <w:rsid w:val="0028391F"/>
    <w:rsid w:val="002849B8"/>
    <w:rsid w:val="002859F1"/>
    <w:rsid w:val="002860CE"/>
    <w:rsid w:val="002864B7"/>
    <w:rsid w:val="002864E4"/>
    <w:rsid w:val="002872D1"/>
    <w:rsid w:val="002917AC"/>
    <w:rsid w:val="00291D9A"/>
    <w:rsid w:val="00291E60"/>
    <w:rsid w:val="00292CBF"/>
    <w:rsid w:val="00293730"/>
    <w:rsid w:val="0029466B"/>
    <w:rsid w:val="002948A4"/>
    <w:rsid w:val="002962EB"/>
    <w:rsid w:val="0029730B"/>
    <w:rsid w:val="002A083F"/>
    <w:rsid w:val="002A17F2"/>
    <w:rsid w:val="002A1BB6"/>
    <w:rsid w:val="002A28A1"/>
    <w:rsid w:val="002A3AF8"/>
    <w:rsid w:val="002A5626"/>
    <w:rsid w:val="002A636B"/>
    <w:rsid w:val="002A63A2"/>
    <w:rsid w:val="002A6667"/>
    <w:rsid w:val="002A6A06"/>
    <w:rsid w:val="002A6C14"/>
    <w:rsid w:val="002A6C6B"/>
    <w:rsid w:val="002A6E8D"/>
    <w:rsid w:val="002B057E"/>
    <w:rsid w:val="002B0B16"/>
    <w:rsid w:val="002B1FDB"/>
    <w:rsid w:val="002B234F"/>
    <w:rsid w:val="002B2785"/>
    <w:rsid w:val="002B4CD6"/>
    <w:rsid w:val="002B61D9"/>
    <w:rsid w:val="002B7623"/>
    <w:rsid w:val="002C0F88"/>
    <w:rsid w:val="002C12D8"/>
    <w:rsid w:val="002C22E1"/>
    <w:rsid w:val="002C3279"/>
    <w:rsid w:val="002C3A2C"/>
    <w:rsid w:val="002C59FC"/>
    <w:rsid w:val="002C78C7"/>
    <w:rsid w:val="002D1214"/>
    <w:rsid w:val="002D17A5"/>
    <w:rsid w:val="002D1D84"/>
    <w:rsid w:val="002D1E8D"/>
    <w:rsid w:val="002D1EF6"/>
    <w:rsid w:val="002D2590"/>
    <w:rsid w:val="002D262D"/>
    <w:rsid w:val="002D2AE7"/>
    <w:rsid w:val="002D3651"/>
    <w:rsid w:val="002D394C"/>
    <w:rsid w:val="002D3965"/>
    <w:rsid w:val="002D39DE"/>
    <w:rsid w:val="002D47BD"/>
    <w:rsid w:val="002D4D5F"/>
    <w:rsid w:val="002D6D70"/>
    <w:rsid w:val="002E0731"/>
    <w:rsid w:val="002E1798"/>
    <w:rsid w:val="002E1C7A"/>
    <w:rsid w:val="002E2880"/>
    <w:rsid w:val="002E29C9"/>
    <w:rsid w:val="002E47D9"/>
    <w:rsid w:val="002E5575"/>
    <w:rsid w:val="002E6CFB"/>
    <w:rsid w:val="002E7452"/>
    <w:rsid w:val="002F02ED"/>
    <w:rsid w:val="002F0C7D"/>
    <w:rsid w:val="002F1C57"/>
    <w:rsid w:val="002F1FE4"/>
    <w:rsid w:val="002F2F2A"/>
    <w:rsid w:val="002F32BC"/>
    <w:rsid w:val="002F37F2"/>
    <w:rsid w:val="002F395C"/>
    <w:rsid w:val="002F3D9A"/>
    <w:rsid w:val="002F5C0A"/>
    <w:rsid w:val="002F6153"/>
    <w:rsid w:val="002F6AA7"/>
    <w:rsid w:val="002F7BEF"/>
    <w:rsid w:val="00301A99"/>
    <w:rsid w:val="00301F60"/>
    <w:rsid w:val="003027B1"/>
    <w:rsid w:val="00303AFC"/>
    <w:rsid w:val="00303F03"/>
    <w:rsid w:val="003064E7"/>
    <w:rsid w:val="00306E56"/>
    <w:rsid w:val="00307C46"/>
    <w:rsid w:val="00307D2B"/>
    <w:rsid w:val="00307DC4"/>
    <w:rsid w:val="00307DE1"/>
    <w:rsid w:val="00312387"/>
    <w:rsid w:val="00315546"/>
    <w:rsid w:val="00315704"/>
    <w:rsid w:val="00317285"/>
    <w:rsid w:val="00317BC5"/>
    <w:rsid w:val="00317DE0"/>
    <w:rsid w:val="00320716"/>
    <w:rsid w:val="00321085"/>
    <w:rsid w:val="0032148B"/>
    <w:rsid w:val="00321A8D"/>
    <w:rsid w:val="00322ED3"/>
    <w:rsid w:val="00323D30"/>
    <w:rsid w:val="003241EF"/>
    <w:rsid w:val="003245E9"/>
    <w:rsid w:val="00324B25"/>
    <w:rsid w:val="00324E47"/>
    <w:rsid w:val="00325314"/>
    <w:rsid w:val="0032575C"/>
    <w:rsid w:val="00325852"/>
    <w:rsid w:val="0032688A"/>
    <w:rsid w:val="00326A43"/>
    <w:rsid w:val="00327BF8"/>
    <w:rsid w:val="00330167"/>
    <w:rsid w:val="00331536"/>
    <w:rsid w:val="00334197"/>
    <w:rsid w:val="00335038"/>
    <w:rsid w:val="003351FD"/>
    <w:rsid w:val="0033618F"/>
    <w:rsid w:val="0033653A"/>
    <w:rsid w:val="00336F85"/>
    <w:rsid w:val="003400E6"/>
    <w:rsid w:val="00340512"/>
    <w:rsid w:val="00341087"/>
    <w:rsid w:val="00341485"/>
    <w:rsid w:val="00342033"/>
    <w:rsid w:val="003438BA"/>
    <w:rsid w:val="003459D9"/>
    <w:rsid w:val="00345CED"/>
    <w:rsid w:val="00345E93"/>
    <w:rsid w:val="00346479"/>
    <w:rsid w:val="0034656C"/>
    <w:rsid w:val="0034671C"/>
    <w:rsid w:val="00346A9B"/>
    <w:rsid w:val="00346EAA"/>
    <w:rsid w:val="00347BB4"/>
    <w:rsid w:val="00352D76"/>
    <w:rsid w:val="0035357E"/>
    <w:rsid w:val="00354475"/>
    <w:rsid w:val="00354555"/>
    <w:rsid w:val="00354EB2"/>
    <w:rsid w:val="00355037"/>
    <w:rsid w:val="0035518F"/>
    <w:rsid w:val="003552B9"/>
    <w:rsid w:val="00356D92"/>
    <w:rsid w:val="00356F08"/>
    <w:rsid w:val="003576A2"/>
    <w:rsid w:val="003577E6"/>
    <w:rsid w:val="003578F5"/>
    <w:rsid w:val="00357C0C"/>
    <w:rsid w:val="00357E8C"/>
    <w:rsid w:val="003602EB"/>
    <w:rsid w:val="00360459"/>
    <w:rsid w:val="00361373"/>
    <w:rsid w:val="0036144C"/>
    <w:rsid w:val="0036182D"/>
    <w:rsid w:val="003631ED"/>
    <w:rsid w:val="00363644"/>
    <w:rsid w:val="00364884"/>
    <w:rsid w:val="00364970"/>
    <w:rsid w:val="00364C9D"/>
    <w:rsid w:val="0036562A"/>
    <w:rsid w:val="00365EAC"/>
    <w:rsid w:val="00366618"/>
    <w:rsid w:val="00366901"/>
    <w:rsid w:val="00367592"/>
    <w:rsid w:val="00370018"/>
    <w:rsid w:val="00370BFA"/>
    <w:rsid w:val="00372029"/>
    <w:rsid w:val="00372D69"/>
    <w:rsid w:val="00372D72"/>
    <w:rsid w:val="00374EA2"/>
    <w:rsid w:val="00375730"/>
    <w:rsid w:val="003773FE"/>
    <w:rsid w:val="0037794E"/>
    <w:rsid w:val="00380118"/>
    <w:rsid w:val="00380228"/>
    <w:rsid w:val="00380493"/>
    <w:rsid w:val="00381014"/>
    <w:rsid w:val="0038194C"/>
    <w:rsid w:val="00381E02"/>
    <w:rsid w:val="0038318F"/>
    <w:rsid w:val="0038355C"/>
    <w:rsid w:val="00383CB0"/>
    <w:rsid w:val="00384049"/>
    <w:rsid w:val="00385C1C"/>
    <w:rsid w:val="00386822"/>
    <w:rsid w:val="003878B6"/>
    <w:rsid w:val="00391730"/>
    <w:rsid w:val="003919AF"/>
    <w:rsid w:val="003922E0"/>
    <w:rsid w:val="00392E9E"/>
    <w:rsid w:val="0039370B"/>
    <w:rsid w:val="003940E0"/>
    <w:rsid w:val="003942E1"/>
    <w:rsid w:val="00394865"/>
    <w:rsid w:val="00396C02"/>
    <w:rsid w:val="00396D1F"/>
    <w:rsid w:val="0039792D"/>
    <w:rsid w:val="003A02F9"/>
    <w:rsid w:val="003A0770"/>
    <w:rsid w:val="003A2080"/>
    <w:rsid w:val="003A21D9"/>
    <w:rsid w:val="003A2B0E"/>
    <w:rsid w:val="003A4B28"/>
    <w:rsid w:val="003A582F"/>
    <w:rsid w:val="003A5E3B"/>
    <w:rsid w:val="003A67C0"/>
    <w:rsid w:val="003A6D98"/>
    <w:rsid w:val="003A7287"/>
    <w:rsid w:val="003A73D8"/>
    <w:rsid w:val="003A7733"/>
    <w:rsid w:val="003B0028"/>
    <w:rsid w:val="003B19FE"/>
    <w:rsid w:val="003B25B8"/>
    <w:rsid w:val="003B2C4D"/>
    <w:rsid w:val="003B2D02"/>
    <w:rsid w:val="003B31F6"/>
    <w:rsid w:val="003B46A0"/>
    <w:rsid w:val="003B5184"/>
    <w:rsid w:val="003B58FB"/>
    <w:rsid w:val="003B6DC5"/>
    <w:rsid w:val="003B6E3F"/>
    <w:rsid w:val="003B6F14"/>
    <w:rsid w:val="003B7379"/>
    <w:rsid w:val="003B76EF"/>
    <w:rsid w:val="003B7E7E"/>
    <w:rsid w:val="003C0B5D"/>
    <w:rsid w:val="003C10A6"/>
    <w:rsid w:val="003C1DB2"/>
    <w:rsid w:val="003C293E"/>
    <w:rsid w:val="003C303A"/>
    <w:rsid w:val="003C3284"/>
    <w:rsid w:val="003C32C0"/>
    <w:rsid w:val="003C33DF"/>
    <w:rsid w:val="003C3FD1"/>
    <w:rsid w:val="003C44C5"/>
    <w:rsid w:val="003C46E9"/>
    <w:rsid w:val="003C55E3"/>
    <w:rsid w:val="003C62E4"/>
    <w:rsid w:val="003C6752"/>
    <w:rsid w:val="003C76F0"/>
    <w:rsid w:val="003D151B"/>
    <w:rsid w:val="003D2418"/>
    <w:rsid w:val="003D5691"/>
    <w:rsid w:val="003D669A"/>
    <w:rsid w:val="003D6FE6"/>
    <w:rsid w:val="003D7AD8"/>
    <w:rsid w:val="003E0069"/>
    <w:rsid w:val="003E4437"/>
    <w:rsid w:val="003E4B7D"/>
    <w:rsid w:val="003E4BD6"/>
    <w:rsid w:val="003E5392"/>
    <w:rsid w:val="003F1046"/>
    <w:rsid w:val="003F1736"/>
    <w:rsid w:val="003F1992"/>
    <w:rsid w:val="003F242E"/>
    <w:rsid w:val="003F2457"/>
    <w:rsid w:val="003F326F"/>
    <w:rsid w:val="003F32B7"/>
    <w:rsid w:val="003F33EE"/>
    <w:rsid w:val="00400F25"/>
    <w:rsid w:val="00401E39"/>
    <w:rsid w:val="0040243B"/>
    <w:rsid w:val="00402BC0"/>
    <w:rsid w:val="00403916"/>
    <w:rsid w:val="00403E2D"/>
    <w:rsid w:val="00406136"/>
    <w:rsid w:val="004066A5"/>
    <w:rsid w:val="004069D4"/>
    <w:rsid w:val="00406B12"/>
    <w:rsid w:val="00406FEC"/>
    <w:rsid w:val="00410378"/>
    <w:rsid w:val="00411F1E"/>
    <w:rsid w:val="00411F90"/>
    <w:rsid w:val="004132D7"/>
    <w:rsid w:val="004138EF"/>
    <w:rsid w:val="00413EF3"/>
    <w:rsid w:val="0041722E"/>
    <w:rsid w:val="00417AD1"/>
    <w:rsid w:val="004201FE"/>
    <w:rsid w:val="004217FC"/>
    <w:rsid w:val="004222F5"/>
    <w:rsid w:val="004229A5"/>
    <w:rsid w:val="00423B5C"/>
    <w:rsid w:val="0042472F"/>
    <w:rsid w:val="00425919"/>
    <w:rsid w:val="00426605"/>
    <w:rsid w:val="0043026A"/>
    <w:rsid w:val="00430DC9"/>
    <w:rsid w:val="00430F6D"/>
    <w:rsid w:val="00431317"/>
    <w:rsid w:val="00431E04"/>
    <w:rsid w:val="00432A49"/>
    <w:rsid w:val="00433309"/>
    <w:rsid w:val="0043367E"/>
    <w:rsid w:val="00434566"/>
    <w:rsid w:val="00434BB7"/>
    <w:rsid w:val="00440643"/>
    <w:rsid w:val="00440912"/>
    <w:rsid w:val="00441A09"/>
    <w:rsid w:val="004424E6"/>
    <w:rsid w:val="00442AA3"/>
    <w:rsid w:val="00442B35"/>
    <w:rsid w:val="00443501"/>
    <w:rsid w:val="0044388A"/>
    <w:rsid w:val="004438A7"/>
    <w:rsid w:val="00443F06"/>
    <w:rsid w:val="00444E9E"/>
    <w:rsid w:val="00445B8A"/>
    <w:rsid w:val="0044795B"/>
    <w:rsid w:val="00453C26"/>
    <w:rsid w:val="004559E4"/>
    <w:rsid w:val="00456807"/>
    <w:rsid w:val="00456E4E"/>
    <w:rsid w:val="00457000"/>
    <w:rsid w:val="00457EEB"/>
    <w:rsid w:val="004601B4"/>
    <w:rsid w:val="00461003"/>
    <w:rsid w:val="00462313"/>
    <w:rsid w:val="004624F6"/>
    <w:rsid w:val="004627A1"/>
    <w:rsid w:val="004643D9"/>
    <w:rsid w:val="004643DA"/>
    <w:rsid w:val="004643E8"/>
    <w:rsid w:val="00466324"/>
    <w:rsid w:val="00466B61"/>
    <w:rsid w:val="0046771D"/>
    <w:rsid w:val="00470419"/>
    <w:rsid w:val="00471468"/>
    <w:rsid w:val="00471493"/>
    <w:rsid w:val="00472CF3"/>
    <w:rsid w:val="004740E3"/>
    <w:rsid w:val="004743D4"/>
    <w:rsid w:val="00475B52"/>
    <w:rsid w:val="004761D8"/>
    <w:rsid w:val="004769A8"/>
    <w:rsid w:val="0047780A"/>
    <w:rsid w:val="0047795A"/>
    <w:rsid w:val="00480BDE"/>
    <w:rsid w:val="004810F0"/>
    <w:rsid w:val="00481AC9"/>
    <w:rsid w:val="00481D80"/>
    <w:rsid w:val="0048208B"/>
    <w:rsid w:val="004854CA"/>
    <w:rsid w:val="0048706D"/>
    <w:rsid w:val="00487A0D"/>
    <w:rsid w:val="00487BA6"/>
    <w:rsid w:val="0049061E"/>
    <w:rsid w:val="00490DDD"/>
    <w:rsid w:val="004923AA"/>
    <w:rsid w:val="00492A55"/>
    <w:rsid w:val="00494D59"/>
    <w:rsid w:val="004955B4"/>
    <w:rsid w:val="004964B7"/>
    <w:rsid w:val="004A0EC3"/>
    <w:rsid w:val="004A1244"/>
    <w:rsid w:val="004A187C"/>
    <w:rsid w:val="004A22B4"/>
    <w:rsid w:val="004A273A"/>
    <w:rsid w:val="004A33A3"/>
    <w:rsid w:val="004A34FE"/>
    <w:rsid w:val="004A4AAE"/>
    <w:rsid w:val="004A5EF2"/>
    <w:rsid w:val="004A6C42"/>
    <w:rsid w:val="004A6DCD"/>
    <w:rsid w:val="004A7270"/>
    <w:rsid w:val="004A7346"/>
    <w:rsid w:val="004B1AF4"/>
    <w:rsid w:val="004B4192"/>
    <w:rsid w:val="004B4418"/>
    <w:rsid w:val="004B4C31"/>
    <w:rsid w:val="004B5373"/>
    <w:rsid w:val="004B5DF6"/>
    <w:rsid w:val="004B66C0"/>
    <w:rsid w:val="004B699C"/>
    <w:rsid w:val="004B75DC"/>
    <w:rsid w:val="004B7638"/>
    <w:rsid w:val="004B7A20"/>
    <w:rsid w:val="004B7E98"/>
    <w:rsid w:val="004C0272"/>
    <w:rsid w:val="004C0435"/>
    <w:rsid w:val="004C12F4"/>
    <w:rsid w:val="004C39C7"/>
    <w:rsid w:val="004C49B4"/>
    <w:rsid w:val="004C4D10"/>
    <w:rsid w:val="004C62F6"/>
    <w:rsid w:val="004C6BF4"/>
    <w:rsid w:val="004C7829"/>
    <w:rsid w:val="004C7884"/>
    <w:rsid w:val="004C7EB7"/>
    <w:rsid w:val="004C7EF2"/>
    <w:rsid w:val="004D00FF"/>
    <w:rsid w:val="004D0A2D"/>
    <w:rsid w:val="004D0DF4"/>
    <w:rsid w:val="004D1105"/>
    <w:rsid w:val="004D1B59"/>
    <w:rsid w:val="004D619E"/>
    <w:rsid w:val="004D6FE8"/>
    <w:rsid w:val="004D7E75"/>
    <w:rsid w:val="004E1126"/>
    <w:rsid w:val="004E1722"/>
    <w:rsid w:val="004E5600"/>
    <w:rsid w:val="004E5B56"/>
    <w:rsid w:val="004E6CFE"/>
    <w:rsid w:val="004E7284"/>
    <w:rsid w:val="004E733D"/>
    <w:rsid w:val="004F040A"/>
    <w:rsid w:val="004F15D2"/>
    <w:rsid w:val="004F1B27"/>
    <w:rsid w:val="004F1C74"/>
    <w:rsid w:val="004F1ECE"/>
    <w:rsid w:val="004F21C5"/>
    <w:rsid w:val="004F2A9B"/>
    <w:rsid w:val="004F3DA3"/>
    <w:rsid w:val="004F4AE2"/>
    <w:rsid w:val="004F5117"/>
    <w:rsid w:val="004F5257"/>
    <w:rsid w:val="004F620E"/>
    <w:rsid w:val="004F6CCB"/>
    <w:rsid w:val="004F73A5"/>
    <w:rsid w:val="004F7799"/>
    <w:rsid w:val="004F7E55"/>
    <w:rsid w:val="00500BC1"/>
    <w:rsid w:val="005013E0"/>
    <w:rsid w:val="0050173D"/>
    <w:rsid w:val="00501FCF"/>
    <w:rsid w:val="005020CE"/>
    <w:rsid w:val="0050356B"/>
    <w:rsid w:val="00504043"/>
    <w:rsid w:val="0050410E"/>
    <w:rsid w:val="0050425A"/>
    <w:rsid w:val="00505DFE"/>
    <w:rsid w:val="00507512"/>
    <w:rsid w:val="005102FD"/>
    <w:rsid w:val="005123A4"/>
    <w:rsid w:val="00512EBB"/>
    <w:rsid w:val="00513B49"/>
    <w:rsid w:val="00513D64"/>
    <w:rsid w:val="0051489B"/>
    <w:rsid w:val="005148EB"/>
    <w:rsid w:val="00514C4B"/>
    <w:rsid w:val="00514CDD"/>
    <w:rsid w:val="00514F9B"/>
    <w:rsid w:val="005158CD"/>
    <w:rsid w:val="00515E1B"/>
    <w:rsid w:val="00515EC2"/>
    <w:rsid w:val="00516B7D"/>
    <w:rsid w:val="00520445"/>
    <w:rsid w:val="00520DA6"/>
    <w:rsid w:val="00523DA3"/>
    <w:rsid w:val="00523E25"/>
    <w:rsid w:val="00524724"/>
    <w:rsid w:val="005260A1"/>
    <w:rsid w:val="005263C5"/>
    <w:rsid w:val="00531876"/>
    <w:rsid w:val="00531E27"/>
    <w:rsid w:val="00532D12"/>
    <w:rsid w:val="005338BF"/>
    <w:rsid w:val="0053594A"/>
    <w:rsid w:val="00537546"/>
    <w:rsid w:val="00537604"/>
    <w:rsid w:val="005421E0"/>
    <w:rsid w:val="00542D81"/>
    <w:rsid w:val="00543206"/>
    <w:rsid w:val="00543F86"/>
    <w:rsid w:val="005449B2"/>
    <w:rsid w:val="005451BC"/>
    <w:rsid w:val="005453D2"/>
    <w:rsid w:val="005453E6"/>
    <w:rsid w:val="00546B6D"/>
    <w:rsid w:val="00547D8E"/>
    <w:rsid w:val="00550EB7"/>
    <w:rsid w:val="005514AF"/>
    <w:rsid w:val="0055150D"/>
    <w:rsid w:val="00552068"/>
    <w:rsid w:val="00554534"/>
    <w:rsid w:val="0055498C"/>
    <w:rsid w:val="00554C7E"/>
    <w:rsid w:val="00555EBB"/>
    <w:rsid w:val="00560299"/>
    <w:rsid w:val="00560F0A"/>
    <w:rsid w:val="005611E4"/>
    <w:rsid w:val="00561E04"/>
    <w:rsid w:val="00563B1E"/>
    <w:rsid w:val="005646B0"/>
    <w:rsid w:val="00564717"/>
    <w:rsid w:val="00564B59"/>
    <w:rsid w:val="00565F23"/>
    <w:rsid w:val="005706F8"/>
    <w:rsid w:val="00571808"/>
    <w:rsid w:val="005719D7"/>
    <w:rsid w:val="005722FA"/>
    <w:rsid w:val="0057271A"/>
    <w:rsid w:val="005738D5"/>
    <w:rsid w:val="00573E98"/>
    <w:rsid w:val="005767F6"/>
    <w:rsid w:val="0058056D"/>
    <w:rsid w:val="00580C90"/>
    <w:rsid w:val="00581DD1"/>
    <w:rsid w:val="0058218C"/>
    <w:rsid w:val="00582F49"/>
    <w:rsid w:val="00583B5C"/>
    <w:rsid w:val="00584BA8"/>
    <w:rsid w:val="00586016"/>
    <w:rsid w:val="00586349"/>
    <w:rsid w:val="005870FF"/>
    <w:rsid w:val="005909E3"/>
    <w:rsid w:val="00591579"/>
    <w:rsid w:val="005929E3"/>
    <w:rsid w:val="005948D5"/>
    <w:rsid w:val="00594A57"/>
    <w:rsid w:val="00596463"/>
    <w:rsid w:val="00596ABB"/>
    <w:rsid w:val="00596DEA"/>
    <w:rsid w:val="00596F78"/>
    <w:rsid w:val="00596FB2"/>
    <w:rsid w:val="00597BCA"/>
    <w:rsid w:val="005A0E0E"/>
    <w:rsid w:val="005A241A"/>
    <w:rsid w:val="005A2EF8"/>
    <w:rsid w:val="005A38F0"/>
    <w:rsid w:val="005A47A7"/>
    <w:rsid w:val="005A483C"/>
    <w:rsid w:val="005A7DB9"/>
    <w:rsid w:val="005B28D1"/>
    <w:rsid w:val="005B2E4F"/>
    <w:rsid w:val="005B2F59"/>
    <w:rsid w:val="005B2F8F"/>
    <w:rsid w:val="005B3667"/>
    <w:rsid w:val="005B3FED"/>
    <w:rsid w:val="005B4265"/>
    <w:rsid w:val="005B4F11"/>
    <w:rsid w:val="005B5BDC"/>
    <w:rsid w:val="005B63FC"/>
    <w:rsid w:val="005B7DBE"/>
    <w:rsid w:val="005C18D1"/>
    <w:rsid w:val="005C1BB3"/>
    <w:rsid w:val="005C1D4D"/>
    <w:rsid w:val="005C4429"/>
    <w:rsid w:val="005C53A6"/>
    <w:rsid w:val="005C572E"/>
    <w:rsid w:val="005C663F"/>
    <w:rsid w:val="005C6899"/>
    <w:rsid w:val="005C6C6E"/>
    <w:rsid w:val="005C72CA"/>
    <w:rsid w:val="005C7BD9"/>
    <w:rsid w:val="005C7D5C"/>
    <w:rsid w:val="005C7FCA"/>
    <w:rsid w:val="005D043B"/>
    <w:rsid w:val="005D0B86"/>
    <w:rsid w:val="005D0CE7"/>
    <w:rsid w:val="005D2388"/>
    <w:rsid w:val="005D2631"/>
    <w:rsid w:val="005D269C"/>
    <w:rsid w:val="005D2F8F"/>
    <w:rsid w:val="005D36EF"/>
    <w:rsid w:val="005D57DC"/>
    <w:rsid w:val="005D63EA"/>
    <w:rsid w:val="005D6C45"/>
    <w:rsid w:val="005E0276"/>
    <w:rsid w:val="005E031B"/>
    <w:rsid w:val="005E2643"/>
    <w:rsid w:val="005E318F"/>
    <w:rsid w:val="005E3404"/>
    <w:rsid w:val="005E431B"/>
    <w:rsid w:val="005E5719"/>
    <w:rsid w:val="005E5F6C"/>
    <w:rsid w:val="005E634F"/>
    <w:rsid w:val="005E6AB9"/>
    <w:rsid w:val="005E6C84"/>
    <w:rsid w:val="005F03B0"/>
    <w:rsid w:val="005F0FFD"/>
    <w:rsid w:val="005F1FB2"/>
    <w:rsid w:val="005F446C"/>
    <w:rsid w:val="005F63BA"/>
    <w:rsid w:val="005F732E"/>
    <w:rsid w:val="0060020C"/>
    <w:rsid w:val="0060163D"/>
    <w:rsid w:val="00601DC1"/>
    <w:rsid w:val="00602789"/>
    <w:rsid w:val="00603DAD"/>
    <w:rsid w:val="006043FE"/>
    <w:rsid w:val="00605EF3"/>
    <w:rsid w:val="00606409"/>
    <w:rsid w:val="006067A9"/>
    <w:rsid w:val="00611FFD"/>
    <w:rsid w:val="0061205D"/>
    <w:rsid w:val="00615B9E"/>
    <w:rsid w:val="006168A6"/>
    <w:rsid w:val="00617082"/>
    <w:rsid w:val="006172FB"/>
    <w:rsid w:val="00617FC5"/>
    <w:rsid w:val="00617FE0"/>
    <w:rsid w:val="0062052C"/>
    <w:rsid w:val="00621D43"/>
    <w:rsid w:val="00624574"/>
    <w:rsid w:val="00624701"/>
    <w:rsid w:val="006263AF"/>
    <w:rsid w:val="006265C0"/>
    <w:rsid w:val="00626EF0"/>
    <w:rsid w:val="00627674"/>
    <w:rsid w:val="00633A51"/>
    <w:rsid w:val="00634444"/>
    <w:rsid w:val="00634A73"/>
    <w:rsid w:val="00635109"/>
    <w:rsid w:val="00635405"/>
    <w:rsid w:val="0063542C"/>
    <w:rsid w:val="006366E0"/>
    <w:rsid w:val="00637198"/>
    <w:rsid w:val="006375EC"/>
    <w:rsid w:val="00637B0C"/>
    <w:rsid w:val="00640EEE"/>
    <w:rsid w:val="006420EB"/>
    <w:rsid w:val="00642A23"/>
    <w:rsid w:val="00643C9C"/>
    <w:rsid w:val="0064489B"/>
    <w:rsid w:val="006456A1"/>
    <w:rsid w:val="00646524"/>
    <w:rsid w:val="00646F94"/>
    <w:rsid w:val="006471A1"/>
    <w:rsid w:val="0064726D"/>
    <w:rsid w:val="0064732D"/>
    <w:rsid w:val="006475D0"/>
    <w:rsid w:val="00650BF5"/>
    <w:rsid w:val="0065280E"/>
    <w:rsid w:val="006545DE"/>
    <w:rsid w:val="00654CAE"/>
    <w:rsid w:val="00655DB6"/>
    <w:rsid w:val="00657CA8"/>
    <w:rsid w:val="006614E9"/>
    <w:rsid w:val="00662303"/>
    <w:rsid w:val="00662BBA"/>
    <w:rsid w:val="00663EDC"/>
    <w:rsid w:val="00665558"/>
    <w:rsid w:val="00665B23"/>
    <w:rsid w:val="006678B7"/>
    <w:rsid w:val="00667B42"/>
    <w:rsid w:val="006702D7"/>
    <w:rsid w:val="00670BED"/>
    <w:rsid w:val="00672EA0"/>
    <w:rsid w:val="006733BA"/>
    <w:rsid w:val="0067449C"/>
    <w:rsid w:val="00675F7F"/>
    <w:rsid w:val="0068045F"/>
    <w:rsid w:val="00680705"/>
    <w:rsid w:val="00680B63"/>
    <w:rsid w:val="00681142"/>
    <w:rsid w:val="006812CA"/>
    <w:rsid w:val="00681D60"/>
    <w:rsid w:val="006827C8"/>
    <w:rsid w:val="00683E6D"/>
    <w:rsid w:val="006849AB"/>
    <w:rsid w:val="00686448"/>
    <w:rsid w:val="00687FEC"/>
    <w:rsid w:val="00690173"/>
    <w:rsid w:val="006907C0"/>
    <w:rsid w:val="00691120"/>
    <w:rsid w:val="00693A2B"/>
    <w:rsid w:val="00694A03"/>
    <w:rsid w:val="00694D9C"/>
    <w:rsid w:val="006961DB"/>
    <w:rsid w:val="006967F7"/>
    <w:rsid w:val="00696A82"/>
    <w:rsid w:val="00696F33"/>
    <w:rsid w:val="00697504"/>
    <w:rsid w:val="006A0D92"/>
    <w:rsid w:val="006A0F48"/>
    <w:rsid w:val="006A143D"/>
    <w:rsid w:val="006A29B9"/>
    <w:rsid w:val="006A3D9B"/>
    <w:rsid w:val="006A66EF"/>
    <w:rsid w:val="006A6C22"/>
    <w:rsid w:val="006A7879"/>
    <w:rsid w:val="006A7C30"/>
    <w:rsid w:val="006B00D9"/>
    <w:rsid w:val="006B01F7"/>
    <w:rsid w:val="006B02C7"/>
    <w:rsid w:val="006B0C41"/>
    <w:rsid w:val="006B31E7"/>
    <w:rsid w:val="006B35B2"/>
    <w:rsid w:val="006B3C2A"/>
    <w:rsid w:val="006B46AB"/>
    <w:rsid w:val="006B4DA3"/>
    <w:rsid w:val="006B5009"/>
    <w:rsid w:val="006B503C"/>
    <w:rsid w:val="006B568D"/>
    <w:rsid w:val="006B5BF3"/>
    <w:rsid w:val="006B6050"/>
    <w:rsid w:val="006B6EF3"/>
    <w:rsid w:val="006C1BEE"/>
    <w:rsid w:val="006C3942"/>
    <w:rsid w:val="006C4DB5"/>
    <w:rsid w:val="006C55C8"/>
    <w:rsid w:val="006C7C17"/>
    <w:rsid w:val="006D1BB1"/>
    <w:rsid w:val="006D2B4F"/>
    <w:rsid w:val="006D3A51"/>
    <w:rsid w:val="006D3AF2"/>
    <w:rsid w:val="006D3CC8"/>
    <w:rsid w:val="006D4A0C"/>
    <w:rsid w:val="006D4FA1"/>
    <w:rsid w:val="006D650A"/>
    <w:rsid w:val="006D68A1"/>
    <w:rsid w:val="006D784C"/>
    <w:rsid w:val="006D7854"/>
    <w:rsid w:val="006E01F7"/>
    <w:rsid w:val="006E0388"/>
    <w:rsid w:val="006E1A21"/>
    <w:rsid w:val="006E3791"/>
    <w:rsid w:val="006E49D5"/>
    <w:rsid w:val="006E54B9"/>
    <w:rsid w:val="006E5A0C"/>
    <w:rsid w:val="006E5CEF"/>
    <w:rsid w:val="006E5CFE"/>
    <w:rsid w:val="006E7EE7"/>
    <w:rsid w:val="006E7EE9"/>
    <w:rsid w:val="006E7F69"/>
    <w:rsid w:val="006F07F6"/>
    <w:rsid w:val="006F0CBA"/>
    <w:rsid w:val="006F1D23"/>
    <w:rsid w:val="006F26EB"/>
    <w:rsid w:val="006F47C1"/>
    <w:rsid w:val="006F5C1B"/>
    <w:rsid w:val="006F6003"/>
    <w:rsid w:val="006F6D9A"/>
    <w:rsid w:val="006F7372"/>
    <w:rsid w:val="006F7838"/>
    <w:rsid w:val="00700CFC"/>
    <w:rsid w:val="00701CCA"/>
    <w:rsid w:val="007043B7"/>
    <w:rsid w:val="0070518F"/>
    <w:rsid w:val="007059DB"/>
    <w:rsid w:val="00705DEA"/>
    <w:rsid w:val="00706AA8"/>
    <w:rsid w:val="007077DC"/>
    <w:rsid w:val="00710CA0"/>
    <w:rsid w:val="0071189F"/>
    <w:rsid w:val="00711F3A"/>
    <w:rsid w:val="0071231E"/>
    <w:rsid w:val="007126C6"/>
    <w:rsid w:val="00712CF2"/>
    <w:rsid w:val="00712D1E"/>
    <w:rsid w:val="0071391C"/>
    <w:rsid w:val="007144DB"/>
    <w:rsid w:val="00714C18"/>
    <w:rsid w:val="00715781"/>
    <w:rsid w:val="007179E0"/>
    <w:rsid w:val="007201B4"/>
    <w:rsid w:val="0072039C"/>
    <w:rsid w:val="00720798"/>
    <w:rsid w:val="00720A90"/>
    <w:rsid w:val="00721FA0"/>
    <w:rsid w:val="00721FF6"/>
    <w:rsid w:val="00722426"/>
    <w:rsid w:val="007229DA"/>
    <w:rsid w:val="00722A99"/>
    <w:rsid w:val="00722F35"/>
    <w:rsid w:val="00723345"/>
    <w:rsid w:val="00724AF7"/>
    <w:rsid w:val="00724E01"/>
    <w:rsid w:val="00725407"/>
    <w:rsid w:val="00725531"/>
    <w:rsid w:val="00726CD3"/>
    <w:rsid w:val="00727850"/>
    <w:rsid w:val="00730913"/>
    <w:rsid w:val="00730A5E"/>
    <w:rsid w:val="007311F2"/>
    <w:rsid w:val="007312F1"/>
    <w:rsid w:val="0073179A"/>
    <w:rsid w:val="0073266C"/>
    <w:rsid w:val="0073413A"/>
    <w:rsid w:val="007341E8"/>
    <w:rsid w:val="0073515B"/>
    <w:rsid w:val="0073552F"/>
    <w:rsid w:val="0073575C"/>
    <w:rsid w:val="00736190"/>
    <w:rsid w:val="0073740D"/>
    <w:rsid w:val="00737F3B"/>
    <w:rsid w:val="0074021F"/>
    <w:rsid w:val="00741280"/>
    <w:rsid w:val="007428C1"/>
    <w:rsid w:val="00742B42"/>
    <w:rsid w:val="00742D8B"/>
    <w:rsid w:val="00744EF7"/>
    <w:rsid w:val="0074666F"/>
    <w:rsid w:val="00746AB7"/>
    <w:rsid w:val="0074728F"/>
    <w:rsid w:val="00750674"/>
    <w:rsid w:val="007506B9"/>
    <w:rsid w:val="00752D5F"/>
    <w:rsid w:val="007534C7"/>
    <w:rsid w:val="007534FB"/>
    <w:rsid w:val="007538C8"/>
    <w:rsid w:val="007542F4"/>
    <w:rsid w:val="00754B05"/>
    <w:rsid w:val="00761A03"/>
    <w:rsid w:val="00762CB5"/>
    <w:rsid w:val="0076326C"/>
    <w:rsid w:val="0076389A"/>
    <w:rsid w:val="00763F40"/>
    <w:rsid w:val="007653AA"/>
    <w:rsid w:val="00765C33"/>
    <w:rsid w:val="00765DDF"/>
    <w:rsid w:val="00767DA5"/>
    <w:rsid w:val="007705A1"/>
    <w:rsid w:val="00771FFA"/>
    <w:rsid w:val="0077312B"/>
    <w:rsid w:val="00774FCA"/>
    <w:rsid w:val="00775192"/>
    <w:rsid w:val="007763D9"/>
    <w:rsid w:val="007771A3"/>
    <w:rsid w:val="00777E01"/>
    <w:rsid w:val="00777F78"/>
    <w:rsid w:val="0078064A"/>
    <w:rsid w:val="007817B8"/>
    <w:rsid w:val="00781DCD"/>
    <w:rsid w:val="0078217A"/>
    <w:rsid w:val="007828FF"/>
    <w:rsid w:val="007833BA"/>
    <w:rsid w:val="00783C0A"/>
    <w:rsid w:val="0078404A"/>
    <w:rsid w:val="00784160"/>
    <w:rsid w:val="00785B68"/>
    <w:rsid w:val="00786616"/>
    <w:rsid w:val="00787C5D"/>
    <w:rsid w:val="00790120"/>
    <w:rsid w:val="00790A26"/>
    <w:rsid w:val="00790ED9"/>
    <w:rsid w:val="00791914"/>
    <w:rsid w:val="00791BAB"/>
    <w:rsid w:val="00791F34"/>
    <w:rsid w:val="00791FE6"/>
    <w:rsid w:val="00794D5E"/>
    <w:rsid w:val="00794EEB"/>
    <w:rsid w:val="00796383"/>
    <w:rsid w:val="00796E76"/>
    <w:rsid w:val="00797534"/>
    <w:rsid w:val="007A2548"/>
    <w:rsid w:val="007A267D"/>
    <w:rsid w:val="007A28F8"/>
    <w:rsid w:val="007A2EDE"/>
    <w:rsid w:val="007A2FB2"/>
    <w:rsid w:val="007A3812"/>
    <w:rsid w:val="007A3C2D"/>
    <w:rsid w:val="007A4BB6"/>
    <w:rsid w:val="007A5144"/>
    <w:rsid w:val="007A56A5"/>
    <w:rsid w:val="007A6A9F"/>
    <w:rsid w:val="007A78E3"/>
    <w:rsid w:val="007B236D"/>
    <w:rsid w:val="007B2D6F"/>
    <w:rsid w:val="007B3796"/>
    <w:rsid w:val="007B3F64"/>
    <w:rsid w:val="007B54DA"/>
    <w:rsid w:val="007B5A0D"/>
    <w:rsid w:val="007B6571"/>
    <w:rsid w:val="007B6DC1"/>
    <w:rsid w:val="007B6F2B"/>
    <w:rsid w:val="007B7942"/>
    <w:rsid w:val="007B7B19"/>
    <w:rsid w:val="007B7E37"/>
    <w:rsid w:val="007C3D94"/>
    <w:rsid w:val="007C453E"/>
    <w:rsid w:val="007C5418"/>
    <w:rsid w:val="007C5B51"/>
    <w:rsid w:val="007D0C20"/>
    <w:rsid w:val="007D0FB2"/>
    <w:rsid w:val="007D18DF"/>
    <w:rsid w:val="007D1B2A"/>
    <w:rsid w:val="007D23B3"/>
    <w:rsid w:val="007D2938"/>
    <w:rsid w:val="007D2F06"/>
    <w:rsid w:val="007D328B"/>
    <w:rsid w:val="007D32F9"/>
    <w:rsid w:val="007D351A"/>
    <w:rsid w:val="007D3779"/>
    <w:rsid w:val="007D3E9D"/>
    <w:rsid w:val="007D5020"/>
    <w:rsid w:val="007D521B"/>
    <w:rsid w:val="007D60BB"/>
    <w:rsid w:val="007D6120"/>
    <w:rsid w:val="007D6B32"/>
    <w:rsid w:val="007D6DCF"/>
    <w:rsid w:val="007E0FB6"/>
    <w:rsid w:val="007E22FA"/>
    <w:rsid w:val="007E29E4"/>
    <w:rsid w:val="007E2FC6"/>
    <w:rsid w:val="007E3455"/>
    <w:rsid w:val="007E3715"/>
    <w:rsid w:val="007E3DDC"/>
    <w:rsid w:val="007E428D"/>
    <w:rsid w:val="007E537E"/>
    <w:rsid w:val="007E58AE"/>
    <w:rsid w:val="007E6535"/>
    <w:rsid w:val="007F0637"/>
    <w:rsid w:val="007F0DBA"/>
    <w:rsid w:val="007F10EF"/>
    <w:rsid w:val="007F12E3"/>
    <w:rsid w:val="007F171B"/>
    <w:rsid w:val="007F56D7"/>
    <w:rsid w:val="007F5968"/>
    <w:rsid w:val="007F6FD6"/>
    <w:rsid w:val="00801373"/>
    <w:rsid w:val="00801664"/>
    <w:rsid w:val="00801671"/>
    <w:rsid w:val="00801682"/>
    <w:rsid w:val="00802517"/>
    <w:rsid w:val="00802596"/>
    <w:rsid w:val="00802B48"/>
    <w:rsid w:val="0080331A"/>
    <w:rsid w:val="00803B8C"/>
    <w:rsid w:val="00803FDC"/>
    <w:rsid w:val="008043B2"/>
    <w:rsid w:val="008046F3"/>
    <w:rsid w:val="00804B13"/>
    <w:rsid w:val="00805029"/>
    <w:rsid w:val="00805FCD"/>
    <w:rsid w:val="008065C8"/>
    <w:rsid w:val="00806C26"/>
    <w:rsid w:val="00807B1E"/>
    <w:rsid w:val="00810767"/>
    <w:rsid w:val="00811895"/>
    <w:rsid w:val="00811A85"/>
    <w:rsid w:val="00811B8C"/>
    <w:rsid w:val="00812F93"/>
    <w:rsid w:val="00813D56"/>
    <w:rsid w:val="00813D65"/>
    <w:rsid w:val="0081446A"/>
    <w:rsid w:val="0081703C"/>
    <w:rsid w:val="0082016F"/>
    <w:rsid w:val="008207B0"/>
    <w:rsid w:val="00820FA4"/>
    <w:rsid w:val="0082149A"/>
    <w:rsid w:val="00822691"/>
    <w:rsid w:val="00823580"/>
    <w:rsid w:val="00823CC2"/>
    <w:rsid w:val="00824577"/>
    <w:rsid w:val="008247C9"/>
    <w:rsid w:val="00824BB2"/>
    <w:rsid w:val="00826516"/>
    <w:rsid w:val="00826A84"/>
    <w:rsid w:val="00826F49"/>
    <w:rsid w:val="0082790B"/>
    <w:rsid w:val="00827BDA"/>
    <w:rsid w:val="00832F31"/>
    <w:rsid w:val="00834A1A"/>
    <w:rsid w:val="00834FDA"/>
    <w:rsid w:val="008361E1"/>
    <w:rsid w:val="00836867"/>
    <w:rsid w:val="0083711F"/>
    <w:rsid w:val="00837924"/>
    <w:rsid w:val="00840134"/>
    <w:rsid w:val="00840167"/>
    <w:rsid w:val="008429B4"/>
    <w:rsid w:val="00843BCB"/>
    <w:rsid w:val="00846BAA"/>
    <w:rsid w:val="0084784C"/>
    <w:rsid w:val="00847D9E"/>
    <w:rsid w:val="008503E9"/>
    <w:rsid w:val="0085090C"/>
    <w:rsid w:val="008519EC"/>
    <w:rsid w:val="00851FBE"/>
    <w:rsid w:val="00852E8D"/>
    <w:rsid w:val="00853AD8"/>
    <w:rsid w:val="0085439F"/>
    <w:rsid w:val="0085460C"/>
    <w:rsid w:val="00854CB8"/>
    <w:rsid w:val="00855AB6"/>
    <w:rsid w:val="00856766"/>
    <w:rsid w:val="0085704C"/>
    <w:rsid w:val="00857751"/>
    <w:rsid w:val="0086230F"/>
    <w:rsid w:val="00862721"/>
    <w:rsid w:val="008633E2"/>
    <w:rsid w:val="0086389D"/>
    <w:rsid w:val="00865CCE"/>
    <w:rsid w:val="008668DB"/>
    <w:rsid w:val="00866A25"/>
    <w:rsid w:val="00866B4C"/>
    <w:rsid w:val="00866DAB"/>
    <w:rsid w:val="00867174"/>
    <w:rsid w:val="00871247"/>
    <w:rsid w:val="0087134A"/>
    <w:rsid w:val="0087171F"/>
    <w:rsid w:val="00872309"/>
    <w:rsid w:val="00872805"/>
    <w:rsid w:val="00873325"/>
    <w:rsid w:val="008738A2"/>
    <w:rsid w:val="00873962"/>
    <w:rsid w:val="00876867"/>
    <w:rsid w:val="00876EEE"/>
    <w:rsid w:val="008770BE"/>
    <w:rsid w:val="0088064E"/>
    <w:rsid w:val="00880DE8"/>
    <w:rsid w:val="00881FEF"/>
    <w:rsid w:val="00882088"/>
    <w:rsid w:val="008857AF"/>
    <w:rsid w:val="00886102"/>
    <w:rsid w:val="008865FC"/>
    <w:rsid w:val="008871BA"/>
    <w:rsid w:val="00887615"/>
    <w:rsid w:val="00890110"/>
    <w:rsid w:val="008906A6"/>
    <w:rsid w:val="008908AE"/>
    <w:rsid w:val="00890931"/>
    <w:rsid w:val="00892A95"/>
    <w:rsid w:val="00892D1B"/>
    <w:rsid w:val="00892E83"/>
    <w:rsid w:val="0089310A"/>
    <w:rsid w:val="00893AB5"/>
    <w:rsid w:val="00894B75"/>
    <w:rsid w:val="008956A2"/>
    <w:rsid w:val="0089760F"/>
    <w:rsid w:val="008977FE"/>
    <w:rsid w:val="008978E6"/>
    <w:rsid w:val="00897E8B"/>
    <w:rsid w:val="008A0D87"/>
    <w:rsid w:val="008A1143"/>
    <w:rsid w:val="008A1F29"/>
    <w:rsid w:val="008A2B6D"/>
    <w:rsid w:val="008A398E"/>
    <w:rsid w:val="008A503A"/>
    <w:rsid w:val="008A5557"/>
    <w:rsid w:val="008A637D"/>
    <w:rsid w:val="008B08B5"/>
    <w:rsid w:val="008B157F"/>
    <w:rsid w:val="008B1CD3"/>
    <w:rsid w:val="008B284E"/>
    <w:rsid w:val="008B2AC8"/>
    <w:rsid w:val="008B2E2D"/>
    <w:rsid w:val="008B3E06"/>
    <w:rsid w:val="008B465E"/>
    <w:rsid w:val="008B5A74"/>
    <w:rsid w:val="008B5C16"/>
    <w:rsid w:val="008B64F8"/>
    <w:rsid w:val="008B718C"/>
    <w:rsid w:val="008B7994"/>
    <w:rsid w:val="008C0852"/>
    <w:rsid w:val="008C1AAB"/>
    <w:rsid w:val="008C1AE4"/>
    <w:rsid w:val="008C1B21"/>
    <w:rsid w:val="008C3C40"/>
    <w:rsid w:val="008C4116"/>
    <w:rsid w:val="008C42E1"/>
    <w:rsid w:val="008C4942"/>
    <w:rsid w:val="008C778F"/>
    <w:rsid w:val="008D10E0"/>
    <w:rsid w:val="008D1800"/>
    <w:rsid w:val="008D2B20"/>
    <w:rsid w:val="008D2E8E"/>
    <w:rsid w:val="008D2F78"/>
    <w:rsid w:val="008D4D9C"/>
    <w:rsid w:val="008D5A32"/>
    <w:rsid w:val="008D5D09"/>
    <w:rsid w:val="008D5D46"/>
    <w:rsid w:val="008D6EE5"/>
    <w:rsid w:val="008D72CE"/>
    <w:rsid w:val="008D7523"/>
    <w:rsid w:val="008E11BC"/>
    <w:rsid w:val="008E1A0E"/>
    <w:rsid w:val="008E2446"/>
    <w:rsid w:val="008E26E4"/>
    <w:rsid w:val="008E42CA"/>
    <w:rsid w:val="008E49AF"/>
    <w:rsid w:val="008E5AE9"/>
    <w:rsid w:val="008E5F3D"/>
    <w:rsid w:val="008E6D53"/>
    <w:rsid w:val="008E7A0E"/>
    <w:rsid w:val="008F2775"/>
    <w:rsid w:val="008F2F27"/>
    <w:rsid w:val="008F3084"/>
    <w:rsid w:val="008F3695"/>
    <w:rsid w:val="008F3914"/>
    <w:rsid w:val="008F4038"/>
    <w:rsid w:val="008F4116"/>
    <w:rsid w:val="008F5E4F"/>
    <w:rsid w:val="008F7990"/>
    <w:rsid w:val="009009B1"/>
    <w:rsid w:val="0090102C"/>
    <w:rsid w:val="00901059"/>
    <w:rsid w:val="00901079"/>
    <w:rsid w:val="0090230C"/>
    <w:rsid w:val="009025BF"/>
    <w:rsid w:val="009025E6"/>
    <w:rsid w:val="00902E78"/>
    <w:rsid w:val="00903C12"/>
    <w:rsid w:val="00903DC2"/>
    <w:rsid w:val="009068C5"/>
    <w:rsid w:val="00906D78"/>
    <w:rsid w:val="00910412"/>
    <w:rsid w:val="00911773"/>
    <w:rsid w:val="00912C0E"/>
    <w:rsid w:val="0091409D"/>
    <w:rsid w:val="0091494C"/>
    <w:rsid w:val="00915651"/>
    <w:rsid w:val="00915A85"/>
    <w:rsid w:val="0091691F"/>
    <w:rsid w:val="00916E9D"/>
    <w:rsid w:val="009170DA"/>
    <w:rsid w:val="00917460"/>
    <w:rsid w:val="00917748"/>
    <w:rsid w:val="00921123"/>
    <w:rsid w:val="00921B77"/>
    <w:rsid w:val="009223BF"/>
    <w:rsid w:val="009227AC"/>
    <w:rsid w:val="0092400E"/>
    <w:rsid w:val="00924D01"/>
    <w:rsid w:val="00926D41"/>
    <w:rsid w:val="00926D85"/>
    <w:rsid w:val="009302B9"/>
    <w:rsid w:val="009305FD"/>
    <w:rsid w:val="00932DEA"/>
    <w:rsid w:val="009342C9"/>
    <w:rsid w:val="0093469D"/>
    <w:rsid w:val="00934885"/>
    <w:rsid w:val="00934D31"/>
    <w:rsid w:val="00935DD1"/>
    <w:rsid w:val="00937EBD"/>
    <w:rsid w:val="00940553"/>
    <w:rsid w:val="00940DBC"/>
    <w:rsid w:val="00940FD3"/>
    <w:rsid w:val="0094416E"/>
    <w:rsid w:val="0094427C"/>
    <w:rsid w:val="00944497"/>
    <w:rsid w:val="00945BBA"/>
    <w:rsid w:val="00946535"/>
    <w:rsid w:val="00946FF9"/>
    <w:rsid w:val="009479E9"/>
    <w:rsid w:val="00950026"/>
    <w:rsid w:val="00950571"/>
    <w:rsid w:val="009506ED"/>
    <w:rsid w:val="00951481"/>
    <w:rsid w:val="00952B10"/>
    <w:rsid w:val="00954196"/>
    <w:rsid w:val="009546B8"/>
    <w:rsid w:val="009551BE"/>
    <w:rsid w:val="009560A6"/>
    <w:rsid w:val="009561E7"/>
    <w:rsid w:val="009566A7"/>
    <w:rsid w:val="00956A43"/>
    <w:rsid w:val="0096159F"/>
    <w:rsid w:val="00961906"/>
    <w:rsid w:val="009620BF"/>
    <w:rsid w:val="00962763"/>
    <w:rsid w:val="00962AD0"/>
    <w:rsid w:val="00962DAA"/>
    <w:rsid w:val="00963831"/>
    <w:rsid w:val="0096391C"/>
    <w:rsid w:val="00967A3D"/>
    <w:rsid w:val="009704AD"/>
    <w:rsid w:val="00970B25"/>
    <w:rsid w:val="009718A8"/>
    <w:rsid w:val="00971D55"/>
    <w:rsid w:val="009725A3"/>
    <w:rsid w:val="0097274C"/>
    <w:rsid w:val="009727CE"/>
    <w:rsid w:val="0097432D"/>
    <w:rsid w:val="00975037"/>
    <w:rsid w:val="009752A0"/>
    <w:rsid w:val="0097558A"/>
    <w:rsid w:val="00976A80"/>
    <w:rsid w:val="009805BC"/>
    <w:rsid w:val="00980D0A"/>
    <w:rsid w:val="0098183E"/>
    <w:rsid w:val="00982535"/>
    <w:rsid w:val="00985AB4"/>
    <w:rsid w:val="00987434"/>
    <w:rsid w:val="009878A0"/>
    <w:rsid w:val="009900E6"/>
    <w:rsid w:val="00991B57"/>
    <w:rsid w:val="0099261A"/>
    <w:rsid w:val="0099263F"/>
    <w:rsid w:val="00992FFC"/>
    <w:rsid w:val="0099370A"/>
    <w:rsid w:val="0099388A"/>
    <w:rsid w:val="009938DB"/>
    <w:rsid w:val="00993FE7"/>
    <w:rsid w:val="009940E9"/>
    <w:rsid w:val="00994D4D"/>
    <w:rsid w:val="009954E8"/>
    <w:rsid w:val="0099575C"/>
    <w:rsid w:val="009958DF"/>
    <w:rsid w:val="00995AF1"/>
    <w:rsid w:val="00996740"/>
    <w:rsid w:val="009A09F6"/>
    <w:rsid w:val="009A0B02"/>
    <w:rsid w:val="009A26CE"/>
    <w:rsid w:val="009A2D74"/>
    <w:rsid w:val="009A3245"/>
    <w:rsid w:val="009A3DC7"/>
    <w:rsid w:val="009A40AA"/>
    <w:rsid w:val="009A462D"/>
    <w:rsid w:val="009A609A"/>
    <w:rsid w:val="009A61F2"/>
    <w:rsid w:val="009A66F1"/>
    <w:rsid w:val="009A69DB"/>
    <w:rsid w:val="009A6FC6"/>
    <w:rsid w:val="009A73E3"/>
    <w:rsid w:val="009A7538"/>
    <w:rsid w:val="009B0360"/>
    <w:rsid w:val="009B0F31"/>
    <w:rsid w:val="009B283B"/>
    <w:rsid w:val="009B30ED"/>
    <w:rsid w:val="009B34FD"/>
    <w:rsid w:val="009B35F4"/>
    <w:rsid w:val="009B4AD3"/>
    <w:rsid w:val="009B4D40"/>
    <w:rsid w:val="009B4F13"/>
    <w:rsid w:val="009B5170"/>
    <w:rsid w:val="009B5A51"/>
    <w:rsid w:val="009B63EF"/>
    <w:rsid w:val="009B656B"/>
    <w:rsid w:val="009B7BA2"/>
    <w:rsid w:val="009C0580"/>
    <w:rsid w:val="009C0F02"/>
    <w:rsid w:val="009C13E0"/>
    <w:rsid w:val="009C2225"/>
    <w:rsid w:val="009C26D0"/>
    <w:rsid w:val="009C35DA"/>
    <w:rsid w:val="009C4225"/>
    <w:rsid w:val="009C4886"/>
    <w:rsid w:val="009C4F0C"/>
    <w:rsid w:val="009C5BF5"/>
    <w:rsid w:val="009C6BBF"/>
    <w:rsid w:val="009D093D"/>
    <w:rsid w:val="009D0F8E"/>
    <w:rsid w:val="009D1A5A"/>
    <w:rsid w:val="009D205F"/>
    <w:rsid w:val="009D2FAA"/>
    <w:rsid w:val="009D38BC"/>
    <w:rsid w:val="009D4047"/>
    <w:rsid w:val="009D44CB"/>
    <w:rsid w:val="009D6749"/>
    <w:rsid w:val="009D74D8"/>
    <w:rsid w:val="009D7CC3"/>
    <w:rsid w:val="009D7D23"/>
    <w:rsid w:val="009E05B4"/>
    <w:rsid w:val="009E0603"/>
    <w:rsid w:val="009E084B"/>
    <w:rsid w:val="009E1616"/>
    <w:rsid w:val="009E1F52"/>
    <w:rsid w:val="009E2CBB"/>
    <w:rsid w:val="009E362E"/>
    <w:rsid w:val="009E4DDA"/>
    <w:rsid w:val="009E4FBE"/>
    <w:rsid w:val="009E627C"/>
    <w:rsid w:val="009E6775"/>
    <w:rsid w:val="009E6BD2"/>
    <w:rsid w:val="009E6F9F"/>
    <w:rsid w:val="009F18A1"/>
    <w:rsid w:val="009F2426"/>
    <w:rsid w:val="009F2BD7"/>
    <w:rsid w:val="009F2CD3"/>
    <w:rsid w:val="009F2DC7"/>
    <w:rsid w:val="009F3231"/>
    <w:rsid w:val="009F3BBC"/>
    <w:rsid w:val="009F3EA3"/>
    <w:rsid w:val="009F456A"/>
    <w:rsid w:val="009F4C05"/>
    <w:rsid w:val="009F712B"/>
    <w:rsid w:val="009F798C"/>
    <w:rsid w:val="00A002BB"/>
    <w:rsid w:val="00A00652"/>
    <w:rsid w:val="00A007E8"/>
    <w:rsid w:val="00A0145F"/>
    <w:rsid w:val="00A01964"/>
    <w:rsid w:val="00A03C06"/>
    <w:rsid w:val="00A047A3"/>
    <w:rsid w:val="00A05666"/>
    <w:rsid w:val="00A05A1B"/>
    <w:rsid w:val="00A05D2C"/>
    <w:rsid w:val="00A06007"/>
    <w:rsid w:val="00A067D2"/>
    <w:rsid w:val="00A06FE6"/>
    <w:rsid w:val="00A07388"/>
    <w:rsid w:val="00A07AEE"/>
    <w:rsid w:val="00A10771"/>
    <w:rsid w:val="00A1094A"/>
    <w:rsid w:val="00A1279F"/>
    <w:rsid w:val="00A127EC"/>
    <w:rsid w:val="00A1481B"/>
    <w:rsid w:val="00A14C29"/>
    <w:rsid w:val="00A14F54"/>
    <w:rsid w:val="00A15153"/>
    <w:rsid w:val="00A15333"/>
    <w:rsid w:val="00A17430"/>
    <w:rsid w:val="00A20EE3"/>
    <w:rsid w:val="00A21155"/>
    <w:rsid w:val="00A21256"/>
    <w:rsid w:val="00A21784"/>
    <w:rsid w:val="00A2179E"/>
    <w:rsid w:val="00A21A1B"/>
    <w:rsid w:val="00A22CBA"/>
    <w:rsid w:val="00A2400F"/>
    <w:rsid w:val="00A24582"/>
    <w:rsid w:val="00A248AC"/>
    <w:rsid w:val="00A248F5"/>
    <w:rsid w:val="00A24BDC"/>
    <w:rsid w:val="00A24E3F"/>
    <w:rsid w:val="00A252E9"/>
    <w:rsid w:val="00A25C24"/>
    <w:rsid w:val="00A25D34"/>
    <w:rsid w:val="00A26986"/>
    <w:rsid w:val="00A27281"/>
    <w:rsid w:val="00A31DE9"/>
    <w:rsid w:val="00A32CA4"/>
    <w:rsid w:val="00A33B80"/>
    <w:rsid w:val="00A34460"/>
    <w:rsid w:val="00A3753B"/>
    <w:rsid w:val="00A41809"/>
    <w:rsid w:val="00A41A6B"/>
    <w:rsid w:val="00A41BF2"/>
    <w:rsid w:val="00A43006"/>
    <w:rsid w:val="00A43DD2"/>
    <w:rsid w:val="00A43DDA"/>
    <w:rsid w:val="00A46561"/>
    <w:rsid w:val="00A46D4E"/>
    <w:rsid w:val="00A50378"/>
    <w:rsid w:val="00A50ECA"/>
    <w:rsid w:val="00A516B3"/>
    <w:rsid w:val="00A51ACC"/>
    <w:rsid w:val="00A51C75"/>
    <w:rsid w:val="00A52741"/>
    <w:rsid w:val="00A52D96"/>
    <w:rsid w:val="00A53457"/>
    <w:rsid w:val="00A541EF"/>
    <w:rsid w:val="00A5482B"/>
    <w:rsid w:val="00A548DC"/>
    <w:rsid w:val="00A5620D"/>
    <w:rsid w:val="00A5639D"/>
    <w:rsid w:val="00A567DE"/>
    <w:rsid w:val="00A6095B"/>
    <w:rsid w:val="00A60AED"/>
    <w:rsid w:val="00A6136E"/>
    <w:rsid w:val="00A61536"/>
    <w:rsid w:val="00A616F4"/>
    <w:rsid w:val="00A622B7"/>
    <w:rsid w:val="00A62BAA"/>
    <w:rsid w:val="00A62EAE"/>
    <w:rsid w:val="00A64211"/>
    <w:rsid w:val="00A64912"/>
    <w:rsid w:val="00A665AE"/>
    <w:rsid w:val="00A6671B"/>
    <w:rsid w:val="00A67606"/>
    <w:rsid w:val="00A677C6"/>
    <w:rsid w:val="00A70113"/>
    <w:rsid w:val="00A70751"/>
    <w:rsid w:val="00A71576"/>
    <w:rsid w:val="00A729DF"/>
    <w:rsid w:val="00A737E1"/>
    <w:rsid w:val="00A73DC7"/>
    <w:rsid w:val="00A745FE"/>
    <w:rsid w:val="00A750B1"/>
    <w:rsid w:val="00A81969"/>
    <w:rsid w:val="00A83F2F"/>
    <w:rsid w:val="00A85185"/>
    <w:rsid w:val="00A856F3"/>
    <w:rsid w:val="00A859AF"/>
    <w:rsid w:val="00A85A66"/>
    <w:rsid w:val="00A864C2"/>
    <w:rsid w:val="00A86C7D"/>
    <w:rsid w:val="00A8765A"/>
    <w:rsid w:val="00A87AC7"/>
    <w:rsid w:val="00A902D1"/>
    <w:rsid w:val="00A91160"/>
    <w:rsid w:val="00A92937"/>
    <w:rsid w:val="00A92F14"/>
    <w:rsid w:val="00A939AF"/>
    <w:rsid w:val="00A94731"/>
    <w:rsid w:val="00A95DD2"/>
    <w:rsid w:val="00A96000"/>
    <w:rsid w:val="00A97591"/>
    <w:rsid w:val="00A9785D"/>
    <w:rsid w:val="00AA12E4"/>
    <w:rsid w:val="00AA12E5"/>
    <w:rsid w:val="00AA1890"/>
    <w:rsid w:val="00AA2716"/>
    <w:rsid w:val="00AA2857"/>
    <w:rsid w:val="00AA2DFF"/>
    <w:rsid w:val="00AA2EEE"/>
    <w:rsid w:val="00AA5696"/>
    <w:rsid w:val="00AA56CB"/>
    <w:rsid w:val="00AA5ABD"/>
    <w:rsid w:val="00AA5EB8"/>
    <w:rsid w:val="00AA68C9"/>
    <w:rsid w:val="00AB0A95"/>
    <w:rsid w:val="00AB1362"/>
    <w:rsid w:val="00AB271C"/>
    <w:rsid w:val="00AB446D"/>
    <w:rsid w:val="00AB6940"/>
    <w:rsid w:val="00AB72EA"/>
    <w:rsid w:val="00AC01EA"/>
    <w:rsid w:val="00AC0230"/>
    <w:rsid w:val="00AC1211"/>
    <w:rsid w:val="00AC1F05"/>
    <w:rsid w:val="00AC28F0"/>
    <w:rsid w:val="00AC3AA9"/>
    <w:rsid w:val="00AC4F54"/>
    <w:rsid w:val="00AC5149"/>
    <w:rsid w:val="00AC515A"/>
    <w:rsid w:val="00AC52E6"/>
    <w:rsid w:val="00AC5A36"/>
    <w:rsid w:val="00AC7A12"/>
    <w:rsid w:val="00AD1060"/>
    <w:rsid w:val="00AD1525"/>
    <w:rsid w:val="00AD206E"/>
    <w:rsid w:val="00AD2BDE"/>
    <w:rsid w:val="00AD3F6B"/>
    <w:rsid w:val="00AD63DB"/>
    <w:rsid w:val="00AD667B"/>
    <w:rsid w:val="00AD6D99"/>
    <w:rsid w:val="00AD77F9"/>
    <w:rsid w:val="00AE13D4"/>
    <w:rsid w:val="00AE1410"/>
    <w:rsid w:val="00AE17F6"/>
    <w:rsid w:val="00AE2168"/>
    <w:rsid w:val="00AE21FD"/>
    <w:rsid w:val="00AE2426"/>
    <w:rsid w:val="00AE24D4"/>
    <w:rsid w:val="00AE2CBE"/>
    <w:rsid w:val="00AE313F"/>
    <w:rsid w:val="00AE33BC"/>
    <w:rsid w:val="00AE4950"/>
    <w:rsid w:val="00AE5755"/>
    <w:rsid w:val="00AE5A31"/>
    <w:rsid w:val="00AE621E"/>
    <w:rsid w:val="00AE705D"/>
    <w:rsid w:val="00AF028E"/>
    <w:rsid w:val="00AF0433"/>
    <w:rsid w:val="00AF052F"/>
    <w:rsid w:val="00AF22B1"/>
    <w:rsid w:val="00AF2A36"/>
    <w:rsid w:val="00AF2E37"/>
    <w:rsid w:val="00AF383B"/>
    <w:rsid w:val="00AF4A98"/>
    <w:rsid w:val="00B0213F"/>
    <w:rsid w:val="00B0240F"/>
    <w:rsid w:val="00B02A98"/>
    <w:rsid w:val="00B04B28"/>
    <w:rsid w:val="00B05DF5"/>
    <w:rsid w:val="00B06A4A"/>
    <w:rsid w:val="00B07A15"/>
    <w:rsid w:val="00B1010D"/>
    <w:rsid w:val="00B10263"/>
    <w:rsid w:val="00B10D94"/>
    <w:rsid w:val="00B12AB1"/>
    <w:rsid w:val="00B12ED7"/>
    <w:rsid w:val="00B13678"/>
    <w:rsid w:val="00B13C54"/>
    <w:rsid w:val="00B144FD"/>
    <w:rsid w:val="00B1464B"/>
    <w:rsid w:val="00B15360"/>
    <w:rsid w:val="00B1598E"/>
    <w:rsid w:val="00B15C72"/>
    <w:rsid w:val="00B16A6E"/>
    <w:rsid w:val="00B16ED7"/>
    <w:rsid w:val="00B178D6"/>
    <w:rsid w:val="00B203C8"/>
    <w:rsid w:val="00B20B58"/>
    <w:rsid w:val="00B21618"/>
    <w:rsid w:val="00B230E5"/>
    <w:rsid w:val="00B23F08"/>
    <w:rsid w:val="00B24C54"/>
    <w:rsid w:val="00B25224"/>
    <w:rsid w:val="00B254EA"/>
    <w:rsid w:val="00B269C3"/>
    <w:rsid w:val="00B26A9A"/>
    <w:rsid w:val="00B26E15"/>
    <w:rsid w:val="00B27450"/>
    <w:rsid w:val="00B315C5"/>
    <w:rsid w:val="00B316E3"/>
    <w:rsid w:val="00B325E4"/>
    <w:rsid w:val="00B33B1F"/>
    <w:rsid w:val="00B34FBA"/>
    <w:rsid w:val="00B35FA7"/>
    <w:rsid w:val="00B365AC"/>
    <w:rsid w:val="00B36D60"/>
    <w:rsid w:val="00B36EE8"/>
    <w:rsid w:val="00B372D7"/>
    <w:rsid w:val="00B400A6"/>
    <w:rsid w:val="00B40C38"/>
    <w:rsid w:val="00B42E5B"/>
    <w:rsid w:val="00B445C4"/>
    <w:rsid w:val="00B44B99"/>
    <w:rsid w:val="00B45A87"/>
    <w:rsid w:val="00B464BD"/>
    <w:rsid w:val="00B46F66"/>
    <w:rsid w:val="00B523E6"/>
    <w:rsid w:val="00B52708"/>
    <w:rsid w:val="00B53333"/>
    <w:rsid w:val="00B5348A"/>
    <w:rsid w:val="00B53B78"/>
    <w:rsid w:val="00B53BAB"/>
    <w:rsid w:val="00B53FD4"/>
    <w:rsid w:val="00B54D63"/>
    <w:rsid w:val="00B54FEB"/>
    <w:rsid w:val="00B60375"/>
    <w:rsid w:val="00B612A6"/>
    <w:rsid w:val="00B623B2"/>
    <w:rsid w:val="00B62E04"/>
    <w:rsid w:val="00B62F0C"/>
    <w:rsid w:val="00B6352A"/>
    <w:rsid w:val="00B63A66"/>
    <w:rsid w:val="00B63DB2"/>
    <w:rsid w:val="00B6470C"/>
    <w:rsid w:val="00B648D2"/>
    <w:rsid w:val="00B6736A"/>
    <w:rsid w:val="00B67EB1"/>
    <w:rsid w:val="00B705F0"/>
    <w:rsid w:val="00B70A1B"/>
    <w:rsid w:val="00B711E1"/>
    <w:rsid w:val="00B71E96"/>
    <w:rsid w:val="00B72526"/>
    <w:rsid w:val="00B727EC"/>
    <w:rsid w:val="00B73914"/>
    <w:rsid w:val="00B7523C"/>
    <w:rsid w:val="00B77111"/>
    <w:rsid w:val="00B77608"/>
    <w:rsid w:val="00B77D78"/>
    <w:rsid w:val="00B82D2C"/>
    <w:rsid w:val="00B831A4"/>
    <w:rsid w:val="00B85192"/>
    <w:rsid w:val="00B86328"/>
    <w:rsid w:val="00B86362"/>
    <w:rsid w:val="00B868C3"/>
    <w:rsid w:val="00B8757A"/>
    <w:rsid w:val="00B9044E"/>
    <w:rsid w:val="00B90F69"/>
    <w:rsid w:val="00B91BBD"/>
    <w:rsid w:val="00B91F51"/>
    <w:rsid w:val="00B923B2"/>
    <w:rsid w:val="00B92D34"/>
    <w:rsid w:val="00B92E29"/>
    <w:rsid w:val="00B9340E"/>
    <w:rsid w:val="00B93B0B"/>
    <w:rsid w:val="00B940DC"/>
    <w:rsid w:val="00B951B9"/>
    <w:rsid w:val="00B9523C"/>
    <w:rsid w:val="00B95515"/>
    <w:rsid w:val="00B96156"/>
    <w:rsid w:val="00B968F5"/>
    <w:rsid w:val="00B96E73"/>
    <w:rsid w:val="00B97935"/>
    <w:rsid w:val="00BA0EEF"/>
    <w:rsid w:val="00BA183A"/>
    <w:rsid w:val="00BA1989"/>
    <w:rsid w:val="00BA226F"/>
    <w:rsid w:val="00BA2D71"/>
    <w:rsid w:val="00BA311E"/>
    <w:rsid w:val="00BA3417"/>
    <w:rsid w:val="00BA3B4D"/>
    <w:rsid w:val="00BA6550"/>
    <w:rsid w:val="00BA69C5"/>
    <w:rsid w:val="00BA720F"/>
    <w:rsid w:val="00BA78D2"/>
    <w:rsid w:val="00BA7BA8"/>
    <w:rsid w:val="00BB0307"/>
    <w:rsid w:val="00BB1515"/>
    <w:rsid w:val="00BB1D2A"/>
    <w:rsid w:val="00BB2EB7"/>
    <w:rsid w:val="00BB41FA"/>
    <w:rsid w:val="00BB468E"/>
    <w:rsid w:val="00BB57B2"/>
    <w:rsid w:val="00BB6B0A"/>
    <w:rsid w:val="00BB79A1"/>
    <w:rsid w:val="00BC076C"/>
    <w:rsid w:val="00BC1BDB"/>
    <w:rsid w:val="00BC3967"/>
    <w:rsid w:val="00BC487B"/>
    <w:rsid w:val="00BC59A4"/>
    <w:rsid w:val="00BC6FB6"/>
    <w:rsid w:val="00BD0022"/>
    <w:rsid w:val="00BD0C64"/>
    <w:rsid w:val="00BD1C3A"/>
    <w:rsid w:val="00BD2948"/>
    <w:rsid w:val="00BD320E"/>
    <w:rsid w:val="00BD373D"/>
    <w:rsid w:val="00BD4378"/>
    <w:rsid w:val="00BD464A"/>
    <w:rsid w:val="00BD4A5E"/>
    <w:rsid w:val="00BD4D42"/>
    <w:rsid w:val="00BD56AF"/>
    <w:rsid w:val="00BD5F3D"/>
    <w:rsid w:val="00BD6481"/>
    <w:rsid w:val="00BD68A7"/>
    <w:rsid w:val="00BD6CC5"/>
    <w:rsid w:val="00BE0652"/>
    <w:rsid w:val="00BE0BBA"/>
    <w:rsid w:val="00BE11FA"/>
    <w:rsid w:val="00BE38F5"/>
    <w:rsid w:val="00BE39AB"/>
    <w:rsid w:val="00BE3BF5"/>
    <w:rsid w:val="00BE3CA4"/>
    <w:rsid w:val="00BE3FED"/>
    <w:rsid w:val="00BE47AA"/>
    <w:rsid w:val="00BE5087"/>
    <w:rsid w:val="00BF0106"/>
    <w:rsid w:val="00BF032C"/>
    <w:rsid w:val="00BF219E"/>
    <w:rsid w:val="00BF289E"/>
    <w:rsid w:val="00BF3013"/>
    <w:rsid w:val="00BF3384"/>
    <w:rsid w:val="00BF5C31"/>
    <w:rsid w:val="00BF5D3C"/>
    <w:rsid w:val="00C00014"/>
    <w:rsid w:val="00C002AA"/>
    <w:rsid w:val="00C0068A"/>
    <w:rsid w:val="00C00B2B"/>
    <w:rsid w:val="00C01397"/>
    <w:rsid w:val="00C01DDB"/>
    <w:rsid w:val="00C02470"/>
    <w:rsid w:val="00C02907"/>
    <w:rsid w:val="00C03A13"/>
    <w:rsid w:val="00C03C15"/>
    <w:rsid w:val="00C057E1"/>
    <w:rsid w:val="00C06120"/>
    <w:rsid w:val="00C065BE"/>
    <w:rsid w:val="00C06840"/>
    <w:rsid w:val="00C11ECD"/>
    <w:rsid w:val="00C127F7"/>
    <w:rsid w:val="00C144B5"/>
    <w:rsid w:val="00C14D5E"/>
    <w:rsid w:val="00C17495"/>
    <w:rsid w:val="00C207D6"/>
    <w:rsid w:val="00C21DD1"/>
    <w:rsid w:val="00C22209"/>
    <w:rsid w:val="00C23C20"/>
    <w:rsid w:val="00C245E1"/>
    <w:rsid w:val="00C24871"/>
    <w:rsid w:val="00C24B25"/>
    <w:rsid w:val="00C24F01"/>
    <w:rsid w:val="00C25C87"/>
    <w:rsid w:val="00C25E8A"/>
    <w:rsid w:val="00C26026"/>
    <w:rsid w:val="00C2660A"/>
    <w:rsid w:val="00C27439"/>
    <w:rsid w:val="00C27C96"/>
    <w:rsid w:val="00C302B7"/>
    <w:rsid w:val="00C30337"/>
    <w:rsid w:val="00C306AB"/>
    <w:rsid w:val="00C332F7"/>
    <w:rsid w:val="00C341EC"/>
    <w:rsid w:val="00C34321"/>
    <w:rsid w:val="00C347C7"/>
    <w:rsid w:val="00C34C8E"/>
    <w:rsid w:val="00C363C7"/>
    <w:rsid w:val="00C363E1"/>
    <w:rsid w:val="00C36533"/>
    <w:rsid w:val="00C40CE8"/>
    <w:rsid w:val="00C418D3"/>
    <w:rsid w:val="00C42231"/>
    <w:rsid w:val="00C42D1E"/>
    <w:rsid w:val="00C4336B"/>
    <w:rsid w:val="00C45D12"/>
    <w:rsid w:val="00C460E9"/>
    <w:rsid w:val="00C465BE"/>
    <w:rsid w:val="00C469E0"/>
    <w:rsid w:val="00C46CC1"/>
    <w:rsid w:val="00C479C9"/>
    <w:rsid w:val="00C5150C"/>
    <w:rsid w:val="00C51A95"/>
    <w:rsid w:val="00C52E8F"/>
    <w:rsid w:val="00C53087"/>
    <w:rsid w:val="00C530C0"/>
    <w:rsid w:val="00C53713"/>
    <w:rsid w:val="00C53922"/>
    <w:rsid w:val="00C554EE"/>
    <w:rsid w:val="00C5759D"/>
    <w:rsid w:val="00C57972"/>
    <w:rsid w:val="00C606DC"/>
    <w:rsid w:val="00C61E24"/>
    <w:rsid w:val="00C633A8"/>
    <w:rsid w:val="00C634C9"/>
    <w:rsid w:val="00C63FE5"/>
    <w:rsid w:val="00C64DC6"/>
    <w:rsid w:val="00C650F4"/>
    <w:rsid w:val="00C65349"/>
    <w:rsid w:val="00C666E8"/>
    <w:rsid w:val="00C669DB"/>
    <w:rsid w:val="00C66C18"/>
    <w:rsid w:val="00C66E6E"/>
    <w:rsid w:val="00C706F1"/>
    <w:rsid w:val="00C70A7A"/>
    <w:rsid w:val="00C727A9"/>
    <w:rsid w:val="00C73C6E"/>
    <w:rsid w:val="00C73F39"/>
    <w:rsid w:val="00C74675"/>
    <w:rsid w:val="00C75B0E"/>
    <w:rsid w:val="00C76393"/>
    <w:rsid w:val="00C77BF8"/>
    <w:rsid w:val="00C77E71"/>
    <w:rsid w:val="00C77EF7"/>
    <w:rsid w:val="00C815F1"/>
    <w:rsid w:val="00C8191D"/>
    <w:rsid w:val="00C81D89"/>
    <w:rsid w:val="00C83931"/>
    <w:rsid w:val="00C8540E"/>
    <w:rsid w:val="00C85B9D"/>
    <w:rsid w:val="00C85BF8"/>
    <w:rsid w:val="00C86600"/>
    <w:rsid w:val="00C87178"/>
    <w:rsid w:val="00C8769C"/>
    <w:rsid w:val="00C87B07"/>
    <w:rsid w:val="00C902EC"/>
    <w:rsid w:val="00C9046C"/>
    <w:rsid w:val="00C91456"/>
    <w:rsid w:val="00C91E5F"/>
    <w:rsid w:val="00C926A1"/>
    <w:rsid w:val="00C93EE0"/>
    <w:rsid w:val="00C94991"/>
    <w:rsid w:val="00C97052"/>
    <w:rsid w:val="00C97278"/>
    <w:rsid w:val="00C979A5"/>
    <w:rsid w:val="00CA007C"/>
    <w:rsid w:val="00CA01B4"/>
    <w:rsid w:val="00CA0878"/>
    <w:rsid w:val="00CA23B9"/>
    <w:rsid w:val="00CA24D6"/>
    <w:rsid w:val="00CA26FF"/>
    <w:rsid w:val="00CA2A3D"/>
    <w:rsid w:val="00CA2BA4"/>
    <w:rsid w:val="00CA3055"/>
    <w:rsid w:val="00CA370C"/>
    <w:rsid w:val="00CA4A7B"/>
    <w:rsid w:val="00CA57F8"/>
    <w:rsid w:val="00CA5970"/>
    <w:rsid w:val="00CA6369"/>
    <w:rsid w:val="00CA6877"/>
    <w:rsid w:val="00CA6EA6"/>
    <w:rsid w:val="00CA79BE"/>
    <w:rsid w:val="00CB130C"/>
    <w:rsid w:val="00CB2082"/>
    <w:rsid w:val="00CB28C6"/>
    <w:rsid w:val="00CB350F"/>
    <w:rsid w:val="00CB3C6D"/>
    <w:rsid w:val="00CB5246"/>
    <w:rsid w:val="00CB6E69"/>
    <w:rsid w:val="00CB708E"/>
    <w:rsid w:val="00CB7281"/>
    <w:rsid w:val="00CB76FD"/>
    <w:rsid w:val="00CC0786"/>
    <w:rsid w:val="00CC0FA3"/>
    <w:rsid w:val="00CC1494"/>
    <w:rsid w:val="00CC1EBA"/>
    <w:rsid w:val="00CC259A"/>
    <w:rsid w:val="00CC28EA"/>
    <w:rsid w:val="00CC2B68"/>
    <w:rsid w:val="00CC4171"/>
    <w:rsid w:val="00CC4569"/>
    <w:rsid w:val="00CC4A2A"/>
    <w:rsid w:val="00CC4D49"/>
    <w:rsid w:val="00CC55D2"/>
    <w:rsid w:val="00CD0CF4"/>
    <w:rsid w:val="00CD1DA4"/>
    <w:rsid w:val="00CD24F1"/>
    <w:rsid w:val="00CD310F"/>
    <w:rsid w:val="00CD321C"/>
    <w:rsid w:val="00CD606C"/>
    <w:rsid w:val="00CD60F9"/>
    <w:rsid w:val="00CD676C"/>
    <w:rsid w:val="00CD6EA0"/>
    <w:rsid w:val="00CD732A"/>
    <w:rsid w:val="00CD7DF4"/>
    <w:rsid w:val="00CD7EBF"/>
    <w:rsid w:val="00CE0DE2"/>
    <w:rsid w:val="00CE19C7"/>
    <w:rsid w:val="00CE1F5F"/>
    <w:rsid w:val="00CE25CF"/>
    <w:rsid w:val="00CE2763"/>
    <w:rsid w:val="00CE5BDE"/>
    <w:rsid w:val="00CE5CCC"/>
    <w:rsid w:val="00CF00C5"/>
    <w:rsid w:val="00CF01EA"/>
    <w:rsid w:val="00CF1038"/>
    <w:rsid w:val="00CF261D"/>
    <w:rsid w:val="00CF2B89"/>
    <w:rsid w:val="00CF380D"/>
    <w:rsid w:val="00CF3B5A"/>
    <w:rsid w:val="00CF576D"/>
    <w:rsid w:val="00CF5BCD"/>
    <w:rsid w:val="00CF60CA"/>
    <w:rsid w:val="00CF685D"/>
    <w:rsid w:val="00CF71B1"/>
    <w:rsid w:val="00CF79C3"/>
    <w:rsid w:val="00CF7D95"/>
    <w:rsid w:val="00D00A3F"/>
    <w:rsid w:val="00D00F2E"/>
    <w:rsid w:val="00D02F3B"/>
    <w:rsid w:val="00D034CB"/>
    <w:rsid w:val="00D0606D"/>
    <w:rsid w:val="00D06394"/>
    <w:rsid w:val="00D065A8"/>
    <w:rsid w:val="00D06FAB"/>
    <w:rsid w:val="00D07D4A"/>
    <w:rsid w:val="00D106E1"/>
    <w:rsid w:val="00D10C8C"/>
    <w:rsid w:val="00D12581"/>
    <w:rsid w:val="00D14E93"/>
    <w:rsid w:val="00D15F02"/>
    <w:rsid w:val="00D16169"/>
    <w:rsid w:val="00D17274"/>
    <w:rsid w:val="00D20435"/>
    <w:rsid w:val="00D215E3"/>
    <w:rsid w:val="00D216D3"/>
    <w:rsid w:val="00D21FDE"/>
    <w:rsid w:val="00D22A5F"/>
    <w:rsid w:val="00D22CA7"/>
    <w:rsid w:val="00D231E3"/>
    <w:rsid w:val="00D2344D"/>
    <w:rsid w:val="00D2362F"/>
    <w:rsid w:val="00D241DE"/>
    <w:rsid w:val="00D25A61"/>
    <w:rsid w:val="00D25F54"/>
    <w:rsid w:val="00D317D5"/>
    <w:rsid w:val="00D31860"/>
    <w:rsid w:val="00D32319"/>
    <w:rsid w:val="00D32D1E"/>
    <w:rsid w:val="00D34770"/>
    <w:rsid w:val="00D34E6F"/>
    <w:rsid w:val="00D3585C"/>
    <w:rsid w:val="00D36B8C"/>
    <w:rsid w:val="00D402D6"/>
    <w:rsid w:val="00D41485"/>
    <w:rsid w:val="00D41661"/>
    <w:rsid w:val="00D43174"/>
    <w:rsid w:val="00D43B42"/>
    <w:rsid w:val="00D443F3"/>
    <w:rsid w:val="00D443F7"/>
    <w:rsid w:val="00D44763"/>
    <w:rsid w:val="00D4606F"/>
    <w:rsid w:val="00D46188"/>
    <w:rsid w:val="00D462E5"/>
    <w:rsid w:val="00D46F95"/>
    <w:rsid w:val="00D4752A"/>
    <w:rsid w:val="00D47928"/>
    <w:rsid w:val="00D50651"/>
    <w:rsid w:val="00D50E70"/>
    <w:rsid w:val="00D51237"/>
    <w:rsid w:val="00D5175E"/>
    <w:rsid w:val="00D5177F"/>
    <w:rsid w:val="00D52060"/>
    <w:rsid w:val="00D5376A"/>
    <w:rsid w:val="00D5402E"/>
    <w:rsid w:val="00D573D7"/>
    <w:rsid w:val="00D60BC8"/>
    <w:rsid w:val="00D60FC6"/>
    <w:rsid w:val="00D61692"/>
    <w:rsid w:val="00D626F5"/>
    <w:rsid w:val="00D63A08"/>
    <w:rsid w:val="00D63ECD"/>
    <w:rsid w:val="00D64875"/>
    <w:rsid w:val="00D65B37"/>
    <w:rsid w:val="00D7036C"/>
    <w:rsid w:val="00D71301"/>
    <w:rsid w:val="00D7210C"/>
    <w:rsid w:val="00D726FF"/>
    <w:rsid w:val="00D73034"/>
    <w:rsid w:val="00D73B97"/>
    <w:rsid w:val="00D74930"/>
    <w:rsid w:val="00D75AD0"/>
    <w:rsid w:val="00D76D22"/>
    <w:rsid w:val="00D80771"/>
    <w:rsid w:val="00D810F9"/>
    <w:rsid w:val="00D813A4"/>
    <w:rsid w:val="00D814CB"/>
    <w:rsid w:val="00D81EFF"/>
    <w:rsid w:val="00D82A8D"/>
    <w:rsid w:val="00D8399D"/>
    <w:rsid w:val="00D843D0"/>
    <w:rsid w:val="00D849D1"/>
    <w:rsid w:val="00D84B7D"/>
    <w:rsid w:val="00D84F8E"/>
    <w:rsid w:val="00D8505C"/>
    <w:rsid w:val="00D85B77"/>
    <w:rsid w:val="00D867B1"/>
    <w:rsid w:val="00D87011"/>
    <w:rsid w:val="00D90E6C"/>
    <w:rsid w:val="00D919F7"/>
    <w:rsid w:val="00D93048"/>
    <w:rsid w:val="00D9395F"/>
    <w:rsid w:val="00D94DDB"/>
    <w:rsid w:val="00D9535D"/>
    <w:rsid w:val="00D958D5"/>
    <w:rsid w:val="00D95A94"/>
    <w:rsid w:val="00D95E79"/>
    <w:rsid w:val="00D964C8"/>
    <w:rsid w:val="00D97EC2"/>
    <w:rsid w:val="00DA06E5"/>
    <w:rsid w:val="00DA0FDD"/>
    <w:rsid w:val="00DA2762"/>
    <w:rsid w:val="00DA2D73"/>
    <w:rsid w:val="00DA30E8"/>
    <w:rsid w:val="00DA376F"/>
    <w:rsid w:val="00DA4544"/>
    <w:rsid w:val="00DA5772"/>
    <w:rsid w:val="00DA5E9C"/>
    <w:rsid w:val="00DB0A34"/>
    <w:rsid w:val="00DB0D70"/>
    <w:rsid w:val="00DB227B"/>
    <w:rsid w:val="00DB29F5"/>
    <w:rsid w:val="00DB2F35"/>
    <w:rsid w:val="00DB47C8"/>
    <w:rsid w:val="00DB6750"/>
    <w:rsid w:val="00DB6C14"/>
    <w:rsid w:val="00DB7C30"/>
    <w:rsid w:val="00DC1B6D"/>
    <w:rsid w:val="00DC1E4E"/>
    <w:rsid w:val="00DC3670"/>
    <w:rsid w:val="00DC3B43"/>
    <w:rsid w:val="00DC4E3E"/>
    <w:rsid w:val="00DC59D3"/>
    <w:rsid w:val="00DC7062"/>
    <w:rsid w:val="00DC7A54"/>
    <w:rsid w:val="00DD0490"/>
    <w:rsid w:val="00DD06DF"/>
    <w:rsid w:val="00DD1F50"/>
    <w:rsid w:val="00DD23DA"/>
    <w:rsid w:val="00DD2E08"/>
    <w:rsid w:val="00DD36F4"/>
    <w:rsid w:val="00DD3AC7"/>
    <w:rsid w:val="00DD4344"/>
    <w:rsid w:val="00DD500C"/>
    <w:rsid w:val="00DE004B"/>
    <w:rsid w:val="00DE02E6"/>
    <w:rsid w:val="00DE0CE8"/>
    <w:rsid w:val="00DE154A"/>
    <w:rsid w:val="00DE2D37"/>
    <w:rsid w:val="00DE3B02"/>
    <w:rsid w:val="00DE4549"/>
    <w:rsid w:val="00DE6499"/>
    <w:rsid w:val="00DE6655"/>
    <w:rsid w:val="00DE780D"/>
    <w:rsid w:val="00DF09B7"/>
    <w:rsid w:val="00DF0B12"/>
    <w:rsid w:val="00DF0D10"/>
    <w:rsid w:val="00DF169D"/>
    <w:rsid w:val="00DF1E81"/>
    <w:rsid w:val="00DF1F5F"/>
    <w:rsid w:val="00DF3191"/>
    <w:rsid w:val="00DF4E2F"/>
    <w:rsid w:val="00DF6ACD"/>
    <w:rsid w:val="00DF6E75"/>
    <w:rsid w:val="00DF70A3"/>
    <w:rsid w:val="00DF7A8D"/>
    <w:rsid w:val="00E02331"/>
    <w:rsid w:val="00E02955"/>
    <w:rsid w:val="00E03510"/>
    <w:rsid w:val="00E03970"/>
    <w:rsid w:val="00E063A5"/>
    <w:rsid w:val="00E06DB1"/>
    <w:rsid w:val="00E070AC"/>
    <w:rsid w:val="00E07376"/>
    <w:rsid w:val="00E10041"/>
    <w:rsid w:val="00E1062A"/>
    <w:rsid w:val="00E11C3E"/>
    <w:rsid w:val="00E11EAC"/>
    <w:rsid w:val="00E121BD"/>
    <w:rsid w:val="00E12260"/>
    <w:rsid w:val="00E12C3B"/>
    <w:rsid w:val="00E1367D"/>
    <w:rsid w:val="00E1373F"/>
    <w:rsid w:val="00E144A0"/>
    <w:rsid w:val="00E150CC"/>
    <w:rsid w:val="00E153B6"/>
    <w:rsid w:val="00E15A73"/>
    <w:rsid w:val="00E170B4"/>
    <w:rsid w:val="00E20482"/>
    <w:rsid w:val="00E20993"/>
    <w:rsid w:val="00E20F5B"/>
    <w:rsid w:val="00E21E82"/>
    <w:rsid w:val="00E23987"/>
    <w:rsid w:val="00E2490E"/>
    <w:rsid w:val="00E249CD"/>
    <w:rsid w:val="00E24B7A"/>
    <w:rsid w:val="00E25421"/>
    <w:rsid w:val="00E2586A"/>
    <w:rsid w:val="00E25E9D"/>
    <w:rsid w:val="00E26E13"/>
    <w:rsid w:val="00E26F53"/>
    <w:rsid w:val="00E273F0"/>
    <w:rsid w:val="00E31076"/>
    <w:rsid w:val="00E32129"/>
    <w:rsid w:val="00E33305"/>
    <w:rsid w:val="00E33959"/>
    <w:rsid w:val="00E34035"/>
    <w:rsid w:val="00E34406"/>
    <w:rsid w:val="00E34DB9"/>
    <w:rsid w:val="00E35204"/>
    <w:rsid w:val="00E36430"/>
    <w:rsid w:val="00E36842"/>
    <w:rsid w:val="00E379B8"/>
    <w:rsid w:val="00E40039"/>
    <w:rsid w:val="00E40E2D"/>
    <w:rsid w:val="00E428AF"/>
    <w:rsid w:val="00E43BBB"/>
    <w:rsid w:val="00E45945"/>
    <w:rsid w:val="00E46B83"/>
    <w:rsid w:val="00E4777E"/>
    <w:rsid w:val="00E50459"/>
    <w:rsid w:val="00E50872"/>
    <w:rsid w:val="00E51C7F"/>
    <w:rsid w:val="00E52B1F"/>
    <w:rsid w:val="00E54785"/>
    <w:rsid w:val="00E55206"/>
    <w:rsid w:val="00E55999"/>
    <w:rsid w:val="00E55C31"/>
    <w:rsid w:val="00E56457"/>
    <w:rsid w:val="00E56458"/>
    <w:rsid w:val="00E5679C"/>
    <w:rsid w:val="00E56BFD"/>
    <w:rsid w:val="00E610FA"/>
    <w:rsid w:val="00E6192F"/>
    <w:rsid w:val="00E63A70"/>
    <w:rsid w:val="00E64DB3"/>
    <w:rsid w:val="00E6525F"/>
    <w:rsid w:val="00E65DC2"/>
    <w:rsid w:val="00E70D9E"/>
    <w:rsid w:val="00E71896"/>
    <w:rsid w:val="00E718AA"/>
    <w:rsid w:val="00E750DA"/>
    <w:rsid w:val="00E7569C"/>
    <w:rsid w:val="00E759DF"/>
    <w:rsid w:val="00E768CD"/>
    <w:rsid w:val="00E76CBE"/>
    <w:rsid w:val="00E77115"/>
    <w:rsid w:val="00E77481"/>
    <w:rsid w:val="00E810F8"/>
    <w:rsid w:val="00E8262B"/>
    <w:rsid w:val="00E82D4D"/>
    <w:rsid w:val="00E82DD6"/>
    <w:rsid w:val="00E82F30"/>
    <w:rsid w:val="00E832A1"/>
    <w:rsid w:val="00E84541"/>
    <w:rsid w:val="00E84C12"/>
    <w:rsid w:val="00E854B6"/>
    <w:rsid w:val="00E859FB"/>
    <w:rsid w:val="00E861A7"/>
    <w:rsid w:val="00E86E69"/>
    <w:rsid w:val="00E87BE8"/>
    <w:rsid w:val="00E87CB9"/>
    <w:rsid w:val="00E900E9"/>
    <w:rsid w:val="00E90534"/>
    <w:rsid w:val="00E90B60"/>
    <w:rsid w:val="00E91D45"/>
    <w:rsid w:val="00E94C3A"/>
    <w:rsid w:val="00E94E42"/>
    <w:rsid w:val="00E958B3"/>
    <w:rsid w:val="00E9629B"/>
    <w:rsid w:val="00E97631"/>
    <w:rsid w:val="00E97706"/>
    <w:rsid w:val="00EA0B39"/>
    <w:rsid w:val="00EA10E2"/>
    <w:rsid w:val="00EA1C40"/>
    <w:rsid w:val="00EA21F3"/>
    <w:rsid w:val="00EA2AF4"/>
    <w:rsid w:val="00EA32D3"/>
    <w:rsid w:val="00EA3C47"/>
    <w:rsid w:val="00EA499B"/>
    <w:rsid w:val="00EA4A7F"/>
    <w:rsid w:val="00EA521A"/>
    <w:rsid w:val="00EA5850"/>
    <w:rsid w:val="00EA5CC1"/>
    <w:rsid w:val="00EA5D12"/>
    <w:rsid w:val="00EA6036"/>
    <w:rsid w:val="00EA6898"/>
    <w:rsid w:val="00EB0723"/>
    <w:rsid w:val="00EB080B"/>
    <w:rsid w:val="00EB173D"/>
    <w:rsid w:val="00EB1DC8"/>
    <w:rsid w:val="00EB2132"/>
    <w:rsid w:val="00EB2257"/>
    <w:rsid w:val="00EB25A3"/>
    <w:rsid w:val="00EB3A46"/>
    <w:rsid w:val="00EB3CDD"/>
    <w:rsid w:val="00EB422A"/>
    <w:rsid w:val="00EB463A"/>
    <w:rsid w:val="00EB4942"/>
    <w:rsid w:val="00EB4F64"/>
    <w:rsid w:val="00EB5247"/>
    <w:rsid w:val="00EB64F7"/>
    <w:rsid w:val="00EB6F9C"/>
    <w:rsid w:val="00EB74F3"/>
    <w:rsid w:val="00EB7586"/>
    <w:rsid w:val="00EC1A83"/>
    <w:rsid w:val="00EC2CB0"/>
    <w:rsid w:val="00EC2EB8"/>
    <w:rsid w:val="00EC4333"/>
    <w:rsid w:val="00EC5839"/>
    <w:rsid w:val="00EC773C"/>
    <w:rsid w:val="00EC7D5C"/>
    <w:rsid w:val="00ED1195"/>
    <w:rsid w:val="00ED1872"/>
    <w:rsid w:val="00ED1EEB"/>
    <w:rsid w:val="00ED3535"/>
    <w:rsid w:val="00ED4587"/>
    <w:rsid w:val="00ED4654"/>
    <w:rsid w:val="00ED54C2"/>
    <w:rsid w:val="00ED551B"/>
    <w:rsid w:val="00EE03C6"/>
    <w:rsid w:val="00EE161D"/>
    <w:rsid w:val="00EE1AD0"/>
    <w:rsid w:val="00EE3CBB"/>
    <w:rsid w:val="00EE3DD3"/>
    <w:rsid w:val="00EE4F54"/>
    <w:rsid w:val="00EE4FAD"/>
    <w:rsid w:val="00EE5E6A"/>
    <w:rsid w:val="00EE6C13"/>
    <w:rsid w:val="00EE6E45"/>
    <w:rsid w:val="00EF0E4A"/>
    <w:rsid w:val="00EF0F15"/>
    <w:rsid w:val="00EF1C97"/>
    <w:rsid w:val="00EF1F00"/>
    <w:rsid w:val="00EF2659"/>
    <w:rsid w:val="00EF33CA"/>
    <w:rsid w:val="00EF404D"/>
    <w:rsid w:val="00EF4694"/>
    <w:rsid w:val="00EF5E3E"/>
    <w:rsid w:val="00EF7311"/>
    <w:rsid w:val="00F0007D"/>
    <w:rsid w:val="00F003EB"/>
    <w:rsid w:val="00F00930"/>
    <w:rsid w:val="00F01F63"/>
    <w:rsid w:val="00F02CB8"/>
    <w:rsid w:val="00F0366F"/>
    <w:rsid w:val="00F04B5D"/>
    <w:rsid w:val="00F0533A"/>
    <w:rsid w:val="00F07246"/>
    <w:rsid w:val="00F076CC"/>
    <w:rsid w:val="00F07F4E"/>
    <w:rsid w:val="00F12E41"/>
    <w:rsid w:val="00F13723"/>
    <w:rsid w:val="00F147BC"/>
    <w:rsid w:val="00F154AF"/>
    <w:rsid w:val="00F15BEC"/>
    <w:rsid w:val="00F1613B"/>
    <w:rsid w:val="00F16F40"/>
    <w:rsid w:val="00F17411"/>
    <w:rsid w:val="00F17B0A"/>
    <w:rsid w:val="00F17F16"/>
    <w:rsid w:val="00F2054C"/>
    <w:rsid w:val="00F20F46"/>
    <w:rsid w:val="00F216C9"/>
    <w:rsid w:val="00F2216A"/>
    <w:rsid w:val="00F22317"/>
    <w:rsid w:val="00F22BF7"/>
    <w:rsid w:val="00F245A8"/>
    <w:rsid w:val="00F25131"/>
    <w:rsid w:val="00F254B9"/>
    <w:rsid w:val="00F25A30"/>
    <w:rsid w:val="00F265E1"/>
    <w:rsid w:val="00F30273"/>
    <w:rsid w:val="00F320BD"/>
    <w:rsid w:val="00F3400D"/>
    <w:rsid w:val="00F344F9"/>
    <w:rsid w:val="00F360E1"/>
    <w:rsid w:val="00F36683"/>
    <w:rsid w:val="00F36E67"/>
    <w:rsid w:val="00F379B9"/>
    <w:rsid w:val="00F40C05"/>
    <w:rsid w:val="00F4129B"/>
    <w:rsid w:val="00F4260E"/>
    <w:rsid w:val="00F4291E"/>
    <w:rsid w:val="00F447E4"/>
    <w:rsid w:val="00F44D35"/>
    <w:rsid w:val="00F45DF1"/>
    <w:rsid w:val="00F47F22"/>
    <w:rsid w:val="00F50075"/>
    <w:rsid w:val="00F503D2"/>
    <w:rsid w:val="00F50795"/>
    <w:rsid w:val="00F50903"/>
    <w:rsid w:val="00F51480"/>
    <w:rsid w:val="00F53DCF"/>
    <w:rsid w:val="00F5571C"/>
    <w:rsid w:val="00F55845"/>
    <w:rsid w:val="00F55C89"/>
    <w:rsid w:val="00F62544"/>
    <w:rsid w:val="00F6287E"/>
    <w:rsid w:val="00F63223"/>
    <w:rsid w:val="00F64017"/>
    <w:rsid w:val="00F6498E"/>
    <w:rsid w:val="00F64A24"/>
    <w:rsid w:val="00F664D5"/>
    <w:rsid w:val="00F66CFF"/>
    <w:rsid w:val="00F67F46"/>
    <w:rsid w:val="00F700C3"/>
    <w:rsid w:val="00F7024F"/>
    <w:rsid w:val="00F70553"/>
    <w:rsid w:val="00F70A44"/>
    <w:rsid w:val="00F70A59"/>
    <w:rsid w:val="00F722E9"/>
    <w:rsid w:val="00F74271"/>
    <w:rsid w:val="00F74536"/>
    <w:rsid w:val="00F757C7"/>
    <w:rsid w:val="00F771C5"/>
    <w:rsid w:val="00F77FAA"/>
    <w:rsid w:val="00F8124F"/>
    <w:rsid w:val="00F819FB"/>
    <w:rsid w:val="00F82252"/>
    <w:rsid w:val="00F83F1D"/>
    <w:rsid w:val="00F84396"/>
    <w:rsid w:val="00F85C1C"/>
    <w:rsid w:val="00F86227"/>
    <w:rsid w:val="00F869E5"/>
    <w:rsid w:val="00F87950"/>
    <w:rsid w:val="00F87B79"/>
    <w:rsid w:val="00F9054F"/>
    <w:rsid w:val="00F90A05"/>
    <w:rsid w:val="00F90ABA"/>
    <w:rsid w:val="00F90B28"/>
    <w:rsid w:val="00F90D69"/>
    <w:rsid w:val="00F92464"/>
    <w:rsid w:val="00F936DF"/>
    <w:rsid w:val="00F942C2"/>
    <w:rsid w:val="00F946F9"/>
    <w:rsid w:val="00F94B5C"/>
    <w:rsid w:val="00F96939"/>
    <w:rsid w:val="00F96ACC"/>
    <w:rsid w:val="00FA0C48"/>
    <w:rsid w:val="00FA45A2"/>
    <w:rsid w:val="00FA46FF"/>
    <w:rsid w:val="00FA53E8"/>
    <w:rsid w:val="00FA6FEA"/>
    <w:rsid w:val="00FA708D"/>
    <w:rsid w:val="00FA7952"/>
    <w:rsid w:val="00FA7BF8"/>
    <w:rsid w:val="00FB03FF"/>
    <w:rsid w:val="00FB0619"/>
    <w:rsid w:val="00FB0CF0"/>
    <w:rsid w:val="00FB10C8"/>
    <w:rsid w:val="00FB11BD"/>
    <w:rsid w:val="00FB148B"/>
    <w:rsid w:val="00FB26D5"/>
    <w:rsid w:val="00FB4876"/>
    <w:rsid w:val="00FB5E3E"/>
    <w:rsid w:val="00FB662B"/>
    <w:rsid w:val="00FC0C3B"/>
    <w:rsid w:val="00FC10A7"/>
    <w:rsid w:val="00FC1FC5"/>
    <w:rsid w:val="00FC302E"/>
    <w:rsid w:val="00FC357A"/>
    <w:rsid w:val="00FC3D2B"/>
    <w:rsid w:val="00FC4675"/>
    <w:rsid w:val="00FC4842"/>
    <w:rsid w:val="00FC4DE0"/>
    <w:rsid w:val="00FC54E8"/>
    <w:rsid w:val="00FC6323"/>
    <w:rsid w:val="00FC700B"/>
    <w:rsid w:val="00FD0F7B"/>
    <w:rsid w:val="00FD18C1"/>
    <w:rsid w:val="00FD1D63"/>
    <w:rsid w:val="00FD2418"/>
    <w:rsid w:val="00FD2844"/>
    <w:rsid w:val="00FD2D2D"/>
    <w:rsid w:val="00FD3CE7"/>
    <w:rsid w:val="00FD4CD4"/>
    <w:rsid w:val="00FD5221"/>
    <w:rsid w:val="00FD63BC"/>
    <w:rsid w:val="00FD6DDD"/>
    <w:rsid w:val="00FE131A"/>
    <w:rsid w:val="00FE47D1"/>
    <w:rsid w:val="00FE5356"/>
    <w:rsid w:val="00FE7302"/>
    <w:rsid w:val="00FF131D"/>
    <w:rsid w:val="00FF1904"/>
    <w:rsid w:val="00FF2190"/>
    <w:rsid w:val="00FF3350"/>
    <w:rsid w:val="00FF492D"/>
    <w:rsid w:val="00FF6016"/>
    <w:rsid w:val="00FF6683"/>
    <w:rsid w:val="00FF66D0"/>
    <w:rsid w:val="00FF6DB1"/>
    <w:rsid w:val="00FF7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712A0C6"/>
  <w15:docId w15:val="{6B4FAE33-5F9F-411C-B336-F7E623598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uiPriority="0" w:qFormat="1"/>
    <w:lsdException w:name="heading 9" w:lock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Table"/>
    <w:qFormat/>
    <w:rsid w:val="004810F0"/>
    <w:rPr>
      <w:rFonts w:ascii="Arial" w:hAnsi="Arial"/>
      <w:sz w:val="20"/>
      <w:szCs w:val="20"/>
      <w:lang w:eastAsia="en-US"/>
    </w:rPr>
  </w:style>
  <w:style w:type="paragraph" w:styleId="Heading1">
    <w:name w:val="heading 1"/>
    <w:aliases w:val="SubHead1"/>
    <w:basedOn w:val="Heading2"/>
    <w:next w:val="AonBodyCopy"/>
    <w:link w:val="Heading1Char"/>
    <w:uiPriority w:val="99"/>
    <w:qFormat/>
    <w:rsid w:val="00BD6CC5"/>
    <w:pPr>
      <w:outlineLvl w:val="0"/>
    </w:pPr>
    <w:rPr>
      <w:color w:val="548DD4" w:themeColor="text2" w:themeTint="99"/>
      <w:sz w:val="48"/>
      <w:szCs w:val="36"/>
    </w:rPr>
  </w:style>
  <w:style w:type="paragraph" w:styleId="Heading2">
    <w:name w:val="heading 2"/>
    <w:basedOn w:val="Normal"/>
    <w:next w:val="AonBodyCopy"/>
    <w:link w:val="Heading2Char"/>
    <w:qFormat/>
    <w:rsid w:val="00E859FB"/>
    <w:pPr>
      <w:keepNext/>
      <w:keepLines/>
      <w:suppressAutoHyphens/>
      <w:autoSpaceDE w:val="0"/>
      <w:autoSpaceDN w:val="0"/>
      <w:adjustRightInd w:val="0"/>
      <w:spacing w:before="240" w:after="120" w:line="264" w:lineRule="auto"/>
      <w:textAlignment w:val="center"/>
      <w:outlineLvl w:val="1"/>
    </w:pPr>
    <w:rPr>
      <w:color w:val="5EB6E4"/>
      <w:sz w:val="32"/>
    </w:rPr>
  </w:style>
  <w:style w:type="paragraph" w:styleId="Heading3">
    <w:name w:val="heading 3"/>
    <w:basedOn w:val="Heading2"/>
    <w:next w:val="AonBodyCopy"/>
    <w:link w:val="Heading3Char"/>
    <w:qFormat/>
    <w:rsid w:val="00E859FB"/>
    <w:pPr>
      <w:outlineLvl w:val="2"/>
    </w:pPr>
    <w:rPr>
      <w:sz w:val="28"/>
    </w:rPr>
  </w:style>
  <w:style w:type="paragraph" w:styleId="Heading4">
    <w:name w:val="heading 4"/>
    <w:basedOn w:val="Normal"/>
    <w:next w:val="AonBodyCopy"/>
    <w:link w:val="Heading4Char"/>
    <w:qFormat/>
    <w:rsid w:val="00E859FB"/>
    <w:pPr>
      <w:keepNext/>
      <w:keepLines/>
      <w:suppressAutoHyphens/>
      <w:autoSpaceDE w:val="0"/>
      <w:autoSpaceDN w:val="0"/>
      <w:adjustRightInd w:val="0"/>
      <w:spacing w:line="276" w:lineRule="auto"/>
      <w:textAlignment w:val="center"/>
      <w:outlineLvl w:val="3"/>
    </w:pPr>
    <w:rPr>
      <w:bCs/>
      <w:color w:val="5EB6E4"/>
      <w:sz w:val="24"/>
    </w:rPr>
  </w:style>
  <w:style w:type="paragraph" w:styleId="Heading5">
    <w:name w:val="heading 5"/>
    <w:basedOn w:val="Normal"/>
    <w:next w:val="Normal"/>
    <w:link w:val="Heading5Char"/>
    <w:qFormat/>
    <w:rsid w:val="000D64CE"/>
    <w:pPr>
      <w:spacing w:before="120" w:after="120"/>
      <w:outlineLvl w:val="4"/>
    </w:pPr>
    <w:rPr>
      <w:rFonts w:ascii="Arial Bold" w:hAnsi="Arial Bold"/>
      <w:b/>
      <w:bCs/>
      <w:iCs/>
      <w:color w:val="5087BC"/>
      <w:sz w:val="28"/>
      <w:szCs w:val="26"/>
    </w:rPr>
  </w:style>
  <w:style w:type="paragraph" w:styleId="Heading6">
    <w:name w:val="heading 6"/>
    <w:basedOn w:val="Normal"/>
    <w:next w:val="Normal"/>
    <w:link w:val="Heading6Char"/>
    <w:qFormat/>
    <w:rsid w:val="008D2E8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rsid w:val="006A143D"/>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F245A8"/>
    <w:pPr>
      <w:spacing w:before="240" w:after="60"/>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594A5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1 Char"/>
    <w:basedOn w:val="Heading2Char"/>
    <w:link w:val="Heading1"/>
    <w:uiPriority w:val="99"/>
    <w:locked/>
    <w:rsid w:val="00BD6CC5"/>
    <w:rPr>
      <w:rFonts w:ascii="Arial" w:hAnsi="Arial" w:cs="Times New Roman"/>
      <w:color w:val="548DD4" w:themeColor="text2" w:themeTint="99"/>
      <w:sz w:val="48"/>
      <w:szCs w:val="36"/>
      <w:lang w:val="en-GB" w:eastAsia="en-US" w:bidi="ar-SA"/>
    </w:rPr>
  </w:style>
  <w:style w:type="character" w:customStyle="1" w:styleId="Heading2Char">
    <w:name w:val="Heading 2 Char"/>
    <w:basedOn w:val="DefaultParagraphFont"/>
    <w:link w:val="Heading2"/>
    <w:locked/>
    <w:rsid w:val="00CA24D6"/>
    <w:rPr>
      <w:rFonts w:ascii="Arial" w:hAnsi="Arial" w:cs="Times New Roman"/>
      <w:color w:val="5EB6E4"/>
      <w:sz w:val="32"/>
      <w:lang w:val="en-GB" w:eastAsia="en-US" w:bidi="ar-SA"/>
    </w:rPr>
  </w:style>
  <w:style w:type="character" w:customStyle="1" w:styleId="Heading3Char">
    <w:name w:val="Heading 3 Char"/>
    <w:basedOn w:val="DefaultParagraphFont"/>
    <w:link w:val="Heading3"/>
    <w:uiPriority w:val="99"/>
    <w:semiHidden/>
    <w:locked/>
    <w:rsid w:val="00347BB4"/>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624574"/>
    <w:rPr>
      <w:rFonts w:ascii="Arial" w:hAnsi="Arial" w:cs="Times New Roman"/>
      <w:bCs/>
      <w:color w:val="5EB6E4"/>
      <w:sz w:val="24"/>
      <w:lang w:val="en-GB" w:eastAsia="en-US" w:bidi="ar-SA"/>
    </w:rPr>
  </w:style>
  <w:style w:type="character" w:customStyle="1" w:styleId="Heading5Char">
    <w:name w:val="Heading 5 Char"/>
    <w:basedOn w:val="DefaultParagraphFont"/>
    <w:link w:val="Heading5"/>
    <w:uiPriority w:val="99"/>
    <w:semiHidden/>
    <w:locked/>
    <w:rsid w:val="00347BB4"/>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347BB4"/>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347BB4"/>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347BB4"/>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347BB4"/>
    <w:rPr>
      <w:rFonts w:ascii="Cambria" w:hAnsi="Cambria" w:cs="Times New Roman"/>
      <w:lang w:eastAsia="en-US"/>
    </w:rPr>
  </w:style>
  <w:style w:type="paragraph" w:customStyle="1" w:styleId="AonBodyCopy">
    <w:name w:val="Aon Body Copy"/>
    <w:basedOn w:val="Normal"/>
    <w:uiPriority w:val="99"/>
    <w:rsid w:val="00C36533"/>
    <w:pPr>
      <w:spacing w:after="240" w:line="264" w:lineRule="auto"/>
    </w:pPr>
  </w:style>
  <w:style w:type="paragraph" w:customStyle="1" w:styleId="AonBulletCopy">
    <w:name w:val="Aon Bullet Copy"/>
    <w:basedOn w:val="AonBodyCopy"/>
    <w:uiPriority w:val="99"/>
    <w:rsid w:val="00C36533"/>
    <w:pPr>
      <w:spacing w:after="120" w:line="240" w:lineRule="auto"/>
    </w:pPr>
  </w:style>
  <w:style w:type="paragraph" w:styleId="TOC1">
    <w:name w:val="toc 1"/>
    <w:basedOn w:val="Normal"/>
    <w:next w:val="Normal"/>
    <w:uiPriority w:val="39"/>
    <w:rsid w:val="001B5609"/>
    <w:pPr>
      <w:tabs>
        <w:tab w:val="right" w:pos="7920"/>
      </w:tabs>
      <w:spacing w:before="240" w:after="240"/>
    </w:pPr>
    <w:rPr>
      <w:b/>
      <w:noProof/>
    </w:rPr>
  </w:style>
  <w:style w:type="paragraph" w:customStyle="1" w:styleId="AonBullet1">
    <w:name w:val="Aon Bullet 1"/>
    <w:basedOn w:val="AonBulletCopy"/>
    <w:uiPriority w:val="99"/>
    <w:rsid w:val="00E859FB"/>
    <w:pPr>
      <w:tabs>
        <w:tab w:val="num" w:pos="360"/>
      </w:tabs>
      <w:ind w:left="360" w:hanging="360"/>
    </w:pPr>
  </w:style>
  <w:style w:type="character" w:styleId="Hyperlink">
    <w:name w:val="Hyperlink"/>
    <w:basedOn w:val="DefaultParagraphFont"/>
    <w:uiPriority w:val="99"/>
    <w:rsid w:val="00A85A66"/>
    <w:rPr>
      <w:rFonts w:cs="Times New Roman"/>
      <w:color w:val="0000FF"/>
      <w:u w:val="single"/>
    </w:rPr>
  </w:style>
  <w:style w:type="paragraph" w:styleId="Footer">
    <w:name w:val="footer"/>
    <w:basedOn w:val="Normal"/>
    <w:link w:val="FooterChar"/>
    <w:uiPriority w:val="99"/>
    <w:rsid w:val="008B1CD3"/>
    <w:pPr>
      <w:tabs>
        <w:tab w:val="center" w:pos="4320"/>
        <w:tab w:val="right" w:pos="8640"/>
      </w:tabs>
    </w:pPr>
  </w:style>
  <w:style w:type="character" w:customStyle="1" w:styleId="FooterChar">
    <w:name w:val="Footer Char"/>
    <w:basedOn w:val="DefaultParagraphFont"/>
    <w:link w:val="Footer"/>
    <w:uiPriority w:val="99"/>
    <w:locked/>
    <w:rsid w:val="00386822"/>
    <w:rPr>
      <w:rFonts w:ascii="Arial" w:hAnsi="Arial" w:cs="Times New Roman"/>
      <w:lang w:eastAsia="en-US"/>
    </w:rPr>
  </w:style>
  <w:style w:type="paragraph" w:customStyle="1" w:styleId="AonContact">
    <w:name w:val="Aon Contact"/>
    <w:basedOn w:val="AonBodyCopy"/>
    <w:uiPriority w:val="99"/>
    <w:rsid w:val="00A85A66"/>
    <w:pPr>
      <w:spacing w:after="0"/>
    </w:pPr>
  </w:style>
  <w:style w:type="character" w:styleId="PageNumber">
    <w:name w:val="page number"/>
    <w:basedOn w:val="DefaultParagraphFont"/>
    <w:uiPriority w:val="99"/>
    <w:rsid w:val="00F946F9"/>
    <w:rPr>
      <w:rFonts w:ascii="Arial" w:hAnsi="Arial" w:cs="Times New Roman"/>
      <w:sz w:val="14"/>
    </w:rPr>
  </w:style>
  <w:style w:type="paragraph" w:customStyle="1" w:styleId="AonBullet2">
    <w:name w:val="Aon Bullet 2"/>
    <w:basedOn w:val="AonBulletCopy"/>
    <w:uiPriority w:val="99"/>
    <w:rsid w:val="00E859FB"/>
    <w:pPr>
      <w:numPr>
        <w:ilvl w:val="1"/>
        <w:numId w:val="1"/>
      </w:numPr>
      <w:tabs>
        <w:tab w:val="clear" w:pos="360"/>
        <w:tab w:val="num" w:pos="720"/>
      </w:tabs>
      <w:ind w:left="720"/>
    </w:pPr>
  </w:style>
  <w:style w:type="paragraph" w:customStyle="1" w:styleId="TableofContentsHeader">
    <w:name w:val="Table of Contents Header"/>
    <w:basedOn w:val="Normal"/>
    <w:uiPriority w:val="99"/>
    <w:rsid w:val="00872309"/>
    <w:pPr>
      <w:spacing w:before="120" w:after="240" w:line="264" w:lineRule="auto"/>
    </w:pPr>
    <w:rPr>
      <w:color w:val="5EB6E4"/>
      <w:sz w:val="36"/>
      <w:szCs w:val="36"/>
    </w:rPr>
  </w:style>
  <w:style w:type="paragraph" w:styleId="TOC2">
    <w:name w:val="toc 2"/>
    <w:basedOn w:val="TOC3"/>
    <w:rsid w:val="001B5609"/>
    <w:rPr>
      <w:noProof/>
    </w:rPr>
  </w:style>
  <w:style w:type="paragraph" w:styleId="TOC3">
    <w:name w:val="toc 3"/>
    <w:basedOn w:val="Normal"/>
    <w:next w:val="Normal"/>
    <w:rsid w:val="001B5609"/>
    <w:pPr>
      <w:tabs>
        <w:tab w:val="right" w:pos="7920"/>
      </w:tabs>
      <w:spacing w:line="480" w:lineRule="auto"/>
    </w:pPr>
  </w:style>
  <w:style w:type="paragraph" w:customStyle="1" w:styleId="AonDocumentTitle">
    <w:name w:val="Aon Document Title"/>
    <w:basedOn w:val="Normal"/>
    <w:next w:val="AonSub-Title"/>
    <w:uiPriority w:val="99"/>
    <w:rsid w:val="00E859FB"/>
    <w:pPr>
      <w:keepNext/>
      <w:keepLines/>
      <w:suppressAutoHyphens/>
      <w:autoSpaceDE w:val="0"/>
      <w:autoSpaceDN w:val="0"/>
      <w:adjustRightInd w:val="0"/>
      <w:spacing w:after="240" w:line="264" w:lineRule="auto"/>
      <w:textAlignment w:val="center"/>
    </w:pPr>
    <w:rPr>
      <w:color w:val="E11B22"/>
      <w:sz w:val="64"/>
      <w:szCs w:val="64"/>
    </w:rPr>
  </w:style>
  <w:style w:type="paragraph" w:customStyle="1" w:styleId="AonContactName">
    <w:name w:val="Aon Contact Name"/>
    <w:basedOn w:val="AonContact"/>
    <w:uiPriority w:val="99"/>
    <w:rsid w:val="00E859FB"/>
    <w:rPr>
      <w:b/>
    </w:rPr>
  </w:style>
  <w:style w:type="paragraph" w:customStyle="1" w:styleId="AonFooter">
    <w:name w:val="Aon Footer"/>
    <w:basedOn w:val="Normal"/>
    <w:uiPriority w:val="99"/>
    <w:rsid w:val="00BE3FED"/>
    <w:pPr>
      <w:tabs>
        <w:tab w:val="right" w:pos="9187"/>
      </w:tabs>
    </w:pPr>
    <w:rPr>
      <w:color w:val="4D4F53"/>
      <w:sz w:val="14"/>
    </w:rPr>
  </w:style>
  <w:style w:type="paragraph" w:customStyle="1" w:styleId="AonBullet3">
    <w:name w:val="Aon Bullet 3"/>
    <w:basedOn w:val="AonBulletCopy"/>
    <w:uiPriority w:val="99"/>
    <w:rsid w:val="00E859FB"/>
    <w:pPr>
      <w:numPr>
        <w:ilvl w:val="2"/>
        <w:numId w:val="1"/>
      </w:numPr>
      <w:tabs>
        <w:tab w:val="clear" w:pos="360"/>
        <w:tab w:val="num" w:pos="1080"/>
      </w:tabs>
      <w:ind w:left="1080"/>
    </w:pPr>
  </w:style>
  <w:style w:type="paragraph" w:customStyle="1" w:styleId="AonBullet4">
    <w:name w:val="Aon Bullet 4"/>
    <w:basedOn w:val="AonBulletCopy"/>
    <w:uiPriority w:val="99"/>
    <w:rsid w:val="00E859FB"/>
    <w:pPr>
      <w:numPr>
        <w:ilvl w:val="3"/>
        <w:numId w:val="2"/>
      </w:numPr>
      <w:tabs>
        <w:tab w:val="clear" w:pos="643"/>
        <w:tab w:val="num" w:pos="1440"/>
      </w:tabs>
      <w:ind w:left="1440"/>
    </w:pPr>
    <w:rPr>
      <w:lang w:val="de-DE"/>
    </w:rPr>
  </w:style>
  <w:style w:type="paragraph" w:customStyle="1" w:styleId="AonBullet5">
    <w:name w:val="Aon Bullet 5"/>
    <w:basedOn w:val="AonBulletCopy"/>
    <w:uiPriority w:val="99"/>
    <w:rsid w:val="00E859FB"/>
    <w:pPr>
      <w:numPr>
        <w:ilvl w:val="4"/>
        <w:numId w:val="3"/>
      </w:numPr>
      <w:tabs>
        <w:tab w:val="clear" w:pos="643"/>
        <w:tab w:val="num" w:pos="1800"/>
      </w:tabs>
      <w:ind w:left="1800"/>
    </w:pPr>
  </w:style>
  <w:style w:type="paragraph" w:customStyle="1" w:styleId="AonLevel1">
    <w:name w:val="Aon Level 1"/>
    <w:basedOn w:val="Normal"/>
    <w:uiPriority w:val="99"/>
    <w:rsid w:val="008857AF"/>
    <w:rPr>
      <w:b/>
      <w:bCs/>
      <w:sz w:val="26"/>
      <w:szCs w:val="26"/>
    </w:rPr>
  </w:style>
  <w:style w:type="paragraph" w:styleId="TOC4">
    <w:name w:val="toc 4"/>
    <w:basedOn w:val="Normal"/>
    <w:next w:val="Normal"/>
    <w:autoRedefine/>
    <w:rsid w:val="001B5609"/>
    <w:pPr>
      <w:tabs>
        <w:tab w:val="right" w:pos="7920"/>
      </w:tabs>
      <w:spacing w:line="480" w:lineRule="auto"/>
    </w:pPr>
  </w:style>
  <w:style w:type="paragraph" w:customStyle="1" w:styleId="AonSub-Title">
    <w:name w:val="Aon Sub-Title"/>
    <w:basedOn w:val="Normal"/>
    <w:uiPriority w:val="99"/>
    <w:rsid w:val="00E859FB"/>
    <w:pPr>
      <w:keepNext/>
      <w:keepLines/>
      <w:suppressAutoHyphens/>
      <w:autoSpaceDE w:val="0"/>
      <w:autoSpaceDN w:val="0"/>
      <w:adjustRightInd w:val="0"/>
      <w:spacing w:before="300" w:after="100"/>
      <w:textAlignment w:val="center"/>
    </w:pPr>
    <w:rPr>
      <w:i/>
      <w:sz w:val="32"/>
    </w:rPr>
  </w:style>
  <w:style w:type="paragraph" w:customStyle="1" w:styleId="AonLevel2">
    <w:name w:val="Aon Level 2"/>
    <w:basedOn w:val="Normal"/>
    <w:uiPriority w:val="99"/>
    <w:rsid w:val="008857AF"/>
    <w:rPr>
      <w:sz w:val="22"/>
      <w:szCs w:val="22"/>
    </w:rPr>
  </w:style>
  <w:style w:type="paragraph" w:customStyle="1" w:styleId="AonLegalCopy">
    <w:name w:val="Aon Legal Copy"/>
    <w:basedOn w:val="Normal"/>
    <w:uiPriority w:val="99"/>
    <w:rsid w:val="00D94DDB"/>
    <w:pPr>
      <w:spacing w:line="264" w:lineRule="auto"/>
    </w:pPr>
    <w:rPr>
      <w:sz w:val="16"/>
      <w:szCs w:val="16"/>
    </w:rPr>
  </w:style>
  <w:style w:type="paragraph" w:styleId="TOC6">
    <w:name w:val="toc 6"/>
    <w:basedOn w:val="Normal"/>
    <w:next w:val="Normal"/>
    <w:autoRedefine/>
    <w:semiHidden/>
    <w:rsid w:val="008B1CD3"/>
    <w:pPr>
      <w:ind w:left="1000"/>
    </w:pPr>
    <w:rPr>
      <w:rFonts w:ascii="Times New Roman" w:hAnsi="Times New Roman"/>
    </w:rPr>
  </w:style>
  <w:style w:type="paragraph" w:styleId="TOC7">
    <w:name w:val="toc 7"/>
    <w:basedOn w:val="Normal"/>
    <w:next w:val="Normal"/>
    <w:autoRedefine/>
    <w:semiHidden/>
    <w:rsid w:val="008B1CD3"/>
    <w:pPr>
      <w:ind w:left="1200"/>
    </w:pPr>
    <w:rPr>
      <w:rFonts w:ascii="Times New Roman" w:hAnsi="Times New Roman"/>
    </w:rPr>
  </w:style>
  <w:style w:type="paragraph" w:styleId="TOC8">
    <w:name w:val="toc 8"/>
    <w:basedOn w:val="Normal"/>
    <w:next w:val="Normal"/>
    <w:autoRedefine/>
    <w:semiHidden/>
    <w:rsid w:val="008B1CD3"/>
    <w:pPr>
      <w:ind w:left="1400"/>
    </w:pPr>
    <w:rPr>
      <w:rFonts w:ascii="Times New Roman" w:hAnsi="Times New Roman"/>
    </w:rPr>
  </w:style>
  <w:style w:type="paragraph" w:styleId="TOC9">
    <w:name w:val="toc 9"/>
    <w:basedOn w:val="Normal"/>
    <w:next w:val="Normal"/>
    <w:autoRedefine/>
    <w:semiHidden/>
    <w:rsid w:val="008B1CD3"/>
    <w:pPr>
      <w:ind w:left="1600"/>
    </w:pPr>
    <w:rPr>
      <w:rFonts w:ascii="Times New Roman" w:hAnsi="Times New Roman"/>
    </w:rPr>
  </w:style>
  <w:style w:type="paragraph" w:customStyle="1" w:styleId="TableRowHead">
    <w:name w:val="TableRowHead"/>
    <w:basedOn w:val="Normal"/>
    <w:uiPriority w:val="99"/>
    <w:rsid w:val="00F94B5C"/>
    <w:pPr>
      <w:spacing w:before="40" w:line="200" w:lineRule="atLeast"/>
    </w:pPr>
    <w:rPr>
      <w:rFonts w:cs="Arial"/>
      <w:b/>
    </w:rPr>
  </w:style>
  <w:style w:type="paragraph" w:styleId="Header">
    <w:name w:val="header"/>
    <w:basedOn w:val="Normal"/>
    <w:link w:val="HeaderChar"/>
    <w:uiPriority w:val="99"/>
    <w:rsid w:val="007B6571"/>
    <w:pPr>
      <w:tabs>
        <w:tab w:val="center" w:pos="4320"/>
        <w:tab w:val="right" w:pos="8640"/>
      </w:tabs>
    </w:pPr>
  </w:style>
  <w:style w:type="character" w:customStyle="1" w:styleId="HeaderChar">
    <w:name w:val="Header Char"/>
    <w:basedOn w:val="DefaultParagraphFont"/>
    <w:link w:val="Header"/>
    <w:uiPriority w:val="99"/>
    <w:locked/>
    <w:rsid w:val="00293730"/>
    <w:rPr>
      <w:rFonts w:ascii="Arial" w:eastAsia="MS Mincho" w:hAnsi="Arial" w:cs="Times New Roman"/>
      <w:lang w:val="en-GB" w:eastAsia="en-US" w:bidi="ar-SA"/>
    </w:rPr>
  </w:style>
  <w:style w:type="paragraph" w:customStyle="1" w:styleId="Tablecopy">
    <w:name w:val="Tablecopy"/>
    <w:basedOn w:val="Normal"/>
    <w:uiPriority w:val="99"/>
    <w:rsid w:val="00F94B5C"/>
    <w:pPr>
      <w:spacing w:before="40" w:line="200" w:lineRule="atLeast"/>
      <w:jc w:val="right"/>
    </w:pPr>
    <w:rPr>
      <w:rFonts w:cs="Arial"/>
    </w:rPr>
  </w:style>
  <w:style w:type="paragraph" w:styleId="BodyTextIndent">
    <w:name w:val="Body Text Indent"/>
    <w:basedOn w:val="Normal"/>
    <w:link w:val="BodyTextIndentChar"/>
    <w:uiPriority w:val="99"/>
    <w:rsid w:val="006A143D"/>
    <w:pPr>
      <w:spacing w:before="120" w:after="200" w:line="200" w:lineRule="atLeast"/>
      <w:ind w:left="720"/>
    </w:pPr>
    <w:rPr>
      <w:b/>
      <w:bCs/>
      <w:szCs w:val="24"/>
    </w:rPr>
  </w:style>
  <w:style w:type="character" w:customStyle="1" w:styleId="BodyTextIndentChar">
    <w:name w:val="Body Text Indent Char"/>
    <w:basedOn w:val="DefaultParagraphFont"/>
    <w:link w:val="BodyTextIndent"/>
    <w:uiPriority w:val="99"/>
    <w:semiHidden/>
    <w:locked/>
    <w:rsid w:val="00347BB4"/>
    <w:rPr>
      <w:rFonts w:ascii="Arial" w:hAnsi="Arial" w:cs="Times New Roman"/>
      <w:sz w:val="20"/>
      <w:szCs w:val="20"/>
      <w:lang w:eastAsia="en-US"/>
    </w:rPr>
  </w:style>
  <w:style w:type="paragraph" w:styleId="BodyTextIndent2">
    <w:name w:val="Body Text Indent 2"/>
    <w:basedOn w:val="Normal"/>
    <w:link w:val="BodyTextIndent2Char"/>
    <w:uiPriority w:val="99"/>
    <w:rsid w:val="006A143D"/>
    <w:pPr>
      <w:spacing w:before="120" w:after="200" w:line="200" w:lineRule="atLeast"/>
      <w:ind w:left="720"/>
    </w:pPr>
    <w:rPr>
      <w:szCs w:val="24"/>
    </w:rPr>
  </w:style>
  <w:style w:type="character" w:customStyle="1" w:styleId="BodyTextIndent2Char">
    <w:name w:val="Body Text Indent 2 Char"/>
    <w:basedOn w:val="DefaultParagraphFont"/>
    <w:link w:val="BodyTextIndent2"/>
    <w:uiPriority w:val="99"/>
    <w:locked/>
    <w:rsid w:val="00347BB4"/>
    <w:rPr>
      <w:rFonts w:ascii="Arial" w:hAnsi="Arial" w:cs="Times New Roman"/>
      <w:sz w:val="20"/>
      <w:szCs w:val="20"/>
      <w:lang w:eastAsia="en-US"/>
    </w:rPr>
  </w:style>
  <w:style w:type="paragraph" w:customStyle="1" w:styleId="05Body">
    <w:name w:val="05Body"/>
    <w:basedOn w:val="Normal"/>
    <w:uiPriority w:val="99"/>
    <w:rsid w:val="006A143D"/>
    <w:pPr>
      <w:spacing w:before="120" w:after="120" w:line="260" w:lineRule="exact"/>
      <w:jc w:val="both"/>
    </w:pPr>
    <w:rPr>
      <w:color w:val="000000"/>
    </w:rPr>
  </w:style>
  <w:style w:type="paragraph" w:styleId="BodyText3">
    <w:name w:val="Body Text 3"/>
    <w:basedOn w:val="Normal"/>
    <w:link w:val="BodyText3Char"/>
    <w:rsid w:val="006A143D"/>
    <w:pPr>
      <w:spacing w:before="120" w:after="200" w:line="200" w:lineRule="atLeast"/>
      <w:jc w:val="center"/>
    </w:pPr>
    <w:rPr>
      <w:color w:val="800000"/>
      <w:szCs w:val="24"/>
    </w:rPr>
  </w:style>
  <w:style w:type="character" w:customStyle="1" w:styleId="BodyText3Char">
    <w:name w:val="Body Text 3 Char"/>
    <w:basedOn w:val="DefaultParagraphFont"/>
    <w:link w:val="BodyText3"/>
    <w:uiPriority w:val="99"/>
    <w:semiHidden/>
    <w:locked/>
    <w:rsid w:val="00347BB4"/>
    <w:rPr>
      <w:rFonts w:ascii="Arial" w:hAnsi="Arial" w:cs="Times New Roman"/>
      <w:sz w:val="16"/>
      <w:szCs w:val="16"/>
      <w:lang w:eastAsia="en-US"/>
    </w:rPr>
  </w:style>
  <w:style w:type="paragraph" w:customStyle="1" w:styleId="TableColumnHead">
    <w:name w:val="TableColumnHead"/>
    <w:basedOn w:val="Normal"/>
    <w:uiPriority w:val="99"/>
    <w:rsid w:val="00F94B5C"/>
    <w:pPr>
      <w:spacing w:after="60"/>
      <w:jc w:val="right"/>
    </w:pPr>
    <w:rPr>
      <w:rFonts w:cs="Arial"/>
      <w:b/>
    </w:rPr>
  </w:style>
  <w:style w:type="paragraph" w:customStyle="1" w:styleId="TableHeader">
    <w:name w:val="TableHeader"/>
    <w:basedOn w:val="Normal"/>
    <w:uiPriority w:val="99"/>
    <w:rsid w:val="00F94B5C"/>
    <w:rPr>
      <w:rFonts w:cs="Arial"/>
      <w:b/>
    </w:rPr>
  </w:style>
  <w:style w:type="paragraph" w:customStyle="1" w:styleId="TableTitle">
    <w:name w:val="TableTitle"/>
    <w:basedOn w:val="Normal"/>
    <w:uiPriority w:val="99"/>
    <w:rsid w:val="00F94B5C"/>
    <w:pPr>
      <w:autoSpaceDE w:val="0"/>
      <w:autoSpaceDN w:val="0"/>
      <w:adjustRightInd w:val="0"/>
      <w:spacing w:after="240"/>
      <w:textAlignment w:val="center"/>
    </w:pPr>
    <w:rPr>
      <w:b/>
      <w:bCs/>
      <w:color w:val="000000"/>
    </w:rPr>
  </w:style>
  <w:style w:type="paragraph" w:customStyle="1" w:styleId="Header1">
    <w:name w:val="Header 1"/>
    <w:link w:val="Header1Char"/>
    <w:uiPriority w:val="99"/>
    <w:rsid w:val="006A143D"/>
    <w:pPr>
      <w:spacing w:before="400" w:after="300"/>
    </w:pPr>
    <w:rPr>
      <w:rFonts w:ascii="Arial Bold" w:hAnsi="Arial Bold"/>
      <w:b/>
      <w:color w:val="739ABC"/>
      <w:sz w:val="44"/>
      <w:szCs w:val="20"/>
      <w:lang w:eastAsia="en-US"/>
    </w:rPr>
  </w:style>
  <w:style w:type="character" w:customStyle="1" w:styleId="AonFooterBold">
    <w:name w:val="Aon Footer Bold"/>
    <w:basedOn w:val="DefaultParagraphFont"/>
    <w:uiPriority w:val="99"/>
    <w:rsid w:val="00BE3FED"/>
    <w:rPr>
      <w:rFonts w:cs="Times New Roman"/>
      <w:b/>
      <w:color w:val="auto"/>
      <w:sz w:val="14"/>
    </w:rPr>
  </w:style>
  <w:style w:type="paragraph" w:customStyle="1" w:styleId="TableTextRight">
    <w:name w:val="Table Text Right"/>
    <w:autoRedefine/>
    <w:uiPriority w:val="99"/>
    <w:rsid w:val="006A143D"/>
    <w:pPr>
      <w:spacing w:after="200" w:line="120" w:lineRule="atLeast"/>
      <w:jc w:val="right"/>
    </w:pPr>
    <w:rPr>
      <w:rFonts w:ascii="Arial" w:hAnsi="Arial"/>
      <w:sz w:val="20"/>
      <w:szCs w:val="20"/>
      <w:lang w:eastAsia="en-US"/>
    </w:rPr>
  </w:style>
  <w:style w:type="character" w:customStyle="1" w:styleId="AonFooterDividerLines">
    <w:name w:val="Aon Footer Divider Lines"/>
    <w:basedOn w:val="DefaultParagraphFont"/>
    <w:uiPriority w:val="99"/>
    <w:rsid w:val="005E431B"/>
    <w:rPr>
      <w:rFonts w:cs="Times New Roman"/>
      <w:position w:val="1"/>
    </w:rPr>
  </w:style>
  <w:style w:type="paragraph" w:styleId="BodyTextIndent3">
    <w:name w:val="Body Text Indent 3"/>
    <w:basedOn w:val="Normal"/>
    <w:link w:val="BodyTextIndent3Char"/>
    <w:uiPriority w:val="99"/>
    <w:rsid w:val="006A143D"/>
    <w:pPr>
      <w:tabs>
        <w:tab w:val="left" w:pos="720"/>
      </w:tabs>
      <w:ind w:left="720" w:hanging="720"/>
    </w:pPr>
  </w:style>
  <w:style w:type="character" w:customStyle="1" w:styleId="BodyTextIndent3Char">
    <w:name w:val="Body Text Indent 3 Char"/>
    <w:basedOn w:val="DefaultParagraphFont"/>
    <w:link w:val="BodyTextIndent3"/>
    <w:uiPriority w:val="99"/>
    <w:semiHidden/>
    <w:locked/>
    <w:rsid w:val="00347BB4"/>
    <w:rPr>
      <w:rFonts w:ascii="Arial" w:hAnsi="Arial" w:cs="Times New Roman"/>
      <w:sz w:val="16"/>
      <w:szCs w:val="16"/>
      <w:lang w:eastAsia="en-US"/>
    </w:rPr>
  </w:style>
  <w:style w:type="paragraph" w:styleId="NormalWeb">
    <w:name w:val="Normal (Web)"/>
    <w:basedOn w:val="Normal"/>
    <w:uiPriority w:val="99"/>
    <w:rsid w:val="006A143D"/>
    <w:pPr>
      <w:spacing w:before="100" w:beforeAutospacing="1" w:after="100" w:afterAutospacing="1"/>
    </w:pPr>
    <w:rPr>
      <w:rFonts w:ascii="Arial Unicode MS" w:eastAsia="Arial Unicode MS" w:hAnsi="Arial Unicode MS" w:cs="Arial Unicode MS"/>
      <w:sz w:val="24"/>
      <w:szCs w:val="24"/>
    </w:rPr>
  </w:style>
  <w:style w:type="character" w:styleId="Strong">
    <w:name w:val="Strong"/>
    <w:basedOn w:val="DefaultParagraphFont"/>
    <w:uiPriority w:val="22"/>
    <w:qFormat/>
    <w:rsid w:val="006A143D"/>
    <w:rPr>
      <w:rFonts w:cs="Times New Roman"/>
      <w:b/>
      <w:bCs/>
    </w:rPr>
  </w:style>
  <w:style w:type="character" w:customStyle="1" w:styleId="subheader">
    <w:name w:val="subheader"/>
    <w:basedOn w:val="DefaultParagraphFont"/>
    <w:uiPriority w:val="99"/>
    <w:rsid w:val="006A143D"/>
    <w:rPr>
      <w:rFonts w:cs="Times New Roman"/>
    </w:rPr>
  </w:style>
  <w:style w:type="table" w:styleId="TableGrid2">
    <w:name w:val="Table Grid 2"/>
    <w:basedOn w:val="TableNormal"/>
    <w:uiPriority w:val="99"/>
    <w:rsid w:val="00C03C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semiHidden/>
    <w:rsid w:val="00301A99"/>
    <w:pPr>
      <w:tabs>
        <w:tab w:val="left" w:pos="360"/>
        <w:tab w:val="left" w:pos="720"/>
      </w:tabs>
    </w:pPr>
    <w:rPr>
      <w:rFonts w:ascii="Times New Roman" w:hAnsi="Times New Roman"/>
    </w:rPr>
  </w:style>
  <w:style w:type="character" w:customStyle="1" w:styleId="FootnoteTextChar">
    <w:name w:val="Footnote Text Char"/>
    <w:basedOn w:val="DefaultParagraphFont"/>
    <w:link w:val="FootnoteText"/>
    <w:uiPriority w:val="99"/>
    <w:semiHidden/>
    <w:locked/>
    <w:rsid w:val="00347BB4"/>
    <w:rPr>
      <w:rFonts w:ascii="Arial" w:hAnsi="Arial" w:cs="Times New Roman"/>
      <w:sz w:val="20"/>
      <w:szCs w:val="20"/>
      <w:lang w:eastAsia="en-US"/>
    </w:rPr>
  </w:style>
  <w:style w:type="paragraph" w:customStyle="1" w:styleId="BodyTextBold">
    <w:name w:val="Body Text Bold"/>
    <w:basedOn w:val="Normal"/>
    <w:next w:val="Normal"/>
    <w:uiPriority w:val="99"/>
    <w:rsid w:val="00301A99"/>
    <w:pPr>
      <w:spacing w:before="240" w:after="60"/>
    </w:pPr>
    <w:rPr>
      <w:rFonts w:ascii="Arial Bold" w:hAnsi="Arial Bold"/>
      <w:b/>
    </w:rPr>
  </w:style>
  <w:style w:type="table" w:styleId="TableGrid">
    <w:name w:val="Table Grid"/>
    <w:basedOn w:val="TableNormal"/>
    <w:uiPriority w:val="39"/>
    <w:rsid w:val="00301A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 Single,Body Text sub,Body,heading3,Body Text - Level 2,bt,Body TextA,MG Text,(00),b,body indent,sub-head(14,i),BT(00),(00)1,bb,Body text,Body Text smal,inTouch body text,bt wide,body,One Page Summary,Body Text 1,contents"/>
    <w:basedOn w:val="Normal"/>
    <w:link w:val="BodyTextChar1"/>
    <w:rsid w:val="008D2E8E"/>
    <w:pPr>
      <w:spacing w:after="120"/>
    </w:pPr>
  </w:style>
  <w:style w:type="character" w:customStyle="1" w:styleId="BodyTextChar">
    <w:name w:val="Body Text Char"/>
    <w:aliases w:val="Body Text Single Char,Body Text sub Char,Body Char,heading3 Char,Body Text - Level 2 Char,bt Char,Body TextA Char,MG Text Char,(00) Char,b Char,body indent Char,sub-head(14 Char,i) Char,BT(00) Char,(00)1 Char,bb Char,Body text Char"/>
    <w:basedOn w:val="DefaultParagraphFont"/>
    <w:locked/>
    <w:rsid w:val="00347BB4"/>
    <w:rPr>
      <w:rFonts w:ascii="Arial" w:hAnsi="Arial" w:cs="Times New Roman"/>
      <w:sz w:val="20"/>
      <w:szCs w:val="20"/>
      <w:lang w:eastAsia="en-US"/>
    </w:rPr>
  </w:style>
  <w:style w:type="paragraph" w:styleId="List">
    <w:name w:val="List"/>
    <w:basedOn w:val="Normal"/>
    <w:uiPriority w:val="99"/>
    <w:rsid w:val="008D2E8E"/>
    <w:pPr>
      <w:tabs>
        <w:tab w:val="num" w:pos="360"/>
      </w:tabs>
      <w:spacing w:before="240" w:after="60"/>
    </w:pPr>
  </w:style>
  <w:style w:type="paragraph" w:customStyle="1" w:styleId="03Body">
    <w:name w:val="03Body"/>
    <w:link w:val="03BodyChar"/>
    <w:uiPriority w:val="99"/>
    <w:rsid w:val="008D2E8E"/>
    <w:pPr>
      <w:spacing w:after="240" w:line="240" w:lineRule="exact"/>
      <w:jc w:val="both"/>
    </w:pPr>
    <w:rPr>
      <w:rFonts w:ascii="Arial" w:hAnsi="Arial"/>
      <w:color w:val="000000"/>
      <w:sz w:val="20"/>
      <w:szCs w:val="20"/>
      <w:lang w:eastAsia="en-US"/>
    </w:rPr>
  </w:style>
  <w:style w:type="paragraph" w:customStyle="1" w:styleId="TableText">
    <w:name w:val="Table Text"/>
    <w:rsid w:val="00594A57"/>
    <w:rPr>
      <w:color w:val="000000"/>
      <w:sz w:val="24"/>
      <w:szCs w:val="20"/>
      <w:lang w:eastAsia="en-US"/>
    </w:rPr>
  </w:style>
  <w:style w:type="table" w:styleId="TableWeb2">
    <w:name w:val="Table Web 2"/>
    <w:basedOn w:val="TableNormal"/>
    <w:uiPriority w:val="99"/>
    <w:rsid w:val="00293730"/>
    <w:pPr>
      <w:spacing w:before="120" w:after="200" w:line="200" w:lineRule="atLeast"/>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odySingle">
    <w:name w:val="Body Single"/>
    <w:uiPriority w:val="99"/>
    <w:rsid w:val="00096D36"/>
    <w:rPr>
      <w:b/>
      <w:color w:val="000000"/>
      <w:sz w:val="24"/>
      <w:szCs w:val="20"/>
      <w:lang w:eastAsia="en-US"/>
    </w:rPr>
  </w:style>
  <w:style w:type="paragraph" w:styleId="BalloonText">
    <w:name w:val="Balloon Text"/>
    <w:basedOn w:val="Normal"/>
    <w:link w:val="BalloonTextChar"/>
    <w:uiPriority w:val="99"/>
    <w:semiHidden/>
    <w:rsid w:val="0036182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7BB4"/>
    <w:rPr>
      <w:rFonts w:cs="Times New Roman"/>
      <w:sz w:val="2"/>
      <w:lang w:eastAsia="en-US"/>
    </w:rPr>
  </w:style>
  <w:style w:type="paragraph" w:customStyle="1" w:styleId="Level1">
    <w:name w:val="Level 1"/>
    <w:basedOn w:val="Normal"/>
    <w:uiPriority w:val="99"/>
    <w:rsid w:val="00DF169D"/>
    <w:pPr>
      <w:numPr>
        <w:numId w:val="5"/>
      </w:numPr>
      <w:tabs>
        <w:tab w:val="clear" w:pos="1031"/>
        <w:tab w:val="num" w:pos="851"/>
      </w:tabs>
      <w:spacing w:after="240"/>
      <w:ind w:left="851"/>
      <w:jc w:val="both"/>
      <w:outlineLvl w:val="0"/>
    </w:pPr>
    <w:rPr>
      <w:rFonts w:ascii="Times New Roman" w:hAnsi="Times New Roman"/>
      <w:sz w:val="24"/>
    </w:rPr>
  </w:style>
  <w:style w:type="paragraph" w:customStyle="1" w:styleId="Level2">
    <w:name w:val="Level 2"/>
    <w:basedOn w:val="Normal"/>
    <w:uiPriority w:val="99"/>
    <w:rsid w:val="00DF169D"/>
    <w:pPr>
      <w:numPr>
        <w:ilvl w:val="1"/>
        <w:numId w:val="5"/>
      </w:numPr>
      <w:spacing w:after="240"/>
      <w:jc w:val="both"/>
      <w:outlineLvl w:val="1"/>
    </w:pPr>
    <w:rPr>
      <w:rFonts w:ascii="Times New Roman" w:hAnsi="Times New Roman"/>
      <w:sz w:val="24"/>
    </w:rPr>
  </w:style>
  <w:style w:type="paragraph" w:customStyle="1" w:styleId="Level3">
    <w:name w:val="Level 3"/>
    <w:basedOn w:val="Normal"/>
    <w:uiPriority w:val="99"/>
    <w:rsid w:val="00DF169D"/>
    <w:pPr>
      <w:numPr>
        <w:ilvl w:val="2"/>
        <w:numId w:val="5"/>
      </w:numPr>
      <w:spacing w:after="240"/>
      <w:jc w:val="both"/>
      <w:outlineLvl w:val="2"/>
    </w:pPr>
    <w:rPr>
      <w:rFonts w:ascii="Times New Roman" w:hAnsi="Times New Roman"/>
      <w:sz w:val="24"/>
    </w:rPr>
  </w:style>
  <w:style w:type="paragraph" w:customStyle="1" w:styleId="Level4">
    <w:name w:val="Level 4"/>
    <w:basedOn w:val="Normal"/>
    <w:uiPriority w:val="99"/>
    <w:rsid w:val="00DF169D"/>
    <w:pPr>
      <w:numPr>
        <w:ilvl w:val="3"/>
        <w:numId w:val="5"/>
      </w:numPr>
      <w:spacing w:after="240"/>
      <w:jc w:val="both"/>
      <w:outlineLvl w:val="3"/>
    </w:pPr>
    <w:rPr>
      <w:rFonts w:ascii="Times New Roman" w:hAnsi="Times New Roman"/>
      <w:sz w:val="24"/>
    </w:rPr>
  </w:style>
  <w:style w:type="paragraph" w:customStyle="1" w:styleId="Level5">
    <w:name w:val="Level 5"/>
    <w:basedOn w:val="Normal"/>
    <w:uiPriority w:val="99"/>
    <w:rsid w:val="00DF169D"/>
    <w:pPr>
      <w:numPr>
        <w:ilvl w:val="4"/>
        <w:numId w:val="5"/>
      </w:numPr>
      <w:spacing w:after="240"/>
      <w:jc w:val="both"/>
      <w:outlineLvl w:val="4"/>
    </w:pPr>
    <w:rPr>
      <w:rFonts w:ascii="Times New Roman" w:hAnsi="Times New Roman"/>
      <w:sz w:val="24"/>
    </w:rPr>
  </w:style>
  <w:style w:type="paragraph" w:styleId="CommentText">
    <w:name w:val="annotation text"/>
    <w:basedOn w:val="Normal"/>
    <w:link w:val="CommentTextChar"/>
    <w:semiHidden/>
    <w:rsid w:val="00DF169D"/>
    <w:pPr>
      <w:numPr>
        <w:ilvl w:val="5"/>
        <w:numId w:val="5"/>
      </w:numPr>
      <w:jc w:val="both"/>
    </w:pPr>
    <w:rPr>
      <w:rFonts w:ascii="Times New Roman" w:hAnsi="Times New Roman"/>
    </w:rPr>
  </w:style>
  <w:style w:type="character" w:customStyle="1" w:styleId="CommentTextChar">
    <w:name w:val="Comment Text Char"/>
    <w:basedOn w:val="DefaultParagraphFont"/>
    <w:link w:val="CommentText"/>
    <w:semiHidden/>
    <w:locked/>
    <w:rsid w:val="00E12C3B"/>
    <w:rPr>
      <w:sz w:val="20"/>
      <w:szCs w:val="20"/>
      <w:lang w:eastAsia="en-US"/>
    </w:rPr>
  </w:style>
  <w:style w:type="paragraph" w:customStyle="1" w:styleId="Style">
    <w:name w:val="Style"/>
    <w:basedOn w:val="Normal"/>
    <w:uiPriority w:val="99"/>
    <w:rsid w:val="0036562A"/>
    <w:pPr>
      <w:spacing w:after="160" w:line="240" w:lineRule="exact"/>
    </w:pPr>
    <w:rPr>
      <w:rFonts w:ascii="Verdana" w:hAnsi="Verdana" w:cs="Verdana"/>
      <w:lang w:val="en-US"/>
    </w:rPr>
  </w:style>
  <w:style w:type="paragraph" w:customStyle="1" w:styleId="DefaultText">
    <w:name w:val="Default Text"/>
    <w:basedOn w:val="Normal"/>
    <w:uiPriority w:val="99"/>
    <w:rsid w:val="0018120C"/>
    <w:pPr>
      <w:autoSpaceDE w:val="0"/>
      <w:autoSpaceDN w:val="0"/>
      <w:adjustRightInd w:val="0"/>
    </w:pPr>
    <w:rPr>
      <w:sz w:val="24"/>
      <w:szCs w:val="24"/>
      <w:lang w:val="en-US"/>
    </w:rPr>
  </w:style>
  <w:style w:type="paragraph" w:customStyle="1" w:styleId="xl60">
    <w:name w:val="xl60"/>
    <w:basedOn w:val="Normal"/>
    <w:uiPriority w:val="99"/>
    <w:rsid w:val="00637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w:b/>
      <w:bCs/>
      <w:sz w:val="24"/>
      <w:szCs w:val="24"/>
    </w:rPr>
  </w:style>
  <w:style w:type="paragraph" w:customStyle="1" w:styleId="1Text">
    <w:name w:val="1) Text"/>
    <w:link w:val="1TextChar"/>
    <w:uiPriority w:val="99"/>
    <w:rsid w:val="0041722E"/>
    <w:pPr>
      <w:spacing w:after="260" w:line="-260" w:lineRule="auto"/>
      <w:jc w:val="both"/>
    </w:pPr>
    <w:rPr>
      <w:rFonts w:ascii="Times" w:hAnsi="Times"/>
      <w:color w:val="000000"/>
      <w:szCs w:val="20"/>
      <w:lang w:eastAsia="en-US"/>
    </w:rPr>
  </w:style>
  <w:style w:type="character" w:customStyle="1" w:styleId="1TextChar">
    <w:name w:val="1) Text Char"/>
    <w:basedOn w:val="DefaultParagraphFont"/>
    <w:link w:val="1Text"/>
    <w:uiPriority w:val="99"/>
    <w:locked/>
    <w:rsid w:val="0041722E"/>
    <w:rPr>
      <w:rFonts w:ascii="Times" w:hAnsi="Times" w:cs="Times New Roman"/>
      <w:color w:val="000000"/>
      <w:sz w:val="22"/>
      <w:lang w:val="en-GB" w:eastAsia="en-US" w:bidi="ar-SA"/>
    </w:rPr>
  </w:style>
  <w:style w:type="paragraph" w:styleId="ListBullet">
    <w:name w:val="List Bullet"/>
    <w:basedOn w:val="Normal"/>
    <w:link w:val="ListBulletChar"/>
    <w:uiPriority w:val="99"/>
    <w:rsid w:val="00406B12"/>
    <w:pPr>
      <w:widowControl w:val="0"/>
      <w:numPr>
        <w:numId w:val="6"/>
      </w:numPr>
      <w:spacing w:before="60" w:after="60"/>
    </w:pPr>
    <w:rPr>
      <w:rFonts w:cs="Arial"/>
      <w:bCs/>
    </w:rPr>
  </w:style>
  <w:style w:type="table" w:styleId="TableList2">
    <w:name w:val="Table List 2"/>
    <w:basedOn w:val="TableNormal"/>
    <w:uiPriority w:val="99"/>
    <w:rsid w:val="000D64CE"/>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umber4">
    <w:name w:val="Number 4"/>
    <w:uiPriority w:val="99"/>
    <w:rsid w:val="000D64CE"/>
    <w:pPr>
      <w:numPr>
        <w:numId w:val="8"/>
      </w:numPr>
      <w:jc w:val="both"/>
    </w:pPr>
    <w:rPr>
      <w:lang w:eastAsia="en-US"/>
    </w:rPr>
  </w:style>
  <w:style w:type="character" w:styleId="FollowedHyperlink">
    <w:name w:val="FollowedHyperlink"/>
    <w:basedOn w:val="DefaultParagraphFont"/>
    <w:rsid w:val="000D64CE"/>
    <w:rPr>
      <w:rFonts w:cs="Times New Roman"/>
      <w:color w:val="800080"/>
      <w:u w:val="single"/>
    </w:rPr>
  </w:style>
  <w:style w:type="paragraph" w:customStyle="1" w:styleId="small">
    <w:name w:val="small"/>
    <w:basedOn w:val="Normal"/>
    <w:next w:val="Normal"/>
    <w:uiPriority w:val="99"/>
    <w:rsid w:val="000D64CE"/>
    <w:pPr>
      <w:tabs>
        <w:tab w:val="left" w:pos="1440"/>
        <w:tab w:val="left" w:pos="2610"/>
        <w:tab w:val="left" w:pos="3420"/>
        <w:tab w:val="left" w:pos="3960"/>
      </w:tabs>
      <w:ind w:left="3060" w:right="-43" w:hanging="3060"/>
      <w:jc w:val="both"/>
    </w:pPr>
    <w:rPr>
      <w:rFonts w:ascii="CG Times (W1)" w:hAnsi="CG Times (W1)"/>
      <w:b/>
      <w:smallCaps/>
    </w:rPr>
  </w:style>
  <w:style w:type="paragraph" w:customStyle="1" w:styleId="04BodySubheading">
    <w:name w:val="04BodySubheading"/>
    <w:basedOn w:val="03Body"/>
    <w:uiPriority w:val="99"/>
    <w:rsid w:val="000D64CE"/>
    <w:pPr>
      <w:tabs>
        <w:tab w:val="left" w:pos="426"/>
      </w:tabs>
      <w:spacing w:before="180" w:after="120"/>
    </w:pPr>
    <w:rPr>
      <w:b/>
    </w:rPr>
  </w:style>
  <w:style w:type="paragraph" w:styleId="BlockText">
    <w:name w:val="Block Text"/>
    <w:basedOn w:val="Normal"/>
    <w:uiPriority w:val="99"/>
    <w:rsid w:val="000D64CE"/>
    <w:pPr>
      <w:ind w:left="142" w:right="113"/>
    </w:pPr>
    <w:rPr>
      <w:i/>
      <w:sz w:val="18"/>
    </w:rPr>
  </w:style>
  <w:style w:type="paragraph" w:styleId="NormalIndent">
    <w:name w:val="Normal Indent"/>
    <w:basedOn w:val="Normal"/>
    <w:uiPriority w:val="99"/>
    <w:rsid w:val="000D64CE"/>
    <w:pPr>
      <w:ind w:left="720"/>
    </w:pPr>
  </w:style>
  <w:style w:type="paragraph" w:customStyle="1" w:styleId="Disclaimer">
    <w:name w:val="Disclaimer"/>
    <w:basedOn w:val="Footer"/>
    <w:uiPriority w:val="99"/>
    <w:rsid w:val="000D64CE"/>
    <w:pPr>
      <w:tabs>
        <w:tab w:val="clear" w:pos="4320"/>
        <w:tab w:val="clear" w:pos="8640"/>
        <w:tab w:val="right" w:pos="9720"/>
        <w:tab w:val="right" w:pos="10260"/>
      </w:tabs>
      <w:spacing w:before="100" w:beforeAutospacing="1" w:after="120"/>
    </w:pPr>
    <w:rPr>
      <w:color w:val="838A8F"/>
      <w:sz w:val="16"/>
      <w:szCs w:val="24"/>
      <w:lang w:val="en-US"/>
    </w:rPr>
  </w:style>
  <w:style w:type="paragraph" w:styleId="BodyText2">
    <w:name w:val="Body Text 2"/>
    <w:basedOn w:val="Normal"/>
    <w:link w:val="BodyText2Char"/>
    <w:rsid w:val="000D64CE"/>
    <w:pPr>
      <w:jc w:val="both"/>
    </w:pPr>
    <w:rPr>
      <w:rFonts w:cs="Arial"/>
      <w:color w:val="800000"/>
      <w:szCs w:val="24"/>
    </w:rPr>
  </w:style>
  <w:style w:type="character" w:customStyle="1" w:styleId="BodyText2Char">
    <w:name w:val="Body Text 2 Char"/>
    <w:basedOn w:val="DefaultParagraphFont"/>
    <w:link w:val="BodyText2"/>
    <w:uiPriority w:val="99"/>
    <w:locked/>
    <w:rsid w:val="00E070AC"/>
    <w:rPr>
      <w:rFonts w:ascii="Arial" w:hAnsi="Arial" w:cs="Arial"/>
      <w:color w:val="800000"/>
      <w:sz w:val="24"/>
      <w:szCs w:val="24"/>
      <w:lang w:val="en-GB" w:eastAsia="en-US" w:bidi="ar-SA"/>
    </w:rPr>
  </w:style>
  <w:style w:type="paragraph" w:customStyle="1" w:styleId="Bullets">
    <w:name w:val="Bullets"/>
    <w:basedOn w:val="Normal"/>
    <w:uiPriority w:val="99"/>
    <w:rsid w:val="000D64CE"/>
    <w:pPr>
      <w:tabs>
        <w:tab w:val="num" w:pos="360"/>
      </w:tabs>
      <w:ind w:left="360" w:hanging="360"/>
    </w:pPr>
    <w:rPr>
      <w:szCs w:val="24"/>
    </w:rPr>
  </w:style>
  <w:style w:type="paragraph" w:customStyle="1" w:styleId="scall">
    <w:name w:val="scall"/>
    <w:basedOn w:val="Normal"/>
    <w:uiPriority w:val="99"/>
    <w:rsid w:val="000D64CE"/>
    <w:pPr>
      <w:tabs>
        <w:tab w:val="left" w:pos="1702"/>
        <w:tab w:val="left" w:pos="8640"/>
      </w:tabs>
      <w:spacing w:before="60" w:after="60"/>
    </w:pPr>
    <w:rPr>
      <w:rFonts w:ascii="Times New Roman" w:hAnsi="Times New Roman"/>
      <w:b/>
    </w:rPr>
  </w:style>
  <w:style w:type="paragraph" w:customStyle="1" w:styleId="bulletslong">
    <w:name w:val="bullets long"/>
    <w:basedOn w:val="Normal"/>
    <w:rsid w:val="000D64CE"/>
    <w:pPr>
      <w:numPr>
        <w:numId w:val="9"/>
      </w:numPr>
    </w:pPr>
    <w:rPr>
      <w:rFonts w:cs="Arial"/>
      <w:szCs w:val="24"/>
    </w:rPr>
  </w:style>
  <w:style w:type="paragraph" w:styleId="TOC5">
    <w:name w:val="toc 5"/>
    <w:basedOn w:val="Normal"/>
    <w:next w:val="Normal"/>
    <w:autoRedefine/>
    <w:semiHidden/>
    <w:rsid w:val="000D64CE"/>
    <w:pPr>
      <w:ind w:left="800"/>
    </w:pPr>
    <w:rPr>
      <w:rFonts w:cs="Arial"/>
      <w:szCs w:val="24"/>
    </w:rPr>
  </w:style>
  <w:style w:type="paragraph" w:customStyle="1" w:styleId="ListBullet8pt">
    <w:name w:val="List Bullet 8 pt"/>
    <w:basedOn w:val="Normal"/>
    <w:rsid w:val="000D64CE"/>
    <w:pPr>
      <w:numPr>
        <w:numId w:val="10"/>
      </w:numPr>
    </w:pPr>
    <w:rPr>
      <w:rFonts w:cs="Arial"/>
      <w:szCs w:val="24"/>
    </w:rPr>
  </w:style>
  <w:style w:type="paragraph" w:styleId="ListBullet2">
    <w:name w:val="List Bullet 2"/>
    <w:basedOn w:val="Normal"/>
    <w:rsid w:val="000D64CE"/>
    <w:pPr>
      <w:numPr>
        <w:numId w:val="4"/>
      </w:numPr>
      <w:tabs>
        <w:tab w:val="num" w:pos="643"/>
      </w:tabs>
      <w:ind w:left="643"/>
    </w:pPr>
    <w:rPr>
      <w:rFonts w:cs="Arial"/>
      <w:szCs w:val="24"/>
    </w:rPr>
  </w:style>
  <w:style w:type="paragraph" w:customStyle="1" w:styleId="Tablespacer">
    <w:name w:val="Table spacer"/>
    <w:rsid w:val="000D64CE"/>
    <w:rPr>
      <w:rFonts w:ascii="Arial" w:hAnsi="Arial"/>
      <w:sz w:val="20"/>
      <w:szCs w:val="20"/>
      <w:lang w:eastAsia="en-US"/>
    </w:rPr>
  </w:style>
  <w:style w:type="paragraph" w:customStyle="1" w:styleId="NormalBurgundy">
    <w:name w:val="Normal Burgundy"/>
    <w:link w:val="NormalBurgundyChar"/>
    <w:rsid w:val="000D64CE"/>
    <w:pPr>
      <w:spacing w:before="60" w:after="60" w:line="120" w:lineRule="atLeast"/>
    </w:pPr>
    <w:rPr>
      <w:rFonts w:ascii="Arial" w:hAnsi="Arial"/>
      <w:color w:val="822433"/>
      <w:sz w:val="20"/>
      <w:szCs w:val="20"/>
      <w:lang w:eastAsia="en-US"/>
    </w:rPr>
  </w:style>
  <w:style w:type="paragraph" w:customStyle="1" w:styleId="Default">
    <w:name w:val="Default"/>
    <w:rsid w:val="000D64CE"/>
    <w:pPr>
      <w:autoSpaceDE w:val="0"/>
      <w:autoSpaceDN w:val="0"/>
      <w:adjustRightInd w:val="0"/>
    </w:pPr>
    <w:rPr>
      <w:color w:val="000000"/>
      <w:sz w:val="24"/>
      <w:szCs w:val="24"/>
    </w:rPr>
  </w:style>
  <w:style w:type="paragraph" w:customStyle="1" w:styleId="TableHeading2">
    <w:name w:val="Table Heading 2"/>
    <w:uiPriority w:val="99"/>
    <w:rsid w:val="000D64CE"/>
    <w:pPr>
      <w:spacing w:before="60" w:after="60"/>
      <w:jc w:val="center"/>
    </w:pPr>
    <w:rPr>
      <w:rFonts w:ascii="Arial Bold" w:hAnsi="Arial Bold"/>
      <w:b/>
      <w:color w:val="822433"/>
      <w:sz w:val="20"/>
      <w:szCs w:val="20"/>
      <w:lang w:eastAsia="en-US"/>
    </w:rPr>
  </w:style>
  <w:style w:type="paragraph" w:customStyle="1" w:styleId="05Bullet">
    <w:name w:val="05Bullet"/>
    <w:basedOn w:val="03Body"/>
    <w:uiPriority w:val="99"/>
    <w:rsid w:val="00012B7A"/>
    <w:pPr>
      <w:numPr>
        <w:numId w:val="14"/>
      </w:numPr>
      <w:spacing w:after="120" w:line="240" w:lineRule="atLeast"/>
      <w:ind w:left="357" w:hanging="357"/>
    </w:pPr>
  </w:style>
  <w:style w:type="character" w:styleId="FootnoteReference">
    <w:name w:val="footnote reference"/>
    <w:basedOn w:val="DefaultParagraphFont"/>
    <w:uiPriority w:val="99"/>
    <w:semiHidden/>
    <w:rsid w:val="00012B7A"/>
    <w:rPr>
      <w:rFonts w:cs="Times New Roman"/>
      <w:vertAlign w:val="superscript"/>
    </w:rPr>
  </w:style>
  <w:style w:type="character" w:customStyle="1" w:styleId="03BodyChar">
    <w:name w:val="03Body Char"/>
    <w:basedOn w:val="DefaultParagraphFont"/>
    <w:link w:val="03Body"/>
    <w:uiPriority w:val="99"/>
    <w:locked/>
    <w:rsid w:val="001D7340"/>
    <w:rPr>
      <w:rFonts w:ascii="Arial" w:hAnsi="Arial" w:cs="Times New Roman"/>
      <w:color w:val="000000"/>
      <w:lang w:val="en-GB" w:eastAsia="en-US" w:bidi="ar-SA"/>
    </w:rPr>
  </w:style>
  <w:style w:type="paragraph" w:styleId="PlainText">
    <w:name w:val="Plain Text"/>
    <w:basedOn w:val="Normal"/>
    <w:link w:val="PlainTextChar"/>
    <w:uiPriority w:val="99"/>
    <w:rsid w:val="00624574"/>
    <w:rPr>
      <w:rFonts w:ascii="Courier New" w:hAnsi="Courier New" w:cs="Courier New"/>
      <w:lang w:eastAsia="en-GB"/>
    </w:rPr>
  </w:style>
  <w:style w:type="character" w:customStyle="1" w:styleId="PlainTextChar">
    <w:name w:val="Plain Text Char"/>
    <w:basedOn w:val="DefaultParagraphFont"/>
    <w:link w:val="PlainText"/>
    <w:uiPriority w:val="99"/>
    <w:semiHidden/>
    <w:locked/>
    <w:rsid w:val="00347BB4"/>
    <w:rPr>
      <w:rFonts w:ascii="Courier New" w:hAnsi="Courier New" w:cs="Courier New"/>
      <w:sz w:val="20"/>
      <w:szCs w:val="20"/>
      <w:lang w:eastAsia="en-US"/>
    </w:rPr>
  </w:style>
  <w:style w:type="paragraph" w:customStyle="1" w:styleId="font5">
    <w:name w:val="font5"/>
    <w:basedOn w:val="Normal"/>
    <w:uiPriority w:val="99"/>
    <w:rsid w:val="00624574"/>
    <w:pPr>
      <w:spacing w:before="100" w:beforeAutospacing="1" w:after="100" w:afterAutospacing="1"/>
    </w:pPr>
    <w:rPr>
      <w:rFonts w:ascii="Tahoma" w:hAnsi="Tahoma" w:cs="Tahoma"/>
      <w:color w:val="000000"/>
      <w:sz w:val="16"/>
      <w:szCs w:val="16"/>
      <w:lang w:eastAsia="en-GB"/>
    </w:rPr>
  </w:style>
  <w:style w:type="paragraph" w:customStyle="1" w:styleId="font6">
    <w:name w:val="font6"/>
    <w:basedOn w:val="Normal"/>
    <w:uiPriority w:val="99"/>
    <w:rsid w:val="00624574"/>
    <w:pPr>
      <w:spacing w:before="100" w:beforeAutospacing="1" w:after="100" w:afterAutospacing="1"/>
    </w:pPr>
    <w:rPr>
      <w:rFonts w:ascii="Tahoma" w:hAnsi="Tahoma" w:cs="Tahoma"/>
      <w:b/>
      <w:bCs/>
      <w:color w:val="000000"/>
      <w:sz w:val="16"/>
      <w:szCs w:val="16"/>
      <w:lang w:eastAsia="en-GB"/>
    </w:rPr>
  </w:style>
  <w:style w:type="paragraph" w:customStyle="1" w:styleId="font7">
    <w:name w:val="font7"/>
    <w:basedOn w:val="Normal"/>
    <w:uiPriority w:val="99"/>
    <w:rsid w:val="00624574"/>
    <w:pPr>
      <w:spacing w:before="100" w:beforeAutospacing="1" w:after="100" w:afterAutospacing="1"/>
    </w:pPr>
    <w:rPr>
      <w:rFonts w:ascii="Tahoma" w:hAnsi="Tahoma" w:cs="Tahoma"/>
      <w:b/>
      <w:bCs/>
      <w:color w:val="000000"/>
      <w:lang w:eastAsia="en-GB"/>
    </w:rPr>
  </w:style>
  <w:style w:type="paragraph" w:customStyle="1" w:styleId="font8">
    <w:name w:val="font8"/>
    <w:basedOn w:val="Normal"/>
    <w:uiPriority w:val="99"/>
    <w:rsid w:val="00624574"/>
    <w:pPr>
      <w:spacing w:before="100" w:beforeAutospacing="1" w:after="100" w:afterAutospacing="1"/>
    </w:pPr>
    <w:rPr>
      <w:rFonts w:ascii="Tahoma" w:hAnsi="Tahoma" w:cs="Tahoma"/>
      <w:color w:val="000000"/>
      <w:lang w:eastAsia="en-GB"/>
    </w:rPr>
  </w:style>
  <w:style w:type="paragraph" w:customStyle="1" w:styleId="xl67">
    <w:name w:val="xl67"/>
    <w:basedOn w:val="Normal"/>
    <w:uiPriority w:val="99"/>
    <w:rsid w:val="00624574"/>
    <w:pPr>
      <w:spacing w:before="100" w:beforeAutospacing="1" w:after="100" w:afterAutospacing="1"/>
    </w:pPr>
    <w:rPr>
      <w:rFonts w:cs="Arial"/>
      <w:sz w:val="24"/>
      <w:szCs w:val="24"/>
      <w:lang w:eastAsia="en-GB"/>
    </w:rPr>
  </w:style>
  <w:style w:type="paragraph" w:customStyle="1" w:styleId="xl68">
    <w:name w:val="xl68"/>
    <w:basedOn w:val="Normal"/>
    <w:uiPriority w:val="99"/>
    <w:rsid w:val="00624574"/>
    <w:pPr>
      <w:spacing w:before="100" w:beforeAutospacing="1" w:after="100" w:afterAutospacing="1"/>
    </w:pPr>
    <w:rPr>
      <w:rFonts w:cs="Arial"/>
      <w:b/>
      <w:bCs/>
      <w:sz w:val="24"/>
      <w:szCs w:val="24"/>
      <w:lang w:eastAsia="en-GB"/>
    </w:rPr>
  </w:style>
  <w:style w:type="paragraph" w:customStyle="1" w:styleId="xl69">
    <w:name w:val="xl69"/>
    <w:basedOn w:val="Normal"/>
    <w:uiPriority w:val="99"/>
    <w:rsid w:val="00624574"/>
    <w:pPr>
      <w:spacing w:before="100" w:beforeAutospacing="1" w:after="100" w:afterAutospacing="1"/>
    </w:pPr>
    <w:rPr>
      <w:rFonts w:cs="Arial"/>
      <w:sz w:val="24"/>
      <w:szCs w:val="24"/>
      <w:lang w:eastAsia="en-GB"/>
    </w:rPr>
  </w:style>
  <w:style w:type="paragraph" w:customStyle="1" w:styleId="xl70">
    <w:name w:val="xl70"/>
    <w:basedOn w:val="Normal"/>
    <w:uiPriority w:val="99"/>
    <w:rsid w:val="00624574"/>
    <w:pPr>
      <w:spacing w:before="100" w:beforeAutospacing="1" w:after="100" w:afterAutospacing="1"/>
    </w:pPr>
    <w:rPr>
      <w:rFonts w:cs="Arial"/>
      <w:sz w:val="24"/>
      <w:szCs w:val="24"/>
      <w:lang w:eastAsia="en-GB"/>
    </w:rPr>
  </w:style>
  <w:style w:type="paragraph" w:customStyle="1" w:styleId="xl71">
    <w:name w:val="xl71"/>
    <w:basedOn w:val="Normal"/>
    <w:uiPriority w:val="99"/>
    <w:rsid w:val="00624574"/>
    <w:pPr>
      <w:spacing w:before="100" w:beforeAutospacing="1" w:after="100" w:afterAutospacing="1"/>
    </w:pPr>
    <w:rPr>
      <w:rFonts w:cs="Arial"/>
      <w:sz w:val="24"/>
      <w:szCs w:val="24"/>
      <w:lang w:eastAsia="en-GB"/>
    </w:rPr>
  </w:style>
  <w:style w:type="paragraph" w:customStyle="1" w:styleId="xl72">
    <w:name w:val="xl72"/>
    <w:basedOn w:val="Normal"/>
    <w:uiPriority w:val="99"/>
    <w:rsid w:val="00624574"/>
    <w:pPr>
      <w:spacing w:before="100" w:beforeAutospacing="1" w:after="100" w:afterAutospacing="1"/>
      <w:textAlignment w:val="center"/>
    </w:pPr>
    <w:rPr>
      <w:rFonts w:cs="Arial"/>
      <w:sz w:val="24"/>
      <w:szCs w:val="24"/>
      <w:lang w:eastAsia="en-GB"/>
    </w:rPr>
  </w:style>
  <w:style w:type="paragraph" w:customStyle="1" w:styleId="xl73">
    <w:name w:val="xl73"/>
    <w:basedOn w:val="Normal"/>
    <w:uiPriority w:val="99"/>
    <w:rsid w:val="006245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32"/>
      <w:szCs w:val="32"/>
      <w:lang w:eastAsia="en-GB"/>
    </w:rPr>
  </w:style>
  <w:style w:type="paragraph" w:customStyle="1" w:styleId="xl74">
    <w:name w:val="xl74"/>
    <w:basedOn w:val="Normal"/>
    <w:uiPriority w:val="99"/>
    <w:rsid w:val="00624574"/>
    <w:pPr>
      <w:spacing w:before="100" w:beforeAutospacing="1" w:after="100" w:afterAutospacing="1"/>
      <w:jc w:val="right"/>
    </w:pPr>
    <w:rPr>
      <w:rFonts w:cs="Arial"/>
      <w:b/>
      <w:bCs/>
      <w:sz w:val="24"/>
      <w:szCs w:val="24"/>
      <w:lang w:eastAsia="en-GB"/>
    </w:rPr>
  </w:style>
  <w:style w:type="paragraph" w:customStyle="1" w:styleId="xl75">
    <w:name w:val="xl75"/>
    <w:basedOn w:val="Normal"/>
    <w:uiPriority w:val="99"/>
    <w:rsid w:val="006245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b/>
      <w:bCs/>
      <w:sz w:val="24"/>
      <w:szCs w:val="24"/>
      <w:lang w:eastAsia="en-GB"/>
    </w:rPr>
  </w:style>
  <w:style w:type="paragraph" w:customStyle="1" w:styleId="xl76">
    <w:name w:val="xl76"/>
    <w:basedOn w:val="Normal"/>
    <w:uiPriority w:val="99"/>
    <w:rsid w:val="006245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eastAsia="en-GB"/>
    </w:rPr>
  </w:style>
  <w:style w:type="paragraph" w:customStyle="1" w:styleId="xl77">
    <w:name w:val="xl77"/>
    <w:basedOn w:val="Normal"/>
    <w:uiPriority w:val="99"/>
    <w:rsid w:val="006245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Arial"/>
      <w:b/>
      <w:bCs/>
      <w:sz w:val="24"/>
      <w:szCs w:val="24"/>
      <w:lang w:eastAsia="en-GB"/>
    </w:rPr>
  </w:style>
  <w:style w:type="paragraph" w:customStyle="1" w:styleId="xl78">
    <w:name w:val="xl78"/>
    <w:basedOn w:val="Normal"/>
    <w:uiPriority w:val="99"/>
    <w:rsid w:val="006245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b/>
      <w:bCs/>
      <w:sz w:val="24"/>
      <w:szCs w:val="24"/>
      <w:lang w:eastAsia="en-GB"/>
    </w:rPr>
  </w:style>
  <w:style w:type="paragraph" w:customStyle="1" w:styleId="xl79">
    <w:name w:val="xl79"/>
    <w:basedOn w:val="Normal"/>
    <w:uiPriority w:val="99"/>
    <w:rsid w:val="00624574"/>
    <w:pPr>
      <w:spacing w:before="100" w:beforeAutospacing="1" w:after="100" w:afterAutospacing="1"/>
      <w:jc w:val="right"/>
    </w:pPr>
    <w:rPr>
      <w:rFonts w:cs="Arial"/>
      <w:sz w:val="24"/>
      <w:szCs w:val="24"/>
      <w:lang w:eastAsia="en-GB"/>
    </w:rPr>
  </w:style>
  <w:style w:type="paragraph" w:customStyle="1" w:styleId="xl80">
    <w:name w:val="xl80"/>
    <w:basedOn w:val="Normal"/>
    <w:uiPriority w:val="99"/>
    <w:rsid w:val="00624574"/>
    <w:pPr>
      <w:spacing w:before="100" w:beforeAutospacing="1" w:after="100" w:afterAutospacing="1"/>
    </w:pPr>
    <w:rPr>
      <w:rFonts w:cs="Arial"/>
      <w:sz w:val="24"/>
      <w:szCs w:val="24"/>
      <w:lang w:eastAsia="en-GB"/>
    </w:rPr>
  </w:style>
  <w:style w:type="paragraph" w:customStyle="1" w:styleId="xl81">
    <w:name w:val="xl81"/>
    <w:basedOn w:val="Normal"/>
    <w:uiPriority w:val="99"/>
    <w:rsid w:val="00624574"/>
    <w:pPr>
      <w:spacing w:before="100" w:beforeAutospacing="1" w:after="100" w:afterAutospacing="1"/>
    </w:pPr>
    <w:rPr>
      <w:rFonts w:cs="Arial"/>
      <w:b/>
      <w:bCs/>
      <w:sz w:val="24"/>
      <w:szCs w:val="24"/>
      <w:lang w:eastAsia="en-GB"/>
    </w:rPr>
  </w:style>
  <w:style w:type="paragraph" w:customStyle="1" w:styleId="xl82">
    <w:name w:val="xl82"/>
    <w:basedOn w:val="Normal"/>
    <w:uiPriority w:val="99"/>
    <w:rsid w:val="00624574"/>
    <w:pPr>
      <w:spacing w:before="100" w:beforeAutospacing="1" w:after="100" w:afterAutospacing="1"/>
    </w:pPr>
    <w:rPr>
      <w:rFonts w:cs="Arial"/>
      <w:sz w:val="24"/>
      <w:szCs w:val="24"/>
      <w:lang w:eastAsia="en-GB"/>
    </w:rPr>
  </w:style>
  <w:style w:type="paragraph" w:customStyle="1" w:styleId="xl83">
    <w:name w:val="xl83"/>
    <w:basedOn w:val="Normal"/>
    <w:uiPriority w:val="99"/>
    <w:rsid w:val="00624574"/>
    <w:pPr>
      <w:spacing w:before="100" w:beforeAutospacing="1" w:after="100" w:afterAutospacing="1"/>
    </w:pPr>
    <w:rPr>
      <w:rFonts w:cs="Arial"/>
      <w:sz w:val="24"/>
      <w:szCs w:val="24"/>
      <w:lang w:eastAsia="en-GB"/>
    </w:rPr>
  </w:style>
  <w:style w:type="paragraph" w:customStyle="1" w:styleId="xl84">
    <w:name w:val="xl84"/>
    <w:basedOn w:val="Normal"/>
    <w:uiPriority w:val="99"/>
    <w:rsid w:val="00624574"/>
    <w:pPr>
      <w:shd w:val="clear" w:color="auto" w:fill="CCFFFF"/>
      <w:spacing w:before="100" w:beforeAutospacing="1" w:after="100" w:afterAutospacing="1"/>
      <w:jc w:val="right"/>
      <w:textAlignment w:val="center"/>
    </w:pPr>
    <w:rPr>
      <w:rFonts w:cs="Arial"/>
      <w:color w:val="000000"/>
      <w:sz w:val="24"/>
      <w:szCs w:val="24"/>
      <w:lang w:eastAsia="en-GB"/>
    </w:rPr>
  </w:style>
  <w:style w:type="paragraph" w:customStyle="1" w:styleId="xl85">
    <w:name w:val="xl85"/>
    <w:basedOn w:val="Normal"/>
    <w:uiPriority w:val="99"/>
    <w:rsid w:val="00624574"/>
    <w:pPr>
      <w:shd w:val="clear" w:color="auto" w:fill="CCFFFF"/>
      <w:spacing w:before="100" w:beforeAutospacing="1" w:after="100" w:afterAutospacing="1"/>
    </w:pPr>
    <w:rPr>
      <w:rFonts w:cs="Arial"/>
      <w:sz w:val="24"/>
      <w:szCs w:val="24"/>
      <w:lang w:eastAsia="en-GB"/>
    </w:rPr>
  </w:style>
  <w:style w:type="paragraph" w:customStyle="1" w:styleId="xl86">
    <w:name w:val="xl86"/>
    <w:basedOn w:val="Normal"/>
    <w:uiPriority w:val="99"/>
    <w:rsid w:val="00624574"/>
    <w:pPr>
      <w:spacing w:before="100" w:beforeAutospacing="1" w:after="100" w:afterAutospacing="1"/>
    </w:pPr>
    <w:rPr>
      <w:rFonts w:ascii="sherwoo" w:hAnsi="sherwoo"/>
      <w:sz w:val="24"/>
      <w:szCs w:val="24"/>
      <w:lang w:eastAsia="en-GB"/>
    </w:rPr>
  </w:style>
  <w:style w:type="paragraph" w:customStyle="1" w:styleId="xl87">
    <w:name w:val="xl87"/>
    <w:basedOn w:val="Normal"/>
    <w:uiPriority w:val="99"/>
    <w:rsid w:val="00624574"/>
    <w:pPr>
      <w:spacing w:before="100" w:beforeAutospacing="1" w:after="100" w:afterAutospacing="1"/>
    </w:pPr>
    <w:rPr>
      <w:rFonts w:ascii="Arial MT" w:hAnsi="Arial MT"/>
      <w:sz w:val="24"/>
      <w:szCs w:val="24"/>
      <w:lang w:eastAsia="en-GB"/>
    </w:rPr>
  </w:style>
  <w:style w:type="paragraph" w:customStyle="1" w:styleId="xl88">
    <w:name w:val="xl88"/>
    <w:basedOn w:val="Normal"/>
    <w:uiPriority w:val="99"/>
    <w:rsid w:val="00624574"/>
    <w:pPr>
      <w:shd w:val="clear" w:color="auto" w:fill="CCFFFF"/>
      <w:spacing w:before="100" w:beforeAutospacing="1" w:after="100" w:afterAutospacing="1"/>
      <w:jc w:val="right"/>
    </w:pPr>
    <w:rPr>
      <w:rFonts w:cs="Arial"/>
      <w:sz w:val="24"/>
      <w:szCs w:val="24"/>
      <w:lang w:eastAsia="en-GB"/>
    </w:rPr>
  </w:style>
  <w:style w:type="paragraph" w:customStyle="1" w:styleId="xl89">
    <w:name w:val="xl89"/>
    <w:basedOn w:val="Normal"/>
    <w:uiPriority w:val="99"/>
    <w:rsid w:val="00624574"/>
    <w:pPr>
      <w:spacing w:before="100" w:beforeAutospacing="1" w:after="100" w:afterAutospacing="1"/>
    </w:pPr>
    <w:rPr>
      <w:rFonts w:cs="Arial"/>
      <w:sz w:val="24"/>
      <w:szCs w:val="24"/>
      <w:lang w:eastAsia="en-GB"/>
    </w:rPr>
  </w:style>
  <w:style w:type="paragraph" w:customStyle="1" w:styleId="xl90">
    <w:name w:val="xl90"/>
    <w:basedOn w:val="Normal"/>
    <w:uiPriority w:val="99"/>
    <w:rsid w:val="00624574"/>
    <w:pPr>
      <w:spacing w:before="100" w:beforeAutospacing="1" w:after="100" w:afterAutospacing="1"/>
    </w:pPr>
    <w:rPr>
      <w:rFonts w:ascii="Arial MT" w:hAnsi="Arial MT"/>
      <w:sz w:val="24"/>
      <w:szCs w:val="24"/>
      <w:lang w:eastAsia="en-GB"/>
    </w:rPr>
  </w:style>
  <w:style w:type="paragraph" w:customStyle="1" w:styleId="xl91">
    <w:name w:val="xl91"/>
    <w:basedOn w:val="Normal"/>
    <w:uiPriority w:val="99"/>
    <w:rsid w:val="00624574"/>
    <w:pPr>
      <w:spacing w:before="100" w:beforeAutospacing="1" w:after="100" w:afterAutospacing="1"/>
    </w:pPr>
    <w:rPr>
      <w:rFonts w:cs="Arial"/>
      <w:sz w:val="24"/>
      <w:szCs w:val="24"/>
      <w:lang w:eastAsia="en-GB"/>
    </w:rPr>
  </w:style>
  <w:style w:type="paragraph" w:customStyle="1" w:styleId="xl92">
    <w:name w:val="xl92"/>
    <w:basedOn w:val="Normal"/>
    <w:uiPriority w:val="99"/>
    <w:rsid w:val="00624574"/>
    <w:pPr>
      <w:spacing w:before="100" w:beforeAutospacing="1" w:after="100" w:afterAutospacing="1"/>
    </w:pPr>
    <w:rPr>
      <w:rFonts w:cs="Arial"/>
      <w:sz w:val="24"/>
      <w:szCs w:val="24"/>
      <w:lang w:eastAsia="en-GB"/>
    </w:rPr>
  </w:style>
  <w:style w:type="paragraph" w:customStyle="1" w:styleId="bodytextbulletted">
    <w:name w:val="body text bulletted"/>
    <w:basedOn w:val="BodyText"/>
    <w:uiPriority w:val="99"/>
    <w:rsid w:val="00CA01B4"/>
    <w:pPr>
      <w:numPr>
        <w:numId w:val="15"/>
      </w:numPr>
      <w:jc w:val="both"/>
    </w:pPr>
    <w:rPr>
      <w:color w:val="000000"/>
      <w:sz w:val="24"/>
      <w:szCs w:val="24"/>
    </w:rPr>
  </w:style>
  <w:style w:type="character" w:customStyle="1" w:styleId="StyleArialBold">
    <w:name w:val="Style Arial Bold"/>
    <w:basedOn w:val="DefaultParagraphFont"/>
    <w:uiPriority w:val="99"/>
    <w:rsid w:val="00CA01B4"/>
    <w:rPr>
      <w:rFonts w:ascii="Arial" w:hAnsi="Arial" w:cs="Times New Roman"/>
      <w:bCs/>
    </w:rPr>
  </w:style>
  <w:style w:type="paragraph" w:customStyle="1" w:styleId="NormalWeb1">
    <w:name w:val="Normal (Web)1"/>
    <w:basedOn w:val="Normal"/>
    <w:uiPriority w:val="99"/>
    <w:rsid w:val="00CA01B4"/>
    <w:pPr>
      <w:spacing w:before="100" w:beforeAutospacing="1" w:after="100" w:afterAutospacing="1"/>
    </w:pPr>
    <w:rPr>
      <w:rFonts w:cs="Arial"/>
      <w:color w:val="000000"/>
      <w:lang w:eastAsia="en-GB"/>
    </w:rPr>
  </w:style>
  <w:style w:type="character" w:customStyle="1" w:styleId="Header1Char">
    <w:name w:val="Header 1 Char"/>
    <w:basedOn w:val="DefaultParagraphFont"/>
    <w:link w:val="Header1"/>
    <w:uiPriority w:val="99"/>
    <w:locked/>
    <w:rsid w:val="00711F3A"/>
    <w:rPr>
      <w:rFonts w:ascii="Arial Bold" w:hAnsi="Arial Bold" w:cs="Times New Roman"/>
      <w:b/>
      <w:color w:val="739ABC"/>
      <w:sz w:val="44"/>
      <w:lang w:val="en-GB" w:eastAsia="en-US" w:bidi="ar-SA"/>
    </w:rPr>
  </w:style>
  <w:style w:type="paragraph" w:customStyle="1" w:styleId="aDefinition">
    <w:name w:val="(a) Definition"/>
    <w:basedOn w:val="BodyText"/>
    <w:uiPriority w:val="99"/>
    <w:rsid w:val="00E12C3B"/>
    <w:pPr>
      <w:widowControl w:val="0"/>
      <w:numPr>
        <w:numId w:val="16"/>
      </w:numPr>
      <w:adjustRightInd w:val="0"/>
      <w:spacing w:after="240" w:line="312" w:lineRule="auto"/>
      <w:jc w:val="both"/>
      <w:textAlignment w:val="baseline"/>
    </w:pPr>
    <w:rPr>
      <w:sz w:val="24"/>
      <w:lang w:eastAsia="en-GB"/>
    </w:rPr>
  </w:style>
  <w:style w:type="paragraph" w:customStyle="1" w:styleId="iDefinition">
    <w:name w:val="(i) Definition"/>
    <w:basedOn w:val="BodyText"/>
    <w:uiPriority w:val="99"/>
    <w:rsid w:val="00E12C3B"/>
    <w:pPr>
      <w:widowControl w:val="0"/>
      <w:numPr>
        <w:ilvl w:val="1"/>
        <w:numId w:val="16"/>
      </w:numPr>
      <w:adjustRightInd w:val="0"/>
      <w:spacing w:after="240" w:line="312" w:lineRule="auto"/>
      <w:jc w:val="both"/>
      <w:textAlignment w:val="baseline"/>
    </w:pPr>
    <w:rPr>
      <w:sz w:val="24"/>
      <w:lang w:eastAsia="en-GB"/>
    </w:rPr>
  </w:style>
  <w:style w:type="character" w:customStyle="1" w:styleId="Level1asHeadingtext">
    <w:name w:val="Level 1 as Heading (text)"/>
    <w:basedOn w:val="DefaultParagraphFont"/>
    <w:uiPriority w:val="99"/>
    <w:rsid w:val="00E12C3B"/>
    <w:rPr>
      <w:rFonts w:cs="Times New Roman"/>
      <w:b/>
    </w:rPr>
  </w:style>
  <w:style w:type="paragraph" w:customStyle="1" w:styleId="Parties">
    <w:name w:val="Parties"/>
    <w:basedOn w:val="Normal"/>
    <w:uiPriority w:val="99"/>
    <w:rsid w:val="00E12C3B"/>
    <w:pPr>
      <w:widowControl w:val="0"/>
      <w:numPr>
        <w:numId w:val="17"/>
      </w:numPr>
      <w:adjustRightInd w:val="0"/>
      <w:spacing w:after="240" w:line="312" w:lineRule="auto"/>
      <w:jc w:val="both"/>
      <w:textAlignment w:val="baseline"/>
    </w:pPr>
    <w:rPr>
      <w:sz w:val="24"/>
      <w:lang w:eastAsia="en-GB"/>
    </w:rPr>
  </w:style>
  <w:style w:type="paragraph" w:customStyle="1" w:styleId="Schedule">
    <w:name w:val="Schedule"/>
    <w:basedOn w:val="Normal"/>
    <w:uiPriority w:val="99"/>
    <w:semiHidden/>
    <w:rsid w:val="00E12C3B"/>
    <w:pPr>
      <w:keepNext/>
      <w:widowControl w:val="0"/>
      <w:numPr>
        <w:numId w:val="18"/>
      </w:numPr>
      <w:tabs>
        <w:tab w:val="clear" w:pos="0"/>
      </w:tabs>
      <w:adjustRightInd w:val="0"/>
      <w:spacing w:after="240" w:line="360" w:lineRule="atLeast"/>
      <w:ind w:left="-567"/>
      <w:jc w:val="center"/>
      <w:textAlignment w:val="baseline"/>
    </w:pPr>
    <w:rPr>
      <w:b/>
      <w:caps/>
      <w:sz w:val="24"/>
      <w:lang w:eastAsia="en-GB"/>
    </w:rPr>
  </w:style>
  <w:style w:type="character" w:styleId="CommentReference">
    <w:name w:val="annotation reference"/>
    <w:basedOn w:val="DefaultParagraphFont"/>
    <w:uiPriority w:val="99"/>
    <w:semiHidden/>
    <w:rsid w:val="00E12C3B"/>
    <w:rPr>
      <w:rFonts w:cs="Times New Roman"/>
      <w:sz w:val="16"/>
    </w:rPr>
  </w:style>
  <w:style w:type="paragraph" w:styleId="ListParagraph">
    <w:name w:val="List Paragraph"/>
    <w:basedOn w:val="Normal"/>
    <w:uiPriority w:val="34"/>
    <w:qFormat/>
    <w:rsid w:val="00E12C3B"/>
    <w:pPr>
      <w:widowControl w:val="0"/>
      <w:adjustRightInd w:val="0"/>
      <w:spacing w:line="360" w:lineRule="atLeast"/>
      <w:ind w:left="720"/>
      <w:jc w:val="both"/>
      <w:textAlignment w:val="baseline"/>
    </w:pPr>
    <w:rPr>
      <w:sz w:val="24"/>
      <w:lang w:eastAsia="en-GB"/>
    </w:rPr>
  </w:style>
  <w:style w:type="paragraph" w:customStyle="1" w:styleId="Body1">
    <w:name w:val="Body 1"/>
    <w:basedOn w:val="BodyText"/>
    <w:uiPriority w:val="99"/>
    <w:rsid w:val="00A51C75"/>
    <w:pPr>
      <w:widowControl w:val="0"/>
      <w:adjustRightInd w:val="0"/>
      <w:spacing w:after="240" w:line="312" w:lineRule="auto"/>
      <w:ind w:left="851"/>
      <w:jc w:val="both"/>
      <w:textAlignment w:val="baseline"/>
    </w:pPr>
    <w:rPr>
      <w:sz w:val="24"/>
      <w:lang w:eastAsia="en-GB"/>
    </w:rPr>
  </w:style>
  <w:style w:type="paragraph" w:customStyle="1" w:styleId="Sideheading">
    <w:name w:val="Sideheading"/>
    <w:basedOn w:val="BodyText"/>
    <w:uiPriority w:val="99"/>
    <w:rsid w:val="00A51C75"/>
    <w:pPr>
      <w:widowControl w:val="0"/>
      <w:adjustRightInd w:val="0"/>
      <w:spacing w:after="240" w:line="312" w:lineRule="auto"/>
      <w:jc w:val="both"/>
      <w:textAlignment w:val="baseline"/>
    </w:pPr>
    <w:rPr>
      <w:b/>
      <w:caps/>
      <w:sz w:val="24"/>
      <w:lang w:eastAsia="en-GB"/>
    </w:rPr>
  </w:style>
  <w:style w:type="paragraph" w:customStyle="1" w:styleId="Style1">
    <w:name w:val="Style1"/>
    <w:basedOn w:val="BodyText"/>
    <w:uiPriority w:val="99"/>
    <w:rsid w:val="00A51C75"/>
    <w:pPr>
      <w:tabs>
        <w:tab w:val="left" w:pos="851"/>
        <w:tab w:val="left" w:pos="1843"/>
        <w:tab w:val="left" w:pos="3119"/>
        <w:tab w:val="left" w:pos="4253"/>
      </w:tabs>
      <w:spacing w:after="0"/>
    </w:pPr>
    <w:rPr>
      <w:sz w:val="24"/>
      <w:lang w:eastAsia="en-GB"/>
    </w:rPr>
  </w:style>
  <w:style w:type="paragraph" w:customStyle="1" w:styleId="Style2">
    <w:name w:val="Style2"/>
    <w:basedOn w:val="Level1"/>
    <w:uiPriority w:val="99"/>
    <w:rsid w:val="00A51C75"/>
    <w:pPr>
      <w:numPr>
        <w:numId w:val="0"/>
      </w:numPr>
      <w:tabs>
        <w:tab w:val="num" w:pos="851"/>
      </w:tabs>
      <w:spacing w:after="0"/>
      <w:ind w:left="851" w:hanging="851"/>
      <w:jc w:val="left"/>
    </w:pPr>
    <w:rPr>
      <w:rFonts w:ascii="Arial" w:hAnsi="Arial"/>
      <w:b/>
      <w:lang w:eastAsia="en-GB"/>
    </w:rPr>
  </w:style>
  <w:style w:type="character" w:customStyle="1" w:styleId="ListBulletChar">
    <w:name w:val="List Bullet Char"/>
    <w:basedOn w:val="DefaultParagraphFont"/>
    <w:link w:val="ListBullet"/>
    <w:uiPriority w:val="99"/>
    <w:locked/>
    <w:rsid w:val="007B7B19"/>
    <w:rPr>
      <w:rFonts w:ascii="Arial" w:hAnsi="Arial" w:cs="Arial"/>
      <w:bCs/>
      <w:sz w:val="20"/>
      <w:szCs w:val="20"/>
      <w:lang w:eastAsia="en-US"/>
    </w:rPr>
  </w:style>
  <w:style w:type="character" w:customStyle="1" w:styleId="BodyTextChar1">
    <w:name w:val="Body Text Char1"/>
    <w:aliases w:val="Body Text Single Char1,Body Text sub Char1,Body Char1,heading3 Char1,Body Text - Level 2 Char1,bt Char1,Body TextA Char1,MG Text Char1,(00) Char1,b Char1,body indent Char1,sub-head(14 Char1,i) Char1,BT(00) Char1,(00)1 Char1,bb Char1"/>
    <w:basedOn w:val="DefaultParagraphFont"/>
    <w:link w:val="BodyText"/>
    <w:uiPriority w:val="99"/>
    <w:locked/>
    <w:rsid w:val="004C49B4"/>
    <w:rPr>
      <w:rFonts w:ascii="Arial" w:hAnsi="Arial" w:cs="Times New Roman"/>
      <w:lang w:eastAsia="en-US"/>
    </w:rPr>
  </w:style>
  <w:style w:type="table" w:styleId="TableList3">
    <w:name w:val="Table List 3"/>
    <w:basedOn w:val="TableNormal"/>
    <w:uiPriority w:val="99"/>
    <w:rsid w:val="002C78C7"/>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AutoCorrect">
    <w:name w:val="AutoCorrect"/>
    <w:uiPriority w:val="99"/>
    <w:rsid w:val="00F85C1C"/>
    <w:rPr>
      <w:sz w:val="24"/>
      <w:szCs w:val="24"/>
      <w:lang w:eastAsia="en-US"/>
    </w:rPr>
  </w:style>
  <w:style w:type="paragraph" w:customStyle="1" w:styleId="ScheduleLevel1">
    <w:name w:val="Schedule Level 1"/>
    <w:basedOn w:val="Normal"/>
    <w:uiPriority w:val="99"/>
    <w:rsid w:val="005C6899"/>
    <w:pPr>
      <w:numPr>
        <w:numId w:val="20"/>
      </w:numPr>
      <w:spacing w:after="240"/>
      <w:jc w:val="both"/>
    </w:pPr>
    <w:rPr>
      <w:sz w:val="22"/>
    </w:rPr>
  </w:style>
  <w:style w:type="paragraph" w:customStyle="1" w:styleId="ScheduleLevel2">
    <w:name w:val="Schedule Level 2"/>
    <w:basedOn w:val="Normal"/>
    <w:uiPriority w:val="99"/>
    <w:rsid w:val="005C6899"/>
    <w:pPr>
      <w:numPr>
        <w:ilvl w:val="1"/>
        <w:numId w:val="20"/>
      </w:numPr>
      <w:spacing w:after="240"/>
      <w:jc w:val="both"/>
    </w:pPr>
    <w:rPr>
      <w:sz w:val="22"/>
    </w:rPr>
  </w:style>
  <w:style w:type="paragraph" w:customStyle="1" w:styleId="ScheduleLevel3">
    <w:name w:val="Schedule Level 3"/>
    <w:basedOn w:val="Normal"/>
    <w:uiPriority w:val="99"/>
    <w:rsid w:val="005C6899"/>
    <w:pPr>
      <w:numPr>
        <w:ilvl w:val="2"/>
        <w:numId w:val="20"/>
      </w:numPr>
      <w:spacing w:after="240"/>
      <w:jc w:val="both"/>
    </w:pPr>
    <w:rPr>
      <w:sz w:val="22"/>
    </w:rPr>
  </w:style>
  <w:style w:type="paragraph" w:customStyle="1" w:styleId="ScheduleLevel4">
    <w:name w:val="Schedule Level 4"/>
    <w:basedOn w:val="Normal"/>
    <w:uiPriority w:val="99"/>
    <w:rsid w:val="005C6899"/>
    <w:pPr>
      <w:numPr>
        <w:ilvl w:val="3"/>
        <w:numId w:val="20"/>
      </w:numPr>
      <w:spacing w:after="240"/>
      <w:jc w:val="both"/>
    </w:pPr>
    <w:rPr>
      <w:sz w:val="22"/>
    </w:rPr>
  </w:style>
  <w:style w:type="paragraph" w:customStyle="1" w:styleId="ScheduleLevel5">
    <w:name w:val="Schedule Level 5"/>
    <w:basedOn w:val="Normal"/>
    <w:uiPriority w:val="99"/>
    <w:rsid w:val="005C6899"/>
    <w:pPr>
      <w:numPr>
        <w:ilvl w:val="4"/>
        <w:numId w:val="20"/>
      </w:numPr>
      <w:spacing w:after="240"/>
      <w:jc w:val="both"/>
    </w:pPr>
    <w:rPr>
      <w:sz w:val="22"/>
    </w:rPr>
  </w:style>
  <w:style w:type="paragraph" w:customStyle="1" w:styleId="ScheduleLevel6">
    <w:name w:val="Schedule Level 6"/>
    <w:basedOn w:val="Normal"/>
    <w:uiPriority w:val="99"/>
    <w:rsid w:val="005C6899"/>
    <w:pPr>
      <w:numPr>
        <w:ilvl w:val="5"/>
        <w:numId w:val="20"/>
      </w:numPr>
      <w:spacing w:after="240"/>
      <w:jc w:val="both"/>
    </w:pPr>
    <w:rPr>
      <w:sz w:val="22"/>
    </w:rPr>
  </w:style>
  <w:style w:type="paragraph" w:customStyle="1" w:styleId="ScheduleLevel7">
    <w:name w:val="Schedule Level 7"/>
    <w:basedOn w:val="Normal"/>
    <w:uiPriority w:val="99"/>
    <w:rsid w:val="005C6899"/>
    <w:pPr>
      <w:numPr>
        <w:ilvl w:val="6"/>
        <w:numId w:val="20"/>
      </w:numPr>
      <w:spacing w:after="240"/>
      <w:jc w:val="both"/>
    </w:pPr>
    <w:rPr>
      <w:sz w:val="22"/>
    </w:rPr>
  </w:style>
  <w:style w:type="paragraph" w:customStyle="1" w:styleId="ScheduleLevel8">
    <w:name w:val="Schedule Level 8"/>
    <w:basedOn w:val="Normal"/>
    <w:uiPriority w:val="99"/>
    <w:rsid w:val="005C6899"/>
    <w:pPr>
      <w:numPr>
        <w:ilvl w:val="7"/>
        <w:numId w:val="20"/>
      </w:numPr>
      <w:spacing w:after="240"/>
      <w:jc w:val="both"/>
    </w:pPr>
    <w:rPr>
      <w:sz w:val="22"/>
    </w:rPr>
  </w:style>
  <w:style w:type="paragraph" w:customStyle="1" w:styleId="ScheduleLevel9">
    <w:name w:val="Schedule Level 9"/>
    <w:basedOn w:val="Normal"/>
    <w:uiPriority w:val="99"/>
    <w:rsid w:val="005C6899"/>
    <w:pPr>
      <w:numPr>
        <w:ilvl w:val="8"/>
        <w:numId w:val="20"/>
      </w:numPr>
      <w:spacing w:after="240"/>
      <w:jc w:val="both"/>
    </w:pPr>
    <w:rPr>
      <w:sz w:val="22"/>
    </w:rPr>
  </w:style>
  <w:style w:type="character" w:styleId="Emphasis">
    <w:name w:val="Emphasis"/>
    <w:basedOn w:val="DefaultParagraphFont"/>
    <w:uiPriority w:val="99"/>
    <w:qFormat/>
    <w:locked/>
    <w:rsid w:val="005C6899"/>
    <w:rPr>
      <w:rFonts w:cs="Times New Roman"/>
      <w:i/>
      <w:iCs/>
    </w:rPr>
  </w:style>
  <w:style w:type="paragraph" w:customStyle="1" w:styleId="DocumentSubhead">
    <w:name w:val="Document Subhead"/>
    <w:basedOn w:val="Normal"/>
    <w:uiPriority w:val="99"/>
    <w:rsid w:val="002A1BB6"/>
    <w:pPr>
      <w:keepNext/>
      <w:tabs>
        <w:tab w:val="right" w:pos="9072"/>
      </w:tabs>
      <w:overflowPunct w:val="0"/>
      <w:autoSpaceDE w:val="0"/>
      <w:autoSpaceDN w:val="0"/>
      <w:adjustRightInd w:val="0"/>
      <w:spacing w:before="560"/>
      <w:jc w:val="both"/>
      <w:textAlignment w:val="baseline"/>
    </w:pPr>
    <w:rPr>
      <w:b/>
      <w:caps/>
      <w:lang w:eastAsia="en-GB"/>
    </w:rPr>
  </w:style>
  <w:style w:type="paragraph" w:styleId="Revision">
    <w:name w:val="Revision"/>
    <w:hidden/>
    <w:uiPriority w:val="99"/>
    <w:semiHidden/>
    <w:rsid w:val="00580C90"/>
    <w:rPr>
      <w:rFonts w:ascii="Arial" w:hAnsi="Arial"/>
      <w:sz w:val="20"/>
      <w:szCs w:val="20"/>
      <w:lang w:eastAsia="en-US"/>
    </w:rPr>
  </w:style>
  <w:style w:type="numbering" w:customStyle="1" w:styleId="AonList">
    <w:name w:val="Aon List"/>
    <w:rsid w:val="008F6C73"/>
    <w:pPr>
      <w:numPr>
        <w:numId w:val="4"/>
      </w:numPr>
    </w:pPr>
  </w:style>
  <w:style w:type="paragraph" w:customStyle="1" w:styleId="BodyCopy">
    <w:name w:val="Body Copy"/>
    <w:basedOn w:val="Normal"/>
    <w:rsid w:val="006E7EE7"/>
    <w:pPr>
      <w:autoSpaceDE w:val="0"/>
      <w:autoSpaceDN w:val="0"/>
      <w:adjustRightInd w:val="0"/>
      <w:spacing w:after="220" w:line="120" w:lineRule="atLeast"/>
      <w:textAlignment w:val="center"/>
    </w:pPr>
    <w:rPr>
      <w:rFonts w:eastAsia="Times New Roman"/>
      <w:color w:val="000000"/>
      <w:lang w:val="en-US"/>
    </w:rPr>
  </w:style>
  <w:style w:type="paragraph" w:customStyle="1" w:styleId="DocumentTitle">
    <w:name w:val="Document Title"/>
    <w:basedOn w:val="Normal"/>
    <w:rsid w:val="006E7EE7"/>
    <w:pPr>
      <w:autoSpaceDE w:val="0"/>
      <w:autoSpaceDN w:val="0"/>
      <w:adjustRightInd w:val="0"/>
      <w:spacing w:after="220" w:line="120" w:lineRule="atLeast"/>
      <w:textAlignment w:val="center"/>
    </w:pPr>
    <w:rPr>
      <w:rFonts w:eastAsia="Times New Roman"/>
      <w:bCs/>
      <w:color w:val="CE8E00"/>
      <w:sz w:val="64"/>
      <w:lang w:val="en-US"/>
    </w:rPr>
  </w:style>
  <w:style w:type="paragraph" w:customStyle="1" w:styleId="DocumentSub-Title">
    <w:name w:val="Document Sub-Title"/>
    <w:basedOn w:val="Normal"/>
    <w:rsid w:val="006E7EE7"/>
    <w:pPr>
      <w:autoSpaceDE w:val="0"/>
      <w:autoSpaceDN w:val="0"/>
      <w:adjustRightInd w:val="0"/>
      <w:spacing w:before="300" w:after="100" w:line="120" w:lineRule="atLeast"/>
      <w:textAlignment w:val="center"/>
    </w:pPr>
    <w:rPr>
      <w:rFonts w:eastAsia="Times New Roman"/>
      <w:i/>
      <w:color w:val="FFFFFF"/>
      <w:sz w:val="36"/>
      <w:lang w:val="en-US"/>
    </w:rPr>
  </w:style>
  <w:style w:type="paragraph" w:customStyle="1" w:styleId="Author">
    <w:name w:val="Author"/>
    <w:basedOn w:val="Normal"/>
    <w:rsid w:val="006E7EE7"/>
    <w:pPr>
      <w:autoSpaceDE w:val="0"/>
      <w:autoSpaceDN w:val="0"/>
      <w:adjustRightInd w:val="0"/>
      <w:spacing w:after="220" w:line="120" w:lineRule="atLeast"/>
      <w:textAlignment w:val="center"/>
    </w:pPr>
    <w:rPr>
      <w:rFonts w:eastAsia="Times New Roman"/>
      <w:i/>
      <w:color w:val="000000"/>
      <w:sz w:val="18"/>
      <w:lang w:val="en-US"/>
    </w:rPr>
  </w:style>
  <w:style w:type="paragraph" w:customStyle="1" w:styleId="BulletedCopy">
    <w:name w:val="Bulleted Copy"/>
    <w:basedOn w:val="BodyCopy"/>
    <w:rsid w:val="006E7EE7"/>
    <w:pPr>
      <w:numPr>
        <w:numId w:val="21"/>
      </w:numPr>
      <w:spacing w:after="100"/>
    </w:pPr>
  </w:style>
  <w:style w:type="paragraph" w:customStyle="1" w:styleId="Sub-Bullets">
    <w:name w:val="Sub-Bullets"/>
    <w:basedOn w:val="BulletedCopy"/>
    <w:autoRedefine/>
    <w:rsid w:val="006E7EE7"/>
  </w:style>
  <w:style w:type="paragraph" w:customStyle="1" w:styleId="BPAddress">
    <w:name w:val="BPAddress"/>
    <w:basedOn w:val="Normal"/>
    <w:rsid w:val="006E7EE7"/>
    <w:pPr>
      <w:spacing w:after="200" w:line="120" w:lineRule="atLeast"/>
    </w:pPr>
    <w:rPr>
      <w:rFonts w:eastAsia="Times New Roman"/>
      <w:color w:val="000000"/>
      <w:sz w:val="16"/>
    </w:rPr>
  </w:style>
  <w:style w:type="paragraph" w:customStyle="1" w:styleId="BPtext">
    <w:name w:val="BPtext"/>
    <w:basedOn w:val="Normal"/>
    <w:rsid w:val="006E7EE7"/>
    <w:pPr>
      <w:spacing w:after="200" w:line="220" w:lineRule="atLeast"/>
      <w:jc w:val="right"/>
    </w:pPr>
    <w:rPr>
      <w:rFonts w:eastAsia="Times New Roman"/>
      <w:color w:val="000000"/>
      <w:sz w:val="12"/>
    </w:rPr>
  </w:style>
  <w:style w:type="paragraph" w:styleId="BodyTextFirstIndent">
    <w:name w:val="Body Text First Indent"/>
    <w:basedOn w:val="BodyText"/>
    <w:link w:val="BodyTextFirstIndentChar"/>
    <w:locked/>
    <w:rsid w:val="006E7EE7"/>
    <w:pPr>
      <w:spacing w:before="60" w:after="60"/>
      <w:ind w:firstLine="210"/>
    </w:pPr>
    <w:rPr>
      <w:rFonts w:eastAsia="Times New Roman"/>
      <w:color w:val="000000"/>
    </w:rPr>
  </w:style>
  <w:style w:type="character" w:customStyle="1" w:styleId="BodyTextFirstIndentChar">
    <w:name w:val="Body Text First Indent Char"/>
    <w:basedOn w:val="BodyTextChar1"/>
    <w:link w:val="BodyTextFirstIndent"/>
    <w:rsid w:val="006E7EE7"/>
    <w:rPr>
      <w:rFonts w:ascii="Arial" w:eastAsia="Times New Roman" w:hAnsi="Arial" w:cs="Times New Roman"/>
      <w:color w:val="000000"/>
      <w:sz w:val="20"/>
      <w:szCs w:val="20"/>
      <w:lang w:eastAsia="en-US"/>
    </w:rPr>
  </w:style>
  <w:style w:type="paragraph" w:styleId="Index1">
    <w:name w:val="index 1"/>
    <w:basedOn w:val="Normal"/>
    <w:next w:val="Normal"/>
    <w:autoRedefine/>
    <w:semiHidden/>
    <w:locked/>
    <w:rsid w:val="006E7EE7"/>
    <w:pPr>
      <w:spacing w:after="200" w:line="120" w:lineRule="atLeast"/>
      <w:ind w:left="240" w:hanging="240"/>
    </w:pPr>
    <w:rPr>
      <w:rFonts w:eastAsia="Times New Roman"/>
      <w:color w:val="000000"/>
    </w:rPr>
  </w:style>
  <w:style w:type="paragraph" w:customStyle="1" w:styleId="Footer0">
    <w:name w:val="*Footer"/>
    <w:rsid w:val="006E7EE7"/>
    <w:pPr>
      <w:tabs>
        <w:tab w:val="right" w:pos="9412"/>
      </w:tabs>
      <w:spacing w:before="80" w:after="80"/>
    </w:pPr>
    <w:rPr>
      <w:rFonts w:ascii="Arial" w:eastAsia="Arial Unicode MS" w:hAnsi="Arial"/>
      <w:b/>
      <w:color w:val="000000"/>
      <w:sz w:val="14"/>
      <w:szCs w:val="20"/>
      <w:lang w:val="en-US" w:eastAsia="en-US"/>
    </w:rPr>
  </w:style>
  <w:style w:type="paragraph" w:customStyle="1" w:styleId="HorizontalRule-Footer">
    <w:name w:val="*Horizontal Rule - Footer"/>
    <w:basedOn w:val="Header"/>
    <w:rsid w:val="006E7EE7"/>
    <w:pPr>
      <w:pBdr>
        <w:bottom w:val="single" w:sz="4" w:space="2" w:color="822433"/>
      </w:pBdr>
      <w:spacing w:after="200" w:line="120" w:lineRule="atLeast"/>
    </w:pPr>
    <w:rPr>
      <w:noProof/>
      <w:color w:val="000000"/>
      <w:sz w:val="18"/>
      <w:lang w:val="en-US"/>
    </w:rPr>
  </w:style>
  <w:style w:type="paragraph" w:customStyle="1" w:styleId="TableText-1stParagraph">
    <w:name w:val="Table Text - 1st Paragraph"/>
    <w:next w:val="Normal"/>
    <w:rsid w:val="006E7EE7"/>
    <w:pPr>
      <w:spacing w:before="320" w:after="60" w:line="200" w:lineRule="atLeast"/>
    </w:pPr>
    <w:rPr>
      <w:rFonts w:ascii="Arial" w:eastAsia="Times New Roman" w:hAnsi="Arial"/>
      <w:color w:val="000000"/>
      <w:sz w:val="20"/>
      <w:szCs w:val="20"/>
      <w:lang w:eastAsia="en-US"/>
    </w:rPr>
  </w:style>
  <w:style w:type="paragraph" w:customStyle="1" w:styleId="TocHeading1">
    <w:name w:val="TocHeading 1"/>
    <w:next w:val="Normal"/>
    <w:rsid w:val="006E7EE7"/>
    <w:pPr>
      <w:spacing w:before="120" w:after="120" w:line="200" w:lineRule="atLeast"/>
    </w:pPr>
    <w:rPr>
      <w:rFonts w:ascii="Arial" w:eastAsia="Times New Roman" w:hAnsi="Arial"/>
      <w:b/>
      <w:color w:val="749ABC"/>
      <w:sz w:val="24"/>
      <w:szCs w:val="20"/>
      <w:lang w:eastAsia="en-US"/>
    </w:rPr>
  </w:style>
  <w:style w:type="paragraph" w:customStyle="1" w:styleId="TocHeader1">
    <w:name w:val="TocHeader 1"/>
    <w:next w:val="Normal"/>
    <w:rsid w:val="006E7EE7"/>
    <w:pPr>
      <w:widowControl w:val="0"/>
      <w:spacing w:before="120" w:after="120" w:line="200" w:lineRule="atLeast"/>
    </w:pPr>
    <w:rPr>
      <w:rFonts w:ascii="Arial" w:eastAsia="Times New Roman" w:hAnsi="Arial"/>
      <w:color w:val="749ABC"/>
      <w:sz w:val="24"/>
      <w:szCs w:val="20"/>
      <w:lang w:eastAsia="en-US"/>
    </w:rPr>
  </w:style>
  <w:style w:type="paragraph" w:customStyle="1" w:styleId="TitlePageText">
    <w:name w:val="Title Page Text"/>
    <w:next w:val="Normal"/>
    <w:rsid w:val="006E7EE7"/>
    <w:pPr>
      <w:keepNext/>
      <w:spacing w:before="400" w:after="300" w:line="240" w:lineRule="atLeast"/>
    </w:pPr>
    <w:rPr>
      <w:rFonts w:ascii="Arial" w:eastAsia="Times New Roman" w:hAnsi="Arial"/>
      <w:b/>
      <w:color w:val="749ABC"/>
      <w:kern w:val="32"/>
      <w:sz w:val="44"/>
      <w:szCs w:val="20"/>
      <w:lang w:eastAsia="en-US"/>
    </w:rPr>
  </w:style>
  <w:style w:type="paragraph" w:styleId="ListBullet3">
    <w:name w:val="List Bullet 3"/>
    <w:next w:val="Normal"/>
    <w:locked/>
    <w:rsid w:val="006E7EE7"/>
    <w:pPr>
      <w:numPr>
        <w:numId w:val="22"/>
      </w:numPr>
      <w:tabs>
        <w:tab w:val="clear" w:pos="587"/>
        <w:tab w:val="left" w:pos="794"/>
      </w:tabs>
      <w:spacing w:before="60" w:after="60"/>
      <w:ind w:left="794" w:hanging="227"/>
    </w:pPr>
    <w:rPr>
      <w:rFonts w:ascii="Arial" w:eastAsia="Times New Roman" w:hAnsi="Arial"/>
      <w:color w:val="000000"/>
      <w:sz w:val="20"/>
      <w:szCs w:val="20"/>
      <w:lang w:eastAsia="en-US"/>
    </w:rPr>
  </w:style>
  <w:style w:type="character" w:customStyle="1" w:styleId="NormalBurgundyChar">
    <w:name w:val="Normal Burgundy Char"/>
    <w:basedOn w:val="DefaultParagraphFont"/>
    <w:link w:val="NormalBurgundy"/>
    <w:rsid w:val="004F7E55"/>
    <w:rPr>
      <w:rFonts w:ascii="Arial" w:hAnsi="Arial"/>
      <w:color w:val="822433"/>
      <w:sz w:val="20"/>
      <w:szCs w:val="20"/>
      <w:lang w:eastAsia="en-US"/>
    </w:rPr>
  </w:style>
  <w:style w:type="paragraph" w:customStyle="1" w:styleId="bulletsshort">
    <w:name w:val="bullets short"/>
    <w:basedOn w:val="bulletslong"/>
    <w:rsid w:val="00B96E73"/>
    <w:pPr>
      <w:tabs>
        <w:tab w:val="clear" w:pos="360"/>
        <w:tab w:val="num" w:pos="504"/>
      </w:tabs>
      <w:spacing w:after="240" w:line="240" w:lineRule="exact"/>
      <w:ind w:left="504" w:hanging="432"/>
    </w:pPr>
    <w:rPr>
      <w:rFonts w:eastAsia="Times New Roman" w:cs="Times New Roman"/>
      <w:color w:val="000000"/>
    </w:rPr>
  </w:style>
  <w:style w:type="paragraph" w:customStyle="1" w:styleId="BodyTextRight">
    <w:name w:val="Body Text Right"/>
    <w:next w:val="Normal"/>
    <w:link w:val="BodyTextRightChar"/>
    <w:rsid w:val="00BF5D3C"/>
    <w:pPr>
      <w:spacing w:before="60" w:after="60" w:line="240" w:lineRule="atLeast"/>
      <w:jc w:val="right"/>
    </w:pPr>
    <w:rPr>
      <w:rFonts w:ascii="Arial" w:hAnsi="Arial" w:cs="Arial"/>
      <w:color w:val="000000"/>
      <w:sz w:val="20"/>
      <w:szCs w:val="20"/>
      <w:lang w:eastAsia="en-US"/>
    </w:rPr>
  </w:style>
  <w:style w:type="character" w:customStyle="1" w:styleId="BodyTextRightChar">
    <w:name w:val="Body Text Right Char"/>
    <w:basedOn w:val="DefaultParagraphFont"/>
    <w:link w:val="BodyTextRight"/>
    <w:rsid w:val="00BF5D3C"/>
    <w:rPr>
      <w:rFonts w:ascii="Arial" w:hAnsi="Arial" w:cs="Arial"/>
      <w:color w:val="000000"/>
      <w:sz w:val="20"/>
      <w:szCs w:val="20"/>
      <w:lang w:eastAsia="en-US"/>
    </w:rPr>
  </w:style>
  <w:style w:type="paragraph" w:customStyle="1" w:styleId="BodyTextBlackBold">
    <w:name w:val="Body Text Black Bold"/>
    <w:next w:val="Normal"/>
    <w:link w:val="BodyTextBlackBoldChar"/>
    <w:rsid w:val="00BF5D3C"/>
    <w:pPr>
      <w:spacing w:before="60" w:after="60" w:line="240" w:lineRule="atLeast"/>
    </w:pPr>
    <w:rPr>
      <w:rFonts w:ascii="Arial" w:hAnsi="Arial" w:cs="Arial"/>
      <w:b/>
      <w:color w:val="000000"/>
      <w:sz w:val="20"/>
      <w:szCs w:val="20"/>
      <w:lang w:eastAsia="en-US"/>
    </w:rPr>
  </w:style>
  <w:style w:type="character" w:customStyle="1" w:styleId="BodyTextBlackBoldChar">
    <w:name w:val="Body Text Black Bold Char"/>
    <w:basedOn w:val="DefaultParagraphFont"/>
    <w:link w:val="BodyTextBlackBold"/>
    <w:rsid w:val="00BF5D3C"/>
    <w:rPr>
      <w:rFonts w:ascii="Arial" w:hAnsi="Arial" w:cs="Arial"/>
      <w:b/>
      <w:color w:val="000000"/>
      <w:sz w:val="20"/>
      <w:szCs w:val="20"/>
      <w:lang w:eastAsia="en-US"/>
    </w:rPr>
  </w:style>
  <w:style w:type="paragraph" w:styleId="CommentSubject">
    <w:name w:val="annotation subject"/>
    <w:basedOn w:val="CommentText"/>
    <w:next w:val="CommentText"/>
    <w:link w:val="CommentSubjectChar"/>
    <w:uiPriority w:val="99"/>
    <w:semiHidden/>
    <w:unhideWhenUsed/>
    <w:locked/>
    <w:rsid w:val="00262077"/>
    <w:pPr>
      <w:numPr>
        <w:ilvl w:val="0"/>
        <w:numId w:val="0"/>
      </w:numPr>
      <w:jc w:val="left"/>
    </w:pPr>
    <w:rPr>
      <w:rFonts w:ascii="Arial" w:hAnsi="Arial"/>
      <w:b/>
      <w:bCs/>
    </w:rPr>
  </w:style>
  <w:style w:type="character" w:customStyle="1" w:styleId="CommentSubjectChar">
    <w:name w:val="Comment Subject Char"/>
    <w:basedOn w:val="CommentTextChar"/>
    <w:link w:val="CommentSubject"/>
    <w:uiPriority w:val="99"/>
    <w:semiHidden/>
    <w:rsid w:val="00262077"/>
    <w:rPr>
      <w:rFonts w:ascii="Arial" w:hAnsi="Arial"/>
      <w:b/>
      <w:bCs/>
      <w:sz w:val="20"/>
      <w:szCs w:val="20"/>
      <w:lang w:eastAsia="en-US"/>
    </w:rPr>
  </w:style>
  <w:style w:type="paragraph" w:styleId="NoSpacing">
    <w:name w:val="No Spacing"/>
    <w:uiPriority w:val="1"/>
    <w:qFormat/>
    <w:rsid w:val="00BC6FB6"/>
    <w:rPr>
      <w:rFonts w:ascii="Arial" w:hAnsi="Arial"/>
      <w:sz w:val="20"/>
      <w:szCs w:val="20"/>
      <w:lang w:eastAsia="en-US"/>
    </w:rPr>
  </w:style>
  <w:style w:type="paragraph" w:customStyle="1" w:styleId="Normal0ptbefore">
    <w:name w:val="Normal + 0pt before"/>
    <w:basedOn w:val="Normal"/>
    <w:uiPriority w:val="99"/>
    <w:rsid w:val="00B464BD"/>
    <w:pPr>
      <w:spacing w:line="220" w:lineRule="exact"/>
    </w:pPr>
    <w:rPr>
      <w:rFonts w:eastAsiaTheme="minorHAnsi" w:cs="Arial"/>
      <w:sz w:val="19"/>
      <w:szCs w:val="19"/>
    </w:rPr>
  </w:style>
  <w:style w:type="table" w:customStyle="1" w:styleId="GridTable1Light-Accent11">
    <w:name w:val="Grid Table 1 Light - Accent 11"/>
    <w:basedOn w:val="TableNormal"/>
    <w:uiPriority w:val="46"/>
    <w:rsid w:val="00B05DF5"/>
    <w:rPr>
      <w:rFonts w:asciiTheme="minorHAnsi" w:eastAsiaTheme="minorHAnsi" w:hAnsiTheme="minorHAnsi" w:cstheme="minorBid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4F21C5"/>
    <w:rPr>
      <w:color w:val="808080"/>
      <w:shd w:val="clear" w:color="auto" w:fill="E6E6E6"/>
    </w:rPr>
  </w:style>
  <w:style w:type="paragraph" w:customStyle="1" w:styleId="TableHeading">
    <w:name w:val="Table Heading"/>
    <w:next w:val="Normal"/>
    <w:autoRedefine/>
    <w:qFormat/>
    <w:rsid w:val="00BB6B0A"/>
    <w:pPr>
      <w:spacing w:before="60" w:after="60"/>
      <w:jc w:val="center"/>
    </w:pPr>
    <w:rPr>
      <w:rFonts w:ascii="Arial Bold" w:eastAsia="Times New Roman" w:hAnsi="Arial Bold"/>
      <w:b/>
      <w:color w:val="0039A6"/>
      <w:sz w:val="20"/>
      <w:szCs w:val="18"/>
      <w:lang w:eastAsia="en-US"/>
    </w:rPr>
  </w:style>
  <w:style w:type="character" w:customStyle="1" w:styleId="UnresolvedMention2">
    <w:name w:val="Unresolved Mention2"/>
    <w:basedOn w:val="DefaultParagraphFont"/>
    <w:uiPriority w:val="99"/>
    <w:semiHidden/>
    <w:unhideWhenUsed/>
    <w:rsid w:val="00D61692"/>
    <w:rPr>
      <w:color w:val="808080"/>
      <w:shd w:val="clear" w:color="auto" w:fill="E6E6E6"/>
    </w:rPr>
  </w:style>
  <w:style w:type="paragraph" w:customStyle="1" w:styleId="mol-para-with-font">
    <w:name w:val="mol-para-with-font"/>
    <w:basedOn w:val="Normal"/>
    <w:rsid w:val="00FC4DE0"/>
    <w:pPr>
      <w:spacing w:before="100" w:beforeAutospacing="1" w:after="100" w:afterAutospacing="1"/>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5969">
      <w:bodyDiv w:val="1"/>
      <w:marLeft w:val="0"/>
      <w:marRight w:val="0"/>
      <w:marTop w:val="0"/>
      <w:marBottom w:val="0"/>
      <w:divBdr>
        <w:top w:val="none" w:sz="0" w:space="0" w:color="auto"/>
        <w:left w:val="none" w:sz="0" w:space="0" w:color="auto"/>
        <w:bottom w:val="none" w:sz="0" w:space="0" w:color="auto"/>
        <w:right w:val="none" w:sz="0" w:space="0" w:color="auto"/>
      </w:divBdr>
    </w:div>
    <w:div w:id="58476918">
      <w:bodyDiv w:val="1"/>
      <w:marLeft w:val="0"/>
      <w:marRight w:val="0"/>
      <w:marTop w:val="0"/>
      <w:marBottom w:val="0"/>
      <w:divBdr>
        <w:top w:val="none" w:sz="0" w:space="0" w:color="auto"/>
        <w:left w:val="none" w:sz="0" w:space="0" w:color="auto"/>
        <w:bottom w:val="none" w:sz="0" w:space="0" w:color="auto"/>
        <w:right w:val="none" w:sz="0" w:space="0" w:color="auto"/>
      </w:divBdr>
    </w:div>
    <w:div w:id="124082808">
      <w:bodyDiv w:val="1"/>
      <w:marLeft w:val="0"/>
      <w:marRight w:val="0"/>
      <w:marTop w:val="0"/>
      <w:marBottom w:val="0"/>
      <w:divBdr>
        <w:top w:val="none" w:sz="0" w:space="0" w:color="auto"/>
        <w:left w:val="none" w:sz="0" w:space="0" w:color="auto"/>
        <w:bottom w:val="none" w:sz="0" w:space="0" w:color="auto"/>
        <w:right w:val="none" w:sz="0" w:space="0" w:color="auto"/>
      </w:divBdr>
      <w:divsChild>
        <w:div w:id="2068142800">
          <w:marLeft w:val="0"/>
          <w:marRight w:val="0"/>
          <w:marTop w:val="0"/>
          <w:marBottom w:val="0"/>
          <w:divBdr>
            <w:top w:val="none" w:sz="0" w:space="0" w:color="auto"/>
            <w:left w:val="none" w:sz="0" w:space="0" w:color="auto"/>
            <w:bottom w:val="none" w:sz="0" w:space="0" w:color="auto"/>
            <w:right w:val="none" w:sz="0" w:space="0" w:color="auto"/>
          </w:divBdr>
          <w:divsChild>
            <w:div w:id="2146894347">
              <w:marLeft w:val="0"/>
              <w:marRight w:val="0"/>
              <w:marTop w:val="0"/>
              <w:marBottom w:val="0"/>
              <w:divBdr>
                <w:top w:val="none" w:sz="0" w:space="0" w:color="auto"/>
                <w:left w:val="none" w:sz="0" w:space="0" w:color="auto"/>
                <w:bottom w:val="none" w:sz="0" w:space="0" w:color="auto"/>
                <w:right w:val="none" w:sz="0" w:space="0" w:color="auto"/>
              </w:divBdr>
              <w:divsChild>
                <w:div w:id="874851758">
                  <w:marLeft w:val="0"/>
                  <w:marRight w:val="0"/>
                  <w:marTop w:val="0"/>
                  <w:marBottom w:val="0"/>
                  <w:divBdr>
                    <w:top w:val="none" w:sz="0" w:space="0" w:color="auto"/>
                    <w:left w:val="none" w:sz="0" w:space="0" w:color="auto"/>
                    <w:bottom w:val="none" w:sz="0" w:space="0" w:color="auto"/>
                    <w:right w:val="none" w:sz="0" w:space="0" w:color="auto"/>
                  </w:divBdr>
                  <w:divsChild>
                    <w:div w:id="852691149">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9273">
      <w:bodyDiv w:val="1"/>
      <w:marLeft w:val="0"/>
      <w:marRight w:val="0"/>
      <w:marTop w:val="0"/>
      <w:marBottom w:val="0"/>
      <w:divBdr>
        <w:top w:val="none" w:sz="0" w:space="0" w:color="auto"/>
        <w:left w:val="none" w:sz="0" w:space="0" w:color="auto"/>
        <w:bottom w:val="none" w:sz="0" w:space="0" w:color="auto"/>
        <w:right w:val="none" w:sz="0" w:space="0" w:color="auto"/>
      </w:divBdr>
      <w:divsChild>
        <w:div w:id="213155277">
          <w:marLeft w:val="0"/>
          <w:marRight w:val="0"/>
          <w:marTop w:val="0"/>
          <w:marBottom w:val="0"/>
          <w:divBdr>
            <w:top w:val="single" w:sz="6" w:space="0" w:color="000000"/>
            <w:left w:val="single" w:sz="6" w:space="0" w:color="000000"/>
            <w:bottom w:val="single" w:sz="6" w:space="0" w:color="000000"/>
            <w:right w:val="single" w:sz="6" w:space="0" w:color="000000"/>
          </w:divBdr>
          <w:divsChild>
            <w:div w:id="548153304">
              <w:marLeft w:val="0"/>
              <w:marRight w:val="0"/>
              <w:marTop w:val="0"/>
              <w:marBottom w:val="0"/>
              <w:divBdr>
                <w:top w:val="none" w:sz="0" w:space="0" w:color="auto"/>
                <w:left w:val="none" w:sz="0" w:space="0" w:color="auto"/>
                <w:bottom w:val="none" w:sz="0" w:space="0" w:color="auto"/>
                <w:right w:val="none" w:sz="0" w:space="0" w:color="auto"/>
              </w:divBdr>
            </w:div>
          </w:divsChild>
        </w:div>
        <w:div w:id="2037341998">
          <w:marLeft w:val="0"/>
          <w:marRight w:val="0"/>
          <w:marTop w:val="0"/>
          <w:marBottom w:val="0"/>
          <w:divBdr>
            <w:top w:val="single" w:sz="6" w:space="3" w:color="000000"/>
            <w:left w:val="single" w:sz="6" w:space="3" w:color="000000"/>
            <w:bottom w:val="single" w:sz="6" w:space="3" w:color="000000"/>
            <w:right w:val="single" w:sz="6" w:space="3" w:color="000000"/>
          </w:divBdr>
          <w:divsChild>
            <w:div w:id="13566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2437">
      <w:bodyDiv w:val="1"/>
      <w:marLeft w:val="0"/>
      <w:marRight w:val="0"/>
      <w:marTop w:val="0"/>
      <w:marBottom w:val="0"/>
      <w:divBdr>
        <w:top w:val="none" w:sz="0" w:space="0" w:color="auto"/>
        <w:left w:val="none" w:sz="0" w:space="0" w:color="auto"/>
        <w:bottom w:val="none" w:sz="0" w:space="0" w:color="auto"/>
        <w:right w:val="none" w:sz="0" w:space="0" w:color="auto"/>
      </w:divBdr>
    </w:div>
    <w:div w:id="182406307">
      <w:bodyDiv w:val="1"/>
      <w:marLeft w:val="0"/>
      <w:marRight w:val="0"/>
      <w:marTop w:val="0"/>
      <w:marBottom w:val="0"/>
      <w:divBdr>
        <w:top w:val="none" w:sz="0" w:space="0" w:color="auto"/>
        <w:left w:val="none" w:sz="0" w:space="0" w:color="auto"/>
        <w:bottom w:val="none" w:sz="0" w:space="0" w:color="auto"/>
        <w:right w:val="none" w:sz="0" w:space="0" w:color="auto"/>
      </w:divBdr>
    </w:div>
    <w:div w:id="199977135">
      <w:bodyDiv w:val="1"/>
      <w:marLeft w:val="0"/>
      <w:marRight w:val="0"/>
      <w:marTop w:val="0"/>
      <w:marBottom w:val="0"/>
      <w:divBdr>
        <w:top w:val="none" w:sz="0" w:space="0" w:color="auto"/>
        <w:left w:val="none" w:sz="0" w:space="0" w:color="auto"/>
        <w:bottom w:val="none" w:sz="0" w:space="0" w:color="auto"/>
        <w:right w:val="none" w:sz="0" w:space="0" w:color="auto"/>
      </w:divBdr>
    </w:div>
    <w:div w:id="243415765">
      <w:bodyDiv w:val="1"/>
      <w:marLeft w:val="0"/>
      <w:marRight w:val="0"/>
      <w:marTop w:val="0"/>
      <w:marBottom w:val="0"/>
      <w:divBdr>
        <w:top w:val="none" w:sz="0" w:space="0" w:color="auto"/>
        <w:left w:val="none" w:sz="0" w:space="0" w:color="auto"/>
        <w:bottom w:val="none" w:sz="0" w:space="0" w:color="auto"/>
        <w:right w:val="none" w:sz="0" w:space="0" w:color="auto"/>
      </w:divBdr>
    </w:div>
    <w:div w:id="256407466">
      <w:bodyDiv w:val="1"/>
      <w:marLeft w:val="0"/>
      <w:marRight w:val="0"/>
      <w:marTop w:val="0"/>
      <w:marBottom w:val="0"/>
      <w:divBdr>
        <w:top w:val="none" w:sz="0" w:space="0" w:color="auto"/>
        <w:left w:val="none" w:sz="0" w:space="0" w:color="auto"/>
        <w:bottom w:val="none" w:sz="0" w:space="0" w:color="auto"/>
        <w:right w:val="none" w:sz="0" w:space="0" w:color="auto"/>
      </w:divBdr>
    </w:div>
    <w:div w:id="273370326">
      <w:bodyDiv w:val="1"/>
      <w:marLeft w:val="0"/>
      <w:marRight w:val="0"/>
      <w:marTop w:val="0"/>
      <w:marBottom w:val="0"/>
      <w:divBdr>
        <w:top w:val="none" w:sz="0" w:space="0" w:color="auto"/>
        <w:left w:val="none" w:sz="0" w:space="0" w:color="auto"/>
        <w:bottom w:val="none" w:sz="0" w:space="0" w:color="auto"/>
        <w:right w:val="none" w:sz="0" w:space="0" w:color="auto"/>
      </w:divBdr>
    </w:div>
    <w:div w:id="304429107">
      <w:bodyDiv w:val="1"/>
      <w:marLeft w:val="0"/>
      <w:marRight w:val="0"/>
      <w:marTop w:val="0"/>
      <w:marBottom w:val="0"/>
      <w:divBdr>
        <w:top w:val="none" w:sz="0" w:space="0" w:color="auto"/>
        <w:left w:val="none" w:sz="0" w:space="0" w:color="auto"/>
        <w:bottom w:val="none" w:sz="0" w:space="0" w:color="auto"/>
        <w:right w:val="none" w:sz="0" w:space="0" w:color="auto"/>
      </w:divBdr>
    </w:div>
    <w:div w:id="311063942">
      <w:bodyDiv w:val="1"/>
      <w:marLeft w:val="0"/>
      <w:marRight w:val="0"/>
      <w:marTop w:val="0"/>
      <w:marBottom w:val="0"/>
      <w:divBdr>
        <w:top w:val="none" w:sz="0" w:space="0" w:color="auto"/>
        <w:left w:val="none" w:sz="0" w:space="0" w:color="auto"/>
        <w:bottom w:val="none" w:sz="0" w:space="0" w:color="auto"/>
        <w:right w:val="none" w:sz="0" w:space="0" w:color="auto"/>
      </w:divBdr>
    </w:div>
    <w:div w:id="313146605">
      <w:bodyDiv w:val="1"/>
      <w:marLeft w:val="0"/>
      <w:marRight w:val="0"/>
      <w:marTop w:val="0"/>
      <w:marBottom w:val="0"/>
      <w:divBdr>
        <w:top w:val="none" w:sz="0" w:space="0" w:color="auto"/>
        <w:left w:val="none" w:sz="0" w:space="0" w:color="auto"/>
        <w:bottom w:val="none" w:sz="0" w:space="0" w:color="auto"/>
        <w:right w:val="none" w:sz="0" w:space="0" w:color="auto"/>
      </w:divBdr>
    </w:div>
    <w:div w:id="344287337">
      <w:bodyDiv w:val="1"/>
      <w:marLeft w:val="0"/>
      <w:marRight w:val="0"/>
      <w:marTop w:val="0"/>
      <w:marBottom w:val="0"/>
      <w:divBdr>
        <w:top w:val="none" w:sz="0" w:space="0" w:color="auto"/>
        <w:left w:val="none" w:sz="0" w:space="0" w:color="auto"/>
        <w:bottom w:val="none" w:sz="0" w:space="0" w:color="auto"/>
        <w:right w:val="none" w:sz="0" w:space="0" w:color="auto"/>
      </w:divBdr>
    </w:div>
    <w:div w:id="348994859">
      <w:bodyDiv w:val="1"/>
      <w:marLeft w:val="0"/>
      <w:marRight w:val="0"/>
      <w:marTop w:val="0"/>
      <w:marBottom w:val="0"/>
      <w:divBdr>
        <w:top w:val="none" w:sz="0" w:space="0" w:color="auto"/>
        <w:left w:val="none" w:sz="0" w:space="0" w:color="auto"/>
        <w:bottom w:val="none" w:sz="0" w:space="0" w:color="auto"/>
        <w:right w:val="none" w:sz="0" w:space="0" w:color="auto"/>
      </w:divBdr>
      <w:divsChild>
        <w:div w:id="1534465937">
          <w:marLeft w:val="0"/>
          <w:marRight w:val="0"/>
          <w:marTop w:val="0"/>
          <w:marBottom w:val="0"/>
          <w:divBdr>
            <w:top w:val="none" w:sz="0" w:space="0" w:color="auto"/>
            <w:left w:val="none" w:sz="0" w:space="0" w:color="auto"/>
            <w:bottom w:val="none" w:sz="0" w:space="0" w:color="auto"/>
            <w:right w:val="none" w:sz="0" w:space="0" w:color="auto"/>
          </w:divBdr>
          <w:divsChild>
            <w:div w:id="1917594756">
              <w:marLeft w:val="0"/>
              <w:marRight w:val="0"/>
              <w:marTop w:val="0"/>
              <w:marBottom w:val="0"/>
              <w:divBdr>
                <w:top w:val="none" w:sz="0" w:space="0" w:color="auto"/>
                <w:left w:val="none" w:sz="0" w:space="0" w:color="auto"/>
                <w:bottom w:val="none" w:sz="0" w:space="0" w:color="auto"/>
                <w:right w:val="none" w:sz="0" w:space="0" w:color="auto"/>
              </w:divBdr>
              <w:divsChild>
                <w:div w:id="992102548">
                  <w:marLeft w:val="251"/>
                  <w:marRight w:val="251"/>
                  <w:marTop w:val="251"/>
                  <w:marBottom w:val="0"/>
                  <w:divBdr>
                    <w:top w:val="none" w:sz="0" w:space="0" w:color="auto"/>
                    <w:left w:val="none" w:sz="0" w:space="0" w:color="auto"/>
                    <w:bottom w:val="none" w:sz="0" w:space="0" w:color="auto"/>
                    <w:right w:val="none" w:sz="0" w:space="0" w:color="auto"/>
                  </w:divBdr>
                </w:div>
              </w:divsChild>
            </w:div>
          </w:divsChild>
        </w:div>
      </w:divsChild>
    </w:div>
    <w:div w:id="364135565">
      <w:bodyDiv w:val="1"/>
      <w:marLeft w:val="0"/>
      <w:marRight w:val="0"/>
      <w:marTop w:val="0"/>
      <w:marBottom w:val="0"/>
      <w:divBdr>
        <w:top w:val="none" w:sz="0" w:space="0" w:color="auto"/>
        <w:left w:val="none" w:sz="0" w:space="0" w:color="auto"/>
        <w:bottom w:val="none" w:sz="0" w:space="0" w:color="auto"/>
        <w:right w:val="none" w:sz="0" w:space="0" w:color="auto"/>
      </w:divBdr>
    </w:div>
    <w:div w:id="366948189">
      <w:bodyDiv w:val="1"/>
      <w:marLeft w:val="0"/>
      <w:marRight w:val="0"/>
      <w:marTop w:val="0"/>
      <w:marBottom w:val="0"/>
      <w:divBdr>
        <w:top w:val="none" w:sz="0" w:space="0" w:color="auto"/>
        <w:left w:val="none" w:sz="0" w:space="0" w:color="auto"/>
        <w:bottom w:val="none" w:sz="0" w:space="0" w:color="auto"/>
        <w:right w:val="none" w:sz="0" w:space="0" w:color="auto"/>
      </w:divBdr>
    </w:div>
    <w:div w:id="374279892">
      <w:bodyDiv w:val="1"/>
      <w:marLeft w:val="0"/>
      <w:marRight w:val="0"/>
      <w:marTop w:val="0"/>
      <w:marBottom w:val="0"/>
      <w:divBdr>
        <w:top w:val="none" w:sz="0" w:space="0" w:color="auto"/>
        <w:left w:val="none" w:sz="0" w:space="0" w:color="auto"/>
        <w:bottom w:val="none" w:sz="0" w:space="0" w:color="auto"/>
        <w:right w:val="none" w:sz="0" w:space="0" w:color="auto"/>
      </w:divBdr>
    </w:div>
    <w:div w:id="378550573">
      <w:bodyDiv w:val="1"/>
      <w:marLeft w:val="0"/>
      <w:marRight w:val="0"/>
      <w:marTop w:val="0"/>
      <w:marBottom w:val="0"/>
      <w:divBdr>
        <w:top w:val="none" w:sz="0" w:space="0" w:color="auto"/>
        <w:left w:val="none" w:sz="0" w:space="0" w:color="auto"/>
        <w:bottom w:val="none" w:sz="0" w:space="0" w:color="auto"/>
        <w:right w:val="none" w:sz="0" w:space="0" w:color="auto"/>
      </w:divBdr>
      <w:divsChild>
        <w:div w:id="741022345">
          <w:marLeft w:val="0"/>
          <w:marRight w:val="0"/>
          <w:marTop w:val="0"/>
          <w:marBottom w:val="0"/>
          <w:divBdr>
            <w:top w:val="none" w:sz="0" w:space="0" w:color="auto"/>
            <w:left w:val="none" w:sz="0" w:space="0" w:color="auto"/>
            <w:bottom w:val="none" w:sz="0" w:space="0" w:color="auto"/>
            <w:right w:val="none" w:sz="0" w:space="0" w:color="auto"/>
          </w:divBdr>
          <w:divsChild>
            <w:div w:id="533347520">
              <w:marLeft w:val="0"/>
              <w:marRight w:val="0"/>
              <w:marTop w:val="0"/>
              <w:marBottom w:val="0"/>
              <w:divBdr>
                <w:top w:val="none" w:sz="0" w:space="0" w:color="auto"/>
                <w:left w:val="none" w:sz="0" w:space="0" w:color="auto"/>
                <w:bottom w:val="none" w:sz="0" w:space="0" w:color="auto"/>
                <w:right w:val="none" w:sz="0" w:space="0" w:color="auto"/>
              </w:divBdr>
              <w:divsChild>
                <w:div w:id="1757508597">
                  <w:marLeft w:val="0"/>
                  <w:marRight w:val="0"/>
                  <w:marTop w:val="0"/>
                  <w:marBottom w:val="0"/>
                  <w:divBdr>
                    <w:top w:val="none" w:sz="0" w:space="0" w:color="auto"/>
                    <w:left w:val="none" w:sz="0" w:space="0" w:color="auto"/>
                    <w:bottom w:val="none" w:sz="0" w:space="0" w:color="auto"/>
                    <w:right w:val="none" w:sz="0" w:space="0" w:color="auto"/>
                  </w:divBdr>
                  <w:divsChild>
                    <w:div w:id="1555194940">
                      <w:marLeft w:val="0"/>
                      <w:marRight w:val="0"/>
                      <w:marTop w:val="0"/>
                      <w:marBottom w:val="0"/>
                      <w:divBdr>
                        <w:top w:val="none" w:sz="0" w:space="0" w:color="auto"/>
                        <w:left w:val="none" w:sz="0" w:space="0" w:color="auto"/>
                        <w:bottom w:val="none" w:sz="0" w:space="0" w:color="auto"/>
                        <w:right w:val="none" w:sz="0" w:space="0" w:color="auto"/>
                      </w:divBdr>
                      <w:divsChild>
                        <w:div w:id="1253776895">
                          <w:marLeft w:val="0"/>
                          <w:marRight w:val="0"/>
                          <w:marTop w:val="0"/>
                          <w:marBottom w:val="0"/>
                          <w:divBdr>
                            <w:top w:val="none" w:sz="0" w:space="0" w:color="auto"/>
                            <w:left w:val="none" w:sz="0" w:space="0" w:color="auto"/>
                            <w:bottom w:val="none" w:sz="0" w:space="0" w:color="auto"/>
                            <w:right w:val="none" w:sz="0" w:space="0" w:color="auto"/>
                          </w:divBdr>
                          <w:divsChild>
                            <w:div w:id="1644386876">
                              <w:marLeft w:val="0"/>
                              <w:marRight w:val="0"/>
                              <w:marTop w:val="0"/>
                              <w:marBottom w:val="0"/>
                              <w:divBdr>
                                <w:top w:val="none" w:sz="0" w:space="0" w:color="auto"/>
                                <w:left w:val="none" w:sz="0" w:space="0" w:color="auto"/>
                                <w:bottom w:val="none" w:sz="0" w:space="0" w:color="auto"/>
                                <w:right w:val="none" w:sz="0" w:space="0" w:color="auto"/>
                              </w:divBdr>
                              <w:divsChild>
                                <w:div w:id="887954173">
                                  <w:marLeft w:val="0"/>
                                  <w:marRight w:val="0"/>
                                  <w:marTop w:val="0"/>
                                  <w:marBottom w:val="0"/>
                                  <w:divBdr>
                                    <w:top w:val="none" w:sz="0" w:space="0" w:color="auto"/>
                                    <w:left w:val="none" w:sz="0" w:space="0" w:color="auto"/>
                                    <w:bottom w:val="none" w:sz="0" w:space="0" w:color="auto"/>
                                    <w:right w:val="none" w:sz="0" w:space="0" w:color="auto"/>
                                  </w:divBdr>
                                  <w:divsChild>
                                    <w:div w:id="1783453106">
                                      <w:marLeft w:val="0"/>
                                      <w:marRight w:val="0"/>
                                      <w:marTop w:val="0"/>
                                      <w:marBottom w:val="0"/>
                                      <w:divBdr>
                                        <w:top w:val="none" w:sz="0" w:space="0" w:color="auto"/>
                                        <w:left w:val="none" w:sz="0" w:space="0" w:color="auto"/>
                                        <w:bottom w:val="none" w:sz="0" w:space="0" w:color="auto"/>
                                        <w:right w:val="none" w:sz="0" w:space="0" w:color="auto"/>
                                      </w:divBdr>
                                      <w:divsChild>
                                        <w:div w:id="867765815">
                                          <w:marLeft w:val="0"/>
                                          <w:marRight w:val="0"/>
                                          <w:marTop w:val="0"/>
                                          <w:marBottom w:val="0"/>
                                          <w:divBdr>
                                            <w:top w:val="none" w:sz="0" w:space="0" w:color="auto"/>
                                            <w:left w:val="none" w:sz="0" w:space="0" w:color="auto"/>
                                            <w:bottom w:val="none" w:sz="0" w:space="0" w:color="auto"/>
                                            <w:right w:val="none" w:sz="0" w:space="0" w:color="auto"/>
                                          </w:divBdr>
                                          <w:divsChild>
                                            <w:div w:id="692996032">
                                              <w:marLeft w:val="0"/>
                                              <w:marRight w:val="0"/>
                                              <w:marTop w:val="0"/>
                                              <w:marBottom w:val="0"/>
                                              <w:divBdr>
                                                <w:top w:val="none" w:sz="0" w:space="0" w:color="auto"/>
                                                <w:left w:val="none" w:sz="0" w:space="0" w:color="auto"/>
                                                <w:bottom w:val="none" w:sz="0" w:space="0" w:color="auto"/>
                                                <w:right w:val="none" w:sz="0" w:space="0" w:color="auto"/>
                                              </w:divBdr>
                                              <w:divsChild>
                                                <w:div w:id="46883307">
                                                  <w:marLeft w:val="0"/>
                                                  <w:marRight w:val="0"/>
                                                  <w:marTop w:val="0"/>
                                                  <w:marBottom w:val="0"/>
                                                  <w:divBdr>
                                                    <w:top w:val="none" w:sz="0" w:space="0" w:color="auto"/>
                                                    <w:left w:val="none" w:sz="0" w:space="0" w:color="auto"/>
                                                    <w:bottom w:val="none" w:sz="0" w:space="0" w:color="auto"/>
                                                    <w:right w:val="none" w:sz="0" w:space="0" w:color="auto"/>
                                                  </w:divBdr>
                                                  <w:divsChild>
                                                    <w:div w:id="1520194225">
                                                      <w:marLeft w:val="0"/>
                                                      <w:marRight w:val="0"/>
                                                      <w:marTop w:val="0"/>
                                                      <w:marBottom w:val="0"/>
                                                      <w:divBdr>
                                                        <w:top w:val="none" w:sz="0" w:space="0" w:color="auto"/>
                                                        <w:left w:val="none" w:sz="0" w:space="0" w:color="auto"/>
                                                        <w:bottom w:val="none" w:sz="0" w:space="0" w:color="auto"/>
                                                        <w:right w:val="none" w:sz="0" w:space="0" w:color="auto"/>
                                                      </w:divBdr>
                                                      <w:divsChild>
                                                        <w:div w:id="680741729">
                                                          <w:marLeft w:val="0"/>
                                                          <w:marRight w:val="0"/>
                                                          <w:marTop w:val="0"/>
                                                          <w:marBottom w:val="0"/>
                                                          <w:divBdr>
                                                            <w:top w:val="none" w:sz="0" w:space="0" w:color="auto"/>
                                                            <w:left w:val="none" w:sz="0" w:space="0" w:color="auto"/>
                                                            <w:bottom w:val="none" w:sz="0" w:space="0" w:color="auto"/>
                                                            <w:right w:val="none" w:sz="0" w:space="0" w:color="auto"/>
                                                          </w:divBdr>
                                                          <w:divsChild>
                                                            <w:div w:id="1555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82212704">
      <w:bodyDiv w:val="1"/>
      <w:marLeft w:val="0"/>
      <w:marRight w:val="0"/>
      <w:marTop w:val="0"/>
      <w:marBottom w:val="0"/>
      <w:divBdr>
        <w:top w:val="none" w:sz="0" w:space="0" w:color="auto"/>
        <w:left w:val="none" w:sz="0" w:space="0" w:color="auto"/>
        <w:bottom w:val="none" w:sz="0" w:space="0" w:color="auto"/>
        <w:right w:val="none" w:sz="0" w:space="0" w:color="auto"/>
      </w:divBdr>
    </w:div>
    <w:div w:id="520707475">
      <w:bodyDiv w:val="1"/>
      <w:marLeft w:val="0"/>
      <w:marRight w:val="0"/>
      <w:marTop w:val="0"/>
      <w:marBottom w:val="0"/>
      <w:divBdr>
        <w:top w:val="none" w:sz="0" w:space="0" w:color="auto"/>
        <w:left w:val="none" w:sz="0" w:space="0" w:color="auto"/>
        <w:bottom w:val="none" w:sz="0" w:space="0" w:color="auto"/>
        <w:right w:val="none" w:sz="0" w:space="0" w:color="auto"/>
      </w:divBdr>
    </w:div>
    <w:div w:id="561797469">
      <w:bodyDiv w:val="1"/>
      <w:marLeft w:val="0"/>
      <w:marRight w:val="0"/>
      <w:marTop w:val="0"/>
      <w:marBottom w:val="0"/>
      <w:divBdr>
        <w:top w:val="none" w:sz="0" w:space="0" w:color="auto"/>
        <w:left w:val="none" w:sz="0" w:space="0" w:color="auto"/>
        <w:bottom w:val="none" w:sz="0" w:space="0" w:color="auto"/>
        <w:right w:val="none" w:sz="0" w:space="0" w:color="auto"/>
      </w:divBdr>
    </w:div>
    <w:div w:id="588121460">
      <w:bodyDiv w:val="1"/>
      <w:marLeft w:val="0"/>
      <w:marRight w:val="0"/>
      <w:marTop w:val="0"/>
      <w:marBottom w:val="0"/>
      <w:divBdr>
        <w:top w:val="none" w:sz="0" w:space="0" w:color="auto"/>
        <w:left w:val="none" w:sz="0" w:space="0" w:color="auto"/>
        <w:bottom w:val="none" w:sz="0" w:space="0" w:color="auto"/>
        <w:right w:val="none" w:sz="0" w:space="0" w:color="auto"/>
      </w:divBdr>
      <w:divsChild>
        <w:div w:id="503132831">
          <w:marLeft w:val="0"/>
          <w:marRight w:val="0"/>
          <w:marTop w:val="0"/>
          <w:marBottom w:val="0"/>
          <w:divBdr>
            <w:top w:val="none" w:sz="0" w:space="0" w:color="auto"/>
            <w:left w:val="none" w:sz="0" w:space="0" w:color="auto"/>
            <w:bottom w:val="none" w:sz="0" w:space="0" w:color="auto"/>
            <w:right w:val="none" w:sz="0" w:space="0" w:color="auto"/>
          </w:divBdr>
          <w:divsChild>
            <w:div w:id="970480210">
              <w:marLeft w:val="0"/>
              <w:marRight w:val="0"/>
              <w:marTop w:val="0"/>
              <w:marBottom w:val="0"/>
              <w:divBdr>
                <w:top w:val="none" w:sz="0" w:space="0" w:color="auto"/>
                <w:left w:val="none" w:sz="0" w:space="0" w:color="auto"/>
                <w:bottom w:val="none" w:sz="0" w:space="0" w:color="auto"/>
                <w:right w:val="none" w:sz="0" w:space="0" w:color="auto"/>
              </w:divBdr>
              <w:divsChild>
                <w:div w:id="1006788289">
                  <w:marLeft w:val="0"/>
                  <w:marRight w:val="0"/>
                  <w:marTop w:val="0"/>
                  <w:marBottom w:val="0"/>
                  <w:divBdr>
                    <w:top w:val="none" w:sz="0" w:space="0" w:color="auto"/>
                    <w:left w:val="none" w:sz="0" w:space="0" w:color="auto"/>
                    <w:bottom w:val="none" w:sz="0" w:space="0" w:color="auto"/>
                    <w:right w:val="none" w:sz="0" w:space="0" w:color="auto"/>
                  </w:divBdr>
                  <w:divsChild>
                    <w:div w:id="851843662">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47598">
      <w:bodyDiv w:val="1"/>
      <w:marLeft w:val="0"/>
      <w:marRight w:val="0"/>
      <w:marTop w:val="0"/>
      <w:marBottom w:val="0"/>
      <w:divBdr>
        <w:top w:val="none" w:sz="0" w:space="0" w:color="auto"/>
        <w:left w:val="none" w:sz="0" w:space="0" w:color="auto"/>
        <w:bottom w:val="none" w:sz="0" w:space="0" w:color="auto"/>
        <w:right w:val="none" w:sz="0" w:space="0" w:color="auto"/>
      </w:divBdr>
    </w:div>
    <w:div w:id="633876277">
      <w:bodyDiv w:val="1"/>
      <w:marLeft w:val="0"/>
      <w:marRight w:val="0"/>
      <w:marTop w:val="0"/>
      <w:marBottom w:val="0"/>
      <w:divBdr>
        <w:top w:val="none" w:sz="0" w:space="0" w:color="auto"/>
        <w:left w:val="none" w:sz="0" w:space="0" w:color="auto"/>
        <w:bottom w:val="none" w:sz="0" w:space="0" w:color="auto"/>
        <w:right w:val="none" w:sz="0" w:space="0" w:color="auto"/>
      </w:divBdr>
    </w:div>
    <w:div w:id="639842691">
      <w:bodyDiv w:val="1"/>
      <w:marLeft w:val="0"/>
      <w:marRight w:val="0"/>
      <w:marTop w:val="0"/>
      <w:marBottom w:val="0"/>
      <w:divBdr>
        <w:top w:val="none" w:sz="0" w:space="0" w:color="auto"/>
        <w:left w:val="none" w:sz="0" w:space="0" w:color="auto"/>
        <w:bottom w:val="none" w:sz="0" w:space="0" w:color="auto"/>
        <w:right w:val="none" w:sz="0" w:space="0" w:color="auto"/>
      </w:divBdr>
    </w:div>
    <w:div w:id="677273133">
      <w:bodyDiv w:val="1"/>
      <w:marLeft w:val="0"/>
      <w:marRight w:val="0"/>
      <w:marTop w:val="0"/>
      <w:marBottom w:val="0"/>
      <w:divBdr>
        <w:top w:val="none" w:sz="0" w:space="0" w:color="auto"/>
        <w:left w:val="none" w:sz="0" w:space="0" w:color="auto"/>
        <w:bottom w:val="none" w:sz="0" w:space="0" w:color="auto"/>
        <w:right w:val="none" w:sz="0" w:space="0" w:color="auto"/>
      </w:divBdr>
    </w:div>
    <w:div w:id="696661675">
      <w:bodyDiv w:val="1"/>
      <w:marLeft w:val="0"/>
      <w:marRight w:val="0"/>
      <w:marTop w:val="0"/>
      <w:marBottom w:val="0"/>
      <w:divBdr>
        <w:top w:val="none" w:sz="0" w:space="0" w:color="auto"/>
        <w:left w:val="none" w:sz="0" w:space="0" w:color="auto"/>
        <w:bottom w:val="none" w:sz="0" w:space="0" w:color="auto"/>
        <w:right w:val="none" w:sz="0" w:space="0" w:color="auto"/>
      </w:divBdr>
    </w:div>
    <w:div w:id="708184319">
      <w:bodyDiv w:val="1"/>
      <w:marLeft w:val="0"/>
      <w:marRight w:val="0"/>
      <w:marTop w:val="0"/>
      <w:marBottom w:val="0"/>
      <w:divBdr>
        <w:top w:val="none" w:sz="0" w:space="0" w:color="auto"/>
        <w:left w:val="none" w:sz="0" w:space="0" w:color="auto"/>
        <w:bottom w:val="none" w:sz="0" w:space="0" w:color="auto"/>
        <w:right w:val="none" w:sz="0" w:space="0" w:color="auto"/>
      </w:divBdr>
    </w:div>
    <w:div w:id="722677144">
      <w:bodyDiv w:val="1"/>
      <w:marLeft w:val="0"/>
      <w:marRight w:val="0"/>
      <w:marTop w:val="0"/>
      <w:marBottom w:val="0"/>
      <w:divBdr>
        <w:top w:val="none" w:sz="0" w:space="0" w:color="auto"/>
        <w:left w:val="none" w:sz="0" w:space="0" w:color="auto"/>
        <w:bottom w:val="none" w:sz="0" w:space="0" w:color="auto"/>
        <w:right w:val="none" w:sz="0" w:space="0" w:color="auto"/>
      </w:divBdr>
    </w:div>
    <w:div w:id="725757511">
      <w:bodyDiv w:val="1"/>
      <w:marLeft w:val="0"/>
      <w:marRight w:val="0"/>
      <w:marTop w:val="0"/>
      <w:marBottom w:val="0"/>
      <w:divBdr>
        <w:top w:val="none" w:sz="0" w:space="0" w:color="auto"/>
        <w:left w:val="none" w:sz="0" w:space="0" w:color="auto"/>
        <w:bottom w:val="none" w:sz="0" w:space="0" w:color="auto"/>
        <w:right w:val="none" w:sz="0" w:space="0" w:color="auto"/>
      </w:divBdr>
    </w:div>
    <w:div w:id="732894750">
      <w:bodyDiv w:val="1"/>
      <w:marLeft w:val="0"/>
      <w:marRight w:val="0"/>
      <w:marTop w:val="0"/>
      <w:marBottom w:val="0"/>
      <w:divBdr>
        <w:top w:val="none" w:sz="0" w:space="0" w:color="auto"/>
        <w:left w:val="none" w:sz="0" w:space="0" w:color="auto"/>
        <w:bottom w:val="none" w:sz="0" w:space="0" w:color="auto"/>
        <w:right w:val="none" w:sz="0" w:space="0" w:color="auto"/>
      </w:divBdr>
    </w:div>
    <w:div w:id="749234940">
      <w:bodyDiv w:val="1"/>
      <w:marLeft w:val="0"/>
      <w:marRight w:val="0"/>
      <w:marTop w:val="0"/>
      <w:marBottom w:val="0"/>
      <w:divBdr>
        <w:top w:val="none" w:sz="0" w:space="0" w:color="auto"/>
        <w:left w:val="none" w:sz="0" w:space="0" w:color="auto"/>
        <w:bottom w:val="none" w:sz="0" w:space="0" w:color="auto"/>
        <w:right w:val="none" w:sz="0" w:space="0" w:color="auto"/>
      </w:divBdr>
    </w:div>
    <w:div w:id="753862391">
      <w:bodyDiv w:val="1"/>
      <w:marLeft w:val="0"/>
      <w:marRight w:val="0"/>
      <w:marTop w:val="0"/>
      <w:marBottom w:val="0"/>
      <w:divBdr>
        <w:top w:val="none" w:sz="0" w:space="0" w:color="auto"/>
        <w:left w:val="none" w:sz="0" w:space="0" w:color="auto"/>
        <w:bottom w:val="none" w:sz="0" w:space="0" w:color="auto"/>
        <w:right w:val="none" w:sz="0" w:space="0" w:color="auto"/>
      </w:divBdr>
    </w:div>
    <w:div w:id="820384966">
      <w:bodyDiv w:val="1"/>
      <w:marLeft w:val="0"/>
      <w:marRight w:val="0"/>
      <w:marTop w:val="0"/>
      <w:marBottom w:val="0"/>
      <w:divBdr>
        <w:top w:val="none" w:sz="0" w:space="0" w:color="auto"/>
        <w:left w:val="none" w:sz="0" w:space="0" w:color="auto"/>
        <w:bottom w:val="none" w:sz="0" w:space="0" w:color="auto"/>
        <w:right w:val="none" w:sz="0" w:space="0" w:color="auto"/>
      </w:divBdr>
    </w:div>
    <w:div w:id="838036619">
      <w:bodyDiv w:val="1"/>
      <w:marLeft w:val="0"/>
      <w:marRight w:val="0"/>
      <w:marTop w:val="0"/>
      <w:marBottom w:val="0"/>
      <w:divBdr>
        <w:top w:val="none" w:sz="0" w:space="0" w:color="auto"/>
        <w:left w:val="none" w:sz="0" w:space="0" w:color="auto"/>
        <w:bottom w:val="none" w:sz="0" w:space="0" w:color="auto"/>
        <w:right w:val="none" w:sz="0" w:space="0" w:color="auto"/>
      </w:divBdr>
    </w:div>
    <w:div w:id="855853689">
      <w:bodyDiv w:val="1"/>
      <w:marLeft w:val="0"/>
      <w:marRight w:val="0"/>
      <w:marTop w:val="0"/>
      <w:marBottom w:val="0"/>
      <w:divBdr>
        <w:top w:val="none" w:sz="0" w:space="0" w:color="auto"/>
        <w:left w:val="none" w:sz="0" w:space="0" w:color="auto"/>
        <w:bottom w:val="none" w:sz="0" w:space="0" w:color="auto"/>
        <w:right w:val="none" w:sz="0" w:space="0" w:color="auto"/>
      </w:divBdr>
      <w:divsChild>
        <w:div w:id="1726097892">
          <w:marLeft w:val="0"/>
          <w:marRight w:val="0"/>
          <w:marTop w:val="0"/>
          <w:marBottom w:val="0"/>
          <w:divBdr>
            <w:top w:val="none" w:sz="0" w:space="0" w:color="auto"/>
            <w:left w:val="none" w:sz="0" w:space="0" w:color="auto"/>
            <w:bottom w:val="none" w:sz="0" w:space="0" w:color="auto"/>
            <w:right w:val="none" w:sz="0" w:space="0" w:color="auto"/>
          </w:divBdr>
          <w:divsChild>
            <w:div w:id="1058406779">
              <w:marLeft w:val="0"/>
              <w:marRight w:val="0"/>
              <w:marTop w:val="0"/>
              <w:marBottom w:val="0"/>
              <w:divBdr>
                <w:top w:val="none" w:sz="0" w:space="0" w:color="auto"/>
                <w:left w:val="none" w:sz="0" w:space="0" w:color="auto"/>
                <w:bottom w:val="none" w:sz="0" w:space="0" w:color="auto"/>
                <w:right w:val="none" w:sz="0" w:space="0" w:color="auto"/>
              </w:divBdr>
              <w:divsChild>
                <w:div w:id="1632176841">
                  <w:marLeft w:val="0"/>
                  <w:marRight w:val="0"/>
                  <w:marTop w:val="0"/>
                  <w:marBottom w:val="0"/>
                  <w:divBdr>
                    <w:top w:val="none" w:sz="0" w:space="0" w:color="auto"/>
                    <w:left w:val="none" w:sz="0" w:space="0" w:color="auto"/>
                    <w:bottom w:val="none" w:sz="0" w:space="0" w:color="auto"/>
                    <w:right w:val="none" w:sz="0" w:space="0" w:color="auto"/>
                  </w:divBdr>
                  <w:divsChild>
                    <w:div w:id="2086026564">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4268">
      <w:bodyDiv w:val="1"/>
      <w:marLeft w:val="0"/>
      <w:marRight w:val="0"/>
      <w:marTop w:val="0"/>
      <w:marBottom w:val="0"/>
      <w:divBdr>
        <w:top w:val="none" w:sz="0" w:space="0" w:color="auto"/>
        <w:left w:val="none" w:sz="0" w:space="0" w:color="auto"/>
        <w:bottom w:val="none" w:sz="0" w:space="0" w:color="auto"/>
        <w:right w:val="none" w:sz="0" w:space="0" w:color="auto"/>
      </w:divBdr>
    </w:div>
    <w:div w:id="929898783">
      <w:bodyDiv w:val="1"/>
      <w:marLeft w:val="0"/>
      <w:marRight w:val="0"/>
      <w:marTop w:val="0"/>
      <w:marBottom w:val="0"/>
      <w:divBdr>
        <w:top w:val="none" w:sz="0" w:space="0" w:color="auto"/>
        <w:left w:val="none" w:sz="0" w:space="0" w:color="auto"/>
        <w:bottom w:val="none" w:sz="0" w:space="0" w:color="auto"/>
        <w:right w:val="none" w:sz="0" w:space="0" w:color="auto"/>
      </w:divBdr>
    </w:div>
    <w:div w:id="951857630">
      <w:bodyDiv w:val="1"/>
      <w:marLeft w:val="0"/>
      <w:marRight w:val="0"/>
      <w:marTop w:val="0"/>
      <w:marBottom w:val="0"/>
      <w:divBdr>
        <w:top w:val="none" w:sz="0" w:space="0" w:color="auto"/>
        <w:left w:val="none" w:sz="0" w:space="0" w:color="auto"/>
        <w:bottom w:val="none" w:sz="0" w:space="0" w:color="auto"/>
        <w:right w:val="none" w:sz="0" w:space="0" w:color="auto"/>
      </w:divBdr>
    </w:div>
    <w:div w:id="978606467">
      <w:bodyDiv w:val="1"/>
      <w:marLeft w:val="0"/>
      <w:marRight w:val="0"/>
      <w:marTop w:val="0"/>
      <w:marBottom w:val="0"/>
      <w:divBdr>
        <w:top w:val="none" w:sz="0" w:space="0" w:color="auto"/>
        <w:left w:val="none" w:sz="0" w:space="0" w:color="auto"/>
        <w:bottom w:val="none" w:sz="0" w:space="0" w:color="auto"/>
        <w:right w:val="none" w:sz="0" w:space="0" w:color="auto"/>
      </w:divBdr>
    </w:div>
    <w:div w:id="1001396497">
      <w:bodyDiv w:val="1"/>
      <w:marLeft w:val="0"/>
      <w:marRight w:val="0"/>
      <w:marTop w:val="0"/>
      <w:marBottom w:val="0"/>
      <w:divBdr>
        <w:top w:val="none" w:sz="0" w:space="0" w:color="auto"/>
        <w:left w:val="none" w:sz="0" w:space="0" w:color="auto"/>
        <w:bottom w:val="none" w:sz="0" w:space="0" w:color="auto"/>
        <w:right w:val="none" w:sz="0" w:space="0" w:color="auto"/>
      </w:divBdr>
    </w:div>
    <w:div w:id="1009603092">
      <w:bodyDiv w:val="1"/>
      <w:marLeft w:val="0"/>
      <w:marRight w:val="0"/>
      <w:marTop w:val="0"/>
      <w:marBottom w:val="0"/>
      <w:divBdr>
        <w:top w:val="none" w:sz="0" w:space="0" w:color="auto"/>
        <w:left w:val="none" w:sz="0" w:space="0" w:color="auto"/>
        <w:bottom w:val="none" w:sz="0" w:space="0" w:color="auto"/>
        <w:right w:val="none" w:sz="0" w:space="0" w:color="auto"/>
      </w:divBdr>
    </w:div>
    <w:div w:id="1013796751">
      <w:bodyDiv w:val="1"/>
      <w:marLeft w:val="0"/>
      <w:marRight w:val="0"/>
      <w:marTop w:val="0"/>
      <w:marBottom w:val="0"/>
      <w:divBdr>
        <w:top w:val="none" w:sz="0" w:space="0" w:color="auto"/>
        <w:left w:val="none" w:sz="0" w:space="0" w:color="auto"/>
        <w:bottom w:val="none" w:sz="0" w:space="0" w:color="auto"/>
        <w:right w:val="none" w:sz="0" w:space="0" w:color="auto"/>
      </w:divBdr>
    </w:div>
    <w:div w:id="1030453660">
      <w:bodyDiv w:val="1"/>
      <w:marLeft w:val="0"/>
      <w:marRight w:val="0"/>
      <w:marTop w:val="0"/>
      <w:marBottom w:val="0"/>
      <w:divBdr>
        <w:top w:val="none" w:sz="0" w:space="0" w:color="auto"/>
        <w:left w:val="none" w:sz="0" w:space="0" w:color="auto"/>
        <w:bottom w:val="none" w:sz="0" w:space="0" w:color="auto"/>
        <w:right w:val="none" w:sz="0" w:space="0" w:color="auto"/>
      </w:divBdr>
    </w:div>
    <w:div w:id="1039820626">
      <w:bodyDiv w:val="1"/>
      <w:marLeft w:val="0"/>
      <w:marRight w:val="0"/>
      <w:marTop w:val="0"/>
      <w:marBottom w:val="0"/>
      <w:divBdr>
        <w:top w:val="none" w:sz="0" w:space="0" w:color="auto"/>
        <w:left w:val="none" w:sz="0" w:space="0" w:color="auto"/>
        <w:bottom w:val="none" w:sz="0" w:space="0" w:color="auto"/>
        <w:right w:val="none" w:sz="0" w:space="0" w:color="auto"/>
      </w:divBdr>
    </w:div>
    <w:div w:id="1042900994">
      <w:bodyDiv w:val="1"/>
      <w:marLeft w:val="0"/>
      <w:marRight w:val="0"/>
      <w:marTop w:val="0"/>
      <w:marBottom w:val="0"/>
      <w:divBdr>
        <w:top w:val="none" w:sz="0" w:space="0" w:color="auto"/>
        <w:left w:val="none" w:sz="0" w:space="0" w:color="auto"/>
        <w:bottom w:val="none" w:sz="0" w:space="0" w:color="auto"/>
        <w:right w:val="none" w:sz="0" w:space="0" w:color="auto"/>
      </w:divBdr>
    </w:div>
    <w:div w:id="1071345223">
      <w:bodyDiv w:val="1"/>
      <w:marLeft w:val="0"/>
      <w:marRight w:val="0"/>
      <w:marTop w:val="0"/>
      <w:marBottom w:val="0"/>
      <w:divBdr>
        <w:top w:val="none" w:sz="0" w:space="0" w:color="auto"/>
        <w:left w:val="none" w:sz="0" w:space="0" w:color="auto"/>
        <w:bottom w:val="none" w:sz="0" w:space="0" w:color="auto"/>
        <w:right w:val="none" w:sz="0" w:space="0" w:color="auto"/>
      </w:divBdr>
    </w:div>
    <w:div w:id="1118065711">
      <w:bodyDiv w:val="1"/>
      <w:marLeft w:val="0"/>
      <w:marRight w:val="0"/>
      <w:marTop w:val="0"/>
      <w:marBottom w:val="0"/>
      <w:divBdr>
        <w:top w:val="none" w:sz="0" w:space="0" w:color="auto"/>
        <w:left w:val="none" w:sz="0" w:space="0" w:color="auto"/>
        <w:bottom w:val="none" w:sz="0" w:space="0" w:color="auto"/>
        <w:right w:val="none" w:sz="0" w:space="0" w:color="auto"/>
      </w:divBdr>
    </w:div>
    <w:div w:id="1153637835">
      <w:bodyDiv w:val="1"/>
      <w:marLeft w:val="0"/>
      <w:marRight w:val="0"/>
      <w:marTop w:val="0"/>
      <w:marBottom w:val="0"/>
      <w:divBdr>
        <w:top w:val="none" w:sz="0" w:space="0" w:color="auto"/>
        <w:left w:val="none" w:sz="0" w:space="0" w:color="auto"/>
        <w:bottom w:val="none" w:sz="0" w:space="0" w:color="auto"/>
        <w:right w:val="none" w:sz="0" w:space="0" w:color="auto"/>
      </w:divBdr>
      <w:divsChild>
        <w:div w:id="1155532554">
          <w:marLeft w:val="0"/>
          <w:marRight w:val="0"/>
          <w:marTop w:val="0"/>
          <w:marBottom w:val="0"/>
          <w:divBdr>
            <w:top w:val="single" w:sz="6" w:space="0" w:color="000000"/>
            <w:left w:val="single" w:sz="6" w:space="0" w:color="000000"/>
            <w:bottom w:val="single" w:sz="6" w:space="0" w:color="000000"/>
            <w:right w:val="single" w:sz="6" w:space="0" w:color="000000"/>
          </w:divBdr>
          <w:divsChild>
            <w:div w:id="852304640">
              <w:marLeft w:val="0"/>
              <w:marRight w:val="0"/>
              <w:marTop w:val="0"/>
              <w:marBottom w:val="0"/>
              <w:divBdr>
                <w:top w:val="none" w:sz="0" w:space="0" w:color="auto"/>
                <w:left w:val="none" w:sz="0" w:space="0" w:color="auto"/>
                <w:bottom w:val="none" w:sz="0" w:space="0" w:color="auto"/>
                <w:right w:val="none" w:sz="0" w:space="0" w:color="auto"/>
              </w:divBdr>
            </w:div>
          </w:divsChild>
        </w:div>
        <w:div w:id="1561624473">
          <w:marLeft w:val="0"/>
          <w:marRight w:val="0"/>
          <w:marTop w:val="0"/>
          <w:marBottom w:val="0"/>
          <w:divBdr>
            <w:top w:val="single" w:sz="6" w:space="3" w:color="000000"/>
            <w:left w:val="single" w:sz="6" w:space="3" w:color="000000"/>
            <w:bottom w:val="single" w:sz="6" w:space="3" w:color="000000"/>
            <w:right w:val="single" w:sz="6" w:space="3" w:color="000000"/>
          </w:divBdr>
          <w:divsChild>
            <w:div w:id="17072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4671">
      <w:bodyDiv w:val="1"/>
      <w:marLeft w:val="0"/>
      <w:marRight w:val="0"/>
      <w:marTop w:val="0"/>
      <w:marBottom w:val="0"/>
      <w:divBdr>
        <w:top w:val="none" w:sz="0" w:space="0" w:color="auto"/>
        <w:left w:val="none" w:sz="0" w:space="0" w:color="auto"/>
        <w:bottom w:val="none" w:sz="0" w:space="0" w:color="auto"/>
        <w:right w:val="none" w:sz="0" w:space="0" w:color="auto"/>
      </w:divBdr>
    </w:div>
    <w:div w:id="1165632474">
      <w:bodyDiv w:val="1"/>
      <w:marLeft w:val="0"/>
      <w:marRight w:val="0"/>
      <w:marTop w:val="0"/>
      <w:marBottom w:val="0"/>
      <w:divBdr>
        <w:top w:val="none" w:sz="0" w:space="0" w:color="auto"/>
        <w:left w:val="none" w:sz="0" w:space="0" w:color="auto"/>
        <w:bottom w:val="none" w:sz="0" w:space="0" w:color="auto"/>
        <w:right w:val="none" w:sz="0" w:space="0" w:color="auto"/>
      </w:divBdr>
    </w:div>
    <w:div w:id="1178691602">
      <w:bodyDiv w:val="1"/>
      <w:marLeft w:val="0"/>
      <w:marRight w:val="0"/>
      <w:marTop w:val="0"/>
      <w:marBottom w:val="0"/>
      <w:divBdr>
        <w:top w:val="none" w:sz="0" w:space="0" w:color="auto"/>
        <w:left w:val="none" w:sz="0" w:space="0" w:color="auto"/>
        <w:bottom w:val="none" w:sz="0" w:space="0" w:color="auto"/>
        <w:right w:val="none" w:sz="0" w:space="0" w:color="auto"/>
      </w:divBdr>
    </w:div>
    <w:div w:id="1200969960">
      <w:marLeft w:val="0"/>
      <w:marRight w:val="0"/>
      <w:marTop w:val="0"/>
      <w:marBottom w:val="0"/>
      <w:divBdr>
        <w:top w:val="none" w:sz="0" w:space="0" w:color="auto"/>
        <w:left w:val="none" w:sz="0" w:space="0" w:color="auto"/>
        <w:bottom w:val="none" w:sz="0" w:space="0" w:color="auto"/>
        <w:right w:val="none" w:sz="0" w:space="0" w:color="auto"/>
      </w:divBdr>
    </w:div>
    <w:div w:id="1200969961">
      <w:marLeft w:val="0"/>
      <w:marRight w:val="0"/>
      <w:marTop w:val="0"/>
      <w:marBottom w:val="0"/>
      <w:divBdr>
        <w:top w:val="none" w:sz="0" w:space="0" w:color="auto"/>
        <w:left w:val="none" w:sz="0" w:space="0" w:color="auto"/>
        <w:bottom w:val="none" w:sz="0" w:space="0" w:color="auto"/>
        <w:right w:val="none" w:sz="0" w:space="0" w:color="auto"/>
      </w:divBdr>
    </w:div>
    <w:div w:id="1200969962">
      <w:marLeft w:val="0"/>
      <w:marRight w:val="0"/>
      <w:marTop w:val="0"/>
      <w:marBottom w:val="0"/>
      <w:divBdr>
        <w:top w:val="none" w:sz="0" w:space="0" w:color="auto"/>
        <w:left w:val="none" w:sz="0" w:space="0" w:color="auto"/>
        <w:bottom w:val="none" w:sz="0" w:space="0" w:color="auto"/>
        <w:right w:val="none" w:sz="0" w:space="0" w:color="auto"/>
      </w:divBdr>
    </w:div>
    <w:div w:id="1200969963">
      <w:marLeft w:val="0"/>
      <w:marRight w:val="0"/>
      <w:marTop w:val="0"/>
      <w:marBottom w:val="0"/>
      <w:divBdr>
        <w:top w:val="none" w:sz="0" w:space="0" w:color="auto"/>
        <w:left w:val="none" w:sz="0" w:space="0" w:color="auto"/>
        <w:bottom w:val="none" w:sz="0" w:space="0" w:color="auto"/>
        <w:right w:val="none" w:sz="0" w:space="0" w:color="auto"/>
      </w:divBdr>
    </w:div>
    <w:div w:id="1200969964">
      <w:marLeft w:val="0"/>
      <w:marRight w:val="0"/>
      <w:marTop w:val="0"/>
      <w:marBottom w:val="0"/>
      <w:divBdr>
        <w:top w:val="none" w:sz="0" w:space="0" w:color="auto"/>
        <w:left w:val="none" w:sz="0" w:space="0" w:color="auto"/>
        <w:bottom w:val="none" w:sz="0" w:space="0" w:color="auto"/>
        <w:right w:val="none" w:sz="0" w:space="0" w:color="auto"/>
      </w:divBdr>
    </w:div>
    <w:div w:id="1200969965">
      <w:marLeft w:val="0"/>
      <w:marRight w:val="0"/>
      <w:marTop w:val="0"/>
      <w:marBottom w:val="0"/>
      <w:divBdr>
        <w:top w:val="none" w:sz="0" w:space="0" w:color="auto"/>
        <w:left w:val="none" w:sz="0" w:space="0" w:color="auto"/>
        <w:bottom w:val="none" w:sz="0" w:space="0" w:color="auto"/>
        <w:right w:val="none" w:sz="0" w:space="0" w:color="auto"/>
      </w:divBdr>
    </w:div>
    <w:div w:id="1200969966">
      <w:marLeft w:val="0"/>
      <w:marRight w:val="0"/>
      <w:marTop w:val="0"/>
      <w:marBottom w:val="0"/>
      <w:divBdr>
        <w:top w:val="none" w:sz="0" w:space="0" w:color="auto"/>
        <w:left w:val="none" w:sz="0" w:space="0" w:color="auto"/>
        <w:bottom w:val="none" w:sz="0" w:space="0" w:color="auto"/>
        <w:right w:val="none" w:sz="0" w:space="0" w:color="auto"/>
      </w:divBdr>
    </w:div>
    <w:div w:id="1200969967">
      <w:marLeft w:val="0"/>
      <w:marRight w:val="0"/>
      <w:marTop w:val="0"/>
      <w:marBottom w:val="0"/>
      <w:divBdr>
        <w:top w:val="none" w:sz="0" w:space="0" w:color="auto"/>
        <w:left w:val="none" w:sz="0" w:space="0" w:color="auto"/>
        <w:bottom w:val="none" w:sz="0" w:space="0" w:color="auto"/>
        <w:right w:val="none" w:sz="0" w:space="0" w:color="auto"/>
      </w:divBdr>
    </w:div>
    <w:div w:id="1200969968">
      <w:marLeft w:val="0"/>
      <w:marRight w:val="0"/>
      <w:marTop w:val="0"/>
      <w:marBottom w:val="0"/>
      <w:divBdr>
        <w:top w:val="none" w:sz="0" w:space="0" w:color="auto"/>
        <w:left w:val="none" w:sz="0" w:space="0" w:color="auto"/>
        <w:bottom w:val="none" w:sz="0" w:space="0" w:color="auto"/>
        <w:right w:val="none" w:sz="0" w:space="0" w:color="auto"/>
      </w:divBdr>
    </w:div>
    <w:div w:id="1200969969">
      <w:marLeft w:val="0"/>
      <w:marRight w:val="0"/>
      <w:marTop w:val="0"/>
      <w:marBottom w:val="0"/>
      <w:divBdr>
        <w:top w:val="none" w:sz="0" w:space="0" w:color="auto"/>
        <w:left w:val="none" w:sz="0" w:space="0" w:color="auto"/>
        <w:bottom w:val="none" w:sz="0" w:space="0" w:color="auto"/>
        <w:right w:val="none" w:sz="0" w:space="0" w:color="auto"/>
      </w:divBdr>
    </w:div>
    <w:div w:id="1200969970">
      <w:marLeft w:val="0"/>
      <w:marRight w:val="0"/>
      <w:marTop w:val="0"/>
      <w:marBottom w:val="0"/>
      <w:divBdr>
        <w:top w:val="none" w:sz="0" w:space="0" w:color="auto"/>
        <w:left w:val="none" w:sz="0" w:space="0" w:color="auto"/>
        <w:bottom w:val="none" w:sz="0" w:space="0" w:color="auto"/>
        <w:right w:val="none" w:sz="0" w:space="0" w:color="auto"/>
      </w:divBdr>
    </w:div>
    <w:div w:id="1200969971">
      <w:marLeft w:val="0"/>
      <w:marRight w:val="0"/>
      <w:marTop w:val="0"/>
      <w:marBottom w:val="0"/>
      <w:divBdr>
        <w:top w:val="none" w:sz="0" w:space="0" w:color="auto"/>
        <w:left w:val="none" w:sz="0" w:space="0" w:color="auto"/>
        <w:bottom w:val="none" w:sz="0" w:space="0" w:color="auto"/>
        <w:right w:val="none" w:sz="0" w:space="0" w:color="auto"/>
      </w:divBdr>
    </w:div>
    <w:div w:id="1200969972">
      <w:marLeft w:val="0"/>
      <w:marRight w:val="0"/>
      <w:marTop w:val="0"/>
      <w:marBottom w:val="0"/>
      <w:divBdr>
        <w:top w:val="none" w:sz="0" w:space="0" w:color="auto"/>
        <w:left w:val="none" w:sz="0" w:space="0" w:color="auto"/>
        <w:bottom w:val="none" w:sz="0" w:space="0" w:color="auto"/>
        <w:right w:val="none" w:sz="0" w:space="0" w:color="auto"/>
      </w:divBdr>
    </w:div>
    <w:div w:id="1200969973">
      <w:marLeft w:val="0"/>
      <w:marRight w:val="0"/>
      <w:marTop w:val="0"/>
      <w:marBottom w:val="0"/>
      <w:divBdr>
        <w:top w:val="none" w:sz="0" w:space="0" w:color="auto"/>
        <w:left w:val="none" w:sz="0" w:space="0" w:color="auto"/>
        <w:bottom w:val="none" w:sz="0" w:space="0" w:color="auto"/>
        <w:right w:val="none" w:sz="0" w:space="0" w:color="auto"/>
      </w:divBdr>
    </w:div>
    <w:div w:id="1200969974">
      <w:marLeft w:val="0"/>
      <w:marRight w:val="0"/>
      <w:marTop w:val="0"/>
      <w:marBottom w:val="0"/>
      <w:divBdr>
        <w:top w:val="none" w:sz="0" w:space="0" w:color="auto"/>
        <w:left w:val="none" w:sz="0" w:space="0" w:color="auto"/>
        <w:bottom w:val="none" w:sz="0" w:space="0" w:color="auto"/>
        <w:right w:val="none" w:sz="0" w:space="0" w:color="auto"/>
      </w:divBdr>
    </w:div>
    <w:div w:id="1200969975">
      <w:marLeft w:val="0"/>
      <w:marRight w:val="0"/>
      <w:marTop w:val="0"/>
      <w:marBottom w:val="0"/>
      <w:divBdr>
        <w:top w:val="none" w:sz="0" w:space="0" w:color="auto"/>
        <w:left w:val="none" w:sz="0" w:space="0" w:color="auto"/>
        <w:bottom w:val="none" w:sz="0" w:space="0" w:color="auto"/>
        <w:right w:val="none" w:sz="0" w:space="0" w:color="auto"/>
      </w:divBdr>
    </w:div>
    <w:div w:id="1200969976">
      <w:marLeft w:val="0"/>
      <w:marRight w:val="0"/>
      <w:marTop w:val="0"/>
      <w:marBottom w:val="0"/>
      <w:divBdr>
        <w:top w:val="none" w:sz="0" w:space="0" w:color="auto"/>
        <w:left w:val="none" w:sz="0" w:space="0" w:color="auto"/>
        <w:bottom w:val="none" w:sz="0" w:space="0" w:color="auto"/>
        <w:right w:val="none" w:sz="0" w:space="0" w:color="auto"/>
      </w:divBdr>
    </w:div>
    <w:div w:id="1200969977">
      <w:marLeft w:val="0"/>
      <w:marRight w:val="0"/>
      <w:marTop w:val="0"/>
      <w:marBottom w:val="0"/>
      <w:divBdr>
        <w:top w:val="none" w:sz="0" w:space="0" w:color="auto"/>
        <w:left w:val="none" w:sz="0" w:space="0" w:color="auto"/>
        <w:bottom w:val="none" w:sz="0" w:space="0" w:color="auto"/>
        <w:right w:val="none" w:sz="0" w:space="0" w:color="auto"/>
      </w:divBdr>
    </w:div>
    <w:div w:id="1200969978">
      <w:marLeft w:val="0"/>
      <w:marRight w:val="0"/>
      <w:marTop w:val="0"/>
      <w:marBottom w:val="0"/>
      <w:divBdr>
        <w:top w:val="none" w:sz="0" w:space="0" w:color="auto"/>
        <w:left w:val="none" w:sz="0" w:space="0" w:color="auto"/>
        <w:bottom w:val="none" w:sz="0" w:space="0" w:color="auto"/>
        <w:right w:val="none" w:sz="0" w:space="0" w:color="auto"/>
      </w:divBdr>
    </w:div>
    <w:div w:id="1200969979">
      <w:marLeft w:val="0"/>
      <w:marRight w:val="0"/>
      <w:marTop w:val="0"/>
      <w:marBottom w:val="0"/>
      <w:divBdr>
        <w:top w:val="none" w:sz="0" w:space="0" w:color="auto"/>
        <w:left w:val="none" w:sz="0" w:space="0" w:color="auto"/>
        <w:bottom w:val="none" w:sz="0" w:space="0" w:color="auto"/>
        <w:right w:val="none" w:sz="0" w:space="0" w:color="auto"/>
      </w:divBdr>
    </w:div>
    <w:div w:id="1214737906">
      <w:bodyDiv w:val="1"/>
      <w:marLeft w:val="0"/>
      <w:marRight w:val="0"/>
      <w:marTop w:val="0"/>
      <w:marBottom w:val="0"/>
      <w:divBdr>
        <w:top w:val="none" w:sz="0" w:space="0" w:color="auto"/>
        <w:left w:val="none" w:sz="0" w:space="0" w:color="auto"/>
        <w:bottom w:val="none" w:sz="0" w:space="0" w:color="auto"/>
        <w:right w:val="none" w:sz="0" w:space="0" w:color="auto"/>
      </w:divBdr>
    </w:div>
    <w:div w:id="1242376805">
      <w:bodyDiv w:val="1"/>
      <w:marLeft w:val="0"/>
      <w:marRight w:val="0"/>
      <w:marTop w:val="0"/>
      <w:marBottom w:val="0"/>
      <w:divBdr>
        <w:top w:val="none" w:sz="0" w:space="0" w:color="auto"/>
        <w:left w:val="none" w:sz="0" w:space="0" w:color="auto"/>
        <w:bottom w:val="none" w:sz="0" w:space="0" w:color="auto"/>
        <w:right w:val="none" w:sz="0" w:space="0" w:color="auto"/>
      </w:divBdr>
    </w:div>
    <w:div w:id="1249339881">
      <w:bodyDiv w:val="1"/>
      <w:marLeft w:val="0"/>
      <w:marRight w:val="0"/>
      <w:marTop w:val="0"/>
      <w:marBottom w:val="0"/>
      <w:divBdr>
        <w:top w:val="none" w:sz="0" w:space="0" w:color="auto"/>
        <w:left w:val="none" w:sz="0" w:space="0" w:color="auto"/>
        <w:bottom w:val="none" w:sz="0" w:space="0" w:color="auto"/>
        <w:right w:val="none" w:sz="0" w:space="0" w:color="auto"/>
      </w:divBdr>
    </w:div>
    <w:div w:id="1310556156">
      <w:bodyDiv w:val="1"/>
      <w:marLeft w:val="0"/>
      <w:marRight w:val="0"/>
      <w:marTop w:val="0"/>
      <w:marBottom w:val="0"/>
      <w:divBdr>
        <w:top w:val="none" w:sz="0" w:space="0" w:color="auto"/>
        <w:left w:val="none" w:sz="0" w:space="0" w:color="auto"/>
        <w:bottom w:val="none" w:sz="0" w:space="0" w:color="auto"/>
        <w:right w:val="none" w:sz="0" w:space="0" w:color="auto"/>
      </w:divBdr>
    </w:div>
    <w:div w:id="1349676813">
      <w:bodyDiv w:val="1"/>
      <w:marLeft w:val="0"/>
      <w:marRight w:val="0"/>
      <w:marTop w:val="0"/>
      <w:marBottom w:val="0"/>
      <w:divBdr>
        <w:top w:val="none" w:sz="0" w:space="0" w:color="auto"/>
        <w:left w:val="none" w:sz="0" w:space="0" w:color="auto"/>
        <w:bottom w:val="none" w:sz="0" w:space="0" w:color="auto"/>
        <w:right w:val="none" w:sz="0" w:space="0" w:color="auto"/>
      </w:divBdr>
    </w:div>
    <w:div w:id="1413506296">
      <w:bodyDiv w:val="1"/>
      <w:marLeft w:val="0"/>
      <w:marRight w:val="0"/>
      <w:marTop w:val="0"/>
      <w:marBottom w:val="0"/>
      <w:divBdr>
        <w:top w:val="none" w:sz="0" w:space="0" w:color="auto"/>
        <w:left w:val="none" w:sz="0" w:space="0" w:color="auto"/>
        <w:bottom w:val="none" w:sz="0" w:space="0" w:color="auto"/>
        <w:right w:val="none" w:sz="0" w:space="0" w:color="auto"/>
      </w:divBdr>
    </w:div>
    <w:div w:id="1427267056">
      <w:bodyDiv w:val="1"/>
      <w:marLeft w:val="0"/>
      <w:marRight w:val="0"/>
      <w:marTop w:val="0"/>
      <w:marBottom w:val="0"/>
      <w:divBdr>
        <w:top w:val="none" w:sz="0" w:space="0" w:color="auto"/>
        <w:left w:val="none" w:sz="0" w:space="0" w:color="auto"/>
        <w:bottom w:val="none" w:sz="0" w:space="0" w:color="auto"/>
        <w:right w:val="none" w:sz="0" w:space="0" w:color="auto"/>
      </w:divBdr>
    </w:div>
    <w:div w:id="1430933707">
      <w:bodyDiv w:val="1"/>
      <w:marLeft w:val="0"/>
      <w:marRight w:val="0"/>
      <w:marTop w:val="0"/>
      <w:marBottom w:val="0"/>
      <w:divBdr>
        <w:top w:val="none" w:sz="0" w:space="0" w:color="auto"/>
        <w:left w:val="none" w:sz="0" w:space="0" w:color="auto"/>
        <w:bottom w:val="none" w:sz="0" w:space="0" w:color="auto"/>
        <w:right w:val="none" w:sz="0" w:space="0" w:color="auto"/>
      </w:divBdr>
    </w:div>
    <w:div w:id="1525752486">
      <w:bodyDiv w:val="1"/>
      <w:marLeft w:val="0"/>
      <w:marRight w:val="0"/>
      <w:marTop w:val="0"/>
      <w:marBottom w:val="0"/>
      <w:divBdr>
        <w:top w:val="none" w:sz="0" w:space="0" w:color="auto"/>
        <w:left w:val="none" w:sz="0" w:space="0" w:color="auto"/>
        <w:bottom w:val="none" w:sz="0" w:space="0" w:color="auto"/>
        <w:right w:val="none" w:sz="0" w:space="0" w:color="auto"/>
      </w:divBdr>
    </w:div>
    <w:div w:id="1626500627">
      <w:bodyDiv w:val="1"/>
      <w:marLeft w:val="0"/>
      <w:marRight w:val="0"/>
      <w:marTop w:val="0"/>
      <w:marBottom w:val="0"/>
      <w:divBdr>
        <w:top w:val="none" w:sz="0" w:space="0" w:color="auto"/>
        <w:left w:val="none" w:sz="0" w:space="0" w:color="auto"/>
        <w:bottom w:val="none" w:sz="0" w:space="0" w:color="auto"/>
        <w:right w:val="none" w:sz="0" w:space="0" w:color="auto"/>
      </w:divBdr>
    </w:div>
    <w:div w:id="1632009871">
      <w:bodyDiv w:val="1"/>
      <w:marLeft w:val="0"/>
      <w:marRight w:val="0"/>
      <w:marTop w:val="0"/>
      <w:marBottom w:val="0"/>
      <w:divBdr>
        <w:top w:val="none" w:sz="0" w:space="0" w:color="auto"/>
        <w:left w:val="none" w:sz="0" w:space="0" w:color="auto"/>
        <w:bottom w:val="none" w:sz="0" w:space="0" w:color="auto"/>
        <w:right w:val="none" w:sz="0" w:space="0" w:color="auto"/>
      </w:divBdr>
    </w:div>
    <w:div w:id="1645158381">
      <w:bodyDiv w:val="1"/>
      <w:marLeft w:val="0"/>
      <w:marRight w:val="0"/>
      <w:marTop w:val="0"/>
      <w:marBottom w:val="0"/>
      <w:divBdr>
        <w:top w:val="none" w:sz="0" w:space="0" w:color="auto"/>
        <w:left w:val="none" w:sz="0" w:space="0" w:color="auto"/>
        <w:bottom w:val="none" w:sz="0" w:space="0" w:color="auto"/>
        <w:right w:val="none" w:sz="0" w:space="0" w:color="auto"/>
      </w:divBdr>
      <w:divsChild>
        <w:div w:id="1448231379">
          <w:marLeft w:val="0"/>
          <w:marRight w:val="0"/>
          <w:marTop w:val="0"/>
          <w:marBottom w:val="0"/>
          <w:divBdr>
            <w:top w:val="none" w:sz="0" w:space="0" w:color="auto"/>
            <w:left w:val="none" w:sz="0" w:space="0" w:color="auto"/>
            <w:bottom w:val="none" w:sz="0" w:space="0" w:color="auto"/>
            <w:right w:val="none" w:sz="0" w:space="0" w:color="auto"/>
          </w:divBdr>
          <w:divsChild>
            <w:div w:id="1913657451">
              <w:marLeft w:val="0"/>
              <w:marRight w:val="0"/>
              <w:marTop w:val="0"/>
              <w:marBottom w:val="0"/>
              <w:divBdr>
                <w:top w:val="none" w:sz="0" w:space="0" w:color="auto"/>
                <w:left w:val="none" w:sz="0" w:space="0" w:color="auto"/>
                <w:bottom w:val="none" w:sz="0" w:space="0" w:color="auto"/>
                <w:right w:val="none" w:sz="0" w:space="0" w:color="auto"/>
              </w:divBdr>
              <w:divsChild>
                <w:div w:id="326708300">
                  <w:marLeft w:val="0"/>
                  <w:marRight w:val="0"/>
                  <w:marTop w:val="0"/>
                  <w:marBottom w:val="0"/>
                  <w:divBdr>
                    <w:top w:val="none" w:sz="0" w:space="0" w:color="auto"/>
                    <w:left w:val="none" w:sz="0" w:space="0" w:color="auto"/>
                    <w:bottom w:val="none" w:sz="0" w:space="0" w:color="auto"/>
                    <w:right w:val="none" w:sz="0" w:space="0" w:color="auto"/>
                  </w:divBdr>
                  <w:divsChild>
                    <w:div w:id="1229196553">
                      <w:marLeft w:val="0"/>
                      <w:marRight w:val="0"/>
                      <w:marTop w:val="0"/>
                      <w:marBottom w:val="0"/>
                      <w:divBdr>
                        <w:top w:val="none" w:sz="0" w:space="0" w:color="auto"/>
                        <w:left w:val="none" w:sz="0" w:space="0" w:color="auto"/>
                        <w:bottom w:val="none" w:sz="0" w:space="0" w:color="auto"/>
                        <w:right w:val="none" w:sz="0" w:space="0" w:color="auto"/>
                      </w:divBdr>
                      <w:divsChild>
                        <w:div w:id="860585674">
                          <w:marLeft w:val="0"/>
                          <w:marRight w:val="0"/>
                          <w:marTop w:val="0"/>
                          <w:marBottom w:val="0"/>
                          <w:divBdr>
                            <w:top w:val="none" w:sz="0" w:space="0" w:color="auto"/>
                            <w:left w:val="none" w:sz="0" w:space="0" w:color="auto"/>
                            <w:bottom w:val="none" w:sz="0" w:space="0" w:color="auto"/>
                            <w:right w:val="none" w:sz="0" w:space="0" w:color="auto"/>
                          </w:divBdr>
                          <w:divsChild>
                            <w:div w:id="440300166">
                              <w:marLeft w:val="0"/>
                              <w:marRight w:val="0"/>
                              <w:marTop w:val="0"/>
                              <w:marBottom w:val="0"/>
                              <w:divBdr>
                                <w:top w:val="none" w:sz="0" w:space="0" w:color="auto"/>
                                <w:left w:val="none" w:sz="0" w:space="0" w:color="auto"/>
                                <w:bottom w:val="none" w:sz="0" w:space="0" w:color="auto"/>
                                <w:right w:val="none" w:sz="0" w:space="0" w:color="auto"/>
                              </w:divBdr>
                              <w:divsChild>
                                <w:div w:id="544103745">
                                  <w:marLeft w:val="0"/>
                                  <w:marRight w:val="0"/>
                                  <w:marTop w:val="0"/>
                                  <w:marBottom w:val="0"/>
                                  <w:divBdr>
                                    <w:top w:val="none" w:sz="0" w:space="0" w:color="auto"/>
                                    <w:left w:val="none" w:sz="0" w:space="0" w:color="auto"/>
                                    <w:bottom w:val="none" w:sz="0" w:space="0" w:color="auto"/>
                                    <w:right w:val="none" w:sz="0" w:space="0" w:color="auto"/>
                                  </w:divBdr>
                                  <w:divsChild>
                                    <w:div w:id="329020808">
                                      <w:marLeft w:val="0"/>
                                      <w:marRight w:val="0"/>
                                      <w:marTop w:val="0"/>
                                      <w:marBottom w:val="0"/>
                                      <w:divBdr>
                                        <w:top w:val="none" w:sz="0" w:space="0" w:color="auto"/>
                                        <w:left w:val="none" w:sz="0" w:space="0" w:color="auto"/>
                                        <w:bottom w:val="none" w:sz="0" w:space="0" w:color="auto"/>
                                        <w:right w:val="none" w:sz="0" w:space="0" w:color="auto"/>
                                      </w:divBdr>
                                      <w:divsChild>
                                        <w:div w:id="1469931513">
                                          <w:marLeft w:val="0"/>
                                          <w:marRight w:val="0"/>
                                          <w:marTop w:val="0"/>
                                          <w:marBottom w:val="0"/>
                                          <w:divBdr>
                                            <w:top w:val="none" w:sz="0" w:space="0" w:color="auto"/>
                                            <w:left w:val="none" w:sz="0" w:space="0" w:color="auto"/>
                                            <w:bottom w:val="none" w:sz="0" w:space="0" w:color="auto"/>
                                            <w:right w:val="none" w:sz="0" w:space="0" w:color="auto"/>
                                          </w:divBdr>
                                          <w:divsChild>
                                            <w:div w:id="1271090484">
                                              <w:marLeft w:val="0"/>
                                              <w:marRight w:val="0"/>
                                              <w:marTop w:val="0"/>
                                              <w:marBottom w:val="0"/>
                                              <w:divBdr>
                                                <w:top w:val="none" w:sz="0" w:space="0" w:color="auto"/>
                                                <w:left w:val="none" w:sz="0" w:space="0" w:color="auto"/>
                                                <w:bottom w:val="none" w:sz="0" w:space="0" w:color="auto"/>
                                                <w:right w:val="none" w:sz="0" w:space="0" w:color="auto"/>
                                              </w:divBdr>
                                              <w:divsChild>
                                                <w:div w:id="769933478">
                                                  <w:marLeft w:val="0"/>
                                                  <w:marRight w:val="0"/>
                                                  <w:marTop w:val="0"/>
                                                  <w:marBottom w:val="0"/>
                                                  <w:divBdr>
                                                    <w:top w:val="none" w:sz="0" w:space="0" w:color="auto"/>
                                                    <w:left w:val="none" w:sz="0" w:space="0" w:color="auto"/>
                                                    <w:bottom w:val="none" w:sz="0" w:space="0" w:color="auto"/>
                                                    <w:right w:val="none" w:sz="0" w:space="0" w:color="auto"/>
                                                  </w:divBdr>
                                                  <w:divsChild>
                                                    <w:div w:id="1196231422">
                                                      <w:marLeft w:val="0"/>
                                                      <w:marRight w:val="0"/>
                                                      <w:marTop w:val="0"/>
                                                      <w:marBottom w:val="0"/>
                                                      <w:divBdr>
                                                        <w:top w:val="none" w:sz="0" w:space="0" w:color="auto"/>
                                                        <w:left w:val="none" w:sz="0" w:space="0" w:color="auto"/>
                                                        <w:bottom w:val="none" w:sz="0" w:space="0" w:color="auto"/>
                                                        <w:right w:val="none" w:sz="0" w:space="0" w:color="auto"/>
                                                      </w:divBdr>
                                                      <w:divsChild>
                                                        <w:div w:id="633680831">
                                                          <w:marLeft w:val="0"/>
                                                          <w:marRight w:val="0"/>
                                                          <w:marTop w:val="0"/>
                                                          <w:marBottom w:val="0"/>
                                                          <w:divBdr>
                                                            <w:top w:val="none" w:sz="0" w:space="0" w:color="auto"/>
                                                            <w:left w:val="none" w:sz="0" w:space="0" w:color="auto"/>
                                                            <w:bottom w:val="none" w:sz="0" w:space="0" w:color="auto"/>
                                                            <w:right w:val="none" w:sz="0" w:space="0" w:color="auto"/>
                                                          </w:divBdr>
                                                          <w:divsChild>
                                                            <w:div w:id="169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030507">
                                          <w:marLeft w:val="0"/>
                                          <w:marRight w:val="0"/>
                                          <w:marTop w:val="0"/>
                                          <w:marBottom w:val="0"/>
                                          <w:divBdr>
                                            <w:top w:val="none" w:sz="0" w:space="0" w:color="auto"/>
                                            <w:left w:val="none" w:sz="0" w:space="0" w:color="auto"/>
                                            <w:bottom w:val="none" w:sz="0" w:space="0" w:color="auto"/>
                                            <w:right w:val="none" w:sz="0" w:space="0" w:color="auto"/>
                                          </w:divBdr>
                                          <w:divsChild>
                                            <w:div w:id="16998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4606237">
      <w:bodyDiv w:val="1"/>
      <w:marLeft w:val="0"/>
      <w:marRight w:val="0"/>
      <w:marTop w:val="0"/>
      <w:marBottom w:val="0"/>
      <w:divBdr>
        <w:top w:val="none" w:sz="0" w:space="0" w:color="auto"/>
        <w:left w:val="none" w:sz="0" w:space="0" w:color="auto"/>
        <w:bottom w:val="none" w:sz="0" w:space="0" w:color="auto"/>
        <w:right w:val="none" w:sz="0" w:space="0" w:color="auto"/>
      </w:divBdr>
      <w:divsChild>
        <w:div w:id="594438397">
          <w:marLeft w:val="0"/>
          <w:marRight w:val="0"/>
          <w:marTop w:val="0"/>
          <w:marBottom w:val="0"/>
          <w:divBdr>
            <w:top w:val="none" w:sz="0" w:space="0" w:color="auto"/>
            <w:left w:val="none" w:sz="0" w:space="0" w:color="auto"/>
            <w:bottom w:val="none" w:sz="0" w:space="0" w:color="auto"/>
            <w:right w:val="none" w:sz="0" w:space="0" w:color="auto"/>
          </w:divBdr>
        </w:div>
      </w:divsChild>
    </w:div>
    <w:div w:id="1675643888">
      <w:bodyDiv w:val="1"/>
      <w:marLeft w:val="0"/>
      <w:marRight w:val="0"/>
      <w:marTop w:val="0"/>
      <w:marBottom w:val="0"/>
      <w:divBdr>
        <w:top w:val="none" w:sz="0" w:space="0" w:color="auto"/>
        <w:left w:val="none" w:sz="0" w:space="0" w:color="auto"/>
        <w:bottom w:val="none" w:sz="0" w:space="0" w:color="auto"/>
        <w:right w:val="none" w:sz="0" w:space="0" w:color="auto"/>
      </w:divBdr>
    </w:div>
    <w:div w:id="1695692351">
      <w:bodyDiv w:val="1"/>
      <w:marLeft w:val="0"/>
      <w:marRight w:val="0"/>
      <w:marTop w:val="0"/>
      <w:marBottom w:val="0"/>
      <w:divBdr>
        <w:top w:val="none" w:sz="0" w:space="0" w:color="auto"/>
        <w:left w:val="none" w:sz="0" w:space="0" w:color="auto"/>
        <w:bottom w:val="none" w:sz="0" w:space="0" w:color="auto"/>
        <w:right w:val="none" w:sz="0" w:space="0" w:color="auto"/>
      </w:divBdr>
    </w:div>
    <w:div w:id="1723407774">
      <w:bodyDiv w:val="1"/>
      <w:marLeft w:val="0"/>
      <w:marRight w:val="0"/>
      <w:marTop w:val="0"/>
      <w:marBottom w:val="0"/>
      <w:divBdr>
        <w:top w:val="none" w:sz="0" w:space="0" w:color="auto"/>
        <w:left w:val="none" w:sz="0" w:space="0" w:color="auto"/>
        <w:bottom w:val="none" w:sz="0" w:space="0" w:color="auto"/>
        <w:right w:val="none" w:sz="0" w:space="0" w:color="auto"/>
      </w:divBdr>
      <w:divsChild>
        <w:div w:id="373891711">
          <w:marLeft w:val="0"/>
          <w:marRight w:val="0"/>
          <w:marTop w:val="0"/>
          <w:marBottom w:val="0"/>
          <w:divBdr>
            <w:top w:val="none" w:sz="0" w:space="0" w:color="auto"/>
            <w:left w:val="none" w:sz="0" w:space="0" w:color="auto"/>
            <w:bottom w:val="none" w:sz="0" w:space="0" w:color="auto"/>
            <w:right w:val="none" w:sz="0" w:space="0" w:color="auto"/>
          </w:divBdr>
          <w:divsChild>
            <w:div w:id="1539588938">
              <w:marLeft w:val="0"/>
              <w:marRight w:val="0"/>
              <w:marTop w:val="0"/>
              <w:marBottom w:val="0"/>
              <w:divBdr>
                <w:top w:val="none" w:sz="0" w:space="0" w:color="auto"/>
                <w:left w:val="none" w:sz="0" w:space="0" w:color="auto"/>
                <w:bottom w:val="none" w:sz="0" w:space="0" w:color="auto"/>
                <w:right w:val="none" w:sz="0" w:space="0" w:color="auto"/>
              </w:divBdr>
              <w:divsChild>
                <w:div w:id="1221818335">
                  <w:marLeft w:val="0"/>
                  <w:marRight w:val="0"/>
                  <w:marTop w:val="0"/>
                  <w:marBottom w:val="0"/>
                  <w:divBdr>
                    <w:top w:val="none" w:sz="0" w:space="0" w:color="auto"/>
                    <w:left w:val="none" w:sz="0" w:space="0" w:color="auto"/>
                    <w:bottom w:val="none" w:sz="0" w:space="0" w:color="auto"/>
                    <w:right w:val="none" w:sz="0" w:space="0" w:color="auto"/>
                  </w:divBdr>
                  <w:divsChild>
                    <w:div w:id="1127549411">
                      <w:marLeft w:val="0"/>
                      <w:marRight w:val="0"/>
                      <w:marTop w:val="0"/>
                      <w:marBottom w:val="0"/>
                      <w:divBdr>
                        <w:top w:val="none" w:sz="0" w:space="0" w:color="auto"/>
                        <w:left w:val="none" w:sz="0" w:space="0" w:color="auto"/>
                        <w:bottom w:val="none" w:sz="0" w:space="0" w:color="auto"/>
                        <w:right w:val="none" w:sz="0" w:space="0" w:color="auto"/>
                      </w:divBdr>
                      <w:divsChild>
                        <w:div w:id="36708453">
                          <w:marLeft w:val="0"/>
                          <w:marRight w:val="0"/>
                          <w:marTop w:val="0"/>
                          <w:marBottom w:val="0"/>
                          <w:divBdr>
                            <w:top w:val="none" w:sz="0" w:space="0" w:color="auto"/>
                            <w:left w:val="none" w:sz="0" w:space="0" w:color="auto"/>
                            <w:bottom w:val="none" w:sz="0" w:space="0" w:color="auto"/>
                            <w:right w:val="none" w:sz="0" w:space="0" w:color="auto"/>
                          </w:divBdr>
                          <w:divsChild>
                            <w:div w:id="1394500692">
                              <w:marLeft w:val="0"/>
                              <w:marRight w:val="0"/>
                              <w:marTop w:val="0"/>
                              <w:marBottom w:val="0"/>
                              <w:divBdr>
                                <w:top w:val="none" w:sz="0" w:space="0" w:color="auto"/>
                                <w:left w:val="none" w:sz="0" w:space="0" w:color="auto"/>
                                <w:bottom w:val="none" w:sz="0" w:space="0" w:color="auto"/>
                                <w:right w:val="none" w:sz="0" w:space="0" w:color="auto"/>
                              </w:divBdr>
                              <w:divsChild>
                                <w:div w:id="1767388413">
                                  <w:marLeft w:val="0"/>
                                  <w:marRight w:val="0"/>
                                  <w:marTop w:val="0"/>
                                  <w:marBottom w:val="0"/>
                                  <w:divBdr>
                                    <w:top w:val="none" w:sz="0" w:space="0" w:color="auto"/>
                                    <w:left w:val="none" w:sz="0" w:space="0" w:color="auto"/>
                                    <w:bottom w:val="none" w:sz="0" w:space="0" w:color="auto"/>
                                    <w:right w:val="none" w:sz="0" w:space="0" w:color="auto"/>
                                  </w:divBdr>
                                  <w:divsChild>
                                    <w:div w:id="2017492156">
                                      <w:marLeft w:val="0"/>
                                      <w:marRight w:val="0"/>
                                      <w:marTop w:val="0"/>
                                      <w:marBottom w:val="0"/>
                                      <w:divBdr>
                                        <w:top w:val="none" w:sz="0" w:space="0" w:color="auto"/>
                                        <w:left w:val="none" w:sz="0" w:space="0" w:color="auto"/>
                                        <w:bottom w:val="none" w:sz="0" w:space="0" w:color="auto"/>
                                        <w:right w:val="none" w:sz="0" w:space="0" w:color="auto"/>
                                      </w:divBdr>
                                      <w:divsChild>
                                        <w:div w:id="122953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971226">
      <w:bodyDiv w:val="1"/>
      <w:marLeft w:val="0"/>
      <w:marRight w:val="0"/>
      <w:marTop w:val="0"/>
      <w:marBottom w:val="0"/>
      <w:divBdr>
        <w:top w:val="none" w:sz="0" w:space="0" w:color="auto"/>
        <w:left w:val="none" w:sz="0" w:space="0" w:color="auto"/>
        <w:bottom w:val="none" w:sz="0" w:space="0" w:color="auto"/>
        <w:right w:val="none" w:sz="0" w:space="0" w:color="auto"/>
      </w:divBdr>
    </w:div>
    <w:div w:id="1750272060">
      <w:bodyDiv w:val="1"/>
      <w:marLeft w:val="0"/>
      <w:marRight w:val="0"/>
      <w:marTop w:val="0"/>
      <w:marBottom w:val="0"/>
      <w:divBdr>
        <w:top w:val="none" w:sz="0" w:space="0" w:color="auto"/>
        <w:left w:val="none" w:sz="0" w:space="0" w:color="auto"/>
        <w:bottom w:val="none" w:sz="0" w:space="0" w:color="auto"/>
        <w:right w:val="none" w:sz="0" w:space="0" w:color="auto"/>
      </w:divBdr>
    </w:div>
    <w:div w:id="1762098424">
      <w:bodyDiv w:val="1"/>
      <w:marLeft w:val="0"/>
      <w:marRight w:val="0"/>
      <w:marTop w:val="0"/>
      <w:marBottom w:val="0"/>
      <w:divBdr>
        <w:top w:val="none" w:sz="0" w:space="0" w:color="auto"/>
        <w:left w:val="none" w:sz="0" w:space="0" w:color="auto"/>
        <w:bottom w:val="none" w:sz="0" w:space="0" w:color="auto"/>
        <w:right w:val="none" w:sz="0" w:space="0" w:color="auto"/>
      </w:divBdr>
    </w:div>
    <w:div w:id="1770393219">
      <w:bodyDiv w:val="1"/>
      <w:marLeft w:val="0"/>
      <w:marRight w:val="0"/>
      <w:marTop w:val="0"/>
      <w:marBottom w:val="0"/>
      <w:divBdr>
        <w:top w:val="none" w:sz="0" w:space="0" w:color="auto"/>
        <w:left w:val="none" w:sz="0" w:space="0" w:color="auto"/>
        <w:bottom w:val="none" w:sz="0" w:space="0" w:color="auto"/>
        <w:right w:val="none" w:sz="0" w:space="0" w:color="auto"/>
      </w:divBdr>
    </w:div>
    <w:div w:id="1798522257">
      <w:bodyDiv w:val="1"/>
      <w:marLeft w:val="0"/>
      <w:marRight w:val="0"/>
      <w:marTop w:val="0"/>
      <w:marBottom w:val="0"/>
      <w:divBdr>
        <w:top w:val="none" w:sz="0" w:space="0" w:color="auto"/>
        <w:left w:val="none" w:sz="0" w:space="0" w:color="auto"/>
        <w:bottom w:val="none" w:sz="0" w:space="0" w:color="auto"/>
        <w:right w:val="none" w:sz="0" w:space="0" w:color="auto"/>
      </w:divBdr>
    </w:div>
    <w:div w:id="1830905701">
      <w:bodyDiv w:val="1"/>
      <w:marLeft w:val="0"/>
      <w:marRight w:val="0"/>
      <w:marTop w:val="0"/>
      <w:marBottom w:val="0"/>
      <w:divBdr>
        <w:top w:val="none" w:sz="0" w:space="0" w:color="auto"/>
        <w:left w:val="none" w:sz="0" w:space="0" w:color="auto"/>
        <w:bottom w:val="none" w:sz="0" w:space="0" w:color="auto"/>
        <w:right w:val="none" w:sz="0" w:space="0" w:color="auto"/>
      </w:divBdr>
    </w:div>
    <w:div w:id="1841390199">
      <w:bodyDiv w:val="1"/>
      <w:marLeft w:val="0"/>
      <w:marRight w:val="0"/>
      <w:marTop w:val="0"/>
      <w:marBottom w:val="0"/>
      <w:divBdr>
        <w:top w:val="none" w:sz="0" w:space="0" w:color="auto"/>
        <w:left w:val="none" w:sz="0" w:space="0" w:color="auto"/>
        <w:bottom w:val="none" w:sz="0" w:space="0" w:color="auto"/>
        <w:right w:val="none" w:sz="0" w:space="0" w:color="auto"/>
      </w:divBdr>
    </w:div>
    <w:div w:id="1844853404">
      <w:bodyDiv w:val="1"/>
      <w:marLeft w:val="0"/>
      <w:marRight w:val="0"/>
      <w:marTop w:val="0"/>
      <w:marBottom w:val="0"/>
      <w:divBdr>
        <w:top w:val="none" w:sz="0" w:space="0" w:color="auto"/>
        <w:left w:val="none" w:sz="0" w:space="0" w:color="auto"/>
        <w:bottom w:val="none" w:sz="0" w:space="0" w:color="auto"/>
        <w:right w:val="none" w:sz="0" w:space="0" w:color="auto"/>
      </w:divBdr>
      <w:divsChild>
        <w:div w:id="952515701">
          <w:marLeft w:val="0"/>
          <w:marRight w:val="0"/>
          <w:marTop w:val="0"/>
          <w:marBottom w:val="0"/>
          <w:divBdr>
            <w:top w:val="none" w:sz="0" w:space="0" w:color="auto"/>
            <w:left w:val="none" w:sz="0" w:space="0" w:color="auto"/>
            <w:bottom w:val="none" w:sz="0" w:space="0" w:color="auto"/>
            <w:right w:val="none" w:sz="0" w:space="0" w:color="auto"/>
          </w:divBdr>
          <w:divsChild>
            <w:div w:id="523521481">
              <w:marLeft w:val="0"/>
              <w:marRight w:val="0"/>
              <w:marTop w:val="0"/>
              <w:marBottom w:val="0"/>
              <w:divBdr>
                <w:top w:val="none" w:sz="0" w:space="0" w:color="auto"/>
                <w:left w:val="none" w:sz="0" w:space="0" w:color="auto"/>
                <w:bottom w:val="none" w:sz="0" w:space="0" w:color="auto"/>
                <w:right w:val="none" w:sz="0" w:space="0" w:color="auto"/>
              </w:divBdr>
              <w:divsChild>
                <w:div w:id="960720344">
                  <w:marLeft w:val="0"/>
                  <w:marRight w:val="0"/>
                  <w:marTop w:val="0"/>
                  <w:marBottom w:val="0"/>
                  <w:divBdr>
                    <w:top w:val="none" w:sz="0" w:space="0" w:color="auto"/>
                    <w:left w:val="none" w:sz="0" w:space="0" w:color="auto"/>
                    <w:bottom w:val="none" w:sz="0" w:space="0" w:color="auto"/>
                    <w:right w:val="none" w:sz="0" w:space="0" w:color="auto"/>
                  </w:divBdr>
                  <w:divsChild>
                    <w:div w:id="1190029277">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115995">
      <w:bodyDiv w:val="1"/>
      <w:marLeft w:val="0"/>
      <w:marRight w:val="0"/>
      <w:marTop w:val="0"/>
      <w:marBottom w:val="0"/>
      <w:divBdr>
        <w:top w:val="none" w:sz="0" w:space="0" w:color="auto"/>
        <w:left w:val="none" w:sz="0" w:space="0" w:color="auto"/>
        <w:bottom w:val="none" w:sz="0" w:space="0" w:color="auto"/>
        <w:right w:val="none" w:sz="0" w:space="0" w:color="auto"/>
      </w:divBdr>
      <w:divsChild>
        <w:div w:id="1821531245">
          <w:marLeft w:val="0"/>
          <w:marRight w:val="0"/>
          <w:marTop w:val="0"/>
          <w:marBottom w:val="0"/>
          <w:divBdr>
            <w:top w:val="none" w:sz="0" w:space="0" w:color="auto"/>
            <w:left w:val="none" w:sz="0" w:space="0" w:color="auto"/>
            <w:bottom w:val="none" w:sz="0" w:space="0" w:color="auto"/>
            <w:right w:val="none" w:sz="0" w:space="0" w:color="auto"/>
          </w:divBdr>
          <w:divsChild>
            <w:div w:id="1099763109">
              <w:marLeft w:val="0"/>
              <w:marRight w:val="0"/>
              <w:marTop w:val="0"/>
              <w:marBottom w:val="0"/>
              <w:divBdr>
                <w:top w:val="none" w:sz="0" w:space="0" w:color="auto"/>
                <w:left w:val="none" w:sz="0" w:space="0" w:color="auto"/>
                <w:bottom w:val="none" w:sz="0" w:space="0" w:color="auto"/>
                <w:right w:val="none" w:sz="0" w:space="0" w:color="auto"/>
              </w:divBdr>
              <w:divsChild>
                <w:div w:id="1473909936">
                  <w:marLeft w:val="0"/>
                  <w:marRight w:val="0"/>
                  <w:marTop w:val="0"/>
                  <w:marBottom w:val="0"/>
                  <w:divBdr>
                    <w:top w:val="none" w:sz="0" w:space="0" w:color="auto"/>
                    <w:left w:val="none" w:sz="0" w:space="0" w:color="auto"/>
                    <w:bottom w:val="none" w:sz="0" w:space="0" w:color="auto"/>
                    <w:right w:val="none" w:sz="0" w:space="0" w:color="auto"/>
                  </w:divBdr>
                  <w:divsChild>
                    <w:div w:id="346374097">
                      <w:marLeft w:val="0"/>
                      <w:marRight w:val="0"/>
                      <w:marTop w:val="0"/>
                      <w:marBottom w:val="0"/>
                      <w:divBdr>
                        <w:top w:val="none" w:sz="0" w:space="0" w:color="auto"/>
                        <w:left w:val="none" w:sz="0" w:space="0" w:color="auto"/>
                        <w:bottom w:val="none" w:sz="0" w:space="0" w:color="auto"/>
                        <w:right w:val="none" w:sz="0" w:space="0" w:color="auto"/>
                      </w:divBdr>
                      <w:divsChild>
                        <w:div w:id="251011685">
                          <w:marLeft w:val="0"/>
                          <w:marRight w:val="0"/>
                          <w:marTop w:val="0"/>
                          <w:marBottom w:val="0"/>
                          <w:divBdr>
                            <w:top w:val="none" w:sz="0" w:space="0" w:color="auto"/>
                            <w:left w:val="none" w:sz="0" w:space="0" w:color="auto"/>
                            <w:bottom w:val="none" w:sz="0" w:space="0" w:color="auto"/>
                            <w:right w:val="none" w:sz="0" w:space="0" w:color="auto"/>
                          </w:divBdr>
                          <w:divsChild>
                            <w:div w:id="1327591762">
                              <w:marLeft w:val="0"/>
                              <w:marRight w:val="0"/>
                              <w:marTop w:val="0"/>
                              <w:marBottom w:val="0"/>
                              <w:divBdr>
                                <w:top w:val="none" w:sz="0" w:space="0" w:color="auto"/>
                                <w:left w:val="none" w:sz="0" w:space="0" w:color="auto"/>
                                <w:bottom w:val="none" w:sz="0" w:space="0" w:color="auto"/>
                                <w:right w:val="none" w:sz="0" w:space="0" w:color="auto"/>
                              </w:divBdr>
                              <w:divsChild>
                                <w:div w:id="1206794800">
                                  <w:marLeft w:val="0"/>
                                  <w:marRight w:val="0"/>
                                  <w:marTop w:val="0"/>
                                  <w:marBottom w:val="0"/>
                                  <w:divBdr>
                                    <w:top w:val="none" w:sz="0" w:space="0" w:color="auto"/>
                                    <w:left w:val="none" w:sz="0" w:space="0" w:color="auto"/>
                                    <w:bottom w:val="none" w:sz="0" w:space="0" w:color="auto"/>
                                    <w:right w:val="none" w:sz="0" w:space="0" w:color="auto"/>
                                  </w:divBdr>
                                  <w:divsChild>
                                    <w:div w:id="2003002914">
                                      <w:marLeft w:val="0"/>
                                      <w:marRight w:val="0"/>
                                      <w:marTop w:val="0"/>
                                      <w:marBottom w:val="0"/>
                                      <w:divBdr>
                                        <w:top w:val="none" w:sz="0" w:space="0" w:color="auto"/>
                                        <w:left w:val="none" w:sz="0" w:space="0" w:color="auto"/>
                                        <w:bottom w:val="none" w:sz="0" w:space="0" w:color="auto"/>
                                        <w:right w:val="none" w:sz="0" w:space="0" w:color="auto"/>
                                      </w:divBdr>
                                      <w:divsChild>
                                        <w:div w:id="209462124">
                                          <w:marLeft w:val="0"/>
                                          <w:marRight w:val="0"/>
                                          <w:marTop w:val="0"/>
                                          <w:marBottom w:val="0"/>
                                          <w:divBdr>
                                            <w:top w:val="none" w:sz="0" w:space="0" w:color="auto"/>
                                            <w:left w:val="none" w:sz="0" w:space="0" w:color="auto"/>
                                            <w:bottom w:val="none" w:sz="0" w:space="0" w:color="auto"/>
                                            <w:right w:val="none" w:sz="0" w:space="0" w:color="auto"/>
                                          </w:divBdr>
                                          <w:divsChild>
                                            <w:div w:id="1667510716">
                                              <w:marLeft w:val="0"/>
                                              <w:marRight w:val="0"/>
                                              <w:marTop w:val="0"/>
                                              <w:marBottom w:val="0"/>
                                              <w:divBdr>
                                                <w:top w:val="none" w:sz="0" w:space="0" w:color="auto"/>
                                                <w:left w:val="none" w:sz="0" w:space="0" w:color="auto"/>
                                                <w:bottom w:val="none" w:sz="0" w:space="0" w:color="auto"/>
                                                <w:right w:val="none" w:sz="0" w:space="0" w:color="auto"/>
                                              </w:divBdr>
                                              <w:divsChild>
                                                <w:div w:id="2015300875">
                                                  <w:marLeft w:val="0"/>
                                                  <w:marRight w:val="0"/>
                                                  <w:marTop w:val="0"/>
                                                  <w:marBottom w:val="0"/>
                                                  <w:divBdr>
                                                    <w:top w:val="none" w:sz="0" w:space="0" w:color="auto"/>
                                                    <w:left w:val="none" w:sz="0" w:space="0" w:color="auto"/>
                                                    <w:bottom w:val="none" w:sz="0" w:space="0" w:color="auto"/>
                                                    <w:right w:val="none" w:sz="0" w:space="0" w:color="auto"/>
                                                  </w:divBdr>
                                                  <w:divsChild>
                                                    <w:div w:id="571047264">
                                                      <w:marLeft w:val="0"/>
                                                      <w:marRight w:val="0"/>
                                                      <w:marTop w:val="0"/>
                                                      <w:marBottom w:val="0"/>
                                                      <w:divBdr>
                                                        <w:top w:val="none" w:sz="0" w:space="0" w:color="auto"/>
                                                        <w:left w:val="none" w:sz="0" w:space="0" w:color="auto"/>
                                                        <w:bottom w:val="none" w:sz="0" w:space="0" w:color="auto"/>
                                                        <w:right w:val="none" w:sz="0" w:space="0" w:color="auto"/>
                                                      </w:divBdr>
                                                      <w:divsChild>
                                                        <w:div w:id="1323046517">
                                                          <w:marLeft w:val="0"/>
                                                          <w:marRight w:val="0"/>
                                                          <w:marTop w:val="0"/>
                                                          <w:marBottom w:val="0"/>
                                                          <w:divBdr>
                                                            <w:top w:val="none" w:sz="0" w:space="0" w:color="auto"/>
                                                            <w:left w:val="none" w:sz="0" w:space="0" w:color="auto"/>
                                                            <w:bottom w:val="none" w:sz="0" w:space="0" w:color="auto"/>
                                                            <w:right w:val="none" w:sz="0" w:space="0" w:color="auto"/>
                                                          </w:divBdr>
                                                          <w:divsChild>
                                                            <w:div w:id="7901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193694">
      <w:bodyDiv w:val="1"/>
      <w:marLeft w:val="0"/>
      <w:marRight w:val="0"/>
      <w:marTop w:val="0"/>
      <w:marBottom w:val="0"/>
      <w:divBdr>
        <w:top w:val="none" w:sz="0" w:space="0" w:color="auto"/>
        <w:left w:val="none" w:sz="0" w:space="0" w:color="auto"/>
        <w:bottom w:val="none" w:sz="0" w:space="0" w:color="auto"/>
        <w:right w:val="none" w:sz="0" w:space="0" w:color="auto"/>
      </w:divBdr>
    </w:div>
    <w:div w:id="1860387302">
      <w:bodyDiv w:val="1"/>
      <w:marLeft w:val="0"/>
      <w:marRight w:val="0"/>
      <w:marTop w:val="0"/>
      <w:marBottom w:val="0"/>
      <w:divBdr>
        <w:top w:val="none" w:sz="0" w:space="0" w:color="auto"/>
        <w:left w:val="none" w:sz="0" w:space="0" w:color="auto"/>
        <w:bottom w:val="none" w:sz="0" w:space="0" w:color="auto"/>
        <w:right w:val="none" w:sz="0" w:space="0" w:color="auto"/>
      </w:divBdr>
    </w:div>
    <w:div w:id="1881744647">
      <w:bodyDiv w:val="1"/>
      <w:marLeft w:val="0"/>
      <w:marRight w:val="0"/>
      <w:marTop w:val="0"/>
      <w:marBottom w:val="0"/>
      <w:divBdr>
        <w:top w:val="none" w:sz="0" w:space="0" w:color="auto"/>
        <w:left w:val="none" w:sz="0" w:space="0" w:color="auto"/>
        <w:bottom w:val="none" w:sz="0" w:space="0" w:color="auto"/>
        <w:right w:val="none" w:sz="0" w:space="0" w:color="auto"/>
      </w:divBdr>
    </w:div>
    <w:div w:id="1898515237">
      <w:bodyDiv w:val="1"/>
      <w:marLeft w:val="0"/>
      <w:marRight w:val="0"/>
      <w:marTop w:val="0"/>
      <w:marBottom w:val="0"/>
      <w:divBdr>
        <w:top w:val="none" w:sz="0" w:space="0" w:color="auto"/>
        <w:left w:val="none" w:sz="0" w:space="0" w:color="auto"/>
        <w:bottom w:val="none" w:sz="0" w:space="0" w:color="auto"/>
        <w:right w:val="none" w:sz="0" w:space="0" w:color="auto"/>
      </w:divBdr>
    </w:div>
    <w:div w:id="1938442736">
      <w:bodyDiv w:val="1"/>
      <w:marLeft w:val="0"/>
      <w:marRight w:val="0"/>
      <w:marTop w:val="0"/>
      <w:marBottom w:val="0"/>
      <w:divBdr>
        <w:top w:val="none" w:sz="0" w:space="0" w:color="auto"/>
        <w:left w:val="none" w:sz="0" w:space="0" w:color="auto"/>
        <w:bottom w:val="none" w:sz="0" w:space="0" w:color="auto"/>
        <w:right w:val="none" w:sz="0" w:space="0" w:color="auto"/>
      </w:divBdr>
    </w:div>
    <w:div w:id="1941141441">
      <w:bodyDiv w:val="1"/>
      <w:marLeft w:val="0"/>
      <w:marRight w:val="0"/>
      <w:marTop w:val="0"/>
      <w:marBottom w:val="0"/>
      <w:divBdr>
        <w:top w:val="none" w:sz="0" w:space="0" w:color="auto"/>
        <w:left w:val="none" w:sz="0" w:space="0" w:color="auto"/>
        <w:bottom w:val="none" w:sz="0" w:space="0" w:color="auto"/>
        <w:right w:val="none" w:sz="0" w:space="0" w:color="auto"/>
      </w:divBdr>
    </w:div>
    <w:div w:id="1946424216">
      <w:bodyDiv w:val="1"/>
      <w:marLeft w:val="0"/>
      <w:marRight w:val="0"/>
      <w:marTop w:val="0"/>
      <w:marBottom w:val="0"/>
      <w:divBdr>
        <w:top w:val="none" w:sz="0" w:space="0" w:color="auto"/>
        <w:left w:val="none" w:sz="0" w:space="0" w:color="auto"/>
        <w:bottom w:val="none" w:sz="0" w:space="0" w:color="auto"/>
        <w:right w:val="none" w:sz="0" w:space="0" w:color="auto"/>
      </w:divBdr>
    </w:div>
    <w:div w:id="1982954021">
      <w:bodyDiv w:val="1"/>
      <w:marLeft w:val="0"/>
      <w:marRight w:val="0"/>
      <w:marTop w:val="0"/>
      <w:marBottom w:val="0"/>
      <w:divBdr>
        <w:top w:val="none" w:sz="0" w:space="0" w:color="auto"/>
        <w:left w:val="none" w:sz="0" w:space="0" w:color="auto"/>
        <w:bottom w:val="none" w:sz="0" w:space="0" w:color="auto"/>
        <w:right w:val="none" w:sz="0" w:space="0" w:color="auto"/>
      </w:divBdr>
    </w:div>
    <w:div w:id="2023970911">
      <w:bodyDiv w:val="1"/>
      <w:marLeft w:val="0"/>
      <w:marRight w:val="0"/>
      <w:marTop w:val="0"/>
      <w:marBottom w:val="0"/>
      <w:divBdr>
        <w:top w:val="none" w:sz="0" w:space="0" w:color="auto"/>
        <w:left w:val="none" w:sz="0" w:space="0" w:color="auto"/>
        <w:bottom w:val="none" w:sz="0" w:space="0" w:color="auto"/>
        <w:right w:val="none" w:sz="0" w:space="0" w:color="auto"/>
      </w:divBdr>
    </w:div>
    <w:div w:id="2080394864">
      <w:bodyDiv w:val="1"/>
      <w:marLeft w:val="0"/>
      <w:marRight w:val="0"/>
      <w:marTop w:val="0"/>
      <w:marBottom w:val="0"/>
      <w:divBdr>
        <w:top w:val="none" w:sz="0" w:space="0" w:color="auto"/>
        <w:left w:val="none" w:sz="0" w:space="0" w:color="auto"/>
        <w:bottom w:val="none" w:sz="0" w:space="0" w:color="auto"/>
        <w:right w:val="none" w:sz="0" w:space="0" w:color="auto"/>
      </w:divBdr>
    </w:div>
    <w:div w:id="2082557157">
      <w:bodyDiv w:val="1"/>
      <w:marLeft w:val="0"/>
      <w:marRight w:val="0"/>
      <w:marTop w:val="0"/>
      <w:marBottom w:val="0"/>
      <w:divBdr>
        <w:top w:val="none" w:sz="0" w:space="0" w:color="auto"/>
        <w:left w:val="none" w:sz="0" w:space="0" w:color="auto"/>
        <w:bottom w:val="none" w:sz="0" w:space="0" w:color="auto"/>
        <w:right w:val="none" w:sz="0" w:space="0" w:color="auto"/>
      </w:divBdr>
    </w:div>
    <w:div w:id="2083020130">
      <w:bodyDiv w:val="1"/>
      <w:marLeft w:val="0"/>
      <w:marRight w:val="0"/>
      <w:marTop w:val="0"/>
      <w:marBottom w:val="0"/>
      <w:divBdr>
        <w:top w:val="none" w:sz="0" w:space="0" w:color="auto"/>
        <w:left w:val="none" w:sz="0" w:space="0" w:color="auto"/>
        <w:bottom w:val="none" w:sz="0" w:space="0" w:color="auto"/>
        <w:right w:val="none" w:sz="0" w:space="0" w:color="auto"/>
      </w:divBdr>
    </w:div>
    <w:div w:id="2089231142">
      <w:bodyDiv w:val="1"/>
      <w:marLeft w:val="0"/>
      <w:marRight w:val="0"/>
      <w:marTop w:val="0"/>
      <w:marBottom w:val="0"/>
      <w:divBdr>
        <w:top w:val="none" w:sz="0" w:space="0" w:color="auto"/>
        <w:left w:val="none" w:sz="0" w:space="0" w:color="auto"/>
        <w:bottom w:val="none" w:sz="0" w:space="0" w:color="auto"/>
        <w:right w:val="none" w:sz="0" w:space="0" w:color="auto"/>
      </w:divBdr>
    </w:div>
    <w:div w:id="2111047260">
      <w:bodyDiv w:val="1"/>
      <w:marLeft w:val="0"/>
      <w:marRight w:val="0"/>
      <w:marTop w:val="0"/>
      <w:marBottom w:val="0"/>
      <w:divBdr>
        <w:top w:val="none" w:sz="0" w:space="0" w:color="auto"/>
        <w:left w:val="none" w:sz="0" w:space="0" w:color="auto"/>
        <w:bottom w:val="none" w:sz="0" w:space="0" w:color="auto"/>
        <w:right w:val="none" w:sz="0" w:space="0" w:color="auto"/>
      </w:divBdr>
    </w:div>
    <w:div w:id="2112898853">
      <w:bodyDiv w:val="1"/>
      <w:marLeft w:val="0"/>
      <w:marRight w:val="0"/>
      <w:marTop w:val="0"/>
      <w:marBottom w:val="0"/>
      <w:divBdr>
        <w:top w:val="none" w:sz="0" w:space="0" w:color="auto"/>
        <w:left w:val="none" w:sz="0" w:space="0" w:color="auto"/>
        <w:bottom w:val="none" w:sz="0" w:space="0" w:color="auto"/>
        <w:right w:val="none" w:sz="0" w:space="0" w:color="auto"/>
      </w:divBdr>
    </w:div>
    <w:div w:id="2117678832">
      <w:bodyDiv w:val="1"/>
      <w:marLeft w:val="0"/>
      <w:marRight w:val="0"/>
      <w:marTop w:val="0"/>
      <w:marBottom w:val="0"/>
      <w:divBdr>
        <w:top w:val="none" w:sz="0" w:space="0" w:color="auto"/>
        <w:left w:val="none" w:sz="0" w:space="0" w:color="auto"/>
        <w:bottom w:val="none" w:sz="0" w:space="0" w:color="auto"/>
        <w:right w:val="none" w:sz="0" w:space="0" w:color="auto"/>
      </w:divBdr>
    </w:div>
    <w:div w:id="213517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t.gov.uk/" TargetMode="External"/><Relationship Id="rId13" Type="http://schemas.openxmlformats.org/officeDocument/2006/relationships/hyperlink" Target="https://www.gov.uk/contracts-finde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curement@hart.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contracts-finder" TargetMode="External"/><Relationship Id="rId5" Type="http://schemas.openxmlformats.org/officeDocument/2006/relationships/webSettings" Target="webSettings.xml"/><Relationship Id="rId15" Type="http://schemas.openxmlformats.org/officeDocument/2006/relationships/hyperlink" Target="https://www.gov.uk/contracts-finder" TargetMode="External"/><Relationship Id="rId10" Type="http://schemas.openxmlformats.org/officeDocument/2006/relationships/hyperlink" Target="http://www.safernh.co.uk/?page=6"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hart.gov.uk/sites/default/files/4_The_Council/Policies_and_published_documents/Corporate_policies/HDC%20Service%20Plan%20-%20Updated%20post%20April%20Cab%202018.pdf" TargetMode="External"/><Relationship Id="rId14" Type="http://schemas.openxmlformats.org/officeDocument/2006/relationships/hyperlink" Target="https://www.procontract.due-nor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257F4-20E0-49C9-8D61-4FDA9703D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46</Pages>
  <Words>11459</Words>
  <Characters>65319</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76625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 Hermida</dc:creator>
  <cp:lastModifiedBy>Bill Sulman</cp:lastModifiedBy>
  <cp:revision>3</cp:revision>
  <cp:lastPrinted>2020-01-22T13:27:00Z</cp:lastPrinted>
  <dcterms:created xsi:type="dcterms:W3CDTF">2020-01-27T12:51:00Z</dcterms:created>
  <dcterms:modified xsi:type="dcterms:W3CDTF">2020-01-27T14:45:00Z</dcterms:modified>
</cp:coreProperties>
</file>