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0A05CF">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0A05CF">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0A05CF">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0A05CF">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0A05CF"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0A05CF">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0A05CF">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0A05CF">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0A05CF">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0A05CF">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0A05CF">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0A05CF">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FD46B4A"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3B32A8CB" w:rsidR="0012714F" w:rsidRPr="00FF698A" w:rsidRDefault="0012714F" w:rsidP="0021005C">
      <w:pPr>
        <w:pStyle w:val="Heading1"/>
        <w:numPr>
          <w:ilvl w:val="0"/>
          <w:numId w:val="60"/>
        </w:numPr>
        <w:tabs>
          <w:tab w:val="center" w:pos="851"/>
        </w:tabs>
        <w:ind w:left="851" w:hanging="851"/>
        <w:rPr>
          <w:color w:val="000000" w:themeColor="text1"/>
        </w:rPr>
      </w:pPr>
      <w:bookmarkStart w:id="0" w:name="_Toc4715510"/>
      <w:r w:rsidRPr="00FF698A">
        <w:rPr>
          <w:color w:val="000000" w:themeColor="text1"/>
        </w:rPr>
        <w:lastRenderedPageBreak/>
        <w:t>BACKGROUND</w:t>
      </w:r>
      <w:bookmarkEnd w:id="0"/>
    </w:p>
    <w:p w14:paraId="11EF2ACE" w14:textId="601E21B0" w:rsidR="0012714F" w:rsidRPr="00FF698A" w:rsidRDefault="0012714F" w:rsidP="002438DC">
      <w:pPr>
        <w:spacing w:before="120" w:after="120" w:line="240" w:lineRule="auto"/>
        <w:ind w:left="851" w:hanging="851"/>
        <w:rPr>
          <w:color w:val="000000" w:themeColor="text1"/>
        </w:rPr>
      </w:pPr>
      <w:r w:rsidRPr="00FF698A">
        <w:rPr>
          <w:color w:val="000000" w:themeColor="text1"/>
        </w:rPr>
        <w:t xml:space="preserve">1.  </w:t>
      </w:r>
      <w:r w:rsidR="00AE12F2" w:rsidRPr="00FF698A">
        <w:rPr>
          <w:color w:val="000000" w:themeColor="text1"/>
        </w:rPr>
        <w:tab/>
      </w:r>
      <w:r w:rsidRPr="00FF698A">
        <w:rPr>
          <w:color w:val="000000" w:themeColor="text1"/>
        </w:rPr>
        <w:t>The Supplier is a participant on the</w:t>
      </w:r>
      <w:r w:rsidR="00637C27" w:rsidRPr="00FF698A">
        <w:rPr>
          <w:color w:val="000000" w:themeColor="text1"/>
        </w:rPr>
        <w:t xml:space="preserve"> Dynamic Marketplace</w:t>
      </w:r>
      <w:r w:rsidRPr="00FF698A">
        <w:rPr>
          <w:color w:val="000000" w:themeColor="text1"/>
        </w:rPr>
        <w:t xml:space="preserve"> Apprenticeship Training</w:t>
      </w:r>
      <w:r w:rsidR="00786AA8" w:rsidRPr="00FF698A">
        <w:rPr>
          <w:color w:val="000000" w:themeColor="text1"/>
        </w:rPr>
        <w:t xml:space="preserve"> </w:t>
      </w:r>
      <w:r w:rsidR="00637C27" w:rsidRPr="00FF698A">
        <w:rPr>
          <w:color w:val="000000" w:themeColor="text1"/>
        </w:rPr>
        <w:t>system</w:t>
      </w:r>
      <w:r w:rsidRPr="00FF698A">
        <w:rPr>
          <w:color w:val="000000" w:themeColor="text1"/>
        </w:rPr>
        <w:t xml:space="preserve"> </w:t>
      </w:r>
      <w:r w:rsidR="00637C27" w:rsidRPr="00FF698A">
        <w:rPr>
          <w:color w:val="000000" w:themeColor="text1"/>
        </w:rPr>
        <w:t>DMP</w:t>
      </w:r>
      <w:r w:rsidRPr="00FF698A">
        <w:rPr>
          <w:color w:val="000000" w:themeColor="text1"/>
        </w:rPr>
        <w:t xml:space="preserve"> pursuant to the </w:t>
      </w:r>
      <w:r w:rsidR="00637C27" w:rsidRPr="00FF698A">
        <w:rPr>
          <w:color w:val="000000" w:themeColor="text1"/>
        </w:rPr>
        <w:t>DMP</w:t>
      </w:r>
      <w:r w:rsidRPr="00FF698A">
        <w:rPr>
          <w:color w:val="000000" w:themeColor="text1"/>
        </w:rPr>
        <w:t xml:space="preserve"> Agreement.</w:t>
      </w:r>
    </w:p>
    <w:p w14:paraId="1F49C999" w14:textId="1C0995D9" w:rsidR="009F0BBB" w:rsidRPr="00FF698A" w:rsidRDefault="0012714F" w:rsidP="002438DC">
      <w:pPr>
        <w:spacing w:before="120" w:after="120" w:line="240" w:lineRule="auto"/>
        <w:ind w:left="851" w:hanging="851"/>
        <w:rPr>
          <w:color w:val="000000" w:themeColor="text1"/>
        </w:rPr>
      </w:pPr>
      <w:r w:rsidRPr="00FF698A">
        <w:rPr>
          <w:color w:val="000000" w:themeColor="text1"/>
        </w:rPr>
        <w:t xml:space="preserve">2. </w:t>
      </w:r>
      <w:r w:rsidR="00AE12F2" w:rsidRPr="00FF698A">
        <w:rPr>
          <w:color w:val="000000" w:themeColor="text1"/>
        </w:rPr>
        <w:tab/>
      </w:r>
      <w:r w:rsidRPr="00FF698A">
        <w:rPr>
          <w:color w:val="000000" w:themeColor="text1"/>
        </w:rPr>
        <w:t>The Customer has</w:t>
      </w:r>
      <w:r w:rsidR="00975556" w:rsidRPr="00FF698A">
        <w:rPr>
          <w:color w:val="000000" w:themeColor="text1"/>
        </w:rPr>
        <w:t>,</w:t>
      </w:r>
      <w:r w:rsidRPr="00FF698A">
        <w:rPr>
          <w:color w:val="000000" w:themeColor="text1"/>
        </w:rPr>
        <w:t xml:space="preserve"> through the </w:t>
      </w:r>
      <w:r w:rsidR="00637C27" w:rsidRPr="00FF698A">
        <w:rPr>
          <w:color w:val="000000" w:themeColor="text1"/>
        </w:rPr>
        <w:t>DMP</w:t>
      </w:r>
      <w:r w:rsidR="00975556" w:rsidRPr="00FF698A">
        <w:rPr>
          <w:color w:val="000000" w:themeColor="text1"/>
        </w:rPr>
        <w:t xml:space="preserve">, selected the Supplier to provide goods and/or services required as detailed in the </w:t>
      </w:r>
      <w:r w:rsidR="005B3903" w:rsidRPr="00FF698A">
        <w:rPr>
          <w:color w:val="000000" w:themeColor="text1"/>
        </w:rPr>
        <w:t>Contract</w:t>
      </w:r>
      <w:r w:rsidR="00975556" w:rsidRPr="00FF698A">
        <w:rPr>
          <w:color w:val="000000" w:themeColor="text1"/>
        </w:rPr>
        <w:t xml:space="preserve"> Order Form.</w:t>
      </w:r>
    </w:p>
    <w:p w14:paraId="59206FAE" w14:textId="069C271C" w:rsidR="00C72EA0" w:rsidRPr="00FF698A" w:rsidRDefault="00C72EA0" w:rsidP="002438DC">
      <w:pPr>
        <w:spacing w:before="120" w:after="120" w:line="240" w:lineRule="auto"/>
        <w:ind w:left="851" w:hanging="851"/>
        <w:rPr>
          <w:color w:val="000000" w:themeColor="text1"/>
        </w:rPr>
      </w:pPr>
      <w:r w:rsidRPr="00FF698A">
        <w:rPr>
          <w:color w:val="000000" w:themeColor="text1"/>
        </w:rPr>
        <w:t xml:space="preserve">3. </w:t>
      </w:r>
      <w:r w:rsidR="00AE12F2" w:rsidRPr="00FF698A">
        <w:rPr>
          <w:color w:val="000000" w:themeColor="text1"/>
        </w:rPr>
        <w:tab/>
      </w:r>
      <w:r w:rsidRPr="00FF698A">
        <w:rPr>
          <w:color w:val="000000" w:themeColor="text1"/>
        </w:rPr>
        <w:t xml:space="preserve">The Supplier will be paid for their provision of services and/or goods via a drawdown from the Customer’s ESFA </w:t>
      </w:r>
      <w:r w:rsidR="003B2669" w:rsidRPr="00FF698A">
        <w:rPr>
          <w:color w:val="000000" w:themeColor="text1"/>
        </w:rPr>
        <w:t xml:space="preserve">apprenticeship levy </w:t>
      </w:r>
      <w:r w:rsidRPr="00FF698A">
        <w:rPr>
          <w:color w:val="000000" w:themeColor="text1"/>
        </w:rPr>
        <w:t>funding wallet</w:t>
      </w:r>
      <w:r w:rsidR="003531EC" w:rsidRPr="00FF698A">
        <w:rPr>
          <w:color w:val="000000" w:themeColor="text1"/>
        </w:rPr>
        <w:t xml:space="preserve"> (or similar)</w:t>
      </w:r>
      <w:r w:rsidRPr="00FF698A">
        <w:rPr>
          <w:color w:val="000000" w:themeColor="text1"/>
        </w:rPr>
        <w:t xml:space="preserve"> and, for items which sit outside ESFA funding, by</w:t>
      </w:r>
      <w:r w:rsidR="00B55398" w:rsidRPr="00FF698A">
        <w:rPr>
          <w:color w:val="000000" w:themeColor="text1"/>
        </w:rPr>
        <w:t xml:space="preserve"> additional</w:t>
      </w:r>
      <w:r w:rsidRPr="00FF698A">
        <w:rPr>
          <w:color w:val="000000" w:themeColor="text1"/>
        </w:rPr>
        <w:t xml:space="preserve"> direct payment. </w:t>
      </w:r>
    </w:p>
    <w:p w14:paraId="0014C084" w14:textId="2C2CCCB2" w:rsidR="00A7142D" w:rsidRPr="00FF698A" w:rsidRDefault="00A7142D" w:rsidP="002438DC">
      <w:pPr>
        <w:spacing w:before="120" w:after="120" w:line="240" w:lineRule="auto"/>
        <w:ind w:left="851" w:hanging="851"/>
        <w:rPr>
          <w:color w:val="000000" w:themeColor="text1"/>
        </w:rPr>
      </w:pPr>
      <w:r w:rsidRPr="00FF698A">
        <w:rPr>
          <w:color w:val="000000" w:themeColor="text1"/>
        </w:rPr>
        <w:t xml:space="preserve">4. </w:t>
      </w:r>
      <w:r w:rsidR="00AE12F2" w:rsidRPr="00FF698A">
        <w:rPr>
          <w:color w:val="000000" w:themeColor="text1"/>
        </w:rPr>
        <w:tab/>
      </w:r>
      <w:r w:rsidRPr="00FF698A">
        <w:rPr>
          <w:color w:val="000000" w:themeColor="text1"/>
        </w:rP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Pr="00FF698A" w:rsidRDefault="00CD1591" w:rsidP="002438DC">
      <w:pPr>
        <w:spacing w:before="120" w:after="120" w:line="240" w:lineRule="auto"/>
        <w:ind w:left="851" w:hanging="851"/>
        <w:rPr>
          <w:color w:val="000000" w:themeColor="text1"/>
        </w:rPr>
      </w:pPr>
      <w:r w:rsidRPr="00FF698A">
        <w:rPr>
          <w:color w:val="000000" w:themeColor="text1"/>
        </w:rPr>
        <w:t>5</w:t>
      </w:r>
      <w:r w:rsidR="00975556" w:rsidRPr="00FF698A">
        <w:rPr>
          <w:color w:val="000000" w:themeColor="text1"/>
        </w:rPr>
        <w:t xml:space="preserve">. </w:t>
      </w:r>
      <w:r w:rsidR="00AE12F2" w:rsidRPr="00FF698A">
        <w:rPr>
          <w:color w:val="000000" w:themeColor="text1"/>
        </w:rPr>
        <w:tab/>
      </w:r>
      <w:r w:rsidR="00975556" w:rsidRPr="00FF698A">
        <w:rPr>
          <w:color w:val="000000" w:themeColor="text1"/>
        </w:rPr>
        <w:t xml:space="preserve">Both the Customer and the </w:t>
      </w:r>
      <w:r w:rsidR="005118DC" w:rsidRPr="00FF698A">
        <w:rPr>
          <w:color w:val="000000" w:themeColor="text1"/>
        </w:rPr>
        <w:t xml:space="preserve">Supplier have agreed that these terms and conditions, together with the </w:t>
      </w:r>
      <w:r w:rsidR="005B3903" w:rsidRPr="00FF698A">
        <w:rPr>
          <w:color w:val="000000" w:themeColor="text1"/>
        </w:rPr>
        <w:t>Contract</w:t>
      </w:r>
      <w:r w:rsidR="005118DC" w:rsidRPr="00FF698A">
        <w:rPr>
          <w:color w:val="000000" w:themeColor="text1"/>
        </w:rPr>
        <w:t xml:space="preserve"> Order Form, will govern their relationship.</w:t>
      </w:r>
    </w:p>
    <w:p w14:paraId="46E62952" w14:textId="77777777" w:rsidR="0012714F" w:rsidRPr="00FF698A" w:rsidRDefault="0012714F" w:rsidP="0012714F">
      <w:pPr>
        <w:pStyle w:val="Heading1"/>
        <w:tabs>
          <w:tab w:val="center" w:pos="1535"/>
        </w:tabs>
        <w:ind w:left="0" w:firstLine="0"/>
        <w:rPr>
          <w:color w:val="000000" w:themeColor="text1"/>
          <w:u w:val="none" w:color="000000"/>
        </w:rPr>
      </w:pPr>
    </w:p>
    <w:p w14:paraId="06CC1452" w14:textId="0ADABBB3" w:rsidR="00661527" w:rsidRPr="00FF698A" w:rsidRDefault="00661527" w:rsidP="0021005C">
      <w:pPr>
        <w:pStyle w:val="Heading1"/>
        <w:numPr>
          <w:ilvl w:val="0"/>
          <w:numId w:val="60"/>
        </w:numPr>
        <w:tabs>
          <w:tab w:val="center" w:pos="851"/>
        </w:tabs>
        <w:ind w:left="851" w:hanging="851"/>
        <w:rPr>
          <w:color w:val="000000" w:themeColor="text1"/>
          <w:u w:val="none" w:color="000000"/>
        </w:rPr>
      </w:pPr>
      <w:bookmarkStart w:id="1" w:name="_Toc4715511"/>
      <w:r w:rsidRPr="00FF698A">
        <w:rPr>
          <w:color w:val="000000" w:themeColor="text1"/>
        </w:rPr>
        <w:t>PRELIMINARIES</w:t>
      </w:r>
      <w:bookmarkEnd w:id="1"/>
      <w:r w:rsidRPr="00FF698A">
        <w:rPr>
          <w:color w:val="000000" w:themeColor="text1"/>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03C6CD64"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117694CA"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4A99A361"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2D2347B0"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3C1B221B"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t>Non Compliance</w:t>
      </w:r>
      <w:proofErr w:type="gramEnd"/>
      <w:r>
        <w:t>;</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2528773C"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1826CEB0"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7D2EFB17"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12A9A83E"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009D1274"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811E15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41E84829"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200F435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2CC6A28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2FFCA80B"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276D0B0C"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1B7DFD65"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4061AF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48EC3FB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4E405597"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15478EB"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301D1C85"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A525243"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w:t>
      </w:r>
      <w:proofErr w:type="gramStart"/>
      <w:r>
        <w:t>third party</w:t>
      </w:r>
      <w:proofErr w:type="gramEnd"/>
      <w:r>
        <w:t xml:space="preserve">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3BADFB4F"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461F01A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56FD287F"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3E8FDE5E"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7BD82C61"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w:t>
      </w:r>
      <w:proofErr w:type="gramStart"/>
      <w:r>
        <w:t>Contract ;</w:t>
      </w:r>
      <w:proofErr w:type="gramEnd"/>
      <w:r>
        <w:t xml:space="preserve">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w:t>
      </w:r>
      <w:proofErr w:type="gramStart"/>
      <w:r>
        <w:t>taken into account</w:t>
      </w:r>
      <w:proofErr w:type="gramEnd"/>
      <w:r>
        <w:t xml:space="preserve">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3D6972C4"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31F5CAE9"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2E9E9A7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816104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6E27E00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28E5096A"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3CE81FAF"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2A9B408A"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35EDEE07"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proofErr w:type="gramStart"/>
      <w:r w:rsidRPr="007538E8">
        <w:t>)</w:t>
      </w:r>
      <w:r w:rsidR="005426B7" w:rsidRPr="007977B2">
        <w:rPr>
          <w:b/>
        </w:rPr>
        <w:t xml:space="preserve"> </w:t>
      </w:r>
      <w:r w:rsidR="005426B7" w:rsidRPr="007977B2">
        <w:t>;</w:t>
      </w:r>
      <w:proofErr w:type="gramEnd"/>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42276A82"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76170322"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F339BCC"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489ADE1C"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4DF71A1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3909962"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7518027A"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6EF92C9D"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3BC8AD60"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EE3E293"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66A4CFA4"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48A8DBE2"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w:t>
      </w:r>
      <w:proofErr w:type="gramStart"/>
      <w:r>
        <w:t>Likewise</w:t>
      </w:r>
      <w:proofErr w:type="gramEnd"/>
      <w:r>
        <w:t xml:space="preserv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091108B9"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6B2214">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6B2214">
      <w:pPr>
        <w:pStyle w:val="ListParagraph"/>
        <w:numPr>
          <w:ilvl w:val="3"/>
          <w:numId w:val="69"/>
        </w:numPr>
        <w:spacing w:after="2" w:line="352" w:lineRule="auto"/>
        <w:ind w:left="3402" w:right="2296" w:hanging="850"/>
      </w:pPr>
      <w:r>
        <w:t xml:space="preserve"> Customer Data. </w:t>
      </w:r>
    </w:p>
    <w:p w14:paraId="59E9BFD5" w14:textId="4D47A77A"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66C9A1D3"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2BFF3DA"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1B1D1DD3"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57DBD5F9"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2A5DD90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5CEB784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51973663"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36F7875A"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2FD1259E"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3B4D380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2113FEA0"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214B159"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6EB1A847"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2A7A00BC"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53C314B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7AA5915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0A298DA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4B2848B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w:t>
      </w:r>
      <w:proofErr w:type="gramStart"/>
      <w:r>
        <w:t>Contract ;</w:t>
      </w:r>
      <w:proofErr w:type="gramEnd"/>
      <w:r>
        <w:t xml:space="preserve">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582B004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w:t>
      </w:r>
      <w:proofErr w:type="gramStart"/>
      <w:r>
        <w:t>Contract ;</w:t>
      </w:r>
      <w:proofErr w:type="gramEnd"/>
      <w:r>
        <w:t xml:space="preserve">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w:t>
      </w:r>
      <w:proofErr w:type="gramStart"/>
      <w:r>
        <w:t>Contract ;</w:t>
      </w:r>
      <w:proofErr w:type="gramEnd"/>
      <w:r>
        <w:t xml:space="preserve">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2FBAD8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w:t>
      </w:r>
      <w:proofErr w:type="gramStart"/>
      <w:r>
        <w:t>Contract ;</w:t>
      </w:r>
      <w:proofErr w:type="gramEnd"/>
      <w:r>
        <w:t xml:space="preserve">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320E7597"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w:t>
      </w:r>
      <w:proofErr w:type="gramStart"/>
      <w:r>
        <w:t>Contract ;</w:t>
      </w:r>
      <w:proofErr w:type="gramEnd"/>
      <w:r>
        <w:t xml:space="preserve">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054029A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14ED231B"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54E25988"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0B9AB311"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6B2214">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6B2214">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6B2214">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6B2214">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 xml:space="preserve">ensure </w:t>
      </w:r>
      <w:proofErr w:type="gramStart"/>
      <w:r w:rsidRPr="002438DC">
        <w:t>that :</w:t>
      </w:r>
      <w:proofErr w:type="gramEnd"/>
    </w:p>
    <w:p w14:paraId="6EF7F46A" w14:textId="63E55388" w:rsidR="008876D2" w:rsidRPr="00741EA3" w:rsidRDefault="008876D2" w:rsidP="006B2214">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6B2214">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6B2214">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6B2214">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6B2214">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6B2214">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33DA760B"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5658D5CB"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098CB644"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1824DC3"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4D81FC0"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5526FBF3"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5DDFA808"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41DFC7DD"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313F36F3"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0ECC02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14702340"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w:t>
      </w:r>
      <w:proofErr w:type="gramStart"/>
      <w:r>
        <w:t>effect</w:t>
      </w:r>
      <w:proofErr w:type="gramEnd"/>
      <w:r>
        <w:t xml:space="preserve">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4BECE40E"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7DC272D1"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569EE001"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46286457"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382625AD"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w:t>
      </w:r>
      <w:proofErr w:type="gramStart"/>
      <w:r>
        <w:t>manner</w:t>
      </w:r>
      <w:proofErr w:type="gramEnd"/>
      <w:r>
        <w:t xml:space="preserve">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62A8C0FC"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24ABD440"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245CABFB"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0AE50A50"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6B2214">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6B2214">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59B6FFBE"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00AD701C"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81F13FD"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57EBEBB7"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2A53ED44"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08C7EE0E"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CEFA14C"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w:t>
      </w:r>
      <w:proofErr w:type="gramStart"/>
      <w:r>
        <w:t>Contract ;</w:t>
      </w:r>
      <w:proofErr w:type="gramEnd"/>
      <w:r>
        <w:t xml:space="preserve">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5C385B92"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EFD05C4"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1465D91C"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1A18ABA1"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44423DCC"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3DEE8549"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75F88EF5"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6425D675"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60ACF26C"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2E57998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2BBB4900"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1270D37B"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00CF37E5"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6B2214">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C8AE64A"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46DA8A3F"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2088FB70"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53C42B96"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0090498E"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33291798"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0F65BC36"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3D88993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1EF05E0D"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7E51095A"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2499C90D"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7A4D7215"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378FD05"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37DC1508"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7DDE7A5"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761EE49A"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8CE18E7"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000266C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AFD5B4D"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6EFBF32C"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w:t>
      </w:r>
      <w:proofErr w:type="gramStart"/>
      <w:r>
        <w:t>Third Party</w:t>
      </w:r>
      <w:proofErr w:type="gramEnd"/>
      <w:r>
        <w:t xml:space="preserve"> Beneficiary. </w:t>
      </w:r>
    </w:p>
    <w:p w14:paraId="20819986" w14:textId="3C9D5149"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69A55F66"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B261844"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6B2214">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6B2214">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w:t>
      </w:r>
      <w:proofErr w:type="gramStart"/>
      <w:r>
        <w:t>Clause )</w:t>
      </w:r>
      <w:proofErr w:type="gramEnd"/>
      <w:r>
        <w:t xml:space="preserve">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7600E91F"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0BBFCC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6E7EFBB0"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w:t>
            </w:r>
            <w:proofErr w:type="gramStart"/>
            <w:r w:rsidRPr="006446F3">
              <w:rPr>
                <w:rFonts w:eastAsia="Times New Roman"/>
                <w:color w:val="000000" w:themeColor="text1"/>
                <w:lang w:eastAsia="en-US"/>
              </w:rPr>
              <w:t>Contract ;</w:t>
            </w:r>
            <w:proofErr w:type="gramEnd"/>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w:t>
            </w:r>
            <w:proofErr w:type="gramStart"/>
            <w:r w:rsidRPr="006446F3">
              <w:rPr>
                <w:rFonts w:eastAsia="Times New Roman"/>
                <w:color w:val="auto"/>
                <w:lang w:eastAsia="en-US"/>
              </w:rPr>
              <w:t>Contract ;</w:t>
            </w:r>
            <w:proofErr w:type="gramEnd"/>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6B2214">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6B2214">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providing goods and/or services to a Central Government Body; and/or </w:t>
            </w:r>
          </w:p>
          <w:p w14:paraId="3AA4476F" w14:textId="1E5B8F5C" w:rsidR="009E65D7" w:rsidRPr="009E65D7" w:rsidRDefault="00800EB8" w:rsidP="006B2214">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6B221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6B221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6B221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6B221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6B221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6B221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w:t>
            </w:r>
            <w:proofErr w:type="gramStart"/>
            <w:r w:rsidRPr="009E65D7">
              <w:rPr>
                <w:rFonts w:eastAsia="Times New Roman"/>
                <w:color w:val="auto"/>
                <w:lang w:eastAsia="en-US"/>
              </w:rPr>
              <w:t>1</w:t>
            </w:r>
            <w:proofErr w:type="gramEnd"/>
            <w:r w:rsidRPr="009E65D7">
              <w:rPr>
                <w:rFonts w:eastAsia="Times New Roman"/>
                <w:color w:val="auto"/>
                <w:lang w:eastAsia="en-US"/>
              </w:rPr>
              <w:t xml:space="preserve">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this contract between the Customer and the Supplier (entered into pursuant to the provisions of the DMP </w:t>
            </w:r>
            <w:proofErr w:type="gramStart"/>
            <w:r w:rsidRPr="009E65D7">
              <w:rPr>
                <w:rFonts w:eastAsia="Times New Roman"/>
                <w:color w:val="auto"/>
                <w:lang w:eastAsia="en-US"/>
              </w:rPr>
              <w:t>Agreement )</w:t>
            </w:r>
            <w:proofErr w:type="gramEnd"/>
            <w:r w:rsidRPr="009E65D7">
              <w:rPr>
                <w:rFonts w:eastAsia="Times New Roman"/>
                <w:color w:val="auto"/>
                <w:lang w:eastAsia="en-US"/>
              </w:rPr>
              <w:t>,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6B2214">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6B2214">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6B2214">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the property, other than real property and IPR, including any equipment issued or made available to the Supplier by the Customer in connection with this </w:t>
            </w:r>
            <w:proofErr w:type="gramStart"/>
            <w:r w:rsidRPr="009E65D7">
              <w:rPr>
                <w:rFonts w:eastAsia="Times New Roman"/>
                <w:color w:val="auto"/>
                <w:lang w:eastAsia="en-US"/>
              </w:rPr>
              <w:t>Contract ;</w:t>
            </w:r>
            <w:proofErr w:type="gramEnd"/>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 xml:space="preserve">in the Contract Order Form or agreed in writing between the Parties from time to time in connection with this </w:t>
            </w:r>
            <w:proofErr w:type="gramStart"/>
            <w:r w:rsidRPr="00D04C6A">
              <w:rPr>
                <w:rFonts w:eastAsia="Times New Roman"/>
                <w:color w:val="auto"/>
                <w:lang w:eastAsia="en-US"/>
              </w:rPr>
              <w:t>Contract ;</w:t>
            </w:r>
            <w:proofErr w:type="gramEnd"/>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date of commencement of the DMP </w:t>
            </w:r>
            <w:proofErr w:type="gramStart"/>
            <w:r w:rsidRPr="009E65D7">
              <w:rPr>
                <w:rFonts w:eastAsia="Times New Roman"/>
                <w:color w:val="auto"/>
                <w:lang w:eastAsia="en-US"/>
              </w:rPr>
              <w:t>Agreement  as</w:t>
            </w:r>
            <w:proofErr w:type="gramEnd"/>
            <w:r w:rsidRPr="009E65D7">
              <w:rPr>
                <w:rFonts w:eastAsia="Times New Roman"/>
                <w:color w:val="auto"/>
                <w:lang w:eastAsia="en-US"/>
              </w:rPr>
              <w:t xml:space="preserve">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w:t>
            </w:r>
            <w:proofErr w:type="gramStart"/>
            <w:r w:rsidRPr="009E65D7">
              <w:t>1</w:t>
            </w:r>
            <w:proofErr w:type="gramEnd"/>
            <w:r w:rsidRPr="009E65D7">
              <w:t xml:space="preserve">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6B2214">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w:t>
            </w:r>
            <w:proofErr w:type="gramStart"/>
            <w:r w:rsidRPr="009E65D7">
              <w:rPr>
                <w:rFonts w:eastAsia="Times New Roman"/>
                <w:color w:val="auto"/>
                <w:lang w:eastAsia="en-US"/>
              </w:rPr>
              <w:t>Contract ;</w:t>
            </w:r>
            <w:proofErr w:type="gramEnd"/>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6B2214">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w:t>
            </w:r>
            <w:proofErr w:type="gramStart"/>
            <w:r w:rsidRPr="009E65D7">
              <w:rPr>
                <w:rFonts w:eastAsia="Times New Roman"/>
                <w:color w:val="auto"/>
                <w:lang w:eastAsia="en-US"/>
              </w:rPr>
              <w:t>cause</w:t>
            </w:r>
            <w:proofErr w:type="gramEnd"/>
            <w:r w:rsidRPr="009E65D7">
              <w:rPr>
                <w:rFonts w:eastAsia="Times New Roman"/>
                <w:color w:val="auto"/>
                <w:lang w:eastAsia="en-US"/>
              </w:rPr>
              <w:t xml:space="preserv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w:t>
            </w:r>
            <w:proofErr w:type="gramStart"/>
            <w:r w:rsidRPr="009E65D7">
              <w:rPr>
                <w:rFonts w:eastAsia="Times New Roman"/>
                <w:color w:val="auto"/>
                <w:lang w:eastAsia="en-US"/>
              </w:rPr>
              <w:t>1</w:t>
            </w:r>
            <w:proofErr w:type="gramEnd"/>
            <w:r w:rsidRPr="009E65D7">
              <w:rPr>
                <w:rFonts w:eastAsia="Times New Roman"/>
                <w:color w:val="auto"/>
                <w:lang w:eastAsia="en-US"/>
              </w:rPr>
              <w:t xml:space="preserve">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w:t>
            </w:r>
            <w:proofErr w:type="gramStart"/>
            <w:r w:rsidRPr="00800EB8">
              <w:rPr>
                <w:rFonts w:eastAsia="Times New Roman"/>
                <w:color w:val="auto"/>
                <w:lang w:eastAsia="en-US"/>
              </w:rPr>
              <w:t>2 ;</w:t>
            </w:r>
            <w:proofErr w:type="gramEnd"/>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order for the provision of the Goods and/or Services placed by the Customer with the Supplier in accordance with the DMP Agreement and under the terms of this </w:t>
            </w:r>
            <w:proofErr w:type="gramStart"/>
            <w:r w:rsidRPr="009E65D7">
              <w:rPr>
                <w:rFonts w:eastAsia="Times New Roman"/>
                <w:color w:val="auto"/>
                <w:lang w:eastAsia="en-US"/>
              </w:rPr>
              <w:t>Contract ;</w:t>
            </w:r>
            <w:proofErr w:type="gramEnd"/>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6B2214">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6B2214">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6B2214">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6B2214">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6B2214">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6B2214">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 xml:space="preserve">means 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 xml:space="preserve">the current HMG Security Policy DMP that can be found at </w:t>
            </w:r>
            <w:proofErr w:type="gramStart"/>
            <w:r w:rsidRPr="00A40095">
              <w:rPr>
                <w:rFonts w:eastAsia="Times New Roman"/>
                <w:color w:val="auto"/>
                <w:lang w:eastAsia="en-US"/>
              </w:rPr>
              <w:t>https://www.gov.uk/government/publications/securitypolicy-DMP ;</w:t>
            </w:r>
            <w:proofErr w:type="gramEnd"/>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w:t>
            </w:r>
            <w:proofErr w:type="gramStart"/>
            <w:r w:rsidRPr="009E65D7">
              <w:t>third party</w:t>
            </w:r>
            <w:proofErr w:type="gramEnd"/>
            <w:r w:rsidRPr="009E65D7">
              <w:t xml:space="preserve"> premises) from, to or at which: </w:t>
            </w:r>
          </w:p>
          <w:p w14:paraId="28A66AA8" w14:textId="77777777" w:rsidR="009E65D7" w:rsidRPr="009E65D7" w:rsidRDefault="009E65D7" w:rsidP="006B2214">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6B2214">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6B2214">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6B2214">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6B2214">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6B2214">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6B2214">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6B2214">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6B2214">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6B2214">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Suppliers hardware, computer and telecoms devices, equipment, plant, materials and such other items supplied and used by the Supplier (but not hired, leased or loaned from the Customer) in the performance of its obligations under this </w:t>
            </w:r>
            <w:proofErr w:type="gramStart"/>
            <w:r w:rsidRPr="009E65D7">
              <w:rPr>
                <w:rFonts w:eastAsia="Times New Roman"/>
                <w:color w:val="auto"/>
                <w:lang w:eastAsia="en-US"/>
              </w:rPr>
              <w:t>Contract ;</w:t>
            </w:r>
            <w:proofErr w:type="gramEnd"/>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w:t>
            </w:r>
            <w:proofErr w:type="gramStart"/>
            <w:r w:rsidRPr="008B4A64">
              <w:rPr>
                <w:rFonts w:eastAsia="Times New Roman"/>
                <w:b/>
                <w:color w:val="auto"/>
                <w:lang w:eastAsia="en-US"/>
              </w:rPr>
              <w:t>Undelivered  Services</w:t>
            </w:r>
            <w:proofErr w:type="gramEnd"/>
            <w:r w:rsidRPr="008B4A64">
              <w:rPr>
                <w:rFonts w:eastAsia="Times New Roman"/>
                <w:b/>
                <w:color w:val="auto"/>
                <w:lang w:eastAsia="en-US"/>
              </w:rPr>
              <w:t>"</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005E6ECC"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3C412EFD"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49527158"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 xml:space="preserve">Monthly: At least 80% at all times. Concerning surveys that were sent in the previous month (i.e. the SLA for February will be assessing survey responses received in January). Surveys to be sent to individual apprentices on a rolling </w:t>
            </w:r>
            <w:proofErr w:type="gramStart"/>
            <w:r w:rsidRPr="00014A35">
              <w:rPr>
                <w:rFonts w:asciiTheme="minorHAnsi" w:hAnsiTheme="minorHAnsi"/>
                <w:color w:val="auto"/>
                <w:sz w:val="20"/>
                <w:szCs w:val="20"/>
              </w:rPr>
              <w:t>3 month</w:t>
            </w:r>
            <w:proofErr w:type="gramEnd"/>
            <w:r w:rsidRPr="00014A35">
              <w:rPr>
                <w:rFonts w:asciiTheme="minorHAnsi" w:hAnsiTheme="minorHAnsi"/>
                <w:color w:val="auto"/>
                <w:sz w:val="20"/>
                <w:szCs w:val="20"/>
              </w:rPr>
              <w:t xml:space="preserve">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rPr>
              <w:t>3 month</w:t>
            </w:r>
            <w:proofErr w:type="gramEnd"/>
            <w:r w:rsidRPr="00014A35">
              <w:rPr>
                <w:rFonts w:ascii="Calibri" w:hAnsi="Calibri"/>
                <w:color w:val="auto"/>
              </w:rPr>
              <w:t xml:space="preserve">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6E81B967"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 xml:space="preserve">For </w:t>
            </w:r>
            <w:proofErr w:type="gramStart"/>
            <w:r>
              <w:rPr>
                <w:rFonts w:ascii="Tahoma" w:hAnsi="Tahoma" w:cs="Tahoma"/>
                <w:i/>
                <w:iCs/>
                <w:color w:val="222222"/>
                <w:sz w:val="19"/>
                <w:szCs w:val="19"/>
              </w:rPr>
              <w:t>example</w:t>
            </w:r>
            <w:proofErr w:type="gramEnd"/>
            <w:r>
              <w:rPr>
                <w:rFonts w:ascii="Tahoma" w:hAnsi="Tahoma" w:cs="Tahoma"/>
                <w:i/>
                <w:iCs/>
                <w:color w:val="222222"/>
                <w:sz w:val="19"/>
                <w:szCs w:val="19"/>
              </w:rPr>
              <w:t xml:space="preserve"> if an apprentice is expected to be 50% of the way through their programme:</w:t>
            </w:r>
          </w:p>
          <w:p w14:paraId="610AFD8A" w14:textId="77777777" w:rsidR="00282F22" w:rsidRDefault="00282F22" w:rsidP="006B2214">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6B2214">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6B2214">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w:t>
      </w:r>
      <w:proofErr w:type="gramStart"/>
      <w:r>
        <w:t>Contract ;</w:t>
      </w:r>
      <w:proofErr w:type="gramEnd"/>
      <w:r>
        <w:t xml:space="preserve">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528ED6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6B2214">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6B2214">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5B2B37D4"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 xml:space="preserve">nal payment (as set out in the Contract Order </w:t>
      </w:r>
      <w:proofErr w:type="gramStart"/>
      <w:r>
        <w:t>Form)_</w:t>
      </w:r>
      <w:proofErr w:type="gramEnd"/>
      <w:r>
        <w:t>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w:t>
      </w:r>
      <w:proofErr w:type="gramStart"/>
      <w:r>
        <w:t>Contract ;</w:t>
      </w:r>
      <w:proofErr w:type="gramEnd"/>
      <w:r>
        <w:t xml:space="preserve">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w:t>
      </w:r>
      <w:proofErr w:type="gramStart"/>
      <w:r>
        <w:t>Contract ;</w:t>
      </w:r>
      <w:proofErr w:type="gramEnd"/>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proofErr w:type="gramStart"/>
      <w:r>
        <w:t>Contract ;</w:t>
      </w:r>
      <w:proofErr w:type="gramEnd"/>
      <w:r>
        <w:t xml:space="preserve">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w:t>
      </w:r>
      <w:proofErr w:type="gramStart"/>
      <w:r>
        <w:t>steps(</w:t>
      </w:r>
      <w:proofErr w:type="gramEnd"/>
      <w:r>
        <w:t xml:space="preserve">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3F9716AF" w:rsidR="00661527" w:rsidRDefault="00661527" w:rsidP="00661527"/>
    <w:p w14:paraId="3320C762" w14:textId="2BCBEFC2" w:rsidR="00661527" w:rsidRDefault="00E425DA" w:rsidP="001724D7">
      <w:pPr>
        <w:ind w:left="0" w:right="52" w:firstLine="0"/>
      </w:pPr>
      <w:r w:rsidRPr="00E425DA">
        <w:t>Security Management plan to be provided to the Contracting Authority within twenty (20) Working Days after the Contract Commencement Date by the Supplier</w:t>
      </w:r>
      <w:r w:rsidR="00DE2F42">
        <w:t>.</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43B3DD99"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w:t>
      </w:r>
      <w:proofErr w:type="gramStart"/>
      <w:r>
        <w:t>profit sharing</w:t>
      </w:r>
      <w:proofErr w:type="gramEnd"/>
      <w:r>
        <w:t xml:space="preserve">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w:t>
      </w:r>
      <w:proofErr w:type="gramStart"/>
      <w:r>
        <w:t>long term</w:t>
      </w:r>
      <w:proofErr w:type="gramEnd"/>
      <w:r>
        <w:t xml:space="preserve">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w:t>
      </w:r>
      <w:proofErr w:type="gramStart"/>
      <w:r>
        <w:t>are in compliance with</w:t>
      </w:r>
      <w:proofErr w:type="gramEnd"/>
      <w:r>
        <w:t xml:space="preserve">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46D4DA3E"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w:t>
      </w:r>
      <w:proofErr w:type="gramStart"/>
      <w:r>
        <w:t>make arrangements</w:t>
      </w:r>
      <w:proofErr w:type="gramEnd"/>
      <w:r>
        <w:t xml:space="preserve">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proofErr w:type="gramStart"/>
      <w:r>
        <w:t>non</w:t>
      </w:r>
      <w:r w:rsidR="009D60E6">
        <w:t xml:space="preserve"> </w:t>
      </w:r>
      <w:r>
        <w:t>payment</w:t>
      </w:r>
      <w:proofErr w:type="spellEnd"/>
      <w:proofErr w:type="gram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2624C164"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w:t>
      </w:r>
      <w:proofErr w:type="gramStart"/>
      <w:r>
        <w:t>make arrangements</w:t>
      </w:r>
      <w:proofErr w:type="gramEnd"/>
      <w:r>
        <w:t xml:space="preserve">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proofErr w:type="gramStart"/>
      <w:r>
        <w:t>non</w:t>
      </w:r>
      <w:r w:rsidR="00A57D07">
        <w:t xml:space="preserve"> </w:t>
      </w:r>
      <w:r>
        <w:t>payment</w:t>
      </w:r>
      <w:proofErr w:type="spellEnd"/>
      <w:proofErr w:type="gram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w:t>
      </w:r>
      <w:proofErr w:type="gramStart"/>
      <w:r>
        <w:t>are in compliance with</w:t>
      </w:r>
      <w:proofErr w:type="gramEnd"/>
      <w:r>
        <w:t xml:space="preserve">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w:t>
      </w:r>
      <w:proofErr w:type="gramStart"/>
      <w:r>
        <w:t>Contract ;</w:t>
      </w:r>
      <w:proofErr w:type="gramEnd"/>
      <w:r>
        <w:t xml:space="preserve">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w:t>
      </w:r>
      <w:proofErr w:type="gramStart"/>
      <w:r>
        <w:t>pay</w:t>
      </w:r>
      <w:proofErr w:type="gramEnd"/>
      <w:r>
        <w:t xml:space="preserve">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t>are in compliance with</w:t>
      </w:r>
      <w:proofErr w:type="gramEnd"/>
      <w:r>
        <w:t xml:space="preserve">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7587FEA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7D408269" w14:textId="2ED7F633" w:rsidR="008C5981" w:rsidRDefault="008C5981" w:rsidP="008C5981"/>
    <w:p w14:paraId="2E0CC657" w14:textId="3F230128" w:rsidR="008C5981" w:rsidRPr="008C5981" w:rsidRDefault="00EA2C60" w:rsidP="008C5981">
      <w:pPr>
        <w:ind w:left="0" w:firstLine="0"/>
      </w:pPr>
      <w:r>
        <w:t>Not Applicable</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018D1C70"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B04276">
      <w:pPr>
        <w:spacing w:after="0" w:line="240" w:lineRule="auto"/>
        <w:ind w:left="0"/>
        <w:jc w:val="left"/>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B04276">
      <w:pPr>
        <w:spacing w:after="0" w:line="240" w:lineRule="auto"/>
        <w:jc w:val="left"/>
      </w:pPr>
    </w:p>
    <w:p w14:paraId="773961FB" w14:textId="77777777" w:rsidR="00DE2F42" w:rsidRDefault="00906CB0" w:rsidP="00B04276">
      <w:pPr>
        <w:pStyle w:val="ListParagraph"/>
        <w:keepNext/>
        <w:numPr>
          <w:ilvl w:val="0"/>
          <w:numId w:val="101"/>
        </w:numPr>
        <w:spacing w:after="0" w:line="240" w:lineRule="auto"/>
        <w:ind w:left="360"/>
        <w:jc w:val="left"/>
      </w:pPr>
      <w:r w:rsidRPr="002438DC">
        <w:t>The contact details of the Controller’s Data Protection Officer are:</w:t>
      </w:r>
      <w:r w:rsidR="006E260D">
        <w:t xml:space="preserve"> </w:t>
      </w:r>
    </w:p>
    <w:p w14:paraId="5314EE44" w14:textId="0F3F7C1B" w:rsidR="009975C1" w:rsidRDefault="009975C1" w:rsidP="009975C1">
      <w:pPr>
        <w:spacing w:after="0" w:line="240" w:lineRule="auto"/>
        <w:jc w:val="left"/>
        <w:rPr>
          <w:rFonts w:ascii="Times New Roman" w:eastAsia="Times New Roman" w:hAnsi="Times New Roman"/>
          <w:sz w:val="24"/>
          <w:szCs w:val="24"/>
        </w:rPr>
      </w:pPr>
      <w:r w:rsidRPr="00864F8A">
        <w:rPr>
          <w:rFonts w:ascii="Roboto" w:hAnsi="Roboto"/>
          <w:color w:val="FF0000"/>
          <w:spacing w:val="2"/>
          <w:shd w:val="clear" w:color="auto" w:fill="FFFFFF"/>
        </w:rPr>
        <w:t xml:space="preserve">REDACTED TEXT under FOIA Section 40, Personal Information. </w:t>
      </w:r>
    </w:p>
    <w:p w14:paraId="7CB0852B" w14:textId="77777777" w:rsidR="00D05D27" w:rsidRDefault="00D05D27" w:rsidP="00D05D27">
      <w:pPr>
        <w:keepNext/>
        <w:spacing w:after="0" w:line="240" w:lineRule="auto"/>
        <w:jc w:val="left"/>
      </w:pPr>
    </w:p>
    <w:p w14:paraId="733F6D46" w14:textId="1188D7A7" w:rsidR="009975C1" w:rsidRDefault="00906CB0" w:rsidP="009975C1">
      <w:pPr>
        <w:spacing w:after="0" w:line="240" w:lineRule="auto"/>
        <w:jc w:val="left"/>
        <w:rPr>
          <w:rFonts w:ascii="Times New Roman" w:eastAsia="Times New Roman" w:hAnsi="Times New Roman"/>
          <w:sz w:val="24"/>
          <w:szCs w:val="24"/>
        </w:rPr>
      </w:pPr>
      <w:r w:rsidRPr="002438DC">
        <w:t>The contact details of the Processor’s Data Protection Officer are:</w:t>
      </w:r>
      <w:r w:rsidR="007A1F58">
        <w:t xml:space="preserve"> </w:t>
      </w:r>
      <w:r w:rsidR="009975C1" w:rsidRPr="00864F8A">
        <w:rPr>
          <w:rFonts w:ascii="Roboto" w:hAnsi="Roboto"/>
          <w:color w:val="FF0000"/>
          <w:spacing w:val="2"/>
          <w:shd w:val="clear" w:color="auto" w:fill="FFFFFF"/>
        </w:rPr>
        <w:t xml:space="preserve">REDACTED TEXT under FOIA Section 40, Personal Information. </w:t>
      </w:r>
    </w:p>
    <w:p w14:paraId="3A96430D" w14:textId="65059153" w:rsidR="00D05D27" w:rsidRDefault="00D05D27" w:rsidP="009975C1">
      <w:pPr>
        <w:pStyle w:val="ListParagraph"/>
        <w:keepNext/>
        <w:spacing w:after="0" w:line="240" w:lineRule="auto"/>
        <w:ind w:left="360" w:firstLine="0"/>
        <w:jc w:val="left"/>
      </w:pPr>
    </w:p>
    <w:p w14:paraId="01BEF5A0" w14:textId="77777777" w:rsidR="00D05D27" w:rsidRPr="002438DC" w:rsidRDefault="00D05D27" w:rsidP="00D05D27">
      <w:pPr>
        <w:pStyle w:val="ListParagraph"/>
        <w:keepNext/>
        <w:spacing w:after="0" w:line="240" w:lineRule="auto"/>
        <w:ind w:left="360" w:firstLine="0"/>
        <w:jc w:val="left"/>
      </w:pPr>
    </w:p>
    <w:p w14:paraId="37ACEF64" w14:textId="77777777" w:rsidR="00906CB0" w:rsidRPr="002438DC" w:rsidRDefault="00906CB0" w:rsidP="00B04276">
      <w:pPr>
        <w:pStyle w:val="ListParagraph"/>
        <w:keepNext/>
        <w:numPr>
          <w:ilvl w:val="0"/>
          <w:numId w:val="101"/>
        </w:numPr>
        <w:spacing w:after="0" w:line="240" w:lineRule="auto"/>
        <w:ind w:left="360"/>
        <w:jc w:val="left"/>
      </w:pPr>
      <w:r w:rsidRPr="002438DC">
        <w:t>The Processor shall comply with any further written instructions with respect to processing by the Controller.</w:t>
      </w:r>
    </w:p>
    <w:p w14:paraId="006891A5" w14:textId="77777777" w:rsidR="00906CB0" w:rsidRPr="00B04276" w:rsidRDefault="00906CB0" w:rsidP="00B04276">
      <w:pPr>
        <w:pStyle w:val="ListParagraph"/>
        <w:keepNext/>
        <w:numPr>
          <w:ilvl w:val="0"/>
          <w:numId w:val="101"/>
        </w:numPr>
        <w:spacing w:after="0" w:line="240" w:lineRule="auto"/>
        <w:ind w:left="360"/>
        <w:jc w:val="left"/>
        <w:rPr>
          <w:sz w:val="24"/>
          <w:szCs w:val="24"/>
        </w:rPr>
      </w:pPr>
      <w:r w:rsidRPr="00B04276">
        <w:rPr>
          <w:sz w:val="24"/>
          <w:szCs w:val="24"/>
        </w:rPr>
        <w:t>Any such further instructions shall be incorporated into this Schedule.</w:t>
      </w:r>
    </w:p>
    <w:p w14:paraId="46A810E7" w14:textId="77777777" w:rsidR="00906CB0" w:rsidRDefault="00906CB0" w:rsidP="00B04276">
      <w:pPr>
        <w:keepNext/>
        <w:spacing w:after="0" w:line="240" w:lineRule="auto"/>
        <w:ind w:left="1440"/>
        <w:jc w:val="left"/>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B04276">
            <w:pPr>
              <w:spacing w:after="200" w:line="240" w:lineRule="auto"/>
              <w:ind w:left="8"/>
              <w:jc w:val="left"/>
              <w:rPr>
                <w:b/>
              </w:rPr>
            </w:pPr>
            <w:r w:rsidRPr="002438DC">
              <w:rPr>
                <w:b/>
              </w:rPr>
              <w:t>Description</w:t>
            </w:r>
          </w:p>
        </w:tc>
        <w:tc>
          <w:tcPr>
            <w:tcW w:w="7088" w:type="dxa"/>
            <w:shd w:val="clear" w:color="auto" w:fill="BFBFBF"/>
            <w:vAlign w:val="center"/>
          </w:tcPr>
          <w:p w14:paraId="0338D029" w14:textId="77777777" w:rsidR="00906CB0" w:rsidRPr="002438DC" w:rsidRDefault="00906CB0" w:rsidP="00B04276">
            <w:pPr>
              <w:spacing w:after="200" w:line="240" w:lineRule="auto"/>
              <w:jc w:val="left"/>
              <w:rPr>
                <w:b/>
              </w:rPr>
            </w:pPr>
            <w:r w:rsidRPr="002438DC">
              <w:rPr>
                <w:b/>
              </w:rPr>
              <w:t>Details</w:t>
            </w:r>
          </w:p>
        </w:tc>
      </w:tr>
      <w:tr w:rsidR="00906CB0" w14:paraId="3D4EF5C8" w14:textId="77777777" w:rsidTr="00B04276">
        <w:trPr>
          <w:gridAfter w:val="1"/>
          <w:wAfter w:w="12" w:type="dxa"/>
          <w:trHeight w:val="1620"/>
        </w:trPr>
        <w:tc>
          <w:tcPr>
            <w:tcW w:w="3119" w:type="dxa"/>
            <w:gridSpan w:val="3"/>
            <w:shd w:val="clear" w:color="auto" w:fill="auto"/>
          </w:tcPr>
          <w:p w14:paraId="68178033" w14:textId="77777777" w:rsidR="00906CB0" w:rsidRPr="002438DC" w:rsidRDefault="00906CB0" w:rsidP="00B04276">
            <w:pPr>
              <w:spacing w:after="200" w:line="240" w:lineRule="auto"/>
              <w:ind w:left="8"/>
              <w:jc w:val="left"/>
            </w:pPr>
            <w:r w:rsidRPr="002438DC">
              <w:t>Identity of the Controller and Processor</w:t>
            </w:r>
          </w:p>
        </w:tc>
        <w:tc>
          <w:tcPr>
            <w:tcW w:w="7088" w:type="dxa"/>
            <w:shd w:val="clear" w:color="auto" w:fill="auto"/>
          </w:tcPr>
          <w:p w14:paraId="689E0AE1" w14:textId="30697A73" w:rsidR="00906CB0" w:rsidRPr="002438DC" w:rsidRDefault="00906CB0" w:rsidP="00B04276">
            <w:pPr>
              <w:spacing w:after="0" w:line="240" w:lineRule="auto"/>
              <w:ind w:left="8"/>
              <w:jc w:val="left"/>
            </w:pPr>
            <w:r w:rsidRPr="002438DC">
              <w:t>The Parties acknowledge that for the purposes of the Data Protection Legislation, the Customer</w:t>
            </w:r>
            <w:r w:rsidR="00FA3526">
              <w:t xml:space="preserve"> and t</w:t>
            </w:r>
            <w:r w:rsidRPr="002438DC">
              <w:t xml:space="preserve">he Controller </w:t>
            </w:r>
            <w:r w:rsidR="00FA3526">
              <w:t>are Joint Controllers for the purposes of the Data Protection Legislation in respect of Apprenticeship Personal Date.</w:t>
            </w:r>
            <w:r w:rsidRPr="002438DC">
              <w:t xml:space="preserve"> </w:t>
            </w:r>
          </w:p>
          <w:p w14:paraId="1B4C9939" w14:textId="77777777" w:rsidR="00906CB0" w:rsidRPr="00FA3526" w:rsidRDefault="00906CB0" w:rsidP="00B04276">
            <w:pPr>
              <w:spacing w:after="0" w:line="240" w:lineRule="auto"/>
              <w:jc w:val="left"/>
            </w:pPr>
          </w:p>
          <w:p w14:paraId="1C0CD4C4" w14:textId="77777777" w:rsidR="00906CB0" w:rsidRDefault="00906CB0" w:rsidP="00240F16">
            <w:pPr>
              <w:spacing w:after="0" w:line="240" w:lineRule="auto"/>
              <w:ind w:left="8"/>
              <w:jc w:val="left"/>
            </w:pPr>
            <w:r w:rsidRPr="00FA3526">
              <w:t>In respect of Personal Data under Joint Control, Clause</w:t>
            </w:r>
            <w:r w:rsidR="001B0ED5" w:rsidRPr="00FA3526">
              <w:t xml:space="preserve">s </w:t>
            </w:r>
            <w:r w:rsidR="001B0ED5" w:rsidRPr="00FA3526">
              <w:fldChar w:fldCharType="begin"/>
            </w:r>
            <w:r w:rsidR="001B0ED5" w:rsidRPr="00FA3526">
              <w:instrText xml:space="preserve"> REF _Ref534988365 \r \h </w:instrText>
            </w:r>
            <w:r w:rsidR="00423768" w:rsidRPr="00FA3526">
              <w:instrText xml:space="preserve"> \* MERGEFORMAT </w:instrText>
            </w:r>
            <w:r w:rsidR="001B0ED5" w:rsidRPr="00FA3526">
              <w:fldChar w:fldCharType="separate"/>
            </w:r>
            <w:r w:rsidR="001F798B" w:rsidRPr="00FA3526">
              <w:t>23.25</w:t>
            </w:r>
            <w:r w:rsidR="001B0ED5" w:rsidRPr="00FA3526">
              <w:fldChar w:fldCharType="end"/>
            </w:r>
            <w:r w:rsidR="001B0ED5" w:rsidRPr="00FA3526">
              <w:t xml:space="preserve"> - </w:t>
            </w:r>
            <w:r w:rsidR="001B0ED5" w:rsidRPr="00FA3526">
              <w:fldChar w:fldCharType="begin"/>
            </w:r>
            <w:r w:rsidR="001B0ED5" w:rsidRPr="00FA3526">
              <w:instrText xml:space="preserve"> REF _Ref534988399 \w \h </w:instrText>
            </w:r>
            <w:r w:rsidR="00423768" w:rsidRPr="00FA3526">
              <w:instrText xml:space="preserve"> \* MERGEFORMAT </w:instrText>
            </w:r>
            <w:r w:rsidR="001B0ED5" w:rsidRPr="00FA3526">
              <w:fldChar w:fldCharType="separate"/>
            </w:r>
            <w:r w:rsidR="001F798B" w:rsidRPr="00FA3526">
              <w:t>23.39</w:t>
            </w:r>
            <w:r w:rsidR="001B0ED5" w:rsidRPr="00FA3526">
              <w:fldChar w:fldCharType="end"/>
            </w:r>
            <w:r w:rsidRPr="00FA3526">
              <w:t xml:space="preserve"> will not apply and the Parties agree to put in place a Joint Controller Agreement as outlined in </w:t>
            </w:r>
            <w:r w:rsidR="00FC6A69" w:rsidRPr="00FA3526">
              <w:t xml:space="preserve">Contract </w:t>
            </w:r>
            <w:r w:rsidRPr="00FA3526">
              <w:t xml:space="preserve">Schedule </w:t>
            </w:r>
            <w:r w:rsidR="00FC6A69" w:rsidRPr="00FA3526">
              <w:t>8</w:t>
            </w:r>
            <w:r w:rsidRPr="00FA3526">
              <w:t xml:space="preserve"> instead.</w:t>
            </w:r>
          </w:p>
          <w:p w14:paraId="649EDB46" w14:textId="73CD0A30" w:rsidR="00240F16" w:rsidRPr="002438DC" w:rsidRDefault="00240F16" w:rsidP="00240F16">
            <w:pPr>
              <w:spacing w:after="0" w:line="240" w:lineRule="auto"/>
              <w:ind w:left="8"/>
              <w:jc w:val="left"/>
              <w:rPr>
                <w:i/>
              </w:rPr>
            </w:pP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B04276">
            <w:pPr>
              <w:spacing w:after="200" w:line="240" w:lineRule="auto"/>
              <w:ind w:left="8"/>
              <w:jc w:val="left"/>
            </w:pPr>
            <w:r w:rsidRPr="002438DC">
              <w:t>Subject matter of the processing</w:t>
            </w:r>
          </w:p>
        </w:tc>
        <w:tc>
          <w:tcPr>
            <w:tcW w:w="7140" w:type="dxa"/>
            <w:gridSpan w:val="3"/>
            <w:shd w:val="clear" w:color="auto" w:fill="auto"/>
          </w:tcPr>
          <w:p w14:paraId="4141792C" w14:textId="77777777" w:rsidR="00550ED4" w:rsidRDefault="00550ED4" w:rsidP="00B04276">
            <w:pPr>
              <w:spacing w:after="0" w:line="240" w:lineRule="auto"/>
              <w:ind w:left="16"/>
              <w:jc w:val="left"/>
              <w:rPr>
                <w:lang w:eastAsia="en-US"/>
              </w:rPr>
            </w:pPr>
            <w:r w:rsidRPr="006D4E56">
              <w:rPr>
                <w:lang w:eastAsia="en-US"/>
              </w:rPr>
              <w:t xml:space="preserve">The </w:t>
            </w:r>
            <w:r>
              <w:rPr>
                <w:lang w:eastAsia="en-US"/>
              </w:rPr>
              <w:t>Contractor</w:t>
            </w:r>
            <w:r w:rsidRPr="006D4E56">
              <w:rPr>
                <w:lang w:eastAsia="en-US"/>
              </w:rPr>
              <w:t xml:space="preserve"> shall provide education and training services to nominated employees of the Customer to enable those employees to complete an apprenticeship</w:t>
            </w:r>
            <w:r>
              <w:rPr>
                <w:lang w:eastAsia="en-US"/>
              </w:rPr>
              <w:t>.</w:t>
            </w:r>
          </w:p>
          <w:p w14:paraId="07D2663A" w14:textId="77777777" w:rsidR="00550ED4" w:rsidRDefault="00550ED4" w:rsidP="00B04276">
            <w:pPr>
              <w:spacing w:after="0" w:line="240" w:lineRule="auto"/>
              <w:ind w:left="16"/>
              <w:jc w:val="left"/>
              <w:rPr>
                <w:lang w:eastAsia="en-US"/>
              </w:rPr>
            </w:pPr>
          </w:p>
          <w:p w14:paraId="2DA87F5C" w14:textId="77777777" w:rsidR="00550ED4" w:rsidRPr="00247BF2" w:rsidRDefault="00550ED4" w:rsidP="00B04276">
            <w:pPr>
              <w:spacing w:after="0" w:line="240" w:lineRule="auto"/>
              <w:ind w:left="16"/>
              <w:jc w:val="left"/>
              <w:rPr>
                <w:lang w:eastAsia="en-US"/>
              </w:rPr>
            </w:pPr>
            <w:r w:rsidRPr="00247BF2">
              <w:rPr>
                <w:lang w:eastAsia="en-US"/>
              </w:rPr>
              <w:t xml:space="preserve">The processing is needed in order to ensure that the Processor can effectively deliver the contract to provide a service to Civil Service apprentices. </w:t>
            </w:r>
          </w:p>
          <w:p w14:paraId="2317E885" w14:textId="77777777" w:rsidR="00906CB0" w:rsidRPr="002438DC" w:rsidRDefault="00906CB0" w:rsidP="00B04276">
            <w:pPr>
              <w:spacing w:after="0" w:line="240" w:lineRule="auto"/>
              <w:ind w:left="16"/>
              <w:jc w:val="left"/>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B04276">
            <w:pPr>
              <w:spacing w:after="200" w:line="240" w:lineRule="auto"/>
              <w:ind w:left="8"/>
              <w:jc w:val="left"/>
            </w:pPr>
            <w:r w:rsidRPr="002438DC">
              <w:t>Duration of the processing</w:t>
            </w:r>
          </w:p>
        </w:tc>
        <w:tc>
          <w:tcPr>
            <w:tcW w:w="7140" w:type="dxa"/>
            <w:gridSpan w:val="3"/>
            <w:shd w:val="clear" w:color="auto" w:fill="auto"/>
          </w:tcPr>
          <w:p w14:paraId="2B0E9DF9" w14:textId="01526B03" w:rsidR="00906CB0" w:rsidRPr="002438DC" w:rsidRDefault="00550ED4" w:rsidP="00B04276">
            <w:pPr>
              <w:spacing w:after="0" w:line="240" w:lineRule="auto"/>
              <w:ind w:left="8"/>
              <w:jc w:val="left"/>
            </w:pPr>
            <w:r>
              <w:rPr>
                <w:lang w:eastAsia="en-US"/>
              </w:rPr>
              <w:t>The full retention periods are at the end of the table.</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B04276">
            <w:pPr>
              <w:spacing w:after="200" w:line="240" w:lineRule="auto"/>
              <w:ind w:left="8"/>
              <w:jc w:val="left"/>
            </w:pPr>
            <w:r w:rsidRPr="002438DC">
              <w:t>Nature and purposes of the processing</w:t>
            </w:r>
          </w:p>
        </w:tc>
        <w:tc>
          <w:tcPr>
            <w:tcW w:w="7140" w:type="dxa"/>
            <w:gridSpan w:val="3"/>
            <w:shd w:val="clear" w:color="auto" w:fill="auto"/>
          </w:tcPr>
          <w:p w14:paraId="380535A3" w14:textId="77777777" w:rsidR="00550ED4" w:rsidRDefault="00550ED4" w:rsidP="00B04276">
            <w:pPr>
              <w:pStyle w:val="ListParagraph"/>
              <w:numPr>
                <w:ilvl w:val="0"/>
                <w:numId w:val="97"/>
              </w:numPr>
              <w:spacing w:after="0" w:line="240" w:lineRule="auto"/>
              <w:jc w:val="left"/>
              <w:rPr>
                <w:lang w:eastAsia="en-US"/>
              </w:rPr>
            </w:pPr>
            <w:r>
              <w:rPr>
                <w:lang w:eastAsia="en-US"/>
              </w:rPr>
              <w:t>The Contractor shall collect, record and store apprentice personal data in order to provide the education and training services to the apprentice pursuant to this Agreement.</w:t>
            </w:r>
          </w:p>
          <w:p w14:paraId="3AE77D91" w14:textId="77777777" w:rsidR="00550ED4" w:rsidRDefault="00550ED4" w:rsidP="00B04276">
            <w:pPr>
              <w:pStyle w:val="ListParagraph"/>
              <w:numPr>
                <w:ilvl w:val="0"/>
                <w:numId w:val="97"/>
              </w:numPr>
              <w:spacing w:after="0" w:line="240" w:lineRule="auto"/>
              <w:jc w:val="left"/>
              <w:rPr>
                <w:lang w:eastAsia="en-US"/>
              </w:rPr>
            </w:pPr>
            <w:r>
              <w:rPr>
                <w:lang w:eastAsia="en-US"/>
              </w:rPr>
              <w:t>The Contractor will share apprentice personal data, relating to the apprentice’s progress on the apprenticeship with the Customer as the sponsoring employer of the apprenticeship, pursuant to this Agreement.</w:t>
            </w:r>
          </w:p>
          <w:p w14:paraId="5DC8E4DD" w14:textId="77777777" w:rsidR="00550ED4" w:rsidRDefault="00550ED4" w:rsidP="00B04276">
            <w:pPr>
              <w:pStyle w:val="ListParagraph"/>
              <w:numPr>
                <w:ilvl w:val="0"/>
                <w:numId w:val="97"/>
              </w:numPr>
              <w:spacing w:after="0" w:line="240" w:lineRule="auto"/>
              <w:jc w:val="left"/>
              <w:rPr>
                <w:lang w:eastAsia="en-US"/>
              </w:rPr>
            </w:pPr>
            <w:r>
              <w:rPr>
                <w:lang w:eastAsia="en-US"/>
              </w:rPr>
              <w:t>The Contractor will share apprentice personal data with the ESFA and Ofsted in order to comply with its regulatory duties in respect of the provision of apprenticeship education and training.</w:t>
            </w:r>
          </w:p>
          <w:p w14:paraId="25C94E6C" w14:textId="7F00CD2B" w:rsidR="00906CB0" w:rsidRPr="002438DC" w:rsidRDefault="00550ED4" w:rsidP="00B04276">
            <w:pPr>
              <w:pStyle w:val="ListParagraph"/>
              <w:numPr>
                <w:ilvl w:val="0"/>
                <w:numId w:val="97"/>
              </w:numPr>
              <w:spacing w:after="0" w:line="240" w:lineRule="auto"/>
              <w:jc w:val="left"/>
            </w:pPr>
            <w:r>
              <w:rPr>
                <w:lang w:eastAsia="en-US"/>
              </w:rPr>
              <w:t>The Contractor will share apprentice personal data with the nominated end point assessment organisation to enable the apprentice to complete their apprenticeship.</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B04276">
            <w:pPr>
              <w:spacing w:after="200" w:line="240" w:lineRule="auto"/>
              <w:ind w:left="8"/>
              <w:jc w:val="left"/>
            </w:pPr>
            <w:r w:rsidRPr="002438DC">
              <w:lastRenderedPageBreak/>
              <w:t>Type of Personal Data being Processed</w:t>
            </w:r>
          </w:p>
        </w:tc>
        <w:tc>
          <w:tcPr>
            <w:tcW w:w="7140" w:type="dxa"/>
            <w:gridSpan w:val="3"/>
            <w:shd w:val="clear" w:color="auto" w:fill="auto"/>
          </w:tcPr>
          <w:p w14:paraId="1FA0A281" w14:textId="77777777" w:rsidR="00550ED4" w:rsidRPr="004655ED" w:rsidRDefault="00550ED4" w:rsidP="00B04276">
            <w:pPr>
              <w:pStyle w:val="ListParagraph"/>
              <w:numPr>
                <w:ilvl w:val="0"/>
                <w:numId w:val="98"/>
              </w:numPr>
              <w:spacing w:after="0" w:line="240" w:lineRule="auto"/>
              <w:jc w:val="left"/>
              <w:rPr>
                <w:lang w:eastAsia="en-US"/>
              </w:rPr>
            </w:pPr>
            <w:r w:rsidRPr="004655ED">
              <w:rPr>
                <w:lang w:eastAsia="en-US"/>
              </w:rPr>
              <w:t>Name</w:t>
            </w:r>
          </w:p>
          <w:p w14:paraId="7086EB54" w14:textId="77777777" w:rsidR="00550ED4" w:rsidRPr="004655ED" w:rsidRDefault="00550ED4" w:rsidP="00B04276">
            <w:pPr>
              <w:pStyle w:val="ListParagraph"/>
              <w:numPr>
                <w:ilvl w:val="0"/>
                <w:numId w:val="98"/>
              </w:numPr>
              <w:spacing w:after="0" w:line="240" w:lineRule="auto"/>
              <w:jc w:val="left"/>
              <w:rPr>
                <w:lang w:eastAsia="en-US"/>
              </w:rPr>
            </w:pPr>
            <w:r w:rsidRPr="004655ED">
              <w:rPr>
                <w:lang w:eastAsia="en-US"/>
              </w:rPr>
              <w:t>Date of birth</w:t>
            </w:r>
          </w:p>
          <w:p w14:paraId="02FEE5C3" w14:textId="77777777" w:rsidR="00550ED4" w:rsidRPr="004655ED" w:rsidRDefault="00550ED4" w:rsidP="00B04276">
            <w:pPr>
              <w:pStyle w:val="ListParagraph"/>
              <w:numPr>
                <w:ilvl w:val="0"/>
                <w:numId w:val="98"/>
              </w:numPr>
              <w:spacing w:after="0" w:line="240" w:lineRule="auto"/>
              <w:jc w:val="left"/>
              <w:rPr>
                <w:lang w:eastAsia="en-US"/>
              </w:rPr>
            </w:pPr>
            <w:r w:rsidRPr="004655ED">
              <w:rPr>
                <w:lang w:eastAsia="en-US"/>
              </w:rPr>
              <w:t>NI number</w:t>
            </w:r>
          </w:p>
          <w:p w14:paraId="07C12137" w14:textId="77777777" w:rsidR="00550ED4" w:rsidRPr="004655ED" w:rsidRDefault="00550ED4" w:rsidP="00B04276">
            <w:pPr>
              <w:pStyle w:val="ListParagraph"/>
              <w:numPr>
                <w:ilvl w:val="0"/>
                <w:numId w:val="98"/>
              </w:numPr>
              <w:spacing w:after="0" w:line="240" w:lineRule="auto"/>
              <w:jc w:val="left"/>
              <w:rPr>
                <w:lang w:eastAsia="en-US"/>
              </w:rPr>
            </w:pPr>
            <w:r w:rsidRPr="004655ED">
              <w:rPr>
                <w:lang w:eastAsia="en-US"/>
              </w:rPr>
              <w:t>Contact details (including telephone, address and email)</w:t>
            </w:r>
          </w:p>
          <w:p w14:paraId="1723F761" w14:textId="77777777" w:rsidR="00550ED4" w:rsidRPr="004655ED" w:rsidRDefault="00550ED4" w:rsidP="00B04276">
            <w:pPr>
              <w:pStyle w:val="ListParagraph"/>
              <w:numPr>
                <w:ilvl w:val="0"/>
                <w:numId w:val="98"/>
              </w:numPr>
              <w:spacing w:after="0" w:line="240" w:lineRule="auto"/>
              <w:jc w:val="left"/>
              <w:rPr>
                <w:lang w:eastAsia="en-US"/>
              </w:rPr>
            </w:pPr>
            <w:r w:rsidRPr="004655ED">
              <w:rPr>
                <w:lang w:eastAsia="en-US"/>
              </w:rPr>
              <w:t>Employment details (employer, job title, job specification)</w:t>
            </w:r>
          </w:p>
          <w:p w14:paraId="59D5F7C7" w14:textId="77777777" w:rsidR="00550ED4" w:rsidRPr="004655ED" w:rsidRDefault="00550ED4" w:rsidP="00B04276">
            <w:pPr>
              <w:pStyle w:val="ListParagraph"/>
              <w:numPr>
                <w:ilvl w:val="0"/>
                <w:numId w:val="98"/>
              </w:numPr>
              <w:spacing w:after="0" w:line="240" w:lineRule="auto"/>
              <w:jc w:val="left"/>
              <w:rPr>
                <w:lang w:eastAsia="en-US"/>
              </w:rPr>
            </w:pPr>
            <w:r w:rsidRPr="004655ED">
              <w:rPr>
                <w:lang w:eastAsia="en-US"/>
              </w:rPr>
              <w:t>Previous education details</w:t>
            </w:r>
          </w:p>
          <w:p w14:paraId="0BACA283" w14:textId="77777777" w:rsidR="00B04276" w:rsidRDefault="00550ED4" w:rsidP="00B04276">
            <w:pPr>
              <w:pStyle w:val="ListParagraph"/>
              <w:numPr>
                <w:ilvl w:val="0"/>
                <w:numId w:val="98"/>
              </w:numPr>
              <w:spacing w:after="0" w:line="240" w:lineRule="auto"/>
              <w:jc w:val="left"/>
            </w:pPr>
            <w:r w:rsidRPr="004655ED">
              <w:rPr>
                <w:lang w:eastAsia="en-US"/>
              </w:rPr>
              <w:t>Records of each Apprentice’s attendance, progression and achievement on the Apprenticeship</w:t>
            </w:r>
          </w:p>
          <w:p w14:paraId="238D14A7" w14:textId="1A856CD3" w:rsidR="00906CB0" w:rsidRPr="002438DC" w:rsidRDefault="00550ED4" w:rsidP="00B04276">
            <w:pPr>
              <w:pStyle w:val="ListParagraph"/>
              <w:numPr>
                <w:ilvl w:val="0"/>
                <w:numId w:val="98"/>
              </w:numPr>
              <w:spacing w:after="0" w:line="240" w:lineRule="auto"/>
              <w:jc w:val="left"/>
            </w:pPr>
            <w:r w:rsidRPr="004655ED">
              <w:rPr>
                <w:lang w:eastAsia="en-US"/>
              </w:rPr>
              <w:t>Records of review meetings</w:t>
            </w:r>
          </w:p>
        </w:tc>
      </w:tr>
      <w:tr w:rsidR="00906CB0" w14:paraId="04B9646E" w14:textId="77777777" w:rsidTr="00B04276">
        <w:trPr>
          <w:gridBefore w:val="1"/>
          <w:wBefore w:w="34" w:type="dxa"/>
          <w:trHeight w:val="649"/>
        </w:trPr>
        <w:tc>
          <w:tcPr>
            <w:tcW w:w="3045" w:type="dxa"/>
            <w:shd w:val="clear" w:color="auto" w:fill="auto"/>
          </w:tcPr>
          <w:p w14:paraId="13EAC991" w14:textId="77777777" w:rsidR="00906CB0" w:rsidRPr="002438DC" w:rsidRDefault="00906CB0" w:rsidP="00B04276">
            <w:pPr>
              <w:spacing w:after="200" w:line="240" w:lineRule="auto"/>
              <w:ind w:left="8"/>
              <w:jc w:val="left"/>
            </w:pPr>
            <w:r w:rsidRPr="002438DC">
              <w:t>Categories of Data Subject</w:t>
            </w:r>
          </w:p>
        </w:tc>
        <w:tc>
          <w:tcPr>
            <w:tcW w:w="7140" w:type="dxa"/>
            <w:gridSpan w:val="3"/>
            <w:shd w:val="clear" w:color="auto" w:fill="auto"/>
          </w:tcPr>
          <w:p w14:paraId="31437A59" w14:textId="41B57C36" w:rsidR="00906CB0" w:rsidRPr="002438DC" w:rsidRDefault="00550ED4" w:rsidP="00B04276">
            <w:pPr>
              <w:spacing w:after="0" w:line="240" w:lineRule="auto"/>
              <w:ind w:left="8"/>
              <w:jc w:val="left"/>
            </w:pPr>
            <w:r>
              <w:rPr>
                <w:lang w:eastAsia="en-US"/>
              </w:rPr>
              <w:t>The data subjects will be apprentices employed by various civil service departments and organisations.</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2438DC" w:rsidRDefault="00906CB0" w:rsidP="00B04276">
            <w:pPr>
              <w:spacing w:after="200" w:line="240" w:lineRule="auto"/>
              <w:ind w:left="8"/>
              <w:jc w:val="left"/>
            </w:pPr>
            <w:r w:rsidRPr="002438DC">
              <w:t>Plan for return and destruction of the data once the processing is complete</w:t>
            </w:r>
          </w:p>
          <w:p w14:paraId="783806D3" w14:textId="77777777" w:rsidR="00906CB0" w:rsidRDefault="00906CB0" w:rsidP="00B04276">
            <w:pPr>
              <w:spacing w:after="200" w:line="240" w:lineRule="auto"/>
              <w:ind w:left="16"/>
              <w:jc w:val="left"/>
              <w:rPr>
                <w:sz w:val="24"/>
                <w:szCs w:val="24"/>
              </w:rPr>
            </w:pPr>
            <w:r w:rsidRPr="002438DC">
              <w:t>UNLESS requirement under union or member state law to preserve that type of data</w:t>
            </w:r>
          </w:p>
        </w:tc>
        <w:tc>
          <w:tcPr>
            <w:tcW w:w="7088" w:type="dxa"/>
            <w:shd w:val="clear" w:color="auto" w:fill="auto"/>
          </w:tcPr>
          <w:p w14:paraId="01C8F192" w14:textId="334B2A76" w:rsidR="00550ED4" w:rsidRDefault="00550ED4" w:rsidP="00B04276">
            <w:pPr>
              <w:pStyle w:val="ListParagraph"/>
              <w:numPr>
                <w:ilvl w:val="0"/>
                <w:numId w:val="99"/>
              </w:numPr>
              <w:spacing w:after="0" w:line="240" w:lineRule="auto"/>
              <w:jc w:val="left"/>
              <w:rPr>
                <w:lang w:eastAsia="en-US"/>
              </w:rPr>
            </w:pPr>
            <w:r>
              <w:rPr>
                <w:lang w:eastAsia="en-US"/>
              </w:rPr>
              <w:t>In respect of personal data collected for ESFA compliance, this shall be 7 years from the end of the relevant apprentice’s apprenticeship.</w:t>
            </w:r>
          </w:p>
          <w:p w14:paraId="14E82F61" w14:textId="77777777" w:rsidR="00550ED4" w:rsidRDefault="00550ED4" w:rsidP="00B04276">
            <w:pPr>
              <w:pStyle w:val="ListParagraph"/>
              <w:numPr>
                <w:ilvl w:val="0"/>
                <w:numId w:val="99"/>
              </w:numPr>
              <w:spacing w:after="0" w:line="240" w:lineRule="auto"/>
              <w:jc w:val="left"/>
              <w:rPr>
                <w:lang w:eastAsia="en-US"/>
              </w:rPr>
            </w:pPr>
            <w:r>
              <w:rPr>
                <w:lang w:eastAsia="en-US"/>
              </w:rPr>
              <w:t>In respect of personal data processed by the Supplier in order to provide education and training services this shall be 6 years from the end of the relevant apprentice’s apprenticeship.</w:t>
            </w:r>
          </w:p>
          <w:p w14:paraId="186AC5F7" w14:textId="2A6E5EB4" w:rsidR="00906CB0" w:rsidRPr="002438DC" w:rsidRDefault="00550ED4" w:rsidP="00B04276">
            <w:pPr>
              <w:pStyle w:val="ListParagraph"/>
              <w:numPr>
                <w:ilvl w:val="0"/>
                <w:numId w:val="99"/>
              </w:numPr>
              <w:spacing w:after="0" w:line="240" w:lineRule="auto"/>
              <w:jc w:val="left"/>
            </w:pPr>
            <w:r>
              <w:rPr>
                <w:lang w:eastAsia="en-US"/>
              </w:rPr>
              <w:t>As an education provider, the Supplier is required by the ESFA to keep a record of the apprentice’s achievement indefinitely.</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3B2328D4" w:rsidR="00912EEB" w:rsidRPr="002438DC" w:rsidRDefault="00FC6A69" w:rsidP="002438DC">
      <w:pPr>
        <w:pStyle w:val="Heading1"/>
        <w:jc w:val="center"/>
        <w:rPr>
          <w:color w:val="auto"/>
          <w:u w:val="none"/>
        </w:rPr>
      </w:pPr>
      <w:bookmarkStart w:id="300" w:name="_Toc3894346"/>
      <w:bookmarkStart w:id="301" w:name="_Toc4715587"/>
      <w:r w:rsidRPr="002438DC">
        <w:rPr>
          <w:color w:val="auto"/>
          <w:u w:val="none"/>
        </w:rPr>
        <w:lastRenderedPageBreak/>
        <w:t>CONTRACT</w:t>
      </w:r>
      <w:bookmarkEnd w:id="300"/>
      <w:r w:rsidR="00033A3D">
        <w:rPr>
          <w:color w:val="auto"/>
          <w:u w:val="none"/>
        </w:rPr>
        <w:t xml:space="preserve"> </w:t>
      </w:r>
      <w:r w:rsidRPr="002438DC">
        <w:rPr>
          <w:color w:val="auto"/>
          <w:u w:val="none"/>
        </w:rPr>
        <w:t>SCHEDULE 8: JOINT CONTROLLER AGREEMENT</w:t>
      </w:r>
      <w:bookmarkEnd w:id="301"/>
    </w:p>
    <w:p w14:paraId="52606619" w14:textId="77777777" w:rsidR="00240F16" w:rsidRDefault="00240F16" w:rsidP="00240F16">
      <w:pPr>
        <w:ind w:left="0" w:firstLine="0"/>
        <w:jc w:val="left"/>
        <w:rPr>
          <w:b/>
          <w:sz w:val="24"/>
          <w:szCs w:val="24"/>
        </w:rPr>
      </w:pPr>
      <w:r>
        <w:rPr>
          <w:b/>
          <w:sz w:val="24"/>
          <w:szCs w:val="24"/>
        </w:rPr>
        <w:t xml:space="preserve">Definitions: </w:t>
      </w:r>
    </w:p>
    <w:p w14:paraId="5739B72E" w14:textId="77777777" w:rsidR="00240F16" w:rsidRDefault="00240F16" w:rsidP="00240F16">
      <w:pPr>
        <w:ind w:left="0" w:firstLine="0"/>
        <w:jc w:val="left"/>
        <w:rPr>
          <w:sz w:val="24"/>
          <w:szCs w:val="24"/>
        </w:rPr>
      </w:pPr>
      <w:r>
        <w:rPr>
          <w:b/>
          <w:sz w:val="24"/>
          <w:szCs w:val="24"/>
        </w:rPr>
        <w:t>Agreed Purposes</w:t>
      </w:r>
      <w:r>
        <w:rPr>
          <w:sz w:val="24"/>
          <w:szCs w:val="24"/>
        </w:rPr>
        <w:t xml:space="preserve">: to enable the Contractor to deliver apprenticeship education and training services to employees of the Customer. </w:t>
      </w:r>
    </w:p>
    <w:p w14:paraId="5C354157" w14:textId="77777777" w:rsidR="00240F16" w:rsidRDefault="00240F16" w:rsidP="00240F16">
      <w:pPr>
        <w:ind w:left="0" w:firstLine="0"/>
        <w:jc w:val="left"/>
        <w:rPr>
          <w:sz w:val="24"/>
          <w:szCs w:val="24"/>
        </w:rPr>
      </w:pPr>
      <w:r>
        <w:rPr>
          <w:b/>
          <w:sz w:val="24"/>
          <w:szCs w:val="24"/>
        </w:rPr>
        <w:t>Data Discloser</w:t>
      </w:r>
      <w:r>
        <w:rPr>
          <w:sz w:val="24"/>
          <w:szCs w:val="24"/>
        </w:rPr>
        <w:t xml:space="preserve">: </w:t>
      </w:r>
      <w:proofErr w:type="gramStart"/>
      <w:r>
        <w:rPr>
          <w:sz w:val="24"/>
          <w:szCs w:val="24"/>
        </w:rPr>
        <w:t>the</w:t>
      </w:r>
      <w:proofErr w:type="gramEnd"/>
      <w:r>
        <w:rPr>
          <w:sz w:val="24"/>
          <w:szCs w:val="24"/>
        </w:rPr>
        <w:t xml:space="preserve"> Party that discloses Shared Personal Data to the other Party. </w:t>
      </w:r>
    </w:p>
    <w:p w14:paraId="02189A73" w14:textId="77777777" w:rsidR="00240F16" w:rsidRDefault="00240F16" w:rsidP="00240F16">
      <w:pPr>
        <w:ind w:left="0" w:firstLine="0"/>
        <w:jc w:val="left"/>
        <w:rPr>
          <w:sz w:val="24"/>
          <w:szCs w:val="24"/>
        </w:rPr>
      </w:pPr>
      <w:r>
        <w:rPr>
          <w:b/>
          <w:sz w:val="24"/>
          <w:szCs w:val="24"/>
        </w:rPr>
        <w:t>Permitted Recipients</w:t>
      </w:r>
      <w:r>
        <w:rPr>
          <w:sz w:val="24"/>
          <w:szCs w:val="24"/>
        </w:rPr>
        <w:t xml:space="preserve">: </w:t>
      </w:r>
      <w:proofErr w:type="gramStart"/>
      <w:r>
        <w:rPr>
          <w:sz w:val="24"/>
          <w:szCs w:val="24"/>
        </w:rPr>
        <w:t>the</w:t>
      </w:r>
      <w:proofErr w:type="gramEnd"/>
      <w:r>
        <w:rPr>
          <w:sz w:val="24"/>
          <w:szCs w:val="24"/>
        </w:rPr>
        <w:t xml:space="preserve"> Parties, the employees of each Party, any third Parties engaged to perform obligations in connection with this Agreement, and any Regulatory Bodies. </w:t>
      </w:r>
    </w:p>
    <w:p w14:paraId="04E9DA37" w14:textId="77777777" w:rsidR="00240F16" w:rsidRDefault="00240F16" w:rsidP="00240F16">
      <w:pPr>
        <w:ind w:left="0" w:firstLine="0"/>
        <w:jc w:val="left"/>
        <w:rPr>
          <w:sz w:val="24"/>
          <w:szCs w:val="24"/>
        </w:rPr>
      </w:pPr>
      <w:r>
        <w:rPr>
          <w:b/>
          <w:sz w:val="24"/>
          <w:szCs w:val="24"/>
        </w:rPr>
        <w:t>Shared Personal Data</w:t>
      </w:r>
      <w:r>
        <w:rPr>
          <w:sz w:val="24"/>
          <w:szCs w:val="24"/>
        </w:rPr>
        <w:t xml:space="preserve">: the personal data to be shared between the Parties under this Agreement. Shared Personal Data shall be confined to the following categories of information relevant to the following categories of data subject: </w:t>
      </w:r>
    </w:p>
    <w:p w14:paraId="1A651872" w14:textId="77777777" w:rsidR="00240F16" w:rsidRDefault="00240F16" w:rsidP="00240F16">
      <w:pPr>
        <w:ind w:left="0" w:firstLine="0"/>
        <w:jc w:val="left"/>
        <w:rPr>
          <w:sz w:val="24"/>
          <w:szCs w:val="24"/>
        </w:rPr>
      </w:pPr>
      <w:r>
        <w:rPr>
          <w:sz w:val="24"/>
          <w:szCs w:val="24"/>
        </w:rPr>
        <w:t>a)</w:t>
      </w:r>
      <w:r>
        <w:rPr>
          <w:sz w:val="24"/>
          <w:szCs w:val="24"/>
        </w:rPr>
        <w:tab/>
        <w:t xml:space="preserve">Personal details of Apprentices (name, contact details etc); </w:t>
      </w:r>
    </w:p>
    <w:p w14:paraId="33679B2E" w14:textId="77777777" w:rsidR="00240F16" w:rsidRDefault="00240F16" w:rsidP="00240F16">
      <w:pPr>
        <w:ind w:left="720" w:hanging="720"/>
        <w:jc w:val="left"/>
        <w:rPr>
          <w:sz w:val="24"/>
          <w:szCs w:val="24"/>
        </w:rPr>
      </w:pPr>
      <w:r>
        <w:rPr>
          <w:sz w:val="24"/>
          <w:szCs w:val="24"/>
        </w:rPr>
        <w:t>b)</w:t>
      </w:r>
      <w:r>
        <w:rPr>
          <w:sz w:val="24"/>
          <w:szCs w:val="24"/>
        </w:rPr>
        <w:tab/>
        <w:t>Eligibility information of Apprentices (prior education history, date of birth, National Insurance Number, information about job role), and</w:t>
      </w:r>
    </w:p>
    <w:p w14:paraId="28B91322" w14:textId="77777777" w:rsidR="00240F16" w:rsidRDefault="00240F16" w:rsidP="00240F16">
      <w:pPr>
        <w:ind w:left="720" w:hanging="720"/>
        <w:jc w:val="left"/>
        <w:rPr>
          <w:sz w:val="24"/>
          <w:szCs w:val="24"/>
        </w:rPr>
      </w:pPr>
      <w:r>
        <w:rPr>
          <w:sz w:val="24"/>
          <w:szCs w:val="24"/>
        </w:rPr>
        <w:t xml:space="preserve">c) </w:t>
      </w:r>
      <w:r>
        <w:rPr>
          <w:sz w:val="24"/>
          <w:szCs w:val="24"/>
        </w:rPr>
        <w:tab/>
        <w:t>Records relating to the Apprentices learning on the Apprenticeship (attendance, performance, assessment results.</w:t>
      </w:r>
    </w:p>
    <w:p w14:paraId="5F1FD242" w14:textId="77777777" w:rsidR="00240F16" w:rsidRDefault="00240F16" w:rsidP="00240F16">
      <w:pPr>
        <w:ind w:left="0" w:firstLine="0"/>
        <w:jc w:val="left"/>
        <w:rPr>
          <w:sz w:val="24"/>
          <w:szCs w:val="24"/>
        </w:rPr>
      </w:pPr>
    </w:p>
    <w:p w14:paraId="62D21A6F" w14:textId="77777777" w:rsidR="00240F16" w:rsidRDefault="00240F16" w:rsidP="00240F16">
      <w:pPr>
        <w:ind w:left="0" w:firstLine="0"/>
        <w:jc w:val="left"/>
        <w:rPr>
          <w:b/>
          <w:sz w:val="24"/>
          <w:szCs w:val="24"/>
        </w:rPr>
      </w:pPr>
      <w:r>
        <w:rPr>
          <w:b/>
          <w:sz w:val="24"/>
          <w:szCs w:val="24"/>
        </w:rPr>
        <w:t xml:space="preserve">1. </w:t>
      </w:r>
      <w:r>
        <w:rPr>
          <w:b/>
          <w:sz w:val="24"/>
          <w:szCs w:val="24"/>
        </w:rPr>
        <w:tab/>
        <w:t>DATA PROTECTION</w:t>
      </w:r>
    </w:p>
    <w:p w14:paraId="314CFE6D" w14:textId="77777777" w:rsidR="00240F16" w:rsidRDefault="00240F16" w:rsidP="00240F16">
      <w:pPr>
        <w:ind w:left="0" w:firstLine="0"/>
        <w:jc w:val="left"/>
        <w:rPr>
          <w:sz w:val="24"/>
          <w:szCs w:val="24"/>
        </w:rPr>
      </w:pPr>
      <w:r>
        <w:rPr>
          <w:sz w:val="24"/>
          <w:szCs w:val="24"/>
        </w:rPr>
        <w:t xml:space="preserve">1.1 </w:t>
      </w:r>
      <w:r>
        <w:rPr>
          <w:sz w:val="24"/>
          <w:szCs w:val="24"/>
        </w:rPr>
        <w:tab/>
        <w:t>This clause sets out the framework for the sharing of personal data between</w:t>
      </w:r>
    </w:p>
    <w:p w14:paraId="71C956DD" w14:textId="77777777" w:rsidR="00240F16" w:rsidRDefault="00240F16" w:rsidP="00240F16">
      <w:pPr>
        <w:ind w:left="720" w:firstLine="0"/>
        <w:jc w:val="left"/>
        <w:rPr>
          <w:sz w:val="24"/>
          <w:szCs w:val="24"/>
        </w:rPr>
      </w:pPr>
      <w:r>
        <w:rPr>
          <w:sz w:val="24"/>
          <w:szCs w:val="24"/>
        </w:rPr>
        <w:t>the Parties as Controllers. Each Party acknowledges that one Party (referred to in this clause as the Data Discloser) will regularly disclose to the other Party Shared Personal Data collected by the Data Discloser for the Agreed Purposes.</w:t>
      </w:r>
    </w:p>
    <w:p w14:paraId="54165020" w14:textId="77777777" w:rsidR="00240F16" w:rsidRDefault="00240F16" w:rsidP="00240F16">
      <w:pPr>
        <w:ind w:left="720" w:hanging="720"/>
        <w:jc w:val="left"/>
        <w:rPr>
          <w:sz w:val="24"/>
          <w:szCs w:val="24"/>
        </w:rPr>
      </w:pPr>
      <w:r>
        <w:rPr>
          <w:sz w:val="24"/>
          <w:szCs w:val="24"/>
        </w:rPr>
        <w:t xml:space="preserve">1.2 </w:t>
      </w:r>
      <w:r>
        <w:rPr>
          <w:sz w:val="24"/>
          <w:szCs w:val="24"/>
        </w:rPr>
        <w:tab/>
        <w:t>Each Party shall comply with all the obligations imposed on a Controller under the Data Protection Legislation;</w:t>
      </w:r>
    </w:p>
    <w:p w14:paraId="770CAE91" w14:textId="77777777" w:rsidR="00240F16" w:rsidRDefault="00240F16" w:rsidP="00240F16">
      <w:pPr>
        <w:ind w:left="0" w:firstLine="0"/>
        <w:jc w:val="left"/>
        <w:rPr>
          <w:sz w:val="24"/>
          <w:szCs w:val="24"/>
        </w:rPr>
      </w:pPr>
      <w:r>
        <w:rPr>
          <w:sz w:val="24"/>
          <w:szCs w:val="24"/>
        </w:rPr>
        <w:t xml:space="preserve">1.3 </w:t>
      </w:r>
      <w:r>
        <w:rPr>
          <w:sz w:val="24"/>
          <w:szCs w:val="24"/>
        </w:rPr>
        <w:tab/>
        <w:t>Each Party shall:</w:t>
      </w:r>
    </w:p>
    <w:p w14:paraId="3C91F3CD" w14:textId="77777777" w:rsidR="00240F16" w:rsidRDefault="00240F16" w:rsidP="00240F16">
      <w:pPr>
        <w:ind w:left="720" w:hanging="720"/>
        <w:jc w:val="left"/>
        <w:rPr>
          <w:sz w:val="24"/>
          <w:szCs w:val="24"/>
        </w:rPr>
      </w:pPr>
      <w:r>
        <w:rPr>
          <w:sz w:val="24"/>
          <w:szCs w:val="24"/>
        </w:rPr>
        <w:t>(a)</w:t>
      </w:r>
      <w:r>
        <w:rPr>
          <w:sz w:val="24"/>
          <w:szCs w:val="24"/>
        </w:rPr>
        <w:tab/>
        <w:t>ensure that it has all necessary notices and consents and lawful bases in place to enable lawful transfer of the Shared Personal Data to the Permitted Recipients for the Agreed Purposes;</w:t>
      </w:r>
    </w:p>
    <w:p w14:paraId="4642D484" w14:textId="77777777" w:rsidR="00240F16" w:rsidRDefault="00240F16" w:rsidP="00240F16">
      <w:pPr>
        <w:ind w:left="720" w:hanging="720"/>
        <w:jc w:val="left"/>
        <w:rPr>
          <w:sz w:val="24"/>
          <w:szCs w:val="24"/>
        </w:rPr>
      </w:pPr>
      <w:r>
        <w:rPr>
          <w:sz w:val="24"/>
          <w:szCs w:val="24"/>
        </w:rPr>
        <w:t>(b)</w:t>
      </w:r>
      <w:r>
        <w:rPr>
          <w:sz w:val="24"/>
          <w:szCs w:val="24"/>
        </w:rPr>
        <w:tab/>
        <w:t>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0CDFAC04" w14:textId="77777777" w:rsidR="00240F16" w:rsidRDefault="00240F16" w:rsidP="00240F16">
      <w:pPr>
        <w:ind w:left="0" w:firstLine="0"/>
        <w:jc w:val="left"/>
        <w:rPr>
          <w:sz w:val="24"/>
          <w:szCs w:val="24"/>
        </w:rPr>
      </w:pPr>
      <w:r>
        <w:rPr>
          <w:sz w:val="24"/>
          <w:szCs w:val="24"/>
        </w:rPr>
        <w:t>(c)</w:t>
      </w:r>
      <w:r>
        <w:rPr>
          <w:sz w:val="24"/>
          <w:szCs w:val="24"/>
        </w:rPr>
        <w:tab/>
        <w:t>process the Shared Personal Data only for the Agreed Purposes;</w:t>
      </w:r>
    </w:p>
    <w:p w14:paraId="7BD6C3AE" w14:textId="77777777" w:rsidR="00240F16" w:rsidRDefault="00240F16" w:rsidP="00240F16">
      <w:pPr>
        <w:ind w:left="720" w:hanging="720"/>
        <w:jc w:val="left"/>
        <w:rPr>
          <w:sz w:val="24"/>
          <w:szCs w:val="24"/>
        </w:rPr>
      </w:pPr>
      <w:r>
        <w:rPr>
          <w:sz w:val="24"/>
          <w:szCs w:val="24"/>
        </w:rPr>
        <w:t xml:space="preserve">(d) </w:t>
      </w:r>
      <w:r>
        <w:rPr>
          <w:sz w:val="24"/>
          <w:szCs w:val="24"/>
        </w:rPr>
        <w:tab/>
        <w:t>not disclose or allow access to the Shared Personal Data to anyone other than the Permitted Recipients;</w:t>
      </w:r>
    </w:p>
    <w:p w14:paraId="791DED2F" w14:textId="77777777" w:rsidR="00240F16" w:rsidRDefault="00240F16" w:rsidP="00240F16">
      <w:pPr>
        <w:ind w:left="720" w:hanging="720"/>
        <w:jc w:val="left"/>
        <w:rPr>
          <w:sz w:val="24"/>
          <w:szCs w:val="24"/>
        </w:rPr>
      </w:pPr>
      <w:r>
        <w:rPr>
          <w:sz w:val="24"/>
          <w:szCs w:val="24"/>
        </w:rPr>
        <w:t xml:space="preserve">(e) </w:t>
      </w:r>
      <w:r>
        <w:rPr>
          <w:sz w:val="24"/>
          <w:szCs w:val="24"/>
        </w:rPr>
        <w:tab/>
        <w:t xml:space="preserve">ensure that all Permitted Recipients are subject to written contractual obligations concerning the Shared Personal Data (including obligations of </w:t>
      </w:r>
      <w:r>
        <w:rPr>
          <w:sz w:val="24"/>
          <w:szCs w:val="24"/>
        </w:rPr>
        <w:lastRenderedPageBreak/>
        <w:t>confidentiality) which are no less onerous than those imposed by this Agreement;</w:t>
      </w:r>
    </w:p>
    <w:p w14:paraId="0C211166" w14:textId="77777777" w:rsidR="00240F16" w:rsidRDefault="00240F16" w:rsidP="00240F16">
      <w:pPr>
        <w:ind w:left="720" w:hanging="720"/>
        <w:jc w:val="left"/>
        <w:rPr>
          <w:sz w:val="24"/>
          <w:szCs w:val="24"/>
        </w:rPr>
      </w:pPr>
      <w:r>
        <w:rPr>
          <w:sz w:val="24"/>
          <w:szCs w:val="24"/>
        </w:rPr>
        <w:t xml:space="preserve">(f) </w:t>
      </w:r>
      <w:r>
        <w:rPr>
          <w:sz w:val="24"/>
          <w:szCs w:val="24"/>
        </w:rPr>
        <w:tab/>
        <w:t>ensure that it has in place appropriate technical and organisational measures, to protect against unauthorised or unlawful processing of personal data and against accidental loss or destruction of, or damage to, personal data.</w:t>
      </w:r>
    </w:p>
    <w:p w14:paraId="6BA52A21" w14:textId="77777777" w:rsidR="00240F16" w:rsidRDefault="00240F16" w:rsidP="00240F16">
      <w:pPr>
        <w:ind w:left="720" w:hanging="720"/>
        <w:jc w:val="left"/>
        <w:rPr>
          <w:sz w:val="24"/>
          <w:szCs w:val="24"/>
        </w:rPr>
      </w:pPr>
      <w:r>
        <w:rPr>
          <w:sz w:val="24"/>
          <w:szCs w:val="24"/>
        </w:rPr>
        <w:t xml:space="preserve">(g) </w:t>
      </w:r>
      <w:r>
        <w:rPr>
          <w:sz w:val="24"/>
          <w:szCs w:val="24"/>
        </w:rPr>
        <w:tab/>
        <w:t>not transfer any personal data received from the Data Discloser outside the UK unless the transferor ensures that (</w:t>
      </w:r>
      <w:proofErr w:type="spellStart"/>
      <w:r>
        <w:rPr>
          <w:sz w:val="24"/>
          <w:szCs w:val="24"/>
        </w:rPr>
        <w:t>i</w:t>
      </w:r>
      <w:proofErr w:type="spellEnd"/>
      <w:r>
        <w:rPr>
          <w:sz w:val="24"/>
          <w:szCs w:val="24"/>
        </w:rPr>
        <w:t>) the transfer is to a country approved under the applicable Data Protection Legislation as providing adequate protection; or (ii) there are appropriate safeguards or binding corporate rules in place pursuant to the applicable Data Protection Legislation; or (iii) the transferor otherwise complies with its obligations under the applicable Data Protection Legislation by providing an adequate level of protection to any personal data that is transferred; or (iv) one of the derogations for specific situations in the applicable Data Protection Legislation applies to the transfer.</w:t>
      </w:r>
    </w:p>
    <w:p w14:paraId="3A4E170B" w14:textId="77777777" w:rsidR="00240F16" w:rsidRDefault="00240F16" w:rsidP="00240F16">
      <w:pPr>
        <w:ind w:left="720" w:hanging="720"/>
        <w:jc w:val="left"/>
        <w:rPr>
          <w:sz w:val="24"/>
          <w:szCs w:val="24"/>
        </w:rPr>
      </w:pPr>
      <w:r>
        <w:rPr>
          <w:sz w:val="24"/>
          <w:szCs w:val="24"/>
        </w:rPr>
        <w:t xml:space="preserve">1.4 </w:t>
      </w:r>
      <w:r>
        <w:rPr>
          <w:sz w:val="24"/>
          <w:szCs w:val="24"/>
        </w:rPr>
        <w:tab/>
        <w:t>Each Party shall assist the other in complying with all applicable requirements of the Data Protection Legislation. In particular, each Party shall:</w:t>
      </w:r>
    </w:p>
    <w:p w14:paraId="60D6DFEE" w14:textId="77777777" w:rsidR="00240F16" w:rsidRDefault="00240F16" w:rsidP="00240F16">
      <w:pPr>
        <w:ind w:left="720" w:hanging="720"/>
        <w:jc w:val="left"/>
        <w:rPr>
          <w:sz w:val="24"/>
          <w:szCs w:val="24"/>
        </w:rPr>
      </w:pPr>
      <w:r>
        <w:rPr>
          <w:sz w:val="24"/>
          <w:szCs w:val="24"/>
        </w:rPr>
        <w:t xml:space="preserve">(a) </w:t>
      </w:r>
      <w:r>
        <w:rPr>
          <w:sz w:val="24"/>
          <w:szCs w:val="24"/>
        </w:rPr>
        <w:tab/>
        <w:t>consult with the other Party about any notices given to data subjects in relation to the Shared Personal Data;</w:t>
      </w:r>
    </w:p>
    <w:p w14:paraId="2E598C9F" w14:textId="77777777" w:rsidR="00240F16" w:rsidRDefault="00240F16" w:rsidP="00240F16">
      <w:pPr>
        <w:ind w:left="720" w:hanging="720"/>
        <w:jc w:val="left"/>
        <w:rPr>
          <w:sz w:val="24"/>
          <w:szCs w:val="24"/>
        </w:rPr>
      </w:pPr>
      <w:r>
        <w:rPr>
          <w:sz w:val="24"/>
          <w:szCs w:val="24"/>
        </w:rPr>
        <w:t xml:space="preserve">(b) </w:t>
      </w:r>
      <w:r>
        <w:rPr>
          <w:sz w:val="24"/>
          <w:szCs w:val="24"/>
        </w:rPr>
        <w:tab/>
        <w:t>promptly inform the other Party about the receipt of any data subject rights request;</w:t>
      </w:r>
    </w:p>
    <w:p w14:paraId="3C747D77" w14:textId="77777777" w:rsidR="00240F16" w:rsidRDefault="00240F16" w:rsidP="00240F16">
      <w:pPr>
        <w:ind w:left="720" w:hanging="720"/>
        <w:jc w:val="left"/>
        <w:rPr>
          <w:sz w:val="24"/>
          <w:szCs w:val="24"/>
        </w:rPr>
      </w:pPr>
      <w:r>
        <w:rPr>
          <w:sz w:val="24"/>
          <w:szCs w:val="24"/>
        </w:rPr>
        <w:t xml:space="preserve">(c) </w:t>
      </w:r>
      <w:r>
        <w:rPr>
          <w:sz w:val="24"/>
          <w:szCs w:val="24"/>
        </w:rPr>
        <w:tab/>
        <w:t>provide the other Party with reasonable assistance in complying with any data subject rights request;</w:t>
      </w:r>
    </w:p>
    <w:p w14:paraId="5BFDFF91" w14:textId="77777777" w:rsidR="00240F16" w:rsidRDefault="00240F16" w:rsidP="00240F16">
      <w:pPr>
        <w:ind w:left="720" w:hanging="720"/>
        <w:jc w:val="left"/>
        <w:rPr>
          <w:sz w:val="24"/>
          <w:szCs w:val="24"/>
        </w:rPr>
      </w:pPr>
      <w:r>
        <w:rPr>
          <w:sz w:val="24"/>
          <w:szCs w:val="24"/>
        </w:rPr>
        <w:t xml:space="preserve">(d) </w:t>
      </w:r>
      <w:r>
        <w:rPr>
          <w:sz w:val="24"/>
          <w:szCs w:val="24"/>
        </w:rPr>
        <w:tab/>
        <w:t>not disclose, release, amend, delete or block any Shared Personal Data in response to a data subject rights request without first consulting the other Party wherever possible;</w:t>
      </w:r>
    </w:p>
    <w:p w14:paraId="3A424680" w14:textId="77777777" w:rsidR="00240F16" w:rsidRDefault="00240F16" w:rsidP="00240F16">
      <w:pPr>
        <w:ind w:left="720" w:hanging="720"/>
        <w:jc w:val="left"/>
        <w:rPr>
          <w:sz w:val="24"/>
          <w:szCs w:val="24"/>
        </w:rPr>
      </w:pPr>
      <w:r>
        <w:rPr>
          <w:sz w:val="24"/>
          <w:szCs w:val="24"/>
        </w:rPr>
        <w:t xml:space="preserve">(e) </w:t>
      </w:r>
      <w:r>
        <w:rPr>
          <w:sz w:val="24"/>
          <w:szCs w:val="24"/>
        </w:rPr>
        <w:tab/>
        <w:t>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Regulatory Bodies;</w:t>
      </w:r>
    </w:p>
    <w:p w14:paraId="1B977AC3" w14:textId="77777777" w:rsidR="00240F16" w:rsidRDefault="00240F16" w:rsidP="00240F16">
      <w:pPr>
        <w:ind w:left="720" w:hanging="720"/>
        <w:jc w:val="left"/>
        <w:rPr>
          <w:sz w:val="24"/>
          <w:szCs w:val="24"/>
        </w:rPr>
      </w:pPr>
      <w:r>
        <w:rPr>
          <w:sz w:val="24"/>
          <w:szCs w:val="24"/>
        </w:rPr>
        <w:t xml:space="preserve">(f) </w:t>
      </w:r>
      <w:r>
        <w:rPr>
          <w:sz w:val="24"/>
          <w:szCs w:val="24"/>
        </w:rPr>
        <w:tab/>
        <w:t>notify the other Party without undue delay on becoming aware of any breach of the Data Protection Legislation;</w:t>
      </w:r>
    </w:p>
    <w:p w14:paraId="1D4D51A6" w14:textId="77777777" w:rsidR="00240F16" w:rsidRDefault="00240F16" w:rsidP="00240F16">
      <w:pPr>
        <w:ind w:left="720" w:hanging="720"/>
        <w:jc w:val="left"/>
        <w:rPr>
          <w:sz w:val="24"/>
          <w:szCs w:val="24"/>
        </w:rPr>
      </w:pPr>
      <w:r>
        <w:rPr>
          <w:sz w:val="24"/>
          <w:szCs w:val="24"/>
        </w:rPr>
        <w:t xml:space="preserve">(g) </w:t>
      </w:r>
      <w:r>
        <w:rPr>
          <w:sz w:val="24"/>
          <w:szCs w:val="24"/>
        </w:rPr>
        <w:tab/>
        <w:t>at the written direction of the Data Discloser, delete or return Shared Personal Data and copies thereof to the Data Discloser on termination of this Agreement unless required by law to store the Shared Personal Data;</w:t>
      </w:r>
    </w:p>
    <w:p w14:paraId="3A4219BB" w14:textId="77777777" w:rsidR="00240F16" w:rsidRDefault="00240F16" w:rsidP="00240F16">
      <w:pPr>
        <w:ind w:left="720" w:hanging="720"/>
        <w:jc w:val="left"/>
        <w:rPr>
          <w:sz w:val="24"/>
          <w:szCs w:val="24"/>
        </w:rPr>
      </w:pPr>
      <w:r>
        <w:rPr>
          <w:sz w:val="24"/>
          <w:szCs w:val="24"/>
        </w:rPr>
        <w:t xml:space="preserve">(h) </w:t>
      </w:r>
      <w:r>
        <w:rPr>
          <w:sz w:val="24"/>
          <w:szCs w:val="24"/>
        </w:rPr>
        <w:tab/>
        <w:t>use compatible technology for the processing of Shared Personal Data to ensure that there is no lack of accuracy resulting from personal data transfers;</w:t>
      </w:r>
    </w:p>
    <w:p w14:paraId="14E1FF44" w14:textId="77777777" w:rsidR="00240F16" w:rsidRDefault="00240F16" w:rsidP="00240F16">
      <w:pPr>
        <w:ind w:left="720" w:hanging="720"/>
        <w:jc w:val="left"/>
        <w:rPr>
          <w:sz w:val="24"/>
          <w:szCs w:val="24"/>
        </w:rPr>
      </w:pPr>
      <w:r>
        <w:rPr>
          <w:sz w:val="24"/>
          <w:szCs w:val="24"/>
        </w:rPr>
        <w:t>(</w:t>
      </w:r>
      <w:proofErr w:type="spellStart"/>
      <w:r>
        <w:rPr>
          <w:sz w:val="24"/>
          <w:szCs w:val="24"/>
        </w:rPr>
        <w:t>i</w:t>
      </w:r>
      <w:proofErr w:type="spellEnd"/>
      <w:r>
        <w:rPr>
          <w:sz w:val="24"/>
          <w:szCs w:val="24"/>
        </w:rPr>
        <w:t xml:space="preserve">) </w:t>
      </w:r>
      <w:r>
        <w:rPr>
          <w:sz w:val="24"/>
          <w:szCs w:val="24"/>
        </w:rPr>
        <w:tab/>
        <w:t>maintain complete and accurate records and information to demonstrate its compliance with this clause; and</w:t>
      </w:r>
    </w:p>
    <w:p w14:paraId="3D0A8F7F" w14:textId="77777777" w:rsidR="00240F16" w:rsidRDefault="00240F16" w:rsidP="00240F16">
      <w:pPr>
        <w:ind w:left="720" w:hanging="720"/>
        <w:jc w:val="left"/>
      </w:pPr>
      <w:r>
        <w:rPr>
          <w:sz w:val="24"/>
          <w:szCs w:val="24"/>
        </w:rPr>
        <w:t xml:space="preserve">(j) </w:t>
      </w:r>
      <w:r>
        <w:rPr>
          <w:sz w:val="24"/>
          <w:szCs w:val="24"/>
        </w:rPr>
        <w:tab/>
        <w:t xml:space="preserve">provide the other Party with contact details of at least one employee as point of contact and responsible manager for all issues arising out of the Data Protection Legislation, including the joint training of relevant staff, the </w:t>
      </w:r>
      <w:r>
        <w:rPr>
          <w:sz w:val="24"/>
          <w:szCs w:val="24"/>
        </w:rPr>
        <w:lastRenderedPageBreak/>
        <w:t>procedures to be followed in the event of a data security breach, and the regular review of the Parties' compliance with the Data Protection Legislation.</w:t>
      </w:r>
    </w:p>
    <w:p w14:paraId="52060DAE" w14:textId="21429507"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ABF8FDB" w14:textId="77777777" w:rsidR="00240F16" w:rsidRDefault="00240F16">
      <w:pPr>
        <w:spacing w:after="200" w:line="276" w:lineRule="auto"/>
        <w:ind w:left="0" w:firstLine="0"/>
        <w:jc w:val="left"/>
        <w:rPr>
          <w:b/>
          <w:color w:val="auto"/>
          <w:sz w:val="24"/>
          <w:szCs w:val="24"/>
          <w:u w:color="C00000"/>
        </w:rPr>
      </w:pPr>
      <w:bookmarkStart w:id="302" w:name="_Toc4715588"/>
      <w:r>
        <w:rPr>
          <w:color w:val="auto"/>
          <w:sz w:val="24"/>
          <w:szCs w:val="24"/>
        </w:rPr>
        <w:br w:type="page"/>
      </w:r>
    </w:p>
    <w:p w14:paraId="1DB9D5CF" w14:textId="70B57FF5" w:rsidR="00E82DAA" w:rsidRPr="002438DC" w:rsidRDefault="006446F3" w:rsidP="002438DC">
      <w:pPr>
        <w:pStyle w:val="Heading1"/>
        <w:spacing w:after="228" w:line="250" w:lineRule="auto"/>
        <w:ind w:left="195" w:right="137"/>
        <w:jc w:val="center"/>
        <w:rPr>
          <w:color w:val="auto"/>
          <w:sz w:val="24"/>
          <w:szCs w:val="24"/>
          <w:u w:val="none"/>
        </w:rPr>
      </w:pPr>
      <w:r>
        <w:rPr>
          <w:color w:val="auto"/>
          <w:sz w:val="24"/>
          <w:szCs w:val="24"/>
          <w:u w:val="none"/>
        </w:rPr>
        <w:lastRenderedPageBreak/>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846" w:type="dxa"/>
        <w:tblLook w:val="04A0" w:firstRow="1" w:lastRow="0" w:firstColumn="1" w:lastColumn="0" w:noHBand="0" w:noVBand="1"/>
      </w:tblPr>
      <w:tblGrid>
        <w:gridCol w:w="2907"/>
        <w:gridCol w:w="1907"/>
        <w:gridCol w:w="1583"/>
        <w:gridCol w:w="1773"/>
      </w:tblGrid>
      <w:tr w:rsidR="00DD000E" w14:paraId="336C21F2" w14:textId="77777777" w:rsidTr="001020FD">
        <w:tc>
          <w:tcPr>
            <w:tcW w:w="2621" w:type="dxa"/>
          </w:tcPr>
          <w:p w14:paraId="2303F73A" w14:textId="21F0315C" w:rsidR="00DD000E" w:rsidRPr="002438DC" w:rsidRDefault="00DD000E">
            <w:pPr>
              <w:ind w:left="0" w:firstLine="0"/>
              <w:rPr>
                <w:b/>
              </w:rPr>
            </w:pPr>
            <w:r w:rsidRPr="002438DC">
              <w:rPr>
                <w:b/>
              </w:rPr>
              <w:t>Title</w:t>
            </w:r>
          </w:p>
        </w:tc>
        <w:tc>
          <w:tcPr>
            <w:tcW w:w="1973" w:type="dxa"/>
          </w:tcPr>
          <w:p w14:paraId="6A30404A" w14:textId="7C9FCF59" w:rsidR="00DD000E" w:rsidRPr="002438DC" w:rsidRDefault="00DD000E">
            <w:pPr>
              <w:ind w:left="0" w:firstLine="0"/>
              <w:rPr>
                <w:b/>
              </w:rPr>
            </w:pPr>
            <w:r w:rsidRPr="002438DC">
              <w:rPr>
                <w:b/>
              </w:rPr>
              <w:t xml:space="preserve">Content </w:t>
            </w:r>
          </w:p>
        </w:tc>
        <w:tc>
          <w:tcPr>
            <w:tcW w:w="1711" w:type="dxa"/>
          </w:tcPr>
          <w:p w14:paraId="581F3704" w14:textId="2FC911A2" w:rsidR="00DD000E" w:rsidRPr="002438DC" w:rsidRDefault="00DD000E">
            <w:pPr>
              <w:ind w:left="0" w:firstLine="0"/>
              <w:rPr>
                <w:b/>
              </w:rPr>
            </w:pPr>
            <w:r w:rsidRPr="002438DC">
              <w:rPr>
                <w:b/>
              </w:rPr>
              <w:t>Format</w:t>
            </w:r>
          </w:p>
        </w:tc>
        <w:tc>
          <w:tcPr>
            <w:tcW w:w="1865"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1020FD">
        <w:tc>
          <w:tcPr>
            <w:tcW w:w="2621" w:type="dxa"/>
          </w:tcPr>
          <w:p w14:paraId="565F083F" w14:textId="68CA0B9C" w:rsidR="00DD000E" w:rsidRPr="00550ED4" w:rsidRDefault="001020FD" w:rsidP="001020FD">
            <w:pPr>
              <w:ind w:left="0" w:firstLine="0"/>
              <w:jc w:val="left"/>
            </w:pPr>
            <w:r>
              <w:t xml:space="preserve">                       </w:t>
            </w:r>
            <w:r w:rsidR="00DD000E" w:rsidRPr="00550ED4">
              <w:t>Performance</w:t>
            </w:r>
          </w:p>
        </w:tc>
        <w:tc>
          <w:tcPr>
            <w:tcW w:w="1973" w:type="dxa"/>
          </w:tcPr>
          <w:p w14:paraId="16CC2FBB" w14:textId="58102AF0" w:rsidR="00DD000E" w:rsidRPr="002438DC" w:rsidRDefault="00550ED4" w:rsidP="001020FD">
            <w:pPr>
              <w:ind w:left="0" w:firstLine="0"/>
              <w:jc w:val="left"/>
            </w:pPr>
            <w:r>
              <w:rPr>
                <w:shd w:val="clear" w:color="auto" w:fill="FFFFFF"/>
              </w:rPr>
              <w:t>Provides an update on delivery performance, progress of learners, assessments, etc</w:t>
            </w:r>
          </w:p>
        </w:tc>
        <w:tc>
          <w:tcPr>
            <w:tcW w:w="1711" w:type="dxa"/>
          </w:tcPr>
          <w:p w14:paraId="324FE06B" w14:textId="725F69EB" w:rsidR="00DD000E" w:rsidRPr="002438DC" w:rsidRDefault="00550ED4">
            <w:pPr>
              <w:ind w:left="0" w:firstLine="0"/>
            </w:pPr>
            <w:r>
              <w:rPr>
                <w:shd w:val="clear" w:color="auto" w:fill="FFFFFF"/>
              </w:rPr>
              <w:t>PDF / Excel</w:t>
            </w:r>
          </w:p>
        </w:tc>
        <w:tc>
          <w:tcPr>
            <w:tcW w:w="1865" w:type="dxa"/>
          </w:tcPr>
          <w:p w14:paraId="3D612749" w14:textId="3C8EEDC8" w:rsidR="00DD000E" w:rsidRPr="002438DC" w:rsidRDefault="00550ED4">
            <w:pPr>
              <w:ind w:left="0" w:firstLine="0"/>
            </w:pPr>
            <w:r>
              <w:rPr>
                <w:shd w:val="clear" w:color="auto" w:fill="FFFFFF"/>
              </w:rPr>
              <w:t>Monthly</w:t>
            </w:r>
          </w:p>
        </w:tc>
      </w:tr>
      <w:tr w:rsidR="00DD000E" w14:paraId="6B217FB3" w14:textId="77777777" w:rsidTr="001020FD">
        <w:tc>
          <w:tcPr>
            <w:tcW w:w="2621" w:type="dxa"/>
          </w:tcPr>
          <w:p w14:paraId="0090E7CB" w14:textId="22ED7D47" w:rsidR="00DD000E" w:rsidRPr="00550ED4" w:rsidRDefault="00550ED4" w:rsidP="001020FD">
            <w:pPr>
              <w:ind w:left="1447" w:firstLine="0"/>
              <w:jc w:val="left"/>
            </w:pPr>
            <w:r>
              <w:t>Finance / payments</w:t>
            </w:r>
          </w:p>
        </w:tc>
        <w:tc>
          <w:tcPr>
            <w:tcW w:w="1973" w:type="dxa"/>
          </w:tcPr>
          <w:p w14:paraId="52190EF1" w14:textId="4E48561A" w:rsidR="00DD000E" w:rsidRPr="002438DC" w:rsidRDefault="00550ED4" w:rsidP="001020FD">
            <w:pPr>
              <w:ind w:left="0" w:firstLine="0"/>
              <w:jc w:val="left"/>
            </w:pPr>
            <w:r>
              <w:rPr>
                <w:shd w:val="clear" w:color="auto" w:fill="FFFFFF"/>
              </w:rPr>
              <w:t>Provides a financial update on spend against the contract</w:t>
            </w:r>
          </w:p>
        </w:tc>
        <w:tc>
          <w:tcPr>
            <w:tcW w:w="1711" w:type="dxa"/>
          </w:tcPr>
          <w:p w14:paraId="265F163C" w14:textId="20A4304C" w:rsidR="00DD000E" w:rsidRPr="002438DC" w:rsidRDefault="00550ED4">
            <w:pPr>
              <w:ind w:left="0" w:firstLine="0"/>
            </w:pPr>
            <w:r>
              <w:rPr>
                <w:shd w:val="clear" w:color="auto" w:fill="FFFFFF"/>
              </w:rPr>
              <w:t>PDF / Excel</w:t>
            </w:r>
          </w:p>
        </w:tc>
        <w:tc>
          <w:tcPr>
            <w:tcW w:w="1865" w:type="dxa"/>
          </w:tcPr>
          <w:p w14:paraId="28E4C335" w14:textId="72E8338A" w:rsidR="00DD000E" w:rsidRPr="002438DC" w:rsidRDefault="001020FD">
            <w:pPr>
              <w:ind w:left="0" w:firstLine="0"/>
            </w:pPr>
            <w:r>
              <w:rPr>
                <w:shd w:val="clear" w:color="auto" w:fill="FFFFFF"/>
              </w:rPr>
              <w:t>Monthly</w:t>
            </w:r>
          </w:p>
        </w:tc>
      </w:tr>
      <w:tr w:rsidR="00DD000E" w14:paraId="25144922" w14:textId="77777777" w:rsidTr="001020FD">
        <w:tc>
          <w:tcPr>
            <w:tcW w:w="2621" w:type="dxa"/>
          </w:tcPr>
          <w:p w14:paraId="7F2CDFBF" w14:textId="72F340AC" w:rsidR="00DD000E" w:rsidRPr="00550ED4" w:rsidRDefault="00DD000E" w:rsidP="001020FD">
            <w:pPr>
              <w:ind w:left="1447" w:firstLine="0"/>
              <w:jc w:val="left"/>
            </w:pPr>
            <w:r w:rsidRPr="00550ED4">
              <w:t>Key Sub</w:t>
            </w:r>
            <w:r w:rsidR="008F10B0" w:rsidRPr="00550ED4">
              <w:t>-</w:t>
            </w:r>
            <w:r w:rsidRPr="00550ED4">
              <w:t>contractors</w:t>
            </w:r>
            <w:r w:rsidR="00550ED4">
              <w:t xml:space="preserve"> (if applicable)</w:t>
            </w:r>
          </w:p>
        </w:tc>
        <w:tc>
          <w:tcPr>
            <w:tcW w:w="1973" w:type="dxa"/>
          </w:tcPr>
          <w:p w14:paraId="7790ADFA" w14:textId="4241DC88" w:rsidR="00DD000E" w:rsidRPr="002438DC" w:rsidRDefault="00550ED4" w:rsidP="001020FD">
            <w:pPr>
              <w:ind w:left="0" w:firstLine="0"/>
              <w:jc w:val="left"/>
            </w:pPr>
            <w:r>
              <w:rPr>
                <w:shd w:val="clear" w:color="auto" w:fill="FFFFFF"/>
              </w:rPr>
              <w:t>Provides updates on any Key Subcontractor partners</w:t>
            </w:r>
          </w:p>
        </w:tc>
        <w:tc>
          <w:tcPr>
            <w:tcW w:w="1711" w:type="dxa"/>
          </w:tcPr>
          <w:p w14:paraId="046F38F3" w14:textId="3F1F8DC1" w:rsidR="00DD000E" w:rsidRPr="002438DC" w:rsidRDefault="00550ED4">
            <w:pPr>
              <w:ind w:left="0" w:firstLine="0"/>
            </w:pPr>
            <w:r>
              <w:rPr>
                <w:shd w:val="clear" w:color="auto" w:fill="FFFFFF"/>
              </w:rPr>
              <w:t>PDF / Excel</w:t>
            </w:r>
          </w:p>
        </w:tc>
        <w:tc>
          <w:tcPr>
            <w:tcW w:w="1865" w:type="dxa"/>
          </w:tcPr>
          <w:p w14:paraId="39E86FC2" w14:textId="005EAC60" w:rsidR="00DD000E" w:rsidRPr="002438DC" w:rsidRDefault="001020FD">
            <w:pPr>
              <w:ind w:left="0" w:firstLine="0"/>
            </w:pPr>
            <w:r>
              <w:rPr>
                <w:shd w:val="clear" w:color="auto" w:fill="FFFFFF"/>
              </w:rPr>
              <w:t>Monthly</w:t>
            </w:r>
          </w:p>
        </w:tc>
      </w:tr>
      <w:tr w:rsidR="00DD000E" w14:paraId="6A766F4A" w14:textId="77777777" w:rsidTr="001020FD">
        <w:tc>
          <w:tcPr>
            <w:tcW w:w="2621" w:type="dxa"/>
          </w:tcPr>
          <w:p w14:paraId="4B94DE36" w14:textId="2AEA709A" w:rsidR="00DD000E" w:rsidRPr="00550ED4" w:rsidRDefault="00550ED4" w:rsidP="001020FD">
            <w:pPr>
              <w:jc w:val="left"/>
            </w:pPr>
            <w:r>
              <w:rPr>
                <w:shd w:val="clear" w:color="auto" w:fill="FFFFFF"/>
              </w:rPr>
              <w:t>KPI performance against SLAs, including Social Value outcomes</w:t>
            </w:r>
          </w:p>
        </w:tc>
        <w:tc>
          <w:tcPr>
            <w:tcW w:w="1973" w:type="dxa"/>
          </w:tcPr>
          <w:p w14:paraId="291D8F4B" w14:textId="67EEDE90" w:rsidR="00DD000E" w:rsidRPr="002438DC" w:rsidRDefault="00550ED4" w:rsidP="001020FD">
            <w:pPr>
              <w:ind w:left="0" w:firstLine="0"/>
              <w:jc w:val="left"/>
            </w:pPr>
            <w:r>
              <w:rPr>
                <w:shd w:val="clear" w:color="auto" w:fill="FFFFFF"/>
              </w:rPr>
              <w:t>Provides an update on KPI performance</w:t>
            </w:r>
          </w:p>
        </w:tc>
        <w:tc>
          <w:tcPr>
            <w:tcW w:w="1711" w:type="dxa"/>
          </w:tcPr>
          <w:p w14:paraId="6E0EFA46" w14:textId="58A14314" w:rsidR="00DD000E" w:rsidRPr="002438DC" w:rsidRDefault="00550ED4">
            <w:pPr>
              <w:ind w:left="0" w:firstLine="0"/>
            </w:pPr>
            <w:r>
              <w:rPr>
                <w:shd w:val="clear" w:color="auto" w:fill="FFFFFF"/>
              </w:rPr>
              <w:t>PDF / Excel</w:t>
            </w:r>
          </w:p>
        </w:tc>
        <w:tc>
          <w:tcPr>
            <w:tcW w:w="1865" w:type="dxa"/>
          </w:tcPr>
          <w:p w14:paraId="4FA43AF3" w14:textId="16F249E9" w:rsidR="00DD000E" w:rsidRPr="002438DC" w:rsidRDefault="001020FD">
            <w:pPr>
              <w:ind w:left="0" w:firstLine="0"/>
            </w:pPr>
            <w:r>
              <w:rPr>
                <w:shd w:val="clear" w:color="auto" w:fill="FFFFFF"/>
              </w:rPr>
              <w:t>Monthly</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5B3B8D34" w14:textId="3A1D3BB7"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t>CONTRACT SCHEDULE 10: EXIT MANAGEMENT</w:t>
      </w:r>
      <w:bookmarkEnd w:id="303"/>
      <w:r>
        <w:rPr>
          <w:color w:val="000000"/>
          <w:u w:val="none" w:color="000000"/>
        </w:rPr>
        <w:t xml:space="preserve"> </w:t>
      </w:r>
      <w:bookmarkEnd w:id="304"/>
    </w:p>
    <w:p w14:paraId="16A4D7E3" w14:textId="77777777" w:rsidR="00800221" w:rsidRDefault="00800221" w:rsidP="006B2214">
      <w:pPr>
        <w:numPr>
          <w:ilvl w:val="0"/>
          <w:numId w:val="87"/>
        </w:numPr>
        <w:spacing w:after="235" w:line="249" w:lineRule="auto"/>
        <w:ind w:right="184" w:hanging="360"/>
      </w:pPr>
      <w:r>
        <w:rPr>
          <w:b/>
        </w:rPr>
        <w:t xml:space="preserve">DEFINITIONS </w:t>
      </w:r>
    </w:p>
    <w:p w14:paraId="4CFAEAB1" w14:textId="4720D4C5" w:rsidR="00800221" w:rsidRDefault="00800221" w:rsidP="006B2214">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lastRenderedPageBreak/>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w:t>
            </w:r>
            <w:proofErr w:type="gramStart"/>
            <w:r>
              <w:t>paragraph</w:t>
            </w:r>
            <w:proofErr w:type="gramEnd"/>
            <w:r>
              <w:t xml:space="preserve">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w:t>
            </w:r>
            <w:proofErr w:type="gramStart"/>
            <w:r>
              <w:t>10.</w:t>
            </w:r>
            <w:proofErr w:type="gramEnd"/>
            <w:r>
              <w:t xml:space="preserve"> </w:t>
            </w:r>
          </w:p>
        </w:tc>
      </w:tr>
    </w:tbl>
    <w:p w14:paraId="62E39F40" w14:textId="77777777" w:rsidR="00800221" w:rsidRDefault="00800221" w:rsidP="006B2214">
      <w:pPr>
        <w:numPr>
          <w:ilvl w:val="0"/>
          <w:numId w:val="87"/>
        </w:numPr>
        <w:spacing w:after="235" w:line="249" w:lineRule="auto"/>
        <w:ind w:right="184" w:hanging="360"/>
      </w:pPr>
      <w:r>
        <w:rPr>
          <w:b/>
        </w:rPr>
        <w:t xml:space="preserve">INTRODUCTION </w:t>
      </w:r>
    </w:p>
    <w:p w14:paraId="51613A4F" w14:textId="6403A894" w:rsidR="00800221" w:rsidRDefault="00800221" w:rsidP="006B2214">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6B2214">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6B2214">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6B2214">
      <w:pPr>
        <w:numPr>
          <w:ilvl w:val="1"/>
          <w:numId w:val="87"/>
        </w:numPr>
        <w:ind w:left="1132" w:right="186" w:hanging="566"/>
      </w:pPr>
      <w:r>
        <w:t xml:space="preserve">During the Contract Period, the Supplier shall: </w:t>
      </w:r>
    </w:p>
    <w:p w14:paraId="092AEA1B" w14:textId="77777777" w:rsidR="00800221" w:rsidRDefault="00800221" w:rsidP="006B2214">
      <w:pPr>
        <w:numPr>
          <w:ilvl w:val="2"/>
          <w:numId w:val="87"/>
        </w:numPr>
        <w:ind w:right="186" w:hanging="991"/>
      </w:pPr>
      <w:r>
        <w:t xml:space="preserve">create and maintain a Register of all: </w:t>
      </w:r>
    </w:p>
    <w:p w14:paraId="4E63C3AE" w14:textId="24CD61D3" w:rsidR="00800221" w:rsidRDefault="00800221" w:rsidP="006B2214">
      <w:pPr>
        <w:numPr>
          <w:ilvl w:val="4"/>
          <w:numId w:val="88"/>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6B2214">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6B2214">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w:t>
      </w:r>
      <w:r>
        <w:lastRenderedPageBreak/>
        <w:t xml:space="preserve">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6B2214">
      <w:pPr>
        <w:numPr>
          <w:ilvl w:val="2"/>
          <w:numId w:val="87"/>
        </w:numPr>
        <w:ind w:right="186" w:hanging="991"/>
      </w:pPr>
      <w:r>
        <w:t xml:space="preserve">agree the format of the Registers with the Customer as part of the process of agreeing the Exit Plan; and </w:t>
      </w:r>
    </w:p>
    <w:p w14:paraId="270DDEAB" w14:textId="77777777" w:rsidR="00800221" w:rsidRDefault="00800221" w:rsidP="006B2214">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6B2214">
      <w:pPr>
        <w:numPr>
          <w:ilvl w:val="1"/>
          <w:numId w:val="87"/>
        </w:numPr>
        <w:ind w:left="1132" w:right="186" w:hanging="566"/>
      </w:pPr>
      <w:r>
        <w:t xml:space="preserve">The Supplier shall: </w:t>
      </w:r>
    </w:p>
    <w:p w14:paraId="368096D3" w14:textId="77777777" w:rsidR="00800221" w:rsidRDefault="00800221" w:rsidP="006B2214">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6B2214">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6B2214">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6B2214">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6B2214">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6B2214">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w:t>
      </w:r>
      <w:r>
        <w:lastRenderedPageBreak/>
        <w:t xml:space="preserve">facilitate the preparation by the Customer of any invitation to tender and/or to facilitate any potential Replacement Suppliers undertaking due diligence: </w:t>
      </w:r>
    </w:p>
    <w:p w14:paraId="6FCC08A2" w14:textId="77777777" w:rsidR="00800221" w:rsidRDefault="00800221" w:rsidP="006B2214">
      <w:pPr>
        <w:numPr>
          <w:ilvl w:val="2"/>
          <w:numId w:val="87"/>
        </w:numPr>
        <w:ind w:right="186" w:hanging="991"/>
      </w:pPr>
      <w:r>
        <w:t xml:space="preserve">details of the Service(s); </w:t>
      </w:r>
    </w:p>
    <w:p w14:paraId="01740EFD" w14:textId="77777777" w:rsidR="00800221" w:rsidRDefault="00800221" w:rsidP="006B2214">
      <w:pPr>
        <w:numPr>
          <w:ilvl w:val="2"/>
          <w:numId w:val="87"/>
        </w:numPr>
        <w:ind w:right="186" w:hanging="991"/>
      </w:pPr>
      <w:r>
        <w:t xml:space="preserve">a copy of the Registers, updated by the Supplier up to the date of delivery of such Registers;  </w:t>
      </w:r>
    </w:p>
    <w:p w14:paraId="5C6FB52F" w14:textId="77777777" w:rsidR="00800221" w:rsidRDefault="00800221" w:rsidP="006B2214">
      <w:pPr>
        <w:numPr>
          <w:ilvl w:val="2"/>
          <w:numId w:val="87"/>
        </w:numPr>
        <w:ind w:right="186" w:hanging="991"/>
      </w:pPr>
      <w:r>
        <w:t xml:space="preserve">an inventory of Customer Data in the Suppliers possession or control; </w:t>
      </w:r>
    </w:p>
    <w:p w14:paraId="4486AB89" w14:textId="77777777" w:rsidR="00800221" w:rsidRDefault="00800221" w:rsidP="006B2214">
      <w:pPr>
        <w:numPr>
          <w:ilvl w:val="2"/>
          <w:numId w:val="87"/>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7D6F7571" w14:textId="77777777" w:rsidR="00800221" w:rsidRDefault="00800221" w:rsidP="006B2214">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6B2214">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6B2214">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6B2214">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6B2214">
      <w:pPr>
        <w:numPr>
          <w:ilvl w:val="1"/>
          <w:numId w:val="87"/>
        </w:numPr>
        <w:ind w:left="1132" w:right="186" w:hanging="566"/>
      </w:pPr>
      <w:r>
        <w:t xml:space="preserve">The Supplier shall: </w:t>
      </w:r>
    </w:p>
    <w:p w14:paraId="08CE57FD" w14:textId="77777777" w:rsidR="00800221" w:rsidRDefault="00800221" w:rsidP="006B2214">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6B2214">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6B2214">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6B2214">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6B2214">
      <w:pPr>
        <w:numPr>
          <w:ilvl w:val="2"/>
          <w:numId w:val="87"/>
        </w:numPr>
        <w:ind w:right="186" w:hanging="991"/>
      </w:pPr>
      <w:r>
        <w:t xml:space="preserve">prepare an informed offer for those Goods and/or Services; and </w:t>
      </w:r>
    </w:p>
    <w:p w14:paraId="198B65CE" w14:textId="77777777" w:rsidR="00800221" w:rsidRDefault="00800221" w:rsidP="006B2214">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6B2214">
      <w:pPr>
        <w:numPr>
          <w:ilvl w:val="0"/>
          <w:numId w:val="87"/>
        </w:numPr>
        <w:spacing w:after="235" w:line="249" w:lineRule="auto"/>
        <w:ind w:right="184" w:hanging="360"/>
      </w:pPr>
      <w:r>
        <w:rPr>
          <w:b/>
        </w:rPr>
        <w:t xml:space="preserve">EXIT PLAN </w:t>
      </w:r>
    </w:p>
    <w:p w14:paraId="5A1EF56F" w14:textId="77777777" w:rsidR="00800221" w:rsidRDefault="00800221" w:rsidP="006B2214">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6B2214">
      <w:pPr>
        <w:numPr>
          <w:ilvl w:val="2"/>
          <w:numId w:val="87"/>
        </w:numPr>
        <w:ind w:right="186" w:hanging="991"/>
      </w:pPr>
      <w:r>
        <w:lastRenderedPageBreak/>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6B2214">
      <w:pPr>
        <w:numPr>
          <w:ilvl w:val="2"/>
          <w:numId w:val="87"/>
        </w:numPr>
        <w:ind w:right="186" w:hanging="991"/>
      </w:pPr>
      <w:r>
        <w:t xml:space="preserve">complies with the requirements set out in paragraph 5.3 of this Contract Schedule 10;  </w:t>
      </w:r>
    </w:p>
    <w:p w14:paraId="0799D9A2" w14:textId="77777777" w:rsidR="00800221" w:rsidRDefault="00800221" w:rsidP="006B2214">
      <w:pPr>
        <w:numPr>
          <w:ilvl w:val="2"/>
          <w:numId w:val="87"/>
        </w:numPr>
        <w:ind w:right="186" w:hanging="991"/>
      </w:pPr>
      <w:r>
        <w:t xml:space="preserve">is otherwise reasonably satisfactory to the Customer. </w:t>
      </w:r>
    </w:p>
    <w:p w14:paraId="343ED240" w14:textId="77777777" w:rsidR="00800221" w:rsidRDefault="00800221" w:rsidP="006B2214">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6B2214">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6B2214">
      <w:pPr>
        <w:numPr>
          <w:ilvl w:val="2"/>
          <w:numId w:val="87"/>
        </w:numPr>
        <w:ind w:right="186" w:hanging="991"/>
      </w:pPr>
      <w:r>
        <w:t xml:space="preserve">how the Exit Information is obtained;  </w:t>
      </w:r>
    </w:p>
    <w:p w14:paraId="403D2026" w14:textId="77777777" w:rsidR="00800221" w:rsidRDefault="00800221" w:rsidP="006B2214">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6B2214">
      <w:pPr>
        <w:numPr>
          <w:ilvl w:val="2"/>
          <w:numId w:val="87"/>
        </w:numPr>
        <w:ind w:right="186" w:hanging="991"/>
      </w:pPr>
      <w:r>
        <w:t xml:space="preserve">the management structure to be employed during the Termination Assistance Period; </w:t>
      </w:r>
    </w:p>
    <w:p w14:paraId="226FC720" w14:textId="77777777" w:rsidR="00800221" w:rsidRDefault="00800221" w:rsidP="006B2214">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6B2214">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6B2214">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6B2214">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6B2214">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6B2214">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6B2214">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6B2214">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6B2214">
      <w:pPr>
        <w:numPr>
          <w:ilvl w:val="2"/>
          <w:numId w:val="87"/>
        </w:numPr>
        <w:ind w:right="186" w:hanging="991"/>
      </w:pPr>
      <w:r>
        <w:lastRenderedPageBreak/>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6B2214">
      <w:pPr>
        <w:numPr>
          <w:ilvl w:val="2"/>
          <w:numId w:val="87"/>
        </w:numPr>
        <w:ind w:right="186" w:hanging="991"/>
      </w:pPr>
      <w:r>
        <w:t xml:space="preserve">proposals for the disposal of any redundant Goods and/or Services and materials; </w:t>
      </w:r>
    </w:p>
    <w:p w14:paraId="0C1F64C5" w14:textId="77777777" w:rsidR="00800221" w:rsidRDefault="00800221" w:rsidP="006B2214">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6B2214">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6B2214">
      <w:pPr>
        <w:numPr>
          <w:ilvl w:val="2"/>
          <w:numId w:val="87"/>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475BBE7D" w14:textId="77777777" w:rsidR="00800221" w:rsidRDefault="00800221" w:rsidP="006B2214">
      <w:pPr>
        <w:numPr>
          <w:ilvl w:val="0"/>
          <w:numId w:val="87"/>
        </w:numPr>
        <w:spacing w:after="235" w:line="249" w:lineRule="auto"/>
        <w:ind w:right="184" w:hanging="360"/>
      </w:pPr>
      <w:r>
        <w:rPr>
          <w:b/>
        </w:rPr>
        <w:t xml:space="preserve">TERMINATION ASSISTANCE </w:t>
      </w:r>
    </w:p>
    <w:p w14:paraId="25A7A90A" w14:textId="77777777" w:rsidR="00800221" w:rsidRDefault="00800221" w:rsidP="006B2214">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6B2214">
      <w:pPr>
        <w:numPr>
          <w:ilvl w:val="2"/>
          <w:numId w:val="87"/>
        </w:numPr>
        <w:ind w:right="186" w:hanging="991"/>
      </w:pPr>
      <w:r>
        <w:t xml:space="preserve">the date from which Termination Assistance is required; </w:t>
      </w:r>
    </w:p>
    <w:p w14:paraId="7B67CE01" w14:textId="77777777" w:rsidR="00800221" w:rsidRDefault="00800221" w:rsidP="006B2214">
      <w:pPr>
        <w:numPr>
          <w:ilvl w:val="2"/>
          <w:numId w:val="87"/>
        </w:numPr>
        <w:ind w:right="186" w:hanging="991"/>
      </w:pPr>
      <w:r>
        <w:t xml:space="preserve">the nature of the Termination Assistance required; and </w:t>
      </w:r>
    </w:p>
    <w:p w14:paraId="5856E928" w14:textId="77777777" w:rsidR="00800221" w:rsidRDefault="00800221" w:rsidP="006B2214">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6B2214">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6B2214">
      <w:pPr>
        <w:numPr>
          <w:ilvl w:val="0"/>
          <w:numId w:val="87"/>
        </w:numPr>
        <w:spacing w:after="235" w:line="249" w:lineRule="auto"/>
        <w:ind w:right="184" w:hanging="360"/>
      </w:pPr>
      <w:r>
        <w:rPr>
          <w:b/>
        </w:rPr>
        <w:t xml:space="preserve">TERMINATION ASSISTANCE PERIOD  </w:t>
      </w:r>
    </w:p>
    <w:p w14:paraId="267F4DEB" w14:textId="77777777" w:rsidR="00800221" w:rsidRDefault="00800221" w:rsidP="006B2214">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6B2214">
      <w:pPr>
        <w:numPr>
          <w:ilvl w:val="2"/>
          <w:numId w:val="87"/>
        </w:numPr>
        <w:ind w:right="186" w:hanging="991"/>
      </w:pPr>
      <w:r>
        <w:lastRenderedPageBreak/>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6B2214">
      <w:pPr>
        <w:numPr>
          <w:ilvl w:val="2"/>
          <w:numId w:val="87"/>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6B2214">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6B2214">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6B2214">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6B2214">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6B2214">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6B2214">
      <w:pPr>
        <w:numPr>
          <w:ilvl w:val="0"/>
          <w:numId w:val="87"/>
        </w:numPr>
        <w:spacing w:after="235" w:line="249" w:lineRule="auto"/>
        <w:ind w:right="184" w:hanging="360"/>
      </w:pPr>
      <w:r>
        <w:rPr>
          <w:b/>
        </w:rPr>
        <w:t xml:space="preserve">TERMINATION OBLIGATIONS </w:t>
      </w:r>
    </w:p>
    <w:p w14:paraId="5797466E" w14:textId="77777777" w:rsidR="00800221" w:rsidRDefault="00800221" w:rsidP="006B2214">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6B2214">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6B2214">
      <w:pPr>
        <w:numPr>
          <w:ilvl w:val="2"/>
          <w:numId w:val="87"/>
        </w:numPr>
        <w:ind w:right="186" w:hanging="991"/>
      </w:pPr>
      <w:r>
        <w:t xml:space="preserve">cease to use the Customer Data; </w:t>
      </w:r>
    </w:p>
    <w:p w14:paraId="7509C382" w14:textId="77777777" w:rsidR="00800221" w:rsidRDefault="00800221" w:rsidP="006B2214">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6B2214">
      <w:pPr>
        <w:numPr>
          <w:ilvl w:val="2"/>
          <w:numId w:val="87"/>
        </w:numPr>
        <w:ind w:right="186" w:hanging="991"/>
      </w:pPr>
      <w:r>
        <w:lastRenderedPageBreak/>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6B2214">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6B2214">
      <w:pPr>
        <w:numPr>
          <w:ilvl w:val="4"/>
          <w:numId w:val="89"/>
        </w:numPr>
        <w:ind w:right="186" w:hanging="709"/>
      </w:pPr>
      <w:r>
        <w:t xml:space="preserve">all materials created by the Supplier under this Contract in which the IPRs are owned by the Customer; </w:t>
      </w:r>
    </w:p>
    <w:p w14:paraId="5B9602CF" w14:textId="77777777" w:rsidR="00800221" w:rsidRDefault="00800221" w:rsidP="006B2214">
      <w:pPr>
        <w:numPr>
          <w:ilvl w:val="4"/>
          <w:numId w:val="89"/>
        </w:numPr>
        <w:ind w:right="186" w:hanging="709"/>
      </w:pPr>
      <w:r>
        <w:t xml:space="preserve">any equipment which belongs to the Customer;  </w:t>
      </w:r>
    </w:p>
    <w:p w14:paraId="24F6A40E" w14:textId="77777777" w:rsidR="00800221" w:rsidRDefault="00800221" w:rsidP="006B2214">
      <w:pPr>
        <w:numPr>
          <w:ilvl w:val="4"/>
          <w:numId w:val="89"/>
        </w:numPr>
        <w:ind w:right="186" w:hanging="709"/>
      </w:pPr>
      <w:r>
        <w:t xml:space="preserve">any items that have been on-charged to the Customer, such as consumables; and </w:t>
      </w:r>
    </w:p>
    <w:p w14:paraId="2500734C" w14:textId="77777777" w:rsidR="00800221" w:rsidRDefault="00800221" w:rsidP="006B2214">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6B2214">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6B2214">
      <w:pPr>
        <w:numPr>
          <w:ilvl w:val="2"/>
          <w:numId w:val="87"/>
        </w:numPr>
        <w:ind w:right="186" w:hanging="991"/>
      </w:pPr>
      <w:r>
        <w:t xml:space="preserve">vacate any Customer Premises; </w:t>
      </w:r>
    </w:p>
    <w:p w14:paraId="69D5F11A" w14:textId="77777777" w:rsidR="00800221" w:rsidRDefault="00800221" w:rsidP="006B2214">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6B2214">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6B2214">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6B2214">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6B2214">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6B2214">
      <w:pPr>
        <w:numPr>
          <w:ilvl w:val="1"/>
          <w:numId w:val="87"/>
        </w:numPr>
        <w:spacing w:after="229"/>
        <w:ind w:left="1132" w:right="186" w:hanging="566"/>
      </w:pPr>
      <w:r>
        <w:lastRenderedPageBreak/>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6B2214">
      <w:pPr>
        <w:numPr>
          <w:ilvl w:val="0"/>
          <w:numId w:val="87"/>
        </w:numPr>
        <w:spacing w:after="235" w:line="249" w:lineRule="auto"/>
        <w:ind w:right="184" w:hanging="360"/>
      </w:pPr>
      <w:r>
        <w:rPr>
          <w:b/>
        </w:rPr>
        <w:t xml:space="preserve">ASSETS AND SUB-CONTRACTS  </w:t>
      </w:r>
    </w:p>
    <w:p w14:paraId="7318816F" w14:textId="77777777" w:rsidR="00800221" w:rsidRDefault="00800221" w:rsidP="006B2214">
      <w:pPr>
        <w:numPr>
          <w:ilvl w:val="1"/>
          <w:numId w:val="87"/>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6B2214">
      <w:pPr>
        <w:numPr>
          <w:ilvl w:val="2"/>
          <w:numId w:val="87"/>
        </w:numPr>
        <w:ind w:right="186" w:hanging="991"/>
      </w:pPr>
      <w:r>
        <w:t xml:space="preserve">terminate, enter into or vary any Sub-Contract; </w:t>
      </w:r>
    </w:p>
    <w:p w14:paraId="0AEA83BA" w14:textId="77777777" w:rsidR="00800221" w:rsidRDefault="00800221" w:rsidP="006B2214">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6B2214">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6B2214">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6B2214">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6B2214">
      <w:pPr>
        <w:numPr>
          <w:ilvl w:val="2"/>
          <w:numId w:val="87"/>
        </w:numPr>
        <w:ind w:right="186" w:hanging="991"/>
      </w:pPr>
      <w:r>
        <w:t xml:space="preserve">which, if any, of: </w:t>
      </w:r>
    </w:p>
    <w:p w14:paraId="3005B44E" w14:textId="77777777" w:rsidR="00800221" w:rsidRDefault="00800221" w:rsidP="006B2214">
      <w:pPr>
        <w:numPr>
          <w:ilvl w:val="3"/>
          <w:numId w:val="87"/>
        </w:numPr>
        <w:ind w:left="2765" w:right="186" w:hanging="709"/>
      </w:pPr>
      <w:r>
        <w:t xml:space="preserve">the Exclusive Assets that are not Transferable Assets; and  </w:t>
      </w:r>
    </w:p>
    <w:p w14:paraId="65E2EE9F" w14:textId="77777777" w:rsidR="00800221" w:rsidRDefault="00800221" w:rsidP="006B2214">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6B2214">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6B2214">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6B2214">
      <w:pPr>
        <w:numPr>
          <w:ilvl w:val="1"/>
          <w:numId w:val="87"/>
        </w:numPr>
        <w:ind w:left="1132" w:right="186" w:hanging="566"/>
      </w:pPr>
      <w:r>
        <w:t xml:space="preserve">Risk in the Transferring Assets shall pass to the Customer or the Replacement Supplier (as appropriate) at the end of the Termination Assistance Period and </w:t>
      </w:r>
      <w:r>
        <w:lastRenderedPageBreak/>
        <w:t xml:space="preserve">title to the Transferring Assets shall pass to the Customer or the Replacement Supplier (as appropriate) on payment for the same. </w:t>
      </w:r>
    </w:p>
    <w:p w14:paraId="5957121A" w14:textId="7855D689" w:rsidR="00800221" w:rsidRDefault="00800221" w:rsidP="006B2214">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6B2214">
      <w:pPr>
        <w:numPr>
          <w:ilvl w:val="2"/>
          <w:numId w:val="87"/>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6B2214">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6B2214">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6532E33E" w14:textId="77777777" w:rsidR="00800221" w:rsidRDefault="00800221" w:rsidP="006B2214">
      <w:pPr>
        <w:numPr>
          <w:ilvl w:val="1"/>
          <w:numId w:val="87"/>
        </w:numPr>
        <w:ind w:left="1132" w:right="186" w:hanging="566"/>
      </w:pPr>
      <w:r>
        <w:t xml:space="preserve">The Customer shall: </w:t>
      </w:r>
    </w:p>
    <w:p w14:paraId="6C449C1C" w14:textId="77777777" w:rsidR="00800221" w:rsidRDefault="00800221" w:rsidP="006B2214">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6B2214">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6B2214">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17870E72" w14:textId="728E4D11" w:rsidR="00800221" w:rsidRDefault="00800221" w:rsidP="006B2214">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6B2214">
      <w:pPr>
        <w:numPr>
          <w:ilvl w:val="0"/>
          <w:numId w:val="87"/>
        </w:numPr>
        <w:spacing w:after="235" w:line="249" w:lineRule="auto"/>
        <w:ind w:right="184" w:hanging="360"/>
      </w:pPr>
      <w:r>
        <w:rPr>
          <w:b/>
        </w:rPr>
        <w:t xml:space="preserve">SUPPLIER PERSONNEL </w:t>
      </w:r>
    </w:p>
    <w:p w14:paraId="052CB32C" w14:textId="77777777" w:rsidR="00800221" w:rsidRDefault="00800221" w:rsidP="006B2214">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6B2214">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6B2214">
      <w:pPr>
        <w:numPr>
          <w:ilvl w:val="1"/>
          <w:numId w:val="87"/>
        </w:numPr>
        <w:ind w:left="1132" w:right="186" w:hanging="566"/>
      </w:pPr>
      <w:r>
        <w:lastRenderedPageBreak/>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6B2214">
      <w:pPr>
        <w:numPr>
          <w:ilvl w:val="1"/>
          <w:numId w:val="87"/>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6B2214">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6B2214">
      <w:pPr>
        <w:numPr>
          <w:ilvl w:val="0"/>
          <w:numId w:val="87"/>
        </w:numPr>
        <w:spacing w:after="235" w:line="249" w:lineRule="auto"/>
        <w:ind w:right="184" w:hanging="360"/>
      </w:pPr>
      <w:r>
        <w:rPr>
          <w:b/>
        </w:rPr>
        <w:t xml:space="preserve">CHARGES  </w:t>
      </w:r>
    </w:p>
    <w:p w14:paraId="28890BF7" w14:textId="301FE2F4" w:rsidR="00800221" w:rsidRDefault="00800221" w:rsidP="006B2214">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6B2214">
      <w:pPr>
        <w:numPr>
          <w:ilvl w:val="0"/>
          <w:numId w:val="87"/>
        </w:numPr>
        <w:spacing w:after="235" w:line="249" w:lineRule="auto"/>
        <w:ind w:right="184" w:hanging="360"/>
      </w:pPr>
      <w:r>
        <w:rPr>
          <w:b/>
        </w:rPr>
        <w:t xml:space="preserve">APPORTIONMENTS  </w:t>
      </w:r>
    </w:p>
    <w:p w14:paraId="18A9E002" w14:textId="77777777" w:rsidR="00800221" w:rsidRDefault="00800221" w:rsidP="006B2214">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6B2214">
      <w:pPr>
        <w:numPr>
          <w:ilvl w:val="2"/>
          <w:numId w:val="87"/>
        </w:numPr>
        <w:ind w:right="186" w:hanging="991"/>
      </w:pPr>
      <w:r>
        <w:t xml:space="preserve">the amounts shall be annualised and divided by 365 to reach a daily rate; </w:t>
      </w:r>
    </w:p>
    <w:p w14:paraId="44EA786D" w14:textId="77777777" w:rsidR="00800221" w:rsidRDefault="00800221" w:rsidP="006B2214">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6B2214">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6B2214">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0B968BA9"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6B2214">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6B2214">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6B2214">
      <w:pPr>
        <w:numPr>
          <w:ilvl w:val="0"/>
          <w:numId w:val="91"/>
        </w:numPr>
        <w:spacing w:after="140" w:line="249" w:lineRule="auto"/>
        <w:ind w:left="567" w:hanging="425"/>
        <w:jc w:val="left"/>
      </w:pPr>
      <w:r w:rsidRPr="00DC2924">
        <w:rPr>
          <w:rFonts w:eastAsia="Calibri"/>
        </w:rPr>
        <w:t xml:space="preserve">This Contract, including any previous Variations, shall remain effective and unaltered except as amended by this </w:t>
      </w:r>
      <w:proofErr w:type="gramStart"/>
      <w:r w:rsidRPr="00DC2924">
        <w:rPr>
          <w:rFonts w:eastAsia="Calibri"/>
        </w:rPr>
        <w:t>Variation</w:t>
      </w:r>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46EC3B22"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15653973"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5B586176"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5EADEBE0"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6F916125"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38D3D83C"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lastRenderedPageBreak/>
        <w:t xml:space="preserve">Name (in Capitals) </w:t>
      </w:r>
      <w:r w:rsidRPr="00DC2924">
        <w:rPr>
          <w:rFonts w:eastAsia="Calibri"/>
        </w:rPr>
        <w:tab/>
        <w:t xml:space="preserve"> </w:t>
      </w:r>
    </w:p>
    <w:p w14:paraId="2229D14C" w14:textId="55EF808C"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640C9850"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0B20FEF2"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6B2214">
      <w:pPr>
        <w:numPr>
          <w:ilvl w:val="0"/>
          <w:numId w:val="92"/>
        </w:numPr>
        <w:spacing w:after="235" w:line="249" w:lineRule="auto"/>
        <w:ind w:right="184" w:hanging="360"/>
      </w:pPr>
      <w:r>
        <w:rPr>
          <w:b/>
        </w:rPr>
        <w:t xml:space="preserve">INTRODUCTION </w:t>
      </w:r>
    </w:p>
    <w:p w14:paraId="4F1DC035" w14:textId="17F5C22A" w:rsidR="00DC2924" w:rsidRDefault="00DC2924" w:rsidP="006B2214">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6B2214">
      <w:pPr>
        <w:numPr>
          <w:ilvl w:val="0"/>
          <w:numId w:val="92"/>
        </w:numPr>
        <w:spacing w:after="235" w:line="249" w:lineRule="auto"/>
        <w:ind w:right="184" w:hanging="360"/>
      </w:pPr>
      <w:r>
        <w:rPr>
          <w:b/>
        </w:rPr>
        <w:t xml:space="preserve">CLAUSES SELECTED </w:t>
      </w:r>
    </w:p>
    <w:p w14:paraId="5DC79EC9" w14:textId="77777777" w:rsidR="00DC2924" w:rsidRDefault="00DC2924" w:rsidP="006B2214">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6B2214">
      <w:pPr>
        <w:numPr>
          <w:ilvl w:val="2"/>
          <w:numId w:val="92"/>
        </w:numPr>
        <w:ind w:right="186" w:hanging="991"/>
      </w:pPr>
      <w:r>
        <w:t xml:space="preserve">Scots Law (see paragraph 4.1 of this Contract Schedule 12); </w:t>
      </w:r>
    </w:p>
    <w:p w14:paraId="3F0363B2" w14:textId="264987AF" w:rsidR="00DC2924" w:rsidRDefault="00DC2924" w:rsidP="006B2214">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6B2214">
      <w:pPr>
        <w:numPr>
          <w:ilvl w:val="2"/>
          <w:numId w:val="93"/>
        </w:numPr>
        <w:ind w:right="186" w:hanging="991"/>
      </w:pPr>
      <w:r>
        <w:t xml:space="preserve">Non-FOIA Public Bodies (see paragraph 4.4 of this Contract Schedule 12); </w:t>
      </w:r>
    </w:p>
    <w:p w14:paraId="2DBAC88E" w14:textId="592D194F" w:rsidR="00DC2924" w:rsidRDefault="00DC2924" w:rsidP="006B2214">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6B2214">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6B2214">
      <w:pPr>
        <w:numPr>
          <w:ilvl w:val="2"/>
          <w:numId w:val="92"/>
        </w:numPr>
        <w:ind w:right="186" w:hanging="991"/>
      </w:pPr>
      <w:r>
        <w:t xml:space="preserve">Security Measures (see paragraph 5.1 of this Contract Schedule 12); </w:t>
      </w:r>
    </w:p>
    <w:p w14:paraId="60264267" w14:textId="2D6F0E3A" w:rsidR="00DC2924" w:rsidRDefault="00DC2924" w:rsidP="006B2214">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6B2214">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6B2214">
      <w:pPr>
        <w:numPr>
          <w:ilvl w:val="0"/>
          <w:numId w:val="92"/>
        </w:numPr>
        <w:spacing w:after="235" w:line="249" w:lineRule="auto"/>
        <w:ind w:right="184" w:hanging="360"/>
      </w:pPr>
      <w:r>
        <w:rPr>
          <w:b/>
        </w:rPr>
        <w:t xml:space="preserve">IMPLEMENTATION </w:t>
      </w:r>
    </w:p>
    <w:p w14:paraId="2380DEFF" w14:textId="68801456" w:rsidR="00DC2924" w:rsidRDefault="00DC2924" w:rsidP="006B2214">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6B2214">
      <w:pPr>
        <w:numPr>
          <w:ilvl w:val="0"/>
          <w:numId w:val="92"/>
        </w:numPr>
        <w:spacing w:after="235" w:line="249" w:lineRule="auto"/>
        <w:ind w:right="184" w:hanging="360"/>
      </w:pPr>
      <w:r>
        <w:rPr>
          <w:b/>
        </w:rPr>
        <w:t xml:space="preserve">ALTERNATIVE CLAUSES </w:t>
      </w:r>
    </w:p>
    <w:p w14:paraId="320CF273" w14:textId="77777777" w:rsidR="00DC2924" w:rsidRDefault="00DC2924" w:rsidP="006B2214">
      <w:pPr>
        <w:numPr>
          <w:ilvl w:val="1"/>
          <w:numId w:val="92"/>
        </w:numPr>
        <w:ind w:left="1132" w:right="186" w:hanging="566"/>
      </w:pPr>
      <w:r>
        <w:t xml:space="preserve">SCOTS LAW </w:t>
      </w:r>
    </w:p>
    <w:p w14:paraId="35BDEE16" w14:textId="77777777" w:rsidR="00DC2924" w:rsidRDefault="00DC2924" w:rsidP="006B2214">
      <w:pPr>
        <w:numPr>
          <w:ilvl w:val="2"/>
          <w:numId w:val="92"/>
        </w:numPr>
        <w:spacing w:after="150"/>
        <w:ind w:right="186" w:hanging="991"/>
      </w:pPr>
      <w:r>
        <w:t xml:space="preserve">Law and Jurisdiction (Clause 57) </w:t>
      </w:r>
    </w:p>
    <w:p w14:paraId="52638055" w14:textId="77777777" w:rsidR="00DC2924" w:rsidRDefault="00DC2924" w:rsidP="006B2214">
      <w:pPr>
        <w:numPr>
          <w:ilvl w:val="3"/>
          <w:numId w:val="92"/>
        </w:numPr>
        <w:ind w:right="186" w:hanging="709"/>
      </w:pPr>
      <w:r>
        <w:lastRenderedPageBreak/>
        <w:t xml:space="preserve">References to “England and Wales” in the original Clause 57 of this Contract (Law and Jurisdiction) shall be replaced with “Scotland”. </w:t>
      </w:r>
    </w:p>
    <w:p w14:paraId="4E3F1B83" w14:textId="77777777" w:rsidR="00DC2924" w:rsidRDefault="00DC2924" w:rsidP="006B2214">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6B2214">
      <w:pPr>
        <w:numPr>
          <w:ilvl w:val="1"/>
          <w:numId w:val="92"/>
        </w:numPr>
        <w:ind w:left="1132" w:right="186" w:hanging="566"/>
      </w:pPr>
      <w:r>
        <w:t xml:space="preserve">NORTHERN IRELAND LAW </w:t>
      </w:r>
    </w:p>
    <w:p w14:paraId="7605B458" w14:textId="77777777" w:rsidR="00DC2924" w:rsidRDefault="00DC2924" w:rsidP="006B2214">
      <w:pPr>
        <w:numPr>
          <w:ilvl w:val="2"/>
          <w:numId w:val="92"/>
        </w:numPr>
        <w:spacing w:after="148"/>
        <w:ind w:right="186" w:hanging="991"/>
      </w:pPr>
      <w:r>
        <w:t xml:space="preserve">Law and Jurisdiction (Clause 57) </w:t>
      </w:r>
    </w:p>
    <w:p w14:paraId="53E47A2C" w14:textId="77777777" w:rsidR="00DC2924" w:rsidRDefault="00DC2924" w:rsidP="006B2214">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6B2214">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6B2214">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6B2214">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6B2214">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6B2214">
      <w:pPr>
        <w:numPr>
          <w:ilvl w:val="1"/>
          <w:numId w:val="92"/>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spellStart"/>
      <w:r>
        <w:t>i</w:t>
      </w:r>
      <w:proofErr w:type="spellEnd"/>
      <w:r>
        <w:t xml:space="preserve">) remove the monetary amount and the percentage stated therein and replace respectively with: </w:t>
      </w:r>
    </w:p>
    <w:p w14:paraId="07C4D306" w14:textId="77777777" w:rsidR="00DC2924" w:rsidRPr="006B5639" w:rsidRDefault="00DC2924" w:rsidP="006B5639">
      <w:pPr>
        <w:ind w:left="1447" w:firstLine="0"/>
      </w:pPr>
      <w:r>
        <w:rPr>
          <w:rFonts w:ascii="Calibri" w:eastAsia="Calibri" w:hAnsi="Calibri" w:cs="Calibri"/>
        </w:rPr>
        <w:tab/>
      </w:r>
      <w:r>
        <w:t xml:space="preserve"> </w:t>
      </w:r>
      <w:r>
        <w:tab/>
      </w:r>
      <w:r w:rsidRPr="006B5639">
        <w:t xml:space="preserve">[enter monetary amount in words] [£ X] </w:t>
      </w:r>
    </w:p>
    <w:p w14:paraId="24E042FB" w14:textId="77777777" w:rsidR="00DC2924" w:rsidRPr="006B5639" w:rsidRDefault="00DC2924" w:rsidP="006B5639">
      <w:pPr>
        <w:ind w:left="1447" w:firstLine="0"/>
      </w:pPr>
      <w:r w:rsidRPr="006B5639">
        <w:tab/>
        <w:t xml:space="preserve"> </w:t>
      </w:r>
      <w:r w:rsidRPr="006B5639">
        <w:tab/>
        <w:t xml:space="preserve">[enter percentage in words] [£ X]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Pr="006B5639" w:rsidRDefault="00DC2924" w:rsidP="006B5639">
      <w:pPr>
        <w:ind w:left="1447" w:firstLine="0"/>
      </w:pPr>
      <w:r>
        <w:rPr>
          <w:rFonts w:ascii="Calibri" w:eastAsia="Calibri" w:hAnsi="Calibri" w:cs="Calibri"/>
        </w:rPr>
        <w:tab/>
      </w:r>
      <w:r>
        <w:t xml:space="preserve"> </w:t>
      </w:r>
      <w:r>
        <w:tab/>
      </w:r>
      <w:r w:rsidRPr="006B5639">
        <w:t xml:space="preserve">[enter monetary amount in words] [£ X] </w:t>
      </w:r>
    </w:p>
    <w:p w14:paraId="51C7752B" w14:textId="77777777" w:rsidR="00DC2924" w:rsidRPr="006B5639" w:rsidRDefault="00DC2924" w:rsidP="006B5639">
      <w:pPr>
        <w:ind w:left="1447" w:firstLine="0"/>
      </w:pPr>
      <w:r w:rsidRPr="006B5639">
        <w:tab/>
        <w:t xml:space="preserve"> </w:t>
      </w:r>
      <w:r w:rsidRPr="006B5639">
        <w:tab/>
        <w:t xml:space="preserve">[enter percentage in words] [£ X]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Pr="006B5639" w:rsidRDefault="00DC2924" w:rsidP="006B5639">
      <w:pPr>
        <w:ind w:left="1447" w:firstLine="0"/>
      </w:pPr>
      <w:r>
        <w:rPr>
          <w:rFonts w:ascii="Calibri" w:eastAsia="Calibri" w:hAnsi="Calibri" w:cs="Calibri"/>
        </w:rPr>
        <w:tab/>
      </w:r>
      <w:r>
        <w:t xml:space="preserve"> </w:t>
      </w:r>
      <w:r>
        <w:tab/>
      </w:r>
      <w:r w:rsidRPr="006B5639">
        <w:t xml:space="preserve">[enter monetary amount in words] [£ X] </w:t>
      </w:r>
    </w:p>
    <w:p w14:paraId="590D1D84" w14:textId="77777777" w:rsidR="00DC2924" w:rsidRPr="006B5639" w:rsidRDefault="00DC2924" w:rsidP="006B5639">
      <w:pPr>
        <w:ind w:left="1447" w:firstLine="0"/>
      </w:pPr>
      <w:r w:rsidRPr="006B5639">
        <w:tab/>
        <w:t xml:space="preserve"> </w:t>
      </w:r>
      <w:r w:rsidRPr="006B5639">
        <w:tab/>
        <w:t xml:space="preserve">[enter percentage in words] [£ X] </w:t>
      </w:r>
    </w:p>
    <w:p w14:paraId="673223AC" w14:textId="77777777" w:rsidR="00DC2924" w:rsidRDefault="00DC2924" w:rsidP="006B2214">
      <w:pPr>
        <w:numPr>
          <w:ilvl w:val="0"/>
          <w:numId w:val="94"/>
        </w:numPr>
        <w:spacing w:after="235" w:line="249" w:lineRule="auto"/>
        <w:ind w:right="184" w:hanging="360"/>
      </w:pPr>
      <w:r>
        <w:rPr>
          <w:b/>
        </w:rPr>
        <w:t xml:space="preserve">ADDITIONAL CLAUSES: GENERAL  </w:t>
      </w:r>
    </w:p>
    <w:p w14:paraId="098F6BB5" w14:textId="77777777" w:rsidR="00DC2924" w:rsidRDefault="00DC2924" w:rsidP="006B2214">
      <w:pPr>
        <w:numPr>
          <w:ilvl w:val="1"/>
          <w:numId w:val="94"/>
        </w:numPr>
        <w:ind w:left="1132" w:right="186" w:hanging="566"/>
      </w:pPr>
      <w:r>
        <w:t xml:space="preserve">SECURITY MEASURES </w:t>
      </w:r>
    </w:p>
    <w:p w14:paraId="5E23B9A5" w14:textId="77777777" w:rsidR="00DC2924" w:rsidRDefault="00DC2924" w:rsidP="006B2214">
      <w:pPr>
        <w:numPr>
          <w:ilvl w:val="2"/>
          <w:numId w:val="94"/>
        </w:numPr>
        <w:ind w:right="186" w:hanging="991"/>
      </w:pPr>
      <w:r>
        <w:lastRenderedPageBreak/>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Pr="00D05D27"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w:t>
      </w:r>
      <w:r w:rsidRPr="00D05D27">
        <w:t xml:space="preserve">secret', 'secret', or 'confidential'; </w:t>
      </w:r>
    </w:p>
    <w:p w14:paraId="0141D2D5" w14:textId="77777777" w:rsidR="00DC2924" w:rsidRPr="00D05D27" w:rsidRDefault="00DC2924" w:rsidP="00DC2924">
      <w:pPr>
        <w:ind w:left="1993" w:right="186"/>
      </w:pPr>
      <w:r w:rsidRPr="00D05D27">
        <w:t>"</w:t>
      </w:r>
      <w:r w:rsidRPr="00D05D27">
        <w:rPr>
          <w:b/>
        </w:rPr>
        <w:t>Servant</w:t>
      </w:r>
      <w:r w:rsidRPr="00D05D27">
        <w:t xml:space="preserve">" where the Supplier is a body corporate shall include a director of that body and any person occupying in relation to that body the position of director by whatever name called. </w:t>
      </w:r>
    </w:p>
    <w:p w14:paraId="5541D765" w14:textId="77777777" w:rsidR="00DC2924" w:rsidRPr="00D05D27" w:rsidRDefault="00DC2924" w:rsidP="006B2214">
      <w:pPr>
        <w:numPr>
          <w:ilvl w:val="2"/>
          <w:numId w:val="94"/>
        </w:numPr>
        <w:ind w:right="186" w:hanging="991"/>
      </w:pPr>
      <w:r w:rsidRPr="00D05D27">
        <w:t xml:space="preserve">The following new Clause [58] shall apply: </w:t>
      </w:r>
    </w:p>
    <w:p w14:paraId="59F1295D" w14:textId="69CD35C5" w:rsidR="00DC2924" w:rsidRPr="00D05D27" w:rsidRDefault="00DC2924" w:rsidP="00DC2924">
      <w:pPr>
        <w:pStyle w:val="Heading3"/>
        <w:tabs>
          <w:tab w:val="center" w:pos="1286"/>
          <w:tab w:val="center" w:pos="3298"/>
          <w:tab w:val="center" w:pos="5041"/>
        </w:tabs>
        <w:ind w:left="0" w:firstLine="0"/>
      </w:pPr>
      <w:r w:rsidRPr="00D05D27">
        <w:rPr>
          <w:rFonts w:ascii="Calibri" w:eastAsia="Calibri" w:hAnsi="Calibri" w:cs="Calibri"/>
          <w:b w:val="0"/>
          <w:shd w:val="clear" w:color="auto" w:fill="auto"/>
        </w:rPr>
        <w:tab/>
      </w:r>
      <w:r w:rsidRPr="00D05D27">
        <w:rPr>
          <w:shd w:val="clear" w:color="auto" w:fill="auto"/>
        </w:rPr>
        <w:t xml:space="preserve">58. </w:t>
      </w:r>
      <w:r w:rsidRPr="00D05D27">
        <w:rPr>
          <w:shd w:val="clear" w:color="auto" w:fill="auto"/>
        </w:rPr>
        <w:tab/>
      </w:r>
      <w:r w:rsidRPr="00D05D27">
        <w:t xml:space="preserve"> </w:t>
      </w:r>
      <w:r w:rsidRPr="009975C1">
        <w:t>SECURITY MEASURES</w:t>
      </w:r>
      <w:r w:rsidRPr="00D05D27">
        <w:rPr>
          <w:shd w:val="clear" w:color="auto" w:fill="auto"/>
        </w:rPr>
        <w:tab/>
        <w:t xml:space="preserve"> </w:t>
      </w:r>
    </w:p>
    <w:p w14:paraId="13CCBAC4" w14:textId="77777777" w:rsidR="00DC2924" w:rsidRPr="00D05D27" w:rsidRDefault="00DC2924" w:rsidP="00DC2924">
      <w:pPr>
        <w:spacing w:after="232"/>
        <w:ind w:left="2664" w:right="186" w:hanging="737"/>
      </w:pPr>
      <w:r w:rsidRPr="00D05D27">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Pr="00D05D27" w:rsidRDefault="00DC2924" w:rsidP="00DC2924">
      <w:pPr>
        <w:spacing w:after="230"/>
        <w:ind w:left="3404" w:right="186" w:hanging="852"/>
      </w:pPr>
      <w:r w:rsidRPr="00D05D27">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rsidRPr="00D05D27">
        <w:t>58.1.2. disclosed to or</w:t>
      </w:r>
      <w:r>
        <w:t xml:space="preserve">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w:t>
      </w:r>
      <w:r>
        <w:lastRenderedPageBreak/>
        <w:t xml:space="preserve">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w:t>
      </w:r>
      <w:r>
        <w:lastRenderedPageBreak/>
        <w:t>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23BB6E9F" w:rsidR="00DC2924" w:rsidRDefault="00DC2924" w:rsidP="006B2214">
      <w:pPr>
        <w:numPr>
          <w:ilvl w:val="0"/>
          <w:numId w:val="95"/>
        </w:numPr>
        <w:spacing w:after="235" w:line="249" w:lineRule="auto"/>
        <w:ind w:right="184" w:hanging="360"/>
      </w:pPr>
      <w:r>
        <w:rPr>
          <w:b/>
        </w:rPr>
        <w:t xml:space="preserve">NHS ADDITIONAL CLAUSES </w:t>
      </w:r>
      <w:r w:rsidR="00F01A81">
        <w:rPr>
          <w:b/>
        </w:rPr>
        <w:t xml:space="preserve">(NOT APPLICABLE)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6B5639">
        <w:t>[59]</w:t>
      </w:r>
      <w:r>
        <w:t xml:space="preserve"> shall apply: </w:t>
      </w:r>
    </w:p>
    <w:p w14:paraId="2B7C64A8" w14:textId="77777777" w:rsidR="00DC2924" w:rsidRPr="006B5639" w:rsidRDefault="00DC2924" w:rsidP="006B5639">
      <w:proofErr w:type="gramStart"/>
      <w:r w:rsidRPr="006B5639">
        <w:t>59.  [</w:t>
      </w:r>
      <w:proofErr w:type="gramEnd"/>
      <w:r w:rsidRPr="006B5639">
        <w:t xml:space="preserve">CODING REQUIREMENTS]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0DBF151E" w:rsidR="00DC2924" w:rsidRDefault="00DC2924" w:rsidP="006B2214">
      <w:pPr>
        <w:numPr>
          <w:ilvl w:val="0"/>
          <w:numId w:val="96"/>
        </w:numPr>
        <w:spacing w:after="235" w:line="249" w:lineRule="auto"/>
        <w:ind w:right="184" w:hanging="360"/>
      </w:pPr>
      <w:r>
        <w:rPr>
          <w:b/>
        </w:rPr>
        <w:t xml:space="preserve">MOD ADDITIONAL CLAUSES </w:t>
      </w:r>
      <w:r w:rsidR="00F01A81">
        <w:rPr>
          <w:b/>
        </w:rPr>
        <w:t>(NOT APPLICABLE)</w:t>
      </w:r>
    </w:p>
    <w:p w14:paraId="48DC54FD" w14:textId="77777777" w:rsidR="00DC2924" w:rsidRDefault="00DC2924" w:rsidP="006B2214">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6B2214">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6B2214">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6B2214">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6B2214">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6B2214">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6B2214">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6B2214">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6B2214">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6B2214">
      <w:pPr>
        <w:numPr>
          <w:ilvl w:val="1"/>
          <w:numId w:val="96"/>
        </w:numPr>
        <w:ind w:left="1132" w:right="186" w:hanging="566"/>
      </w:pPr>
      <w:r>
        <w:t xml:space="preserve">The following new Clause </w:t>
      </w:r>
      <w:r w:rsidRPr="006B5639">
        <w:t xml:space="preserve">[60] </w:t>
      </w:r>
      <w:r>
        <w:t xml:space="preserve">shall apply: </w:t>
      </w:r>
    </w:p>
    <w:p w14:paraId="511A202A" w14:textId="4A54F736" w:rsidR="00DC2924" w:rsidRPr="006B5639" w:rsidRDefault="00DC2924" w:rsidP="006B5639">
      <w:r w:rsidRPr="006B5639">
        <w:t xml:space="preserve">60. ACCESS TO MOD SITES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w:t>
      </w:r>
      <w:r>
        <w:lastRenderedPageBreak/>
        <w:t xml:space="preserve">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EF26186" w:rsidR="00DC2924" w:rsidRDefault="00DC2924" w:rsidP="00D05D27">
      <w:pPr>
        <w:tabs>
          <w:tab w:val="center" w:pos="426"/>
          <w:tab w:val="left" w:pos="1418"/>
          <w:tab w:val="center" w:pos="3742"/>
        </w:tabs>
        <w:spacing w:after="234"/>
        <w:ind w:left="0" w:firstLine="0"/>
      </w:pPr>
      <w:r>
        <w:rPr>
          <w:rFonts w:ascii="Calibri" w:eastAsia="Calibri" w:hAnsi="Calibri" w:cs="Calibri"/>
        </w:rPr>
        <w:tab/>
      </w:r>
      <w:r>
        <w:t xml:space="preserve">7.7 </w:t>
      </w:r>
      <w:r w:rsidR="00D05D27">
        <w:tab/>
      </w:r>
      <w:r w:rsidR="00D05D27" w:rsidRPr="00D05D27">
        <w:rPr>
          <w:b/>
        </w:rPr>
        <w:t>Intentionally not used</w:t>
      </w:r>
    </w:p>
    <w:p w14:paraId="2FCB79E6" w14:textId="24B7E05D" w:rsidR="00DC2924" w:rsidRDefault="00DC2924" w:rsidP="00DC2924">
      <w:pPr>
        <w:spacing w:after="0" w:line="259" w:lineRule="auto"/>
        <w:ind w:left="0" w:firstLine="0"/>
        <w:jc w:val="left"/>
      </w:pP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6A0BBFF8"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3C0C199B" w14:textId="085152B3" w:rsidR="00702281" w:rsidRPr="00452E46" w:rsidRDefault="00452E46" w:rsidP="00F01A81">
      <w:pPr>
        <w:spacing w:after="225" w:line="259" w:lineRule="auto"/>
        <w:ind w:left="236" w:firstLine="0"/>
        <w:rPr>
          <w:color w:val="FF0000"/>
        </w:rPr>
      </w:pPr>
      <w:r w:rsidRPr="00452E46">
        <w:rPr>
          <w:rFonts w:ascii="Roboto" w:hAnsi="Roboto"/>
          <w:color w:val="FF0000"/>
          <w:spacing w:val="2"/>
          <w:shd w:val="clear" w:color="auto" w:fill="FFFFFF"/>
        </w:rPr>
        <w:t>Redacted under FOIA section 43, Commercial Interests</w:t>
      </w:r>
    </w:p>
    <w:p w14:paraId="49957E9C" w14:textId="77777777" w:rsidR="00702281" w:rsidRPr="00DC2924" w:rsidRDefault="00702281" w:rsidP="00741EA3">
      <w:pPr>
        <w:ind w:left="510"/>
      </w:pPr>
      <w:bookmarkStart w:id="311" w:name="_GoBack"/>
      <w:bookmarkEnd w:id="311"/>
    </w:p>
    <w:sectPr w:rsidR="00702281" w:rsidRPr="00DC2924">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D1558" w14:textId="77777777" w:rsidR="006A6DCB" w:rsidRDefault="006A6DCB">
      <w:pPr>
        <w:spacing w:after="0" w:line="240" w:lineRule="auto"/>
      </w:pPr>
      <w:r>
        <w:separator/>
      </w:r>
    </w:p>
  </w:endnote>
  <w:endnote w:type="continuationSeparator" w:id="0">
    <w:p w14:paraId="2BD8AC88" w14:textId="77777777" w:rsidR="006A6DCB" w:rsidRDefault="006A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0A05CF" w:rsidRDefault="000A05CF">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1C9A7813" w:rsidR="000A05CF" w:rsidRDefault="000A05CF">
    <w:pPr>
      <w:spacing w:after="0" w:line="259" w:lineRule="auto"/>
      <w:ind w:left="1301" w:firstLine="0"/>
      <w:jc w:val="center"/>
    </w:pPr>
    <w:r>
      <w:fldChar w:fldCharType="begin"/>
    </w:r>
    <w:r>
      <w:instrText xml:space="preserve"> PAGE   \* MERGEFORMAT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0A05CF" w:rsidRDefault="000A05CF">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7F150" w14:textId="77777777" w:rsidR="006A6DCB" w:rsidRDefault="006A6DCB">
      <w:pPr>
        <w:spacing w:after="0" w:line="240" w:lineRule="auto"/>
      </w:pPr>
      <w:r>
        <w:separator/>
      </w:r>
    </w:p>
  </w:footnote>
  <w:footnote w:type="continuationSeparator" w:id="0">
    <w:p w14:paraId="15B1C91B" w14:textId="77777777" w:rsidR="006A6DCB" w:rsidRDefault="006A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0A05CF" w:rsidRDefault="000A05CF">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0A05CF" w:rsidRDefault="000A05CF">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0A05CF" w:rsidRDefault="000A05CF">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0A05CF" w:rsidRDefault="000A05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0A05CF" w:rsidRDefault="000A05CF">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0A05CF" w:rsidRDefault="000A05CF">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3E75AED"/>
    <w:multiLevelType w:val="hybridMultilevel"/>
    <w:tmpl w:val="0E6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AF779E"/>
    <w:multiLevelType w:val="hybridMultilevel"/>
    <w:tmpl w:val="5B3C6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0"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2"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2A20FF"/>
    <w:multiLevelType w:val="hybridMultilevel"/>
    <w:tmpl w:val="F234390C"/>
    <w:lvl w:ilvl="0" w:tplc="F1C84284">
      <w:start w:val="1"/>
      <w:numFmt w:val="upperLetter"/>
      <w:lvlText w:val="%1."/>
      <w:lvlJc w:val="left"/>
      <w:pPr>
        <w:ind w:left="1065" w:hanging="705"/>
      </w:pPr>
      <w:rPr>
        <w:rFonts w:hint="default"/>
        <w:b/>
        <w:color w:val="000000" w:themeColor="tex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CD05BF4"/>
    <w:multiLevelType w:val="multilevel"/>
    <w:tmpl w:val="D0AAAB78"/>
    <w:numStyleLink w:val="Style1"/>
  </w:abstractNum>
  <w:abstractNum w:abstractNumId="31"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4"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2A318B9"/>
    <w:multiLevelType w:val="hybridMultilevel"/>
    <w:tmpl w:val="5EA09F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7"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CB17E2"/>
    <w:multiLevelType w:val="hybridMultilevel"/>
    <w:tmpl w:val="BA6A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1"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4" w15:restartNumberingAfterBreak="0">
    <w:nsid w:val="67334E48"/>
    <w:multiLevelType w:val="hybridMultilevel"/>
    <w:tmpl w:val="E4FE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8"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9"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8"/>
  </w:num>
  <w:num w:numId="2">
    <w:abstractNumId w:val="30"/>
  </w:num>
  <w:num w:numId="3">
    <w:abstractNumId w:val="8"/>
  </w:num>
  <w:num w:numId="4">
    <w:abstractNumId w:val="93"/>
  </w:num>
  <w:num w:numId="5">
    <w:abstractNumId w:val="44"/>
  </w:num>
  <w:num w:numId="6">
    <w:abstractNumId w:val="18"/>
  </w:num>
  <w:num w:numId="7">
    <w:abstractNumId w:val="52"/>
  </w:num>
  <w:num w:numId="8">
    <w:abstractNumId w:val="31"/>
  </w:num>
  <w:num w:numId="9">
    <w:abstractNumId w:val="91"/>
  </w:num>
  <w:num w:numId="10">
    <w:abstractNumId w:val="90"/>
  </w:num>
  <w:num w:numId="11">
    <w:abstractNumId w:val="60"/>
  </w:num>
  <w:num w:numId="12">
    <w:abstractNumId w:val="29"/>
  </w:num>
  <w:num w:numId="13">
    <w:abstractNumId w:val="15"/>
  </w:num>
  <w:num w:numId="14">
    <w:abstractNumId w:val="75"/>
  </w:num>
  <w:num w:numId="15">
    <w:abstractNumId w:val="39"/>
  </w:num>
  <w:num w:numId="16">
    <w:abstractNumId w:val="94"/>
  </w:num>
  <w:num w:numId="17">
    <w:abstractNumId w:val="58"/>
  </w:num>
  <w:num w:numId="18">
    <w:abstractNumId w:val="22"/>
  </w:num>
  <w:num w:numId="19">
    <w:abstractNumId w:val="64"/>
  </w:num>
  <w:num w:numId="20">
    <w:abstractNumId w:val="86"/>
  </w:num>
  <w:num w:numId="21">
    <w:abstractNumId w:val="50"/>
  </w:num>
  <w:num w:numId="22">
    <w:abstractNumId w:val="13"/>
  </w:num>
  <w:num w:numId="23">
    <w:abstractNumId w:val="41"/>
  </w:num>
  <w:num w:numId="24">
    <w:abstractNumId w:val="67"/>
  </w:num>
  <w:num w:numId="25">
    <w:abstractNumId w:val="71"/>
  </w:num>
  <w:num w:numId="26">
    <w:abstractNumId w:val="17"/>
  </w:num>
  <w:num w:numId="27">
    <w:abstractNumId w:val="74"/>
  </w:num>
  <w:num w:numId="28">
    <w:abstractNumId w:val="5"/>
  </w:num>
  <w:num w:numId="29">
    <w:abstractNumId w:val="97"/>
  </w:num>
  <w:num w:numId="30">
    <w:abstractNumId w:val="6"/>
  </w:num>
  <w:num w:numId="31">
    <w:abstractNumId w:val="68"/>
  </w:num>
  <w:num w:numId="32">
    <w:abstractNumId w:val="51"/>
  </w:num>
  <w:num w:numId="33">
    <w:abstractNumId w:val="11"/>
  </w:num>
  <w:num w:numId="34">
    <w:abstractNumId w:val="95"/>
  </w:num>
  <w:num w:numId="35">
    <w:abstractNumId w:val="46"/>
  </w:num>
  <w:num w:numId="36">
    <w:abstractNumId w:val="42"/>
  </w:num>
  <w:num w:numId="37">
    <w:abstractNumId w:val="89"/>
  </w:num>
  <w:num w:numId="38">
    <w:abstractNumId w:val="34"/>
  </w:num>
  <w:num w:numId="39">
    <w:abstractNumId w:val="56"/>
  </w:num>
  <w:num w:numId="40">
    <w:abstractNumId w:val="25"/>
  </w:num>
  <w:num w:numId="41">
    <w:abstractNumId w:val="28"/>
  </w:num>
  <w:num w:numId="42">
    <w:abstractNumId w:val="96"/>
  </w:num>
  <w:num w:numId="43">
    <w:abstractNumId w:val="36"/>
  </w:num>
  <w:num w:numId="44">
    <w:abstractNumId w:val="57"/>
  </w:num>
  <w:num w:numId="45">
    <w:abstractNumId w:val="63"/>
  </w:num>
  <w:num w:numId="46">
    <w:abstractNumId w:val="47"/>
  </w:num>
  <w:num w:numId="47">
    <w:abstractNumId w:val="70"/>
  </w:num>
  <w:num w:numId="48">
    <w:abstractNumId w:val="16"/>
  </w:num>
  <w:num w:numId="49">
    <w:abstractNumId w:val="78"/>
  </w:num>
  <w:num w:numId="50">
    <w:abstractNumId w:val="26"/>
  </w:num>
  <w:num w:numId="51">
    <w:abstractNumId w:val="77"/>
  </w:num>
  <w:num w:numId="52">
    <w:abstractNumId w:val="65"/>
  </w:num>
  <w:num w:numId="53">
    <w:abstractNumId w:val="81"/>
  </w:num>
  <w:num w:numId="54">
    <w:abstractNumId w:val="73"/>
  </w:num>
  <w:num w:numId="55">
    <w:abstractNumId w:val="45"/>
  </w:num>
  <w:num w:numId="56">
    <w:abstractNumId w:val="62"/>
  </w:num>
  <w:num w:numId="57">
    <w:abstractNumId w:val="33"/>
  </w:num>
  <w:num w:numId="58">
    <w:abstractNumId w:val="80"/>
  </w:num>
  <w:num w:numId="59">
    <w:abstractNumId w:val="66"/>
  </w:num>
  <w:num w:numId="60">
    <w:abstractNumId w:val="27"/>
  </w:num>
  <w:num w:numId="61">
    <w:abstractNumId w:val="0"/>
  </w:num>
  <w:num w:numId="62">
    <w:abstractNumId w:val="2"/>
  </w:num>
  <w:num w:numId="63">
    <w:abstractNumId w:val="43"/>
  </w:num>
  <w:num w:numId="64">
    <w:abstractNumId w:val="19"/>
  </w:num>
  <w:num w:numId="65">
    <w:abstractNumId w:val="21"/>
  </w:num>
  <w:num w:numId="66">
    <w:abstractNumId w:val="3"/>
  </w:num>
  <w:num w:numId="67">
    <w:abstractNumId w:val="87"/>
  </w:num>
  <w:num w:numId="68">
    <w:abstractNumId w:val="40"/>
  </w:num>
  <w:num w:numId="69">
    <w:abstractNumId w:val="59"/>
  </w:num>
  <w:num w:numId="70">
    <w:abstractNumId w:val="4"/>
  </w:num>
  <w:num w:numId="71">
    <w:abstractNumId w:val="76"/>
  </w:num>
  <w:num w:numId="72">
    <w:abstractNumId w:val="14"/>
  </w:num>
  <w:num w:numId="73">
    <w:abstractNumId w:val="7"/>
  </w:num>
  <w:num w:numId="74">
    <w:abstractNumId w:val="9"/>
  </w:num>
  <w:num w:numId="75">
    <w:abstractNumId w:val="54"/>
  </w:num>
  <w:num w:numId="76">
    <w:abstractNumId w:val="83"/>
  </w:num>
  <w:num w:numId="77">
    <w:abstractNumId w:val="61"/>
  </w:num>
  <w:num w:numId="78">
    <w:abstractNumId w:val="88"/>
  </w:num>
  <w:num w:numId="79">
    <w:abstractNumId w:val="7"/>
    <w:lvlOverride w:ilvl="0">
      <w:startOverride w:val="1"/>
    </w:lvlOverride>
    <w:lvlOverride w:ilvl="1">
      <w:startOverride w:val="5"/>
    </w:lvlOverride>
  </w:num>
  <w:num w:numId="80">
    <w:abstractNumId w:val="7"/>
    <w:lvlOverride w:ilvl="0">
      <w:startOverride w:val="1"/>
    </w:lvlOverride>
    <w:lvlOverride w:ilvl="1">
      <w:startOverride w:val="5"/>
    </w:lvlOverride>
  </w:num>
  <w:num w:numId="81">
    <w:abstractNumId w:val="55"/>
  </w:num>
  <w:num w:numId="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num>
  <w:num w:numId="88">
    <w:abstractNumId w:val="79"/>
  </w:num>
  <w:num w:numId="89">
    <w:abstractNumId w:val="37"/>
  </w:num>
  <w:num w:numId="90">
    <w:abstractNumId w:val="82"/>
  </w:num>
  <w:num w:numId="91">
    <w:abstractNumId w:val="23"/>
  </w:num>
  <w:num w:numId="92">
    <w:abstractNumId w:val="20"/>
  </w:num>
  <w:num w:numId="93">
    <w:abstractNumId w:val="92"/>
  </w:num>
  <w:num w:numId="94">
    <w:abstractNumId w:val="24"/>
  </w:num>
  <w:num w:numId="95">
    <w:abstractNumId w:val="12"/>
  </w:num>
  <w:num w:numId="96">
    <w:abstractNumId w:val="32"/>
  </w:num>
  <w:num w:numId="97">
    <w:abstractNumId w:val="72"/>
  </w:num>
  <w:num w:numId="98">
    <w:abstractNumId w:val="1"/>
  </w:num>
  <w:num w:numId="99">
    <w:abstractNumId w:val="84"/>
  </w:num>
  <w:num w:numId="100">
    <w:abstractNumId w:val="10"/>
  </w:num>
  <w:num w:numId="101">
    <w:abstractNumId w:val="5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05CF"/>
    <w:rsid w:val="000A4E19"/>
    <w:rsid w:val="000B25FB"/>
    <w:rsid w:val="000B2A9F"/>
    <w:rsid w:val="000D0528"/>
    <w:rsid w:val="000E66DE"/>
    <w:rsid w:val="000E7104"/>
    <w:rsid w:val="000F5DB2"/>
    <w:rsid w:val="001020FD"/>
    <w:rsid w:val="00104531"/>
    <w:rsid w:val="001149DC"/>
    <w:rsid w:val="00115FDE"/>
    <w:rsid w:val="0012714F"/>
    <w:rsid w:val="001275EE"/>
    <w:rsid w:val="00127F75"/>
    <w:rsid w:val="00130E73"/>
    <w:rsid w:val="00134277"/>
    <w:rsid w:val="00134364"/>
    <w:rsid w:val="00146D5C"/>
    <w:rsid w:val="001471E5"/>
    <w:rsid w:val="001514A6"/>
    <w:rsid w:val="0015167A"/>
    <w:rsid w:val="00153050"/>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357B"/>
    <w:rsid w:val="0023595D"/>
    <w:rsid w:val="0024059B"/>
    <w:rsid w:val="00240F16"/>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3F20C3"/>
    <w:rsid w:val="00400B43"/>
    <w:rsid w:val="00401EA1"/>
    <w:rsid w:val="00404E23"/>
    <w:rsid w:val="00412694"/>
    <w:rsid w:val="0041751E"/>
    <w:rsid w:val="00423768"/>
    <w:rsid w:val="00425C90"/>
    <w:rsid w:val="00432086"/>
    <w:rsid w:val="004404BF"/>
    <w:rsid w:val="00443C31"/>
    <w:rsid w:val="00447F1C"/>
    <w:rsid w:val="004522B7"/>
    <w:rsid w:val="00452E46"/>
    <w:rsid w:val="00457A7E"/>
    <w:rsid w:val="00457CCD"/>
    <w:rsid w:val="004615E7"/>
    <w:rsid w:val="0047169F"/>
    <w:rsid w:val="004760EC"/>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2CD4"/>
    <w:rsid w:val="00515C43"/>
    <w:rsid w:val="00535B86"/>
    <w:rsid w:val="005426B7"/>
    <w:rsid w:val="00546A74"/>
    <w:rsid w:val="00550ED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157BB"/>
    <w:rsid w:val="00625687"/>
    <w:rsid w:val="00637C27"/>
    <w:rsid w:val="00640827"/>
    <w:rsid w:val="006419AB"/>
    <w:rsid w:val="006425B5"/>
    <w:rsid w:val="006446F3"/>
    <w:rsid w:val="0065095E"/>
    <w:rsid w:val="00654E18"/>
    <w:rsid w:val="006550B0"/>
    <w:rsid w:val="0066029F"/>
    <w:rsid w:val="00661527"/>
    <w:rsid w:val="00661CD9"/>
    <w:rsid w:val="0066744B"/>
    <w:rsid w:val="006734BC"/>
    <w:rsid w:val="00680CFD"/>
    <w:rsid w:val="0068441B"/>
    <w:rsid w:val="00692649"/>
    <w:rsid w:val="00696DD9"/>
    <w:rsid w:val="006A15F5"/>
    <w:rsid w:val="006A6DCB"/>
    <w:rsid w:val="006B2214"/>
    <w:rsid w:val="006B5639"/>
    <w:rsid w:val="006D461D"/>
    <w:rsid w:val="006D5247"/>
    <w:rsid w:val="006E260D"/>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1F58"/>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472EF"/>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C5981"/>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975C1"/>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2753"/>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4276"/>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D7973"/>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05D27"/>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E2F42"/>
    <w:rsid w:val="00DF2DAF"/>
    <w:rsid w:val="00DF2EF8"/>
    <w:rsid w:val="00DF5909"/>
    <w:rsid w:val="00DF6F75"/>
    <w:rsid w:val="00E07AC5"/>
    <w:rsid w:val="00E23BE7"/>
    <w:rsid w:val="00E345AD"/>
    <w:rsid w:val="00E42129"/>
    <w:rsid w:val="00E425DA"/>
    <w:rsid w:val="00E43C39"/>
    <w:rsid w:val="00E503E5"/>
    <w:rsid w:val="00E82DAA"/>
    <w:rsid w:val="00E83DA2"/>
    <w:rsid w:val="00E83FE8"/>
    <w:rsid w:val="00E85081"/>
    <w:rsid w:val="00E87015"/>
    <w:rsid w:val="00E955F4"/>
    <w:rsid w:val="00E9729A"/>
    <w:rsid w:val="00E97830"/>
    <w:rsid w:val="00EA178F"/>
    <w:rsid w:val="00EA2C60"/>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01A81"/>
    <w:rsid w:val="00F12F35"/>
    <w:rsid w:val="00F17387"/>
    <w:rsid w:val="00F20B89"/>
    <w:rsid w:val="00F40523"/>
    <w:rsid w:val="00F417C1"/>
    <w:rsid w:val="00F4431B"/>
    <w:rsid w:val="00F46CD5"/>
    <w:rsid w:val="00F528C5"/>
    <w:rsid w:val="00F637BE"/>
    <w:rsid w:val="00F6683E"/>
    <w:rsid w:val="00F73741"/>
    <w:rsid w:val="00F93F8F"/>
    <w:rsid w:val="00F97748"/>
    <w:rsid w:val="00FA3526"/>
    <w:rsid w:val="00FA4247"/>
    <w:rsid w:val="00FA55EF"/>
    <w:rsid w:val="00FC2FCF"/>
    <w:rsid w:val="00FC6A69"/>
    <w:rsid w:val="00FC6C49"/>
    <w:rsid w:val="00FD163C"/>
    <w:rsid w:val="00FD304A"/>
    <w:rsid w:val="00FD33A3"/>
    <w:rsid w:val="00FD72F7"/>
    <w:rsid w:val="00FE2E00"/>
    <w:rsid w:val="00FE30F6"/>
    <w:rsid w:val="00FF0178"/>
    <w:rsid w:val="00FF2849"/>
    <w:rsid w:val="00FF3E40"/>
    <w:rsid w:val="00FF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styleId="UnresolvedMention">
    <w:name w:val="Unresolved Mention"/>
    <w:basedOn w:val="DefaultParagraphFont"/>
    <w:uiPriority w:val="99"/>
    <w:semiHidden/>
    <w:unhideWhenUsed/>
    <w:rsid w:val="00DE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footer" Target="footer2.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2370-4FFF-4CDC-B1DB-0EAA210C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165</Pages>
  <Words>56876</Words>
  <Characters>324198</Characters>
  <Application>Microsoft Office Word</Application>
  <DocSecurity>0</DocSecurity>
  <Lines>2701</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2025-04-16T14:10:00Z</dcterms:created>
  <dcterms:modified xsi:type="dcterms:W3CDTF">2025-04-16T14:10:00Z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