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 (Staff Transfer)</w:t>
      </w:r>
    </w:p>
    <w:p w:rsidR="00000000" w:rsidDel="00000000" w:rsidP="00000000" w:rsidRDefault="00000000" w:rsidRPr="00000000" w14:paraId="00000002">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713"/>
        </w:tabs>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r w:rsidDel="00000000" w:rsidR="00000000" w:rsidRPr="00000000">
        <w:rPr>
          <w:rtl w:val="0"/>
        </w:rPr>
      </w:r>
    </w:p>
    <w:tbl>
      <w:tblPr>
        <w:tblStyle w:val="Table1"/>
        <w:tblW w:w="9026.0" w:type="dxa"/>
        <w:jc w:val="left"/>
        <w:tblLayout w:type="fixed"/>
        <w:tblLook w:val="0000"/>
      </w:tblPr>
      <w:tblGrid>
        <w:gridCol w:w="2917"/>
        <w:gridCol w:w="6109"/>
        <w:tblGridChange w:id="0">
          <w:tblGrid>
            <w:gridCol w:w="2917"/>
            <w:gridCol w:w="6109"/>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Liability"</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
                <w:tab w:val="left" w:leader="none" w:pos="161"/>
              </w:tabs>
              <w:spacing w:after="120" w:before="0" w:line="240" w:lineRule="auto"/>
              <w:ind w:left="170" w:right="0" w:hanging="17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44"/>
                <w:tab w:val="left" w:leader="none" w:pos="864"/>
              </w:tabs>
              <w:spacing w:after="120" w:before="0" w:line="240" w:lineRule="auto"/>
              <w:ind w:left="720" w:right="0" w:hanging="545"/>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redundancy payments including contractual or enhanced redundancy costs, termination costs and notice payments;</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44"/>
                <w:tab w:val="left" w:leader="none" w:pos="864"/>
              </w:tabs>
              <w:spacing w:after="120" w:before="0" w:line="240" w:lineRule="auto"/>
              <w:ind w:left="720" w:right="0" w:hanging="545"/>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unfair, wrongful or constructive dismissal compensation;</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44"/>
                <w:tab w:val="left" w:leader="none" w:pos="864"/>
              </w:tabs>
              <w:spacing w:after="120" w:before="0" w:line="240" w:lineRule="auto"/>
              <w:ind w:left="720" w:right="0" w:hanging="545"/>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compensation for discrimination on grounds of  sex, race, disability, age, religion or belief, gender reassignment, marriage or civil partnership, pregnancy and maternity  or sexual orientation or claims for equal pay;</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44"/>
                <w:tab w:val="left" w:leader="none" w:pos="864"/>
              </w:tabs>
              <w:spacing w:after="120" w:before="0" w:line="240" w:lineRule="auto"/>
              <w:ind w:left="720" w:right="0" w:hanging="545"/>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compensation for less favourable treatment of part-time workers or fixed term employees;</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44"/>
                <w:tab w:val="left" w:leader="none" w:pos="864"/>
              </w:tabs>
              <w:spacing w:after="120" w:before="0" w:line="240" w:lineRule="auto"/>
              <w:ind w:left="720" w:right="0" w:hanging="545"/>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44"/>
                <w:tab w:val="left" w:leader="none" w:pos="864"/>
              </w:tabs>
              <w:spacing w:after="120" w:before="0" w:line="240" w:lineRule="auto"/>
              <w:ind w:left="720" w:right="0" w:hanging="545"/>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claims whether in tort, contract or statute or otherwise;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investigation by the Equality and Human Rights Commission or other enforcement, regulatory or supervisory body and of implementing any requirements which may arise from such investigation;</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"Former Supplier"</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 Termination"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partial termination of the relevant Contract to the extent that it relates to the provision of any part of the Services as further provided for in Clause 10.4 (When CCS or the Buyer can end this contract ) or 10.6 (When the Supplier can end the contract);</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transfer of employment to which the Employment Regulations applies;</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 Date"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Relevant Transfer, the date upon which the Relevant Transfer takes place, and for the purposes of Part D: Pensions, shall include the Commencement Date, where appropriate;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Final Supplier Personnel List"</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provided by the Supplier of all Supplier Personnel whose will transfer under the Employment Regulations on the Service Transfer Date;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Provisional Supplier Personnel List"</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"Staffing Information"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r w:rsidDel="00000000" w:rsidR="00000000" w:rsidRPr="00000000">
              <w:rPr>
                <w:rtl w:val="0"/>
              </w:rPr>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their ages, dates of commencement of employment or engagement, gender and place of work;</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details of whether they are employed, self-employed contractors or consultants, agency workers or otherwise;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the identity of the employer or relevant contracting Party;</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their relevant contractual notice periods and any other terms relating to termination of employment, including redundancy procedures, and redundancy payments;</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their wages, salaries, bonuses and profit sharing arrangements as applicable;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details of other employment-related benefits, including (without limitation) medical insurance, life assurance, pension or other retirement benefit schemes, share option schemes and company car schedules applicable to them;</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tab/>
              <w:t xml:space="preserve">any outstanding or potential contractual, statutory or other liabilities in respect of such individuals (including in respect of personal injury claims);</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tab/>
              <w:t xml:space="preserve">details of any such individuals on long term sickness absence, parental leave, maternity leave or other authorised long term absence;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copies of all relevant documents and materials relating to such information, including copies of relevant contracts of employment (or relevant standard contracts if applied generally in respect of such employees); and</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w:t>
              <w:tab/>
              <w:t xml:space="preserve">any other "employee liability information" as such term is defined in regulation 11 of the Employment Regulations;</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commencing on the Start Date and ending on the expiry of the Initial Period or any Extension Period or on earlier termination of the relevant Contract;</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Buyer Employees"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employees of the Buyer to whom the Employment Regulations will apply on the Relevant Transfer Date and whose names are provided to the Supplier on or prior to the Relevant Transfer Date;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Former Supplier Employees"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Former Supplier, those employees of the Former Supplier to whom the Employment Regulations will apply on the Relevant Transfer Date and whose names are provided to the Supplier on or prior to the Relevant Transfer Date.</w:t>
            </w:r>
            <w:r w:rsidDel="00000000" w:rsidR="00000000" w:rsidRPr="00000000">
              <w:rPr>
                <w:rtl w:val="0"/>
              </w:rPr>
            </w:r>
          </w:p>
        </w:tc>
      </w:tr>
    </w:tbl>
    <w:p w:rsidR="00000000" w:rsidDel="00000000" w:rsidP="00000000" w:rsidRDefault="00000000" w:rsidRPr="00000000" w14:paraId="0000003A">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INTERPRETATION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r w:rsidDel="00000000" w:rsidR="00000000" w:rsidRPr="00000000">
        <w:rPr>
          <w:rtl w:val="0"/>
        </w:rPr>
      </w:r>
    </w:p>
    <w:p w:rsidR="00000000" w:rsidDel="00000000" w:rsidP="00000000" w:rsidRDefault="00000000" w:rsidRPr="00000000" w14:paraId="0000003C">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Which parts of this Schedule apply</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the following parts of this Schedule shall apply to this Call Off Contract: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C (No Staff Transfer on Start Date)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w:t>
        <w:tab/>
        <w:tab/>
        <w:tab/>
        <w:tab/>
        <w:tab/>
        <w:tab/>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Annex D1 (CSPS) </w:t>
        <w:tab/>
        <w:tab/>
        <w:tab/>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Annex D2 (NHSPS) </w:t>
        <w:tab/>
        <w:tab/>
        <w:tab/>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Annex D3 (LGPS)</w:t>
        <w:tab/>
        <w:tab/>
        <w:tab/>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Annex D4 (Other Schemes)</w:t>
        <w:tab/>
        <w:tab/>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E (Staff Transfer on Exit)</w:t>
      </w:r>
      <w:r w:rsidDel="00000000" w:rsidR="00000000" w:rsidRPr="00000000">
        <w:rPr>
          <w:rtl w:val="0"/>
        </w:rPr>
      </w:r>
    </w:p>
    <w:p w:rsidR="00000000" w:rsidDel="00000000" w:rsidP="00000000" w:rsidRDefault="00000000" w:rsidRPr="00000000" w14:paraId="00000045">
      <w:pPr>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pStyle w:val="Heading1"/>
        <w:keepNext w:val="1"/>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A: Staff Transfer at the Start Date </w:t>
      </w:r>
    </w:p>
    <w:p w:rsidR="00000000" w:rsidDel="00000000" w:rsidP="00000000" w:rsidRDefault="00000000" w:rsidRPr="00000000" w14:paraId="00000047">
      <w:pPr>
        <w:pStyle w:val="Heading1"/>
        <w:keepNext w:val="1"/>
        <w:jc w:val="both"/>
        <w:rPr>
          <w:rFonts w:ascii="Arial Bold" w:cs="Arial Bold" w:eastAsia="Arial Bold" w:hAnsi="Arial Bold"/>
          <w:smallCaps w:val="0"/>
          <w:sz w:val="24"/>
          <w:szCs w:val="24"/>
        </w:rPr>
      </w:pPr>
      <w:r w:rsidDel="00000000" w:rsidR="00000000" w:rsidRPr="00000000">
        <w:rPr>
          <w:rFonts w:ascii="Arial Bold" w:cs="Arial Bold" w:eastAsia="Arial Bold" w:hAnsi="Arial Bold"/>
          <w:smallCaps w:val="0"/>
          <w:sz w:val="36"/>
          <w:szCs w:val="36"/>
          <w:rtl w:val="0"/>
        </w:rPr>
        <w:t xml:space="preserve">Outsourcing from the Buyer </w:t>
      </w:r>
      <w:r w:rsidDel="00000000" w:rsidR="00000000" w:rsidRPr="00000000">
        <w:rPr>
          <w:rtl w:val="0"/>
        </w:rPr>
      </w:r>
    </w:p>
    <w:p w:rsidR="00000000" w:rsidDel="00000000" w:rsidP="00000000" w:rsidRDefault="00000000" w:rsidRPr="00000000" w14:paraId="00000048">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is a relevant transfer</w:t>
      </w:r>
      <w:bookmarkStart w:colFirst="0" w:colLast="0" w:name="bookmark=id.30j0zll" w:id="1"/>
      <w:bookmarkEnd w:id="1"/>
      <w:r w:rsidDel="00000000" w:rsidR="00000000" w:rsidRPr="00000000">
        <w:rPr>
          <w:rtl w:val="0"/>
        </w:rPr>
      </w:r>
    </w:p>
    <w:p w:rsidR="00000000" w:rsidDel="00000000" w:rsidP="00000000" w:rsidRDefault="00000000" w:rsidRPr="00000000" w14:paraId="00000049">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4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each relevant part of the Services will be a Relevant Transfer in relation to the Transferring Buyer Employees; and</w:t>
      </w:r>
    </w:p>
    <w:p w:rsidR="00000000" w:rsidDel="00000000" w:rsidP="00000000" w:rsidRDefault="00000000" w:rsidRPr="00000000" w14:paraId="0000004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000000" w:rsidDel="00000000" w:rsidP="00000000" w:rsidRDefault="00000000" w:rsidRPr="00000000" w14:paraId="0000004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 w:val="left" w:leader="none" w:pos="709"/>
        </w:tabs>
        <w:spacing w:after="120" w:before="12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rsidR="00000000" w:rsidDel="00000000" w:rsidP="00000000" w:rsidRDefault="00000000" w:rsidRPr="00000000" w14:paraId="0000004D">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Buyer must give </w:t>
      </w:r>
    </w:p>
    <w:p w:rsidR="00000000" w:rsidDel="00000000" w:rsidP="00000000" w:rsidRDefault="00000000" w:rsidRPr="00000000" w14:paraId="0000004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indemnify the Supplier and any Subcontractor against any Employee Liabilities arising from or as a result of: </w:t>
      </w:r>
    </w:p>
    <w:p w:rsidR="00000000" w:rsidDel="00000000" w:rsidP="00000000" w:rsidRDefault="00000000" w:rsidRPr="00000000" w14:paraId="0000004F">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000000" w:rsidDel="00000000" w:rsidP="00000000" w:rsidRDefault="00000000" w:rsidRPr="00000000" w14:paraId="0000005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Buyer before the Relevant Transfer Date of:</w:t>
      </w:r>
    </w:p>
    <w:p w:rsidR="00000000" w:rsidDel="00000000" w:rsidP="00000000" w:rsidRDefault="00000000" w:rsidRPr="00000000" w14:paraId="00000051">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Buyer Employees; and/or </w:t>
      </w:r>
    </w:p>
    <w:p w:rsidR="00000000" w:rsidDel="00000000" w:rsidP="00000000" w:rsidRDefault="00000000" w:rsidRPr="00000000" w14:paraId="00000052">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Buyer Employees which the Buyer is contractually bound to honour;</w:t>
      </w:r>
    </w:p>
    <w:p w:rsidR="00000000" w:rsidDel="00000000" w:rsidP="00000000" w:rsidRDefault="00000000" w:rsidRPr="00000000" w14:paraId="00000053">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000000" w:rsidDel="00000000" w:rsidP="00000000" w:rsidRDefault="00000000" w:rsidRPr="00000000" w14:paraId="00000054">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55">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Buyer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56">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000000" w:rsidDel="00000000" w:rsidP="00000000" w:rsidRDefault="00000000" w:rsidRPr="00000000" w14:paraId="00000057">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Buyer to discharge, or procure the discharge of, all wages, salaries and all other benefits and all PAYE tax deductions and national insurance contributions relating to the Transferring Buyer Employees arising before the Relevant Transfer Date;</w:t>
      </w:r>
    </w:p>
    <w:p w:rsidR="00000000" w:rsidDel="00000000" w:rsidP="00000000" w:rsidRDefault="00000000" w:rsidRPr="00000000" w14:paraId="0000005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000000" w:rsidDel="00000000" w:rsidP="00000000" w:rsidRDefault="00000000" w:rsidRPr="00000000" w14:paraId="0000005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5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000000" w:rsidDel="00000000" w:rsidP="00000000" w:rsidRDefault="00000000" w:rsidRPr="00000000" w14:paraId="0000005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000000" w:rsidDel="00000000" w:rsidP="00000000" w:rsidRDefault="00000000" w:rsidRPr="00000000" w14:paraId="0000005C">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failure by the Supplier or any Subcontractor to comply with its obligations under the Employment Regulations.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000000" w:rsidDel="00000000" w:rsidP="00000000" w:rsidRDefault="00000000" w:rsidRPr="00000000" w14:paraId="0000005F">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shall procure that the Subcontractor shall, within 5 Working Days of becoming aware of that fact, notify the Buyer in writing; and</w:t>
      </w:r>
    </w:p>
    <w:p w:rsidR="00000000" w:rsidDel="00000000" w:rsidP="00000000" w:rsidRDefault="00000000" w:rsidRPr="00000000" w14:paraId="0000006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2.3.2 is accepted, or if the situation has otherwise been resolved by the Buyer, the Supplier shall, or shall procure that a Subcontractor shall, immediately release the person from his/her employment or alleged employment;</w:t>
      </w:r>
    </w:p>
    <w:p w:rsidR="00000000" w:rsidDel="00000000" w:rsidP="00000000" w:rsidRDefault="00000000" w:rsidRPr="00000000" w14:paraId="00000063">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2.3.2: </w:t>
      </w:r>
    </w:p>
    <w:p w:rsidR="00000000" w:rsidDel="00000000" w:rsidP="00000000" w:rsidRDefault="00000000" w:rsidRPr="00000000" w14:paraId="00000064">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w:t>
      </w:r>
    </w:p>
    <w:p w:rsidR="00000000" w:rsidDel="00000000" w:rsidP="00000000" w:rsidRDefault="00000000" w:rsidRPr="00000000" w14:paraId="00000065">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such offer has been made but not accepted; or</w:t>
      </w:r>
    </w:p>
    <w:p w:rsidR="00000000" w:rsidDel="00000000" w:rsidP="00000000" w:rsidRDefault="00000000" w:rsidRPr="00000000" w14:paraId="0000006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and/or any Subcontractor may within 5 Working Days give notice to terminate the employment or alleged employment of such person. </w:t>
      </w:r>
    </w:p>
    <w:p w:rsidR="00000000" w:rsidDel="00000000" w:rsidP="00000000" w:rsidRDefault="00000000" w:rsidRPr="00000000" w14:paraId="00000068">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000000" w:rsidDel="00000000" w:rsidP="00000000" w:rsidRDefault="00000000" w:rsidRPr="00000000" w14:paraId="00000069">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2.6: </w:t>
      </w:r>
    </w:p>
    <w:p w:rsidR="00000000" w:rsidDel="00000000" w:rsidP="00000000" w:rsidRDefault="00000000" w:rsidRPr="00000000" w14:paraId="0000006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 </w:t>
      </w:r>
    </w:p>
    <w:p w:rsidR="00000000" w:rsidDel="00000000" w:rsidP="00000000" w:rsidRDefault="00000000" w:rsidRPr="00000000" w14:paraId="0000006B">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186.000000000000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6C">
      <w:pPr>
        <w:keepNext w:val="0"/>
        <w:keepLines w:val="0"/>
        <w:pageBreakBefore w:val="0"/>
        <w:widowControl w:val="1"/>
        <w:numPr>
          <w:ilvl w:val="5"/>
          <w:numId w:val="15"/>
        </w:numPr>
        <w:pBdr>
          <w:top w:space="0" w:sz="0" w:val="nil"/>
          <w:left w:space="0" w:sz="0" w:val="nil"/>
          <w:bottom w:space="0" w:sz="0" w:val="nil"/>
          <w:right w:space="0" w:sz="0" w:val="nil"/>
          <w:between w:space="0" w:sz="0" w:val="nil"/>
        </w:pBdr>
        <w:shd w:fill="auto" w:val="clear"/>
        <w:spacing w:after="240" w:before="0" w:line="240" w:lineRule="auto"/>
        <w:ind w:left="4253"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6D">
      <w:pPr>
        <w:keepNext w:val="0"/>
        <w:keepLines w:val="0"/>
        <w:pageBreakBefore w:val="0"/>
        <w:widowControl w:val="1"/>
        <w:numPr>
          <w:ilvl w:val="5"/>
          <w:numId w:val="15"/>
        </w:numPr>
        <w:pBdr>
          <w:top w:space="0" w:sz="0" w:val="nil"/>
          <w:left w:space="0" w:sz="0" w:val="nil"/>
          <w:bottom w:space="0" w:sz="0" w:val="nil"/>
          <w:right w:space="0" w:sz="0" w:val="nil"/>
          <w:between w:space="0" w:sz="0" w:val="nil"/>
        </w:pBdr>
        <w:shd w:fill="auto" w:val="clear"/>
        <w:spacing w:after="240" w:before="0" w:line="240" w:lineRule="auto"/>
        <w:ind w:left="4253"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pay or compensation for less favourable treatment of part-time workers or fixed-term employees;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8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any Subcontractor; or</w:t>
      </w:r>
    </w:p>
    <w:p w:rsidR="00000000" w:rsidDel="00000000" w:rsidP="00000000" w:rsidRDefault="00000000" w:rsidRPr="00000000" w14:paraId="0000006F">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186.000000000000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07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2.3.1 is made by the Supplier and/or any Subcontractor (as appropriate) to the Buyer within 6 months of the Start Date </w:t>
      </w:r>
    </w:p>
    <w:p w:rsidR="00000000" w:rsidDel="00000000" w:rsidP="00000000" w:rsidRDefault="00000000" w:rsidRPr="00000000" w14:paraId="0000007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rsidR="00000000" w:rsidDel="00000000" w:rsidP="00000000" w:rsidRDefault="00000000" w:rsidRPr="00000000" w14:paraId="00000072">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against any Employee Liabilities arising from or as a result of: </w:t>
      </w:r>
    </w:p>
    <w:p w:rsidR="00000000" w:rsidDel="00000000" w:rsidP="00000000" w:rsidRDefault="00000000" w:rsidRPr="00000000" w14:paraId="00000074">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000000" w:rsidDel="00000000" w:rsidP="00000000" w:rsidRDefault="00000000" w:rsidRPr="00000000" w14:paraId="00000075">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on or after the Relevant Transfer Date of:</w:t>
      </w:r>
    </w:p>
    <w:p w:rsidR="00000000" w:rsidDel="00000000" w:rsidP="00000000" w:rsidRDefault="00000000" w:rsidRPr="00000000" w14:paraId="00000076">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Buyer Employees; and/or </w:t>
      </w:r>
    </w:p>
    <w:p w:rsidR="00000000" w:rsidDel="00000000" w:rsidP="00000000" w:rsidRDefault="00000000" w:rsidRPr="00000000" w14:paraId="00000077">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Buyer Employees which the Supplier or any Subcontractor is contractually bound to honour;</w:t>
      </w:r>
    </w:p>
    <w:p w:rsidR="00000000" w:rsidDel="00000000" w:rsidP="00000000" w:rsidRDefault="00000000" w:rsidRPr="00000000" w14:paraId="0000007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000000" w:rsidDel="00000000" w:rsidP="00000000" w:rsidRDefault="00000000" w:rsidRPr="00000000" w14:paraId="0000007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7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000000" w:rsidDel="00000000" w:rsidP="00000000" w:rsidRDefault="00000000" w:rsidRPr="00000000" w14:paraId="0000007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7C">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Buyer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7D">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000000" w:rsidDel="00000000" w:rsidP="00000000" w:rsidRDefault="00000000" w:rsidRPr="00000000" w14:paraId="0000007E">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rsidR="00000000" w:rsidDel="00000000" w:rsidP="00000000" w:rsidRDefault="00000000" w:rsidRPr="00000000" w14:paraId="0000007F">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000000" w:rsidDel="00000000" w:rsidP="00000000" w:rsidRDefault="00000000" w:rsidRPr="00000000" w14:paraId="0000008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Supplier or any Sub-contractor to comply with its obligations under paragraph 2.8 above.</w:t>
      </w:r>
    </w:p>
    <w:p w:rsidR="00000000" w:rsidDel="00000000" w:rsidP="00000000" w:rsidRDefault="00000000" w:rsidRPr="00000000" w14:paraId="0000008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000000" w:rsidDel="00000000" w:rsidP="00000000" w:rsidRDefault="00000000" w:rsidRPr="00000000" w14:paraId="0000008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000000" w:rsidDel="00000000" w:rsidP="00000000" w:rsidRDefault="00000000" w:rsidRPr="00000000" w14:paraId="00000083">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Information the Supplier must provide</w:t>
      </w:r>
      <w:r w:rsidDel="00000000" w:rsidR="00000000" w:rsidRPr="00000000">
        <w:rPr>
          <w:rtl w:val="0"/>
        </w:rPr>
      </w:r>
    </w:p>
    <w:p w:rsidR="00000000" w:rsidDel="00000000" w:rsidP="00000000" w:rsidRDefault="00000000" w:rsidRPr="00000000" w14:paraId="00000084">
      <w:p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85">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000000" w:rsidDel="00000000" w:rsidP="00000000" w:rsidRDefault="00000000" w:rsidRPr="00000000" w14:paraId="0000008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any requirement notified to it by the Buyer relating to pensions in respect of any Transferring Buyer Employee as set down in: </w:t>
      </w:r>
    </w:p>
    <w:p w:rsidR="00000000" w:rsidDel="00000000" w:rsidP="00000000" w:rsidRDefault="00000000" w:rsidRPr="00000000" w14:paraId="0000008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Cabinet Office Statement of Practice on Staff Transfers in the Public Sector of January 2000, revised December 2013; </w:t>
      </w:r>
    </w:p>
    <w:p w:rsidR="00000000" w:rsidDel="00000000" w:rsidP="00000000" w:rsidRDefault="00000000" w:rsidRPr="00000000" w14:paraId="0000008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 Fair Deal; and/or </w:t>
      </w:r>
    </w:p>
    <w:p w:rsidR="00000000" w:rsidDel="00000000" w:rsidP="00000000" w:rsidRDefault="00000000" w:rsidRPr="00000000" w14:paraId="0000008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Fair Deal.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Paragraphs 5.1 or 5.2 shall be agreed in accordance with the Variation Procedure.</w:t>
      </w:r>
    </w:p>
    <w:p w:rsidR="00000000" w:rsidDel="00000000" w:rsidP="00000000" w:rsidRDefault="00000000" w:rsidRPr="00000000" w14:paraId="0000008D">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Pensions</w:t>
      </w:r>
    </w:p>
    <w:p w:rsidR="00000000" w:rsidDel="00000000" w:rsidP="00000000" w:rsidRDefault="00000000" w:rsidRPr="00000000" w14:paraId="0000008E">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and/or shall procure that each of its Subcontractors shall,  comply with:</w:t>
      </w:r>
    </w:p>
    <w:p w:rsidR="00000000" w:rsidDel="00000000" w:rsidP="00000000" w:rsidRDefault="00000000" w:rsidRPr="00000000" w14:paraId="0000008F">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9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(and its Annexes) to this Schedule.</w:t>
      </w:r>
    </w:p>
    <w:p w:rsidR="00000000" w:rsidDel="00000000" w:rsidP="00000000" w:rsidRDefault="00000000" w:rsidRPr="00000000" w14:paraId="00000091">
      <w:pPr>
        <w:pStyle w:val="Heading1"/>
        <w:jc w:val="both"/>
        <w:rPr>
          <w:rFonts w:ascii="Arial Bold" w:cs="Arial Bold" w:eastAsia="Arial Bold" w:hAnsi="Arial Bold"/>
          <w:smallCaps w:val="0"/>
          <w:sz w:val="36"/>
          <w:szCs w:val="36"/>
        </w:rPr>
      </w:pPr>
      <w:bookmarkStart w:colFirst="0" w:colLast="0" w:name="_heading=h.2jxsxqh" w:id="17"/>
      <w:bookmarkEnd w:id="17"/>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B: Staff transfer at the Start Date </w:t>
      </w:r>
    </w:p>
    <w:p w:rsidR="00000000" w:rsidDel="00000000" w:rsidP="00000000" w:rsidRDefault="00000000" w:rsidRPr="00000000" w14:paraId="00000092">
      <w:pPr>
        <w:pStyle w:val="Heading1"/>
        <w:jc w:val="both"/>
        <w:rPr>
          <w:rFonts w:ascii="Arial Bold" w:cs="Arial Bold" w:eastAsia="Arial Bold" w:hAnsi="Arial Bold"/>
          <w:smallCaps w:val="0"/>
          <w:sz w:val="36"/>
          <w:szCs w:val="36"/>
        </w:rPr>
      </w:pPr>
      <w:r w:rsidDel="00000000" w:rsidR="00000000" w:rsidRPr="00000000">
        <w:rPr>
          <w:rFonts w:ascii="Arial Bold" w:cs="Arial Bold" w:eastAsia="Arial Bold" w:hAnsi="Arial Bold"/>
          <w:smallCaps w:val="0"/>
          <w:sz w:val="36"/>
          <w:szCs w:val="36"/>
          <w:rtl w:val="0"/>
        </w:rPr>
        <w:t xml:space="preserve">Transfer from a Former Supplier on Re-procurement</w:t>
      </w:r>
    </w:p>
    <w:p w:rsidR="00000000" w:rsidDel="00000000" w:rsidP="00000000" w:rsidRDefault="00000000" w:rsidRPr="00000000" w14:paraId="00000093">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is a relevant transfer</w:t>
      </w:r>
    </w:p>
    <w:p w:rsidR="00000000" w:rsidDel="00000000" w:rsidP="00000000" w:rsidRDefault="00000000" w:rsidRPr="00000000" w14:paraId="00000094">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9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9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000000" w:rsidDel="00000000" w:rsidP="00000000" w:rsidRDefault="00000000" w:rsidRPr="00000000" w14:paraId="0000009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000000" w:rsidDel="00000000" w:rsidP="00000000" w:rsidRDefault="00000000" w:rsidRPr="00000000" w14:paraId="00000098">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given by the Former Supplier</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procure that each Former Supplier shall indemnify the Supplier and any Subcontractor against any Employee Liabilities arising from or as a result of: </w:t>
      </w:r>
    </w:p>
    <w:p w:rsidR="00000000" w:rsidDel="00000000" w:rsidP="00000000" w:rsidRDefault="00000000" w:rsidRPr="00000000" w14:paraId="0000009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000000" w:rsidDel="00000000" w:rsidP="00000000" w:rsidRDefault="00000000" w:rsidRPr="00000000" w14:paraId="0000009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Former Supplier arising before the Relevant Transfer Date of:</w:t>
      </w:r>
    </w:p>
    <w:p w:rsidR="00000000" w:rsidDel="00000000" w:rsidP="00000000" w:rsidRDefault="00000000" w:rsidRPr="00000000" w14:paraId="0000009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Former Supplier Employees; and/or </w:t>
      </w:r>
    </w:p>
    <w:p w:rsidR="00000000" w:rsidDel="00000000" w:rsidP="00000000" w:rsidRDefault="00000000" w:rsidRPr="00000000" w14:paraId="0000009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Former Supplier Employees which the Former Supplier is contractually bound to honour; </w:t>
      </w:r>
    </w:p>
    <w:p w:rsidR="00000000" w:rsidDel="00000000" w:rsidP="00000000" w:rsidRDefault="00000000" w:rsidRPr="00000000" w14:paraId="0000009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9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Former Supplier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A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000000" w:rsidDel="00000000" w:rsidP="00000000" w:rsidRDefault="00000000" w:rsidRPr="00000000" w14:paraId="000000A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000000" w:rsidDel="00000000" w:rsidP="00000000" w:rsidRDefault="00000000" w:rsidRPr="00000000" w14:paraId="000000A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000000" w:rsidDel="00000000" w:rsidP="00000000" w:rsidRDefault="00000000" w:rsidRPr="00000000" w14:paraId="000000A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000000" w:rsidDel="00000000" w:rsidP="00000000" w:rsidRDefault="00000000" w:rsidRPr="00000000" w14:paraId="000000A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000000" w:rsidDel="00000000" w:rsidP="00000000" w:rsidRDefault="00000000" w:rsidRPr="00000000" w14:paraId="000000A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failure by the Supplier and/or any Subcontractor to comply with its obligations under the Employment Regulations.</w:t>
      </w:r>
    </w:p>
    <w:p w:rsidR="00000000" w:rsidDel="00000000" w:rsidP="00000000" w:rsidRDefault="00000000" w:rsidRPr="00000000" w14:paraId="000000A8">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000000" w:rsidDel="00000000" w:rsidP="00000000" w:rsidRDefault="00000000" w:rsidRPr="00000000" w14:paraId="000000A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shall procure that the Subcontractor shall, within 5 Working Days of becoming aware of that fact, notify the Buyer and in writing and, where required by the Buyer, notify the relevant Former Supplier in writing; and</w:t>
      </w:r>
    </w:p>
    <w:p w:rsidR="00000000" w:rsidDel="00000000" w:rsidP="00000000" w:rsidRDefault="00000000" w:rsidRPr="00000000" w14:paraId="000000A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000000" w:rsidDel="00000000" w:rsidP="00000000" w:rsidRDefault="00000000" w:rsidRPr="00000000" w14:paraId="000000AB">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rsidR="00000000" w:rsidDel="00000000" w:rsidP="00000000" w:rsidRDefault="00000000" w:rsidRPr="00000000" w14:paraId="000000AC">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2.3.2: </w:t>
      </w:r>
    </w:p>
    <w:p w:rsidR="00000000" w:rsidDel="00000000" w:rsidP="00000000" w:rsidRDefault="00000000" w:rsidRPr="00000000" w14:paraId="000000A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w:t>
      </w:r>
    </w:p>
    <w:p w:rsidR="00000000" w:rsidDel="00000000" w:rsidP="00000000" w:rsidRDefault="00000000" w:rsidRPr="00000000" w14:paraId="000000A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0A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1134"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and/or any Subcontractor may within 5 Working Days give notice to terminate the employment or alleged employment of such person;</w:t>
      </w:r>
    </w:p>
    <w:p w:rsidR="00000000" w:rsidDel="00000000" w:rsidP="00000000" w:rsidRDefault="00000000" w:rsidRPr="00000000" w14:paraId="000000B1">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000000" w:rsidDel="00000000" w:rsidP="00000000" w:rsidRDefault="00000000" w:rsidRPr="00000000" w14:paraId="000000B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2.6: </w:t>
      </w:r>
    </w:p>
    <w:p w:rsidR="00000000" w:rsidDel="00000000" w:rsidP="00000000" w:rsidRDefault="00000000" w:rsidRPr="00000000" w14:paraId="000000B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0B4">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32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111" w:right="0" w:hanging="708.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111" w:right="0" w:hanging="708.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t>
        <w:tab/>
        <w:t xml:space="preserve">equal pay or compensation for less favourable treatment of part-time workers or fixed-term employees;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any Subcontractor; or</w:t>
      </w:r>
    </w:p>
    <w:p w:rsidR="00000000" w:rsidDel="00000000" w:rsidP="00000000" w:rsidRDefault="00000000" w:rsidRPr="00000000" w14:paraId="000000B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32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Subcontractor neglected to follow a fair dismissal procedure; and</w:t>
      </w:r>
    </w:p>
    <w:p w:rsidR="00000000" w:rsidDel="00000000" w:rsidP="00000000" w:rsidRDefault="00000000" w:rsidRPr="00000000" w14:paraId="000000B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apply only where the notification referred to in Paragraph 2.3.1 is made by the Supplier and/or any Subcontractor (as appropriate) to the Buyer and, if applicable, the Former Supplier, within 6 months of the Start Date. </w:t>
      </w:r>
    </w:p>
    <w:p w:rsidR="00000000" w:rsidDel="00000000" w:rsidP="00000000" w:rsidRDefault="00000000" w:rsidRPr="00000000" w14:paraId="000000B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000000" w:rsidDel="00000000" w:rsidP="00000000" w:rsidRDefault="00000000" w:rsidRPr="00000000" w14:paraId="000000BB">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and/or  the Former Supplier against any Employee Liabilities arising from or as a result of: </w:t>
      </w:r>
    </w:p>
    <w:p w:rsidR="00000000" w:rsidDel="00000000" w:rsidP="00000000" w:rsidRDefault="00000000" w:rsidRPr="00000000" w14:paraId="000000B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B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on or after the Relevant Transfer Date of:</w:t>
      </w:r>
    </w:p>
    <w:p w:rsidR="00000000" w:rsidDel="00000000" w:rsidP="00000000" w:rsidRDefault="00000000" w:rsidRPr="00000000" w14:paraId="000000B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Former Supplier Employee; and/or</w:t>
      </w:r>
    </w:p>
    <w:p w:rsidR="00000000" w:rsidDel="00000000" w:rsidP="00000000" w:rsidRDefault="00000000" w:rsidRPr="00000000" w14:paraId="000000C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Former Supplier Employees which the Supplier or any Subcontractor is contractually bound to honour;</w:t>
      </w:r>
    </w:p>
    <w:p w:rsidR="00000000" w:rsidDel="00000000" w:rsidP="00000000" w:rsidRDefault="00000000" w:rsidRPr="00000000" w14:paraId="000000C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000000" w:rsidDel="00000000" w:rsidP="00000000" w:rsidRDefault="00000000" w:rsidRPr="00000000" w14:paraId="000000C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C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000000" w:rsidDel="00000000" w:rsidP="00000000" w:rsidRDefault="00000000" w:rsidRPr="00000000" w14:paraId="000000C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C5">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Former Supplier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C6">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000000" w:rsidDel="00000000" w:rsidP="00000000" w:rsidRDefault="00000000" w:rsidRPr="00000000" w14:paraId="000000C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000000" w:rsidDel="00000000" w:rsidP="00000000" w:rsidRDefault="00000000" w:rsidRPr="00000000" w14:paraId="000000C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000000" w:rsidDel="00000000" w:rsidP="00000000" w:rsidRDefault="00000000" w:rsidRPr="00000000" w14:paraId="000000C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Supplier or any Subcontractor to comply with its obligations under Paragraph 2.8 above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as4poj" w:id="27"/>
      <w:bookmarkEnd w:id="27"/>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000000" w:rsidDel="00000000" w:rsidP="00000000" w:rsidRDefault="00000000" w:rsidRPr="00000000" w14:paraId="000000C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000000" w:rsidDel="00000000" w:rsidP="00000000" w:rsidRDefault="00000000" w:rsidRPr="00000000" w14:paraId="000000CD">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Information the Supplier must give</w:t>
      </w:r>
      <w:r w:rsidDel="00000000" w:rsidR="00000000" w:rsidRPr="00000000">
        <w:rPr>
          <w:rtl w:val="0"/>
        </w:rPr>
      </w:r>
    </w:p>
    <w:p w:rsidR="00000000" w:rsidDel="00000000" w:rsidP="00000000" w:rsidRDefault="00000000" w:rsidRPr="00000000" w14:paraId="000000CE">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CF">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any requirement notified to it by the Buyer relating to pensions in respect of any Transferring Former Supplier Employee as set down in: </w:t>
      </w:r>
    </w:p>
    <w:p w:rsidR="00000000" w:rsidDel="00000000" w:rsidP="00000000" w:rsidRDefault="00000000" w:rsidRPr="00000000" w14:paraId="000000D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Cabinet Office Statement of Practice on Staff Transfers in the Public Sector of January 2000, revised 2007; </w:t>
      </w:r>
    </w:p>
    <w:p w:rsidR="00000000" w:rsidDel="00000000" w:rsidP="00000000" w:rsidRDefault="00000000" w:rsidRPr="00000000" w14:paraId="000000D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 Fair Deal; and/or</w:t>
      </w:r>
    </w:p>
    <w:p w:rsidR="00000000" w:rsidDel="00000000" w:rsidP="00000000" w:rsidRDefault="00000000" w:rsidRPr="00000000" w14:paraId="000000D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Fair Deal. </w:t>
      </w:r>
    </w:p>
    <w:p w:rsidR="00000000" w:rsidDel="00000000" w:rsidP="00000000" w:rsidRDefault="00000000" w:rsidRPr="00000000" w14:paraId="000000D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 5.1 shall be agreed in accordance with the  Variation Procedure.</w:t>
      </w:r>
    </w:p>
    <w:p w:rsidR="00000000" w:rsidDel="00000000" w:rsidP="00000000" w:rsidRDefault="00000000" w:rsidRPr="00000000" w14:paraId="000000D5">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0D6">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000000" w:rsidDel="00000000" w:rsidP="00000000" w:rsidRDefault="00000000" w:rsidRPr="00000000" w14:paraId="000000D7">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ensions</w:t>
      </w:r>
      <w:r w:rsidDel="00000000" w:rsidR="00000000" w:rsidRPr="00000000">
        <w:rPr>
          <w:rtl w:val="0"/>
        </w:rPr>
      </w:r>
    </w:p>
    <w:p w:rsidR="00000000" w:rsidDel="00000000" w:rsidP="00000000" w:rsidRDefault="00000000" w:rsidRPr="00000000" w14:paraId="000000D8">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w:t>
      </w:r>
    </w:p>
    <w:p w:rsidR="00000000" w:rsidDel="00000000" w:rsidP="00000000" w:rsidRDefault="00000000" w:rsidRPr="00000000" w14:paraId="000000D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Part 1 of the Pensions Act 2008, section 258 of the Pensions Act 2004 and the Transfer of Employment (Pension Protection) Regulations 2005 for all transferring staff; ; and</w:t>
      </w:r>
    </w:p>
    <w:p w:rsidR="00000000" w:rsidDel="00000000" w:rsidP="00000000" w:rsidRDefault="00000000" w:rsidRPr="00000000" w14:paraId="000000D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(and its Annexes) to this Schedule.</w:t>
      </w:r>
    </w:p>
    <w:p w:rsidR="00000000" w:rsidDel="00000000" w:rsidP="00000000" w:rsidRDefault="00000000" w:rsidRPr="00000000" w14:paraId="000000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pStyle w:val="Heading1"/>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C: No Staff Transfer on the Start Date</w:t>
      </w:r>
    </w:p>
    <w:p w:rsidR="00000000" w:rsidDel="00000000" w:rsidP="00000000" w:rsidRDefault="00000000" w:rsidRPr="00000000" w14:paraId="000000DE">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staff transfer</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pxezwc"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 the commencement of the provision of the Services or of any part of the Services will not be a Relevant Transfer in relation to any employees of the Buyer and/or any Former Supplier.  </w:t>
      </w:r>
    </w:p>
    <w:p w:rsidR="00000000" w:rsidDel="00000000" w:rsidP="00000000" w:rsidRDefault="00000000" w:rsidRPr="00000000" w14:paraId="000000E0">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000000" w:rsidDel="00000000" w:rsidP="00000000" w:rsidRDefault="00000000" w:rsidRPr="00000000" w14:paraId="000000E1">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the relevant Subcontractor shall, within 5 Working Days of becoming aware of that fact, notify the Buyer in writing and, where required by the Buyer, notify the Former Supplier in writing; and</w:t>
      </w:r>
    </w:p>
    <w:p w:rsidR="00000000" w:rsidDel="00000000" w:rsidP="00000000" w:rsidRDefault="00000000" w:rsidRPr="00000000" w14:paraId="000000E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00000" w:rsidDel="00000000" w:rsidP="00000000" w:rsidRDefault="00000000" w:rsidRPr="00000000" w14:paraId="000000E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000000" w:rsidDel="00000000" w:rsidP="00000000" w:rsidRDefault="00000000" w:rsidRPr="00000000" w14:paraId="000000E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1.2.2: </w:t>
      </w:r>
    </w:p>
    <w:p w:rsidR="00000000" w:rsidDel="00000000" w:rsidP="00000000" w:rsidRDefault="00000000" w:rsidRPr="00000000" w14:paraId="000000E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 </w:t>
      </w:r>
    </w:p>
    <w:p w:rsidR="00000000" w:rsidDel="00000000" w:rsidP="00000000" w:rsidRDefault="00000000" w:rsidRPr="00000000" w14:paraId="000000E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0E7">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within 5 Working Days give notice to terminate the employment or alleged employment of such person.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the relevant Subcontractor acting in accordance with the provisions of Paragraphs 1.2 to 1.4  and in accordance with all applicable employment procedures set out in applicable Law and subject also to Paragraph 1.8 the Buyer shall:</w:t>
      </w:r>
    </w:p>
    <w:p w:rsidR="00000000" w:rsidDel="00000000" w:rsidP="00000000" w:rsidRDefault="00000000" w:rsidRPr="00000000" w14:paraId="000000E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000000" w:rsidDel="00000000" w:rsidP="00000000" w:rsidRDefault="00000000" w:rsidRPr="00000000" w14:paraId="000000E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00000" w:rsidDel="00000000" w:rsidP="00000000" w:rsidRDefault="00000000" w:rsidRPr="00000000" w14:paraId="000000ED">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000000" w:rsidDel="00000000" w:rsidP="00000000" w:rsidRDefault="00000000" w:rsidRPr="00000000" w14:paraId="000000EE">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0E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1.5: </w:t>
      </w:r>
    </w:p>
    <w:p w:rsidR="00000000" w:rsidDel="00000000" w:rsidP="00000000" w:rsidRDefault="00000000" w:rsidRPr="00000000" w14:paraId="000000F1">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0F2">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equal pay or compensation for less favourable treatment of part-time workers or fixed-term employees,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977"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Subcontractor; or</w:t>
      </w:r>
    </w:p>
    <w:p w:rsidR="00000000" w:rsidDel="00000000" w:rsidP="00000000" w:rsidRDefault="00000000" w:rsidRPr="00000000" w14:paraId="000000F6">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0F7">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1.2.1 is made by the Supplier and/or any Subcontractor to the Buyer and, if applicable, Former Supplier within 6 months of the Start Date. </w:t>
      </w:r>
    </w:p>
    <w:p w:rsidR="00000000" w:rsidDel="00000000" w:rsidP="00000000" w:rsidRDefault="00000000" w:rsidRPr="00000000" w14:paraId="000000F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0F9">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0FA">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00000" w:rsidDel="00000000" w:rsidP="00000000" w:rsidRDefault="00000000" w:rsidRPr="00000000" w14:paraId="000000FB">
      <w:pPr>
        <w:pStyle w:val="Heading1"/>
        <w:keepNext w:val="1"/>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D: Pensions</w:t>
      </w:r>
    </w:p>
    <w:p w:rsidR="00000000" w:rsidDel="00000000" w:rsidP="00000000" w:rsidRDefault="00000000" w:rsidRPr="00000000" w14:paraId="000000F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FD">
      <w:pPr>
        <w:keepNext w:val="1"/>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Part D and Part E, the following words have the following meanings and they shall supplement Joint Schedule 1 (Definitions), and shall be deemed to include the definitions set out in the Annexes to this Part D:</w:t>
      </w:r>
    </w:p>
    <w:tbl>
      <w:tblPr>
        <w:tblStyle w:val="Table2"/>
        <w:tblW w:w="9026.0" w:type="dxa"/>
        <w:jc w:val="left"/>
        <w:tblLayout w:type="fixed"/>
        <w:tblLook w:val="0400"/>
      </w:tblPr>
      <w:tblGrid>
        <w:gridCol w:w="3404"/>
        <w:gridCol w:w="5622"/>
        <w:tblGridChange w:id="0">
          <w:tblGrid>
            <w:gridCol w:w="3404"/>
            <w:gridCol w:w="5622"/>
          </w:tblGrid>
        </w:tblGridChange>
      </w:tblGrid>
      <w:tr>
        <w:trPr>
          <w:cantSplit w:val="1"/>
          <w:tblHeader w:val="0"/>
        </w:trPr>
        <w:tc>
          <w:tcPr>
            <w:shd w:fill="auto" w:val="clear"/>
          </w:tcPr>
          <w:p w:rsidR="00000000" w:rsidDel="00000000" w:rsidP="00000000" w:rsidRDefault="00000000" w:rsidRPr="00000000" w14:paraId="000000FE">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"Actuary"</w:t>
            </w:r>
          </w:p>
        </w:tc>
        <w:tc>
          <w:tcPr>
            <w:shd w:fill="auto" w:val="clear"/>
          </w:tcPr>
          <w:p w:rsidR="00000000" w:rsidDel="00000000" w:rsidP="00000000" w:rsidRDefault="00000000" w:rsidRPr="00000000" w14:paraId="000000FF">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Fellow of the Institute and Faculty of Actuaries;</w:t>
            </w:r>
          </w:p>
        </w:tc>
      </w:tr>
      <w:tr>
        <w:trPr>
          <w:cantSplit w:val="1"/>
          <w:tblHeader w:val="0"/>
        </w:trPr>
        <w:tc>
          <w:tcPr>
            <w:shd w:fill="auto" w:val="clear"/>
          </w:tcPr>
          <w:p w:rsidR="00000000" w:rsidDel="00000000" w:rsidP="00000000" w:rsidRDefault="00000000" w:rsidRPr="00000000" w14:paraId="00000100">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"Admission Agreement"</w:t>
            </w:r>
          </w:p>
        </w:tc>
        <w:tc>
          <w:tcPr>
            <w:shd w:fill="auto" w:val="clear"/>
          </w:tcPr>
          <w:p w:rsidR="00000000" w:rsidDel="00000000" w:rsidP="00000000" w:rsidRDefault="00000000" w:rsidRPr="00000000" w14:paraId="00000101">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either or both of the CSPS Admission Agreement (as defined in Annex D1: CSPS) or the LGPS Admission Agreement (as defined in Annex D3: LGPS), as the context requires;</w:t>
            </w:r>
          </w:p>
        </w:tc>
      </w:tr>
      <w:tr>
        <w:trPr>
          <w:cantSplit w:val="1"/>
          <w:tblHeader w:val="0"/>
        </w:trPr>
        <w:tc>
          <w:tcPr>
            <w:shd w:fill="auto" w:val="clear"/>
          </w:tcPr>
          <w:p w:rsidR="00000000" w:rsidDel="00000000" w:rsidP="00000000" w:rsidRDefault="00000000" w:rsidRPr="00000000" w14:paraId="00000102">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“Best Value Direction”</w:t>
            </w:r>
          </w:p>
        </w:tc>
        <w:tc>
          <w:tcPr>
            <w:shd w:fill="auto" w:val="clear"/>
          </w:tcPr>
          <w:p w:rsidR="00000000" w:rsidDel="00000000" w:rsidP="00000000" w:rsidRDefault="00000000" w:rsidRPr="00000000" w14:paraId="00000103">
            <w:pPr>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Best Value Authorities Staff Transfers (Pensions) Direction 2007 or the Welsh Authorities Staff Transfers (Pensions) Direction 2012 (as appropriate);</w:t>
            </w:r>
          </w:p>
          <w:p w:rsidR="00000000" w:rsidDel="00000000" w:rsidP="00000000" w:rsidRDefault="00000000" w:rsidRPr="00000000" w14:paraId="00000104">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05">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"Broadly Comparable"</w:t>
            </w:r>
          </w:p>
        </w:tc>
        <w:tc>
          <w:tcPr>
            <w:shd w:fill="auto" w:val="clear"/>
          </w:tcPr>
          <w:p w:rsidR="00000000" w:rsidDel="00000000" w:rsidP="00000000" w:rsidRDefault="00000000" w:rsidRPr="00000000" w14:paraId="00000106">
            <w:pPr>
              <w:widowControl w:val="0"/>
              <w:numPr>
                <w:ilvl w:val="0"/>
                <w:numId w:val="5"/>
              </w:numPr>
              <w:tabs>
                <w:tab w:val="left" w:leader="none" w:pos="695"/>
              </w:tabs>
              <w:spacing w:after="120" w:before="120" w:lineRule="auto"/>
              <w:ind w:left="691" w:hanging="648"/>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trPr>
          <w:cantSplit w:val="1"/>
          <w:tblHeader w:val="0"/>
        </w:trPr>
        <w:tc>
          <w:tcPr>
            <w:shd w:fill="auto" w:val="clear"/>
          </w:tcPr>
          <w:p w:rsidR="00000000" w:rsidDel="00000000" w:rsidP="00000000" w:rsidRDefault="00000000" w:rsidRPr="00000000" w14:paraId="00000107">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08">
            <w:pPr>
              <w:widowControl w:val="0"/>
              <w:numPr>
                <w:ilvl w:val="0"/>
                <w:numId w:val="5"/>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109">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Broad Comparability</w:t>
            </w:r>
            <w:r w:rsidDel="00000000" w:rsidR="00000000" w:rsidRPr="00000000">
              <w:rPr>
                <w:rFonts w:ascii="Arial" w:cs="Arial" w:eastAsia="Arial" w:hAnsi="Arial"/>
                <w:sz w:val="24"/>
                <w:szCs w:val="24"/>
                <w:rtl w:val="0"/>
              </w:rPr>
              <w:t xml:space="preserve">" shall be construed accordingly;</w:t>
            </w:r>
          </w:p>
        </w:tc>
      </w:tr>
      <w:tr>
        <w:trPr>
          <w:cantSplit w:val="1"/>
          <w:tblHeader w:val="0"/>
        </w:trPr>
        <w:tc>
          <w:tcPr>
            <w:shd w:fill="auto" w:val="clear"/>
          </w:tcPr>
          <w:p w:rsidR="00000000" w:rsidDel="00000000" w:rsidP="00000000" w:rsidRDefault="00000000" w:rsidRPr="00000000" w14:paraId="0000010A">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"CSPS"</w:t>
            </w:r>
          </w:p>
        </w:tc>
        <w:tc>
          <w:tcPr>
            <w:shd w:fill="auto" w:val="clear"/>
          </w:tcPr>
          <w:p w:rsidR="00000000" w:rsidDel="00000000" w:rsidP="00000000" w:rsidRDefault="00000000" w:rsidRPr="00000000" w14:paraId="0000010B">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D1 to this Part D; </w:t>
            </w:r>
          </w:p>
        </w:tc>
      </w:tr>
      <w:tr>
        <w:trPr>
          <w:cantSplit w:val="1"/>
          <w:tblHeader w:val="0"/>
        </w:trPr>
        <w:tc>
          <w:tcPr>
            <w:shd w:fill="auto" w:val="clear"/>
          </w:tcPr>
          <w:p w:rsidR="00000000" w:rsidDel="00000000" w:rsidP="00000000" w:rsidRDefault="00000000" w:rsidRPr="00000000" w14:paraId="0000010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shd w:fill="auto" w:val="clear"/>
          </w:tcPr>
          <w:p w:rsidR="00000000" w:rsidDel="00000000" w:rsidP="00000000" w:rsidRDefault="00000000" w:rsidRPr="00000000" w14:paraId="0000010D">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in Annex D2 to this Part D;</w:t>
            </w:r>
          </w:p>
          <w:p w:rsidR="00000000" w:rsidDel="00000000" w:rsidP="00000000" w:rsidRDefault="00000000" w:rsidRPr="00000000" w14:paraId="0000010E">
            <w:pPr>
              <w:widowControl w:val="0"/>
              <w:spacing w:after="120" w:before="120" w:lineRule="auto"/>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0F">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Eligible Employees” </w:t>
            </w:r>
          </w:p>
        </w:tc>
        <w:tc>
          <w:tcPr>
            <w:shd w:fill="auto" w:val="clear"/>
          </w:tcPr>
          <w:p w:rsidR="00000000" w:rsidDel="00000000" w:rsidP="00000000" w:rsidRDefault="00000000" w:rsidRPr="00000000" w14:paraId="0000011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rsidR="00000000" w:rsidDel="00000000" w:rsidP="00000000" w:rsidRDefault="00000000" w:rsidRPr="00000000" w14:paraId="00000111">
            <w:pPr>
              <w:widowControl w:val="0"/>
              <w:spacing w:after="120" w:before="120" w:lineRule="auto"/>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12">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Employees"</w:t>
            </w:r>
          </w:p>
        </w:tc>
        <w:tc>
          <w:tcPr>
            <w:shd w:fill="auto" w:val="clear"/>
          </w:tcPr>
          <w:p w:rsidR="00000000" w:rsidDel="00000000" w:rsidP="00000000" w:rsidRDefault="00000000" w:rsidRPr="00000000" w14:paraId="00000113">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of:</w:t>
            </w:r>
          </w:p>
          <w:p w:rsidR="00000000" w:rsidDel="00000000" w:rsidP="00000000" w:rsidRDefault="00000000" w:rsidRPr="00000000" w14:paraId="00000114">
            <w:pPr>
              <w:widowControl w:val="0"/>
              <w:numPr>
                <w:ilvl w:val="0"/>
                <w:numId w:val="4"/>
              </w:numPr>
              <w:tabs>
                <w:tab w:val="left" w:leader="none" w:pos="695"/>
              </w:tabs>
              <w:spacing w:after="120" w:before="120" w:lineRule="auto"/>
              <w:ind w:left="743"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Buyer Employees; </w:t>
            </w:r>
          </w:p>
        </w:tc>
      </w:tr>
      <w:tr>
        <w:trPr>
          <w:cantSplit w:val="1"/>
          <w:tblHeader w:val="0"/>
        </w:trPr>
        <w:tc>
          <w:tcPr>
            <w:shd w:fill="auto" w:val="clear"/>
          </w:tcPr>
          <w:p w:rsidR="00000000" w:rsidDel="00000000" w:rsidP="00000000" w:rsidRDefault="00000000" w:rsidRPr="00000000" w14:paraId="00000115">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16">
            <w:pPr>
              <w:widowControl w:val="0"/>
              <w:numPr>
                <w:ilvl w:val="0"/>
                <w:numId w:val="4"/>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Former Supplier Employees; </w:t>
            </w:r>
          </w:p>
        </w:tc>
      </w:tr>
      <w:tr>
        <w:trPr>
          <w:cantSplit w:val="1"/>
          <w:tblHeader w:val="0"/>
        </w:trPr>
        <w:tc>
          <w:tcPr>
            <w:shd w:fill="auto" w:val="clear"/>
          </w:tcPr>
          <w:p w:rsidR="00000000" w:rsidDel="00000000" w:rsidP="00000000" w:rsidRDefault="00000000" w:rsidRPr="00000000" w14:paraId="00000117">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18">
            <w:pPr>
              <w:widowControl w:val="0"/>
              <w:numPr>
                <w:ilvl w:val="0"/>
                <w:numId w:val="4"/>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trPr>
          <w:cantSplit w:val="1"/>
          <w:tblHeader w:val="0"/>
        </w:trPr>
        <w:tc>
          <w:tcPr>
            <w:shd w:fill="auto" w:val="clear"/>
          </w:tcPr>
          <w:p w:rsidR="00000000" w:rsidDel="00000000" w:rsidP="00000000" w:rsidRDefault="00000000" w:rsidRPr="00000000" w14:paraId="00000119">
            <w:pPr>
              <w:keepNext w:val="1"/>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1A">
            <w:pPr>
              <w:widowControl w:val="0"/>
              <w:numPr>
                <w:ilvl w:val="0"/>
                <w:numId w:val="4"/>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or a Subcontractor was the Former Supplier,  the employees of the Supplier (or Subcontractor); </w:t>
            </w:r>
          </w:p>
        </w:tc>
      </w:tr>
      <w:tr>
        <w:trPr>
          <w:cantSplit w:val="1"/>
          <w:tblHeader w:val="0"/>
        </w:trPr>
        <w:tc>
          <w:tcPr>
            <w:shd w:fill="auto" w:val="clear"/>
          </w:tcPr>
          <w:p w:rsidR="00000000" w:rsidDel="00000000" w:rsidP="00000000" w:rsidRDefault="00000000" w:rsidRPr="00000000" w14:paraId="0000011B">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1C">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trPr>
          <w:cantSplit w:val="1"/>
          <w:tblHeader w:val="0"/>
        </w:trPr>
        <w:tc>
          <w:tcPr>
            <w:shd w:fill="auto" w:val="clear"/>
          </w:tcPr>
          <w:p w:rsidR="00000000" w:rsidDel="00000000" w:rsidP="00000000" w:rsidRDefault="00000000" w:rsidRPr="00000000" w14:paraId="0000011D">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1E">
            <w:pPr>
              <w:widowControl w:val="0"/>
              <w:spacing w:after="120" w:before="120" w:lineRule="auto"/>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1F">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 Actuary"</w:t>
            </w:r>
          </w:p>
        </w:tc>
        <w:tc>
          <w:tcPr>
            <w:shd w:fill="auto" w:val="clear"/>
          </w:tcPr>
          <w:p w:rsidR="00000000" w:rsidDel="00000000" w:rsidP="00000000" w:rsidRDefault="00000000" w:rsidRPr="00000000" w14:paraId="00000120">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Fund Actuary as defined in Annex D3 to this Part D;</w:t>
            </w:r>
          </w:p>
        </w:tc>
      </w:tr>
      <w:tr>
        <w:trPr>
          <w:cantSplit w:val="1"/>
          <w:tblHeader w:val="0"/>
        </w:trPr>
        <w:tc>
          <w:tcPr>
            <w:shd w:fill="auto" w:val="clear"/>
          </w:tcPr>
          <w:p w:rsidR="00000000" w:rsidDel="00000000" w:rsidP="00000000" w:rsidRDefault="00000000" w:rsidRPr="00000000" w14:paraId="00000121">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"LGPS"</w:t>
            </w:r>
          </w:p>
        </w:tc>
        <w:tc>
          <w:tcPr>
            <w:shd w:fill="auto" w:val="clear"/>
          </w:tcPr>
          <w:p w:rsidR="00000000" w:rsidDel="00000000" w:rsidP="00000000" w:rsidRDefault="00000000" w:rsidRPr="00000000" w14:paraId="00000122">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 as defined in Annex D3 to this Part D;</w:t>
            </w:r>
          </w:p>
        </w:tc>
      </w:tr>
      <w:tr>
        <w:trPr>
          <w:cantSplit w:val="1"/>
          <w:tblHeader w:val="0"/>
        </w:trPr>
        <w:tc>
          <w:tcPr>
            <w:shd w:fill="auto" w:val="clear"/>
          </w:tcPr>
          <w:p w:rsidR="00000000" w:rsidDel="00000000" w:rsidP="00000000" w:rsidRDefault="00000000" w:rsidRPr="00000000" w14:paraId="00000123">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shd w:fill="auto" w:val="clear"/>
          </w:tcPr>
          <w:p w:rsidR="00000000" w:rsidDel="00000000" w:rsidP="00000000" w:rsidRDefault="00000000" w:rsidRPr="00000000" w14:paraId="00000124">
            <w:pPr>
              <w:keepNext w:val="1"/>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D2 to this Part D;</w:t>
            </w:r>
          </w:p>
        </w:tc>
      </w:tr>
      <w:tr>
        <w:trPr>
          <w:cantSplit w:val="1"/>
          <w:tblHeader w:val="0"/>
        </w:trPr>
        <w:tc>
          <w:tcPr>
            <w:shd w:fill="auto" w:val="clear"/>
          </w:tcPr>
          <w:p w:rsidR="00000000" w:rsidDel="00000000" w:rsidP="00000000" w:rsidRDefault="00000000" w:rsidRPr="00000000" w14:paraId="00000125">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26">
            <w:pPr>
              <w:widowControl w:val="0"/>
              <w:numPr>
                <w:ilvl w:val="0"/>
                <w:numId w:val="14"/>
              </w:numPr>
              <w:tabs>
                <w:tab w:val="left" w:leader="none" w:pos="695"/>
              </w:tabs>
              <w:spacing w:after="120" w:before="120" w:lineRule="auto"/>
              <w:ind w:left="743" w:hanging="709"/>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27">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28">
            <w:pPr>
              <w:widowControl w:val="0"/>
              <w:numPr>
                <w:ilvl w:val="0"/>
                <w:numId w:val="14"/>
              </w:numPr>
              <w:tabs>
                <w:tab w:val="left" w:leader="none" w:pos="695"/>
              </w:tabs>
              <w:spacing w:after="120" w:before="120" w:lineRule="auto"/>
              <w:ind w:left="695" w:hanging="646"/>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29">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"Statutory Schemes"</w:t>
            </w:r>
          </w:p>
        </w:tc>
        <w:tc>
          <w:tcPr>
            <w:shd w:fill="auto" w:val="clear"/>
          </w:tcPr>
          <w:p w:rsidR="00000000" w:rsidDel="00000000" w:rsidP="00000000" w:rsidRDefault="00000000" w:rsidRPr="00000000" w14:paraId="0000012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means the CSPS, NHSPS or LGPS.</w:t>
            </w:r>
          </w:p>
        </w:tc>
      </w:tr>
    </w:tbl>
    <w:p w:rsidR="00000000" w:rsidDel="00000000" w:rsidP="00000000" w:rsidRDefault="00000000" w:rsidRPr="00000000" w14:paraId="0000012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singl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obligations to participate in the pension schemes</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all or any Fair Deal Employees each of Annex D1: CSPS, Annex D2: NHSPS and/or Annex D3: LGPS shall apply, as appropriate.</w:t>
      </w:r>
    </w:p>
    <w:p w:rsidR="00000000" w:rsidDel="00000000" w:rsidP="00000000" w:rsidRDefault="00000000" w:rsidRPr="00000000" w14:paraId="000001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000000" w:rsidDel="00000000" w:rsidP="00000000" w:rsidRDefault="00000000" w:rsidRPr="00000000" w14:paraId="0000012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w:t>
      </w:r>
    </w:p>
    <w:p w:rsidR="00000000" w:rsidDel="00000000" w:rsidP="00000000" w:rsidRDefault="00000000" w:rsidRPr="00000000" w14:paraId="000001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pay to the Statutory Schemes all such amounts as are due under the relevant Admission Agreement and/or Direction Letter/ Determination or otherwise and shall deduct and pay to the Statutory Schemes such employee contributions as are required; and</w:t>
      </w:r>
    </w:p>
    <w:p w:rsidR="00000000" w:rsidDel="00000000" w:rsidP="00000000" w:rsidRDefault="00000000" w:rsidRPr="00000000" w14:paraId="000001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000000" w:rsidDel="00000000" w:rsidP="00000000" w:rsidRDefault="00000000" w:rsidRPr="00000000" w14:paraId="000001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obligation to provide information</w:t>
      </w:r>
    </w:p>
    <w:p w:rsidR="00000000" w:rsidDel="00000000" w:rsidP="00000000" w:rsidRDefault="00000000" w:rsidRPr="00000000" w14:paraId="0000013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all information which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reasonably request concerning matters referred to in this Part D as expeditiously as possible; and</w:t>
      </w:r>
    </w:p>
    <w:p w:rsidR="00000000" w:rsidDel="00000000" w:rsidP="00000000" w:rsidRDefault="00000000" w:rsidRPr="00000000" w14:paraId="000001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000000" w:rsidDel="00000000" w:rsidP="00000000" w:rsidRDefault="00000000" w:rsidRPr="00000000" w14:paraId="000001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retain such records as would be necessary to manage the pension aspects in relation to any current or former Fair Deal Eligible Employees arising on expiry or termination of the relevant Contract.</w:t>
      </w:r>
    </w:p>
    <w:p w:rsidR="00000000" w:rsidDel="00000000" w:rsidP="00000000" w:rsidRDefault="00000000" w:rsidRPr="00000000" w14:paraId="0000013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w:t>
      </w:r>
    </w:p>
    <w:p w:rsidR="00000000" w:rsidDel="00000000" w:rsidP="00000000" w:rsidRDefault="00000000" w:rsidRPr="00000000" w14:paraId="000001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indemnify and keep indemnified CCS, [NHS Pensions],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and/or any Replacement Supplier and/or any Replacement Subcontractor on demand from and against all and any Losses whatsoever suffered or incurred by it or them which: </w:t>
      </w:r>
    </w:p>
    <w:p w:rsidR="00000000" w:rsidDel="00000000" w:rsidP="00000000" w:rsidRDefault="00000000" w:rsidRPr="00000000" w14:paraId="000001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000000" w:rsidDel="00000000" w:rsidP="00000000" w:rsidRDefault="00000000" w:rsidRPr="00000000" w14:paraId="000001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000000" w:rsidDel="00000000" w:rsidP="00000000" w:rsidRDefault="00000000" w:rsidRPr="00000000" w14:paraId="000001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claims by Fair Deal Employees of the Supplier and/or of any Subcontractor or by any trade unions, elected employee representatives or staff associations in respect of all or any such Fair Deal Employees which Losses:</w:t>
      </w:r>
    </w:p>
    <w:p w:rsidR="00000000" w:rsidDel="00000000" w:rsidP="00000000" w:rsidRDefault="00000000" w:rsidRPr="00000000" w14:paraId="0000013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p>
    <w:p w:rsidR="00000000" w:rsidDel="00000000" w:rsidP="00000000" w:rsidRDefault="00000000" w:rsidRPr="00000000" w14:paraId="0000013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1mghml" w:id="37"/>
      <w:bookmarkEnd w: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any rights to benefits under a pension scheme (as defined in section 150(1) Finance Act 2004) in respect of periods of employment on and after the Relevant Transfer Date until the date of termination or expiry of the relevant Contract; or</w:t>
      </w:r>
    </w:p>
    <w:p w:rsidR="00000000" w:rsidDel="00000000" w:rsidP="00000000" w:rsidRDefault="00000000" w:rsidRPr="00000000" w14:paraId="0000013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grqrue"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the failure of the Supplier and/or any relevant Subcontractor to comply with the provisions of this Part D before the date of termination or expiry of the relevant Contract; and/or</w:t>
      </w:r>
    </w:p>
    <w:p w:rsidR="00000000" w:rsidDel="00000000" w:rsidP="00000000" w:rsidRDefault="00000000" w:rsidRPr="00000000" w14:paraId="000001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or in connection with the Supplier (or its Subcontractor) allowing anyone who is not an NHSPS Fair Deal  Employee to join or claim membership of the NHSPS at any time during the Term.</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this Part D and its Annexes:</w:t>
      </w:r>
    </w:p>
    <w:p w:rsidR="00000000" w:rsidDel="00000000" w:rsidP="00000000" w:rsidRDefault="00000000" w:rsidRPr="00000000" w14:paraId="000001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survive termination of the relevant Contract; and</w:t>
      </w:r>
    </w:p>
    <w:p w:rsidR="00000000" w:rsidDel="00000000" w:rsidP="00000000" w:rsidRDefault="00000000" w:rsidRPr="00000000" w14:paraId="000001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affected by the caps on liability contained in Clause 11 (How much you can be held responsible for).</w:t>
      </w:r>
    </w:p>
    <w:p w:rsidR="00000000" w:rsidDel="00000000" w:rsidP="00000000" w:rsidRDefault="00000000" w:rsidRPr="00000000" w14:paraId="0000014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dispute</w:t>
      </w:r>
    </w:p>
    <w:p w:rsidR="00000000" w:rsidDel="00000000" w:rsidP="00000000" w:rsidRDefault="00000000" w:rsidRPr="00000000" w14:paraId="0000014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000000" w:rsidDel="00000000" w:rsidP="00000000" w:rsidRDefault="00000000" w:rsidRPr="00000000" w14:paraId="000001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will act as an expert and not as an arbitrator; </w:t>
      </w:r>
    </w:p>
    <w:p w:rsidR="00000000" w:rsidDel="00000000" w:rsidP="00000000" w:rsidRDefault="00000000" w:rsidRPr="00000000" w14:paraId="000001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decision will be final and binding on the CCS and/or the Buyer and/or the Supplier; and </w:t>
      </w:r>
    </w:p>
    <w:p w:rsidR="00000000" w:rsidDel="00000000" w:rsidP="00000000" w:rsidRDefault="00000000" w:rsidRPr="00000000" w14:paraId="000001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expenses shall be borne equally by the CCS and/or the Buyer and/or the Supplier unless the independent Actuary shall otherwise direct.</w:t>
      </w:r>
    </w:p>
    <w:p w:rsidR="00000000" w:rsidDel="00000000" w:rsidP="00000000" w:rsidRDefault="00000000" w:rsidRPr="00000000" w14:paraId="0000014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000000" w:rsidDel="00000000" w:rsidP="00000000" w:rsidRDefault="00000000" w:rsidRPr="00000000" w14:paraId="0000014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Other people’s rights</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000000" w:rsidDel="00000000" w:rsidP="00000000" w:rsidRDefault="00000000" w:rsidRPr="00000000" w14:paraId="000001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000000" w:rsidDel="00000000" w:rsidP="00000000" w:rsidRDefault="00000000" w:rsidRPr="00000000" w14:paraId="0000014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breach of this Part D</w:t>
      </w:r>
      <w:r w:rsidDel="00000000" w:rsidR="00000000" w:rsidRPr="00000000">
        <w:rPr>
          <w:rtl w:val="0"/>
        </w:rPr>
      </w:r>
    </w:p>
    <w:p w:rsidR="00000000" w:rsidDel="00000000" w:rsidP="00000000" w:rsidRDefault="00000000" w:rsidRPr="00000000" w14:paraId="0000014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notify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it breach any obligations it has under this Part D and agrees that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entitled to terminate its Contract for material Default in the event that the Supplier:</w:t>
      </w:r>
    </w:p>
    <w:p w:rsidR="00000000" w:rsidDel="00000000" w:rsidP="00000000" w:rsidRDefault="00000000" w:rsidRPr="00000000" w14:paraId="000001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an irremediable breach of any provision or obligation it has under this Part D; or</w:t>
      </w:r>
    </w:p>
    <w:p w:rsidR="00000000" w:rsidDel="00000000" w:rsidP="00000000" w:rsidRDefault="00000000" w:rsidRPr="00000000" w14:paraId="000001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000000" w:rsidDel="00000000" w:rsidP="00000000" w:rsidRDefault="00000000" w:rsidRPr="00000000" w14:paraId="0000015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Transferring Fair Deal Employees</w:t>
      </w:r>
      <w:r w:rsidDel="00000000" w:rsidR="00000000" w:rsidRPr="00000000">
        <w:rPr>
          <w:rtl w:val="0"/>
        </w:rPr>
      </w:r>
    </w:p>
    <w:p w:rsidR="00000000" w:rsidDel="00000000" w:rsidP="00000000" w:rsidRDefault="00000000" w:rsidRPr="00000000" w14:paraId="0000015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000000" w:rsidDel="00000000" w:rsidP="00000000" w:rsidRDefault="00000000" w:rsidRPr="00000000" w14:paraId="000001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far as reasonably practicable in advance of the transfer to allow the Buyer to make the necessary arrangements for participation with the relevant Statutory Scheme(s);</w:t>
      </w:r>
    </w:p>
    <w:p w:rsidR="00000000" w:rsidDel="00000000" w:rsidP="00000000" w:rsidRDefault="00000000" w:rsidRPr="00000000" w14:paraId="000001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 with about, and inform those Fair Deal Eligible Employees of the pension provisions relating to that transfer; and</w:t>
      </w:r>
    </w:p>
    <w:p w:rsidR="00000000" w:rsidDel="00000000" w:rsidP="00000000" w:rsidRDefault="00000000" w:rsidRPr="00000000" w14:paraId="000001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employer to which the Fair Deal Eligible Employees are transferred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Employer"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00000" w:rsidDel="00000000" w:rsidP="00000000" w:rsidRDefault="00000000" w:rsidRPr="00000000" w14:paraId="0000015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happens to pensions if this Contract ends</w:t>
      </w:r>
      <w:r w:rsidDel="00000000" w:rsidR="00000000" w:rsidRPr="00000000">
        <w:rPr>
          <w:rtl w:val="0"/>
        </w:rPr>
      </w:r>
    </w:p>
    <w:p w:rsidR="00000000" w:rsidDel="00000000" w:rsidP="00000000" w:rsidRDefault="00000000" w:rsidRPr="00000000" w14:paraId="0000015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Part E: Staff Transfer On Exit (Mandatory) apply in relation to pension issues on expiry or termination of the relevant Contract.</w:t>
      </w:r>
    </w:p>
    <w:p w:rsidR="00000000" w:rsidDel="00000000" w:rsidP="00000000" w:rsidRDefault="00000000" w:rsidRPr="00000000" w14:paraId="0000015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B</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roadly Comparable Pension Schemes on the Relevant Transfer Date</w:t>
      </w:r>
    </w:p>
    <w:p w:rsidR="00000000" w:rsidDel="00000000" w:rsidP="00000000" w:rsidRDefault="00000000" w:rsidRPr="00000000" w14:paraId="0000015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vx1227" w:id="39"/>
      <w:bookmarkEnd w: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000000" w:rsidDel="00000000" w:rsidP="00000000" w:rsidRDefault="00000000" w:rsidRPr="00000000" w14:paraId="0000015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Broadly Comparable pension scheme must be:  </w:t>
      </w:r>
    </w:p>
    <w:p w:rsidR="00000000" w:rsidDel="00000000" w:rsidP="00000000" w:rsidRDefault="00000000" w:rsidRPr="00000000" w14:paraId="000001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by the Relevant Transfer Date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registered pension scheme for the purposes of Part 4 of the Finance Act 2004; </w:t>
      </w:r>
    </w:p>
    <w:p w:rsidR="00000000" w:rsidDel="00000000" w:rsidP="00000000" w:rsidRDefault="00000000" w:rsidRPr="00000000" w14:paraId="000001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receiving a bulk transfer payment from the relevant Statutory Scheme or from a Former Supplier’s Broadly Comparable pension scheme (unless otherwise instructed by the Buyer); </w:t>
      </w:r>
    </w:p>
    <w:p w:rsidR="00000000" w:rsidDel="00000000" w:rsidP="00000000" w:rsidRDefault="00000000" w:rsidRPr="00000000" w14:paraId="000001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until such bulk transfer payments have been received or paid (unless otherwise instructed by the Buyer).  </w:t>
      </w:r>
    </w:p>
    <w:p w:rsidR="00000000" w:rsidDel="00000000" w:rsidP="00000000" w:rsidRDefault="00000000" w:rsidRPr="00000000" w14:paraId="0000016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set up a Broadly Comparable pension scheme pursuant to the provisions of this Paragraph 10, the Supplier shall (and shall procure that any of its Subcontractors shall):</w:t>
      </w:r>
    </w:p>
    <w:p w:rsidR="00000000" w:rsidDel="00000000" w:rsidP="00000000" w:rsidRDefault="00000000" w:rsidRPr="00000000" w14:paraId="000001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00000" w:rsidDel="00000000" w:rsidP="00000000" w:rsidRDefault="00000000" w:rsidRPr="00000000" w14:paraId="000001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00000" w:rsidDel="00000000" w:rsidP="00000000" w:rsidRDefault="00000000" w:rsidRPr="00000000" w14:paraId="000001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1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6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10, the Supplier shall (and shall procure that any of its Subcontractors shall) prior to the termination of the relevant Contract:</w:t>
      </w:r>
    </w:p>
    <w:p w:rsidR="00000000" w:rsidDel="00000000" w:rsidP="00000000" w:rsidRDefault="00000000" w:rsidRPr="00000000" w14:paraId="000001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000000" w:rsidDel="00000000" w:rsidP="00000000" w:rsidRDefault="00000000" w:rsidRPr="00000000" w14:paraId="000001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Broadly Comparable Pension Scheme in Other Circumstances</w:t>
      </w:r>
      <w:r w:rsidDel="00000000" w:rsidR="00000000" w:rsidRPr="00000000">
        <w:rPr>
          <w:rtl w:val="0"/>
        </w:rPr>
      </w:r>
    </w:p>
    <w:p w:rsidR="00000000" w:rsidDel="00000000" w:rsidP="00000000" w:rsidRDefault="00000000" w:rsidRPr="00000000" w14:paraId="0000016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000000" w:rsidDel="00000000" w:rsidP="00000000" w:rsidRDefault="00000000" w:rsidRPr="00000000" w14:paraId="0000016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Broadly Comparable pension scheme must be:  </w:t>
      </w:r>
    </w:p>
    <w:p w:rsidR="00000000" w:rsidDel="00000000" w:rsidP="00000000" w:rsidRDefault="00000000" w:rsidRPr="00000000" w14:paraId="000001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by the date of cessation of participation in the Statutory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registered pension scheme for the purposes of Part 4 of the Finance Act 2004; </w:t>
      </w:r>
    </w:p>
    <w:p w:rsidR="00000000" w:rsidDel="00000000" w:rsidP="00000000" w:rsidRDefault="00000000" w:rsidRPr="00000000" w14:paraId="000001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receiving a bulk transfer payment from the relevant Statutory Scheme (where instructed to do so by the Buyer); </w:t>
      </w:r>
    </w:p>
    <w:p w:rsidR="00000000" w:rsidDel="00000000" w:rsidP="00000000" w:rsidRDefault="00000000" w:rsidRPr="00000000" w14:paraId="000001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until such bulk transfer payments have been received or paid (unless otherwise instructed by the Buyer).  </w:t>
      </w:r>
    </w:p>
    <w:p w:rsidR="00000000" w:rsidDel="00000000" w:rsidP="00000000" w:rsidRDefault="00000000" w:rsidRPr="00000000" w14:paraId="0000017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11, the Supplier shall (and shall procure that any of its Subcontractors shall):</w:t>
      </w:r>
    </w:p>
    <w:p w:rsidR="00000000" w:rsidDel="00000000" w:rsidP="00000000" w:rsidRDefault="00000000" w:rsidRPr="00000000" w14:paraId="000001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00000" w:rsidDel="00000000" w:rsidP="00000000" w:rsidRDefault="00000000" w:rsidRPr="00000000" w14:paraId="000001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000000" w:rsidDel="00000000" w:rsidP="00000000" w:rsidRDefault="00000000" w:rsidRPr="00000000" w14:paraId="000001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1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7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Shortfall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000000" w:rsidDel="00000000" w:rsidP="00000000" w:rsidRDefault="00000000" w:rsidRPr="00000000" w14:paraId="0000017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Right of Set-off</w:t>
      </w:r>
    </w:p>
    <w:p w:rsidR="00000000" w:rsidDel="00000000" w:rsidP="00000000" w:rsidRDefault="00000000" w:rsidRPr="00000000" w14:paraId="0000017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a right to set off against any payments due to the Supplier under the relevant Contract an amount equal to: </w:t>
      </w:r>
    </w:p>
    <w:p w:rsidR="00000000" w:rsidDel="00000000" w:rsidP="00000000" w:rsidRDefault="00000000" w:rsidRPr="00000000" w14:paraId="000001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fwokq0"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000000" w:rsidDel="00000000" w:rsidP="00000000" w:rsidRDefault="00000000" w:rsidRPr="00000000" w14:paraId="000001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000000" w:rsidDel="00000000" w:rsidP="00000000" w:rsidRDefault="00000000" w:rsidRPr="00000000" w14:paraId="000001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000000" w:rsidDel="00000000" w:rsidP="00000000" w:rsidRDefault="00000000" w:rsidRPr="00000000" w14:paraId="0000017E">
      <w:pPr>
        <w:pStyle w:val="Heading4"/>
        <w:ind w:left="709" w:firstLine="0"/>
        <w:rPr>
          <w:rFonts w:ascii="Arial" w:cs="Arial" w:eastAsia="Arial" w:hAnsi="Arial"/>
          <w:sz w:val="24"/>
          <w:szCs w:val="24"/>
        </w:rPr>
      </w:pPr>
      <w:bookmarkStart w:colFirst="0" w:colLast="0" w:name="_heading=h.1v1yuxt" w:id="41"/>
      <w:bookmarkEnd w:id="41"/>
      <w:r w:rsidDel="00000000" w:rsidR="00000000" w:rsidRPr="00000000">
        <w:rPr>
          <w:rFonts w:ascii="Arial" w:cs="Arial" w:eastAsia="Arial" w:hAnsi="Arial"/>
          <w:sz w:val="24"/>
          <w:szCs w:val="24"/>
          <w:rtl w:val="0"/>
        </w:rPr>
        <w:t xml:space="preserve">and shall pay such set off amount to the relevant Statutory Scheme. </w:t>
      </w:r>
    </w:p>
    <w:p w:rsidR="00000000" w:rsidDel="00000000" w:rsidP="00000000" w:rsidRDefault="00000000" w:rsidRPr="00000000" w14:paraId="0000017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also have a right to set off against any payments due to the Supplier  under the relevant Contract all reasonable costs and expenses incurred by the Buyer as result of Paragraphs 12.1 above.</w:t>
      </w:r>
    </w:p>
    <w:p w:rsidR="00000000" w:rsidDel="00000000" w:rsidP="00000000" w:rsidRDefault="00000000" w:rsidRPr="00000000" w14:paraId="00000180">
      <w:pPr>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D1: </w:t>
      </w:r>
    </w:p>
    <w:p w:rsidR="00000000" w:rsidDel="00000000" w:rsidP="00000000" w:rsidRDefault="00000000" w:rsidRPr="00000000" w14:paraId="00000181">
      <w:pPr>
        <w:rPr>
          <w:rFonts w:ascii="Arial Bold" w:cs="Arial Bold" w:eastAsia="Arial Bold" w:hAnsi="Arial Bold"/>
          <w:sz w:val="36"/>
          <w:szCs w:val="36"/>
        </w:rPr>
      </w:pPr>
      <w:r w:rsidDel="00000000" w:rsidR="00000000" w:rsidRPr="00000000">
        <w:rPr>
          <w:rFonts w:ascii="Arial Bold" w:cs="Arial Bold" w:eastAsia="Arial Bold" w:hAnsi="Arial Bold"/>
          <w:b w:val="1"/>
          <w:sz w:val="36"/>
          <w:szCs w:val="36"/>
          <w:rtl w:val="0"/>
        </w:rPr>
        <w:t xml:space="preserve">Civil Service Pensions Schemes (CSPS)</w:t>
      </w:r>
      <w:r w:rsidDel="00000000" w:rsidR="00000000" w:rsidRPr="00000000">
        <w:rPr>
          <w:rtl w:val="0"/>
        </w:rPr>
      </w:r>
    </w:p>
    <w:p w:rsidR="00000000" w:rsidDel="00000000" w:rsidP="00000000" w:rsidRDefault="00000000" w:rsidRPr="00000000" w14:paraId="00000182">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83">
      <w:pPr>
        <w:keepNext w:val="1"/>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D1: CSPS to Part D: Pensions, the following words have the following meanings and they shall supplement Joint Schedule 1 (Definitions):</w:t>
      </w:r>
    </w:p>
    <w:tbl>
      <w:tblPr>
        <w:tblStyle w:val="Table3"/>
        <w:tblW w:w="9378.0" w:type="dxa"/>
        <w:jc w:val="left"/>
        <w:tblLayout w:type="fixed"/>
        <w:tblLook w:val="0400"/>
      </w:tblPr>
      <w:tblGrid>
        <w:gridCol w:w="2835"/>
        <w:gridCol w:w="6543"/>
        <w:tblGridChange w:id="0">
          <w:tblGrid>
            <w:gridCol w:w="2835"/>
            <w:gridCol w:w="6543"/>
          </w:tblGrid>
        </w:tblGridChange>
      </w:tblGrid>
      <w:tr>
        <w:trPr>
          <w:cantSplit w:val="1"/>
          <w:tblHeader w:val="0"/>
        </w:trPr>
        <w:tc>
          <w:tcPr/>
          <w:p w:rsidR="00000000" w:rsidDel="00000000" w:rsidP="00000000" w:rsidRDefault="00000000" w:rsidRPr="00000000" w14:paraId="00000184">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Admission Agreement"</w:t>
            </w:r>
          </w:p>
        </w:tc>
        <w:tc>
          <w:tcPr/>
          <w:p w:rsidR="00000000" w:rsidDel="00000000" w:rsidP="00000000" w:rsidRDefault="00000000" w:rsidRPr="00000000" w14:paraId="00000185">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admission agreement in the form available on the Civil Service Pensions website immediately prior to the Relevant Transfer Date to be entered into for the CSPS in respect of the Services;</w:t>
            </w:r>
          </w:p>
        </w:tc>
      </w:tr>
      <w:tr>
        <w:trPr>
          <w:cantSplit w:val="1"/>
          <w:tblHeader w:val="0"/>
        </w:trPr>
        <w:tc>
          <w:tcPr/>
          <w:p w:rsidR="00000000" w:rsidDel="00000000" w:rsidP="00000000" w:rsidRDefault="00000000" w:rsidRPr="00000000" w14:paraId="00000186">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Eligible Employee"</w:t>
            </w:r>
          </w:p>
        </w:tc>
        <w:tc>
          <w:tcPr/>
          <w:p w:rsidR="00000000" w:rsidDel="00000000" w:rsidP="00000000" w:rsidRDefault="00000000" w:rsidRPr="00000000" w14:paraId="00000187">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CSPS Fair Deal Employee who at the relevant time is an active member or eligible to participate in the CSPS under a CSPS Admission Agreement;</w:t>
            </w:r>
          </w:p>
        </w:tc>
      </w:tr>
      <w:tr>
        <w:trPr>
          <w:cantSplit w:val="1"/>
          <w:tblHeader w:val="0"/>
        </w:trPr>
        <w:tc>
          <w:tcPr/>
          <w:p w:rsidR="00000000" w:rsidDel="00000000" w:rsidP="00000000" w:rsidRDefault="00000000" w:rsidRPr="00000000" w14:paraId="00000188">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Fair Deal Employee”</w:t>
            </w:r>
          </w:p>
        </w:tc>
        <w:tc>
          <w:tcPr/>
          <w:p w:rsidR="00000000" w:rsidDel="00000000" w:rsidP="00000000" w:rsidRDefault="00000000" w:rsidRPr="00000000" w14:paraId="00000189">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Fair Deal Employee who at the Relevant Transfer Date is or becomes entitled to protection in respect of the CSPS in accordance with the provisions of New Fair Deal; </w:t>
            </w:r>
          </w:p>
        </w:tc>
      </w:tr>
      <w:tr>
        <w:trPr>
          <w:cantSplit w:val="1"/>
          <w:tblHeader w:val="0"/>
        </w:trPr>
        <w:tc>
          <w:tcPr/>
          <w:p w:rsidR="00000000" w:rsidDel="00000000" w:rsidP="00000000" w:rsidRDefault="00000000" w:rsidRPr="00000000" w14:paraId="0000018A">
            <w:pPr>
              <w:spacing w:after="120" w:lineRule="auto"/>
              <w:ind w:left="709"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"CSPS"</w:t>
            </w:r>
            <w:r w:rsidDel="00000000" w:rsidR="00000000" w:rsidRPr="00000000">
              <w:rPr>
                <w:rtl w:val="0"/>
              </w:rPr>
            </w:r>
          </w:p>
        </w:tc>
        <w:tc>
          <w:tcPr/>
          <w:p w:rsidR="00000000" w:rsidDel="00000000" w:rsidP="00000000" w:rsidRDefault="00000000" w:rsidRPr="00000000" w14:paraId="0000018B">
            <w:pPr>
              <w:spacing w:after="120" w:lineRule="auto"/>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8C">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Access to equivalent pension schemes after transfer</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000000" w:rsidDel="00000000" w:rsidP="00000000" w:rsidRDefault="00000000" w:rsidRPr="00000000" w14:paraId="0000018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f1mdlm" w:id="42"/>
      <w:bookmarkEnd w:id="4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000000" w:rsidDel="00000000" w:rsidP="00000000" w:rsidRDefault="00000000" w:rsidRPr="00000000" w14:paraId="0000018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0">
      <w:pPr>
        <w:rPr>
          <w:rFonts w:ascii="Arial Bold" w:cs="Arial Bold" w:eastAsia="Arial Bold" w:hAnsi="Arial Bold"/>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D2: NHS Pension Schemes</w:t>
      </w:r>
      <w:r w:rsidDel="00000000" w:rsidR="00000000" w:rsidRPr="00000000">
        <w:rPr>
          <w:rtl w:val="0"/>
        </w:rPr>
      </w:r>
    </w:p>
    <w:p w:rsidR="00000000" w:rsidDel="00000000" w:rsidP="00000000" w:rsidRDefault="00000000" w:rsidRPr="00000000" w14:paraId="00000191">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92">
      <w:pPr>
        <w:keepNext w:val="1"/>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D2: NHSPS to Part D: Pensions, the following words have the following meanings and they shall supplement Joint Schedule 1 (Definitions):</w:t>
      </w:r>
    </w:p>
    <w:tbl>
      <w:tblPr>
        <w:tblStyle w:val="Table4"/>
        <w:tblW w:w="9026.0" w:type="dxa"/>
        <w:jc w:val="left"/>
        <w:tblLayout w:type="fixed"/>
        <w:tblLook w:val="0400"/>
      </w:tblPr>
      <w:tblGrid>
        <w:gridCol w:w="3397"/>
        <w:gridCol w:w="5629"/>
        <w:tblGridChange w:id="0">
          <w:tblGrid>
            <w:gridCol w:w="3397"/>
            <w:gridCol w:w="5629"/>
          </w:tblGrid>
        </w:tblGridChange>
      </w:tblGrid>
      <w:tr>
        <w:trPr>
          <w:cantSplit w:val="1"/>
          <w:tblHeader w:val="0"/>
        </w:trPr>
        <w:tc>
          <w:tcPr/>
          <w:p w:rsidR="00000000" w:rsidDel="00000000" w:rsidP="00000000" w:rsidRDefault="00000000" w:rsidRPr="00000000" w14:paraId="00000193">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p w:rsidR="00000000" w:rsidDel="00000000" w:rsidP="00000000" w:rsidRDefault="00000000" w:rsidRPr="00000000" w14:paraId="0000019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trPr>
          <w:cantSplit w:val="1"/>
          <w:tblHeader w:val="0"/>
        </w:trPr>
        <w:tc>
          <w:tcPr/>
          <w:p w:rsidR="00000000" w:rsidDel="00000000" w:rsidP="00000000" w:rsidRDefault="00000000" w:rsidRPr="00000000" w14:paraId="00000195">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Broadly Comparable Employees”</w:t>
            </w:r>
          </w:p>
        </w:tc>
        <w:tc>
          <w:tcPr/>
          <w:p w:rsidR="00000000" w:rsidDel="00000000" w:rsidP="00000000" w:rsidRDefault="00000000" w:rsidRPr="00000000" w14:paraId="00000196">
            <w:pPr>
              <w:tabs>
                <w:tab w:val="left" w:leader="none" w:pos="235"/>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p>
          <w:p w:rsidR="00000000" w:rsidDel="00000000" w:rsidP="00000000" w:rsidRDefault="00000000" w:rsidRPr="00000000" w14:paraId="00000197">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p w:rsidR="00000000" w:rsidDel="00000000" w:rsidP="00000000" w:rsidRDefault="00000000" w:rsidRPr="00000000" w14:paraId="00000198">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000000" w:rsidDel="00000000" w:rsidP="00000000" w:rsidRDefault="00000000" w:rsidRPr="00000000" w14:paraId="00000199">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Del="00000000" w:rsidR="00000000" w:rsidRPr="00000000">
              <w:rPr>
                <w:rtl w:val="0"/>
              </w:rPr>
            </w:r>
          </w:p>
        </w:tc>
      </w:tr>
      <w:tr>
        <w:trPr>
          <w:cantSplit w:val="1"/>
          <w:tblHeader w:val="0"/>
        </w:trPr>
        <w:tc>
          <w:tcPr/>
          <w:p w:rsidR="00000000" w:rsidDel="00000000" w:rsidP="00000000" w:rsidRDefault="00000000" w:rsidRPr="00000000" w14:paraId="0000019A">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Eligible Employees"</w:t>
            </w:r>
          </w:p>
        </w:tc>
        <w:tc>
          <w:tcPr/>
          <w:p w:rsidR="00000000" w:rsidDel="00000000" w:rsidP="00000000" w:rsidRDefault="00000000" w:rsidRPr="00000000" w14:paraId="0000019B">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NHSPS Fair Deal Employee  who at the relevant time is an active member or eligible to participate in the NHSPS under a Direction Letter/Determination Letter.</w:t>
            </w:r>
          </w:p>
        </w:tc>
      </w:tr>
      <w:tr>
        <w:trPr>
          <w:cantSplit w:val="1"/>
          <w:tblHeader w:val="0"/>
        </w:trPr>
        <w:tc>
          <w:tcPr/>
          <w:p w:rsidR="00000000" w:rsidDel="00000000" w:rsidP="00000000" w:rsidRDefault="00000000" w:rsidRPr="00000000" w14:paraId="0000019C">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Fair Deal  Employees"</w:t>
            </w:r>
          </w:p>
        </w:tc>
        <w:tc>
          <w:tcPr/>
          <w:p w:rsidR="00000000" w:rsidDel="00000000" w:rsidP="00000000" w:rsidRDefault="00000000" w:rsidRPr="00000000" w14:paraId="0000019D">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trPr>
          <w:cantSplit w:val="1"/>
          <w:tblHeader w:val="0"/>
        </w:trPr>
        <w:tc>
          <w:tcPr/>
          <w:p w:rsidR="00000000" w:rsidDel="00000000" w:rsidP="00000000" w:rsidRDefault="00000000" w:rsidRPr="00000000" w14:paraId="0000019E">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9F">
            <w:pPr>
              <w:widowControl w:val="0"/>
              <w:numPr>
                <w:ilvl w:val="0"/>
                <w:numId w:val="9"/>
              </w:numPr>
              <w:tabs>
                <w:tab w:val="left" w:leader="none" w:pos="695"/>
              </w:tabs>
              <w:spacing w:after="120" w:before="120" w:lineRule="auto"/>
              <w:ind w:left="743"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tc>
      </w:tr>
      <w:tr>
        <w:trPr>
          <w:cantSplit w:val="1"/>
          <w:tblHeader w:val="0"/>
        </w:trPr>
        <w:tc>
          <w:tcPr/>
          <w:p w:rsidR="00000000" w:rsidDel="00000000" w:rsidP="00000000" w:rsidRDefault="00000000" w:rsidRPr="00000000" w14:paraId="000001A0">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A1">
            <w:pPr>
              <w:widowControl w:val="0"/>
              <w:numPr>
                <w:ilvl w:val="0"/>
                <w:numId w:val="9"/>
              </w:numPr>
              <w:tabs>
                <w:tab w:val="left" w:leader="none" w:pos="695"/>
              </w:tabs>
              <w:spacing w:after="120" w:before="120" w:lineRule="auto"/>
              <w:ind w:left="695" w:hanging="6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Del="00000000" w:rsidR="00000000" w:rsidRPr="00000000">
              <w:rPr>
                <w:rFonts w:ascii="Arial" w:cs="Arial" w:eastAsia="Arial" w:hAnsi="Arial"/>
                <w:sz w:val="24"/>
                <w:szCs w:val="24"/>
                <w:rtl w:val="0"/>
              </w:rPr>
              <w:t xml:space="preserve">entitled</w:t>
            </w:r>
            <w:r w:rsidDel="00000000" w:rsidR="00000000" w:rsidRPr="00000000">
              <w:rPr>
                <w:rFonts w:ascii="Arial" w:cs="Arial" w:eastAsia="Arial" w:hAnsi="Arial"/>
                <w:color w:val="000000"/>
                <w:sz w:val="24"/>
                <w:szCs w:val="24"/>
                <w:rtl w:val="0"/>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trPr>
          <w:cantSplit w:val="1"/>
          <w:tblHeader w:val="0"/>
        </w:trPr>
        <w:tc>
          <w:tcPr/>
          <w:p w:rsidR="00000000" w:rsidDel="00000000" w:rsidP="00000000" w:rsidRDefault="00000000" w:rsidRPr="00000000" w14:paraId="000001A2">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A3">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being continuously engaged for more than fifty per cent (50%) of their employed time in the delivery of services (the same as or similar to the Services).</w:t>
            </w:r>
          </w:p>
        </w:tc>
      </w:tr>
      <w:tr>
        <w:trPr>
          <w:cantSplit w:val="1"/>
          <w:tblHeader w:val="0"/>
        </w:trPr>
        <w:tc>
          <w:tcPr/>
          <w:p w:rsidR="00000000" w:rsidDel="00000000" w:rsidP="00000000" w:rsidRDefault="00000000" w:rsidRPr="00000000" w14:paraId="000001A4">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A5">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trPr>
          <w:cantSplit w:val="1"/>
          <w:tblHeader w:val="0"/>
        </w:trPr>
        <w:tc>
          <w:tcPr/>
          <w:p w:rsidR="00000000" w:rsidDel="00000000" w:rsidP="00000000" w:rsidRDefault="00000000" w:rsidRPr="00000000" w14:paraId="000001A6">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Body"</w:t>
            </w:r>
          </w:p>
        </w:tc>
        <w:tc>
          <w:tcPr/>
          <w:p w:rsidR="00000000" w:rsidDel="00000000" w:rsidP="00000000" w:rsidRDefault="00000000" w:rsidRPr="00000000" w14:paraId="000001A7">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section 275 of the National Health Service Act 2006 as amended by section 138(2)(c) of Schedule 4 to the Health and Social Care Act 2012; </w:t>
            </w:r>
          </w:p>
        </w:tc>
      </w:tr>
      <w:tr>
        <w:trPr>
          <w:cantSplit w:val="1"/>
          <w:tblHeader w:val="0"/>
        </w:trPr>
        <w:tc>
          <w:tcPr/>
          <w:p w:rsidR="00000000" w:rsidDel="00000000" w:rsidP="00000000" w:rsidRDefault="00000000" w:rsidRPr="00000000" w14:paraId="000001A8">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Pensions"</w:t>
            </w:r>
          </w:p>
        </w:tc>
        <w:tc>
          <w:tcPr/>
          <w:p w:rsidR="00000000" w:rsidDel="00000000" w:rsidP="00000000" w:rsidRDefault="00000000" w:rsidRPr="00000000" w14:paraId="000001A9">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NHS Pensions as the administrators of the NHSPS or such other body as may from time to time be responsible for relevant administrative functions of the NHSPS;</w:t>
            </w:r>
          </w:p>
        </w:tc>
      </w:tr>
      <w:tr>
        <w:trPr>
          <w:cantSplit w:val="1"/>
          <w:tblHeader w:val="0"/>
        </w:trPr>
        <w:tc>
          <w:tcPr/>
          <w:p w:rsidR="00000000" w:rsidDel="00000000" w:rsidP="00000000" w:rsidRDefault="00000000" w:rsidRPr="00000000" w14:paraId="000001AA">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p w:rsidR="00000000" w:rsidDel="00000000" w:rsidP="00000000" w:rsidRDefault="00000000" w:rsidRPr="00000000" w14:paraId="000001AB">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National Health Service Pension Scheme for England and Wales, established pursuant to the Superannuation Act 1972 and the Public Service Pensions Act 2013 governed by subsequent regulations under those Acts including the NHS Pension Scheme Regulations;</w:t>
            </w:r>
          </w:p>
        </w:tc>
      </w:tr>
      <w:tr>
        <w:trPr>
          <w:cantSplit w:val="1"/>
          <w:tblHeader w:val="0"/>
        </w:trPr>
        <w:tc>
          <w:tcPr/>
          <w:p w:rsidR="00000000" w:rsidDel="00000000" w:rsidP="00000000" w:rsidRDefault="00000000" w:rsidRPr="00000000" w14:paraId="000001AC">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AD">
            <w:pPr>
              <w:tabs>
                <w:tab w:val="left" w:leader="none" w:pos="235"/>
              </w:tabs>
              <w:spacing w:after="120" w:before="120" w:lineRule="auto"/>
              <w:rPr>
                <w:rFonts w:ascii="Arial" w:cs="Arial" w:eastAsia="Arial" w:hAnsi="Arial"/>
                <w:color w:val="000000"/>
                <w:sz w:val="24"/>
                <w:szCs w:val="24"/>
              </w:rPr>
            </w:pPr>
            <w:r w:rsidDel="00000000" w:rsidR="00000000" w:rsidRPr="00000000">
              <w:rPr>
                <w:rtl w:val="0"/>
              </w:rPr>
            </w:r>
          </w:p>
        </w:tc>
      </w:tr>
      <w:tr>
        <w:trPr>
          <w:cantSplit w:val="1"/>
          <w:tblHeader w:val="0"/>
        </w:trPr>
        <w:tc>
          <w:tcPr/>
          <w:p w:rsidR="00000000" w:rsidDel="00000000" w:rsidP="00000000" w:rsidRDefault="00000000" w:rsidRPr="00000000" w14:paraId="000001AE">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 Scheme Regulations"</w:t>
            </w:r>
          </w:p>
        </w:tc>
        <w:tc>
          <w:tcPr/>
          <w:p w:rsidR="00000000" w:rsidDel="00000000" w:rsidP="00000000" w:rsidRDefault="00000000" w:rsidRPr="00000000" w14:paraId="000001AF">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trPr>
          <w:cantSplit w:val="1"/>
          <w:tblHeader w:val="0"/>
        </w:trPr>
        <w:tc>
          <w:tcPr/>
          <w:p w:rsidR="00000000" w:rsidDel="00000000" w:rsidP="00000000" w:rsidRDefault="00000000" w:rsidRPr="00000000" w14:paraId="000001B0">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Premature Retirement Rights"</w:t>
            </w:r>
          </w:p>
        </w:tc>
        <w:tc>
          <w:tcPr/>
          <w:p w:rsidR="00000000" w:rsidDel="00000000" w:rsidP="00000000" w:rsidRDefault="00000000" w:rsidRPr="00000000" w14:paraId="000001B1">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trPr>
          <w:cantSplit w:val="1"/>
          <w:tblHeader w:val="0"/>
        </w:trPr>
        <w:tc>
          <w:tcPr/>
          <w:p w:rsidR="00000000" w:rsidDel="00000000" w:rsidP="00000000" w:rsidRDefault="00000000" w:rsidRPr="00000000" w14:paraId="000001B2">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"Pension Benefits"</w:t>
            </w:r>
          </w:p>
        </w:tc>
        <w:tc>
          <w:tcPr/>
          <w:p w:rsidR="00000000" w:rsidDel="00000000" w:rsidP="00000000" w:rsidRDefault="00000000" w:rsidRPr="00000000" w14:paraId="000001B3">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benefits payable in respect of an individual (including but not limited to pensions related allowances and lump sums) relating to old age, invalidity or survivor’s benefits provided under an occupational pension scheme. </w:t>
            </w:r>
          </w:p>
        </w:tc>
      </w:tr>
      <w:tr>
        <w:trPr>
          <w:cantSplit w:val="1"/>
          <w:tblHeader w:val="0"/>
        </w:trPr>
        <w:tc>
          <w:tcPr/>
          <w:p w:rsidR="00000000" w:rsidDel="00000000" w:rsidP="00000000" w:rsidRDefault="00000000" w:rsidRPr="00000000" w14:paraId="000001B4">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5">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B6">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2u6wntf" w:id="43"/>
      <w:bookmarkEnd w:id="4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Membership of the NHS Pension Scheme</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9c6y18" w:id="44"/>
      <w:bookmarkEnd w:id="4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000000" w:rsidDel="00000000" w:rsidP="00000000" w:rsidRDefault="00000000" w:rsidRPr="00000000" w14:paraId="000001B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000000" w:rsidDel="00000000" w:rsidP="00000000" w:rsidRDefault="00000000" w:rsidRPr="00000000" w14:paraId="000001B9">
      <w:pPr>
        <w:pStyle w:val="Heading4"/>
        <w:numPr>
          <w:ilvl w:val="3"/>
          <w:numId w:val="17"/>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all employer's and NHSPS Fair Deal Employees' contributions intended to go to the NHSPS are kept in a separate bank account; and</w:t>
      </w:r>
    </w:p>
    <w:p w:rsidR="00000000" w:rsidDel="00000000" w:rsidP="00000000" w:rsidRDefault="00000000" w:rsidRPr="00000000" w14:paraId="000001BA">
      <w:pPr>
        <w:pStyle w:val="Heading4"/>
        <w:numPr>
          <w:ilvl w:val="3"/>
          <w:numId w:val="17"/>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Pension Benefits and Premature Retirement Rights of NHSPS Fair Deal Employees are not adversely affected.</w:t>
      </w:r>
    </w:p>
    <w:p w:rsidR="00000000" w:rsidDel="00000000" w:rsidP="00000000" w:rsidRDefault="00000000" w:rsidRPr="00000000" w14:paraId="000001B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tbugp1" w:id="45"/>
      <w:bookmarkEnd w:id="4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supply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complete copy of each Direction Letter/ Determination within 5 Working Days of receipt of the Direction Letter/Determination.</w:t>
      </w:r>
    </w:p>
    <w:p w:rsidR="00000000" w:rsidDel="00000000" w:rsidP="00000000" w:rsidRDefault="00000000" w:rsidRPr="00000000" w14:paraId="000001B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8h4qwu" w:id="46"/>
      <w:bookmarkEnd w:id="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000000" w:rsidDel="00000000" w:rsidP="00000000" w:rsidRDefault="00000000" w:rsidRPr="00000000" w14:paraId="000001B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nmf14n" w:id="47"/>
      <w:bookmarkEnd w:id="4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000000" w:rsidDel="00000000" w:rsidP="00000000" w:rsidRDefault="00000000" w:rsidRPr="00000000" w14:paraId="000001B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7m2jsg" w:id="48"/>
      <w:bookmarkEnd w:id="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000000" w:rsidDel="00000000" w:rsidP="00000000" w:rsidRDefault="00000000" w:rsidRPr="00000000" w14:paraId="000001B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mrcu09" w:id="49"/>
      <w:bookmarkEnd w:id="4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Subcontractor provide any guarantee, bond or indemnity required by NHS Pensions in relation to a Direction Letter/Determination.</w:t>
      </w:r>
    </w:p>
    <w:p w:rsidR="00000000" w:rsidDel="00000000" w:rsidP="00000000" w:rsidRDefault="00000000" w:rsidRPr="00000000" w14:paraId="000001C0">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Continuation of early retirement rights after transfer</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6r0co2" w:id="50"/>
      <w:bookmarkEnd w:id="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000000" w:rsidDel="00000000" w:rsidP="00000000" w:rsidRDefault="00000000" w:rsidRPr="00000000" w14:paraId="000001C2">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NHS Broadly Comparable Employees</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000000" w:rsidDel="00000000" w:rsidP="00000000" w:rsidRDefault="00000000" w:rsidRPr="00000000" w14:paraId="000001C4">
      <w:pPr>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5">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2lwamvv" w:id="51"/>
      <w:bookmarkEnd w:id="51"/>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the buyer can do if the Supplier breaches its pension obligations</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11kx3o" w:id="52"/>
      <w:bookmarkEnd w:id="5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000000" w:rsidDel="00000000" w:rsidP="00000000" w:rsidRDefault="00000000" w:rsidRPr="00000000" w14:paraId="000001C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l18frh" w:id="53"/>
      <w:bookmarkEnd w:id="5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Subcontractors, if relevant) ceases to participate in the NHSPS for whatever reason,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000000" w:rsidDel="00000000" w:rsidP="00000000" w:rsidRDefault="00000000" w:rsidRPr="00000000" w14:paraId="000001C8">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Compensation when pension scheme access can’t be provided</w:t>
      </w:r>
      <w:r w:rsidDel="00000000" w:rsidR="00000000" w:rsidRPr="00000000">
        <w:rPr>
          <w:rtl w:val="0"/>
        </w:rPr>
      </w:r>
    </w:p>
    <w:p w:rsidR="00000000" w:rsidDel="00000000" w:rsidP="00000000" w:rsidRDefault="00000000" w:rsidRPr="00000000" w14:paraId="000001C9">
      <w:pPr>
        <w:keepNext w:val="1"/>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06ipza" w:id="54"/>
      <w:bookmarkEnd w:id="5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 if relevant) is unable to provide the NHSPS Fair Deal Employees with either membership of: </w:t>
      </w:r>
    </w:p>
    <w:p w:rsidR="00000000" w:rsidDel="00000000" w:rsidP="00000000" w:rsidRDefault="00000000" w:rsidRPr="00000000" w14:paraId="000001C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k668n3" w:id="55"/>
      <w:bookmarkEnd w:id="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NHSPS (having used its best endeavours to secure a Direction Letter/Determination); or </w:t>
      </w:r>
    </w:p>
    <w:p w:rsidR="00000000" w:rsidDel="00000000" w:rsidP="00000000" w:rsidRDefault="00000000" w:rsidRPr="00000000" w14:paraId="000001C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zbgiuw" w:id="56"/>
      <w:bookmarkEnd w:id="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Broadly Comparable pension scheme, </w:t>
      </w:r>
    </w:p>
    <w:p w:rsidR="00000000" w:rsidDel="00000000" w:rsidP="00000000" w:rsidRDefault="00000000" w:rsidRPr="00000000" w14:paraId="000001CC">
      <w:pPr>
        <w:tabs>
          <w:tab w:val="left" w:leader="none" w:pos="709"/>
        </w:tabs>
        <w:spacing w:after="120" w:before="120" w:lineRule="auto"/>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determining whether the level of compensation offered is reasonable in the circumstances.  </w:t>
      </w:r>
    </w:p>
    <w:p w:rsidR="00000000" w:rsidDel="00000000" w:rsidP="00000000" w:rsidRDefault="00000000" w:rsidRPr="00000000" w14:paraId="000001C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egqt2p" w:id="57"/>
      <w:bookmarkEnd w:id="5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flexibility for the Buyer to allow compensation in place of Pension Benefits is in addition to and not instead of the Buyer’s right to terminate the Contract.</w:t>
      </w:r>
    </w:p>
    <w:p w:rsidR="00000000" w:rsidDel="00000000" w:rsidP="00000000" w:rsidRDefault="00000000" w:rsidRPr="00000000" w14:paraId="000001CE">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that a Supplier must give</w:t>
      </w:r>
    </w:p>
    <w:p w:rsidR="00000000" w:rsidDel="00000000" w:rsidP="00000000" w:rsidRDefault="00000000" w:rsidRPr="00000000" w14:paraId="000001C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ygebqi" w:id="58"/>
      <w:bookmarkEnd w:id="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000000" w:rsidDel="00000000" w:rsidP="00000000" w:rsidRDefault="00000000" w:rsidRPr="00000000" w14:paraId="000001D0">
      <w:pPr>
        <w:spacing w:after="120" w:lineRule="auto"/>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D3: </w:t>
      </w:r>
    </w:p>
    <w:p w:rsidR="00000000" w:rsidDel="00000000" w:rsidP="00000000" w:rsidRDefault="00000000" w:rsidRPr="00000000" w14:paraId="000001D1">
      <w:pPr>
        <w:spacing w:after="120" w:lineRule="auto"/>
        <w:rPr>
          <w:rFonts w:ascii="Arial Bold" w:cs="Arial Bold" w:eastAsia="Arial Bold" w:hAnsi="Arial Bold"/>
          <w:b w:val="1"/>
          <w:sz w:val="36"/>
          <w:szCs w:val="36"/>
        </w:rPr>
      </w:pPr>
      <w:r w:rsidDel="00000000" w:rsidR="00000000" w:rsidRPr="00000000">
        <w:rPr>
          <w:rFonts w:ascii="Arial Bold" w:cs="Arial Bold" w:eastAsia="Arial Bold" w:hAnsi="Arial Bold"/>
          <w:b w:val="1"/>
          <w:sz w:val="36"/>
          <w:szCs w:val="36"/>
          <w:rtl w:val="0"/>
        </w:rPr>
        <w:t xml:space="preserve">Local Government Pension Schemes (LGPS)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1D3">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713"/>
        </w:tabs>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Annex D3: LGPS to Part D: Pensions, the following words have the following meanings and they shall supplement Joint Schedule 1 (Definitions):</w:t>
      </w:r>
      <w:r w:rsidDel="00000000" w:rsidR="00000000" w:rsidRPr="00000000">
        <w:rPr>
          <w:rtl w:val="0"/>
        </w:rPr>
      </w:r>
    </w:p>
    <w:tbl>
      <w:tblPr>
        <w:tblStyle w:val="Table5"/>
        <w:tblW w:w="9026.0" w:type="dxa"/>
        <w:jc w:val="left"/>
        <w:tblLayout w:type="fixed"/>
        <w:tblLook w:val="0000"/>
      </w:tblPr>
      <w:tblGrid>
        <w:gridCol w:w="2634"/>
        <w:gridCol w:w="6392"/>
        <w:tblGridChange w:id="0">
          <w:tblGrid>
            <w:gridCol w:w="2634"/>
            <w:gridCol w:w="6392"/>
          </w:tblGrid>
        </w:tblGridChange>
      </w:tblGrid>
      <w:tr>
        <w:trPr>
          <w:cantSplit w:val="0"/>
          <w:trHeight w:val="653" w:hRule="atLeast"/>
          <w:tblHeader w:val="0"/>
        </w:trPr>
        <w:tc>
          <w:tcPr>
            <w:tcMar>
              <w:top w:w="0.0" w:type="dxa"/>
              <w:left w:w="108.0" w:type="dxa"/>
              <w:bottom w:w="0.0" w:type="dxa"/>
              <w:right w:w="108.0" w:type="dxa"/>
            </w:tcM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Administering Authority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Fund, the relevant Administering Authority of that Fund for the purposes of the Local Government Pension Scheme Regulations 2013;</w:t>
            </w:r>
            <w:r w:rsidDel="00000000" w:rsidR="00000000" w:rsidRPr="00000000">
              <w:rPr>
                <w:rtl w:val="0"/>
              </w:rPr>
            </w:r>
          </w:p>
        </w:tc>
      </w:tr>
      <w:tr>
        <w:trPr>
          <w:cantSplit w:val="0"/>
          <w:trHeight w:val="653" w:hRule="atLeast"/>
          <w:tblHeader w:val="0"/>
        </w:trPr>
        <w:tc>
          <w:tcPr>
            <w:tcMar>
              <w:top w:w="0.0" w:type="dxa"/>
              <w:left w:w="108.0" w:type="dxa"/>
              <w:bottom w:w="0.0" w:type="dxa"/>
              <w:right w:w="108.0" w:type="dxa"/>
            </w:tcM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 Actuary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actuary to a Fund appointed by the Administering Authority of that Fund;</w:t>
            </w:r>
            <w:r w:rsidDel="00000000" w:rsidR="00000000" w:rsidRPr="00000000">
              <w:rPr>
                <w:rtl w:val="0"/>
              </w:rPr>
            </w:r>
          </w:p>
        </w:tc>
      </w:tr>
      <w:tr>
        <w:trPr>
          <w:cantSplit w:val="0"/>
          <w:trHeight w:val="337" w:hRule="atLeast"/>
          <w:tblHeader w:val="0"/>
        </w:trPr>
        <w:tc>
          <w:tcPr>
            <w:tcMar>
              <w:top w:w="0.0" w:type="dxa"/>
              <w:left w:w="108.0" w:type="dxa"/>
              <w:bottom w:w="0.0" w:type="dxa"/>
              <w:right w:w="108.0" w:type="dxa"/>
            </w:tcM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pension fund within the LGPS:</w:t>
            </w:r>
            <w:r w:rsidDel="00000000" w:rsidR="00000000" w:rsidRPr="00000000">
              <w:rPr>
                <w:rtl w:val="0"/>
              </w:rPr>
            </w:r>
          </w:p>
        </w:tc>
      </w:tr>
      <w:tr>
        <w:trPr>
          <w:cantSplit w:val="0"/>
          <w:trHeight w:val="1269" w:hRule="atLeast"/>
          <w:tblHeader w:val="0"/>
        </w:trPr>
        <w:tc>
          <w:tcPr>
            <w:tcMar>
              <w:top w:w="0.0" w:type="dxa"/>
              <w:left w:w="108.0" w:type="dxa"/>
              <w:bottom w:w="0.0" w:type="dxa"/>
              <w:right w:w="108.0" w:type="dxa"/>
            </w:tcMa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Government Pension Scheme as governed by the LGPS Regulations, and any other regulations (in each case as amended from time to time) which are from time  to time applicable to the Local Government Pension Scheme;</w:t>
            </w:r>
            <w:r w:rsidDel="00000000" w:rsidR="00000000" w:rsidRPr="00000000">
              <w:rPr>
                <w:rtl w:val="0"/>
              </w:rPr>
            </w:r>
          </w:p>
        </w:tc>
      </w:tr>
      <w:tr>
        <w:trPr>
          <w:cantSplit w:val="0"/>
          <w:trHeight w:val="990" w:hRule="atLeast"/>
          <w:tblHeader w:val="0"/>
        </w:trPr>
        <w:tc>
          <w:tcPr>
            <w:tcMar>
              <w:top w:w="0.0" w:type="dxa"/>
              <w:left w:w="108.0" w:type="dxa"/>
              <w:bottom w:w="0.0" w:type="dxa"/>
              <w:right w:w="108.0" w:type="dxa"/>
            </w:tcMa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LGPS Admission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admission agreement within the meaning  in Schedule 1 of the  Local Government Pension Scheme Regulations 2013;</w:t>
            </w:r>
            <w:r w:rsidDel="00000000" w:rsidR="00000000" w:rsidRPr="00000000">
              <w:rPr>
                <w:rtl w:val="0"/>
              </w:rPr>
            </w:r>
          </w:p>
        </w:tc>
      </w:tr>
      <w:tr>
        <w:trPr>
          <w:cantSplit w:val="0"/>
          <w:trHeight w:val="900" w:hRule="atLeast"/>
          <w:tblHeader w:val="0"/>
        </w:trPr>
        <w:tc>
          <w:tcPr>
            <w:tcMar>
              <w:top w:w="0.0" w:type="dxa"/>
              <w:left w:w="108.0" w:type="dxa"/>
              <w:bottom w:w="0.0" w:type="dxa"/>
              <w:right w:w="108.0" w:type="dxa"/>
            </w:tcM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LGPS Admission Body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admission body (within the meaning of Part 3 of Schedule 2 of the  Local Government Pension Scheme Regulations 2013);</w:t>
            </w:r>
            <w:r w:rsidDel="00000000" w:rsidR="00000000" w:rsidRPr="00000000">
              <w:rPr>
                <w:rtl w:val="0"/>
              </w:rPr>
            </w:r>
          </w:p>
        </w:tc>
      </w:tr>
      <w:tr>
        <w:trPr>
          <w:cantSplit w:val="0"/>
          <w:trHeight w:val="900" w:hRule="atLeast"/>
          <w:tblHeader w:val="0"/>
        </w:trPr>
        <w:tc>
          <w:tcPr>
            <w:tcMar>
              <w:top w:w="0.0" w:type="dxa"/>
              <w:left w:w="108.0" w:type="dxa"/>
              <w:bottom w:w="0.0" w:type="dxa"/>
              <w:right w:w="108.0" w:type="dxa"/>
            </w:tcMa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LGPS Eligible Employees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r w:rsidDel="00000000" w:rsidR="00000000" w:rsidRPr="00000000">
              <w:rPr>
                <w:rtl w:val="0"/>
              </w:rPr>
            </w:r>
          </w:p>
        </w:tc>
      </w:tr>
      <w:tr>
        <w:trPr>
          <w:cantSplit w:val="0"/>
          <w:trHeight w:val="1665" w:hRule="atLeast"/>
          <w:tblHeader w:val="0"/>
        </w:trPr>
        <w:tc>
          <w:tcPr>
            <w:tcMar>
              <w:top w:w="0.0" w:type="dxa"/>
              <w:left w:w="108.0" w:type="dxa"/>
              <w:bottom w:w="0.0" w:type="dxa"/>
              <w:right w:w="108.0" w:type="dxa"/>
            </w:tcM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LGPS Regulations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r w:rsidDel="00000000" w:rsidR="00000000" w:rsidRPr="00000000">
              <w:rPr>
                <w:rtl w:val="0"/>
              </w:rPr>
            </w:r>
          </w:p>
        </w:tc>
      </w:tr>
    </w:tbl>
    <w:p w:rsidR="00000000" w:rsidDel="00000000" w:rsidP="00000000" w:rsidRDefault="00000000" w:rsidRPr="00000000" w14:paraId="000001E4">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must become a LGPS admission body</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713"/>
        </w:tabs>
        <w:spacing w:after="120" w:before="120" w:line="240" w:lineRule="auto"/>
        <w:ind w:left="720" w:right="0" w:hanging="720"/>
        <w:jc w:val="left"/>
        <w:rPr/>
      </w:pPr>
      <w:bookmarkStart w:colFirst="0" w:colLast="0" w:name="_heading=h.25b2l0r" w:id="59"/>
      <w:bookmarkEnd w:id="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713"/>
        </w:tabs>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713"/>
        </w:tabs>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any indemnity, bond or guarantee required by an Administering Authority in relation to an LGPS Admission Agreement.</w:t>
      </w: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713"/>
        </w:tabs>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automatically enrol or re-enrol for the purposes of the Pensions Act 2008 any LGPS Eligible Employees in any pension scheme other than the LGPS.</w:t>
      </w:r>
      <w:r w:rsidDel="00000000" w:rsidR="00000000" w:rsidRPr="00000000">
        <w:rPr>
          <w:rtl w:val="0"/>
        </w:rPr>
      </w:r>
    </w:p>
    <w:p w:rsidR="00000000" w:rsidDel="00000000" w:rsidP="00000000" w:rsidRDefault="00000000" w:rsidRPr="00000000" w14:paraId="000001E9">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Right of set-off</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57"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kgcv8k" w:id="60"/>
      <w:bookmarkEnd w:id="6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r w:rsidDel="00000000" w:rsidR="00000000" w:rsidRPr="00000000">
        <w:rPr>
          <w:rtl w:val="0"/>
        </w:rPr>
      </w:r>
    </w:p>
    <w:p w:rsidR="00000000" w:rsidDel="00000000" w:rsidP="00000000" w:rsidRDefault="00000000" w:rsidRPr="00000000" w14:paraId="000001EB">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pPr>
      <w:bookmarkStart w:colFirst="0" w:colLast="0" w:name="_heading=h.34g0dwd" w:id="61"/>
      <w:bookmarkEnd w:id="61"/>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ceases to be an LGPS Admission Body</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57"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jlao46" w:id="62"/>
      <w:bookmarkEnd w:id="6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w:t>
      </w:r>
      <w:r w:rsidDel="00000000" w:rsidR="00000000" w:rsidRPr="00000000">
        <w:rPr>
          <w:rtl w:val="0"/>
        </w:rPr>
      </w:r>
    </w:p>
    <w:p w:rsidR="00000000" w:rsidDel="00000000" w:rsidP="00000000" w:rsidRDefault="00000000" w:rsidRPr="00000000" w14:paraId="000001ED">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pPr>
      <w:bookmarkStart w:colFirst="0" w:colLast="0" w:name="_heading=h.43ky6rz" w:id="63"/>
      <w:bookmarkEnd w:id="6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Discretionary benefits</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57"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iq8gzs" w:id="64"/>
      <w:bookmarkEnd w:id="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w:t>
      </w:r>
      <w:r w:rsidDel="00000000" w:rsidR="00000000" w:rsidRPr="00000000">
        <w:rPr>
          <w:rtl w:val="0"/>
        </w:rPr>
      </w:r>
    </w:p>
    <w:p w:rsidR="00000000" w:rsidDel="00000000" w:rsidP="00000000" w:rsidRDefault="00000000" w:rsidRPr="00000000" w14:paraId="000001E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spacing w:after="120" w:lineRule="auto"/>
        <w:rPr>
          <w:rFonts w:ascii="Arial Bold" w:cs="Arial Bold" w:eastAsia="Arial Bold" w:hAnsi="Arial Bold"/>
          <w:b w:val="1"/>
          <w:sz w:val="36"/>
          <w:szCs w:val="36"/>
        </w:rPr>
      </w:pPr>
      <w:bookmarkStart w:colFirst="0" w:colLast="0" w:name="_heading=h.2dlolyb" w:id="65"/>
      <w:bookmarkEnd w:id="65"/>
      <w:r w:rsidDel="00000000" w:rsidR="00000000" w:rsidRPr="00000000">
        <w:br w:type="page"/>
      </w:r>
      <w:r w:rsidDel="00000000" w:rsidR="00000000" w:rsidRPr="00000000">
        <w:rPr>
          <w:rFonts w:ascii="Arial Bold" w:cs="Arial Bold" w:eastAsia="Arial Bold" w:hAnsi="Arial Bold"/>
          <w:b w:val="1"/>
          <w:sz w:val="36"/>
          <w:szCs w:val="36"/>
          <w:rtl w:val="0"/>
        </w:rPr>
        <w:t xml:space="preserve">Annex D4: Other Schemes</w:t>
      </w:r>
    </w:p>
    <w:p w:rsidR="00000000" w:rsidDel="00000000" w:rsidP="00000000" w:rsidRDefault="00000000" w:rsidRPr="00000000" w14:paraId="000001F1">
      <w:pP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E: Staff Transfer on Exit </w:t>
      </w:r>
    </w:p>
    <w:p w:rsidR="00000000" w:rsidDel="00000000" w:rsidP="00000000" w:rsidRDefault="00000000" w:rsidRPr="00000000" w14:paraId="000001F3">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Obligations before a Staff Transfer</w:t>
      </w:r>
      <w:r w:rsidDel="00000000" w:rsidR="00000000" w:rsidRPr="00000000">
        <w:rPr>
          <w:rtl w:val="0"/>
        </w:rPr>
      </w:r>
    </w:p>
    <w:p w:rsidR="00000000" w:rsidDel="00000000" w:rsidP="00000000" w:rsidRDefault="00000000" w:rsidRPr="00000000" w14:paraId="000001F4">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sqyw64" w:id="66"/>
      <w:bookmarkEnd w:id="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within 20 Working Days of the earliest of:</w:t>
      </w:r>
    </w:p>
    <w:p w:rsidR="00000000" w:rsidDel="00000000" w:rsidP="00000000" w:rsidRDefault="00000000" w:rsidRPr="00000000" w14:paraId="000001F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cqmetx" w:id="67"/>
      <w:bookmarkEnd w:id="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notification from the Buyer of a Service Transfer or intended Service Transfer; </w:t>
      </w:r>
    </w:p>
    <w:p w:rsidR="00000000" w:rsidDel="00000000" w:rsidP="00000000" w:rsidRDefault="00000000" w:rsidRPr="00000000" w14:paraId="000001F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rvwp1q" w:id="68"/>
      <w:bookmarkEnd w:id="6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the giving of notice of early termination or any Partial Termination of the relevant Contract; </w:t>
      </w:r>
    </w:p>
    <w:p w:rsidR="00000000" w:rsidDel="00000000" w:rsidP="00000000" w:rsidRDefault="00000000" w:rsidRPr="00000000" w14:paraId="000001F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which is 12 Months before the end of the Term; and</w:t>
      </w:r>
    </w:p>
    <w:p w:rsidR="00000000" w:rsidDel="00000000" w:rsidP="00000000" w:rsidRDefault="00000000" w:rsidRPr="00000000" w14:paraId="000001F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written request of the Buyer at any time (provided that the Buyer shall only be entitled to make one such request in any 6 Month period),</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9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000000" w:rsidDel="00000000" w:rsidP="00000000" w:rsidRDefault="00000000" w:rsidRPr="00000000" w14:paraId="000001F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bvk7pj" w:id="69"/>
      <w:bookmarkEnd w:id="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000000" w:rsidDel="00000000" w:rsidP="00000000" w:rsidRDefault="00000000" w:rsidRPr="00000000" w14:paraId="000001F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permitted to use and disclose information provided by the Supplier under Paragraphs 1.1 and 1.2 for the purpose of informing any prospective Replacement Supplier and/or Replacement Subcontractor. </w:t>
      </w:r>
    </w:p>
    <w:p w:rsidR="00000000" w:rsidDel="00000000" w:rsidP="00000000" w:rsidRDefault="00000000" w:rsidRPr="00000000" w14:paraId="000001F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000000" w:rsidDel="00000000" w:rsidP="00000000" w:rsidRDefault="00000000" w:rsidRPr="00000000" w14:paraId="000001F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000000" w:rsidDel="00000000" w:rsidP="00000000" w:rsidRDefault="00000000" w:rsidRPr="00000000" w14:paraId="000001F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000000" w:rsidDel="00000000" w:rsidP="00000000" w:rsidRDefault="00000000" w:rsidRPr="00000000" w14:paraId="0000020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promise, propose, permit or implement any material changes to the terms and conditions of employment of the Supplier Staff (including pensions and any payments connected with the termination of employment); </w:t>
      </w:r>
    </w:p>
    <w:p w:rsidR="00000000" w:rsidDel="00000000" w:rsidP="00000000" w:rsidRDefault="00000000" w:rsidRPr="00000000" w14:paraId="0000020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the proportion of working time spent on the Services (or the relevant part of the Services) by any of the Supplier Staff save for fulfilling assignments and projects previously scheduled and agreed;</w:t>
      </w:r>
    </w:p>
    <w:p w:rsidR="00000000" w:rsidDel="00000000" w:rsidP="00000000" w:rsidRDefault="00000000" w:rsidRPr="00000000" w14:paraId="0000020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introduce any new contractual or customary practice concerning the making of any lump sum payment on the termination of employment of any employees listed on the Supplier's Provisional Supplier Personnel List;</w:t>
      </w:r>
    </w:p>
    <w:p w:rsidR="00000000" w:rsidDel="00000000" w:rsidP="00000000" w:rsidRDefault="00000000" w:rsidRPr="00000000" w14:paraId="0000020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or reduce the total number of employees so engaged, or deploy any other person to perform the Services (or the relevant part of the Services);</w:t>
      </w:r>
    </w:p>
    <w:p w:rsidR="00000000" w:rsidDel="00000000" w:rsidP="00000000" w:rsidRDefault="00000000" w:rsidRPr="00000000" w14:paraId="0000020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or give notice to terminate the employment or contracts of any persons on the Supplier's Provisional Supplier Personnel List save by due disciplinary process;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r w:rsidDel="00000000" w:rsidR="00000000" w:rsidRPr="00000000">
        <w:rPr>
          <w:rtl w:val="0"/>
        </w:rPr>
      </w:r>
    </w:p>
    <w:p w:rsidR="00000000" w:rsidDel="00000000" w:rsidP="00000000" w:rsidRDefault="00000000" w:rsidRPr="00000000" w14:paraId="00000206">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rsidR="00000000" w:rsidDel="00000000" w:rsidP="00000000" w:rsidRDefault="00000000" w:rsidRPr="00000000" w14:paraId="0000020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numbers of employees engaged in providing the Services;</w:t>
      </w:r>
    </w:p>
    <w:p w:rsidR="00000000" w:rsidDel="00000000" w:rsidP="00000000" w:rsidRDefault="00000000" w:rsidRPr="00000000" w14:paraId="0000020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percentage of time spent by each employee engaged in providing the Services;</w:t>
      </w:r>
    </w:p>
    <w:p w:rsidR="00000000" w:rsidDel="00000000" w:rsidP="00000000" w:rsidRDefault="00000000" w:rsidRPr="00000000" w14:paraId="0000020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extent to which each employee qualifies for membership of any of the Statutory Schemes or any Broadly Comparable scheme set up pursuant to the provisions of any of the Annexes to Part D (Pensions) (as appropriate); and</w:t>
      </w:r>
    </w:p>
    <w:p w:rsidR="00000000" w:rsidDel="00000000" w:rsidP="00000000" w:rsidRDefault="00000000" w:rsidRPr="00000000" w14:paraId="0000020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nature of the work undertaken by each employee by location.</w:t>
      </w:r>
    </w:p>
    <w:p w:rsidR="00000000" w:rsidDel="00000000" w:rsidP="00000000" w:rsidRDefault="00000000" w:rsidRPr="00000000" w14:paraId="0000020B">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000000" w:rsidDel="00000000" w:rsidP="00000000" w:rsidRDefault="00000000" w:rsidRPr="00000000" w14:paraId="0000020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most recent month's copy pay slip data;</w:t>
      </w:r>
    </w:p>
    <w:p w:rsidR="00000000" w:rsidDel="00000000" w:rsidP="00000000" w:rsidRDefault="00000000" w:rsidRPr="00000000" w14:paraId="0000020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pay for tax and pension purposes;</w:t>
      </w:r>
    </w:p>
    <w:p w:rsidR="00000000" w:rsidDel="00000000" w:rsidP="00000000" w:rsidRDefault="00000000" w:rsidRPr="00000000" w14:paraId="0000020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tax paid;</w:t>
      </w:r>
    </w:p>
    <w:p w:rsidR="00000000" w:rsidDel="00000000" w:rsidP="00000000" w:rsidRDefault="00000000" w:rsidRPr="00000000" w14:paraId="0000020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tax code;</w:t>
      </w:r>
    </w:p>
    <w:p w:rsidR="00000000" w:rsidDel="00000000" w:rsidP="00000000" w:rsidRDefault="00000000" w:rsidRPr="00000000" w14:paraId="0000021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voluntary deductions from pay; and</w:t>
      </w:r>
    </w:p>
    <w:p w:rsidR="00000000" w:rsidDel="00000000" w:rsidP="00000000" w:rsidRDefault="00000000" w:rsidRPr="00000000" w14:paraId="0000021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bank/building society account details for payroll purposes.</w:t>
      </w:r>
    </w:p>
    <w:p w:rsidR="00000000" w:rsidDel="00000000" w:rsidP="00000000" w:rsidRDefault="00000000" w:rsidRPr="00000000" w14:paraId="00000212">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Staff Transfer when the contract ends</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00000" w:rsidDel="00000000" w:rsidP="00000000" w:rsidRDefault="00000000" w:rsidRPr="00000000" w14:paraId="0000021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000000" w:rsidDel="00000000" w:rsidP="00000000" w:rsidRDefault="00000000" w:rsidRPr="00000000" w14:paraId="0000021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r0uhxc" w:id="70"/>
      <w:bookmarkEnd w:id="7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2.4, the Supplier shall indemnify the Buyer and/or the Replacement Supplier and/or any Replacement Subcontractor against any Employee Liabilities arising from or as a result of: </w:t>
      </w:r>
    </w:p>
    <w:p w:rsidR="00000000" w:rsidDel="00000000" w:rsidP="00000000" w:rsidRDefault="00000000" w:rsidRPr="00000000" w14:paraId="0000021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021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occurring on or before the Service Transfer Date of: </w:t>
      </w:r>
    </w:p>
    <w:p w:rsidR="00000000" w:rsidDel="00000000" w:rsidP="00000000" w:rsidRDefault="00000000" w:rsidRPr="00000000" w14:paraId="00000218">
      <w:pPr>
        <w:pStyle w:val="Heading5"/>
        <w:numPr>
          <w:ilvl w:val="4"/>
          <w:numId w:val="17"/>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and/or</w:t>
      </w:r>
    </w:p>
    <w:p w:rsidR="00000000" w:rsidDel="00000000" w:rsidP="00000000" w:rsidRDefault="00000000" w:rsidRPr="00000000" w14:paraId="00000219">
      <w:pPr>
        <w:pStyle w:val="Heading5"/>
        <w:numPr>
          <w:ilvl w:val="4"/>
          <w:numId w:val="17"/>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other custom or practice with a trade union or staff association in respect of any Transferring Supplier Employees which the Supplier or any Subcontractor is contractually bound to honour;</w:t>
      </w:r>
    </w:p>
    <w:p w:rsidR="00000000" w:rsidDel="00000000" w:rsidP="00000000" w:rsidRDefault="00000000" w:rsidRPr="00000000" w14:paraId="0000021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664s55" w:id="71"/>
      <w:bookmarkEnd w:id="7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00000" w:rsidDel="00000000" w:rsidP="00000000" w:rsidRDefault="00000000" w:rsidRPr="00000000" w14:paraId="0000021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1C">
      <w:pPr>
        <w:pStyle w:val="Heading5"/>
        <w:numPr>
          <w:ilvl w:val="4"/>
          <w:numId w:val="2"/>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to the extent that the proceeding, claim or demand by HMRC or other statutory authority relates to financial obligations arising on and before the Service Transfer Date; and</w:t>
      </w:r>
    </w:p>
    <w:p w:rsidR="00000000" w:rsidDel="00000000" w:rsidP="00000000" w:rsidRDefault="00000000" w:rsidRPr="00000000" w14:paraId="0000021D">
      <w:pPr>
        <w:pStyle w:val="Heading5"/>
        <w:numPr>
          <w:ilvl w:val="4"/>
          <w:numId w:val="2"/>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000000" w:rsidDel="00000000" w:rsidP="00000000" w:rsidRDefault="00000000" w:rsidRPr="00000000" w14:paraId="0000021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00000" w:rsidDel="00000000" w:rsidP="00000000" w:rsidRDefault="00000000" w:rsidRPr="00000000" w14:paraId="0000021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000000" w:rsidDel="00000000" w:rsidP="00000000" w:rsidRDefault="00000000" w:rsidRPr="00000000" w14:paraId="0000022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q5sasy" w:id="72"/>
      <w:bookmarkEnd w:id="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000000" w:rsidDel="00000000" w:rsidP="00000000" w:rsidRDefault="00000000" w:rsidRPr="00000000" w14:paraId="0000022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000000" w:rsidDel="00000000" w:rsidP="00000000" w:rsidRDefault="00000000" w:rsidRPr="00000000" w14:paraId="0000022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Replacement Supplier’s failure, and/or Replacement Subcontractor’s failure, to comply with its obligations under the Employment Regulations.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5b2l0r" w:id="59"/>
      <w:bookmarkEnd w:id="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000000" w:rsidDel="00000000" w:rsidP="00000000" w:rsidRDefault="00000000" w:rsidRPr="00000000" w14:paraId="0000022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kgcv8k" w:id="60"/>
      <w:bookmarkEnd w:id="6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the Replacement Supplier and/or Replacement Subcontractor will, within 5 Working Days of becoming aware of that fact, notify the Buyer and the Supplier in writing; and </w:t>
      </w:r>
    </w:p>
    <w:p w:rsidR="00000000" w:rsidDel="00000000" w:rsidP="00000000" w:rsidRDefault="00000000" w:rsidRPr="00000000" w14:paraId="0000022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4g0dwd" w:id="61"/>
      <w:bookmarkEnd w:id="6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000000" w:rsidDel="00000000" w:rsidP="00000000" w:rsidRDefault="00000000" w:rsidRPr="00000000" w14:paraId="00000229">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000000" w:rsidDel="00000000" w:rsidP="00000000" w:rsidRDefault="00000000" w:rsidRPr="00000000" w14:paraId="0000022A">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jlao46" w:id="62"/>
      <w:bookmarkEnd w:id="6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the 15 Working Day period specified in Paragraph 2.5.2 has elapsed: </w:t>
      </w:r>
    </w:p>
    <w:p w:rsidR="00000000" w:rsidDel="00000000" w:rsidP="00000000" w:rsidRDefault="00000000" w:rsidRPr="00000000" w14:paraId="0000022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such offer has been made: </w:t>
      </w:r>
    </w:p>
    <w:p w:rsidR="00000000" w:rsidDel="00000000" w:rsidP="00000000" w:rsidRDefault="00000000" w:rsidRPr="00000000" w14:paraId="0000022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 </w:t>
      </w:r>
    </w:p>
    <w:p w:rsidR="00000000" w:rsidDel="00000000" w:rsidP="00000000" w:rsidRDefault="00000000" w:rsidRPr="00000000" w14:paraId="0000022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advise the Replacement Supplier and/or Replacement Subcontractor (as appropriate) that it may within 5 Working Days give notice to terminate the employment or alleged employment of such person;</w:t>
      </w:r>
    </w:p>
    <w:p w:rsidR="00000000" w:rsidDel="00000000" w:rsidP="00000000" w:rsidRDefault="00000000" w:rsidRPr="00000000" w14:paraId="0000022F">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000000" w:rsidDel="00000000" w:rsidP="00000000" w:rsidRDefault="00000000" w:rsidRPr="00000000" w14:paraId="00000230">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3ky6rz" w:id="63"/>
      <w:bookmarkEnd w:id="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2.8: </w:t>
      </w:r>
    </w:p>
    <w:p w:rsidR="00000000" w:rsidDel="00000000" w:rsidP="00000000" w:rsidRDefault="00000000" w:rsidRPr="00000000" w14:paraId="0000023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w:t>
      </w:r>
    </w:p>
    <w:p w:rsidR="00000000" w:rsidDel="00000000" w:rsidP="00000000" w:rsidRDefault="00000000" w:rsidRPr="00000000" w14:paraId="00000232">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for: </w:t>
      </w:r>
    </w:p>
    <w:p w:rsidR="00000000" w:rsidDel="00000000" w:rsidP="00000000" w:rsidRDefault="00000000" w:rsidRPr="00000000" w14:paraId="00000233">
      <w:pPr>
        <w:keepNext w:val="0"/>
        <w:keepLines w:val="0"/>
        <w:pageBreakBefore w:val="0"/>
        <w:widowControl w:val="1"/>
        <w:numPr>
          <w:ilvl w:val="5"/>
          <w:numId w:val="13"/>
        </w:numPr>
        <w:pBdr>
          <w:top w:space="0" w:sz="0" w:val="nil"/>
          <w:left w:space="0" w:sz="0" w:val="nil"/>
          <w:bottom w:space="0" w:sz="0" w:val="nil"/>
          <w:right w:space="0" w:sz="0" w:val="nil"/>
          <w:between w:space="0" w:sz="0" w:val="nil"/>
        </w:pBdr>
        <w:shd w:fill="auto" w:val="clear"/>
        <w:spacing w:after="240" w:before="0" w:line="240" w:lineRule="auto"/>
        <w:ind w:left="43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including on the grounds of sex, race, disability, age, gender reassignment, marriage or civil partnership, pregnancy and maternity or sexual orientation, religion or belief; or</w:t>
      </w:r>
    </w:p>
    <w:p w:rsidR="00000000" w:rsidDel="00000000" w:rsidP="00000000" w:rsidRDefault="00000000" w:rsidRPr="00000000" w14:paraId="00000234">
      <w:pPr>
        <w:keepNext w:val="0"/>
        <w:keepLines w:val="0"/>
        <w:pageBreakBefore w:val="0"/>
        <w:widowControl w:val="1"/>
        <w:numPr>
          <w:ilvl w:val="5"/>
          <w:numId w:val="13"/>
        </w:numPr>
        <w:pBdr>
          <w:top w:space="0" w:sz="0" w:val="nil"/>
          <w:left w:space="0" w:sz="0" w:val="nil"/>
          <w:bottom w:space="0" w:sz="0" w:val="nil"/>
          <w:right w:space="0" w:sz="0" w:val="nil"/>
          <w:between w:space="0" w:sz="0" w:val="nil"/>
        </w:pBdr>
        <w:shd w:fill="auto" w:val="clear"/>
        <w:spacing w:after="240" w:before="0" w:line="240" w:lineRule="auto"/>
        <w:ind w:left="43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pay or compensation for less favourable treatment of part-time workers or fixed-term employees,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Replacement Supplier and/or Replacement Subcontractor, or</w:t>
      </w:r>
    </w:p>
    <w:p w:rsidR="00000000" w:rsidDel="00000000" w:rsidP="00000000" w:rsidRDefault="00000000" w:rsidRPr="00000000" w14:paraId="00000236">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Replacement Supplier and/or Replacement Subcontractor neglected to follow a fair dismissal procedure; and </w:t>
      </w:r>
    </w:p>
    <w:p w:rsidR="00000000" w:rsidDel="00000000" w:rsidP="00000000" w:rsidRDefault="00000000" w:rsidRPr="00000000" w14:paraId="0000023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iq8gzs" w:id="64"/>
      <w:bookmarkEnd w:id="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apply only where the notification referred to in Paragraph 2.5.1 is made by the Replacement Supplier and/or Replacement Subcontractor to the Supplier within 6 months of the Service Transfer Date..</w:t>
      </w:r>
    </w:p>
    <w:p w:rsidR="00000000" w:rsidDel="00000000" w:rsidP="00000000" w:rsidRDefault="00000000" w:rsidRPr="00000000" w14:paraId="0000023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rsidR="00000000" w:rsidDel="00000000" w:rsidP="00000000" w:rsidRDefault="00000000" w:rsidRPr="00000000" w14:paraId="0000023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00000" w:rsidDel="00000000" w:rsidP="00000000" w:rsidRDefault="00000000" w:rsidRPr="00000000" w14:paraId="0000023A">
      <w:pPr>
        <w:pStyle w:val="Heading4"/>
        <w:numPr>
          <w:ilvl w:val="3"/>
          <w:numId w:val="2"/>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and/or any Subcontractor; and</w:t>
      </w:r>
    </w:p>
    <w:p w:rsidR="00000000" w:rsidDel="00000000" w:rsidP="00000000" w:rsidRDefault="00000000" w:rsidRPr="00000000" w14:paraId="0000023B">
      <w:pPr>
        <w:pStyle w:val="Heading4"/>
        <w:numPr>
          <w:ilvl w:val="3"/>
          <w:numId w:val="2"/>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Replacement Supplier and/or the Replacement Subcontractor.</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xvir7l" w:id="73"/>
      <w:bookmarkEnd w:id="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00000" w:rsidDel="00000000" w:rsidP="00000000" w:rsidRDefault="00000000" w:rsidRPr="00000000" w14:paraId="0000023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hv69ve" w:id="74"/>
      <w:bookmarkEnd w:id="7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000000" w:rsidDel="00000000" w:rsidP="00000000" w:rsidRDefault="00000000" w:rsidRPr="00000000" w14:paraId="0000023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000000" w:rsidDel="00000000" w:rsidP="00000000" w:rsidRDefault="00000000" w:rsidRPr="00000000" w14:paraId="0000024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Replacement Supplier and/or Replacement Subcontractor on or after the Service Transfer Date of: </w:t>
      </w:r>
    </w:p>
    <w:p w:rsidR="00000000" w:rsidDel="00000000" w:rsidP="00000000" w:rsidRDefault="00000000" w:rsidRPr="00000000" w14:paraId="00000241">
      <w:pPr>
        <w:pStyle w:val="Heading5"/>
        <w:numPr>
          <w:ilvl w:val="4"/>
          <w:numId w:val="2"/>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identified in the Supplier’s Final Supplier Personnel List; and/or </w:t>
      </w:r>
    </w:p>
    <w:p w:rsidR="00000000" w:rsidDel="00000000" w:rsidP="00000000" w:rsidRDefault="00000000" w:rsidRPr="00000000" w14:paraId="00000242">
      <w:pPr>
        <w:pStyle w:val="Heading5"/>
        <w:numPr>
          <w:ilvl w:val="4"/>
          <w:numId w:val="2"/>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custom or practice in respect of any Transferring Supplier Employees identified in the Supplier’s Final Supplier Personnel List which the Replacement Supplier and/or Replacement Subcontractor is contractually bound to honour;</w:t>
      </w:r>
    </w:p>
    <w:p w:rsidR="00000000" w:rsidDel="00000000" w:rsidP="00000000" w:rsidRDefault="00000000" w:rsidRPr="00000000" w14:paraId="0000024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000000" w:rsidDel="00000000" w:rsidP="00000000" w:rsidRDefault="00000000" w:rsidRPr="00000000" w14:paraId="0000024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000000" w:rsidDel="00000000" w:rsidP="00000000" w:rsidRDefault="00000000" w:rsidRPr="00000000" w14:paraId="0000024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000000" w:rsidDel="00000000" w:rsidP="00000000" w:rsidRDefault="00000000" w:rsidRPr="00000000" w14:paraId="0000024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47">
      <w:pPr>
        <w:pStyle w:val="Heading5"/>
        <w:numPr>
          <w:ilvl w:val="4"/>
          <w:numId w:val="11"/>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000000" w:rsidDel="00000000" w:rsidP="00000000" w:rsidRDefault="00000000" w:rsidRPr="00000000" w14:paraId="00000248">
      <w:pPr>
        <w:pStyle w:val="Heading5"/>
        <w:numPr>
          <w:ilvl w:val="4"/>
          <w:numId w:val="11"/>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000000" w:rsidDel="00000000" w:rsidP="00000000" w:rsidRDefault="00000000" w:rsidRPr="00000000" w14:paraId="0000024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000000" w:rsidDel="00000000" w:rsidP="00000000" w:rsidRDefault="00000000" w:rsidRPr="00000000" w14:paraId="0000024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357"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Times New Roman"/>
  <w:font w:name="Arial"/>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9">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5A">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C">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5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0">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1">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2">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3">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4">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 (Staff Transfer)</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Fonts w:ascii="Arial" w:cs="Arial" w:eastAsia="Arial" w:hAnsi="Arial"/>
        <w:sz w:val="20"/>
        <w:szCs w:val="20"/>
        <w:rtl w:val="0"/>
      </w:rPr>
      <w:t xml:space="preserve">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 </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sz w:val="24"/>
        <w:szCs w:val="24"/>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sz w:val="24"/>
        <w:szCs w:val="24"/>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5">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lvl w:ilvl="0">
      <w:start w:val="1"/>
      <w:numFmt w:val="decimal"/>
      <w:lvlText w:val="%1."/>
      <w:lvlJc w:val="left"/>
      <w:pPr>
        <w:ind w:left="720" w:hanging="720"/>
      </w:pPr>
      <w:rPr>
        <w:rFonts w:ascii="Arial" w:cs="Arial" w:eastAsia="Arial" w:hAnsi="Arial"/>
        <w:b w:val="1"/>
        <w:smallCaps w:val="0"/>
        <w:sz w:val="24"/>
        <w:szCs w:val="24"/>
      </w:rPr>
    </w:lvl>
    <w:lvl w:ilvl="1">
      <w:start w:val="1"/>
      <w:numFmt w:val="decimal"/>
      <w:lvlText w:val="%1.%2"/>
      <w:lvlJc w:val="left"/>
      <w:pPr>
        <w:ind w:left="720" w:hanging="720"/>
      </w:pPr>
      <w:rPr>
        <w:rFonts w:ascii="Arial" w:cs="Arial" w:eastAsia="Arial" w:hAnsi="Arial"/>
        <w:b w:val="0"/>
        <w:smallCaps w:val="0"/>
        <w:sz w:val="24"/>
        <w:szCs w:val="24"/>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9">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0">
    <w:lvl w:ilvl="0">
      <w:start w:val="1"/>
      <w:numFmt w:val="decimal"/>
      <w:lvlText w:val="%1"/>
      <w:lvlJc w:val="left"/>
      <w:pPr>
        <w:ind w:left="170" w:hanging="170"/>
      </w:pPr>
      <w:rPr>
        <w:rFonts w:ascii="Arial" w:cs="Arial" w:eastAsia="Arial" w:hAnsi="Arial"/>
        <w:b w:val="1"/>
        <w:sz w:val="24"/>
        <w:szCs w:val="24"/>
      </w:rPr>
    </w:lvl>
    <w:lvl w:ilvl="1">
      <w:start w:val="1"/>
      <w:numFmt w:val="lowerLetter"/>
      <w:lvlText w:val="%2)"/>
      <w:lvlJc w:val="left"/>
      <w:pPr>
        <w:ind w:left="720" w:hanging="360"/>
      </w:pPr>
      <w:rPr>
        <w:rFonts w:ascii="Arial" w:cs="Arial" w:eastAsia="Arial" w:hAnsi="Arial"/>
        <w:b w:val="1"/>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2">
    <w:lvl w:ilvl="0">
      <w:start w:val="1"/>
      <w:numFmt w:val="decimal"/>
      <w:lvlText w:val="%1."/>
      <w:lvlJc w:val="left"/>
      <w:pPr>
        <w:ind w:left="720" w:hanging="720"/>
      </w:pPr>
      <w:rPr>
        <w:rFonts w:ascii="Arial Bold" w:cs="Arial Bold" w:eastAsia="Arial Bold" w:hAnsi="Arial Bold"/>
        <w:b w:val="1"/>
        <w:smallCaps w:val="0"/>
        <w:sz w:val="24"/>
        <w:szCs w:val="24"/>
      </w:rPr>
    </w:lvl>
    <w:lvl w:ilvl="1">
      <w:start w:val="1"/>
      <w:numFmt w:val="decimal"/>
      <w:lvlText w:val="%1.%2"/>
      <w:lvlJc w:val="left"/>
      <w:pPr>
        <w:ind w:left="720" w:hanging="720"/>
      </w:pPr>
      <w:rPr>
        <w:rFonts w:ascii="Arial" w:cs="Arial" w:eastAsia="Arial" w:hAnsi="Arial"/>
        <w:b w:val="0"/>
        <w:smallCaps w:val="0"/>
        <w:sz w:val="24"/>
        <w:szCs w:val="24"/>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5">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lvl w:ilvl="0">
      <w:start w:val="6"/>
      <w:numFmt w:val="decimal"/>
      <w:lvlText w:val=""/>
      <w:lvlJc w:val="center"/>
      <w:pPr>
        <w:ind w:left="0" w:hanging="57"/>
      </w:pPr>
      <w:rPr/>
    </w:lvl>
    <w:lvl w:ilvl="1">
      <w:start w:val="12"/>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caAScoQPuPByj4NWlln2y3ZFQ==">CgMxLjAyCGguZ2pkZ3hzMgppZC4zMGowemxsMghoLmdqZGd4cz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I1YjJsMHIyCGgua2djdjhrMgloLjM0ZzBkd2QyCWguMWpsYW80NjIJaC40M2t5NnJ6MgloLjJpcThnenMyCWguMmRsb2x5YjIIaC5zcXl3NjQyCWguM2NxbWV0eDIJaC4xcnZ3cDFxMgloLjRidms3cGoyCWguMnIwdWh4YzIJaC4xNjY0czU1MgloLjNxNXNhc3kyCWguMjViMmwwcjIIaC5rZ2N2OGsyCWguMzRnMGR3ZDIJaC4xamxhbzQ2MgloLjQza3k2cnoyCWguMmlxOGd6czIIaC54dmlyN2wyCWguM2h2Njl2ZTgAciExY1VLOGs2eEs1emhjb1ZjRWdRRWlNZkQwQUZSSmsxa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ID">
    <vt:lpwstr>DOCID</vt:lpwstr>
  </property>
  <property fmtid="{D5CDD505-2E9C-101B-9397-08002B2CF9AE}" pid="3" name="SERIALNO">
    <vt:lpwstr>11311</vt:lpwstr>
  </property>
  <property fmtid="{D5CDD505-2E9C-101B-9397-08002B2CF9AE}" pid="4" name="gCurrentVersion">
    <vt:lpwstr>17 November 2017 D1V2</vt:lpwstr>
  </property>
  <property fmtid="{D5CDD505-2E9C-101B-9397-08002B2CF9AE}" pid="5" name="COMPANYID">
    <vt:lpwstr>2122615613</vt:lpwstr>
  </property>
  <property fmtid="{D5CDD505-2E9C-101B-9397-08002B2CF9AE}" pid="6" name="FILEID">
    <vt:lpwstr>268975</vt:lpwstr>
  </property>
  <property fmtid="{D5CDD505-2E9C-101B-9397-08002B2CF9AE}" pid="7" name="EDITION">
    <vt:lpwstr>FM</vt:lpwstr>
  </property>
  <property fmtid="{D5CDD505-2E9C-101B-9397-08002B2CF9AE}" pid="8" name="CLIENTID">
    <vt:lpwstr>4275</vt:lpwstr>
  </property>
  <property fmtid="{D5CDD505-2E9C-101B-9397-08002B2CF9AE}" pid="9" name="ASSOCID">
    <vt:lpwstr>1176589</vt:lpwstr>
  </property>
</Properties>
</file>