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315" w:rsidRDefault="00320C85" w:rsidP="006A27CA">
      <w:pPr>
        <w:pStyle w:val="Heading1"/>
        <w:spacing w:before="0"/>
        <w:jc w:val="center"/>
        <w:rPr>
          <w:rFonts w:ascii="Calibri" w:hAnsi="Calibri"/>
        </w:rPr>
      </w:pPr>
      <w:r w:rsidRPr="00320C85">
        <w:rPr>
          <w:rFonts w:ascii="Calibri" w:hAnsi="Calibri"/>
        </w:rPr>
        <w:t xml:space="preserve">Social Value </w:t>
      </w:r>
      <w:r>
        <w:rPr>
          <w:rFonts w:ascii="Calibri" w:hAnsi="Calibri"/>
        </w:rPr>
        <w:t xml:space="preserve">Questionnaire </w:t>
      </w:r>
      <w:r w:rsidRPr="00320C85">
        <w:rPr>
          <w:rFonts w:ascii="Calibri" w:hAnsi="Calibri"/>
        </w:rPr>
        <w:t xml:space="preserve">– </w:t>
      </w:r>
      <w:r w:rsidR="00C75DF3">
        <w:rPr>
          <w:rFonts w:ascii="Calibri" w:hAnsi="Calibri"/>
        </w:rPr>
        <w:t>Tender Response</w:t>
      </w:r>
    </w:p>
    <w:p w:rsidR="004C316D" w:rsidRDefault="004C316D" w:rsidP="004C316D">
      <w:pPr>
        <w:spacing w:after="0"/>
      </w:pPr>
    </w:p>
    <w:p w:rsidR="00B775D4" w:rsidRDefault="00680706" w:rsidP="00B775D4">
      <w:pPr>
        <w:spacing w:after="0" w:line="240" w:lineRule="auto"/>
        <w:jc w:val="both"/>
        <w:rPr>
          <w:rFonts w:ascii="Calibri" w:hAnsi="Calibri" w:cs="Arial"/>
        </w:rPr>
      </w:pPr>
      <w:r>
        <w:rPr>
          <w:rFonts w:ascii="Calibri" w:hAnsi="Calibri" w:cs="Arial"/>
        </w:rPr>
        <w:t xml:space="preserve">In addition to the minimum requirements identified </w:t>
      </w:r>
      <w:r w:rsidR="006A27CA">
        <w:rPr>
          <w:rFonts w:ascii="Calibri" w:hAnsi="Calibri" w:cs="Arial"/>
        </w:rPr>
        <w:t>(Appendix 4)</w:t>
      </w:r>
      <w:r>
        <w:rPr>
          <w:rFonts w:ascii="Calibri" w:hAnsi="Calibri" w:cs="Arial"/>
        </w:rPr>
        <w:t>, t</w:t>
      </w:r>
      <w:r w:rsidR="00B775D4" w:rsidRPr="00B775D4">
        <w:rPr>
          <w:rFonts w:ascii="Calibri" w:hAnsi="Calibri" w:cs="Arial"/>
        </w:rPr>
        <w:t xml:space="preserve">he following social value questions should be answered for all contracts </w:t>
      </w:r>
      <w:r w:rsidR="00B64F17">
        <w:t>over the threshold values defined in the Official Journal of the European Union (OJEU)</w:t>
      </w:r>
      <w:r w:rsidR="00B64F17">
        <w:rPr>
          <w:rStyle w:val="FootnoteReference"/>
        </w:rPr>
        <w:footnoteReference w:id="1"/>
      </w:r>
      <w:r w:rsidR="00B775D4" w:rsidRPr="00B775D4">
        <w:rPr>
          <w:rFonts w:ascii="Calibri" w:hAnsi="Calibri" w:cs="Arial"/>
        </w:rPr>
        <w:t>.</w:t>
      </w:r>
    </w:p>
    <w:p w:rsidR="006A27CA" w:rsidRPr="00B775D4" w:rsidRDefault="006A27CA" w:rsidP="00B775D4">
      <w:pPr>
        <w:spacing w:after="0" w:line="240" w:lineRule="auto"/>
        <w:jc w:val="both"/>
        <w:rPr>
          <w:rFonts w:ascii="Calibri" w:hAnsi="Calibri" w:cs="Arial"/>
        </w:rPr>
      </w:pPr>
    </w:p>
    <w:p w:rsidR="00B775D4" w:rsidRPr="00B775D4" w:rsidRDefault="007E4310" w:rsidP="00B775D4">
      <w:pPr>
        <w:spacing w:after="0" w:line="240" w:lineRule="auto"/>
        <w:jc w:val="both"/>
        <w:rPr>
          <w:rFonts w:ascii="Calibri" w:hAnsi="Calibri" w:cs="Arial"/>
        </w:rPr>
      </w:pPr>
      <w:r>
        <w:rPr>
          <w:rFonts w:ascii="Calibri" w:hAnsi="Calibri" w:cs="Arial"/>
        </w:rPr>
        <w:t>T</w:t>
      </w:r>
      <w:r w:rsidR="00B775D4" w:rsidRPr="00B775D4">
        <w:rPr>
          <w:rFonts w:ascii="Calibri" w:hAnsi="Calibri" w:cs="Arial"/>
        </w:rPr>
        <w:t xml:space="preserve">ender </w:t>
      </w:r>
      <w:r w:rsidR="002555E3">
        <w:rPr>
          <w:rFonts w:ascii="Calibri" w:hAnsi="Calibri" w:cs="Arial"/>
        </w:rPr>
        <w:t>response</w:t>
      </w:r>
      <w:r>
        <w:rPr>
          <w:rFonts w:ascii="Calibri" w:hAnsi="Calibri" w:cs="Arial"/>
        </w:rPr>
        <w:t>s</w:t>
      </w:r>
      <w:r w:rsidR="00B775D4" w:rsidRPr="00B775D4">
        <w:rPr>
          <w:rFonts w:ascii="Calibri" w:hAnsi="Calibri" w:cs="Arial"/>
        </w:rPr>
        <w:t xml:space="preserve"> should provide the following:</w:t>
      </w:r>
    </w:p>
    <w:p w:rsidR="00B775D4" w:rsidRPr="00B775D4" w:rsidRDefault="00B775D4" w:rsidP="00B775D4">
      <w:pPr>
        <w:spacing w:after="0" w:line="240" w:lineRule="auto"/>
        <w:jc w:val="both"/>
        <w:rPr>
          <w:rFonts w:ascii="Calibri" w:hAnsi="Calibri" w:cs="Arial"/>
        </w:rPr>
      </w:pPr>
    </w:p>
    <w:p w:rsidR="00B775D4" w:rsidRPr="00B775D4" w:rsidRDefault="00B775D4" w:rsidP="00B775D4">
      <w:pPr>
        <w:numPr>
          <w:ilvl w:val="0"/>
          <w:numId w:val="1"/>
        </w:numPr>
        <w:spacing w:after="0" w:line="240" w:lineRule="auto"/>
        <w:contextualSpacing/>
        <w:jc w:val="both"/>
        <w:rPr>
          <w:rFonts w:ascii="Calibri" w:hAnsi="Calibri" w:cs="Arial"/>
          <w:i/>
        </w:rPr>
      </w:pPr>
      <w:r w:rsidRPr="00B775D4">
        <w:rPr>
          <w:rFonts w:ascii="Calibri" w:hAnsi="Calibri" w:cs="Arial"/>
          <w:i/>
        </w:rPr>
        <w:t>Clear commitment to what will be delivered in relation to the identified social value outcomes.</w:t>
      </w:r>
    </w:p>
    <w:p w:rsidR="00B775D4" w:rsidRPr="00B775D4" w:rsidRDefault="00B775D4" w:rsidP="00B775D4">
      <w:pPr>
        <w:numPr>
          <w:ilvl w:val="0"/>
          <w:numId w:val="1"/>
        </w:numPr>
        <w:spacing w:after="0" w:line="240" w:lineRule="auto"/>
        <w:contextualSpacing/>
        <w:jc w:val="both"/>
        <w:rPr>
          <w:rFonts w:ascii="Calibri" w:hAnsi="Calibri" w:cs="Arial"/>
          <w:i/>
        </w:rPr>
      </w:pPr>
      <w:r w:rsidRPr="00B775D4">
        <w:rPr>
          <w:rFonts w:ascii="Calibri" w:hAnsi="Calibri" w:cs="Arial"/>
          <w:i/>
        </w:rPr>
        <w:t>A delivery methodology in relation to any commitments made.</w:t>
      </w:r>
    </w:p>
    <w:p w:rsidR="00B775D4" w:rsidRPr="00B775D4" w:rsidRDefault="00B775D4" w:rsidP="00B775D4">
      <w:pPr>
        <w:numPr>
          <w:ilvl w:val="0"/>
          <w:numId w:val="1"/>
        </w:numPr>
        <w:spacing w:after="0" w:line="240" w:lineRule="auto"/>
        <w:contextualSpacing/>
        <w:jc w:val="both"/>
        <w:rPr>
          <w:rFonts w:ascii="Calibri" w:hAnsi="Calibri" w:cs="Arial"/>
          <w:i/>
        </w:rPr>
      </w:pPr>
      <w:r w:rsidRPr="00B775D4">
        <w:rPr>
          <w:rFonts w:ascii="Calibri" w:hAnsi="Calibri" w:cs="Arial"/>
          <w:i/>
        </w:rPr>
        <w:t>Demonstrable evidence of previous experience or competency to deliver the social value outcomes.</w:t>
      </w:r>
    </w:p>
    <w:p w:rsidR="00B775D4" w:rsidRDefault="00B775D4" w:rsidP="00B775D4">
      <w:pPr>
        <w:spacing w:after="0" w:line="240" w:lineRule="auto"/>
        <w:jc w:val="both"/>
        <w:rPr>
          <w:rFonts w:ascii="Calibri" w:hAnsi="Calibri" w:cs="Arial"/>
        </w:rPr>
      </w:pPr>
    </w:p>
    <w:p w:rsidR="00B11EAF" w:rsidRDefault="00B11EAF" w:rsidP="00B775D4">
      <w:pPr>
        <w:spacing w:after="0" w:line="240" w:lineRule="auto"/>
        <w:jc w:val="both"/>
        <w:rPr>
          <w:rFonts w:ascii="Calibri" w:hAnsi="Calibri" w:cs="Arial"/>
        </w:rPr>
      </w:pPr>
      <w:bookmarkStart w:id="0" w:name="_GoBack"/>
      <w:bookmarkEnd w:id="0"/>
      <w:r w:rsidRPr="006A27CA">
        <w:rPr>
          <w:rFonts w:ascii="Calibri" w:hAnsi="Calibri" w:cs="Arial"/>
          <w:highlight w:val="yellow"/>
        </w:rPr>
        <w:t>Additional information relating to the completion of this section and the expectations of Stockport Homes Group is provided in the Social Value Guidance document.  Bidders should therefore refer to the guidance document before completing their tender response, and should aim to address the identified local requirements wherever possible</w:t>
      </w:r>
    </w:p>
    <w:p w:rsidR="00B11EAF" w:rsidRPr="00B775D4" w:rsidRDefault="00B11EAF" w:rsidP="00B775D4">
      <w:pPr>
        <w:spacing w:after="0" w:line="240" w:lineRule="auto"/>
        <w:jc w:val="both"/>
        <w:rPr>
          <w:rFonts w:ascii="Calibri" w:hAnsi="Calibri" w:cs="Arial"/>
        </w:rPr>
      </w:pPr>
    </w:p>
    <w:p w:rsidR="007E4310" w:rsidRPr="00B775D4" w:rsidRDefault="00EF0E94" w:rsidP="007E4310">
      <w:pPr>
        <w:spacing w:after="0" w:line="240" w:lineRule="auto"/>
        <w:jc w:val="both"/>
        <w:rPr>
          <w:rFonts w:ascii="Calibri" w:hAnsi="Calibri" w:cs="Arial"/>
        </w:rPr>
      </w:pPr>
      <w:r>
        <w:rPr>
          <w:rFonts w:ascii="Calibri" w:hAnsi="Calibri" w:cs="Arial"/>
        </w:rPr>
        <w:t>Stockport Homes Group</w:t>
      </w:r>
      <w:r w:rsidR="007E4310" w:rsidRPr="00B775D4">
        <w:rPr>
          <w:rFonts w:ascii="Calibri" w:hAnsi="Calibri" w:cs="Arial"/>
        </w:rPr>
        <w:t xml:space="preserve"> </w:t>
      </w:r>
      <w:r w:rsidR="00680706">
        <w:rPr>
          <w:rFonts w:ascii="Calibri" w:hAnsi="Calibri" w:cs="Arial"/>
        </w:rPr>
        <w:t xml:space="preserve">wishes to </w:t>
      </w:r>
      <w:r w:rsidR="007E4310" w:rsidRPr="00B775D4">
        <w:rPr>
          <w:rFonts w:ascii="Calibri" w:hAnsi="Calibri" w:cs="Arial"/>
        </w:rPr>
        <w:t xml:space="preserve">prioritise spend with suppliers who share </w:t>
      </w:r>
      <w:r>
        <w:rPr>
          <w:rFonts w:ascii="Calibri" w:hAnsi="Calibri" w:cs="Arial"/>
        </w:rPr>
        <w:t>its</w:t>
      </w:r>
      <w:r w:rsidR="007E4310" w:rsidRPr="00B775D4">
        <w:rPr>
          <w:rFonts w:ascii="Calibri" w:hAnsi="Calibri" w:cs="Arial"/>
        </w:rPr>
        <w:t xml:space="preserve"> vision of creating social, environmental and economic value for the residents of </w:t>
      </w:r>
      <w:r>
        <w:rPr>
          <w:rFonts w:ascii="Calibri" w:hAnsi="Calibri" w:cs="Arial"/>
        </w:rPr>
        <w:t>Stockport,</w:t>
      </w:r>
      <w:r w:rsidR="007E4310" w:rsidRPr="00B775D4">
        <w:rPr>
          <w:rFonts w:ascii="Calibri" w:hAnsi="Calibri" w:cs="Arial"/>
        </w:rPr>
        <w:t xml:space="preserve"> and who embed social value activities into the operating model of their businesses.  As such, it is expected that all social value commitments should be delivered at </w:t>
      </w:r>
      <w:r w:rsidR="007E4310" w:rsidRPr="00B775D4">
        <w:rPr>
          <w:rFonts w:ascii="Calibri" w:hAnsi="Calibri" w:cs="Arial"/>
          <w:b/>
        </w:rPr>
        <w:t xml:space="preserve">no direct or additional cost to </w:t>
      </w:r>
      <w:r>
        <w:rPr>
          <w:rFonts w:ascii="Calibri" w:hAnsi="Calibri" w:cs="Arial"/>
          <w:b/>
        </w:rPr>
        <w:t>Stockport Homes Group</w:t>
      </w:r>
      <w:r w:rsidR="007E4310" w:rsidRPr="00B775D4">
        <w:rPr>
          <w:rFonts w:ascii="Calibri" w:hAnsi="Calibri" w:cs="Arial"/>
        </w:rPr>
        <w:t>, and should be delivered as an additional benefit to the products or services included in the contract specification.</w:t>
      </w:r>
    </w:p>
    <w:p w:rsidR="002555E3" w:rsidRPr="00B775D4" w:rsidRDefault="002555E3" w:rsidP="00B775D4">
      <w:pPr>
        <w:spacing w:after="0" w:line="240" w:lineRule="auto"/>
        <w:jc w:val="both"/>
        <w:rPr>
          <w:rFonts w:ascii="Calibri" w:hAnsi="Calibri" w:cs="Arial"/>
        </w:rPr>
      </w:pPr>
    </w:p>
    <w:tbl>
      <w:tblPr>
        <w:tblW w:w="8456" w:type="dxa"/>
        <w:tblInd w:w="30" w:type="dxa"/>
        <w:tblLayout w:type="fixed"/>
        <w:tblCellMar>
          <w:left w:w="30" w:type="dxa"/>
          <w:right w:w="30" w:type="dxa"/>
        </w:tblCellMar>
        <w:tblLook w:val="04A0" w:firstRow="1" w:lastRow="0" w:firstColumn="1" w:lastColumn="0" w:noHBand="0" w:noVBand="1"/>
      </w:tblPr>
      <w:tblGrid>
        <w:gridCol w:w="7322"/>
        <w:gridCol w:w="1134"/>
      </w:tblGrid>
      <w:tr w:rsidR="00EF0E94" w:rsidRPr="00B775D4" w:rsidTr="00EF0E94">
        <w:trPr>
          <w:trHeight w:val="594"/>
        </w:trPr>
        <w:tc>
          <w:tcPr>
            <w:tcW w:w="7322" w:type="dxa"/>
            <w:tcBorders>
              <w:top w:val="single" w:sz="6" w:space="0" w:color="auto"/>
              <w:left w:val="single" w:sz="6" w:space="0" w:color="auto"/>
              <w:bottom w:val="single" w:sz="6" w:space="0" w:color="auto"/>
              <w:right w:val="single" w:sz="6" w:space="0" w:color="auto"/>
            </w:tcBorders>
            <w:shd w:val="clear" w:color="auto" w:fill="00B0F0"/>
            <w:vAlign w:val="center"/>
            <w:hideMark/>
          </w:tcPr>
          <w:p w:rsidR="00EF0E94" w:rsidRPr="00B775D4" w:rsidRDefault="00EF0E94" w:rsidP="00B775D4">
            <w:pPr>
              <w:spacing w:line="240" w:lineRule="auto"/>
              <w:rPr>
                <w:rFonts w:cs="Arial"/>
                <w:b/>
                <w:color w:val="FFFFFF"/>
                <w:lang w:val="en-US"/>
              </w:rPr>
            </w:pPr>
            <w:r w:rsidRPr="00B775D4">
              <w:rPr>
                <w:rFonts w:cs="Arial"/>
                <w:b/>
                <w:color w:val="FFFFFF"/>
              </w:rPr>
              <w:t>Questions</w:t>
            </w:r>
          </w:p>
        </w:tc>
        <w:tc>
          <w:tcPr>
            <w:tcW w:w="1134" w:type="dxa"/>
            <w:tcBorders>
              <w:top w:val="single" w:sz="6" w:space="0" w:color="auto"/>
              <w:left w:val="single" w:sz="6" w:space="0" w:color="auto"/>
              <w:bottom w:val="single" w:sz="6" w:space="0" w:color="auto"/>
              <w:right w:val="single" w:sz="6" w:space="0" w:color="auto"/>
            </w:tcBorders>
            <w:shd w:val="clear" w:color="auto" w:fill="00B0F0"/>
            <w:vAlign w:val="center"/>
            <w:hideMark/>
          </w:tcPr>
          <w:p w:rsidR="00EF0E94" w:rsidRPr="00B775D4" w:rsidRDefault="00EF0E94" w:rsidP="00B775D4">
            <w:pPr>
              <w:spacing w:line="240" w:lineRule="auto"/>
              <w:jc w:val="center"/>
              <w:rPr>
                <w:rFonts w:cs="Arial"/>
                <w:b/>
                <w:color w:val="FFFFFF"/>
                <w:lang w:val="en-US"/>
              </w:rPr>
            </w:pPr>
            <w:r w:rsidRPr="00B775D4">
              <w:rPr>
                <w:rFonts w:cs="Arial"/>
                <w:b/>
                <w:color w:val="FFFFFF"/>
              </w:rPr>
              <w:t>Weighting</w:t>
            </w:r>
          </w:p>
        </w:tc>
      </w:tr>
      <w:tr w:rsidR="00EF0E94" w:rsidRPr="00B775D4" w:rsidTr="00EF0E94">
        <w:trPr>
          <w:trHeight w:val="55"/>
        </w:trPr>
        <w:tc>
          <w:tcPr>
            <w:tcW w:w="732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EF0E94" w:rsidRPr="00B775D4" w:rsidRDefault="00EF0E94" w:rsidP="00B775D4">
            <w:pPr>
              <w:spacing w:after="0" w:line="240" w:lineRule="auto"/>
              <w:rPr>
                <w:rFonts w:cs="Arial"/>
                <w:b/>
              </w:rPr>
            </w:pPr>
            <w:r>
              <w:rPr>
                <w:rFonts w:cs="Arial"/>
                <w:b/>
              </w:rPr>
              <w:t>Increasing employability and employment</w:t>
            </w:r>
          </w:p>
          <w:p w:rsidR="00EF0E94" w:rsidRPr="00B775D4" w:rsidRDefault="00EF0E94" w:rsidP="00EF0E94">
            <w:pPr>
              <w:spacing w:after="0" w:line="240" w:lineRule="auto"/>
              <w:rPr>
                <w:rFonts w:cs="Arial"/>
              </w:rPr>
            </w:pPr>
            <w:r w:rsidRPr="00B775D4">
              <w:rPr>
                <w:rFonts w:cs="Arial"/>
              </w:rPr>
              <w:t>Provide details and evidence of how your organisation:</w:t>
            </w:r>
          </w:p>
          <w:p w:rsidR="00EF0E94" w:rsidRPr="00B775D4" w:rsidRDefault="00EF0E94" w:rsidP="00EF0E94">
            <w:pPr>
              <w:numPr>
                <w:ilvl w:val="0"/>
                <w:numId w:val="5"/>
              </w:numPr>
              <w:spacing w:after="0" w:line="240" w:lineRule="auto"/>
              <w:contextualSpacing/>
              <w:rPr>
                <w:rFonts w:cs="Arial"/>
              </w:rPr>
            </w:pPr>
            <w:proofErr w:type="gramStart"/>
            <w:r w:rsidRPr="00B775D4">
              <w:rPr>
                <w:rFonts w:cs="Arial"/>
              </w:rPr>
              <w:t>supports</w:t>
            </w:r>
            <w:proofErr w:type="gramEnd"/>
            <w:r w:rsidRPr="00B775D4">
              <w:rPr>
                <w:rFonts w:cs="Arial"/>
              </w:rPr>
              <w:t xml:space="preserve"> local people </w:t>
            </w:r>
            <w:r>
              <w:rPr>
                <w:rFonts w:cs="Arial"/>
              </w:rPr>
              <w:t xml:space="preserve">towards or into </w:t>
            </w:r>
            <w:r w:rsidRPr="00B775D4">
              <w:rPr>
                <w:rFonts w:cs="Arial"/>
              </w:rPr>
              <w:t>work</w:t>
            </w:r>
            <w:r>
              <w:rPr>
                <w:rFonts w:cs="Arial"/>
              </w:rPr>
              <w:t>, based on the location of existing contracts</w:t>
            </w:r>
            <w:r w:rsidRPr="00B775D4">
              <w:rPr>
                <w:rFonts w:cs="Arial"/>
              </w:rPr>
              <w:t>. (what you currently do)</w:t>
            </w:r>
          </w:p>
          <w:p w:rsidR="00EF0E94" w:rsidRPr="00B775D4" w:rsidRDefault="00EF0E94" w:rsidP="00EF0E94">
            <w:pPr>
              <w:numPr>
                <w:ilvl w:val="0"/>
                <w:numId w:val="5"/>
              </w:numPr>
              <w:spacing w:after="0" w:line="240" w:lineRule="auto"/>
              <w:contextualSpacing/>
              <w:rPr>
                <w:rFonts w:cs="Arial"/>
              </w:rPr>
            </w:pPr>
            <w:proofErr w:type="gramStart"/>
            <w:r w:rsidRPr="00B775D4">
              <w:rPr>
                <w:rFonts w:cs="Arial"/>
              </w:rPr>
              <w:t>will</w:t>
            </w:r>
            <w:proofErr w:type="gramEnd"/>
            <w:r w:rsidRPr="00B775D4">
              <w:rPr>
                <w:rFonts w:cs="Arial"/>
              </w:rPr>
              <w:t xml:space="preserve"> improve and increase </w:t>
            </w:r>
            <w:r>
              <w:rPr>
                <w:rFonts w:cs="Arial"/>
              </w:rPr>
              <w:t xml:space="preserve">opportunities for local people to move towards or into </w:t>
            </w:r>
            <w:r w:rsidRPr="00B775D4">
              <w:rPr>
                <w:rFonts w:cs="Arial"/>
              </w:rPr>
              <w:t>employment opportunities during the contract period. (what you will do in addition if awarded this contract)</w:t>
            </w:r>
          </w:p>
          <w:p w:rsidR="00EF0E94" w:rsidRDefault="00EF0E94" w:rsidP="007E4310">
            <w:pPr>
              <w:spacing w:after="0" w:line="240" w:lineRule="auto"/>
              <w:jc w:val="both"/>
              <w:rPr>
                <w:rFonts w:cs="Arial"/>
                <w:lang w:val="en-US"/>
              </w:rPr>
            </w:pPr>
          </w:p>
          <w:p w:rsidR="00B11EAF" w:rsidRPr="00B775D4" w:rsidRDefault="00B11EAF" w:rsidP="00950DC8">
            <w:pPr>
              <w:spacing w:after="0" w:line="240" w:lineRule="auto"/>
              <w:jc w:val="both"/>
              <w:rPr>
                <w:rFonts w:cs="Arial"/>
                <w:lang w:val="en-US"/>
              </w:rPr>
            </w:pPr>
            <w:r>
              <w:rPr>
                <w:rFonts w:cs="Arial"/>
                <w:lang w:val="en-US"/>
              </w:rPr>
              <w:t xml:space="preserve">Initiatives could include, but are not limited </w:t>
            </w:r>
            <w:proofErr w:type="gramStart"/>
            <w:r>
              <w:rPr>
                <w:rFonts w:cs="Arial"/>
                <w:lang w:val="en-US"/>
              </w:rPr>
              <w:t>to:</w:t>
            </w:r>
            <w:proofErr w:type="gramEnd"/>
            <w:r>
              <w:rPr>
                <w:rFonts w:cs="Arial"/>
                <w:lang w:val="en-US"/>
              </w:rPr>
              <w:t xml:space="preserve"> hosting supported internships; creating jobs through the contract that can be accessed by tenants </w:t>
            </w:r>
            <w:r w:rsidR="00950DC8">
              <w:rPr>
                <w:rFonts w:cs="Arial"/>
                <w:lang w:val="en-US"/>
              </w:rPr>
              <w:t xml:space="preserve">of Stockport Homes </w:t>
            </w:r>
            <w:r>
              <w:rPr>
                <w:rFonts w:cs="Arial"/>
                <w:lang w:val="en-US"/>
              </w:rPr>
              <w:t>and/or local residents; offering traineeships or apprenticeships to support the next generation of talent.</w:t>
            </w:r>
          </w:p>
        </w:tc>
        <w:tc>
          <w:tcPr>
            <w:tcW w:w="1134"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tcPr>
          <w:p w:rsidR="00EF0E94" w:rsidRPr="00B775D4" w:rsidRDefault="006A27CA" w:rsidP="00235615">
            <w:pPr>
              <w:spacing w:line="240" w:lineRule="auto"/>
              <w:jc w:val="center"/>
              <w:rPr>
                <w:rFonts w:cs="Arial"/>
                <w:lang w:val="en-US"/>
              </w:rPr>
            </w:pPr>
            <w:r>
              <w:rPr>
                <w:rFonts w:cs="Arial"/>
                <w:lang w:val="en-US"/>
              </w:rPr>
              <w:t>1.33</w:t>
            </w:r>
            <w:r w:rsidR="00A4068E">
              <w:rPr>
                <w:rFonts w:cs="Arial"/>
                <w:lang w:val="en-US"/>
              </w:rPr>
              <w:t>%</w:t>
            </w:r>
          </w:p>
        </w:tc>
      </w:tr>
      <w:tr w:rsidR="00EF0E94" w:rsidRPr="00B775D4" w:rsidTr="00EF0E94">
        <w:trPr>
          <w:trHeight w:val="1670"/>
        </w:trPr>
        <w:tc>
          <w:tcPr>
            <w:tcW w:w="8456" w:type="dxa"/>
            <w:gridSpan w:val="2"/>
            <w:tcBorders>
              <w:top w:val="single" w:sz="6" w:space="0" w:color="auto"/>
              <w:left w:val="single" w:sz="6" w:space="0" w:color="auto"/>
              <w:bottom w:val="single" w:sz="6" w:space="0" w:color="auto"/>
              <w:right w:val="single" w:sz="6" w:space="0" w:color="auto"/>
            </w:tcBorders>
            <w:hideMark/>
          </w:tcPr>
          <w:p w:rsidR="00EF0E94" w:rsidRPr="00B775D4" w:rsidRDefault="00EF0E94" w:rsidP="00B775D4">
            <w:pPr>
              <w:spacing w:line="240" w:lineRule="auto"/>
              <w:rPr>
                <w:rFonts w:cs="Arial"/>
                <w:lang w:val="en-US"/>
              </w:rPr>
            </w:pPr>
            <w:r w:rsidRPr="00B775D4">
              <w:rPr>
                <w:rFonts w:cs="Arial"/>
                <w:b/>
              </w:rPr>
              <w:t>Response</w:t>
            </w:r>
            <w:r>
              <w:rPr>
                <w:rFonts w:cs="Arial"/>
                <w:b/>
              </w:rPr>
              <w:t xml:space="preserve"> to i)</w:t>
            </w:r>
            <w:r w:rsidRPr="00B775D4">
              <w:rPr>
                <w:rFonts w:cs="Arial"/>
                <w:b/>
              </w:rPr>
              <w:t>:</w:t>
            </w:r>
          </w:p>
        </w:tc>
      </w:tr>
      <w:tr w:rsidR="00EF0E94" w:rsidRPr="00B775D4" w:rsidTr="00EF0E94">
        <w:trPr>
          <w:trHeight w:val="1383"/>
        </w:trPr>
        <w:tc>
          <w:tcPr>
            <w:tcW w:w="8456" w:type="dxa"/>
            <w:gridSpan w:val="2"/>
            <w:tcBorders>
              <w:top w:val="single" w:sz="6" w:space="0" w:color="auto"/>
              <w:left w:val="single" w:sz="6" w:space="0" w:color="auto"/>
              <w:bottom w:val="single" w:sz="6" w:space="0" w:color="auto"/>
              <w:right w:val="single" w:sz="6" w:space="0" w:color="auto"/>
            </w:tcBorders>
            <w:hideMark/>
          </w:tcPr>
          <w:p w:rsidR="00EF0E94" w:rsidRPr="00B775D4" w:rsidRDefault="00EF0E94" w:rsidP="00B775D4">
            <w:pPr>
              <w:spacing w:line="240" w:lineRule="auto"/>
              <w:rPr>
                <w:rFonts w:cs="Arial"/>
                <w:b/>
                <w:lang w:val="en-US"/>
              </w:rPr>
            </w:pPr>
            <w:r w:rsidRPr="00B775D4">
              <w:rPr>
                <w:rFonts w:cs="Arial"/>
                <w:b/>
              </w:rPr>
              <w:lastRenderedPageBreak/>
              <w:t>Response</w:t>
            </w:r>
            <w:r>
              <w:rPr>
                <w:rFonts w:cs="Arial"/>
                <w:b/>
              </w:rPr>
              <w:t xml:space="preserve"> to ii)</w:t>
            </w:r>
            <w:r w:rsidRPr="00B775D4">
              <w:rPr>
                <w:rFonts w:cs="Arial"/>
                <w:b/>
              </w:rPr>
              <w:t>:</w:t>
            </w:r>
          </w:p>
        </w:tc>
      </w:tr>
      <w:tr w:rsidR="00EF0E94" w:rsidRPr="00B775D4" w:rsidTr="00EF0E94">
        <w:trPr>
          <w:trHeight w:val="1718"/>
        </w:trPr>
        <w:tc>
          <w:tcPr>
            <w:tcW w:w="732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EF0E94" w:rsidRPr="00B775D4" w:rsidRDefault="00EF0E94" w:rsidP="00B775D4">
            <w:pPr>
              <w:spacing w:after="0" w:line="240" w:lineRule="auto"/>
              <w:rPr>
                <w:rFonts w:cs="Arial"/>
                <w:b/>
              </w:rPr>
            </w:pPr>
            <w:r>
              <w:rPr>
                <w:rFonts w:ascii="Calibri" w:hAnsi="Calibri" w:cs="Arial"/>
                <w:b/>
              </w:rPr>
              <w:t>Increasin</w:t>
            </w:r>
            <w:r w:rsidR="0009775C">
              <w:rPr>
                <w:rFonts w:ascii="Calibri" w:hAnsi="Calibri" w:cs="Arial"/>
                <w:b/>
              </w:rPr>
              <w:t>g employability and employment</w:t>
            </w:r>
          </w:p>
          <w:p w:rsidR="00EF0E94" w:rsidRPr="00B775D4" w:rsidRDefault="00EF0E94" w:rsidP="00B775D4">
            <w:pPr>
              <w:spacing w:after="0" w:line="240" w:lineRule="auto"/>
              <w:rPr>
                <w:rFonts w:cs="Arial"/>
              </w:rPr>
            </w:pPr>
            <w:r w:rsidRPr="00B775D4">
              <w:rPr>
                <w:rFonts w:cs="Arial"/>
              </w:rPr>
              <w:t>Provide details and evidence of how your organisation:</w:t>
            </w:r>
          </w:p>
          <w:p w:rsidR="00EF0E94" w:rsidRPr="00B775D4" w:rsidRDefault="00EF0E94" w:rsidP="00B775D4">
            <w:pPr>
              <w:numPr>
                <w:ilvl w:val="0"/>
                <w:numId w:val="9"/>
              </w:numPr>
              <w:spacing w:after="0" w:line="240" w:lineRule="auto"/>
              <w:contextualSpacing/>
              <w:rPr>
                <w:rFonts w:cs="Arial"/>
              </w:rPr>
            </w:pPr>
            <w:proofErr w:type="gramStart"/>
            <w:r w:rsidRPr="00B775D4">
              <w:rPr>
                <w:rFonts w:cs="Arial"/>
              </w:rPr>
              <w:t>raises</w:t>
            </w:r>
            <w:proofErr w:type="gramEnd"/>
            <w:r w:rsidRPr="00B775D4">
              <w:rPr>
                <w:rFonts w:cs="Arial"/>
              </w:rPr>
              <w:t xml:space="preserve"> the living standards of local residents.  (what you currently do)</w:t>
            </w:r>
          </w:p>
          <w:p w:rsidR="00EF0E94" w:rsidRDefault="00EF0E94" w:rsidP="000A3106">
            <w:pPr>
              <w:numPr>
                <w:ilvl w:val="0"/>
                <w:numId w:val="9"/>
              </w:numPr>
              <w:spacing w:after="0" w:line="240" w:lineRule="auto"/>
              <w:contextualSpacing/>
              <w:rPr>
                <w:rFonts w:cs="Arial"/>
              </w:rPr>
            </w:pPr>
            <w:proofErr w:type="gramStart"/>
            <w:r w:rsidRPr="00B775D4">
              <w:rPr>
                <w:rFonts w:cs="Arial"/>
              </w:rPr>
              <w:t>will</w:t>
            </w:r>
            <w:proofErr w:type="gramEnd"/>
            <w:r w:rsidRPr="00B775D4">
              <w:rPr>
                <w:rFonts w:cs="Arial"/>
              </w:rPr>
              <w:t xml:space="preserve"> improve the living standards of local residents duri</w:t>
            </w:r>
            <w:r w:rsidR="000A3106">
              <w:rPr>
                <w:rFonts w:cs="Arial"/>
              </w:rPr>
              <w:t>ng the contract/framework period to help Stockport Homes Group’s deliver its corporate social responsibility aims</w:t>
            </w:r>
            <w:r w:rsidRPr="00B775D4">
              <w:rPr>
                <w:rFonts w:cs="Arial"/>
              </w:rPr>
              <w:t>. (what you will do in addition if awarded this contract)</w:t>
            </w:r>
          </w:p>
          <w:p w:rsidR="00B11EAF" w:rsidRDefault="00B11EAF" w:rsidP="00B11EAF">
            <w:pPr>
              <w:spacing w:after="0" w:line="240" w:lineRule="auto"/>
              <w:contextualSpacing/>
              <w:rPr>
                <w:rFonts w:cs="Arial"/>
              </w:rPr>
            </w:pPr>
          </w:p>
          <w:p w:rsidR="00B11EAF" w:rsidRPr="00B775D4" w:rsidRDefault="00B11EAF" w:rsidP="00B11EAF">
            <w:pPr>
              <w:spacing w:after="0" w:line="240" w:lineRule="auto"/>
              <w:contextualSpacing/>
              <w:rPr>
                <w:rFonts w:cs="Arial"/>
              </w:rPr>
            </w:pPr>
            <w:r>
              <w:rPr>
                <w:rFonts w:cs="Arial"/>
              </w:rPr>
              <w:t xml:space="preserve">Initiatives could include, but are not limited to: paying, or working towards paying the living wage; committing to maximising spend with the local supply chain; </w:t>
            </w:r>
            <w:r w:rsidR="00950DC8">
              <w:rPr>
                <w:rFonts w:cs="Arial"/>
              </w:rPr>
              <w:t>and supporting people who may face barriers to access employment or training such as care leavers or looked after children.</w:t>
            </w:r>
          </w:p>
        </w:tc>
        <w:tc>
          <w:tcPr>
            <w:tcW w:w="1134"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tcPr>
          <w:p w:rsidR="00EF0E94" w:rsidRPr="00B775D4" w:rsidRDefault="006A27CA" w:rsidP="000A3106">
            <w:pPr>
              <w:spacing w:line="240" w:lineRule="auto"/>
              <w:jc w:val="center"/>
              <w:rPr>
                <w:rFonts w:cs="Arial"/>
                <w:lang w:val="en-US"/>
              </w:rPr>
            </w:pPr>
            <w:r>
              <w:rPr>
                <w:rFonts w:cs="Arial"/>
                <w:lang w:val="en-US"/>
              </w:rPr>
              <w:t>1.33%</w:t>
            </w:r>
          </w:p>
        </w:tc>
      </w:tr>
      <w:tr w:rsidR="00EF0E94" w:rsidRPr="00B775D4" w:rsidTr="00EF0E94">
        <w:trPr>
          <w:trHeight w:val="1230"/>
        </w:trPr>
        <w:tc>
          <w:tcPr>
            <w:tcW w:w="8456" w:type="dxa"/>
            <w:gridSpan w:val="2"/>
            <w:tcBorders>
              <w:top w:val="single" w:sz="6" w:space="0" w:color="auto"/>
              <w:left w:val="single" w:sz="6" w:space="0" w:color="auto"/>
              <w:bottom w:val="single" w:sz="6" w:space="0" w:color="auto"/>
              <w:right w:val="single" w:sz="6" w:space="0" w:color="auto"/>
            </w:tcBorders>
            <w:hideMark/>
          </w:tcPr>
          <w:p w:rsidR="00EF0E94" w:rsidRPr="00B775D4" w:rsidRDefault="00EF0E94" w:rsidP="00B775D4">
            <w:pPr>
              <w:spacing w:line="240" w:lineRule="auto"/>
              <w:rPr>
                <w:rFonts w:cs="Arial"/>
                <w:lang w:val="en-US"/>
              </w:rPr>
            </w:pPr>
            <w:r w:rsidRPr="00B775D4">
              <w:rPr>
                <w:rFonts w:cs="Arial"/>
                <w:b/>
              </w:rPr>
              <w:t>Response</w:t>
            </w:r>
            <w:r w:rsidR="0009775C">
              <w:rPr>
                <w:rFonts w:cs="Arial"/>
                <w:b/>
              </w:rPr>
              <w:t xml:space="preserve"> to i)</w:t>
            </w:r>
            <w:r w:rsidRPr="00B775D4">
              <w:rPr>
                <w:rFonts w:cs="Arial"/>
                <w:b/>
              </w:rPr>
              <w:t>:</w:t>
            </w:r>
          </w:p>
        </w:tc>
      </w:tr>
      <w:tr w:rsidR="00EF0E94" w:rsidRPr="00B775D4" w:rsidTr="00EF0E94">
        <w:trPr>
          <w:trHeight w:val="1230"/>
        </w:trPr>
        <w:tc>
          <w:tcPr>
            <w:tcW w:w="8456" w:type="dxa"/>
            <w:gridSpan w:val="2"/>
            <w:tcBorders>
              <w:top w:val="single" w:sz="6" w:space="0" w:color="auto"/>
              <w:left w:val="single" w:sz="6" w:space="0" w:color="auto"/>
              <w:bottom w:val="single" w:sz="6" w:space="0" w:color="auto"/>
              <w:right w:val="single" w:sz="6" w:space="0" w:color="auto"/>
            </w:tcBorders>
            <w:hideMark/>
          </w:tcPr>
          <w:p w:rsidR="00EF0E94" w:rsidRPr="00B775D4" w:rsidRDefault="00EF0E94" w:rsidP="00B775D4">
            <w:pPr>
              <w:spacing w:line="240" w:lineRule="auto"/>
              <w:rPr>
                <w:rFonts w:cs="Arial"/>
                <w:b/>
                <w:lang w:val="en-US"/>
              </w:rPr>
            </w:pPr>
            <w:r w:rsidRPr="00B775D4">
              <w:rPr>
                <w:rFonts w:cs="Arial"/>
                <w:b/>
              </w:rPr>
              <w:t>Response</w:t>
            </w:r>
            <w:r w:rsidR="0009775C">
              <w:rPr>
                <w:rFonts w:cs="Arial"/>
                <w:b/>
              </w:rPr>
              <w:t xml:space="preserve"> to ii)</w:t>
            </w:r>
            <w:r w:rsidRPr="00B775D4">
              <w:rPr>
                <w:rFonts w:cs="Arial"/>
                <w:b/>
              </w:rPr>
              <w:t>:</w:t>
            </w:r>
          </w:p>
        </w:tc>
      </w:tr>
      <w:tr w:rsidR="00EF0E94" w:rsidRPr="00B775D4" w:rsidTr="00EF0E94">
        <w:trPr>
          <w:trHeight w:val="1697"/>
        </w:trPr>
        <w:tc>
          <w:tcPr>
            <w:tcW w:w="732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EF0E94" w:rsidRPr="00B775D4" w:rsidRDefault="0009775C" w:rsidP="00B775D4">
            <w:pPr>
              <w:spacing w:after="0" w:line="240" w:lineRule="auto"/>
              <w:rPr>
                <w:rFonts w:cs="Arial"/>
                <w:b/>
              </w:rPr>
            </w:pPr>
            <w:r>
              <w:rPr>
                <w:rFonts w:ascii="Calibri" w:hAnsi="Calibri" w:cs="Arial"/>
                <w:b/>
              </w:rPr>
              <w:t>Reducing carbon use and protecting the environment</w:t>
            </w:r>
          </w:p>
          <w:p w:rsidR="00EF0E94" w:rsidRPr="00B775D4" w:rsidRDefault="00EF0E94" w:rsidP="00B775D4">
            <w:pPr>
              <w:spacing w:after="0" w:line="240" w:lineRule="auto"/>
              <w:rPr>
                <w:rFonts w:cs="Arial"/>
              </w:rPr>
            </w:pPr>
            <w:r w:rsidRPr="00B775D4">
              <w:rPr>
                <w:rFonts w:cs="Arial"/>
              </w:rPr>
              <w:t>Provide details and evidence of how your organisation:</w:t>
            </w:r>
          </w:p>
          <w:p w:rsidR="00EF0E94" w:rsidRPr="00B775D4" w:rsidRDefault="00EF0E94" w:rsidP="00B775D4">
            <w:pPr>
              <w:numPr>
                <w:ilvl w:val="0"/>
                <w:numId w:val="12"/>
              </w:numPr>
              <w:spacing w:after="0" w:line="240" w:lineRule="auto"/>
              <w:contextualSpacing/>
              <w:rPr>
                <w:rFonts w:cs="Arial"/>
              </w:rPr>
            </w:pPr>
            <w:proofErr w:type="gramStart"/>
            <w:r w:rsidRPr="00B775D4">
              <w:rPr>
                <w:rFonts w:cs="Arial"/>
              </w:rPr>
              <w:t>promotes</w:t>
            </w:r>
            <w:proofErr w:type="gramEnd"/>
            <w:r w:rsidRPr="00B775D4">
              <w:rPr>
                <w:rFonts w:cs="Arial"/>
              </w:rPr>
              <w:t xml:space="preserve"> environmental sustainability. (what you currently do)</w:t>
            </w:r>
          </w:p>
          <w:p w:rsidR="00EF0E94" w:rsidRDefault="00EF0E94" w:rsidP="000A3106">
            <w:pPr>
              <w:numPr>
                <w:ilvl w:val="0"/>
                <w:numId w:val="12"/>
              </w:numPr>
              <w:spacing w:after="0" w:line="240" w:lineRule="auto"/>
              <w:contextualSpacing/>
              <w:rPr>
                <w:rFonts w:cs="Arial"/>
              </w:rPr>
            </w:pPr>
            <w:proofErr w:type="gramStart"/>
            <w:r w:rsidRPr="00B775D4">
              <w:rPr>
                <w:rFonts w:cs="Arial"/>
              </w:rPr>
              <w:t>will</w:t>
            </w:r>
            <w:proofErr w:type="gramEnd"/>
            <w:r w:rsidRPr="00B775D4">
              <w:rPr>
                <w:rFonts w:cs="Arial"/>
              </w:rPr>
              <w:t xml:space="preserve"> increase environmental sustainability durin</w:t>
            </w:r>
            <w:r w:rsidR="000A3106">
              <w:rPr>
                <w:rFonts w:cs="Arial"/>
              </w:rPr>
              <w:t>g the contract/framework period to help Stockport Homes Group’s deliver its corporate social responsibility aims</w:t>
            </w:r>
            <w:r w:rsidRPr="00B775D4">
              <w:rPr>
                <w:rFonts w:cs="Arial"/>
              </w:rPr>
              <w:t>. (what else you will do if awarded this contract)</w:t>
            </w:r>
          </w:p>
          <w:p w:rsidR="00950DC8" w:rsidRDefault="00950DC8" w:rsidP="00950DC8">
            <w:pPr>
              <w:spacing w:after="0" w:line="240" w:lineRule="auto"/>
              <w:contextualSpacing/>
              <w:rPr>
                <w:rFonts w:cs="Arial"/>
              </w:rPr>
            </w:pPr>
          </w:p>
          <w:p w:rsidR="00950DC8" w:rsidRPr="00B775D4" w:rsidRDefault="00950DC8" w:rsidP="00950DC8">
            <w:pPr>
              <w:spacing w:after="0" w:line="240" w:lineRule="auto"/>
              <w:contextualSpacing/>
              <w:rPr>
                <w:rFonts w:cs="Arial"/>
              </w:rPr>
            </w:pPr>
            <w:r>
              <w:rPr>
                <w:rFonts w:cs="Arial"/>
              </w:rPr>
              <w:t>Initiatives could include, but are not limited to: committing to minimise waste and maximising recycling for on and off site materials; using eco-friendly materials; using local suppliers to reduce your carbon footprint.</w:t>
            </w:r>
          </w:p>
        </w:tc>
        <w:tc>
          <w:tcPr>
            <w:tcW w:w="1134"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tcPr>
          <w:p w:rsidR="00EF0E94" w:rsidRPr="00B775D4" w:rsidRDefault="006A27CA" w:rsidP="000A3106">
            <w:pPr>
              <w:spacing w:line="240" w:lineRule="auto"/>
              <w:jc w:val="center"/>
              <w:rPr>
                <w:rFonts w:cs="Arial"/>
                <w:lang w:val="en-US"/>
              </w:rPr>
            </w:pPr>
            <w:r>
              <w:rPr>
                <w:rFonts w:cs="Arial"/>
                <w:lang w:val="en-US"/>
              </w:rPr>
              <w:t>1.33%</w:t>
            </w:r>
          </w:p>
        </w:tc>
      </w:tr>
      <w:tr w:rsidR="00EF0E94" w:rsidRPr="00B775D4" w:rsidTr="00EF0E94">
        <w:trPr>
          <w:trHeight w:val="983"/>
        </w:trPr>
        <w:tc>
          <w:tcPr>
            <w:tcW w:w="8456" w:type="dxa"/>
            <w:gridSpan w:val="2"/>
            <w:tcBorders>
              <w:top w:val="single" w:sz="6" w:space="0" w:color="auto"/>
              <w:left w:val="single" w:sz="6" w:space="0" w:color="auto"/>
              <w:bottom w:val="single" w:sz="6" w:space="0" w:color="auto"/>
              <w:right w:val="single" w:sz="6" w:space="0" w:color="auto"/>
            </w:tcBorders>
            <w:hideMark/>
          </w:tcPr>
          <w:p w:rsidR="00EF0E94" w:rsidRPr="00B775D4" w:rsidRDefault="00EF0E94" w:rsidP="00B775D4">
            <w:pPr>
              <w:spacing w:line="240" w:lineRule="auto"/>
              <w:rPr>
                <w:rFonts w:cs="Arial"/>
                <w:lang w:val="en-US"/>
              </w:rPr>
            </w:pPr>
            <w:r w:rsidRPr="00B775D4">
              <w:rPr>
                <w:rFonts w:cs="Arial"/>
                <w:b/>
              </w:rPr>
              <w:t>Response</w:t>
            </w:r>
            <w:r w:rsidR="0009775C">
              <w:rPr>
                <w:rFonts w:cs="Arial"/>
                <w:b/>
              </w:rPr>
              <w:t xml:space="preserve"> to i)</w:t>
            </w:r>
            <w:r w:rsidRPr="00B775D4">
              <w:rPr>
                <w:rFonts w:cs="Arial"/>
                <w:b/>
              </w:rPr>
              <w:t>:</w:t>
            </w:r>
          </w:p>
        </w:tc>
      </w:tr>
      <w:tr w:rsidR="00EF0E94" w:rsidRPr="00B775D4" w:rsidTr="00EF0E94">
        <w:trPr>
          <w:trHeight w:val="982"/>
        </w:trPr>
        <w:tc>
          <w:tcPr>
            <w:tcW w:w="8456" w:type="dxa"/>
            <w:gridSpan w:val="2"/>
            <w:tcBorders>
              <w:top w:val="single" w:sz="6" w:space="0" w:color="auto"/>
              <w:left w:val="single" w:sz="6" w:space="0" w:color="auto"/>
              <w:bottom w:val="single" w:sz="6" w:space="0" w:color="auto"/>
              <w:right w:val="single" w:sz="6" w:space="0" w:color="auto"/>
            </w:tcBorders>
            <w:hideMark/>
          </w:tcPr>
          <w:p w:rsidR="00EF0E94" w:rsidRPr="00B775D4" w:rsidRDefault="00EF0E94" w:rsidP="00B775D4">
            <w:pPr>
              <w:spacing w:line="240" w:lineRule="auto"/>
              <w:rPr>
                <w:rFonts w:cs="Arial"/>
                <w:b/>
                <w:lang w:val="en-US"/>
              </w:rPr>
            </w:pPr>
            <w:r w:rsidRPr="00B775D4">
              <w:rPr>
                <w:rFonts w:cs="Arial"/>
                <w:b/>
              </w:rPr>
              <w:t>Response</w:t>
            </w:r>
            <w:r w:rsidR="0009775C">
              <w:rPr>
                <w:rFonts w:cs="Arial"/>
                <w:b/>
              </w:rPr>
              <w:t xml:space="preserve"> to ii)</w:t>
            </w:r>
            <w:r w:rsidRPr="00B775D4">
              <w:rPr>
                <w:rFonts w:cs="Arial"/>
                <w:b/>
              </w:rPr>
              <w:t>:</w:t>
            </w:r>
          </w:p>
        </w:tc>
      </w:tr>
    </w:tbl>
    <w:p w:rsidR="007E4310" w:rsidRDefault="007E4310" w:rsidP="007E4310">
      <w:pPr>
        <w:spacing w:after="0"/>
        <w:rPr>
          <w:b/>
          <w:u w:val="single"/>
        </w:rPr>
      </w:pPr>
    </w:p>
    <w:p w:rsidR="007E4310" w:rsidRPr="00011CD5" w:rsidRDefault="007E4310" w:rsidP="007E4310">
      <w:pPr>
        <w:spacing w:after="0"/>
        <w:rPr>
          <w:b/>
          <w:u w:val="single"/>
        </w:rPr>
      </w:pPr>
      <w:r w:rsidRPr="00011CD5">
        <w:rPr>
          <w:b/>
          <w:u w:val="single"/>
        </w:rPr>
        <w:t xml:space="preserve">Contact details and declaration </w:t>
      </w:r>
    </w:p>
    <w:p w:rsidR="007E4310" w:rsidRDefault="007E4310" w:rsidP="007E4310">
      <w:pPr>
        <w:spacing w:after="120"/>
      </w:pPr>
      <w:r>
        <w:t xml:space="preserve">I declare that to the best of my knowledge the answers submitted and information contained in this document are correct and accurate. </w:t>
      </w:r>
    </w:p>
    <w:p w:rsidR="007E4310" w:rsidRDefault="007E4310" w:rsidP="007E4310">
      <w:pPr>
        <w:spacing w:after="120"/>
      </w:pPr>
      <w:r>
        <w:lastRenderedPageBreak/>
        <w:t xml:space="preserve">I declare that my organisation will work proactively with </w:t>
      </w:r>
      <w:r w:rsidR="000A3106">
        <w:t>Stockport Homes Group</w:t>
      </w:r>
      <w:r>
        <w:t xml:space="preserve"> to support the deliv</w:t>
      </w:r>
      <w:r w:rsidR="00680706">
        <w:t>ery of these priority outcomes, throughout the life of this contract.</w:t>
      </w:r>
    </w:p>
    <w:p w:rsidR="00473350" w:rsidRDefault="00473350" w:rsidP="00473350">
      <w:pPr>
        <w:spacing w:after="120"/>
      </w:pPr>
      <w:r>
        <w:t xml:space="preserve">I commit to providing </w:t>
      </w:r>
      <w:r w:rsidR="000A3106">
        <w:t>Stockport Homes Group</w:t>
      </w:r>
      <w:r>
        <w:t xml:space="preserve"> with required monitoring and reporting information, as requested with regards to these commitments.</w:t>
      </w:r>
    </w:p>
    <w:p w:rsidR="007E4310" w:rsidRDefault="007E4310" w:rsidP="007E4310">
      <w:pPr>
        <w:spacing w:after="120"/>
      </w:pPr>
      <w:r>
        <w:t xml:space="preserve">I understand that the information will be used in the selection process to assess my organisation’s suitability to be invited to participate further in this procurement. </w:t>
      </w:r>
    </w:p>
    <w:p w:rsidR="007E4310" w:rsidRDefault="007E4310" w:rsidP="007E4310">
      <w:pPr>
        <w:spacing w:after="120"/>
      </w:pPr>
      <w:r>
        <w:t xml:space="preserve">I understand that </w:t>
      </w:r>
      <w:r w:rsidR="000A3106">
        <w:t>Stockport Homes Group</w:t>
      </w:r>
      <w:r>
        <w:t xml:space="preserve"> may reject this submission in its entirety if there is a failure to answer all the relevant questions fully, or if false/misleading information or content is provided in any section. </w:t>
      </w:r>
    </w:p>
    <w:tbl>
      <w:tblPr>
        <w:tblStyle w:val="TableGrid"/>
        <w:tblW w:w="0" w:type="auto"/>
        <w:tblLook w:val="04A0" w:firstRow="1" w:lastRow="0" w:firstColumn="1" w:lastColumn="0" w:noHBand="0" w:noVBand="1"/>
      </w:tblPr>
      <w:tblGrid>
        <w:gridCol w:w="2660"/>
        <w:gridCol w:w="5953"/>
      </w:tblGrid>
      <w:tr w:rsidR="007E4310" w:rsidTr="007E4310">
        <w:tc>
          <w:tcPr>
            <w:tcW w:w="2660" w:type="dxa"/>
            <w:shd w:val="clear" w:color="auto" w:fill="DBE5F1" w:themeFill="accent1" w:themeFillTint="33"/>
          </w:tcPr>
          <w:p w:rsidR="007E4310" w:rsidRPr="007E4310" w:rsidRDefault="007E4310" w:rsidP="00A01FA1">
            <w:pPr>
              <w:rPr>
                <w:b/>
              </w:rPr>
            </w:pPr>
            <w:r w:rsidRPr="007E4310">
              <w:rPr>
                <w:b/>
              </w:rPr>
              <w:t>Contact Name</w:t>
            </w:r>
          </w:p>
        </w:tc>
        <w:tc>
          <w:tcPr>
            <w:tcW w:w="5953" w:type="dxa"/>
          </w:tcPr>
          <w:p w:rsidR="007E4310" w:rsidRDefault="007E4310" w:rsidP="00A01FA1"/>
        </w:tc>
      </w:tr>
      <w:tr w:rsidR="007E4310" w:rsidTr="007E4310">
        <w:tc>
          <w:tcPr>
            <w:tcW w:w="2660" w:type="dxa"/>
            <w:shd w:val="clear" w:color="auto" w:fill="DBE5F1" w:themeFill="accent1" w:themeFillTint="33"/>
          </w:tcPr>
          <w:p w:rsidR="007E4310" w:rsidRPr="007E4310" w:rsidRDefault="007E4310" w:rsidP="00A01FA1">
            <w:pPr>
              <w:rPr>
                <w:b/>
              </w:rPr>
            </w:pPr>
            <w:r w:rsidRPr="007E4310">
              <w:rPr>
                <w:b/>
              </w:rPr>
              <w:t>Name of organisation</w:t>
            </w:r>
          </w:p>
        </w:tc>
        <w:tc>
          <w:tcPr>
            <w:tcW w:w="5953" w:type="dxa"/>
          </w:tcPr>
          <w:p w:rsidR="007E4310" w:rsidRDefault="007E4310" w:rsidP="00A01FA1"/>
        </w:tc>
      </w:tr>
      <w:tr w:rsidR="007E4310" w:rsidTr="007E4310">
        <w:tc>
          <w:tcPr>
            <w:tcW w:w="2660" w:type="dxa"/>
            <w:shd w:val="clear" w:color="auto" w:fill="DBE5F1" w:themeFill="accent1" w:themeFillTint="33"/>
          </w:tcPr>
          <w:p w:rsidR="007E4310" w:rsidRPr="007E4310" w:rsidRDefault="007E4310" w:rsidP="00A01FA1">
            <w:pPr>
              <w:rPr>
                <w:b/>
              </w:rPr>
            </w:pPr>
            <w:r w:rsidRPr="007E4310">
              <w:rPr>
                <w:b/>
              </w:rPr>
              <w:t>Role in organisation</w:t>
            </w:r>
          </w:p>
        </w:tc>
        <w:tc>
          <w:tcPr>
            <w:tcW w:w="5953" w:type="dxa"/>
          </w:tcPr>
          <w:p w:rsidR="007E4310" w:rsidRDefault="007E4310" w:rsidP="00A01FA1"/>
        </w:tc>
      </w:tr>
      <w:tr w:rsidR="007E4310" w:rsidTr="007E4310">
        <w:tc>
          <w:tcPr>
            <w:tcW w:w="2660" w:type="dxa"/>
            <w:shd w:val="clear" w:color="auto" w:fill="DBE5F1" w:themeFill="accent1" w:themeFillTint="33"/>
          </w:tcPr>
          <w:p w:rsidR="007E4310" w:rsidRPr="007E4310" w:rsidRDefault="007E4310" w:rsidP="00A01FA1">
            <w:pPr>
              <w:rPr>
                <w:b/>
              </w:rPr>
            </w:pPr>
            <w:r w:rsidRPr="007E4310">
              <w:rPr>
                <w:b/>
              </w:rPr>
              <w:t xml:space="preserve">Signature </w:t>
            </w:r>
            <w:r w:rsidRPr="007E4310">
              <w:t>(electronic is acceptable)</w:t>
            </w:r>
          </w:p>
        </w:tc>
        <w:tc>
          <w:tcPr>
            <w:tcW w:w="5953" w:type="dxa"/>
          </w:tcPr>
          <w:p w:rsidR="007E4310" w:rsidRDefault="007E4310" w:rsidP="00A01FA1"/>
        </w:tc>
      </w:tr>
      <w:tr w:rsidR="007E4310" w:rsidTr="007E4310">
        <w:tc>
          <w:tcPr>
            <w:tcW w:w="2660" w:type="dxa"/>
            <w:shd w:val="clear" w:color="auto" w:fill="DBE5F1" w:themeFill="accent1" w:themeFillTint="33"/>
          </w:tcPr>
          <w:p w:rsidR="007E4310" w:rsidRPr="007E4310" w:rsidRDefault="007E4310" w:rsidP="00A01FA1">
            <w:pPr>
              <w:rPr>
                <w:b/>
              </w:rPr>
            </w:pPr>
            <w:r w:rsidRPr="007E4310">
              <w:rPr>
                <w:b/>
              </w:rPr>
              <w:t>Date</w:t>
            </w:r>
          </w:p>
        </w:tc>
        <w:tc>
          <w:tcPr>
            <w:tcW w:w="5953" w:type="dxa"/>
          </w:tcPr>
          <w:p w:rsidR="007E4310" w:rsidRDefault="007E4310" w:rsidP="00A01FA1"/>
        </w:tc>
      </w:tr>
    </w:tbl>
    <w:p w:rsidR="00320C85" w:rsidRPr="00320C85" w:rsidRDefault="00320C85" w:rsidP="007E4310">
      <w:pPr>
        <w:spacing w:after="0" w:line="240" w:lineRule="auto"/>
      </w:pPr>
    </w:p>
    <w:sectPr w:rsidR="00320C85" w:rsidRPr="00320C8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16D" w:rsidRDefault="004C316D" w:rsidP="004C316D">
      <w:pPr>
        <w:spacing w:after="0" w:line="240" w:lineRule="auto"/>
      </w:pPr>
      <w:r>
        <w:separator/>
      </w:r>
    </w:p>
  </w:endnote>
  <w:endnote w:type="continuationSeparator" w:id="0">
    <w:p w:rsidR="004C316D" w:rsidRDefault="004C316D" w:rsidP="004C3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16D" w:rsidRDefault="004C316D" w:rsidP="004C316D">
      <w:pPr>
        <w:spacing w:after="0" w:line="240" w:lineRule="auto"/>
      </w:pPr>
      <w:r>
        <w:separator/>
      </w:r>
    </w:p>
  </w:footnote>
  <w:footnote w:type="continuationSeparator" w:id="0">
    <w:p w:rsidR="004C316D" w:rsidRDefault="004C316D" w:rsidP="004C316D">
      <w:pPr>
        <w:spacing w:after="0" w:line="240" w:lineRule="auto"/>
      </w:pPr>
      <w:r>
        <w:continuationSeparator/>
      </w:r>
    </w:p>
  </w:footnote>
  <w:footnote w:id="1">
    <w:p w:rsidR="00B64F17" w:rsidRDefault="00B64F17" w:rsidP="00B64F17">
      <w:pPr>
        <w:pStyle w:val="FootnoteText"/>
      </w:pPr>
      <w:r>
        <w:rPr>
          <w:rStyle w:val="FootnoteReference"/>
        </w:rPr>
        <w:footnoteRef/>
      </w:r>
      <w:r>
        <w:t xml:space="preserve"> </w:t>
      </w:r>
      <w:hyperlink r:id="rId1" w:history="1">
        <w:r w:rsidRPr="00FE3B28">
          <w:rPr>
            <w:rStyle w:val="Hyperlink"/>
          </w:rPr>
          <w:t>https://www.ojec.com/thresholds.aspx</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16D" w:rsidRDefault="00EF0E94" w:rsidP="004C316D">
    <w:pPr>
      <w:pStyle w:val="Header"/>
      <w:jc w:val="right"/>
    </w:pPr>
    <w:r>
      <w:rPr>
        <w:noProof/>
        <w:lang w:eastAsia="en-GB"/>
      </w:rPr>
      <w:drawing>
        <wp:inline distT="0" distB="0" distL="0" distR="0" wp14:anchorId="62B9E4BC" wp14:editId="1088FACF">
          <wp:extent cx="1512010" cy="850790"/>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9937" cy="8608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1293A"/>
    <w:multiLevelType w:val="hybridMultilevel"/>
    <w:tmpl w:val="04A45A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D92DF2"/>
    <w:multiLevelType w:val="hybridMultilevel"/>
    <w:tmpl w:val="9C7E143A"/>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64EE8762">
      <w:start w:val="2"/>
      <w:numFmt w:val="bullet"/>
      <w:lvlText w:val="-"/>
      <w:lvlJc w:val="left"/>
      <w:pPr>
        <w:ind w:left="2487" w:hanging="360"/>
      </w:pPr>
      <w:rPr>
        <w:rFonts w:ascii="Tahoma" w:eastAsiaTheme="minorHAnsi" w:hAnsi="Tahoma" w:cs="Tahoma" w:hint="default"/>
      </w:rPr>
    </w:lvl>
    <w:lvl w:ilvl="3" w:tplc="7FDEDF54">
      <w:start w:val="1"/>
      <w:numFmt w:val="decimal"/>
      <w:lvlText w:val="%4."/>
      <w:lvlJc w:val="left"/>
      <w:pPr>
        <w:ind w:left="2880" w:hanging="360"/>
      </w:pPr>
      <w:rPr>
        <w:rFonts w:hint="default"/>
      </w:rPr>
    </w:lvl>
    <w:lvl w:ilvl="4" w:tplc="E80E1B44">
      <w:start w:val="5"/>
      <w:numFmt w:val="decimal"/>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500EFF"/>
    <w:multiLevelType w:val="hybridMultilevel"/>
    <w:tmpl w:val="6846DBB4"/>
    <w:lvl w:ilvl="0" w:tplc="7D325A44">
      <w:start w:val="1"/>
      <w:numFmt w:val="lowerRoman"/>
      <w:lvlText w:val="%1)"/>
      <w:lvlJc w:val="left"/>
      <w:pPr>
        <w:ind w:left="765" w:hanging="72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3" w15:restartNumberingAfterBreak="0">
    <w:nsid w:val="2B2269C3"/>
    <w:multiLevelType w:val="hybridMultilevel"/>
    <w:tmpl w:val="C2085B42"/>
    <w:lvl w:ilvl="0" w:tplc="6E02AA4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2B6B5C"/>
    <w:multiLevelType w:val="hybridMultilevel"/>
    <w:tmpl w:val="DF0A2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EF61D4"/>
    <w:multiLevelType w:val="hybridMultilevel"/>
    <w:tmpl w:val="7BD896D0"/>
    <w:lvl w:ilvl="0" w:tplc="C186BF3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FB2D63"/>
    <w:multiLevelType w:val="hybridMultilevel"/>
    <w:tmpl w:val="942A79B4"/>
    <w:lvl w:ilvl="0" w:tplc="7E7E417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DA560D"/>
    <w:multiLevelType w:val="hybridMultilevel"/>
    <w:tmpl w:val="033A3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A14CD2"/>
    <w:multiLevelType w:val="hybridMultilevel"/>
    <w:tmpl w:val="90A0B9DE"/>
    <w:lvl w:ilvl="0" w:tplc="F29E2EE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4D4CC9"/>
    <w:multiLevelType w:val="hybridMultilevel"/>
    <w:tmpl w:val="9DDA4D60"/>
    <w:lvl w:ilvl="0" w:tplc="08090001">
      <w:start w:val="1"/>
      <w:numFmt w:val="bullet"/>
      <w:lvlText w:val=""/>
      <w:lvlJc w:val="left"/>
      <w:pPr>
        <w:tabs>
          <w:tab w:val="num" w:pos="1097"/>
        </w:tabs>
        <w:ind w:left="1097" w:hanging="360"/>
      </w:pPr>
      <w:rPr>
        <w:rFonts w:ascii="Symbol" w:hAnsi="Symbol" w:hint="default"/>
      </w:rPr>
    </w:lvl>
    <w:lvl w:ilvl="1" w:tplc="08090003">
      <w:start w:val="1"/>
      <w:numFmt w:val="bullet"/>
      <w:lvlText w:val="o"/>
      <w:lvlJc w:val="left"/>
      <w:pPr>
        <w:tabs>
          <w:tab w:val="num" w:pos="1817"/>
        </w:tabs>
        <w:ind w:left="1817" w:hanging="360"/>
      </w:pPr>
      <w:rPr>
        <w:rFonts w:ascii="Courier New" w:hAnsi="Courier New" w:cs="Courier New" w:hint="default"/>
      </w:rPr>
    </w:lvl>
    <w:lvl w:ilvl="2" w:tplc="08090005">
      <w:start w:val="1"/>
      <w:numFmt w:val="bullet"/>
      <w:lvlText w:val=""/>
      <w:lvlJc w:val="left"/>
      <w:pPr>
        <w:tabs>
          <w:tab w:val="num" w:pos="2537"/>
        </w:tabs>
        <w:ind w:left="2537" w:hanging="360"/>
      </w:pPr>
      <w:rPr>
        <w:rFonts w:ascii="Wingdings" w:hAnsi="Wingdings" w:hint="default"/>
      </w:rPr>
    </w:lvl>
    <w:lvl w:ilvl="3" w:tplc="08090001">
      <w:start w:val="1"/>
      <w:numFmt w:val="bullet"/>
      <w:lvlText w:val=""/>
      <w:lvlJc w:val="left"/>
      <w:pPr>
        <w:tabs>
          <w:tab w:val="num" w:pos="3257"/>
        </w:tabs>
        <w:ind w:left="3257" w:hanging="360"/>
      </w:pPr>
      <w:rPr>
        <w:rFonts w:ascii="Symbol" w:hAnsi="Symbol" w:hint="default"/>
      </w:rPr>
    </w:lvl>
    <w:lvl w:ilvl="4" w:tplc="08090003">
      <w:start w:val="1"/>
      <w:numFmt w:val="bullet"/>
      <w:lvlText w:val="o"/>
      <w:lvlJc w:val="left"/>
      <w:pPr>
        <w:tabs>
          <w:tab w:val="num" w:pos="3977"/>
        </w:tabs>
        <w:ind w:left="3977" w:hanging="360"/>
      </w:pPr>
      <w:rPr>
        <w:rFonts w:ascii="Courier New" w:hAnsi="Courier New" w:cs="Courier New" w:hint="default"/>
      </w:rPr>
    </w:lvl>
    <w:lvl w:ilvl="5" w:tplc="08090005">
      <w:start w:val="1"/>
      <w:numFmt w:val="bullet"/>
      <w:lvlText w:val=""/>
      <w:lvlJc w:val="left"/>
      <w:pPr>
        <w:tabs>
          <w:tab w:val="num" w:pos="4697"/>
        </w:tabs>
        <w:ind w:left="4697" w:hanging="360"/>
      </w:pPr>
      <w:rPr>
        <w:rFonts w:ascii="Wingdings" w:hAnsi="Wingdings" w:hint="default"/>
      </w:rPr>
    </w:lvl>
    <w:lvl w:ilvl="6" w:tplc="08090001">
      <w:start w:val="1"/>
      <w:numFmt w:val="bullet"/>
      <w:lvlText w:val=""/>
      <w:lvlJc w:val="left"/>
      <w:pPr>
        <w:tabs>
          <w:tab w:val="num" w:pos="5417"/>
        </w:tabs>
        <w:ind w:left="5417" w:hanging="360"/>
      </w:pPr>
      <w:rPr>
        <w:rFonts w:ascii="Symbol" w:hAnsi="Symbol" w:hint="default"/>
      </w:rPr>
    </w:lvl>
    <w:lvl w:ilvl="7" w:tplc="08090003">
      <w:start w:val="1"/>
      <w:numFmt w:val="bullet"/>
      <w:lvlText w:val="o"/>
      <w:lvlJc w:val="left"/>
      <w:pPr>
        <w:tabs>
          <w:tab w:val="num" w:pos="6137"/>
        </w:tabs>
        <w:ind w:left="6137" w:hanging="360"/>
      </w:pPr>
      <w:rPr>
        <w:rFonts w:ascii="Courier New" w:hAnsi="Courier New" w:cs="Courier New" w:hint="default"/>
      </w:rPr>
    </w:lvl>
    <w:lvl w:ilvl="8" w:tplc="08090005">
      <w:start w:val="1"/>
      <w:numFmt w:val="bullet"/>
      <w:lvlText w:val=""/>
      <w:lvlJc w:val="left"/>
      <w:pPr>
        <w:tabs>
          <w:tab w:val="num" w:pos="6857"/>
        </w:tabs>
        <w:ind w:left="6857" w:hanging="360"/>
      </w:pPr>
      <w:rPr>
        <w:rFonts w:ascii="Wingdings" w:hAnsi="Wingdings" w:hint="default"/>
      </w:rPr>
    </w:lvl>
  </w:abstractNum>
  <w:abstractNum w:abstractNumId="10" w15:restartNumberingAfterBreak="0">
    <w:nsid w:val="56652E03"/>
    <w:multiLevelType w:val="hybridMultilevel"/>
    <w:tmpl w:val="7C4A9C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B574385"/>
    <w:multiLevelType w:val="hybridMultilevel"/>
    <w:tmpl w:val="EC82EF7C"/>
    <w:lvl w:ilvl="0" w:tplc="23A61B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8390450"/>
    <w:multiLevelType w:val="hybridMultilevel"/>
    <w:tmpl w:val="954C08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9"/>
  </w:num>
  <w:num w:numId="4">
    <w:abstractNumId w:val="12"/>
  </w:num>
  <w:num w:numId="5">
    <w:abstractNumId w:val="6"/>
  </w:num>
  <w:num w:numId="6">
    <w:abstractNumId w:val="10"/>
  </w:num>
  <w:num w:numId="7">
    <w:abstractNumId w:val="11"/>
  </w:num>
  <w:num w:numId="8">
    <w:abstractNumId w:val="1"/>
  </w:num>
  <w:num w:numId="9">
    <w:abstractNumId w:val="8"/>
  </w:num>
  <w:num w:numId="10">
    <w:abstractNumId w:val="3"/>
  </w:num>
  <w:num w:numId="11">
    <w:abstractNumId w:val="5"/>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C85"/>
    <w:rsid w:val="000858E5"/>
    <w:rsid w:val="0009775C"/>
    <w:rsid w:val="000A3106"/>
    <w:rsid w:val="001A115B"/>
    <w:rsid w:val="001B0C13"/>
    <w:rsid w:val="001C2433"/>
    <w:rsid w:val="001F1138"/>
    <w:rsid w:val="00235615"/>
    <w:rsid w:val="002555E3"/>
    <w:rsid w:val="00320C85"/>
    <w:rsid w:val="00473350"/>
    <w:rsid w:val="004C316D"/>
    <w:rsid w:val="004E07FC"/>
    <w:rsid w:val="00680706"/>
    <w:rsid w:val="00681ADB"/>
    <w:rsid w:val="006A27CA"/>
    <w:rsid w:val="006C3FEE"/>
    <w:rsid w:val="006E10D7"/>
    <w:rsid w:val="00756315"/>
    <w:rsid w:val="007E4310"/>
    <w:rsid w:val="008D60FB"/>
    <w:rsid w:val="00950DC8"/>
    <w:rsid w:val="00A21208"/>
    <w:rsid w:val="00A23ADC"/>
    <w:rsid w:val="00A4068E"/>
    <w:rsid w:val="00B11EAF"/>
    <w:rsid w:val="00B64F17"/>
    <w:rsid w:val="00B66F02"/>
    <w:rsid w:val="00B775D4"/>
    <w:rsid w:val="00C75DF3"/>
    <w:rsid w:val="00EF0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2849B94"/>
  <w15:docId w15:val="{F20A3CC4-119A-4BA3-A696-AD77FF06C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20C85"/>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C85"/>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A23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B0C13"/>
    <w:rPr>
      <w:color w:val="0000FF" w:themeColor="hyperlink"/>
      <w:u w:val="single"/>
    </w:rPr>
  </w:style>
  <w:style w:type="character" w:styleId="FollowedHyperlink">
    <w:name w:val="FollowedHyperlink"/>
    <w:basedOn w:val="DefaultParagraphFont"/>
    <w:uiPriority w:val="99"/>
    <w:semiHidden/>
    <w:unhideWhenUsed/>
    <w:rsid w:val="001B0C13"/>
    <w:rPr>
      <w:color w:val="800080" w:themeColor="followedHyperlink"/>
      <w:u w:val="single"/>
    </w:rPr>
  </w:style>
  <w:style w:type="paragraph" w:styleId="Header">
    <w:name w:val="header"/>
    <w:basedOn w:val="Normal"/>
    <w:link w:val="HeaderChar"/>
    <w:uiPriority w:val="99"/>
    <w:unhideWhenUsed/>
    <w:rsid w:val="004C31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316D"/>
  </w:style>
  <w:style w:type="paragraph" w:styleId="Footer">
    <w:name w:val="footer"/>
    <w:basedOn w:val="Normal"/>
    <w:link w:val="FooterChar"/>
    <w:uiPriority w:val="99"/>
    <w:unhideWhenUsed/>
    <w:rsid w:val="004C31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316D"/>
  </w:style>
  <w:style w:type="paragraph" w:styleId="BalloonText">
    <w:name w:val="Balloon Text"/>
    <w:basedOn w:val="Normal"/>
    <w:link w:val="BalloonTextChar"/>
    <w:uiPriority w:val="99"/>
    <w:semiHidden/>
    <w:unhideWhenUsed/>
    <w:rsid w:val="004C31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16D"/>
    <w:rPr>
      <w:rFonts w:ascii="Tahoma" w:hAnsi="Tahoma" w:cs="Tahoma"/>
      <w:sz w:val="16"/>
      <w:szCs w:val="16"/>
    </w:rPr>
  </w:style>
  <w:style w:type="paragraph" w:styleId="FootnoteText">
    <w:name w:val="footnote text"/>
    <w:basedOn w:val="Normal"/>
    <w:link w:val="FootnoteTextChar"/>
    <w:uiPriority w:val="99"/>
    <w:semiHidden/>
    <w:unhideWhenUsed/>
    <w:rsid w:val="00B64F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4F17"/>
    <w:rPr>
      <w:sz w:val="20"/>
      <w:szCs w:val="20"/>
    </w:rPr>
  </w:style>
  <w:style w:type="character" w:styleId="FootnoteReference">
    <w:name w:val="footnote reference"/>
    <w:basedOn w:val="DefaultParagraphFont"/>
    <w:uiPriority w:val="99"/>
    <w:semiHidden/>
    <w:unhideWhenUsed/>
    <w:rsid w:val="00B64F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ojec.com/threshold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674</Words>
  <Characters>3844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Trafford Housing Trust</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Wilde</dc:creator>
  <cp:lastModifiedBy>Kate Crowther</cp:lastModifiedBy>
  <cp:revision>5</cp:revision>
  <dcterms:created xsi:type="dcterms:W3CDTF">2018-06-21T12:15:00Z</dcterms:created>
  <dcterms:modified xsi:type="dcterms:W3CDTF">2018-06-21T12:35:00Z</dcterms:modified>
</cp:coreProperties>
</file>