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DF67" w14:textId="452EFDC0" w:rsidR="00C71E70" w:rsidRDefault="0031144A" w:rsidP="008C7550">
      <w:pPr>
        <w:jc w:val="center"/>
        <w:rPr>
          <w:lang w:val="en-GB"/>
        </w:rPr>
      </w:pPr>
      <w:r w:rsidRPr="00385CA9">
        <w:rPr>
          <w:rFonts w:ascii="Arial" w:hAnsi="Arial" w:cs="Arial"/>
          <w:b/>
          <w:noProof/>
          <w:color w:val="333E7F"/>
          <w:sz w:val="32"/>
          <w:szCs w:val="32"/>
          <w:lang w:val="en-GB" w:eastAsia="en-GB"/>
        </w:rPr>
        <w:drawing>
          <wp:anchor distT="0" distB="0" distL="114300" distR="114300" simplePos="0" relativeHeight="251659264" behindDoc="0" locked="0" layoutInCell="1" allowOverlap="1" wp14:anchorId="6777B977" wp14:editId="1DD0DD03">
            <wp:simplePos x="0" y="0"/>
            <wp:positionH relativeFrom="column">
              <wp:posOffset>2241550</wp:posOffset>
            </wp:positionH>
            <wp:positionV relativeFrom="paragraph">
              <wp:posOffset>0</wp:posOffset>
            </wp:positionV>
            <wp:extent cx="3812400" cy="712800"/>
            <wp:effectExtent l="0" t="0" r="0" b="0"/>
            <wp:wrapSquare wrapText="bothSides"/>
            <wp:docPr id="1" name="Picture 1" descr="The Pione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oneer Grou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2400" cy="712800"/>
                    </a:xfrm>
                    <a:prstGeom prst="rect">
                      <a:avLst/>
                    </a:prstGeom>
                    <a:noFill/>
                  </pic:spPr>
                </pic:pic>
              </a:graphicData>
            </a:graphic>
            <wp14:sizeRelH relativeFrom="margin">
              <wp14:pctWidth>0</wp14:pctWidth>
            </wp14:sizeRelH>
            <wp14:sizeRelV relativeFrom="margin">
              <wp14:pctHeight>0</wp14:pctHeight>
            </wp14:sizeRelV>
          </wp:anchor>
        </w:drawing>
      </w:r>
    </w:p>
    <w:p w14:paraId="54584AAF" w14:textId="77777777" w:rsidR="00D57585" w:rsidRDefault="00D57585" w:rsidP="008C7550">
      <w:pPr>
        <w:jc w:val="center"/>
        <w:rPr>
          <w:rFonts w:ascii="Arial" w:hAnsi="Arial" w:cs="Arial"/>
          <w:b/>
          <w:sz w:val="28"/>
          <w:szCs w:val="28"/>
          <w:lang w:val="en-GB"/>
        </w:rPr>
      </w:pPr>
    </w:p>
    <w:p w14:paraId="01DA76B0" w14:textId="77777777" w:rsidR="0031144A" w:rsidRDefault="0031144A" w:rsidP="008C7550">
      <w:pPr>
        <w:jc w:val="center"/>
        <w:rPr>
          <w:rFonts w:ascii="Arial" w:hAnsi="Arial" w:cs="Arial"/>
          <w:b/>
          <w:sz w:val="28"/>
          <w:szCs w:val="28"/>
          <w:lang w:val="en-GB"/>
        </w:rPr>
      </w:pPr>
    </w:p>
    <w:p w14:paraId="5A35F45D" w14:textId="79AE1109" w:rsidR="008C7550" w:rsidRDefault="008C7550" w:rsidP="0031144A">
      <w:pPr>
        <w:spacing w:after="0"/>
        <w:jc w:val="center"/>
        <w:rPr>
          <w:rFonts w:ascii="Arial" w:hAnsi="Arial" w:cs="Arial"/>
          <w:b/>
          <w:sz w:val="28"/>
          <w:szCs w:val="28"/>
          <w:lang w:val="en-GB"/>
        </w:rPr>
      </w:pPr>
      <w:r w:rsidRPr="003A6CA1">
        <w:rPr>
          <w:rFonts w:ascii="Arial" w:hAnsi="Arial" w:cs="Arial"/>
          <w:b/>
          <w:sz w:val="28"/>
          <w:szCs w:val="28"/>
          <w:lang w:val="en-GB"/>
        </w:rPr>
        <w:t xml:space="preserve">Preliminary Market </w:t>
      </w:r>
      <w:r w:rsidR="00F34344">
        <w:rPr>
          <w:rFonts w:ascii="Arial" w:hAnsi="Arial" w:cs="Arial"/>
          <w:b/>
          <w:sz w:val="28"/>
          <w:szCs w:val="28"/>
          <w:lang w:val="en-GB"/>
        </w:rPr>
        <w:t>Engagement</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43B3E799" w14:textId="77777777" w:rsidR="002275B7" w:rsidRDefault="002275B7" w:rsidP="0031144A">
      <w:pPr>
        <w:spacing w:after="0"/>
        <w:jc w:val="center"/>
        <w:rPr>
          <w:rFonts w:ascii="Arial" w:hAnsi="Arial" w:cs="Arial"/>
          <w:b/>
          <w:sz w:val="28"/>
          <w:szCs w:val="28"/>
          <w:lang w:val="en-GB"/>
        </w:rPr>
      </w:pPr>
    </w:p>
    <w:p w14:paraId="62EC76FD" w14:textId="3F62F6BE" w:rsidR="003A6CA1" w:rsidRDefault="00A74E46" w:rsidP="0031144A">
      <w:pPr>
        <w:spacing w:after="0"/>
        <w:jc w:val="center"/>
        <w:rPr>
          <w:rFonts w:ascii="Arial" w:hAnsi="Arial" w:cs="Arial"/>
          <w:b/>
          <w:sz w:val="28"/>
          <w:szCs w:val="28"/>
          <w:lang w:val="en-GB"/>
        </w:rPr>
      </w:pPr>
      <w:r>
        <w:rPr>
          <w:rFonts w:ascii="Arial" w:hAnsi="Arial" w:cs="Arial"/>
          <w:b/>
          <w:sz w:val="28"/>
          <w:szCs w:val="28"/>
          <w:lang w:val="en-GB"/>
        </w:rPr>
        <w:t xml:space="preserve">High Rise </w:t>
      </w:r>
      <w:r w:rsidR="001A4C05">
        <w:rPr>
          <w:rFonts w:ascii="Arial" w:hAnsi="Arial" w:cs="Arial"/>
          <w:b/>
          <w:sz w:val="28"/>
          <w:szCs w:val="28"/>
          <w:lang w:val="en-GB"/>
        </w:rPr>
        <w:t>Tower</w:t>
      </w:r>
      <w:r>
        <w:rPr>
          <w:rFonts w:ascii="Arial" w:hAnsi="Arial" w:cs="Arial"/>
          <w:b/>
          <w:sz w:val="28"/>
          <w:szCs w:val="28"/>
          <w:lang w:val="en-GB"/>
        </w:rPr>
        <w:t xml:space="preserve"> Refurbishment</w:t>
      </w:r>
    </w:p>
    <w:p w14:paraId="7BB28CCD" w14:textId="77777777" w:rsidR="001D4C35" w:rsidRDefault="001D4C35" w:rsidP="0031144A">
      <w:pPr>
        <w:spacing w:after="0"/>
        <w:jc w:val="center"/>
        <w:rPr>
          <w:rFonts w:ascii="Arial" w:hAnsi="Arial" w:cs="Arial"/>
          <w:b/>
          <w:sz w:val="28"/>
          <w:szCs w:val="28"/>
          <w:lang w:val="en-GB"/>
        </w:rPr>
      </w:pPr>
    </w:p>
    <w:p w14:paraId="69C427C1" w14:textId="66E65A03" w:rsidR="001D4C35" w:rsidRPr="003A6CA1" w:rsidRDefault="001D4C35" w:rsidP="0031144A">
      <w:pPr>
        <w:spacing w:after="0"/>
        <w:jc w:val="center"/>
        <w:rPr>
          <w:rFonts w:ascii="Arial" w:hAnsi="Arial" w:cs="Arial"/>
          <w:b/>
          <w:sz w:val="28"/>
          <w:szCs w:val="28"/>
          <w:lang w:val="en-GB"/>
        </w:rPr>
      </w:pPr>
      <w:r>
        <w:rPr>
          <w:rFonts w:ascii="Arial" w:hAnsi="Arial" w:cs="Arial"/>
          <w:b/>
          <w:sz w:val="28"/>
          <w:szCs w:val="28"/>
          <w:lang w:val="en-GB"/>
        </w:rPr>
        <w:t>Project Reference</w:t>
      </w:r>
      <w:r w:rsidR="00545B23">
        <w:rPr>
          <w:rFonts w:ascii="Arial" w:hAnsi="Arial" w:cs="Arial"/>
          <w:b/>
          <w:sz w:val="28"/>
          <w:szCs w:val="28"/>
          <w:lang w:val="en-GB"/>
        </w:rPr>
        <w:t xml:space="preserve"> </w:t>
      </w:r>
      <w:r w:rsidR="001C0309">
        <w:rPr>
          <w:rFonts w:ascii="Arial" w:hAnsi="Arial" w:cs="Arial"/>
          <w:b/>
          <w:sz w:val="28"/>
          <w:szCs w:val="28"/>
          <w:lang w:val="en-GB"/>
        </w:rPr>
        <w:t>T098/2023</w:t>
      </w:r>
    </w:p>
    <w:p w14:paraId="7D00040B" w14:textId="77777777" w:rsidR="0031144A" w:rsidRDefault="0031144A" w:rsidP="0031144A">
      <w:pPr>
        <w:pStyle w:val="ListParagraph"/>
        <w:rPr>
          <w:rFonts w:ascii="Arial" w:hAnsi="Arial" w:cs="Arial"/>
          <w:b/>
          <w:sz w:val="24"/>
          <w:lang w:val="en-GB"/>
        </w:rPr>
      </w:pPr>
    </w:p>
    <w:p w14:paraId="512773D5" w14:textId="3442AD52" w:rsidR="00D446A4" w:rsidRDefault="00D446A4" w:rsidP="00145823">
      <w:pPr>
        <w:pStyle w:val="ListParagraph"/>
        <w:numPr>
          <w:ilvl w:val="0"/>
          <w:numId w:val="2"/>
        </w:numPr>
        <w:spacing w:after="0" w:line="276" w:lineRule="auto"/>
        <w:rPr>
          <w:rFonts w:ascii="Arial" w:hAnsi="Arial" w:cs="Arial"/>
          <w:b/>
          <w:sz w:val="24"/>
          <w:lang w:val="en-GB"/>
        </w:rPr>
      </w:pPr>
      <w:r w:rsidRPr="00CA0653">
        <w:rPr>
          <w:rFonts w:ascii="Arial" w:hAnsi="Arial" w:cs="Arial"/>
          <w:b/>
          <w:sz w:val="24"/>
          <w:lang w:val="en-GB"/>
        </w:rPr>
        <w:t>Introduction</w:t>
      </w:r>
    </w:p>
    <w:p w14:paraId="71938911" w14:textId="77777777" w:rsidR="00CA0653" w:rsidRPr="00CA0653" w:rsidRDefault="00CA0653" w:rsidP="007B4575">
      <w:pPr>
        <w:pStyle w:val="ListParagraph"/>
        <w:spacing w:after="0" w:line="276" w:lineRule="auto"/>
        <w:jc w:val="both"/>
        <w:rPr>
          <w:rFonts w:ascii="Arial" w:hAnsi="Arial" w:cs="Arial"/>
          <w:b/>
          <w:sz w:val="24"/>
          <w:lang w:val="en-GB"/>
        </w:rPr>
      </w:pPr>
    </w:p>
    <w:p w14:paraId="67CE4C9D" w14:textId="77777777" w:rsidR="00921043" w:rsidRPr="00385CA9" w:rsidRDefault="00921043" w:rsidP="0014085F">
      <w:pPr>
        <w:keepNext/>
        <w:spacing w:after="0" w:line="276" w:lineRule="auto"/>
        <w:jc w:val="both"/>
        <w:outlineLvl w:val="2"/>
        <w:rPr>
          <w:rFonts w:ascii="Arial" w:eastAsia="Times New Roman" w:hAnsi="Arial" w:cs="Arial"/>
          <w:b/>
          <w:bCs/>
          <w:sz w:val="24"/>
          <w:szCs w:val="24"/>
          <w:lang w:eastAsia="en-GB"/>
        </w:rPr>
      </w:pPr>
      <w:bookmarkStart w:id="0" w:name="_Toc355016673"/>
      <w:bookmarkStart w:id="1" w:name="_Toc361659410"/>
      <w:bookmarkStart w:id="2" w:name="_Toc491335516"/>
      <w:bookmarkStart w:id="3" w:name="_Toc102745285"/>
      <w:bookmarkStart w:id="4" w:name="_Toc434587432"/>
      <w:bookmarkStart w:id="5" w:name="_Toc434587488"/>
      <w:bookmarkStart w:id="6" w:name="_Toc434856903"/>
      <w:r w:rsidRPr="00385CA9">
        <w:rPr>
          <w:rFonts w:ascii="Arial" w:eastAsia="Times New Roman" w:hAnsi="Arial" w:cs="Arial"/>
          <w:b/>
          <w:bCs/>
          <w:sz w:val="24"/>
          <w:szCs w:val="24"/>
          <w:lang w:eastAsia="en-GB"/>
        </w:rPr>
        <w:t>Overview</w:t>
      </w:r>
      <w:bookmarkEnd w:id="0"/>
      <w:r w:rsidRPr="00385CA9">
        <w:rPr>
          <w:rFonts w:ascii="Arial" w:eastAsia="Times New Roman" w:hAnsi="Arial" w:cs="Arial"/>
          <w:b/>
          <w:bCs/>
          <w:sz w:val="24"/>
          <w:szCs w:val="24"/>
          <w:lang w:eastAsia="en-GB"/>
        </w:rPr>
        <w:t xml:space="preserve"> of </w:t>
      </w:r>
      <w:bookmarkEnd w:id="1"/>
      <w:bookmarkEnd w:id="2"/>
      <w:r w:rsidRPr="00385CA9">
        <w:rPr>
          <w:rFonts w:ascii="Arial" w:eastAsia="Times New Roman" w:hAnsi="Arial" w:cs="Arial"/>
          <w:b/>
          <w:sz w:val="24"/>
          <w:szCs w:val="24"/>
          <w:lang w:eastAsia="en-GB"/>
        </w:rPr>
        <w:t>the Pioneer Group</w:t>
      </w:r>
      <w:bookmarkEnd w:id="3"/>
    </w:p>
    <w:p w14:paraId="705E009E" w14:textId="77777777" w:rsidR="00921043" w:rsidRPr="00385CA9" w:rsidRDefault="00921043" w:rsidP="0014085F">
      <w:pPr>
        <w:spacing w:after="0" w:line="276" w:lineRule="auto"/>
        <w:jc w:val="both"/>
        <w:rPr>
          <w:rFonts w:ascii="Arial" w:eastAsia="Times New Roman" w:hAnsi="Arial" w:cs="Arial"/>
          <w:b/>
          <w:sz w:val="24"/>
          <w:szCs w:val="24"/>
          <w:lang w:eastAsia="en-GB"/>
        </w:rPr>
      </w:pPr>
    </w:p>
    <w:bookmarkEnd w:id="4"/>
    <w:bookmarkEnd w:id="5"/>
    <w:bookmarkEnd w:id="6"/>
    <w:p w14:paraId="130899A0" w14:textId="77777777" w:rsidR="00C61AA0" w:rsidRPr="00385CA9" w:rsidRDefault="00C61AA0" w:rsidP="0014085F">
      <w:pPr>
        <w:spacing w:after="0" w:line="276" w:lineRule="auto"/>
        <w:ind w:left="11"/>
        <w:jc w:val="both"/>
        <w:rPr>
          <w:rFonts w:ascii="Arial" w:hAnsi="Arial" w:cs="Arial"/>
          <w:sz w:val="24"/>
        </w:rPr>
      </w:pPr>
      <w:r w:rsidRPr="00385CA9">
        <w:rPr>
          <w:rFonts w:ascii="Arial" w:hAnsi="Arial" w:cs="Arial"/>
          <w:sz w:val="24"/>
        </w:rPr>
        <w:t>The Pioneer Group is a partnership of people and organisations who have come together to enable people and communities to thrive. We use our years of collective regeneration expertise to help people and communities flourish in an ever-changing social and economic landscape. Working closely with other local partners, service providers and stakeholders, we deliver community-driven, bespoke traditional and non-traditional housing solutions, and essential support services such as youth, family support, health and employment.</w:t>
      </w:r>
    </w:p>
    <w:p w14:paraId="4BFA54CF" w14:textId="77777777" w:rsidR="00C61AA0" w:rsidRPr="00385CA9" w:rsidRDefault="00C61AA0" w:rsidP="0014085F">
      <w:pPr>
        <w:spacing w:after="0" w:line="276" w:lineRule="auto"/>
        <w:ind w:left="11"/>
        <w:jc w:val="both"/>
        <w:rPr>
          <w:rFonts w:ascii="Arial" w:hAnsi="Arial" w:cs="Arial"/>
          <w:sz w:val="24"/>
        </w:rPr>
      </w:pPr>
    </w:p>
    <w:p w14:paraId="5D946031" w14:textId="77777777" w:rsidR="00C61AA0" w:rsidRPr="00385CA9" w:rsidRDefault="00C61AA0" w:rsidP="0014085F">
      <w:pPr>
        <w:spacing w:after="0" w:line="276" w:lineRule="auto"/>
        <w:ind w:left="11"/>
        <w:jc w:val="both"/>
        <w:rPr>
          <w:rFonts w:ascii="Arial" w:hAnsi="Arial" w:cs="Arial"/>
          <w:sz w:val="24"/>
        </w:rPr>
      </w:pPr>
      <w:r w:rsidRPr="00385CA9">
        <w:rPr>
          <w:rFonts w:ascii="Arial" w:hAnsi="Arial" w:cs="Arial"/>
          <w:sz w:val="24"/>
        </w:rPr>
        <w:t>The Pioneer Group family members are:</w:t>
      </w:r>
    </w:p>
    <w:p w14:paraId="203B0D39" w14:textId="77777777" w:rsidR="00C61AA0" w:rsidRPr="00385CA9" w:rsidRDefault="00C61AA0" w:rsidP="0014085F">
      <w:pPr>
        <w:spacing w:after="0" w:line="276" w:lineRule="auto"/>
        <w:ind w:left="11"/>
        <w:jc w:val="both"/>
        <w:rPr>
          <w:rFonts w:ascii="Arial" w:hAnsi="Arial" w:cs="Arial"/>
          <w:sz w:val="24"/>
        </w:rPr>
      </w:pPr>
    </w:p>
    <w:p w14:paraId="1476F9E2" w14:textId="77777777" w:rsidR="00C61AA0" w:rsidRPr="00385CA9" w:rsidRDefault="00C61AA0" w:rsidP="0014085F">
      <w:pPr>
        <w:spacing w:after="0" w:line="276" w:lineRule="auto"/>
        <w:ind w:left="11"/>
        <w:jc w:val="both"/>
        <w:rPr>
          <w:rFonts w:ascii="Arial" w:hAnsi="Arial" w:cs="Arial"/>
          <w:b/>
          <w:sz w:val="24"/>
        </w:rPr>
      </w:pPr>
      <w:r w:rsidRPr="00385CA9">
        <w:rPr>
          <w:rFonts w:ascii="Arial" w:hAnsi="Arial" w:cs="Arial"/>
          <w:b/>
          <w:sz w:val="24"/>
        </w:rPr>
        <w:t>Castle Vale Community Housing</w:t>
      </w:r>
    </w:p>
    <w:p w14:paraId="335D1317" w14:textId="77777777" w:rsidR="00C61AA0" w:rsidRPr="00385CA9" w:rsidRDefault="00C61AA0" w:rsidP="0014085F">
      <w:pPr>
        <w:spacing w:after="0" w:line="276" w:lineRule="auto"/>
        <w:ind w:left="11"/>
        <w:jc w:val="both"/>
        <w:rPr>
          <w:rFonts w:ascii="Arial" w:hAnsi="Arial" w:cs="Arial"/>
          <w:sz w:val="24"/>
        </w:rPr>
      </w:pPr>
    </w:p>
    <w:p w14:paraId="14B237D8" w14:textId="77777777" w:rsidR="00C61AA0" w:rsidRPr="00A262EE" w:rsidRDefault="00C61AA0" w:rsidP="0014085F">
      <w:pPr>
        <w:spacing w:after="0" w:line="276" w:lineRule="auto"/>
        <w:ind w:left="11"/>
        <w:jc w:val="both"/>
        <w:rPr>
          <w:rFonts w:ascii="Arial" w:hAnsi="Arial" w:cs="Arial"/>
          <w:sz w:val="24"/>
        </w:rPr>
      </w:pPr>
      <w:r w:rsidRPr="00A262EE">
        <w:rPr>
          <w:rFonts w:ascii="Arial" w:hAnsi="Arial" w:cs="Arial"/>
          <w:sz w:val="24"/>
        </w:rPr>
        <w:t xml:space="preserve">Castle Vale Community Housing (CVCH) is a brand name for housing and community services provided by the Pioneer Group. </w:t>
      </w:r>
    </w:p>
    <w:p w14:paraId="14150ED2" w14:textId="77777777" w:rsidR="00C61AA0" w:rsidRDefault="00C61AA0" w:rsidP="0014085F">
      <w:pPr>
        <w:spacing w:after="0" w:line="276" w:lineRule="auto"/>
        <w:ind w:left="11"/>
        <w:jc w:val="both"/>
        <w:rPr>
          <w:rFonts w:ascii="Arial" w:hAnsi="Arial" w:cs="Arial"/>
          <w:sz w:val="24"/>
        </w:rPr>
      </w:pPr>
    </w:p>
    <w:p w14:paraId="06E64E5B" w14:textId="77777777" w:rsidR="00C61AA0" w:rsidRPr="00385CA9" w:rsidRDefault="00C61AA0" w:rsidP="0014085F">
      <w:pPr>
        <w:spacing w:after="0" w:line="276" w:lineRule="auto"/>
        <w:ind w:left="11"/>
        <w:jc w:val="both"/>
        <w:rPr>
          <w:rFonts w:ascii="Arial" w:hAnsi="Arial" w:cs="Arial"/>
          <w:b/>
          <w:sz w:val="24"/>
        </w:rPr>
      </w:pPr>
      <w:r w:rsidRPr="00385CA9">
        <w:rPr>
          <w:rFonts w:ascii="Arial" w:hAnsi="Arial" w:cs="Arial"/>
          <w:b/>
          <w:sz w:val="24"/>
        </w:rPr>
        <w:t>Compass Support</w:t>
      </w:r>
    </w:p>
    <w:p w14:paraId="4C58B826" w14:textId="77777777" w:rsidR="00C61AA0" w:rsidRPr="00385CA9" w:rsidRDefault="00C61AA0" w:rsidP="0014085F">
      <w:pPr>
        <w:spacing w:after="0" w:line="276" w:lineRule="auto"/>
        <w:ind w:left="11"/>
        <w:jc w:val="both"/>
        <w:rPr>
          <w:rFonts w:ascii="Arial" w:hAnsi="Arial" w:cs="Arial"/>
          <w:sz w:val="24"/>
        </w:rPr>
      </w:pPr>
    </w:p>
    <w:p w14:paraId="029D6166" w14:textId="77777777" w:rsidR="00C61AA0" w:rsidRPr="00385CA9" w:rsidRDefault="00C61AA0" w:rsidP="0014085F">
      <w:pPr>
        <w:spacing w:after="0" w:line="276" w:lineRule="auto"/>
        <w:ind w:left="11"/>
        <w:jc w:val="both"/>
        <w:rPr>
          <w:rFonts w:ascii="Arial" w:hAnsi="Arial" w:cs="Arial"/>
          <w:sz w:val="24"/>
        </w:rPr>
      </w:pPr>
      <w:r w:rsidRPr="00385CA9">
        <w:rPr>
          <w:rFonts w:ascii="Arial" w:hAnsi="Arial" w:cs="Arial"/>
          <w:sz w:val="24"/>
        </w:rPr>
        <w:t>Compass Support provides services targeting young people, families, vulnerable groups and older people from their base at The Sanctuary. They began as youth work providers but have grown their remit and locations.</w:t>
      </w:r>
    </w:p>
    <w:p w14:paraId="6AAE467E" w14:textId="77777777" w:rsidR="00C61AA0" w:rsidRPr="00385CA9" w:rsidRDefault="00C61AA0" w:rsidP="0014085F">
      <w:pPr>
        <w:spacing w:after="0" w:line="276" w:lineRule="auto"/>
        <w:ind w:left="11"/>
        <w:jc w:val="both"/>
        <w:rPr>
          <w:rFonts w:ascii="Arial" w:hAnsi="Arial" w:cs="Arial"/>
          <w:sz w:val="24"/>
        </w:rPr>
      </w:pPr>
    </w:p>
    <w:p w14:paraId="3AD331B5" w14:textId="77777777" w:rsidR="00C61AA0" w:rsidRPr="00385CA9" w:rsidRDefault="00C61AA0" w:rsidP="0014085F">
      <w:pPr>
        <w:spacing w:after="0" w:line="276" w:lineRule="auto"/>
        <w:ind w:left="11"/>
        <w:jc w:val="both"/>
        <w:rPr>
          <w:rFonts w:ascii="Arial" w:hAnsi="Arial" w:cs="Arial"/>
          <w:sz w:val="24"/>
        </w:rPr>
      </w:pPr>
      <w:r w:rsidRPr="00385CA9">
        <w:rPr>
          <w:rFonts w:ascii="Arial" w:hAnsi="Arial" w:cs="Arial"/>
          <w:sz w:val="24"/>
        </w:rPr>
        <w:t>We are a value-driven charitable organisation:</w:t>
      </w:r>
    </w:p>
    <w:p w14:paraId="5326C6BE" w14:textId="77777777" w:rsidR="00C61AA0" w:rsidRPr="00385CA9" w:rsidRDefault="00C61AA0" w:rsidP="0014085F">
      <w:pPr>
        <w:spacing w:after="0" w:line="276" w:lineRule="auto"/>
        <w:ind w:left="11"/>
        <w:jc w:val="both"/>
        <w:rPr>
          <w:rFonts w:ascii="Arial" w:hAnsi="Arial" w:cs="Arial"/>
          <w:sz w:val="24"/>
        </w:rPr>
      </w:pPr>
    </w:p>
    <w:p w14:paraId="11A346A3"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We are community and customer focused</w:t>
      </w:r>
    </w:p>
    <w:p w14:paraId="3FD98600"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We are innovative, making good things happen</w:t>
      </w:r>
    </w:p>
    <w:p w14:paraId="16F67CFA"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We always deliver quality, and achieve value for money</w:t>
      </w:r>
    </w:p>
    <w:p w14:paraId="09254789"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We act with integrity and take personal responsibility</w:t>
      </w:r>
    </w:p>
    <w:p w14:paraId="7635F589"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lastRenderedPageBreak/>
        <w:t>We treat people with dignity and respect</w:t>
      </w:r>
    </w:p>
    <w:p w14:paraId="0F196D67" w14:textId="77777777" w:rsidR="00C61AA0" w:rsidRPr="00385CA9" w:rsidRDefault="00C61AA0" w:rsidP="0014085F">
      <w:pPr>
        <w:spacing w:after="0" w:line="276" w:lineRule="auto"/>
        <w:ind w:left="11"/>
        <w:jc w:val="both"/>
        <w:rPr>
          <w:rFonts w:ascii="Arial" w:hAnsi="Arial" w:cs="Arial"/>
          <w:sz w:val="24"/>
        </w:rPr>
      </w:pPr>
    </w:p>
    <w:p w14:paraId="5D86B9CB" w14:textId="77777777" w:rsidR="00C61AA0" w:rsidRPr="00385CA9" w:rsidRDefault="00C61AA0" w:rsidP="0014085F">
      <w:pPr>
        <w:spacing w:after="0" w:line="276" w:lineRule="auto"/>
        <w:rPr>
          <w:rFonts w:ascii="Arial" w:hAnsi="Arial" w:cs="Arial"/>
          <w:color w:val="0A0A0A"/>
          <w:sz w:val="24"/>
        </w:rPr>
      </w:pPr>
      <w:r w:rsidRPr="00385CA9">
        <w:rPr>
          <w:rFonts w:ascii="Arial" w:hAnsi="Arial" w:cs="Arial"/>
          <w:color w:val="0A0A0A"/>
          <w:sz w:val="24"/>
        </w:rPr>
        <w:tab/>
        <w:t>Our Strategic Goals:</w:t>
      </w:r>
    </w:p>
    <w:p w14:paraId="1492957D" w14:textId="77777777" w:rsidR="00C61AA0" w:rsidRPr="00385CA9" w:rsidRDefault="00C61AA0" w:rsidP="0014085F">
      <w:pPr>
        <w:spacing w:after="0"/>
        <w:rPr>
          <w:rFonts w:ascii="Arial" w:hAnsi="Arial" w:cs="Arial"/>
          <w:color w:val="0A0A0A"/>
          <w:sz w:val="24"/>
        </w:rPr>
      </w:pPr>
    </w:p>
    <w:p w14:paraId="567D8FBC"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Provide great homes and excellent services</w:t>
      </w:r>
    </w:p>
    <w:p w14:paraId="2A000966"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Help people to reach their true potential</w:t>
      </w:r>
    </w:p>
    <w:p w14:paraId="5E754952"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Empower communities and identify community driven solutions</w:t>
      </w:r>
    </w:p>
    <w:p w14:paraId="548AC2A1" w14:textId="77777777" w:rsidR="00C61AA0" w:rsidRPr="00385CA9" w:rsidRDefault="00C61AA0" w:rsidP="0014085F">
      <w:pPr>
        <w:pStyle w:val="ListParagraph"/>
        <w:numPr>
          <w:ilvl w:val="0"/>
          <w:numId w:val="11"/>
        </w:numPr>
        <w:spacing w:after="0" w:line="276" w:lineRule="auto"/>
        <w:ind w:left="731"/>
        <w:jc w:val="both"/>
        <w:rPr>
          <w:rFonts w:ascii="Arial" w:hAnsi="Arial" w:cs="Arial"/>
          <w:sz w:val="24"/>
        </w:rPr>
      </w:pPr>
      <w:r w:rsidRPr="00385CA9">
        <w:rPr>
          <w:rFonts w:ascii="Arial" w:hAnsi="Arial" w:cs="Arial"/>
          <w:sz w:val="24"/>
        </w:rPr>
        <w:t>Build a strong and value driven organisation</w:t>
      </w:r>
    </w:p>
    <w:p w14:paraId="6A596D48" w14:textId="77777777" w:rsidR="00C61AA0" w:rsidRPr="00385CA9" w:rsidRDefault="00C61AA0" w:rsidP="0014085F">
      <w:pPr>
        <w:spacing w:after="0" w:line="276" w:lineRule="auto"/>
        <w:rPr>
          <w:rFonts w:ascii="Arial" w:hAnsi="Arial" w:cs="Arial"/>
          <w:color w:val="0A0A0A"/>
          <w:sz w:val="24"/>
        </w:rPr>
      </w:pPr>
    </w:p>
    <w:p w14:paraId="03C25859" w14:textId="77777777" w:rsidR="00C61AA0" w:rsidRPr="00385CA9" w:rsidRDefault="00C61AA0" w:rsidP="0014085F">
      <w:pPr>
        <w:spacing w:after="0" w:line="276" w:lineRule="auto"/>
        <w:ind w:left="11"/>
        <w:jc w:val="both"/>
        <w:rPr>
          <w:rFonts w:ascii="Arial" w:hAnsi="Arial" w:cs="Arial"/>
          <w:sz w:val="24"/>
        </w:rPr>
      </w:pPr>
      <w:r w:rsidRPr="00385CA9">
        <w:rPr>
          <w:rFonts w:ascii="Arial" w:hAnsi="Arial" w:cs="Arial"/>
          <w:sz w:val="24"/>
        </w:rPr>
        <w:t xml:space="preserve">You can read more about the Group </w:t>
      </w:r>
      <w:hyperlink r:id="rId8" w:history="1">
        <w:r w:rsidRPr="00385CA9">
          <w:rPr>
            <w:rStyle w:val="Hyperlink"/>
            <w:rFonts w:ascii="Arial" w:hAnsi="Arial" w:cs="Arial"/>
            <w:b/>
            <w:sz w:val="24"/>
          </w:rPr>
          <w:t>here</w:t>
        </w:r>
      </w:hyperlink>
    </w:p>
    <w:p w14:paraId="0B1EFD86" w14:textId="77777777" w:rsidR="00FF18F1" w:rsidRDefault="00FF18F1" w:rsidP="007B4575">
      <w:pPr>
        <w:spacing w:after="0" w:line="276" w:lineRule="auto"/>
        <w:jc w:val="both"/>
        <w:rPr>
          <w:lang w:val="en-GB"/>
        </w:rPr>
      </w:pPr>
    </w:p>
    <w:p w14:paraId="23D35014" w14:textId="272B54E6" w:rsidR="008779F2" w:rsidRPr="0014085F" w:rsidRDefault="00C61AA0" w:rsidP="007B4575">
      <w:pPr>
        <w:pStyle w:val="ListParagraph"/>
        <w:numPr>
          <w:ilvl w:val="0"/>
          <w:numId w:val="2"/>
        </w:numPr>
        <w:spacing w:after="0" w:line="276" w:lineRule="auto"/>
        <w:jc w:val="both"/>
        <w:rPr>
          <w:rFonts w:ascii="Arial" w:hAnsi="Arial" w:cs="Arial"/>
          <w:sz w:val="24"/>
        </w:rPr>
      </w:pPr>
      <w:r>
        <w:rPr>
          <w:rFonts w:ascii="Arial" w:hAnsi="Arial" w:cs="Arial"/>
          <w:b/>
          <w:sz w:val="24"/>
          <w:lang w:val="en-GB"/>
        </w:rPr>
        <w:t>Overview of High Rise</w:t>
      </w:r>
      <w:r w:rsidR="00C058C9">
        <w:rPr>
          <w:rFonts w:ascii="Arial" w:hAnsi="Arial" w:cs="Arial"/>
          <w:b/>
          <w:sz w:val="24"/>
          <w:lang w:val="en-GB"/>
        </w:rPr>
        <w:t xml:space="preserve"> Blocks</w:t>
      </w:r>
    </w:p>
    <w:p w14:paraId="77E4C457" w14:textId="77777777" w:rsidR="0014085F" w:rsidRDefault="0014085F" w:rsidP="0014085F">
      <w:pPr>
        <w:spacing w:after="0" w:line="276" w:lineRule="auto"/>
        <w:jc w:val="both"/>
        <w:rPr>
          <w:rFonts w:ascii="Arial" w:hAnsi="Arial" w:cs="Arial"/>
          <w:sz w:val="24"/>
        </w:rPr>
      </w:pPr>
    </w:p>
    <w:p w14:paraId="587D38DC" w14:textId="77777777" w:rsidR="0014085F" w:rsidRPr="004C0C83" w:rsidRDefault="0014085F" w:rsidP="0014085F">
      <w:pPr>
        <w:spacing w:after="0" w:line="276" w:lineRule="auto"/>
        <w:jc w:val="both"/>
        <w:rPr>
          <w:rFonts w:ascii="Arial" w:hAnsi="Arial" w:cs="Arial"/>
          <w:sz w:val="24"/>
        </w:rPr>
      </w:pPr>
      <w:r w:rsidRPr="004C0C83">
        <w:rPr>
          <w:rFonts w:ascii="Arial" w:hAnsi="Arial" w:cs="Arial"/>
          <w:sz w:val="24"/>
        </w:rPr>
        <w:t>The Pioneer Group are responsible for 2 high rise towers.  These fall in to the category of 18meter + buildings under the Building Safety Act 2022 and will need to be treated in accordance with this new and stringent legislation.</w:t>
      </w:r>
    </w:p>
    <w:p w14:paraId="56FB45A3" w14:textId="77777777" w:rsidR="0014085F" w:rsidRPr="004C0C83" w:rsidRDefault="0014085F" w:rsidP="0014085F">
      <w:pPr>
        <w:spacing w:after="0" w:line="276" w:lineRule="auto"/>
        <w:jc w:val="both"/>
        <w:rPr>
          <w:rFonts w:ascii="Arial" w:hAnsi="Arial" w:cs="Arial"/>
          <w:sz w:val="24"/>
        </w:rPr>
      </w:pPr>
    </w:p>
    <w:p w14:paraId="00AB5669" w14:textId="77777777" w:rsidR="0014085F" w:rsidRPr="004C0C83" w:rsidRDefault="0014085F" w:rsidP="0014085F">
      <w:pPr>
        <w:spacing w:after="0" w:line="276" w:lineRule="auto"/>
        <w:jc w:val="both"/>
        <w:rPr>
          <w:rFonts w:ascii="Arial" w:hAnsi="Arial" w:cs="Arial"/>
          <w:sz w:val="24"/>
        </w:rPr>
      </w:pPr>
      <w:r w:rsidRPr="004C0C83">
        <w:rPr>
          <w:rFonts w:ascii="Arial" w:hAnsi="Arial" w:cs="Arial"/>
          <w:sz w:val="24"/>
        </w:rPr>
        <w:t>The towers were constructed around 1960 and have since been externally wrapped with insulation and render finish in the late 90’s.</w:t>
      </w:r>
    </w:p>
    <w:p w14:paraId="1D454C99" w14:textId="77777777" w:rsidR="0014085F" w:rsidRDefault="0014085F" w:rsidP="0014085F">
      <w:pPr>
        <w:spacing w:after="0" w:line="276" w:lineRule="auto"/>
        <w:jc w:val="both"/>
        <w:rPr>
          <w:rFonts w:ascii="Arial" w:hAnsi="Arial" w:cs="Arial"/>
          <w:sz w:val="24"/>
        </w:rPr>
      </w:pPr>
    </w:p>
    <w:p w14:paraId="5B9883B3" w14:textId="1FD7AA68" w:rsidR="00526808" w:rsidRPr="0014085F" w:rsidRDefault="003750B1" w:rsidP="0014085F">
      <w:pPr>
        <w:pStyle w:val="ListParagraph"/>
        <w:numPr>
          <w:ilvl w:val="1"/>
          <w:numId w:val="2"/>
        </w:numPr>
        <w:spacing w:after="0" w:line="276" w:lineRule="auto"/>
        <w:ind w:hanging="792"/>
        <w:jc w:val="both"/>
        <w:rPr>
          <w:rFonts w:ascii="Arial" w:hAnsi="Arial" w:cs="Arial"/>
          <w:b/>
          <w:sz w:val="24"/>
        </w:rPr>
      </w:pPr>
      <w:r w:rsidRPr="0014085F">
        <w:rPr>
          <w:rFonts w:ascii="Arial" w:hAnsi="Arial" w:cs="Arial"/>
          <w:b/>
          <w:sz w:val="24"/>
          <w:lang w:val="en-GB"/>
        </w:rPr>
        <w:t>L</w:t>
      </w:r>
      <w:r w:rsidR="0071093C" w:rsidRPr="0014085F">
        <w:rPr>
          <w:rFonts w:ascii="Arial" w:hAnsi="Arial" w:cs="Arial"/>
          <w:b/>
          <w:sz w:val="24"/>
          <w:lang w:val="en-GB"/>
        </w:rPr>
        <w:t>ocation</w:t>
      </w:r>
      <w:r w:rsidR="00526808" w:rsidRPr="0014085F">
        <w:rPr>
          <w:rFonts w:ascii="Arial" w:hAnsi="Arial" w:cs="Arial"/>
          <w:b/>
          <w:sz w:val="24"/>
          <w:lang w:val="en-GB"/>
        </w:rPr>
        <w:t xml:space="preserve"> </w:t>
      </w:r>
    </w:p>
    <w:p w14:paraId="22BB72FF" w14:textId="50076C06" w:rsidR="00526808" w:rsidRPr="00F134FF" w:rsidRDefault="00526808" w:rsidP="007B4575">
      <w:pPr>
        <w:spacing w:after="0" w:line="276" w:lineRule="auto"/>
        <w:ind w:left="720"/>
        <w:jc w:val="both"/>
        <w:rPr>
          <w:rFonts w:ascii="Arial" w:hAnsi="Arial" w:cs="Arial"/>
          <w:sz w:val="24"/>
          <w:szCs w:val="24"/>
        </w:rPr>
      </w:pPr>
    </w:p>
    <w:p w14:paraId="47C7FAE5" w14:textId="78C958DA" w:rsidR="00526808" w:rsidRPr="00F134FF" w:rsidRDefault="00526808" w:rsidP="0014085F">
      <w:pPr>
        <w:spacing w:after="0" w:line="276" w:lineRule="auto"/>
        <w:jc w:val="both"/>
        <w:rPr>
          <w:rFonts w:ascii="Arial" w:hAnsi="Arial" w:cs="Arial"/>
          <w:sz w:val="24"/>
          <w:szCs w:val="24"/>
        </w:rPr>
      </w:pPr>
      <w:r w:rsidRPr="00F134FF">
        <w:rPr>
          <w:rFonts w:ascii="Arial" w:hAnsi="Arial" w:cs="Arial"/>
          <w:sz w:val="24"/>
          <w:szCs w:val="24"/>
        </w:rPr>
        <w:t xml:space="preserve">Topcliffe House, Castle Vale, B35 6BT   -  </w:t>
      </w:r>
      <w:hyperlink r:id="rId9" w:history="1">
        <w:r w:rsidRPr="00F134FF">
          <w:rPr>
            <w:rFonts w:ascii="Arial" w:hAnsi="Arial" w:cs="Arial"/>
            <w:color w:val="0000FF"/>
            <w:sz w:val="24"/>
            <w:szCs w:val="24"/>
            <w:u w:val="single"/>
          </w:rPr>
          <w:t>Topcliffe House - Google Maps</w:t>
        </w:r>
      </w:hyperlink>
    </w:p>
    <w:p w14:paraId="5F6294A3" w14:textId="14B2960F" w:rsidR="00526808" w:rsidRPr="00F134FF" w:rsidRDefault="00526808" w:rsidP="0014085F">
      <w:pPr>
        <w:spacing w:after="0" w:line="276" w:lineRule="auto"/>
        <w:jc w:val="both"/>
        <w:rPr>
          <w:rFonts w:ascii="Arial" w:hAnsi="Arial" w:cs="Arial"/>
          <w:sz w:val="24"/>
          <w:szCs w:val="24"/>
        </w:rPr>
      </w:pPr>
      <w:r w:rsidRPr="00F134FF">
        <w:rPr>
          <w:rFonts w:ascii="Arial" w:hAnsi="Arial" w:cs="Arial"/>
          <w:sz w:val="24"/>
          <w:szCs w:val="24"/>
        </w:rPr>
        <w:t xml:space="preserve">Chivenor House, Castle Vale, B35 7HY  -  </w:t>
      </w:r>
      <w:hyperlink r:id="rId10" w:history="1">
        <w:r w:rsidR="00F134FF">
          <w:rPr>
            <w:rFonts w:ascii="Arial" w:hAnsi="Arial" w:cs="Arial"/>
            <w:color w:val="0000FF"/>
            <w:sz w:val="24"/>
            <w:szCs w:val="24"/>
            <w:u w:val="single"/>
          </w:rPr>
          <w:t>Chivenor House - Google Maps</w:t>
        </w:r>
      </w:hyperlink>
      <w:r w:rsidRPr="00F134FF">
        <w:rPr>
          <w:rFonts w:ascii="Arial" w:hAnsi="Arial" w:cs="Arial"/>
          <w:sz w:val="24"/>
          <w:szCs w:val="24"/>
        </w:rPr>
        <w:t xml:space="preserve"> </w:t>
      </w:r>
    </w:p>
    <w:p w14:paraId="50FB7E12" w14:textId="77777777" w:rsidR="00526808" w:rsidRPr="00F134FF" w:rsidRDefault="00526808" w:rsidP="0014085F">
      <w:pPr>
        <w:spacing w:after="0" w:line="276" w:lineRule="auto"/>
        <w:jc w:val="both"/>
        <w:rPr>
          <w:rFonts w:ascii="Arial" w:hAnsi="Arial" w:cs="Arial"/>
          <w:sz w:val="24"/>
          <w:szCs w:val="24"/>
        </w:rPr>
      </w:pPr>
    </w:p>
    <w:p w14:paraId="43654036" w14:textId="77777777" w:rsidR="003750B1" w:rsidRPr="00F134FF" w:rsidRDefault="000343D0" w:rsidP="0014085F">
      <w:pPr>
        <w:spacing w:after="0" w:line="276" w:lineRule="auto"/>
        <w:jc w:val="both"/>
        <w:rPr>
          <w:rFonts w:ascii="Arial" w:hAnsi="Arial" w:cs="Arial"/>
          <w:sz w:val="24"/>
        </w:rPr>
      </w:pPr>
      <w:r w:rsidRPr="00F134FF">
        <w:rPr>
          <w:rFonts w:ascii="Arial" w:hAnsi="Arial" w:cs="Arial"/>
          <w:sz w:val="24"/>
        </w:rPr>
        <w:t>The towers are both attached to a school that we have no control or authority over so unencumber access to all faces of each tower is not possible</w:t>
      </w:r>
      <w:r w:rsidR="003750B1" w:rsidRPr="00F134FF">
        <w:rPr>
          <w:rFonts w:ascii="Arial" w:hAnsi="Arial" w:cs="Arial"/>
          <w:sz w:val="24"/>
        </w:rPr>
        <w:t xml:space="preserve"> without an agreement being reached</w:t>
      </w:r>
      <w:r w:rsidRPr="00F134FF">
        <w:rPr>
          <w:rFonts w:ascii="Arial" w:hAnsi="Arial" w:cs="Arial"/>
          <w:sz w:val="24"/>
        </w:rPr>
        <w:t>.</w:t>
      </w:r>
    </w:p>
    <w:p w14:paraId="4FC64AFC" w14:textId="77777777" w:rsidR="003750B1" w:rsidRPr="00F134FF" w:rsidRDefault="003750B1" w:rsidP="0014085F">
      <w:pPr>
        <w:spacing w:after="0" w:line="276" w:lineRule="auto"/>
        <w:jc w:val="both"/>
        <w:rPr>
          <w:rFonts w:ascii="Arial" w:hAnsi="Arial" w:cs="Arial"/>
          <w:sz w:val="24"/>
        </w:rPr>
      </w:pPr>
    </w:p>
    <w:p w14:paraId="5F10C9A9" w14:textId="004DB590" w:rsidR="000343D0" w:rsidRPr="00F134FF" w:rsidRDefault="003750B1" w:rsidP="0014085F">
      <w:pPr>
        <w:spacing w:after="0" w:line="276" w:lineRule="auto"/>
        <w:jc w:val="both"/>
        <w:rPr>
          <w:rFonts w:ascii="Arial" w:hAnsi="Arial" w:cs="Arial"/>
          <w:sz w:val="24"/>
        </w:rPr>
      </w:pPr>
      <w:r w:rsidRPr="00F134FF">
        <w:rPr>
          <w:rFonts w:ascii="Arial" w:hAnsi="Arial" w:cs="Arial"/>
          <w:sz w:val="24"/>
        </w:rPr>
        <w:t xml:space="preserve">Both towers have elevations that are in close proximity to the schools playgrounds. </w:t>
      </w:r>
      <w:r w:rsidR="000343D0" w:rsidRPr="00F134FF">
        <w:rPr>
          <w:rFonts w:ascii="Arial" w:hAnsi="Arial" w:cs="Arial"/>
          <w:sz w:val="24"/>
        </w:rPr>
        <w:t xml:space="preserve"> </w:t>
      </w:r>
    </w:p>
    <w:p w14:paraId="1C8A1E61" w14:textId="798CE15C" w:rsidR="00526808" w:rsidRPr="00526808" w:rsidRDefault="00526808" w:rsidP="007B4575">
      <w:pPr>
        <w:spacing w:after="0" w:line="276" w:lineRule="auto"/>
        <w:ind w:left="720"/>
        <w:jc w:val="both"/>
        <w:rPr>
          <w:rFonts w:ascii="Arial" w:hAnsi="Arial" w:cs="Arial"/>
          <w:sz w:val="24"/>
          <w:szCs w:val="24"/>
          <w:highlight w:val="yellow"/>
        </w:rPr>
      </w:pPr>
    </w:p>
    <w:p w14:paraId="2CAE7218" w14:textId="1FF79513" w:rsidR="00526808" w:rsidRPr="0014085F" w:rsidRDefault="000343D0" w:rsidP="0014085F">
      <w:pPr>
        <w:pStyle w:val="ListParagraph"/>
        <w:numPr>
          <w:ilvl w:val="1"/>
          <w:numId w:val="2"/>
        </w:numPr>
        <w:spacing w:after="0" w:line="276" w:lineRule="auto"/>
        <w:ind w:hanging="792"/>
        <w:jc w:val="both"/>
        <w:rPr>
          <w:rFonts w:ascii="Arial" w:hAnsi="Arial" w:cs="Arial"/>
          <w:b/>
          <w:sz w:val="24"/>
          <w:lang w:val="en-GB"/>
        </w:rPr>
      </w:pPr>
      <w:r w:rsidRPr="0014085F">
        <w:rPr>
          <w:rFonts w:ascii="Arial" w:hAnsi="Arial" w:cs="Arial"/>
          <w:b/>
          <w:sz w:val="24"/>
          <w:lang w:val="en-GB"/>
        </w:rPr>
        <w:t>Key Features</w:t>
      </w:r>
    </w:p>
    <w:p w14:paraId="476B5544" w14:textId="13C443FE" w:rsidR="000343D0" w:rsidRPr="0014085F" w:rsidRDefault="000343D0" w:rsidP="007B4575">
      <w:pPr>
        <w:spacing w:after="0" w:line="276" w:lineRule="auto"/>
        <w:ind w:left="720"/>
        <w:jc w:val="both"/>
        <w:rPr>
          <w:rFonts w:ascii="Arial" w:hAnsi="Arial" w:cs="Arial"/>
          <w:sz w:val="24"/>
        </w:rPr>
      </w:pPr>
    </w:p>
    <w:p w14:paraId="6B71301A" w14:textId="5BAE8E36" w:rsidR="000343D0" w:rsidRPr="0014085F" w:rsidRDefault="000343D0" w:rsidP="0014085F">
      <w:pPr>
        <w:spacing w:after="0" w:line="276" w:lineRule="auto"/>
        <w:jc w:val="both"/>
        <w:rPr>
          <w:rFonts w:ascii="Arial" w:hAnsi="Arial" w:cs="Arial"/>
          <w:sz w:val="24"/>
        </w:rPr>
      </w:pPr>
      <w:r w:rsidRPr="0014085F">
        <w:rPr>
          <w:rFonts w:ascii="Arial" w:hAnsi="Arial" w:cs="Arial"/>
          <w:sz w:val="24"/>
        </w:rPr>
        <w:t>External wall insulation is understood to be</w:t>
      </w:r>
      <w:r w:rsidR="0093461D" w:rsidRPr="0014085F">
        <w:rPr>
          <w:rFonts w:ascii="Arial" w:hAnsi="Arial" w:cs="Arial"/>
          <w:sz w:val="24"/>
        </w:rPr>
        <w:t xml:space="preserve"> as set out </w:t>
      </w:r>
      <w:r w:rsidR="00056E9D" w:rsidRPr="0014085F">
        <w:rPr>
          <w:rFonts w:ascii="Arial" w:hAnsi="Arial" w:cs="Arial"/>
          <w:sz w:val="24"/>
        </w:rPr>
        <w:t>in image 1 below. T</w:t>
      </w:r>
      <w:r w:rsidRPr="0014085F">
        <w:rPr>
          <w:rFonts w:ascii="Arial" w:hAnsi="Arial" w:cs="Arial"/>
          <w:sz w:val="24"/>
        </w:rPr>
        <w:t>his s</w:t>
      </w:r>
      <w:r w:rsidR="00056E9D" w:rsidRPr="0014085F">
        <w:rPr>
          <w:rFonts w:ascii="Arial" w:hAnsi="Arial" w:cs="Arial"/>
          <w:sz w:val="24"/>
        </w:rPr>
        <w:t>hould</w:t>
      </w:r>
      <w:r w:rsidRPr="0014085F">
        <w:rPr>
          <w:rFonts w:ascii="Arial" w:hAnsi="Arial" w:cs="Arial"/>
          <w:sz w:val="24"/>
        </w:rPr>
        <w:t xml:space="preserve"> not be used as tender information </w:t>
      </w:r>
      <w:r w:rsidR="00056E9D" w:rsidRPr="0014085F">
        <w:rPr>
          <w:rFonts w:ascii="Arial" w:hAnsi="Arial" w:cs="Arial"/>
          <w:sz w:val="24"/>
        </w:rPr>
        <w:t xml:space="preserve">for any procurement that may arise </w:t>
      </w:r>
      <w:r w:rsidR="009B0033">
        <w:rPr>
          <w:rFonts w:ascii="Arial" w:hAnsi="Arial" w:cs="Arial"/>
          <w:sz w:val="24"/>
        </w:rPr>
        <w:t>following</w:t>
      </w:r>
      <w:r w:rsidR="00056E9D" w:rsidRPr="0014085F">
        <w:rPr>
          <w:rFonts w:ascii="Arial" w:hAnsi="Arial" w:cs="Arial"/>
          <w:sz w:val="24"/>
        </w:rPr>
        <w:t xml:space="preserve"> this Pre Market Engagement</w:t>
      </w:r>
      <w:r w:rsidR="0014085F" w:rsidRPr="0014085F">
        <w:rPr>
          <w:rFonts w:ascii="Arial" w:hAnsi="Arial" w:cs="Arial"/>
          <w:sz w:val="24"/>
        </w:rPr>
        <w:t>,</w:t>
      </w:r>
      <w:r w:rsidR="00056E9D" w:rsidRPr="0014085F">
        <w:rPr>
          <w:rFonts w:ascii="Arial" w:hAnsi="Arial" w:cs="Arial"/>
          <w:sz w:val="24"/>
        </w:rPr>
        <w:t xml:space="preserve"> </w:t>
      </w:r>
      <w:r w:rsidRPr="0014085F">
        <w:rPr>
          <w:rFonts w:ascii="Arial" w:hAnsi="Arial" w:cs="Arial"/>
          <w:sz w:val="24"/>
        </w:rPr>
        <w:t xml:space="preserve">and any assumptions are to be clarified ahead of </w:t>
      </w:r>
      <w:r w:rsidR="0014085F" w:rsidRPr="0014085F">
        <w:rPr>
          <w:rFonts w:ascii="Arial" w:hAnsi="Arial" w:cs="Arial"/>
          <w:sz w:val="24"/>
        </w:rPr>
        <w:t>any tender submission.</w:t>
      </w:r>
    </w:p>
    <w:p w14:paraId="0941C69E" w14:textId="7C734786" w:rsidR="000343D0" w:rsidRPr="0014085F" w:rsidRDefault="000343D0" w:rsidP="007B4575">
      <w:pPr>
        <w:spacing w:after="0" w:line="276" w:lineRule="auto"/>
        <w:ind w:left="720"/>
        <w:jc w:val="both"/>
        <w:rPr>
          <w:rFonts w:ascii="Arial" w:hAnsi="Arial" w:cs="Arial"/>
          <w:sz w:val="24"/>
        </w:rPr>
      </w:pPr>
    </w:p>
    <w:p w14:paraId="6D8BCB20" w14:textId="77777777" w:rsidR="000343D0" w:rsidRDefault="000343D0" w:rsidP="007B4575">
      <w:pPr>
        <w:spacing w:after="0" w:line="276" w:lineRule="auto"/>
        <w:ind w:left="720"/>
        <w:jc w:val="both"/>
        <w:rPr>
          <w:rFonts w:ascii="Arial" w:hAnsi="Arial" w:cs="Arial"/>
          <w:sz w:val="24"/>
          <w:highlight w:val="yellow"/>
        </w:rPr>
      </w:pPr>
    </w:p>
    <w:p w14:paraId="6917EDCA" w14:textId="77777777" w:rsidR="0014085F" w:rsidRDefault="0014085F" w:rsidP="007B4575">
      <w:pPr>
        <w:spacing w:after="0" w:line="276" w:lineRule="auto"/>
        <w:ind w:left="720"/>
        <w:jc w:val="both"/>
        <w:rPr>
          <w:rFonts w:ascii="Arial" w:hAnsi="Arial" w:cs="Arial"/>
          <w:sz w:val="24"/>
          <w:highlight w:val="yellow"/>
        </w:rPr>
      </w:pPr>
    </w:p>
    <w:p w14:paraId="66E131E7" w14:textId="77777777" w:rsidR="0014085F" w:rsidRDefault="0014085F" w:rsidP="007B4575">
      <w:pPr>
        <w:spacing w:after="0" w:line="276" w:lineRule="auto"/>
        <w:ind w:left="720"/>
        <w:jc w:val="both"/>
        <w:rPr>
          <w:rFonts w:ascii="Arial" w:hAnsi="Arial" w:cs="Arial"/>
          <w:sz w:val="24"/>
          <w:highlight w:val="yellow"/>
        </w:rPr>
      </w:pPr>
    </w:p>
    <w:p w14:paraId="2280E4F0" w14:textId="77777777" w:rsidR="0014085F" w:rsidRDefault="0014085F" w:rsidP="007B4575">
      <w:pPr>
        <w:spacing w:after="0" w:line="276" w:lineRule="auto"/>
        <w:ind w:left="720"/>
        <w:jc w:val="both"/>
        <w:rPr>
          <w:rFonts w:ascii="Arial" w:hAnsi="Arial" w:cs="Arial"/>
          <w:sz w:val="24"/>
          <w:highlight w:val="yellow"/>
        </w:rPr>
      </w:pPr>
    </w:p>
    <w:p w14:paraId="03199390" w14:textId="34D8817A" w:rsidR="0014085F" w:rsidRPr="0014085F" w:rsidRDefault="0014085F" w:rsidP="0014085F">
      <w:pPr>
        <w:spacing w:after="0" w:line="276" w:lineRule="auto"/>
        <w:ind w:left="720"/>
        <w:jc w:val="center"/>
        <w:rPr>
          <w:rFonts w:ascii="Arial" w:hAnsi="Arial" w:cs="Arial"/>
          <w:sz w:val="24"/>
        </w:rPr>
      </w:pPr>
      <w:r w:rsidRPr="0014085F">
        <w:rPr>
          <w:rFonts w:ascii="Arial" w:hAnsi="Arial" w:cs="Arial"/>
          <w:b/>
          <w:bCs/>
          <w:sz w:val="24"/>
        </w:rPr>
        <w:lastRenderedPageBreak/>
        <w:t>Image 1</w:t>
      </w:r>
    </w:p>
    <w:p w14:paraId="08012CE0" w14:textId="77777777" w:rsidR="0014085F" w:rsidRDefault="0014085F" w:rsidP="007B4575">
      <w:pPr>
        <w:spacing w:after="0" w:line="276" w:lineRule="auto"/>
        <w:ind w:left="720"/>
        <w:jc w:val="both"/>
        <w:rPr>
          <w:rFonts w:ascii="Arial" w:hAnsi="Arial" w:cs="Arial"/>
          <w:sz w:val="24"/>
          <w:highlight w:val="yellow"/>
        </w:rPr>
      </w:pPr>
    </w:p>
    <w:p w14:paraId="30064419" w14:textId="268DE0F9" w:rsidR="00526808" w:rsidRDefault="000343D0" w:rsidP="007B4575">
      <w:pPr>
        <w:spacing w:after="0" w:line="276" w:lineRule="auto"/>
        <w:ind w:left="720"/>
        <w:jc w:val="both"/>
        <w:rPr>
          <w:rFonts w:ascii="Arial" w:hAnsi="Arial" w:cs="Arial"/>
          <w:sz w:val="24"/>
          <w:highlight w:val="yellow"/>
        </w:rPr>
      </w:pPr>
      <w:r>
        <w:rPr>
          <w:noProof/>
          <w:lang w:val="en-GB" w:eastAsia="en-GB"/>
        </w:rPr>
        <w:drawing>
          <wp:inline distT="0" distB="0" distL="0" distR="0" wp14:anchorId="2BFC8AE6" wp14:editId="63384323">
            <wp:extent cx="4848225" cy="5800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3942" t="11394" r="15225"/>
                    <a:stretch/>
                  </pic:blipFill>
                  <pic:spPr bwMode="auto">
                    <a:xfrm>
                      <a:off x="0" y="0"/>
                      <a:ext cx="4848225" cy="5800466"/>
                    </a:xfrm>
                    <a:prstGeom prst="rect">
                      <a:avLst/>
                    </a:prstGeom>
                    <a:ln>
                      <a:noFill/>
                    </a:ln>
                    <a:extLst>
                      <a:ext uri="{53640926-AAD7-44D8-BBD7-CCE9431645EC}">
                        <a14:shadowObscured xmlns:a14="http://schemas.microsoft.com/office/drawing/2010/main"/>
                      </a:ext>
                    </a:extLst>
                  </pic:spPr>
                </pic:pic>
              </a:graphicData>
            </a:graphic>
          </wp:inline>
        </w:drawing>
      </w:r>
    </w:p>
    <w:p w14:paraId="13572FC5" w14:textId="7BB0F96D" w:rsidR="00526808" w:rsidRDefault="00526808" w:rsidP="007B4575">
      <w:pPr>
        <w:spacing w:after="0" w:line="276" w:lineRule="auto"/>
        <w:ind w:left="720"/>
        <w:jc w:val="both"/>
        <w:rPr>
          <w:rFonts w:ascii="Arial" w:hAnsi="Arial" w:cs="Arial"/>
          <w:sz w:val="24"/>
          <w:highlight w:val="yellow"/>
        </w:rPr>
      </w:pPr>
    </w:p>
    <w:p w14:paraId="667974A8" w14:textId="7FFCD4E1" w:rsidR="000343D0" w:rsidRPr="00524FD8" w:rsidRDefault="000343D0" w:rsidP="00524FD8">
      <w:pPr>
        <w:spacing w:after="0" w:line="276" w:lineRule="auto"/>
        <w:jc w:val="both"/>
        <w:rPr>
          <w:rFonts w:ascii="Arial" w:hAnsi="Arial" w:cs="Arial"/>
          <w:sz w:val="24"/>
          <w:szCs w:val="24"/>
        </w:rPr>
      </w:pPr>
      <w:r w:rsidRPr="00524FD8">
        <w:rPr>
          <w:rFonts w:ascii="Arial" w:hAnsi="Arial" w:cs="Arial"/>
          <w:sz w:val="24"/>
          <w:szCs w:val="24"/>
        </w:rPr>
        <w:t xml:space="preserve">Further photographic information on the elevations and render make up can be found at </w:t>
      </w:r>
      <w:r w:rsidR="0014085F" w:rsidRPr="00524FD8">
        <w:rPr>
          <w:rFonts w:ascii="Arial" w:hAnsi="Arial" w:cs="Arial"/>
          <w:sz w:val="24"/>
          <w:szCs w:val="24"/>
        </w:rPr>
        <w:t>A</w:t>
      </w:r>
      <w:r w:rsidRPr="00524FD8">
        <w:rPr>
          <w:rFonts w:ascii="Arial" w:hAnsi="Arial" w:cs="Arial"/>
          <w:sz w:val="24"/>
          <w:szCs w:val="24"/>
        </w:rPr>
        <w:t>ppendix</w:t>
      </w:r>
      <w:r w:rsidR="0014085F" w:rsidRPr="00524FD8">
        <w:rPr>
          <w:rFonts w:ascii="Arial" w:hAnsi="Arial" w:cs="Arial"/>
          <w:sz w:val="24"/>
          <w:szCs w:val="24"/>
        </w:rPr>
        <w:t xml:space="preserve"> 1</w:t>
      </w:r>
    </w:p>
    <w:p w14:paraId="1B08EA6D" w14:textId="47335411" w:rsidR="000343D0" w:rsidRPr="00524FD8" w:rsidRDefault="000343D0" w:rsidP="00524FD8">
      <w:pPr>
        <w:spacing w:after="0" w:line="276" w:lineRule="auto"/>
        <w:ind w:left="720"/>
        <w:jc w:val="both"/>
        <w:rPr>
          <w:rFonts w:ascii="Arial" w:hAnsi="Arial" w:cs="Arial"/>
          <w:sz w:val="24"/>
          <w:szCs w:val="24"/>
        </w:rPr>
      </w:pPr>
    </w:p>
    <w:p w14:paraId="63907814" w14:textId="162A0858" w:rsidR="000343D0" w:rsidRPr="00524FD8" w:rsidRDefault="000343D0" w:rsidP="00524FD8">
      <w:pPr>
        <w:pStyle w:val="ListParagraph"/>
        <w:numPr>
          <w:ilvl w:val="1"/>
          <w:numId w:val="2"/>
        </w:numPr>
        <w:spacing w:after="0" w:line="276" w:lineRule="auto"/>
        <w:ind w:hanging="792"/>
        <w:jc w:val="both"/>
        <w:rPr>
          <w:rFonts w:ascii="Arial" w:hAnsi="Arial" w:cs="Arial"/>
          <w:b/>
          <w:sz w:val="24"/>
          <w:szCs w:val="24"/>
          <w:lang w:val="en-GB"/>
        </w:rPr>
      </w:pPr>
      <w:r w:rsidRPr="00524FD8">
        <w:rPr>
          <w:rFonts w:ascii="Arial" w:hAnsi="Arial" w:cs="Arial"/>
          <w:b/>
          <w:sz w:val="24"/>
          <w:szCs w:val="24"/>
          <w:lang w:val="en-GB"/>
        </w:rPr>
        <w:t xml:space="preserve">Tenure </w:t>
      </w:r>
    </w:p>
    <w:p w14:paraId="658ECBAB" w14:textId="52A4CE69" w:rsidR="000343D0" w:rsidRPr="00524FD8" w:rsidRDefault="000343D0" w:rsidP="00524FD8">
      <w:pPr>
        <w:spacing w:after="0" w:line="276" w:lineRule="auto"/>
        <w:ind w:left="720"/>
        <w:jc w:val="both"/>
        <w:rPr>
          <w:rFonts w:ascii="Arial" w:hAnsi="Arial" w:cs="Arial"/>
          <w:sz w:val="24"/>
          <w:szCs w:val="24"/>
        </w:rPr>
      </w:pPr>
    </w:p>
    <w:p w14:paraId="504F0C3B" w14:textId="344D038F" w:rsidR="0071093C" w:rsidRPr="00524FD8" w:rsidRDefault="0071093C" w:rsidP="00524FD8">
      <w:pPr>
        <w:spacing w:after="0" w:line="276" w:lineRule="auto"/>
        <w:jc w:val="both"/>
        <w:rPr>
          <w:rFonts w:ascii="Arial" w:hAnsi="Arial" w:cs="Arial"/>
          <w:sz w:val="24"/>
          <w:szCs w:val="24"/>
        </w:rPr>
      </w:pPr>
      <w:r w:rsidRPr="00524FD8">
        <w:rPr>
          <w:rFonts w:ascii="Arial" w:hAnsi="Arial" w:cs="Arial"/>
          <w:sz w:val="24"/>
          <w:szCs w:val="24"/>
        </w:rPr>
        <w:t xml:space="preserve">The towers have a deliberate and target tenure type designed to remove antisocial behavior and sustain the great quality of the block internals. </w:t>
      </w:r>
    </w:p>
    <w:p w14:paraId="15D2DB20" w14:textId="77777777" w:rsidR="0071093C" w:rsidRPr="00524FD8" w:rsidRDefault="0071093C" w:rsidP="00524FD8">
      <w:pPr>
        <w:spacing w:after="0" w:line="276" w:lineRule="auto"/>
        <w:ind w:left="720"/>
        <w:jc w:val="both"/>
        <w:rPr>
          <w:rFonts w:ascii="Arial" w:hAnsi="Arial" w:cs="Arial"/>
          <w:sz w:val="24"/>
          <w:szCs w:val="24"/>
        </w:rPr>
      </w:pPr>
    </w:p>
    <w:p w14:paraId="178F8696" w14:textId="58C84383" w:rsidR="000343D0" w:rsidRPr="00524FD8" w:rsidRDefault="000343D0" w:rsidP="00524FD8">
      <w:pPr>
        <w:pStyle w:val="ListParagraph"/>
        <w:numPr>
          <w:ilvl w:val="0"/>
          <w:numId w:val="11"/>
        </w:numPr>
        <w:spacing w:after="0" w:line="276" w:lineRule="auto"/>
        <w:ind w:left="731"/>
        <w:jc w:val="both"/>
        <w:rPr>
          <w:rFonts w:ascii="Arial" w:hAnsi="Arial" w:cs="Arial"/>
          <w:sz w:val="24"/>
          <w:szCs w:val="24"/>
        </w:rPr>
      </w:pPr>
      <w:r w:rsidRPr="00524FD8">
        <w:rPr>
          <w:rFonts w:ascii="Arial" w:hAnsi="Arial" w:cs="Arial"/>
          <w:sz w:val="24"/>
          <w:szCs w:val="24"/>
        </w:rPr>
        <w:t>Both towers are 100% affordable rents with no leaseholders.</w:t>
      </w:r>
    </w:p>
    <w:p w14:paraId="5864C470" w14:textId="6E43CCD3" w:rsidR="000343D0" w:rsidRPr="00524FD8" w:rsidRDefault="000343D0" w:rsidP="00524FD8">
      <w:pPr>
        <w:pStyle w:val="ListParagraph"/>
        <w:numPr>
          <w:ilvl w:val="0"/>
          <w:numId w:val="11"/>
        </w:numPr>
        <w:spacing w:after="0" w:line="276" w:lineRule="auto"/>
        <w:ind w:left="731"/>
        <w:jc w:val="both"/>
        <w:rPr>
          <w:rFonts w:ascii="Arial" w:hAnsi="Arial" w:cs="Arial"/>
          <w:sz w:val="24"/>
          <w:szCs w:val="24"/>
        </w:rPr>
      </w:pPr>
      <w:r w:rsidRPr="00524FD8">
        <w:rPr>
          <w:rFonts w:ascii="Arial" w:hAnsi="Arial" w:cs="Arial"/>
          <w:sz w:val="24"/>
          <w:szCs w:val="24"/>
        </w:rPr>
        <w:t>Both towers are let on an over 50’s basis</w:t>
      </w:r>
    </w:p>
    <w:p w14:paraId="3A15BADB" w14:textId="113774D9" w:rsidR="000343D0" w:rsidRPr="00524FD8" w:rsidRDefault="000343D0" w:rsidP="00524FD8">
      <w:pPr>
        <w:pStyle w:val="ListParagraph"/>
        <w:numPr>
          <w:ilvl w:val="0"/>
          <w:numId w:val="11"/>
        </w:numPr>
        <w:spacing w:after="0" w:line="276" w:lineRule="auto"/>
        <w:ind w:left="731"/>
        <w:jc w:val="both"/>
        <w:rPr>
          <w:rFonts w:ascii="Arial" w:hAnsi="Arial" w:cs="Arial"/>
          <w:sz w:val="24"/>
          <w:szCs w:val="24"/>
        </w:rPr>
      </w:pPr>
      <w:r w:rsidRPr="00524FD8">
        <w:rPr>
          <w:rFonts w:ascii="Arial" w:hAnsi="Arial" w:cs="Arial"/>
          <w:sz w:val="24"/>
          <w:szCs w:val="24"/>
        </w:rPr>
        <w:lastRenderedPageBreak/>
        <w:t xml:space="preserve">Both Towers have </w:t>
      </w:r>
      <w:r w:rsidR="00AF56FF" w:rsidRPr="00524FD8">
        <w:rPr>
          <w:rFonts w:ascii="Arial" w:hAnsi="Arial" w:cs="Arial"/>
          <w:sz w:val="24"/>
          <w:szCs w:val="24"/>
        </w:rPr>
        <w:t>active</w:t>
      </w:r>
      <w:r w:rsidRPr="00524FD8">
        <w:rPr>
          <w:rFonts w:ascii="Arial" w:hAnsi="Arial" w:cs="Arial"/>
          <w:sz w:val="24"/>
          <w:szCs w:val="24"/>
        </w:rPr>
        <w:t xml:space="preserve"> and engaged resident panels.</w:t>
      </w:r>
    </w:p>
    <w:p w14:paraId="303408FC" w14:textId="77777777" w:rsidR="000343D0" w:rsidRPr="00524FD8" w:rsidRDefault="000343D0" w:rsidP="00524FD8">
      <w:pPr>
        <w:spacing w:after="0" w:line="276" w:lineRule="auto"/>
        <w:ind w:left="720"/>
        <w:jc w:val="both"/>
        <w:rPr>
          <w:rFonts w:ascii="Arial" w:hAnsi="Arial" w:cs="Arial"/>
          <w:sz w:val="24"/>
          <w:szCs w:val="24"/>
          <w:highlight w:val="yellow"/>
        </w:rPr>
      </w:pPr>
    </w:p>
    <w:p w14:paraId="1E40626B" w14:textId="78F4ED73" w:rsidR="0071093C" w:rsidRPr="00524FD8" w:rsidRDefault="0071093C" w:rsidP="00524FD8">
      <w:pPr>
        <w:pStyle w:val="ListParagraph"/>
        <w:numPr>
          <w:ilvl w:val="1"/>
          <w:numId w:val="2"/>
        </w:numPr>
        <w:spacing w:after="0" w:line="276" w:lineRule="auto"/>
        <w:ind w:hanging="792"/>
        <w:jc w:val="both"/>
        <w:rPr>
          <w:rFonts w:ascii="Arial" w:hAnsi="Arial" w:cs="Arial"/>
          <w:b/>
          <w:sz w:val="24"/>
          <w:szCs w:val="24"/>
          <w:lang w:val="en-GB"/>
        </w:rPr>
      </w:pPr>
      <w:r w:rsidRPr="00524FD8">
        <w:rPr>
          <w:rFonts w:ascii="Arial" w:hAnsi="Arial" w:cs="Arial"/>
          <w:b/>
          <w:sz w:val="24"/>
          <w:szCs w:val="24"/>
          <w:lang w:val="en-GB"/>
        </w:rPr>
        <w:t>Other Stake</w:t>
      </w:r>
      <w:r w:rsidR="0014085F" w:rsidRPr="00524FD8">
        <w:rPr>
          <w:rFonts w:ascii="Arial" w:hAnsi="Arial" w:cs="Arial"/>
          <w:b/>
          <w:sz w:val="24"/>
          <w:szCs w:val="24"/>
          <w:lang w:val="en-GB"/>
        </w:rPr>
        <w:t>h</w:t>
      </w:r>
      <w:r w:rsidRPr="00524FD8">
        <w:rPr>
          <w:rFonts w:ascii="Arial" w:hAnsi="Arial" w:cs="Arial"/>
          <w:b/>
          <w:sz w:val="24"/>
          <w:szCs w:val="24"/>
          <w:lang w:val="en-GB"/>
        </w:rPr>
        <w:t>olders</w:t>
      </w:r>
    </w:p>
    <w:p w14:paraId="06F92FB7" w14:textId="3845FF4E" w:rsidR="0071093C" w:rsidRPr="00524FD8" w:rsidRDefault="0071093C" w:rsidP="00524FD8">
      <w:pPr>
        <w:spacing w:after="0" w:line="276" w:lineRule="auto"/>
        <w:ind w:left="720"/>
        <w:jc w:val="both"/>
        <w:rPr>
          <w:rFonts w:ascii="Arial" w:hAnsi="Arial" w:cs="Arial"/>
          <w:sz w:val="24"/>
          <w:szCs w:val="24"/>
          <w:highlight w:val="yellow"/>
        </w:rPr>
      </w:pPr>
    </w:p>
    <w:p w14:paraId="116B52A0" w14:textId="593145E8" w:rsidR="003750B1" w:rsidRPr="00524FD8" w:rsidRDefault="0071093C" w:rsidP="00524FD8">
      <w:pPr>
        <w:spacing w:after="0" w:line="276" w:lineRule="auto"/>
        <w:jc w:val="both"/>
        <w:rPr>
          <w:rFonts w:ascii="Arial" w:hAnsi="Arial" w:cs="Arial"/>
          <w:sz w:val="24"/>
          <w:szCs w:val="24"/>
        </w:rPr>
      </w:pPr>
      <w:r w:rsidRPr="00524FD8">
        <w:rPr>
          <w:rFonts w:ascii="Arial" w:hAnsi="Arial" w:cs="Arial"/>
          <w:sz w:val="24"/>
          <w:szCs w:val="24"/>
        </w:rPr>
        <w:t xml:space="preserve">In addition to the residents group, the towers have </w:t>
      </w:r>
      <w:r w:rsidR="003750B1" w:rsidRPr="00524FD8">
        <w:rPr>
          <w:rFonts w:ascii="Arial" w:hAnsi="Arial" w:cs="Arial"/>
          <w:sz w:val="24"/>
          <w:szCs w:val="24"/>
        </w:rPr>
        <w:t>extensive telecommunications to the roof area.</w:t>
      </w:r>
      <w:r w:rsidR="0014085F" w:rsidRPr="00524FD8">
        <w:rPr>
          <w:rFonts w:ascii="Arial" w:hAnsi="Arial" w:cs="Arial"/>
          <w:sz w:val="24"/>
          <w:szCs w:val="24"/>
        </w:rPr>
        <w:t xml:space="preserve"> </w:t>
      </w:r>
      <w:r w:rsidR="003750B1" w:rsidRPr="00524FD8">
        <w:rPr>
          <w:rFonts w:ascii="Arial" w:hAnsi="Arial" w:cs="Arial"/>
          <w:sz w:val="24"/>
          <w:szCs w:val="24"/>
        </w:rPr>
        <w:t>These include:</w:t>
      </w:r>
    </w:p>
    <w:p w14:paraId="3C2BC157" w14:textId="56B55F9A" w:rsidR="003750B1" w:rsidRPr="00524FD8" w:rsidRDefault="003750B1" w:rsidP="00524FD8">
      <w:pPr>
        <w:spacing w:after="0" w:line="276" w:lineRule="auto"/>
        <w:ind w:left="720"/>
        <w:jc w:val="both"/>
        <w:rPr>
          <w:rFonts w:ascii="Arial" w:hAnsi="Arial" w:cs="Arial"/>
          <w:sz w:val="24"/>
          <w:szCs w:val="24"/>
          <w:highlight w:val="yellow"/>
        </w:rPr>
      </w:pPr>
    </w:p>
    <w:p w14:paraId="07217DFA" w14:textId="6BE062CA" w:rsidR="003750B1" w:rsidRPr="00524FD8" w:rsidRDefault="003750B1" w:rsidP="00524FD8">
      <w:pPr>
        <w:pStyle w:val="ListParagraph"/>
        <w:numPr>
          <w:ilvl w:val="0"/>
          <w:numId w:val="11"/>
        </w:numPr>
        <w:spacing w:after="0" w:line="276" w:lineRule="auto"/>
        <w:ind w:left="731"/>
        <w:jc w:val="both"/>
        <w:rPr>
          <w:rFonts w:ascii="Arial" w:hAnsi="Arial" w:cs="Arial"/>
          <w:sz w:val="24"/>
          <w:szCs w:val="24"/>
        </w:rPr>
      </w:pPr>
      <w:r w:rsidRPr="00524FD8">
        <w:rPr>
          <w:rFonts w:ascii="Arial" w:hAnsi="Arial" w:cs="Arial"/>
          <w:sz w:val="24"/>
          <w:szCs w:val="24"/>
        </w:rPr>
        <w:t>EE Telecommunications</w:t>
      </w:r>
    </w:p>
    <w:p w14:paraId="26E1D32A" w14:textId="1A47AA41" w:rsidR="003750B1" w:rsidRPr="00524FD8" w:rsidRDefault="003750B1" w:rsidP="00524FD8">
      <w:pPr>
        <w:pStyle w:val="ListParagraph"/>
        <w:numPr>
          <w:ilvl w:val="0"/>
          <w:numId w:val="11"/>
        </w:numPr>
        <w:spacing w:after="0" w:line="276" w:lineRule="auto"/>
        <w:ind w:left="731"/>
        <w:jc w:val="both"/>
        <w:rPr>
          <w:rFonts w:ascii="Arial" w:hAnsi="Arial" w:cs="Arial"/>
          <w:sz w:val="24"/>
          <w:szCs w:val="24"/>
        </w:rPr>
      </w:pPr>
      <w:r w:rsidRPr="00524FD8">
        <w:rPr>
          <w:rFonts w:ascii="Arial" w:hAnsi="Arial" w:cs="Arial"/>
          <w:sz w:val="24"/>
          <w:szCs w:val="24"/>
        </w:rPr>
        <w:t xml:space="preserve">West Midlands Ambulance Service (Radio antenna critical for communications) </w:t>
      </w:r>
    </w:p>
    <w:p w14:paraId="4C017231" w14:textId="6352B4B1" w:rsidR="003750B1" w:rsidRPr="00524FD8" w:rsidRDefault="003750B1" w:rsidP="00524FD8">
      <w:pPr>
        <w:spacing w:after="0" w:line="276" w:lineRule="auto"/>
        <w:ind w:left="720"/>
        <w:jc w:val="both"/>
        <w:rPr>
          <w:rFonts w:ascii="Arial" w:hAnsi="Arial" w:cs="Arial"/>
          <w:sz w:val="24"/>
          <w:szCs w:val="24"/>
          <w:highlight w:val="yellow"/>
        </w:rPr>
      </w:pPr>
    </w:p>
    <w:p w14:paraId="76EAC530" w14:textId="36CEBEDD" w:rsidR="003750B1" w:rsidRPr="00524FD8" w:rsidRDefault="003750B1" w:rsidP="00524FD8">
      <w:pPr>
        <w:spacing w:after="0" w:line="276" w:lineRule="auto"/>
        <w:jc w:val="both"/>
        <w:rPr>
          <w:rFonts w:ascii="Arial" w:hAnsi="Arial" w:cs="Arial"/>
          <w:sz w:val="24"/>
          <w:szCs w:val="24"/>
        </w:rPr>
      </w:pPr>
      <w:r w:rsidRPr="00524FD8">
        <w:rPr>
          <w:rFonts w:ascii="Arial" w:hAnsi="Arial" w:cs="Arial"/>
          <w:sz w:val="24"/>
          <w:szCs w:val="24"/>
        </w:rPr>
        <w:t xml:space="preserve">Both </w:t>
      </w:r>
      <w:r w:rsidR="0014085F" w:rsidRPr="00524FD8">
        <w:rPr>
          <w:rFonts w:ascii="Arial" w:hAnsi="Arial" w:cs="Arial"/>
          <w:sz w:val="24"/>
          <w:szCs w:val="24"/>
        </w:rPr>
        <w:t>o</w:t>
      </w:r>
      <w:r w:rsidRPr="00524FD8">
        <w:rPr>
          <w:rFonts w:ascii="Arial" w:hAnsi="Arial" w:cs="Arial"/>
          <w:sz w:val="24"/>
          <w:szCs w:val="24"/>
        </w:rPr>
        <w:t xml:space="preserve">f which cannot be interrupted at all for obvious reasons.  </w:t>
      </w:r>
    </w:p>
    <w:p w14:paraId="4F7A1038" w14:textId="7A04CDE1" w:rsidR="003750B1" w:rsidRPr="00524FD8" w:rsidRDefault="003750B1" w:rsidP="00524FD8">
      <w:pPr>
        <w:spacing w:after="0" w:line="276" w:lineRule="auto"/>
        <w:ind w:left="720"/>
        <w:jc w:val="both"/>
        <w:rPr>
          <w:rFonts w:ascii="Arial" w:hAnsi="Arial" w:cs="Arial"/>
          <w:sz w:val="24"/>
          <w:szCs w:val="24"/>
          <w:highlight w:val="yellow"/>
        </w:rPr>
      </w:pPr>
    </w:p>
    <w:p w14:paraId="255B313E" w14:textId="651B5C1D" w:rsidR="003750B1" w:rsidRPr="00524FD8" w:rsidRDefault="003750B1" w:rsidP="00524FD8">
      <w:pPr>
        <w:pStyle w:val="ListParagraph"/>
        <w:numPr>
          <w:ilvl w:val="1"/>
          <w:numId w:val="2"/>
        </w:numPr>
        <w:spacing w:after="0" w:line="276" w:lineRule="auto"/>
        <w:ind w:hanging="792"/>
        <w:jc w:val="both"/>
        <w:rPr>
          <w:rFonts w:ascii="Arial" w:hAnsi="Arial" w:cs="Arial"/>
          <w:b/>
          <w:sz w:val="24"/>
          <w:szCs w:val="24"/>
          <w:lang w:val="en-GB"/>
        </w:rPr>
      </w:pPr>
      <w:r w:rsidRPr="00524FD8">
        <w:rPr>
          <w:rFonts w:ascii="Arial" w:hAnsi="Arial" w:cs="Arial"/>
          <w:b/>
          <w:sz w:val="24"/>
          <w:szCs w:val="24"/>
          <w:lang w:val="en-GB"/>
        </w:rPr>
        <w:t>Aims</w:t>
      </w:r>
    </w:p>
    <w:p w14:paraId="65A9B381" w14:textId="520B050C" w:rsidR="003750B1" w:rsidRPr="00524FD8" w:rsidRDefault="003750B1" w:rsidP="00524FD8">
      <w:pPr>
        <w:spacing w:after="0" w:line="276" w:lineRule="auto"/>
        <w:ind w:left="720"/>
        <w:jc w:val="both"/>
        <w:rPr>
          <w:rFonts w:ascii="Arial" w:hAnsi="Arial" w:cs="Arial"/>
          <w:sz w:val="24"/>
          <w:szCs w:val="24"/>
          <w:highlight w:val="yellow"/>
        </w:rPr>
      </w:pPr>
    </w:p>
    <w:p w14:paraId="0BCD7C26" w14:textId="798B287C" w:rsidR="003750B1" w:rsidRPr="00524FD8" w:rsidRDefault="003750B1" w:rsidP="00524FD8">
      <w:pPr>
        <w:spacing w:after="0" w:line="276" w:lineRule="auto"/>
        <w:jc w:val="both"/>
        <w:rPr>
          <w:rFonts w:ascii="Arial" w:hAnsi="Arial" w:cs="Arial"/>
          <w:sz w:val="24"/>
          <w:szCs w:val="24"/>
        </w:rPr>
      </w:pPr>
      <w:r w:rsidRPr="00524FD8">
        <w:rPr>
          <w:rFonts w:ascii="Arial" w:hAnsi="Arial" w:cs="Arial"/>
          <w:sz w:val="24"/>
          <w:szCs w:val="24"/>
        </w:rPr>
        <w:t xml:space="preserve">We are looking to update the </w:t>
      </w:r>
      <w:r w:rsidR="0072096E" w:rsidRPr="00524FD8">
        <w:rPr>
          <w:rFonts w:ascii="Arial" w:hAnsi="Arial" w:cs="Arial"/>
          <w:sz w:val="24"/>
          <w:szCs w:val="24"/>
        </w:rPr>
        <w:t xml:space="preserve">communal internal and </w:t>
      </w:r>
      <w:r w:rsidRPr="00524FD8">
        <w:rPr>
          <w:rFonts w:ascii="Arial" w:hAnsi="Arial" w:cs="Arial"/>
          <w:sz w:val="24"/>
          <w:szCs w:val="24"/>
        </w:rPr>
        <w:t xml:space="preserve">external envelops of these buildings, making them look and </w:t>
      </w:r>
      <w:r w:rsidR="00433A3A" w:rsidRPr="00524FD8">
        <w:rPr>
          <w:rFonts w:ascii="Arial" w:hAnsi="Arial" w:cs="Arial"/>
          <w:sz w:val="24"/>
          <w:szCs w:val="24"/>
        </w:rPr>
        <w:t>feel like</w:t>
      </w:r>
      <w:r w:rsidRPr="00524FD8">
        <w:rPr>
          <w:rFonts w:ascii="Arial" w:hAnsi="Arial" w:cs="Arial"/>
          <w:sz w:val="24"/>
          <w:szCs w:val="24"/>
        </w:rPr>
        <w:t xml:space="preserve"> modern tower blocks where people would want to live.  These are </w:t>
      </w:r>
      <w:r w:rsidR="0072096E" w:rsidRPr="00524FD8">
        <w:rPr>
          <w:rFonts w:ascii="Arial" w:hAnsi="Arial" w:cs="Arial"/>
          <w:sz w:val="24"/>
          <w:szCs w:val="24"/>
        </w:rPr>
        <w:t xml:space="preserve">prominent </w:t>
      </w:r>
      <w:r w:rsidRPr="00524FD8">
        <w:rPr>
          <w:rFonts w:ascii="Arial" w:hAnsi="Arial" w:cs="Arial"/>
          <w:sz w:val="24"/>
          <w:szCs w:val="24"/>
        </w:rPr>
        <w:t>buildings that can be see</w:t>
      </w:r>
      <w:r w:rsidR="0072096E" w:rsidRPr="00524FD8">
        <w:rPr>
          <w:rFonts w:ascii="Arial" w:hAnsi="Arial" w:cs="Arial"/>
          <w:sz w:val="24"/>
          <w:szCs w:val="24"/>
        </w:rPr>
        <w:t>n</w:t>
      </w:r>
      <w:r w:rsidRPr="00524FD8">
        <w:rPr>
          <w:rFonts w:ascii="Arial" w:hAnsi="Arial" w:cs="Arial"/>
          <w:sz w:val="24"/>
          <w:szCs w:val="24"/>
        </w:rPr>
        <w:t xml:space="preserve"> from some distance and as a result are landmark </w:t>
      </w:r>
      <w:r w:rsidR="0072096E" w:rsidRPr="00524FD8">
        <w:rPr>
          <w:rFonts w:ascii="Arial" w:hAnsi="Arial" w:cs="Arial"/>
          <w:sz w:val="24"/>
          <w:szCs w:val="24"/>
        </w:rPr>
        <w:t>features</w:t>
      </w:r>
      <w:r w:rsidRPr="00524FD8">
        <w:rPr>
          <w:rFonts w:ascii="Arial" w:hAnsi="Arial" w:cs="Arial"/>
          <w:sz w:val="24"/>
          <w:szCs w:val="24"/>
        </w:rPr>
        <w:t xml:space="preserve"> that speak to the estate and we want to make a statement about the improvements that have been made to Castle Vale over the last 20 years. </w:t>
      </w:r>
    </w:p>
    <w:p w14:paraId="506D2A47" w14:textId="65328A7F" w:rsidR="003750B1" w:rsidRPr="00524FD8" w:rsidRDefault="003750B1" w:rsidP="00524FD8">
      <w:pPr>
        <w:spacing w:after="0" w:line="276" w:lineRule="auto"/>
        <w:jc w:val="both"/>
        <w:rPr>
          <w:rFonts w:ascii="Arial" w:hAnsi="Arial" w:cs="Arial"/>
          <w:sz w:val="24"/>
          <w:szCs w:val="24"/>
        </w:rPr>
      </w:pPr>
    </w:p>
    <w:p w14:paraId="5EF81043" w14:textId="7CE2F765" w:rsidR="003750B1" w:rsidRPr="00524FD8" w:rsidRDefault="00AA150F" w:rsidP="00524FD8">
      <w:pPr>
        <w:pStyle w:val="ListParagraph"/>
        <w:numPr>
          <w:ilvl w:val="1"/>
          <w:numId w:val="2"/>
        </w:numPr>
        <w:spacing w:after="0" w:line="276" w:lineRule="auto"/>
        <w:ind w:hanging="792"/>
        <w:jc w:val="both"/>
        <w:rPr>
          <w:rFonts w:ascii="Arial" w:hAnsi="Arial" w:cs="Arial"/>
          <w:b/>
          <w:sz w:val="24"/>
          <w:szCs w:val="24"/>
          <w:lang w:val="en-GB"/>
        </w:rPr>
      </w:pPr>
      <w:r w:rsidRPr="00524FD8">
        <w:rPr>
          <w:rFonts w:ascii="Arial" w:hAnsi="Arial" w:cs="Arial"/>
          <w:b/>
          <w:sz w:val="24"/>
          <w:szCs w:val="24"/>
          <w:lang w:val="en-GB"/>
        </w:rPr>
        <w:t>Potential Works Packages</w:t>
      </w:r>
      <w:r w:rsidR="003750B1" w:rsidRPr="00524FD8">
        <w:rPr>
          <w:rFonts w:ascii="Arial" w:hAnsi="Arial" w:cs="Arial"/>
          <w:b/>
          <w:sz w:val="24"/>
          <w:szCs w:val="24"/>
          <w:lang w:val="en-GB"/>
        </w:rPr>
        <w:t xml:space="preserve"> </w:t>
      </w:r>
    </w:p>
    <w:p w14:paraId="501254A1" w14:textId="12D8E40D" w:rsidR="003750B1" w:rsidRPr="00524FD8" w:rsidRDefault="003750B1" w:rsidP="00524FD8">
      <w:pPr>
        <w:spacing w:after="0" w:line="276" w:lineRule="auto"/>
        <w:ind w:left="720"/>
        <w:jc w:val="both"/>
        <w:rPr>
          <w:rFonts w:ascii="Arial" w:hAnsi="Arial" w:cs="Arial"/>
          <w:sz w:val="24"/>
          <w:szCs w:val="24"/>
          <w:highlight w:val="yellow"/>
        </w:rPr>
      </w:pPr>
    </w:p>
    <w:p w14:paraId="25B19540" w14:textId="0515E46C" w:rsidR="003750B1" w:rsidRPr="00524FD8" w:rsidRDefault="003750B1" w:rsidP="00524FD8">
      <w:pPr>
        <w:spacing w:after="0" w:line="276" w:lineRule="auto"/>
        <w:jc w:val="both"/>
        <w:rPr>
          <w:rFonts w:ascii="Arial" w:hAnsi="Arial" w:cs="Arial"/>
          <w:b/>
          <w:bCs/>
          <w:sz w:val="24"/>
          <w:szCs w:val="24"/>
        </w:rPr>
      </w:pPr>
      <w:r w:rsidRPr="00524FD8">
        <w:rPr>
          <w:rFonts w:ascii="Arial" w:hAnsi="Arial" w:cs="Arial"/>
          <w:b/>
          <w:bCs/>
          <w:sz w:val="24"/>
          <w:szCs w:val="24"/>
        </w:rPr>
        <w:t>Render</w:t>
      </w:r>
    </w:p>
    <w:p w14:paraId="33E8B8F6" w14:textId="11BEDF1E" w:rsidR="003750B1" w:rsidRPr="00524FD8" w:rsidRDefault="003750B1" w:rsidP="00524FD8">
      <w:pPr>
        <w:spacing w:after="0" w:line="276" w:lineRule="auto"/>
        <w:jc w:val="both"/>
        <w:rPr>
          <w:rFonts w:ascii="Arial" w:hAnsi="Arial" w:cs="Arial"/>
          <w:sz w:val="24"/>
          <w:szCs w:val="24"/>
        </w:rPr>
      </w:pPr>
    </w:p>
    <w:p w14:paraId="62824542" w14:textId="5C379A46" w:rsidR="003750B1" w:rsidRPr="00524FD8" w:rsidRDefault="003750B1" w:rsidP="00524FD8">
      <w:pPr>
        <w:spacing w:after="0" w:line="276" w:lineRule="auto"/>
        <w:jc w:val="both"/>
        <w:rPr>
          <w:rFonts w:ascii="Arial" w:hAnsi="Arial" w:cs="Arial"/>
          <w:sz w:val="24"/>
          <w:szCs w:val="24"/>
        </w:rPr>
      </w:pPr>
      <w:r w:rsidRPr="00524FD8">
        <w:rPr>
          <w:rFonts w:ascii="Arial" w:hAnsi="Arial" w:cs="Arial"/>
          <w:sz w:val="24"/>
          <w:szCs w:val="24"/>
        </w:rPr>
        <w:t>We are advised that this may now be reaching the end of its useful life and as such we want to ensure that we carryout works that not only continues to provide warm homes, but meets the future requirements of Net Zero and modernizing the look of the towers</w:t>
      </w:r>
      <w:r w:rsidR="0072096E" w:rsidRPr="00524FD8">
        <w:rPr>
          <w:rFonts w:ascii="Arial" w:hAnsi="Arial" w:cs="Arial"/>
          <w:sz w:val="24"/>
          <w:szCs w:val="24"/>
        </w:rPr>
        <w:t xml:space="preserve"> at the same time</w:t>
      </w:r>
      <w:r w:rsidRPr="00524FD8">
        <w:rPr>
          <w:rFonts w:ascii="Arial" w:hAnsi="Arial" w:cs="Arial"/>
          <w:sz w:val="24"/>
          <w:szCs w:val="24"/>
        </w:rPr>
        <w:t xml:space="preserve">. </w:t>
      </w:r>
    </w:p>
    <w:p w14:paraId="7D58CC7A" w14:textId="6323EDAA" w:rsidR="003750B1" w:rsidRPr="00524FD8" w:rsidRDefault="003750B1" w:rsidP="00524FD8">
      <w:pPr>
        <w:spacing w:after="0" w:line="276" w:lineRule="auto"/>
        <w:jc w:val="both"/>
        <w:rPr>
          <w:rFonts w:ascii="Arial" w:hAnsi="Arial" w:cs="Arial"/>
          <w:sz w:val="24"/>
          <w:szCs w:val="24"/>
        </w:rPr>
      </w:pPr>
    </w:p>
    <w:p w14:paraId="7461767C" w14:textId="25D06809" w:rsidR="003750B1" w:rsidRPr="00524FD8" w:rsidRDefault="003750B1" w:rsidP="00524FD8">
      <w:pPr>
        <w:spacing w:after="0" w:line="276" w:lineRule="auto"/>
        <w:jc w:val="both"/>
        <w:rPr>
          <w:rFonts w:ascii="Arial" w:hAnsi="Arial" w:cs="Arial"/>
          <w:b/>
          <w:bCs/>
          <w:sz w:val="24"/>
          <w:szCs w:val="24"/>
        </w:rPr>
      </w:pPr>
      <w:r w:rsidRPr="00524FD8">
        <w:rPr>
          <w:rFonts w:ascii="Arial" w:hAnsi="Arial" w:cs="Arial"/>
          <w:b/>
          <w:bCs/>
          <w:sz w:val="24"/>
          <w:szCs w:val="24"/>
        </w:rPr>
        <w:t>Windows</w:t>
      </w:r>
    </w:p>
    <w:p w14:paraId="4733EBF9" w14:textId="3C81FEAF" w:rsidR="003750B1" w:rsidRPr="00524FD8" w:rsidRDefault="003750B1" w:rsidP="00524FD8">
      <w:pPr>
        <w:spacing w:after="0" w:line="276" w:lineRule="auto"/>
        <w:jc w:val="both"/>
        <w:rPr>
          <w:rFonts w:ascii="Arial" w:hAnsi="Arial" w:cs="Arial"/>
          <w:sz w:val="24"/>
          <w:szCs w:val="24"/>
        </w:rPr>
      </w:pPr>
    </w:p>
    <w:p w14:paraId="21DA3F81" w14:textId="77777777" w:rsidR="003750B1" w:rsidRPr="00524FD8" w:rsidRDefault="003750B1" w:rsidP="00524FD8">
      <w:pPr>
        <w:spacing w:after="0" w:line="276" w:lineRule="auto"/>
        <w:jc w:val="both"/>
        <w:rPr>
          <w:rFonts w:ascii="Arial" w:hAnsi="Arial" w:cs="Arial"/>
          <w:sz w:val="24"/>
          <w:szCs w:val="24"/>
        </w:rPr>
      </w:pPr>
      <w:r w:rsidRPr="00524FD8">
        <w:rPr>
          <w:rFonts w:ascii="Arial" w:hAnsi="Arial" w:cs="Arial"/>
          <w:sz w:val="24"/>
          <w:szCs w:val="24"/>
        </w:rPr>
        <w:t xml:space="preserve">As in the render, we are looking to replace the windows with modern looking products that mean the towers meet the challenges of Net Zero going forward.  </w:t>
      </w:r>
    </w:p>
    <w:p w14:paraId="730CF89F" w14:textId="77777777" w:rsidR="003750B1" w:rsidRPr="00524FD8" w:rsidRDefault="003750B1" w:rsidP="00524FD8">
      <w:pPr>
        <w:spacing w:after="0" w:line="276" w:lineRule="auto"/>
        <w:jc w:val="both"/>
        <w:rPr>
          <w:rFonts w:ascii="Arial" w:hAnsi="Arial" w:cs="Arial"/>
          <w:sz w:val="24"/>
          <w:szCs w:val="24"/>
        </w:rPr>
      </w:pPr>
    </w:p>
    <w:p w14:paraId="6214531E" w14:textId="36FD06D5" w:rsidR="003750B1" w:rsidRPr="00524FD8" w:rsidRDefault="003750B1" w:rsidP="00524FD8">
      <w:pPr>
        <w:spacing w:after="0" w:line="276" w:lineRule="auto"/>
        <w:jc w:val="both"/>
        <w:rPr>
          <w:rFonts w:ascii="Arial" w:hAnsi="Arial" w:cs="Arial"/>
          <w:sz w:val="24"/>
          <w:szCs w:val="24"/>
        </w:rPr>
      </w:pPr>
      <w:r w:rsidRPr="00524FD8">
        <w:rPr>
          <w:rFonts w:ascii="Arial" w:hAnsi="Arial" w:cs="Arial"/>
          <w:sz w:val="24"/>
          <w:szCs w:val="24"/>
        </w:rPr>
        <w:t xml:space="preserve">In addition, especially Chivenor House, the configuration is strange, with external windows to balconies that have then had the balconies enclosed, and making a space that is neither indoor nor outdoor. </w:t>
      </w:r>
    </w:p>
    <w:p w14:paraId="23FBE3A3" w14:textId="4D4C1AD0" w:rsidR="0072096E" w:rsidRPr="00524FD8" w:rsidRDefault="0072096E" w:rsidP="00524FD8">
      <w:pPr>
        <w:spacing w:after="0" w:line="276" w:lineRule="auto"/>
        <w:jc w:val="both"/>
        <w:rPr>
          <w:rFonts w:ascii="Arial" w:hAnsi="Arial" w:cs="Arial"/>
          <w:sz w:val="24"/>
          <w:szCs w:val="24"/>
        </w:rPr>
      </w:pPr>
    </w:p>
    <w:p w14:paraId="7BAD791F" w14:textId="3B7F6538" w:rsidR="0072096E" w:rsidRPr="00524FD8" w:rsidRDefault="0072096E" w:rsidP="00524FD8">
      <w:pPr>
        <w:spacing w:after="0" w:line="276" w:lineRule="auto"/>
        <w:jc w:val="both"/>
        <w:rPr>
          <w:rFonts w:ascii="Arial" w:hAnsi="Arial" w:cs="Arial"/>
          <w:b/>
          <w:bCs/>
          <w:sz w:val="24"/>
          <w:szCs w:val="24"/>
        </w:rPr>
      </w:pPr>
      <w:r w:rsidRPr="00524FD8">
        <w:rPr>
          <w:rFonts w:ascii="Arial" w:hAnsi="Arial" w:cs="Arial"/>
          <w:b/>
          <w:bCs/>
          <w:sz w:val="24"/>
          <w:szCs w:val="24"/>
        </w:rPr>
        <w:t>Internal Communal Doors</w:t>
      </w:r>
    </w:p>
    <w:p w14:paraId="58C27B5A" w14:textId="4B13A2A0" w:rsidR="0072096E" w:rsidRPr="00524FD8" w:rsidRDefault="0072096E" w:rsidP="00524FD8">
      <w:pPr>
        <w:spacing w:after="0" w:line="276" w:lineRule="auto"/>
        <w:ind w:left="720"/>
        <w:jc w:val="both"/>
        <w:rPr>
          <w:rFonts w:ascii="Arial" w:hAnsi="Arial" w:cs="Arial"/>
          <w:sz w:val="24"/>
          <w:szCs w:val="24"/>
          <w:highlight w:val="yellow"/>
        </w:rPr>
      </w:pPr>
    </w:p>
    <w:p w14:paraId="4B52A5B9" w14:textId="0B5FE9B4" w:rsidR="0072096E" w:rsidRPr="00524FD8" w:rsidRDefault="0072096E" w:rsidP="00524FD8">
      <w:pPr>
        <w:spacing w:after="0" w:line="276" w:lineRule="auto"/>
        <w:jc w:val="both"/>
        <w:rPr>
          <w:rFonts w:ascii="Arial" w:hAnsi="Arial" w:cs="Arial"/>
          <w:sz w:val="24"/>
          <w:szCs w:val="24"/>
        </w:rPr>
      </w:pPr>
      <w:r w:rsidRPr="00524FD8">
        <w:rPr>
          <w:rFonts w:ascii="Arial" w:hAnsi="Arial" w:cs="Arial"/>
          <w:sz w:val="24"/>
          <w:szCs w:val="24"/>
        </w:rPr>
        <w:lastRenderedPageBreak/>
        <w:t xml:space="preserve">We want to upgrade the internal doors to all communal areas </w:t>
      </w:r>
      <w:r w:rsidR="0018278D" w:rsidRPr="00524FD8">
        <w:rPr>
          <w:rFonts w:ascii="Arial" w:hAnsi="Arial" w:cs="Arial"/>
          <w:sz w:val="24"/>
          <w:szCs w:val="24"/>
        </w:rPr>
        <w:t>to ensure</w:t>
      </w:r>
      <w:r w:rsidRPr="00524FD8">
        <w:rPr>
          <w:rFonts w:ascii="Arial" w:hAnsi="Arial" w:cs="Arial"/>
          <w:sz w:val="24"/>
          <w:szCs w:val="24"/>
        </w:rPr>
        <w:t xml:space="preserve"> that they continue to meet the Fire Safety and Building Safety regulations but at the same time provide a modern feel to their operation.  </w:t>
      </w:r>
    </w:p>
    <w:p w14:paraId="5B4955E0" w14:textId="3852BD6F" w:rsidR="0072096E" w:rsidRPr="00524FD8" w:rsidRDefault="0072096E" w:rsidP="00524FD8">
      <w:pPr>
        <w:spacing w:after="0" w:line="276" w:lineRule="auto"/>
        <w:jc w:val="both"/>
        <w:rPr>
          <w:rFonts w:ascii="Arial" w:hAnsi="Arial" w:cs="Arial"/>
          <w:sz w:val="24"/>
          <w:szCs w:val="24"/>
        </w:rPr>
      </w:pPr>
    </w:p>
    <w:p w14:paraId="593A2C0E" w14:textId="1C3AAB7A" w:rsidR="0072096E" w:rsidRPr="00560C60" w:rsidRDefault="0072096E" w:rsidP="00524FD8">
      <w:pPr>
        <w:spacing w:after="0" w:line="276" w:lineRule="auto"/>
        <w:jc w:val="both"/>
        <w:rPr>
          <w:rFonts w:ascii="Arial" w:hAnsi="Arial" w:cs="Arial"/>
          <w:b/>
          <w:bCs/>
          <w:sz w:val="24"/>
          <w:szCs w:val="24"/>
        </w:rPr>
      </w:pPr>
      <w:r w:rsidRPr="00560C60">
        <w:rPr>
          <w:rFonts w:ascii="Arial" w:hAnsi="Arial" w:cs="Arial"/>
          <w:b/>
          <w:bCs/>
          <w:sz w:val="24"/>
          <w:szCs w:val="24"/>
        </w:rPr>
        <w:t>Flat Front Doors</w:t>
      </w:r>
    </w:p>
    <w:p w14:paraId="11D12909" w14:textId="4BE4AB7A" w:rsidR="0072096E" w:rsidRPr="00524FD8" w:rsidRDefault="0072096E" w:rsidP="00524FD8">
      <w:pPr>
        <w:spacing w:after="0" w:line="276" w:lineRule="auto"/>
        <w:jc w:val="both"/>
        <w:rPr>
          <w:rFonts w:ascii="Arial" w:hAnsi="Arial" w:cs="Arial"/>
          <w:sz w:val="24"/>
          <w:szCs w:val="24"/>
        </w:rPr>
      </w:pPr>
    </w:p>
    <w:p w14:paraId="7C14ECB7" w14:textId="0C03A510" w:rsidR="0072096E" w:rsidRPr="00524FD8" w:rsidRDefault="0072096E" w:rsidP="00524FD8">
      <w:pPr>
        <w:spacing w:after="0" w:line="276" w:lineRule="auto"/>
        <w:jc w:val="both"/>
        <w:rPr>
          <w:rFonts w:ascii="Arial" w:hAnsi="Arial" w:cs="Arial"/>
          <w:sz w:val="24"/>
          <w:szCs w:val="24"/>
        </w:rPr>
      </w:pPr>
      <w:r w:rsidRPr="00524FD8">
        <w:rPr>
          <w:rFonts w:ascii="Arial" w:hAnsi="Arial" w:cs="Arial"/>
          <w:sz w:val="24"/>
          <w:szCs w:val="24"/>
        </w:rPr>
        <w:t xml:space="preserve">We want to upgrade the internal doors to all individual flats ensuring that they continue to meet the Fire Safety and Building Safety regulations as well as providing a modern facility with a strong lean towards security. </w:t>
      </w:r>
    </w:p>
    <w:p w14:paraId="5303F19B" w14:textId="021A656D" w:rsidR="0072096E" w:rsidRPr="00560C60" w:rsidRDefault="0072096E" w:rsidP="00524FD8">
      <w:pPr>
        <w:spacing w:after="0" w:line="276" w:lineRule="auto"/>
        <w:jc w:val="both"/>
        <w:rPr>
          <w:rFonts w:ascii="Arial" w:hAnsi="Arial" w:cs="Arial"/>
          <w:b/>
          <w:bCs/>
          <w:sz w:val="24"/>
          <w:szCs w:val="24"/>
        </w:rPr>
      </w:pPr>
    </w:p>
    <w:p w14:paraId="49B1C95C" w14:textId="200E6679" w:rsidR="0072096E" w:rsidRPr="00560C60" w:rsidRDefault="0072096E" w:rsidP="00524FD8">
      <w:pPr>
        <w:spacing w:after="0" w:line="276" w:lineRule="auto"/>
        <w:jc w:val="both"/>
        <w:rPr>
          <w:rFonts w:ascii="Arial" w:hAnsi="Arial" w:cs="Arial"/>
          <w:b/>
          <w:bCs/>
          <w:sz w:val="24"/>
          <w:szCs w:val="24"/>
        </w:rPr>
      </w:pPr>
      <w:r w:rsidRPr="00560C60">
        <w:rPr>
          <w:rFonts w:ascii="Arial" w:hAnsi="Arial" w:cs="Arial"/>
          <w:b/>
          <w:bCs/>
          <w:sz w:val="24"/>
          <w:szCs w:val="24"/>
        </w:rPr>
        <w:t xml:space="preserve">Alarm </w:t>
      </w:r>
    </w:p>
    <w:p w14:paraId="637E018D" w14:textId="742C0103" w:rsidR="0072096E" w:rsidRPr="00524FD8" w:rsidRDefault="0072096E" w:rsidP="00524FD8">
      <w:pPr>
        <w:spacing w:after="0" w:line="276" w:lineRule="auto"/>
        <w:jc w:val="both"/>
        <w:rPr>
          <w:rFonts w:ascii="Arial" w:hAnsi="Arial" w:cs="Arial"/>
          <w:sz w:val="24"/>
          <w:szCs w:val="24"/>
        </w:rPr>
      </w:pPr>
    </w:p>
    <w:p w14:paraId="572FBF0F" w14:textId="5B074E98" w:rsidR="0072096E" w:rsidRPr="00524FD8" w:rsidRDefault="0072096E" w:rsidP="00524FD8">
      <w:pPr>
        <w:spacing w:after="0" w:line="276" w:lineRule="auto"/>
        <w:jc w:val="both"/>
        <w:rPr>
          <w:rFonts w:ascii="Arial" w:hAnsi="Arial" w:cs="Arial"/>
          <w:sz w:val="24"/>
          <w:szCs w:val="24"/>
        </w:rPr>
      </w:pPr>
      <w:r w:rsidRPr="00524FD8">
        <w:rPr>
          <w:rFonts w:ascii="Arial" w:hAnsi="Arial" w:cs="Arial"/>
          <w:sz w:val="24"/>
          <w:szCs w:val="24"/>
        </w:rPr>
        <w:t xml:space="preserve">Our recent Building Safety Case has identified that the buildings would benefit from a modern linked and monitored smoke alarm system.  We are keen to avoid drilling holes throughout the building to achieve this and welcome ideas on how this might be achieved. </w:t>
      </w:r>
    </w:p>
    <w:p w14:paraId="3A84C557" w14:textId="77777777" w:rsidR="0072096E" w:rsidRPr="00524FD8" w:rsidRDefault="0072096E" w:rsidP="00524FD8">
      <w:pPr>
        <w:spacing w:after="0" w:line="276" w:lineRule="auto"/>
        <w:jc w:val="both"/>
        <w:rPr>
          <w:rFonts w:ascii="Arial" w:hAnsi="Arial" w:cs="Arial"/>
          <w:sz w:val="24"/>
          <w:szCs w:val="24"/>
        </w:rPr>
      </w:pPr>
    </w:p>
    <w:p w14:paraId="6F80AA50" w14:textId="393782E4" w:rsidR="0072096E" w:rsidRPr="00560C60" w:rsidRDefault="0072096E" w:rsidP="00524FD8">
      <w:pPr>
        <w:spacing w:after="0" w:line="276" w:lineRule="auto"/>
        <w:jc w:val="both"/>
        <w:rPr>
          <w:rFonts w:ascii="Arial" w:hAnsi="Arial" w:cs="Arial"/>
          <w:b/>
          <w:bCs/>
          <w:sz w:val="24"/>
          <w:szCs w:val="24"/>
        </w:rPr>
      </w:pPr>
      <w:r w:rsidRPr="00560C60">
        <w:rPr>
          <w:rFonts w:ascii="Arial" w:hAnsi="Arial" w:cs="Arial"/>
          <w:b/>
          <w:bCs/>
          <w:sz w:val="24"/>
          <w:szCs w:val="24"/>
        </w:rPr>
        <w:t>Entrance / Porch</w:t>
      </w:r>
    </w:p>
    <w:p w14:paraId="21A54364" w14:textId="00C4DB12" w:rsidR="0072096E" w:rsidRPr="00524FD8" w:rsidRDefault="0072096E" w:rsidP="00524FD8">
      <w:pPr>
        <w:spacing w:after="0" w:line="276" w:lineRule="auto"/>
        <w:jc w:val="both"/>
        <w:rPr>
          <w:rFonts w:ascii="Arial" w:hAnsi="Arial" w:cs="Arial"/>
          <w:sz w:val="24"/>
          <w:szCs w:val="24"/>
        </w:rPr>
      </w:pPr>
    </w:p>
    <w:p w14:paraId="1B14EF2C" w14:textId="139BF5BE" w:rsidR="0072096E" w:rsidRPr="00524FD8" w:rsidRDefault="0072096E" w:rsidP="00524FD8">
      <w:pPr>
        <w:spacing w:after="0" w:line="276" w:lineRule="auto"/>
        <w:jc w:val="both"/>
        <w:rPr>
          <w:rFonts w:ascii="Arial" w:hAnsi="Arial" w:cs="Arial"/>
          <w:sz w:val="24"/>
          <w:szCs w:val="24"/>
        </w:rPr>
      </w:pPr>
      <w:r w:rsidRPr="00524FD8">
        <w:rPr>
          <w:rFonts w:ascii="Arial" w:hAnsi="Arial" w:cs="Arial"/>
          <w:sz w:val="24"/>
          <w:szCs w:val="24"/>
        </w:rPr>
        <w:t xml:space="preserve">We are welcoming ideas on the approach, </w:t>
      </w:r>
      <w:r w:rsidR="00AF1F0A" w:rsidRPr="00524FD8">
        <w:rPr>
          <w:rFonts w:ascii="Arial" w:hAnsi="Arial" w:cs="Arial"/>
          <w:sz w:val="24"/>
          <w:szCs w:val="24"/>
        </w:rPr>
        <w:t>porch</w:t>
      </w:r>
      <w:r w:rsidRPr="00524FD8">
        <w:rPr>
          <w:rFonts w:ascii="Arial" w:hAnsi="Arial" w:cs="Arial"/>
          <w:sz w:val="24"/>
          <w:szCs w:val="24"/>
        </w:rPr>
        <w:t xml:space="preserve"> and vestibule areas and what improvements can be made in design and appearance.</w:t>
      </w:r>
    </w:p>
    <w:p w14:paraId="56CB72A9" w14:textId="2B837163" w:rsidR="0072096E" w:rsidRPr="00524FD8" w:rsidRDefault="0072096E" w:rsidP="00524FD8">
      <w:pPr>
        <w:spacing w:after="0" w:line="276" w:lineRule="auto"/>
        <w:jc w:val="both"/>
        <w:rPr>
          <w:rFonts w:ascii="Arial" w:hAnsi="Arial" w:cs="Arial"/>
          <w:sz w:val="24"/>
          <w:szCs w:val="24"/>
        </w:rPr>
      </w:pPr>
    </w:p>
    <w:p w14:paraId="6CA1C006" w14:textId="23BB9940" w:rsidR="0072096E" w:rsidRPr="00560C60" w:rsidRDefault="0072096E" w:rsidP="00524FD8">
      <w:pPr>
        <w:spacing w:after="0" w:line="276" w:lineRule="auto"/>
        <w:jc w:val="both"/>
        <w:rPr>
          <w:rFonts w:ascii="Arial" w:hAnsi="Arial" w:cs="Arial"/>
          <w:b/>
          <w:bCs/>
          <w:sz w:val="24"/>
          <w:szCs w:val="24"/>
        </w:rPr>
      </w:pPr>
      <w:r w:rsidRPr="00560C60">
        <w:rPr>
          <w:rFonts w:ascii="Arial" w:hAnsi="Arial" w:cs="Arial"/>
          <w:b/>
          <w:bCs/>
          <w:sz w:val="24"/>
          <w:szCs w:val="24"/>
        </w:rPr>
        <w:t>Common Rooms</w:t>
      </w:r>
    </w:p>
    <w:p w14:paraId="6EF2FB4C" w14:textId="1DA4A8D7" w:rsidR="0072096E" w:rsidRPr="00524FD8" w:rsidRDefault="0072096E" w:rsidP="00524FD8">
      <w:pPr>
        <w:spacing w:after="0" w:line="276" w:lineRule="auto"/>
        <w:jc w:val="both"/>
        <w:rPr>
          <w:rFonts w:ascii="Arial" w:hAnsi="Arial" w:cs="Arial"/>
          <w:sz w:val="24"/>
          <w:szCs w:val="24"/>
        </w:rPr>
      </w:pPr>
    </w:p>
    <w:p w14:paraId="50EE068A" w14:textId="4CD728B6" w:rsidR="0072096E" w:rsidRPr="00524FD8" w:rsidRDefault="0072096E" w:rsidP="00524FD8">
      <w:pPr>
        <w:spacing w:after="0" w:line="276" w:lineRule="auto"/>
        <w:jc w:val="both"/>
        <w:rPr>
          <w:rFonts w:ascii="Arial" w:hAnsi="Arial" w:cs="Arial"/>
          <w:sz w:val="24"/>
          <w:szCs w:val="24"/>
        </w:rPr>
      </w:pPr>
      <w:r w:rsidRPr="00524FD8">
        <w:rPr>
          <w:rFonts w:ascii="Arial" w:hAnsi="Arial" w:cs="Arial"/>
          <w:sz w:val="24"/>
          <w:szCs w:val="24"/>
        </w:rPr>
        <w:t xml:space="preserve">Both towers have a number of communal spaces on the ground floors and we are welcoming ideas on how these could be best used to meet the needs of the residents including the provision of mobility scooter storage, communal rooms and welcoming community spaces. </w:t>
      </w:r>
    </w:p>
    <w:p w14:paraId="7541ACAC" w14:textId="0BDEA282" w:rsidR="0072096E" w:rsidRPr="00524FD8" w:rsidRDefault="0072096E" w:rsidP="00524FD8">
      <w:pPr>
        <w:spacing w:after="0" w:line="276" w:lineRule="auto"/>
        <w:jc w:val="both"/>
        <w:rPr>
          <w:rFonts w:ascii="Arial" w:hAnsi="Arial" w:cs="Arial"/>
          <w:sz w:val="24"/>
          <w:szCs w:val="24"/>
        </w:rPr>
      </w:pPr>
    </w:p>
    <w:p w14:paraId="770D022E" w14:textId="27D9695C" w:rsidR="0072096E" w:rsidRPr="00560C60" w:rsidRDefault="0072096E" w:rsidP="00524FD8">
      <w:pPr>
        <w:spacing w:after="0" w:line="276" w:lineRule="auto"/>
        <w:jc w:val="both"/>
        <w:rPr>
          <w:rFonts w:ascii="Arial" w:hAnsi="Arial" w:cs="Arial"/>
          <w:b/>
          <w:bCs/>
          <w:sz w:val="24"/>
          <w:szCs w:val="24"/>
        </w:rPr>
      </w:pPr>
      <w:r w:rsidRPr="00560C60">
        <w:rPr>
          <w:rFonts w:ascii="Arial" w:hAnsi="Arial" w:cs="Arial"/>
          <w:b/>
          <w:bCs/>
          <w:sz w:val="24"/>
          <w:szCs w:val="24"/>
        </w:rPr>
        <w:t xml:space="preserve">Roof </w:t>
      </w:r>
      <w:r w:rsidR="00560C60" w:rsidRPr="00560C60">
        <w:rPr>
          <w:rFonts w:ascii="Arial" w:hAnsi="Arial" w:cs="Arial"/>
          <w:b/>
          <w:bCs/>
          <w:sz w:val="24"/>
          <w:szCs w:val="24"/>
        </w:rPr>
        <w:t>C</w:t>
      </w:r>
      <w:r w:rsidRPr="00560C60">
        <w:rPr>
          <w:rFonts w:ascii="Arial" w:hAnsi="Arial" w:cs="Arial"/>
          <w:b/>
          <w:bCs/>
          <w:sz w:val="24"/>
          <w:szCs w:val="24"/>
        </w:rPr>
        <w:t>overing</w:t>
      </w:r>
    </w:p>
    <w:p w14:paraId="233FDEB0" w14:textId="11059C03" w:rsidR="0072096E" w:rsidRPr="00524FD8" w:rsidRDefault="0072096E" w:rsidP="00524FD8">
      <w:pPr>
        <w:spacing w:after="0" w:line="276" w:lineRule="auto"/>
        <w:jc w:val="both"/>
        <w:rPr>
          <w:rFonts w:ascii="Arial" w:hAnsi="Arial" w:cs="Arial"/>
          <w:sz w:val="24"/>
          <w:szCs w:val="24"/>
        </w:rPr>
      </w:pPr>
    </w:p>
    <w:p w14:paraId="1F3ED6C4" w14:textId="5AABAAF6" w:rsidR="0072096E" w:rsidRPr="00524FD8" w:rsidRDefault="0072096E" w:rsidP="00524FD8">
      <w:pPr>
        <w:spacing w:after="0" w:line="276" w:lineRule="auto"/>
        <w:jc w:val="both"/>
        <w:rPr>
          <w:rFonts w:ascii="Arial" w:hAnsi="Arial" w:cs="Arial"/>
          <w:sz w:val="24"/>
          <w:szCs w:val="24"/>
        </w:rPr>
      </w:pPr>
      <w:r w:rsidRPr="00524FD8">
        <w:rPr>
          <w:rFonts w:ascii="Arial" w:hAnsi="Arial" w:cs="Arial"/>
          <w:sz w:val="24"/>
          <w:szCs w:val="24"/>
        </w:rPr>
        <w:t>We are aware that the roof covering will need attention in the future and want to take advantage of access equipment to carry</w:t>
      </w:r>
      <w:r w:rsidR="00560C60">
        <w:rPr>
          <w:rFonts w:ascii="Arial" w:hAnsi="Arial" w:cs="Arial"/>
          <w:sz w:val="24"/>
          <w:szCs w:val="24"/>
        </w:rPr>
        <w:t xml:space="preserve"> </w:t>
      </w:r>
      <w:r w:rsidRPr="00524FD8">
        <w:rPr>
          <w:rFonts w:ascii="Arial" w:hAnsi="Arial" w:cs="Arial"/>
          <w:sz w:val="24"/>
          <w:szCs w:val="24"/>
        </w:rPr>
        <w:t xml:space="preserve">out treatments that look to extend the life of this attribute. </w:t>
      </w:r>
    </w:p>
    <w:p w14:paraId="10B076C7" w14:textId="77777777" w:rsidR="00FE692D" w:rsidRDefault="00FE692D" w:rsidP="007B4575">
      <w:pPr>
        <w:spacing w:after="0" w:line="276" w:lineRule="auto"/>
        <w:ind w:left="720"/>
        <w:jc w:val="both"/>
        <w:rPr>
          <w:rFonts w:ascii="Arial" w:hAnsi="Arial" w:cs="Arial"/>
          <w:sz w:val="24"/>
        </w:rPr>
      </w:pPr>
    </w:p>
    <w:p w14:paraId="5C49049F" w14:textId="77777777" w:rsidR="00D446A4" w:rsidRPr="004C26CA" w:rsidRDefault="00D446A4" w:rsidP="007B4575">
      <w:pPr>
        <w:pStyle w:val="ListParagraph"/>
        <w:numPr>
          <w:ilvl w:val="0"/>
          <w:numId w:val="2"/>
        </w:numPr>
        <w:spacing w:after="0" w:line="276" w:lineRule="auto"/>
        <w:jc w:val="both"/>
        <w:rPr>
          <w:rFonts w:ascii="Arial" w:hAnsi="Arial" w:cs="Arial"/>
          <w:b/>
          <w:sz w:val="24"/>
          <w:lang w:val="en-GB"/>
        </w:rPr>
      </w:pPr>
      <w:r w:rsidRPr="004C26CA">
        <w:rPr>
          <w:rFonts w:ascii="Arial" w:hAnsi="Arial" w:cs="Arial"/>
          <w:b/>
          <w:sz w:val="24"/>
          <w:lang w:val="en-GB"/>
        </w:rPr>
        <w:t>Future requirements</w:t>
      </w:r>
    </w:p>
    <w:p w14:paraId="78432711" w14:textId="77777777" w:rsidR="002717F1" w:rsidRDefault="002717F1" w:rsidP="007B4575">
      <w:pPr>
        <w:pStyle w:val="ListParagraph"/>
        <w:spacing w:after="0" w:line="276" w:lineRule="auto"/>
        <w:jc w:val="both"/>
        <w:rPr>
          <w:lang w:val="en-GB"/>
        </w:rPr>
      </w:pPr>
    </w:p>
    <w:p w14:paraId="0DD645AA" w14:textId="2DEAF0D9" w:rsidR="007869FB" w:rsidRDefault="007869FB" w:rsidP="007869FB">
      <w:pPr>
        <w:spacing w:after="0" w:line="276" w:lineRule="auto"/>
        <w:jc w:val="both"/>
        <w:rPr>
          <w:rFonts w:ascii="Arial" w:hAnsi="Arial" w:cs="Arial"/>
          <w:sz w:val="24"/>
        </w:rPr>
      </w:pPr>
      <w:r w:rsidRPr="00FD1B02">
        <w:rPr>
          <w:rFonts w:ascii="Arial" w:hAnsi="Arial" w:cs="Arial"/>
          <w:sz w:val="24"/>
        </w:rPr>
        <w:t>Pioneer is in the early planning stages of procuring</w:t>
      </w:r>
      <w:r>
        <w:rPr>
          <w:rFonts w:ascii="Arial" w:hAnsi="Arial" w:cs="Arial"/>
          <w:sz w:val="24"/>
        </w:rPr>
        <w:t xml:space="preserve"> a </w:t>
      </w:r>
      <w:r w:rsidRPr="00FD1B02">
        <w:rPr>
          <w:rFonts w:ascii="Arial" w:hAnsi="Arial" w:cs="Arial"/>
          <w:sz w:val="24"/>
        </w:rPr>
        <w:t xml:space="preserve">contract </w:t>
      </w:r>
      <w:r>
        <w:rPr>
          <w:rFonts w:ascii="Arial" w:hAnsi="Arial" w:cs="Arial"/>
          <w:sz w:val="24"/>
        </w:rPr>
        <w:t xml:space="preserve">to refurbish both towers </w:t>
      </w:r>
      <w:r w:rsidRPr="00FD1B02">
        <w:rPr>
          <w:rFonts w:ascii="Arial" w:hAnsi="Arial" w:cs="Arial"/>
          <w:sz w:val="24"/>
        </w:rPr>
        <w:t>with an estimated go-live date of Autumn 2024.</w:t>
      </w:r>
      <w:r w:rsidR="00AD411D">
        <w:rPr>
          <w:rFonts w:ascii="Arial" w:hAnsi="Arial" w:cs="Arial"/>
          <w:sz w:val="24"/>
        </w:rPr>
        <w:t xml:space="preserve"> Prior to this, Pioneer is undertaking a Preliminary Market Engagement exercise.</w:t>
      </w:r>
    </w:p>
    <w:p w14:paraId="1E3601F7" w14:textId="77777777" w:rsidR="00AD411D" w:rsidRDefault="00AD411D" w:rsidP="007869FB">
      <w:pPr>
        <w:spacing w:after="0" w:line="276" w:lineRule="auto"/>
        <w:jc w:val="both"/>
        <w:rPr>
          <w:rFonts w:ascii="Arial" w:hAnsi="Arial" w:cs="Arial"/>
          <w:sz w:val="24"/>
        </w:rPr>
      </w:pPr>
    </w:p>
    <w:p w14:paraId="33CE02CA" w14:textId="77777777" w:rsidR="00AD411D" w:rsidRPr="00FD1B02" w:rsidRDefault="00AD411D" w:rsidP="007869FB">
      <w:pPr>
        <w:spacing w:after="0" w:line="276" w:lineRule="auto"/>
        <w:jc w:val="both"/>
        <w:rPr>
          <w:rFonts w:ascii="Arial" w:hAnsi="Arial" w:cs="Arial"/>
          <w:sz w:val="24"/>
        </w:rPr>
      </w:pPr>
    </w:p>
    <w:p w14:paraId="5852D2E1" w14:textId="77777777" w:rsidR="00CD58A2" w:rsidRPr="00FD1B02" w:rsidRDefault="00CD58A2" w:rsidP="007B4575">
      <w:pPr>
        <w:spacing w:after="0" w:line="276" w:lineRule="auto"/>
        <w:ind w:left="720"/>
        <w:jc w:val="both"/>
        <w:rPr>
          <w:rFonts w:ascii="Arial" w:hAnsi="Arial" w:cs="Arial"/>
          <w:sz w:val="24"/>
        </w:rPr>
      </w:pPr>
    </w:p>
    <w:p w14:paraId="2D8113BD" w14:textId="5ADDC70C" w:rsidR="00D446A4" w:rsidRPr="004C26CA" w:rsidRDefault="0077183E" w:rsidP="007B4575">
      <w:pPr>
        <w:pStyle w:val="ListParagraph"/>
        <w:numPr>
          <w:ilvl w:val="0"/>
          <w:numId w:val="2"/>
        </w:numPr>
        <w:spacing w:after="0" w:line="276" w:lineRule="auto"/>
        <w:jc w:val="both"/>
        <w:rPr>
          <w:rFonts w:ascii="Arial" w:hAnsi="Arial" w:cs="Arial"/>
          <w:b/>
          <w:sz w:val="24"/>
          <w:lang w:val="en-GB"/>
        </w:rPr>
      </w:pPr>
      <w:r w:rsidRPr="004C26CA">
        <w:rPr>
          <w:rFonts w:ascii="Arial" w:hAnsi="Arial" w:cs="Arial"/>
          <w:b/>
          <w:sz w:val="24"/>
          <w:lang w:val="en-GB"/>
        </w:rPr>
        <w:lastRenderedPageBreak/>
        <w:t>Objectives</w:t>
      </w:r>
      <w:r w:rsidR="00D446A4" w:rsidRPr="004C26CA">
        <w:rPr>
          <w:rFonts w:ascii="Arial" w:hAnsi="Arial" w:cs="Arial"/>
          <w:b/>
          <w:sz w:val="24"/>
          <w:lang w:val="en-GB"/>
        </w:rPr>
        <w:t xml:space="preserve"> of </w:t>
      </w:r>
      <w:r w:rsidR="00DC2826">
        <w:rPr>
          <w:rFonts w:ascii="Arial" w:hAnsi="Arial" w:cs="Arial"/>
          <w:b/>
          <w:sz w:val="24"/>
          <w:lang w:val="en-GB"/>
        </w:rPr>
        <w:t xml:space="preserve">the </w:t>
      </w:r>
      <w:r w:rsidR="00D446A4" w:rsidRPr="004C26CA">
        <w:rPr>
          <w:rFonts w:ascii="Arial" w:hAnsi="Arial" w:cs="Arial"/>
          <w:b/>
          <w:sz w:val="24"/>
          <w:lang w:val="en-GB"/>
        </w:rPr>
        <w:t xml:space="preserve">Preliminary Market </w:t>
      </w:r>
      <w:r w:rsidR="00F34344">
        <w:rPr>
          <w:rFonts w:ascii="Arial" w:hAnsi="Arial" w:cs="Arial"/>
          <w:b/>
          <w:sz w:val="24"/>
          <w:lang w:val="en-GB"/>
        </w:rPr>
        <w:t>Engagement</w:t>
      </w:r>
    </w:p>
    <w:p w14:paraId="4BDF108A" w14:textId="77777777" w:rsidR="004C26CA" w:rsidRPr="004C26CA" w:rsidRDefault="004C26CA" w:rsidP="007B4575">
      <w:pPr>
        <w:spacing w:after="0" w:line="276" w:lineRule="auto"/>
        <w:jc w:val="both"/>
        <w:rPr>
          <w:rFonts w:ascii="Arial" w:hAnsi="Arial" w:cs="Arial"/>
          <w:sz w:val="24"/>
          <w:lang w:val="en-GB"/>
        </w:rPr>
      </w:pPr>
    </w:p>
    <w:p w14:paraId="478A6AAB" w14:textId="36759375" w:rsidR="0077183E" w:rsidRPr="00094477" w:rsidRDefault="00A96E11" w:rsidP="00094477">
      <w:pPr>
        <w:spacing w:after="0" w:line="276" w:lineRule="auto"/>
        <w:jc w:val="both"/>
        <w:rPr>
          <w:rFonts w:ascii="Arial" w:hAnsi="Arial" w:cs="Arial"/>
          <w:sz w:val="24"/>
        </w:rPr>
      </w:pPr>
      <w:r w:rsidRPr="00094477">
        <w:rPr>
          <w:rFonts w:ascii="Arial" w:hAnsi="Arial" w:cs="Arial"/>
          <w:sz w:val="24"/>
        </w:rPr>
        <w:t>T</w:t>
      </w:r>
      <w:r w:rsidR="0077183E" w:rsidRPr="00094477">
        <w:rPr>
          <w:rFonts w:ascii="Arial" w:hAnsi="Arial" w:cs="Arial"/>
          <w:sz w:val="24"/>
        </w:rPr>
        <w:t xml:space="preserve">he objectives </w:t>
      </w:r>
      <w:r w:rsidRPr="00094477">
        <w:rPr>
          <w:rFonts w:ascii="Arial" w:hAnsi="Arial" w:cs="Arial"/>
          <w:sz w:val="24"/>
        </w:rPr>
        <w:t xml:space="preserve">of the Preliminary Market </w:t>
      </w:r>
      <w:r w:rsidR="00F34344" w:rsidRPr="00094477">
        <w:rPr>
          <w:rFonts w:ascii="Arial" w:hAnsi="Arial" w:cs="Arial"/>
          <w:sz w:val="24"/>
        </w:rPr>
        <w:t>Engagement</w:t>
      </w:r>
      <w:r w:rsidR="0077183E" w:rsidRPr="00094477">
        <w:rPr>
          <w:rFonts w:ascii="Arial" w:hAnsi="Arial" w:cs="Arial"/>
          <w:sz w:val="24"/>
        </w:rPr>
        <w:t xml:space="preserve"> are</w:t>
      </w:r>
      <w:r w:rsidR="00BE02AC" w:rsidRPr="00094477">
        <w:rPr>
          <w:rFonts w:ascii="Arial" w:hAnsi="Arial" w:cs="Arial"/>
          <w:sz w:val="24"/>
        </w:rPr>
        <w:t xml:space="preserve"> to</w:t>
      </w:r>
      <w:r w:rsidR="0077183E" w:rsidRPr="00094477">
        <w:rPr>
          <w:rFonts w:ascii="Arial" w:hAnsi="Arial" w:cs="Arial"/>
          <w:sz w:val="24"/>
        </w:rPr>
        <w:t>:</w:t>
      </w:r>
    </w:p>
    <w:p w14:paraId="242AECE7" w14:textId="77777777" w:rsidR="004C26CA" w:rsidRPr="004C26CA" w:rsidRDefault="004C26CA" w:rsidP="007B4575">
      <w:pPr>
        <w:spacing w:after="0" w:line="276" w:lineRule="auto"/>
        <w:ind w:left="720"/>
        <w:jc w:val="both"/>
        <w:rPr>
          <w:rFonts w:ascii="Arial" w:hAnsi="Arial" w:cs="Arial"/>
          <w:sz w:val="24"/>
          <w:lang w:val="en-GB"/>
        </w:rPr>
      </w:pPr>
    </w:p>
    <w:p w14:paraId="2CD9DB00" w14:textId="77777777" w:rsidR="0077183E" w:rsidRPr="00AF56FF" w:rsidRDefault="0077183E"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Determin</w:t>
      </w:r>
      <w:r w:rsidR="009D45D1" w:rsidRPr="00AF56FF">
        <w:rPr>
          <w:rFonts w:ascii="Arial" w:hAnsi="Arial" w:cs="Arial"/>
          <w:sz w:val="24"/>
          <w:szCs w:val="24"/>
        </w:rPr>
        <w:t xml:space="preserve">e market capacity and </w:t>
      </w:r>
      <w:r w:rsidRPr="00AF56FF">
        <w:rPr>
          <w:rFonts w:ascii="Arial" w:hAnsi="Arial" w:cs="Arial"/>
          <w:sz w:val="24"/>
          <w:szCs w:val="24"/>
        </w:rPr>
        <w:t>drivers</w:t>
      </w:r>
    </w:p>
    <w:p w14:paraId="3CB35EA6" w14:textId="575D224A" w:rsidR="009D45D1" w:rsidRPr="00AF56FF" w:rsidRDefault="009D45D1"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Establish potential Bidder interest in the new</w:t>
      </w:r>
      <w:r w:rsidR="00CF108E" w:rsidRPr="00AF56FF">
        <w:rPr>
          <w:rFonts w:ascii="Arial" w:hAnsi="Arial" w:cs="Arial"/>
          <w:sz w:val="24"/>
          <w:szCs w:val="24"/>
        </w:rPr>
        <w:t xml:space="preserve"> c</w:t>
      </w:r>
      <w:r w:rsidRPr="00AF56FF">
        <w:rPr>
          <w:rFonts w:ascii="Arial" w:hAnsi="Arial" w:cs="Arial"/>
          <w:sz w:val="24"/>
          <w:szCs w:val="24"/>
        </w:rPr>
        <w:t>ontract</w:t>
      </w:r>
    </w:p>
    <w:p w14:paraId="4919578D" w14:textId="2922BD2D" w:rsidR="00BE02AC" w:rsidRPr="00AF56FF" w:rsidRDefault="009D45D1"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Discuss</w:t>
      </w:r>
      <w:r w:rsidR="00FD62BF" w:rsidRPr="00AF56FF">
        <w:rPr>
          <w:rFonts w:ascii="Arial" w:hAnsi="Arial" w:cs="Arial"/>
          <w:sz w:val="24"/>
          <w:szCs w:val="24"/>
        </w:rPr>
        <w:t xml:space="preserve"> supply, </w:t>
      </w:r>
      <w:r w:rsidRPr="00AF56FF">
        <w:rPr>
          <w:rFonts w:ascii="Arial" w:hAnsi="Arial" w:cs="Arial"/>
          <w:sz w:val="24"/>
          <w:szCs w:val="24"/>
        </w:rPr>
        <w:t>solution and technology options</w:t>
      </w:r>
    </w:p>
    <w:p w14:paraId="5EC157E5" w14:textId="678C97E2" w:rsidR="00094477" w:rsidRPr="00AF56FF" w:rsidRDefault="00094477"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Assist with budget planning</w:t>
      </w:r>
    </w:p>
    <w:p w14:paraId="6C40A439" w14:textId="77777777" w:rsidR="00BE02AC" w:rsidRPr="00AF56FF" w:rsidRDefault="009D45D1"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Explore the potential for innovation</w:t>
      </w:r>
      <w:r w:rsidR="00BE02AC" w:rsidRPr="00AF56FF">
        <w:rPr>
          <w:rFonts w:ascii="Arial" w:hAnsi="Arial" w:cs="Arial"/>
          <w:sz w:val="24"/>
          <w:szCs w:val="24"/>
        </w:rPr>
        <w:t xml:space="preserve"> and added value</w:t>
      </w:r>
    </w:p>
    <w:p w14:paraId="33C3E1A9" w14:textId="707D7E76" w:rsidR="00FE692D" w:rsidRPr="00AF56FF" w:rsidRDefault="00FF18C1"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Explore the potential to deliver social value</w:t>
      </w:r>
    </w:p>
    <w:p w14:paraId="42D27A0A" w14:textId="23DD6103" w:rsidR="007111E9" w:rsidRPr="00AF56FF" w:rsidRDefault="00BE02AC"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 xml:space="preserve">Establish key </w:t>
      </w:r>
      <w:r w:rsidR="007111E9" w:rsidRPr="00AF56FF">
        <w:rPr>
          <w:rFonts w:ascii="Arial" w:hAnsi="Arial" w:cs="Arial"/>
          <w:sz w:val="24"/>
          <w:szCs w:val="24"/>
        </w:rPr>
        <w:t>risks</w:t>
      </w:r>
      <w:r w:rsidR="00094477" w:rsidRPr="00AF56FF">
        <w:rPr>
          <w:rFonts w:ascii="Arial" w:hAnsi="Arial" w:cs="Arial"/>
          <w:sz w:val="24"/>
          <w:szCs w:val="24"/>
        </w:rPr>
        <w:t xml:space="preserve">, constraints </w:t>
      </w:r>
      <w:r w:rsidR="007111E9" w:rsidRPr="00AF56FF">
        <w:rPr>
          <w:rFonts w:ascii="Arial" w:hAnsi="Arial" w:cs="Arial"/>
          <w:sz w:val="24"/>
          <w:szCs w:val="24"/>
        </w:rPr>
        <w:t>and opportunities</w:t>
      </w:r>
    </w:p>
    <w:p w14:paraId="7D444AB7" w14:textId="784A5623" w:rsidR="00FF18C1" w:rsidRPr="00AF56FF" w:rsidRDefault="00AD6B32"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Establish the optimum number of works packages and tender lotting structure</w:t>
      </w:r>
    </w:p>
    <w:p w14:paraId="4736C01B" w14:textId="09247339" w:rsidR="00A62041" w:rsidRPr="00AF56FF" w:rsidRDefault="00FD62BF"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Shape the content of the tender documentation</w:t>
      </w:r>
    </w:p>
    <w:p w14:paraId="74845A17" w14:textId="77777777" w:rsidR="00A02F19" w:rsidRPr="004C26CA" w:rsidRDefault="00A02F19" w:rsidP="007B4575">
      <w:pPr>
        <w:pStyle w:val="ListParagraph"/>
        <w:spacing w:after="0" w:line="276" w:lineRule="auto"/>
        <w:ind w:left="1800"/>
        <w:jc w:val="both"/>
        <w:rPr>
          <w:rFonts w:ascii="Arial" w:hAnsi="Arial" w:cs="Arial"/>
          <w:sz w:val="24"/>
          <w:lang w:val="en-GB"/>
        </w:rPr>
      </w:pPr>
    </w:p>
    <w:p w14:paraId="14810C6F" w14:textId="34FCE157" w:rsidR="00D446A4" w:rsidRPr="004C26CA" w:rsidRDefault="002717F1" w:rsidP="007B4575">
      <w:pPr>
        <w:pStyle w:val="ListParagraph"/>
        <w:numPr>
          <w:ilvl w:val="0"/>
          <w:numId w:val="2"/>
        </w:numPr>
        <w:spacing w:after="0" w:line="276" w:lineRule="auto"/>
        <w:jc w:val="both"/>
        <w:rPr>
          <w:rFonts w:ascii="Arial" w:hAnsi="Arial" w:cs="Arial"/>
          <w:b/>
          <w:sz w:val="24"/>
          <w:lang w:val="en-GB"/>
        </w:rPr>
      </w:pPr>
      <w:r w:rsidRPr="004C26CA">
        <w:rPr>
          <w:rFonts w:ascii="Arial" w:hAnsi="Arial" w:cs="Arial"/>
          <w:b/>
          <w:sz w:val="24"/>
          <w:lang w:val="en-GB"/>
        </w:rPr>
        <w:t xml:space="preserve">Preliminary Market </w:t>
      </w:r>
      <w:r w:rsidR="00F34344">
        <w:rPr>
          <w:rFonts w:ascii="Arial" w:hAnsi="Arial" w:cs="Arial"/>
          <w:b/>
          <w:sz w:val="24"/>
          <w:lang w:val="en-GB"/>
        </w:rPr>
        <w:t>Engagement</w:t>
      </w:r>
      <w:r w:rsidRPr="004C26CA">
        <w:rPr>
          <w:rFonts w:ascii="Arial" w:hAnsi="Arial" w:cs="Arial"/>
          <w:b/>
          <w:sz w:val="24"/>
          <w:lang w:val="en-GB"/>
        </w:rPr>
        <w:t xml:space="preserve"> Process</w:t>
      </w:r>
    </w:p>
    <w:p w14:paraId="35C6BD57" w14:textId="77777777" w:rsidR="00B04C07" w:rsidRDefault="00B04C07" w:rsidP="007B4575">
      <w:pPr>
        <w:pStyle w:val="ListParagraph"/>
        <w:spacing w:after="0" w:line="276" w:lineRule="auto"/>
        <w:jc w:val="both"/>
        <w:rPr>
          <w:lang w:val="en-GB"/>
        </w:rPr>
      </w:pPr>
    </w:p>
    <w:p w14:paraId="245A833B" w14:textId="0B9FD869" w:rsidR="00FD42B5" w:rsidRPr="00AF56FF" w:rsidRDefault="00BE02AC" w:rsidP="00AF56FF">
      <w:pPr>
        <w:spacing w:after="0" w:line="276" w:lineRule="auto"/>
        <w:jc w:val="both"/>
        <w:rPr>
          <w:rFonts w:ascii="Arial" w:hAnsi="Arial" w:cs="Arial"/>
          <w:sz w:val="24"/>
        </w:rPr>
      </w:pPr>
      <w:r w:rsidRPr="00AF56FF">
        <w:rPr>
          <w:rFonts w:ascii="Arial" w:hAnsi="Arial" w:cs="Arial"/>
          <w:sz w:val="24"/>
        </w:rPr>
        <w:t xml:space="preserve">The </w:t>
      </w:r>
      <w:r w:rsidR="00A62041" w:rsidRPr="00AF56FF">
        <w:rPr>
          <w:rFonts w:ascii="Arial" w:hAnsi="Arial" w:cs="Arial"/>
          <w:sz w:val="24"/>
        </w:rPr>
        <w:t xml:space="preserve">Preliminary Market </w:t>
      </w:r>
      <w:r w:rsidR="00F34344" w:rsidRPr="00AF56FF">
        <w:rPr>
          <w:rFonts w:ascii="Arial" w:hAnsi="Arial" w:cs="Arial"/>
          <w:sz w:val="24"/>
        </w:rPr>
        <w:t>Engagement</w:t>
      </w:r>
      <w:r w:rsidR="00FD42B5" w:rsidRPr="00AF56FF">
        <w:rPr>
          <w:rFonts w:ascii="Arial" w:hAnsi="Arial" w:cs="Arial"/>
          <w:sz w:val="24"/>
        </w:rPr>
        <w:t xml:space="preserve"> process </w:t>
      </w:r>
      <w:r w:rsidR="00A62041" w:rsidRPr="00AF56FF">
        <w:rPr>
          <w:rFonts w:ascii="Arial" w:hAnsi="Arial" w:cs="Arial"/>
          <w:sz w:val="24"/>
        </w:rPr>
        <w:t>shall</w:t>
      </w:r>
      <w:r w:rsidR="00FD42B5" w:rsidRPr="00AF56FF">
        <w:rPr>
          <w:rFonts w:ascii="Arial" w:hAnsi="Arial" w:cs="Arial"/>
          <w:sz w:val="24"/>
        </w:rPr>
        <w:t xml:space="preserve"> be conducted </w:t>
      </w:r>
      <w:r w:rsidR="00842BE6" w:rsidRPr="00AF56FF">
        <w:rPr>
          <w:rFonts w:ascii="Arial" w:hAnsi="Arial" w:cs="Arial"/>
          <w:sz w:val="24"/>
        </w:rPr>
        <w:t>via a 1-</w:t>
      </w:r>
      <w:r w:rsidR="00196C70" w:rsidRPr="00AF56FF">
        <w:rPr>
          <w:rFonts w:ascii="Arial" w:hAnsi="Arial" w:cs="Arial"/>
          <w:sz w:val="24"/>
        </w:rPr>
        <w:t xml:space="preserve">hour </w:t>
      </w:r>
      <w:r w:rsidR="00AA6759" w:rsidRPr="00AF56FF">
        <w:rPr>
          <w:rFonts w:ascii="Arial" w:hAnsi="Arial" w:cs="Arial"/>
          <w:sz w:val="24"/>
        </w:rPr>
        <w:t>Teams</w:t>
      </w:r>
      <w:r w:rsidR="00B5142B" w:rsidRPr="00AF56FF">
        <w:rPr>
          <w:rFonts w:ascii="Arial" w:hAnsi="Arial" w:cs="Arial"/>
          <w:sz w:val="24"/>
        </w:rPr>
        <w:t xml:space="preserve"> </w:t>
      </w:r>
      <w:r w:rsidR="00196C70" w:rsidRPr="00AF56FF">
        <w:rPr>
          <w:rFonts w:ascii="Arial" w:hAnsi="Arial" w:cs="Arial"/>
          <w:sz w:val="24"/>
        </w:rPr>
        <w:t xml:space="preserve">meeting with </w:t>
      </w:r>
      <w:r w:rsidR="00FD42B5" w:rsidRPr="00AF56FF">
        <w:rPr>
          <w:rFonts w:ascii="Arial" w:hAnsi="Arial" w:cs="Arial"/>
          <w:sz w:val="24"/>
        </w:rPr>
        <w:t>Participant</w:t>
      </w:r>
      <w:r w:rsidR="00DC2826">
        <w:rPr>
          <w:rFonts w:ascii="Arial" w:hAnsi="Arial" w:cs="Arial"/>
          <w:sz w:val="24"/>
        </w:rPr>
        <w:t>s</w:t>
      </w:r>
      <w:r w:rsidR="00BA2762" w:rsidRPr="00AF56FF">
        <w:rPr>
          <w:rFonts w:ascii="Arial" w:hAnsi="Arial" w:cs="Arial"/>
          <w:sz w:val="24"/>
        </w:rPr>
        <w:t xml:space="preserve"> </w:t>
      </w:r>
      <w:r w:rsidR="00B5142B" w:rsidRPr="00AF56FF">
        <w:rPr>
          <w:rFonts w:ascii="Arial" w:hAnsi="Arial" w:cs="Arial"/>
          <w:sz w:val="24"/>
        </w:rPr>
        <w:t>on</w:t>
      </w:r>
      <w:r w:rsidR="00FD42B5" w:rsidRPr="00AF56FF">
        <w:rPr>
          <w:rFonts w:ascii="Arial" w:hAnsi="Arial" w:cs="Arial"/>
          <w:sz w:val="24"/>
        </w:rPr>
        <w:t xml:space="preserve"> the following </w:t>
      </w:r>
      <w:r w:rsidR="00250D9C" w:rsidRPr="00AF56FF">
        <w:rPr>
          <w:rFonts w:ascii="Arial" w:hAnsi="Arial" w:cs="Arial"/>
          <w:sz w:val="24"/>
        </w:rPr>
        <w:t>dates</w:t>
      </w:r>
      <w:r w:rsidR="00FD42B5" w:rsidRPr="00AF56FF">
        <w:rPr>
          <w:rFonts w:ascii="Arial" w:hAnsi="Arial" w:cs="Arial"/>
          <w:sz w:val="24"/>
        </w:rPr>
        <w:t>:</w:t>
      </w:r>
    </w:p>
    <w:p w14:paraId="2641014F" w14:textId="26DBECA6" w:rsidR="00AE0C6E" w:rsidRDefault="00AE0C6E" w:rsidP="007B4575">
      <w:pPr>
        <w:pStyle w:val="ListParagraph"/>
        <w:spacing w:after="0" w:line="276" w:lineRule="auto"/>
        <w:jc w:val="both"/>
        <w:rPr>
          <w:rFonts w:ascii="Arial" w:hAnsi="Arial" w:cs="Arial"/>
          <w:sz w:val="24"/>
          <w:lang w:val="en-GB"/>
        </w:rPr>
      </w:pPr>
    </w:p>
    <w:p w14:paraId="49413963" w14:textId="424E3FEE" w:rsidR="0047225B" w:rsidRPr="00AF56FF" w:rsidRDefault="008C42A9"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Week commencing 22nd January 2024</w:t>
      </w:r>
    </w:p>
    <w:p w14:paraId="06426FA1" w14:textId="6EA4A540" w:rsidR="008C42A9" w:rsidRPr="00AF56FF" w:rsidRDefault="008C42A9" w:rsidP="00AF56FF">
      <w:pPr>
        <w:pStyle w:val="ListParagraph"/>
        <w:numPr>
          <w:ilvl w:val="0"/>
          <w:numId w:val="11"/>
        </w:numPr>
        <w:spacing w:after="0" w:line="276" w:lineRule="auto"/>
        <w:ind w:left="731"/>
        <w:jc w:val="both"/>
        <w:rPr>
          <w:rFonts w:ascii="Arial" w:hAnsi="Arial" w:cs="Arial"/>
          <w:sz w:val="24"/>
          <w:szCs w:val="24"/>
        </w:rPr>
      </w:pPr>
      <w:r w:rsidRPr="00AF56FF">
        <w:rPr>
          <w:rFonts w:ascii="Arial" w:hAnsi="Arial" w:cs="Arial"/>
          <w:sz w:val="24"/>
          <w:szCs w:val="24"/>
        </w:rPr>
        <w:t>Week commencing 29th January 2024</w:t>
      </w:r>
    </w:p>
    <w:p w14:paraId="55242F31" w14:textId="77777777" w:rsidR="008C42A9" w:rsidRDefault="008C42A9" w:rsidP="008C42A9">
      <w:pPr>
        <w:pStyle w:val="ListParagraph"/>
        <w:spacing w:after="0" w:line="276" w:lineRule="auto"/>
        <w:ind w:left="1440"/>
        <w:jc w:val="both"/>
        <w:rPr>
          <w:rFonts w:ascii="Arial" w:hAnsi="Arial" w:cs="Arial"/>
          <w:sz w:val="24"/>
          <w:lang w:val="en-GB"/>
        </w:rPr>
      </w:pPr>
    </w:p>
    <w:p w14:paraId="0E4C3C55" w14:textId="217585C9" w:rsidR="00BE02AC" w:rsidRPr="00145823" w:rsidRDefault="00BE5E08" w:rsidP="00BE5E08">
      <w:pPr>
        <w:pStyle w:val="ListParagraph"/>
        <w:spacing w:after="0" w:line="276" w:lineRule="auto"/>
        <w:ind w:left="0"/>
        <w:jc w:val="both"/>
        <w:rPr>
          <w:rFonts w:ascii="Arial" w:hAnsi="Arial" w:cs="Arial"/>
          <w:sz w:val="24"/>
          <w:lang w:val="en-GB"/>
        </w:rPr>
      </w:pPr>
      <w:r>
        <w:rPr>
          <w:rFonts w:ascii="Arial" w:hAnsi="Arial" w:cs="Arial"/>
          <w:sz w:val="24"/>
          <w:lang w:val="en-GB"/>
        </w:rPr>
        <w:t xml:space="preserve">A maximum of 12 meeting slots are available. </w:t>
      </w:r>
      <w:r w:rsidR="00FD42B5" w:rsidRPr="00145823">
        <w:rPr>
          <w:rFonts w:ascii="Arial" w:hAnsi="Arial" w:cs="Arial"/>
          <w:sz w:val="24"/>
          <w:lang w:val="en-GB"/>
        </w:rPr>
        <w:t xml:space="preserve">Meetings </w:t>
      </w:r>
      <w:r w:rsidR="00A62041" w:rsidRPr="00145823">
        <w:rPr>
          <w:rFonts w:ascii="Arial" w:hAnsi="Arial" w:cs="Arial"/>
          <w:sz w:val="24"/>
          <w:lang w:val="en-GB"/>
        </w:rPr>
        <w:t>shall</w:t>
      </w:r>
      <w:r w:rsidR="00FD42B5" w:rsidRPr="00145823">
        <w:rPr>
          <w:rFonts w:ascii="Arial" w:hAnsi="Arial" w:cs="Arial"/>
          <w:sz w:val="24"/>
          <w:lang w:val="en-GB"/>
        </w:rPr>
        <w:t xml:space="preserve"> be allocated on a </w:t>
      </w:r>
      <w:r w:rsidR="00BA2762" w:rsidRPr="00145823">
        <w:rPr>
          <w:rFonts w:ascii="Arial" w:hAnsi="Arial" w:cs="Arial"/>
          <w:sz w:val="24"/>
          <w:lang w:val="en-GB"/>
        </w:rPr>
        <w:t xml:space="preserve">first come first served basis to </w:t>
      </w:r>
      <w:r w:rsidR="004245F0" w:rsidRPr="00145823">
        <w:rPr>
          <w:rFonts w:ascii="Arial" w:hAnsi="Arial" w:cs="Arial"/>
          <w:sz w:val="24"/>
          <w:lang w:val="en-GB"/>
        </w:rPr>
        <w:t>Interested Parties</w:t>
      </w:r>
      <w:r w:rsidR="00FD42B5" w:rsidRPr="00145823">
        <w:rPr>
          <w:rFonts w:ascii="Arial" w:hAnsi="Arial" w:cs="Arial"/>
          <w:sz w:val="24"/>
          <w:lang w:val="en-GB"/>
        </w:rPr>
        <w:t xml:space="preserve"> </w:t>
      </w:r>
      <w:r w:rsidR="00BA2762" w:rsidRPr="00145823">
        <w:rPr>
          <w:rFonts w:ascii="Arial" w:hAnsi="Arial" w:cs="Arial"/>
          <w:sz w:val="24"/>
          <w:lang w:val="en-GB"/>
        </w:rPr>
        <w:t>respondin</w:t>
      </w:r>
      <w:r w:rsidR="00842BE6" w:rsidRPr="00145823">
        <w:rPr>
          <w:rFonts w:ascii="Arial" w:hAnsi="Arial" w:cs="Arial"/>
          <w:sz w:val="24"/>
          <w:lang w:val="en-GB"/>
        </w:rPr>
        <w:t>g to thi</w:t>
      </w:r>
      <w:r w:rsidR="00A62041" w:rsidRPr="00145823">
        <w:rPr>
          <w:rFonts w:ascii="Arial" w:hAnsi="Arial" w:cs="Arial"/>
          <w:sz w:val="24"/>
          <w:lang w:val="en-GB"/>
        </w:rPr>
        <w:t>s B</w:t>
      </w:r>
      <w:r w:rsidR="00BA2762" w:rsidRPr="00145823">
        <w:rPr>
          <w:rFonts w:ascii="Arial" w:hAnsi="Arial" w:cs="Arial"/>
          <w:sz w:val="24"/>
          <w:lang w:val="en-GB"/>
        </w:rPr>
        <w:t>rief</w:t>
      </w:r>
      <w:r w:rsidR="00F114C5">
        <w:rPr>
          <w:rFonts w:ascii="Arial" w:hAnsi="Arial" w:cs="Arial"/>
          <w:sz w:val="24"/>
          <w:lang w:val="en-GB"/>
        </w:rPr>
        <w:t>.</w:t>
      </w:r>
      <w:r w:rsidR="00AF56FF">
        <w:rPr>
          <w:rFonts w:ascii="Arial" w:hAnsi="Arial" w:cs="Arial"/>
          <w:sz w:val="24"/>
          <w:lang w:val="en-GB"/>
        </w:rPr>
        <w:t xml:space="preserve"> </w:t>
      </w:r>
    </w:p>
    <w:p w14:paraId="1DB343DA" w14:textId="77777777" w:rsidR="004D6377" w:rsidRPr="00145823" w:rsidRDefault="004D6377" w:rsidP="00BE5E08">
      <w:pPr>
        <w:pStyle w:val="ListParagraph"/>
        <w:spacing w:after="0" w:line="276" w:lineRule="auto"/>
        <w:ind w:left="0"/>
        <w:jc w:val="both"/>
        <w:rPr>
          <w:rFonts w:ascii="Arial" w:hAnsi="Arial" w:cs="Arial"/>
          <w:sz w:val="24"/>
          <w:lang w:val="en-GB"/>
        </w:rPr>
      </w:pPr>
    </w:p>
    <w:p w14:paraId="013EB3CD" w14:textId="2794B1F0" w:rsidR="00EA3C8A" w:rsidRPr="00145823" w:rsidRDefault="004245F0" w:rsidP="00BE5E08">
      <w:pPr>
        <w:pStyle w:val="ListParagraph"/>
        <w:spacing w:after="0" w:line="276" w:lineRule="auto"/>
        <w:ind w:left="0"/>
        <w:jc w:val="both"/>
        <w:rPr>
          <w:rFonts w:ascii="Arial" w:hAnsi="Arial" w:cs="Arial"/>
          <w:sz w:val="24"/>
          <w:lang w:val="en-GB"/>
        </w:rPr>
      </w:pPr>
      <w:r w:rsidRPr="00BE5E08">
        <w:rPr>
          <w:rFonts w:ascii="Arial" w:hAnsi="Arial" w:cs="Arial"/>
          <w:sz w:val="24"/>
          <w:lang w:val="en-GB"/>
        </w:rPr>
        <w:t xml:space="preserve">Interested </w:t>
      </w:r>
      <w:r w:rsidR="00842BE6" w:rsidRPr="00BE5E08">
        <w:rPr>
          <w:rFonts w:ascii="Arial" w:hAnsi="Arial" w:cs="Arial"/>
          <w:sz w:val="24"/>
          <w:lang w:val="en-GB"/>
        </w:rPr>
        <w:t>Part</w:t>
      </w:r>
      <w:r w:rsidR="00EA3C8A" w:rsidRPr="00BE5E08">
        <w:rPr>
          <w:rFonts w:ascii="Arial" w:hAnsi="Arial" w:cs="Arial"/>
          <w:sz w:val="24"/>
          <w:lang w:val="en-GB"/>
        </w:rPr>
        <w:t>i</w:t>
      </w:r>
      <w:r w:rsidRPr="00BE5E08">
        <w:rPr>
          <w:rFonts w:ascii="Arial" w:hAnsi="Arial" w:cs="Arial"/>
          <w:sz w:val="24"/>
          <w:lang w:val="en-GB"/>
        </w:rPr>
        <w:t>es</w:t>
      </w:r>
      <w:r w:rsidR="00842BE6" w:rsidRPr="00BE5E08">
        <w:rPr>
          <w:rFonts w:ascii="Arial" w:hAnsi="Arial" w:cs="Arial"/>
          <w:sz w:val="24"/>
          <w:lang w:val="en-GB"/>
        </w:rPr>
        <w:t xml:space="preserve"> wishing to attend </w:t>
      </w:r>
      <w:r w:rsidR="00EA3C8A" w:rsidRPr="00BE5E08">
        <w:rPr>
          <w:rFonts w:ascii="Arial" w:hAnsi="Arial" w:cs="Arial"/>
          <w:sz w:val="24"/>
          <w:lang w:val="en-GB"/>
        </w:rPr>
        <w:t>shall regi</w:t>
      </w:r>
      <w:r w:rsidR="000041CB" w:rsidRPr="00BE5E08">
        <w:rPr>
          <w:rFonts w:ascii="Arial" w:hAnsi="Arial" w:cs="Arial"/>
          <w:sz w:val="24"/>
          <w:lang w:val="en-GB"/>
        </w:rPr>
        <w:t xml:space="preserve">ster their interest by no later than </w:t>
      </w:r>
      <w:r w:rsidR="00537E28" w:rsidRPr="00BE5E08">
        <w:rPr>
          <w:rFonts w:ascii="Arial" w:hAnsi="Arial" w:cs="Arial"/>
          <w:sz w:val="24"/>
          <w:lang w:val="en-GB"/>
        </w:rPr>
        <w:t xml:space="preserve">12.00 hours on </w:t>
      </w:r>
      <w:r w:rsidR="00AA7547" w:rsidRPr="00BE5E08">
        <w:rPr>
          <w:rFonts w:ascii="Arial" w:hAnsi="Arial" w:cs="Arial"/>
          <w:sz w:val="24"/>
          <w:lang w:val="en-GB"/>
        </w:rPr>
        <w:t>Friday 12</w:t>
      </w:r>
      <w:r w:rsidR="00AA7547" w:rsidRPr="00BE5E08">
        <w:rPr>
          <w:rFonts w:ascii="Arial" w:hAnsi="Arial" w:cs="Arial"/>
          <w:sz w:val="24"/>
          <w:vertAlign w:val="superscript"/>
          <w:lang w:val="en-GB"/>
        </w:rPr>
        <w:t>th</w:t>
      </w:r>
      <w:r w:rsidR="00AA7547" w:rsidRPr="00BE5E08">
        <w:rPr>
          <w:rFonts w:ascii="Arial" w:hAnsi="Arial" w:cs="Arial"/>
          <w:sz w:val="24"/>
          <w:lang w:val="en-GB"/>
        </w:rPr>
        <w:t xml:space="preserve"> January 2024</w:t>
      </w:r>
      <w:r w:rsidR="00FE0D14" w:rsidRPr="00BE5E08">
        <w:rPr>
          <w:rFonts w:ascii="Arial" w:hAnsi="Arial" w:cs="Arial"/>
          <w:sz w:val="24"/>
          <w:lang w:val="en-GB"/>
        </w:rPr>
        <w:t xml:space="preserve"> </w:t>
      </w:r>
      <w:r w:rsidR="00EA3C8A" w:rsidRPr="00BE5E08">
        <w:rPr>
          <w:rFonts w:ascii="Arial" w:hAnsi="Arial" w:cs="Arial"/>
          <w:sz w:val="24"/>
          <w:lang w:val="en-GB"/>
        </w:rPr>
        <w:t>to</w:t>
      </w:r>
      <w:r w:rsidR="00250D9C" w:rsidRPr="00BE5E08">
        <w:rPr>
          <w:rFonts w:ascii="Arial" w:hAnsi="Arial" w:cs="Arial"/>
          <w:sz w:val="24"/>
          <w:lang w:val="en-GB"/>
        </w:rPr>
        <w:t xml:space="preserve"> our appointed Procurement Advisors, Clarity Procurement Solutions</w:t>
      </w:r>
      <w:r w:rsidR="00A02F19" w:rsidRPr="00BE5E08">
        <w:rPr>
          <w:rFonts w:ascii="Arial" w:hAnsi="Arial" w:cs="Arial"/>
          <w:sz w:val="24"/>
          <w:lang w:val="en-GB"/>
        </w:rPr>
        <w:t>:</w:t>
      </w:r>
    </w:p>
    <w:p w14:paraId="5D847C63" w14:textId="77777777" w:rsidR="00A02F19" w:rsidRPr="00145823" w:rsidRDefault="00A02F19" w:rsidP="007B4575">
      <w:pPr>
        <w:pStyle w:val="ListParagraph"/>
        <w:spacing w:after="0" w:line="276" w:lineRule="auto"/>
        <w:jc w:val="both"/>
        <w:rPr>
          <w:rFonts w:ascii="Arial" w:hAnsi="Arial" w:cs="Arial"/>
          <w:sz w:val="24"/>
          <w:lang w:val="en-GB"/>
        </w:rPr>
      </w:pPr>
    </w:p>
    <w:p w14:paraId="3EA4D5A8" w14:textId="327D600E" w:rsidR="00162F9A" w:rsidRPr="00B13E55" w:rsidRDefault="00D95B71" w:rsidP="00B13E55">
      <w:pPr>
        <w:spacing w:after="0" w:line="276" w:lineRule="auto"/>
        <w:jc w:val="both"/>
        <w:rPr>
          <w:rFonts w:ascii="Arial" w:hAnsi="Arial" w:cs="Arial"/>
          <w:sz w:val="24"/>
          <w:lang w:val="en-GB"/>
        </w:rPr>
      </w:pPr>
      <w:hyperlink r:id="rId12" w:history="1">
        <w:r w:rsidR="00B13E55" w:rsidRPr="004576F7">
          <w:rPr>
            <w:rStyle w:val="Hyperlink"/>
            <w:rFonts w:ascii="Arial" w:hAnsi="Arial" w:cs="Arial"/>
            <w:sz w:val="24"/>
            <w:lang w:val="en-GB"/>
          </w:rPr>
          <w:t>nathan@clarityprocurement.co.uk</w:t>
        </w:r>
      </w:hyperlink>
    </w:p>
    <w:p w14:paraId="54A55E5A" w14:textId="77777777" w:rsidR="00162F9A" w:rsidRPr="00145823" w:rsidRDefault="00162F9A" w:rsidP="007B4575">
      <w:pPr>
        <w:pStyle w:val="ListParagraph"/>
        <w:spacing w:after="0" w:line="276" w:lineRule="auto"/>
        <w:jc w:val="both"/>
        <w:rPr>
          <w:rFonts w:ascii="Arial" w:hAnsi="Arial" w:cs="Arial"/>
          <w:sz w:val="24"/>
          <w:lang w:val="en-GB"/>
        </w:rPr>
      </w:pPr>
    </w:p>
    <w:p w14:paraId="6721981B" w14:textId="77777777" w:rsidR="00EA3C8A" w:rsidRPr="00145823" w:rsidRDefault="004245F0" w:rsidP="00BE5E08">
      <w:pPr>
        <w:pStyle w:val="ListParagraph"/>
        <w:spacing w:after="0" w:line="276" w:lineRule="auto"/>
        <w:ind w:left="0"/>
        <w:jc w:val="both"/>
        <w:rPr>
          <w:rFonts w:ascii="Arial" w:hAnsi="Arial" w:cs="Arial"/>
          <w:sz w:val="24"/>
          <w:lang w:val="en-GB"/>
        </w:rPr>
      </w:pPr>
      <w:r w:rsidRPr="00145823">
        <w:rPr>
          <w:rFonts w:ascii="Arial" w:hAnsi="Arial" w:cs="Arial"/>
          <w:sz w:val="24"/>
          <w:lang w:val="en-GB"/>
        </w:rPr>
        <w:t>Interested Parties</w:t>
      </w:r>
      <w:r w:rsidR="00EA3C8A" w:rsidRPr="00145823">
        <w:rPr>
          <w:rFonts w:ascii="Arial" w:hAnsi="Arial" w:cs="Arial"/>
          <w:sz w:val="24"/>
          <w:lang w:val="en-GB"/>
        </w:rPr>
        <w:t xml:space="preserve"> shall also indicate the names and positions of those </w:t>
      </w:r>
      <w:r w:rsidRPr="00145823">
        <w:rPr>
          <w:rFonts w:ascii="Arial" w:hAnsi="Arial" w:cs="Arial"/>
          <w:sz w:val="24"/>
          <w:lang w:val="en-GB"/>
        </w:rPr>
        <w:t>wishing to attend.</w:t>
      </w:r>
    </w:p>
    <w:p w14:paraId="0ED535DA" w14:textId="77777777" w:rsidR="004D6377" w:rsidRPr="00145823" w:rsidRDefault="004D6377" w:rsidP="00BE5E08">
      <w:pPr>
        <w:pStyle w:val="ListParagraph"/>
        <w:spacing w:after="0" w:line="276" w:lineRule="auto"/>
        <w:ind w:left="360"/>
        <w:jc w:val="both"/>
        <w:rPr>
          <w:rFonts w:ascii="Arial" w:hAnsi="Arial" w:cs="Arial"/>
          <w:sz w:val="24"/>
          <w:lang w:val="en-GB"/>
        </w:rPr>
      </w:pPr>
    </w:p>
    <w:p w14:paraId="247FB135" w14:textId="62D61707" w:rsidR="004245F0" w:rsidRPr="004D6377" w:rsidRDefault="004245F0" w:rsidP="00BE5E08">
      <w:pPr>
        <w:pStyle w:val="ListParagraph"/>
        <w:spacing w:after="0" w:line="276" w:lineRule="auto"/>
        <w:ind w:left="0"/>
        <w:jc w:val="both"/>
        <w:rPr>
          <w:rFonts w:ascii="Arial" w:hAnsi="Arial" w:cs="Arial"/>
          <w:sz w:val="24"/>
          <w:lang w:val="en-GB"/>
        </w:rPr>
      </w:pPr>
      <w:r w:rsidRPr="00145823">
        <w:rPr>
          <w:rFonts w:ascii="Arial" w:hAnsi="Arial" w:cs="Arial"/>
          <w:sz w:val="24"/>
          <w:lang w:val="en-GB"/>
        </w:rPr>
        <w:t xml:space="preserve">Subject to availability, meeting dates </w:t>
      </w:r>
      <w:r w:rsidR="00A62041" w:rsidRPr="00145823">
        <w:rPr>
          <w:rFonts w:ascii="Arial" w:hAnsi="Arial" w:cs="Arial"/>
          <w:sz w:val="24"/>
          <w:lang w:val="en-GB"/>
        </w:rPr>
        <w:t>shall</w:t>
      </w:r>
      <w:r w:rsidRPr="00145823">
        <w:rPr>
          <w:rFonts w:ascii="Arial" w:hAnsi="Arial" w:cs="Arial"/>
          <w:sz w:val="24"/>
          <w:lang w:val="en-GB"/>
        </w:rPr>
        <w:t xml:space="preserve"> be confirmed to Participants</w:t>
      </w:r>
      <w:r w:rsidR="00A63FD7" w:rsidRPr="00145823">
        <w:rPr>
          <w:rFonts w:ascii="Arial" w:hAnsi="Arial" w:cs="Arial"/>
          <w:sz w:val="24"/>
          <w:lang w:val="en-GB"/>
        </w:rPr>
        <w:t xml:space="preserve"> on </w:t>
      </w:r>
      <w:r w:rsidR="00545B23">
        <w:rPr>
          <w:rFonts w:ascii="Arial" w:hAnsi="Arial" w:cs="Arial"/>
          <w:sz w:val="24"/>
          <w:lang w:val="en-GB"/>
        </w:rPr>
        <w:t>Monday 15</w:t>
      </w:r>
      <w:r w:rsidR="00545B23" w:rsidRPr="00545B23">
        <w:rPr>
          <w:rFonts w:ascii="Arial" w:hAnsi="Arial" w:cs="Arial"/>
          <w:sz w:val="24"/>
          <w:vertAlign w:val="superscript"/>
          <w:lang w:val="en-GB"/>
        </w:rPr>
        <w:t>th</w:t>
      </w:r>
      <w:r w:rsidR="00545B23">
        <w:rPr>
          <w:rFonts w:ascii="Arial" w:hAnsi="Arial" w:cs="Arial"/>
          <w:sz w:val="24"/>
          <w:lang w:val="en-GB"/>
        </w:rPr>
        <w:t xml:space="preserve"> January 2024</w:t>
      </w:r>
      <w:r w:rsidRPr="00145823">
        <w:rPr>
          <w:rFonts w:ascii="Arial" w:hAnsi="Arial" w:cs="Arial"/>
          <w:sz w:val="24"/>
          <w:lang w:val="en-GB"/>
        </w:rPr>
        <w:t>.</w:t>
      </w:r>
    </w:p>
    <w:p w14:paraId="009BB157" w14:textId="77777777" w:rsidR="00A02F19" w:rsidRDefault="00A02F19" w:rsidP="007B4575">
      <w:pPr>
        <w:pStyle w:val="ListParagraph"/>
        <w:spacing w:after="0" w:line="276" w:lineRule="auto"/>
        <w:jc w:val="both"/>
        <w:rPr>
          <w:rFonts w:ascii="Arial" w:hAnsi="Arial" w:cs="Arial"/>
          <w:b/>
          <w:sz w:val="24"/>
          <w:lang w:val="en-GB"/>
        </w:rPr>
      </w:pPr>
    </w:p>
    <w:p w14:paraId="6FEF0967" w14:textId="77777777" w:rsidR="002717F1" w:rsidRPr="004D6377" w:rsidRDefault="00EA3C8A" w:rsidP="007B4575">
      <w:pPr>
        <w:pStyle w:val="ListParagraph"/>
        <w:numPr>
          <w:ilvl w:val="0"/>
          <w:numId w:val="2"/>
        </w:numPr>
        <w:spacing w:after="0" w:line="276" w:lineRule="auto"/>
        <w:jc w:val="both"/>
        <w:rPr>
          <w:rFonts w:ascii="Arial" w:hAnsi="Arial" w:cs="Arial"/>
          <w:b/>
          <w:sz w:val="24"/>
          <w:lang w:val="en-GB"/>
        </w:rPr>
      </w:pPr>
      <w:r w:rsidRPr="004D6377">
        <w:rPr>
          <w:rFonts w:ascii="Arial" w:hAnsi="Arial" w:cs="Arial"/>
          <w:b/>
          <w:sz w:val="24"/>
          <w:lang w:val="en-GB"/>
        </w:rPr>
        <w:t>Important Notes</w:t>
      </w:r>
    </w:p>
    <w:p w14:paraId="4048BA77" w14:textId="77777777" w:rsidR="00B04C07" w:rsidRDefault="00B04C07" w:rsidP="007B4575">
      <w:pPr>
        <w:pStyle w:val="ListParagraph"/>
        <w:spacing w:after="0" w:line="276" w:lineRule="auto"/>
        <w:jc w:val="both"/>
        <w:rPr>
          <w:lang w:val="en-GB"/>
        </w:rPr>
      </w:pPr>
    </w:p>
    <w:p w14:paraId="41264AF6" w14:textId="48D1B2A3" w:rsidR="001F64D3" w:rsidRPr="004D6377" w:rsidRDefault="0044211B" w:rsidP="005C0D66">
      <w:pPr>
        <w:pStyle w:val="ListParagraph"/>
        <w:spacing w:after="0" w:line="276" w:lineRule="auto"/>
        <w:ind w:left="0"/>
        <w:jc w:val="both"/>
        <w:rPr>
          <w:rFonts w:ascii="Arial" w:hAnsi="Arial" w:cs="Arial"/>
          <w:sz w:val="24"/>
          <w:lang w:val="en-GB"/>
        </w:rPr>
      </w:pPr>
      <w:r w:rsidRPr="004D6377">
        <w:rPr>
          <w:rFonts w:ascii="Arial" w:hAnsi="Arial" w:cs="Arial"/>
          <w:sz w:val="24"/>
          <w:lang w:val="en-GB"/>
        </w:rPr>
        <w:t>In accordance with Regulation 40 of the Public Contracts Regulations 2015, t</w:t>
      </w:r>
      <w:r w:rsidR="001F64D3" w:rsidRPr="004D6377">
        <w:rPr>
          <w:rFonts w:ascii="Arial" w:hAnsi="Arial" w:cs="Arial"/>
          <w:sz w:val="24"/>
          <w:lang w:val="en-GB"/>
        </w:rPr>
        <w:t>he deliver</w:t>
      </w:r>
      <w:r w:rsidRPr="004D6377">
        <w:rPr>
          <w:rFonts w:ascii="Arial" w:hAnsi="Arial" w:cs="Arial"/>
          <w:sz w:val="24"/>
          <w:lang w:val="en-GB"/>
        </w:rPr>
        <w:t xml:space="preserve">ables from this Preliminary Market </w:t>
      </w:r>
      <w:r w:rsidR="00F34344">
        <w:rPr>
          <w:rFonts w:ascii="Arial" w:hAnsi="Arial" w:cs="Arial"/>
          <w:sz w:val="24"/>
          <w:lang w:val="en-GB"/>
        </w:rPr>
        <w:t>Engagement</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w:t>
      </w:r>
      <w:r w:rsidR="001F64D3" w:rsidRPr="004D6377">
        <w:rPr>
          <w:rFonts w:ascii="Arial" w:hAnsi="Arial" w:cs="Arial"/>
          <w:sz w:val="24"/>
          <w:lang w:val="en-GB"/>
        </w:rPr>
        <w:lastRenderedPageBreak/>
        <w:t>effect of distorting competition and does not result in a violation of the principles of non-discrimination and transparency.</w:t>
      </w:r>
    </w:p>
    <w:p w14:paraId="75169023" w14:textId="77777777" w:rsidR="001F64D3" w:rsidRPr="004D6377" w:rsidRDefault="001F64D3" w:rsidP="005C0D66">
      <w:pPr>
        <w:pStyle w:val="ListParagraph"/>
        <w:spacing w:after="0" w:line="276" w:lineRule="auto"/>
        <w:ind w:left="0"/>
        <w:jc w:val="both"/>
        <w:rPr>
          <w:rFonts w:ascii="Arial" w:hAnsi="Arial" w:cs="Arial"/>
          <w:sz w:val="24"/>
          <w:lang w:val="en-GB"/>
        </w:rPr>
      </w:pPr>
    </w:p>
    <w:p w14:paraId="7DA48792" w14:textId="4C466B58" w:rsidR="001F64D3" w:rsidRDefault="0044211B" w:rsidP="005C0D66">
      <w:pPr>
        <w:pStyle w:val="ListParagraph"/>
        <w:spacing w:after="0" w:line="276" w:lineRule="auto"/>
        <w:ind w:left="0"/>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D83789">
        <w:rPr>
          <w:rFonts w:ascii="Arial" w:hAnsi="Arial" w:cs="Arial"/>
          <w:sz w:val="24"/>
          <w:lang w:val="en-GB"/>
        </w:rPr>
        <w:t>Pioneer</w:t>
      </w:r>
      <w:r w:rsidR="001F64D3" w:rsidRPr="004D6377">
        <w:rPr>
          <w:rFonts w:ascii="Arial" w:hAnsi="Arial" w:cs="Arial"/>
          <w:sz w:val="24"/>
          <w:lang w:val="en-GB"/>
        </w:rPr>
        <w:t xml:space="preserve">, whether in the context of this </w:t>
      </w:r>
      <w:r w:rsidRPr="004D6377">
        <w:rPr>
          <w:rFonts w:ascii="Arial" w:hAnsi="Arial" w:cs="Arial"/>
          <w:sz w:val="24"/>
          <w:lang w:val="en-GB"/>
        </w:rPr>
        <w:t xml:space="preserve">Preliminary Market </w:t>
      </w:r>
      <w:r w:rsidR="00F34344">
        <w:rPr>
          <w:rFonts w:ascii="Arial" w:hAnsi="Arial" w:cs="Arial"/>
          <w:sz w:val="24"/>
          <w:lang w:val="en-GB"/>
        </w:rPr>
        <w:t>Engagement</w:t>
      </w:r>
      <w:r w:rsidR="001F64D3" w:rsidRPr="004D6377">
        <w:rPr>
          <w:rFonts w:ascii="Arial" w:hAnsi="Arial" w:cs="Arial"/>
          <w:sz w:val="24"/>
          <w:lang w:val="en-GB"/>
        </w:rPr>
        <w:t xml:space="preserve"> or not, or has otherwise been involved in the preparation of the procurement procedure, </w:t>
      </w:r>
      <w:r w:rsidR="00D83789">
        <w:rPr>
          <w:rFonts w:ascii="Arial" w:hAnsi="Arial" w:cs="Arial"/>
          <w:sz w:val="24"/>
          <w:lang w:val="en-GB"/>
        </w:rPr>
        <w:t>Pioneer</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855088D" w14:textId="77777777" w:rsidR="00145823" w:rsidRDefault="00145823" w:rsidP="005C0D66">
      <w:pPr>
        <w:pStyle w:val="ListParagraph"/>
        <w:spacing w:after="0" w:line="276" w:lineRule="auto"/>
        <w:ind w:left="0"/>
        <w:jc w:val="both"/>
        <w:rPr>
          <w:rFonts w:ascii="Arial" w:hAnsi="Arial" w:cs="Arial"/>
          <w:sz w:val="24"/>
          <w:lang w:val="en-GB"/>
        </w:rPr>
      </w:pPr>
    </w:p>
    <w:p w14:paraId="7AEF990B" w14:textId="3AE2C2B9" w:rsidR="001F64D3" w:rsidRPr="004D6377" w:rsidRDefault="001F64D3" w:rsidP="005C0D66">
      <w:pPr>
        <w:pStyle w:val="ListParagraph"/>
        <w:spacing w:after="0" w:line="276" w:lineRule="auto"/>
        <w:ind w:left="0"/>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5C0D66">
      <w:pPr>
        <w:pStyle w:val="ListParagraph"/>
        <w:spacing w:after="0" w:line="276" w:lineRule="auto"/>
        <w:ind w:left="0"/>
        <w:jc w:val="both"/>
        <w:rPr>
          <w:rFonts w:ascii="Arial" w:hAnsi="Arial" w:cs="Arial"/>
          <w:sz w:val="24"/>
          <w:lang w:val="en-GB"/>
        </w:rPr>
      </w:pPr>
    </w:p>
    <w:p w14:paraId="2C0DD17D" w14:textId="77777777" w:rsidR="001F64D3" w:rsidRPr="004D6377" w:rsidRDefault="001F64D3" w:rsidP="005C0D66">
      <w:pPr>
        <w:pStyle w:val="ListParagraph"/>
        <w:numPr>
          <w:ilvl w:val="0"/>
          <w:numId w:val="10"/>
        </w:numPr>
        <w:spacing w:after="0" w:line="276" w:lineRule="auto"/>
        <w:ind w:left="720"/>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77777777" w:rsidR="001F64D3" w:rsidRPr="004D6377" w:rsidRDefault="001F64D3" w:rsidP="005C0D66">
      <w:pPr>
        <w:pStyle w:val="ListParagraph"/>
        <w:numPr>
          <w:ilvl w:val="0"/>
          <w:numId w:val="10"/>
        </w:numPr>
        <w:spacing w:after="0" w:line="276" w:lineRule="auto"/>
        <w:ind w:left="720"/>
        <w:jc w:val="both"/>
        <w:rPr>
          <w:rFonts w:ascii="Arial" w:hAnsi="Arial" w:cs="Arial"/>
          <w:sz w:val="24"/>
          <w:lang w:val="en-GB"/>
        </w:rPr>
      </w:pPr>
      <w:r w:rsidRPr="004D6377">
        <w:rPr>
          <w:rFonts w:ascii="Arial" w:hAnsi="Arial" w:cs="Arial"/>
          <w:sz w:val="24"/>
          <w:lang w:val="en-GB"/>
        </w:rPr>
        <w:t>The fixing of adequate time li</w:t>
      </w:r>
      <w:r w:rsidR="004D6377">
        <w:rPr>
          <w:rFonts w:ascii="Arial" w:hAnsi="Arial" w:cs="Arial"/>
          <w:sz w:val="24"/>
          <w:lang w:val="en-GB"/>
        </w:rPr>
        <w:t>mits for the receipt of tenders</w:t>
      </w:r>
    </w:p>
    <w:p w14:paraId="5A307855" w14:textId="77777777" w:rsidR="001F64D3" w:rsidRPr="004D6377" w:rsidRDefault="001F64D3" w:rsidP="005C0D66">
      <w:pPr>
        <w:pStyle w:val="ListParagraph"/>
        <w:spacing w:after="0" w:line="276" w:lineRule="auto"/>
        <w:ind w:left="0"/>
        <w:jc w:val="both"/>
        <w:rPr>
          <w:rFonts w:ascii="Arial" w:hAnsi="Arial" w:cs="Arial"/>
          <w:sz w:val="24"/>
          <w:lang w:val="en-GB"/>
        </w:rPr>
      </w:pPr>
    </w:p>
    <w:p w14:paraId="10853C48" w14:textId="77777777" w:rsidR="001F64D3" w:rsidRPr="004D6377" w:rsidRDefault="0044211B" w:rsidP="005C0D66">
      <w:pPr>
        <w:pStyle w:val="ListParagraph"/>
        <w:spacing w:after="0" w:line="276" w:lineRule="auto"/>
        <w:ind w:left="0"/>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5C0D66">
      <w:pPr>
        <w:pStyle w:val="ListParagraph"/>
        <w:spacing w:after="0" w:line="276" w:lineRule="auto"/>
        <w:ind w:left="0"/>
        <w:jc w:val="both"/>
        <w:rPr>
          <w:rFonts w:ascii="Arial" w:hAnsi="Arial" w:cs="Arial"/>
          <w:sz w:val="24"/>
          <w:lang w:val="en-GB"/>
        </w:rPr>
      </w:pPr>
    </w:p>
    <w:p w14:paraId="0CF4F18E" w14:textId="77777777" w:rsidR="001F64D3" w:rsidRDefault="001F64D3" w:rsidP="005C0D66">
      <w:pPr>
        <w:pStyle w:val="ListParagraph"/>
        <w:spacing w:after="0" w:line="276" w:lineRule="auto"/>
        <w:ind w:left="0"/>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5C0D66">
      <w:pPr>
        <w:pStyle w:val="ListParagraph"/>
        <w:spacing w:after="0" w:line="276" w:lineRule="auto"/>
        <w:ind w:left="0"/>
        <w:jc w:val="both"/>
        <w:rPr>
          <w:rFonts w:ascii="Arial" w:hAnsi="Arial" w:cs="Arial"/>
          <w:sz w:val="24"/>
          <w:lang w:val="en-GB"/>
        </w:rPr>
      </w:pPr>
    </w:p>
    <w:p w14:paraId="5593C0B4" w14:textId="24260A0E" w:rsidR="003B56CA" w:rsidRPr="004D6377" w:rsidRDefault="00EC047E" w:rsidP="005C0D66">
      <w:pPr>
        <w:pStyle w:val="ListParagraph"/>
        <w:spacing w:after="0" w:line="276" w:lineRule="auto"/>
        <w:ind w:left="0"/>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shall bear their own costs and </w:t>
      </w:r>
      <w:r w:rsidR="004B2E3E" w:rsidRPr="0027624A">
        <w:rPr>
          <w:rFonts w:ascii="Arial" w:eastAsia="Times New Roman" w:hAnsi="Arial" w:cs="Arial"/>
          <w:color w:val="191919"/>
          <w:sz w:val="24"/>
          <w:szCs w:val="24"/>
        </w:rPr>
        <w:t>under</w:t>
      </w:r>
      <w:r w:rsidR="003B56CA" w:rsidRPr="0027624A">
        <w:rPr>
          <w:rFonts w:ascii="Arial" w:eastAsia="Times New Roman" w:hAnsi="Arial" w:cs="Arial"/>
          <w:color w:val="191919"/>
          <w:sz w:val="24"/>
          <w:szCs w:val="24"/>
        </w:rPr>
        <w:t xml:space="preserve"> no circumstances whatsoever shall </w:t>
      </w:r>
      <w:r w:rsidR="00BE2CAA">
        <w:rPr>
          <w:rFonts w:ascii="Arial" w:eastAsia="Times New Roman" w:hAnsi="Arial" w:cs="Arial"/>
          <w:color w:val="191919"/>
          <w:sz w:val="24"/>
          <w:szCs w:val="24"/>
        </w:rPr>
        <w:t>Pioneer</w:t>
      </w:r>
      <w:r>
        <w:rPr>
          <w:rFonts w:ascii="Arial" w:eastAsia="Times New Roman" w:hAnsi="Arial" w:cs="Arial"/>
          <w:color w:val="191919"/>
          <w:sz w:val="24"/>
          <w:szCs w:val="24"/>
        </w:rPr>
        <w:t xml:space="preserve"> become liable for any participation costs associated with this </w:t>
      </w:r>
      <w:r w:rsidRPr="004D6377">
        <w:rPr>
          <w:rFonts w:ascii="Arial" w:hAnsi="Arial" w:cs="Arial"/>
          <w:sz w:val="24"/>
          <w:lang w:val="en-GB"/>
        </w:rPr>
        <w:t xml:space="preserve">Preliminary Market </w:t>
      </w:r>
      <w:r w:rsidR="00F34344">
        <w:rPr>
          <w:rFonts w:ascii="Arial" w:hAnsi="Arial" w:cs="Arial"/>
          <w:sz w:val="24"/>
          <w:lang w:val="en-GB"/>
        </w:rPr>
        <w:t>Engagement</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BE2CAA">
        <w:rPr>
          <w:rFonts w:ascii="Arial" w:eastAsia="Times New Roman" w:hAnsi="Arial" w:cs="Arial"/>
          <w:color w:val="191919"/>
          <w:sz w:val="24"/>
          <w:szCs w:val="24"/>
        </w:rPr>
        <w:t>Pioneer</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w:t>
      </w:r>
      <w:r w:rsidR="00A76B90">
        <w:rPr>
          <w:rFonts w:ascii="Arial" w:eastAsia="Times New Roman" w:hAnsi="Arial" w:cs="Arial"/>
          <w:color w:val="191919"/>
          <w:sz w:val="24"/>
          <w:szCs w:val="24"/>
        </w:rPr>
        <w:t xml:space="preserve">a </w:t>
      </w:r>
      <w:r w:rsidR="003B56CA" w:rsidRPr="0027624A">
        <w:rPr>
          <w:rFonts w:ascii="Arial" w:eastAsia="Times New Roman" w:hAnsi="Arial" w:cs="Arial"/>
          <w:color w:val="191919"/>
          <w:sz w:val="24"/>
          <w:szCs w:val="24"/>
        </w:rPr>
        <w:t xml:space="preserve">procurement process </w:t>
      </w:r>
      <w:r w:rsidR="00A76B90">
        <w:rPr>
          <w:rFonts w:ascii="Arial" w:eastAsia="Times New Roman" w:hAnsi="Arial" w:cs="Arial"/>
          <w:color w:val="191919"/>
          <w:sz w:val="24"/>
          <w:szCs w:val="24"/>
        </w:rPr>
        <w:t>following</w:t>
      </w:r>
      <w:r>
        <w:rPr>
          <w:rFonts w:ascii="Arial" w:eastAsia="Times New Roman" w:hAnsi="Arial" w:cs="Arial"/>
          <w:color w:val="191919"/>
          <w:sz w:val="24"/>
          <w:szCs w:val="24"/>
        </w:rPr>
        <w:t xml:space="preserve"> to this </w:t>
      </w:r>
      <w:r w:rsidRPr="004D6377">
        <w:rPr>
          <w:rFonts w:ascii="Arial" w:hAnsi="Arial" w:cs="Arial"/>
          <w:sz w:val="24"/>
          <w:lang w:val="en-GB"/>
        </w:rPr>
        <w:t xml:space="preserve">Preliminary Market </w:t>
      </w:r>
      <w:r w:rsidR="00F34344">
        <w:rPr>
          <w:rFonts w:ascii="Arial" w:hAnsi="Arial" w:cs="Arial"/>
          <w:sz w:val="24"/>
          <w:lang w:val="en-GB"/>
        </w:rPr>
        <w:t>Engagement</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5C0D66">
      <w:pPr>
        <w:pStyle w:val="ListParagraph"/>
        <w:spacing w:after="0" w:line="276" w:lineRule="auto"/>
        <w:ind w:left="0"/>
        <w:jc w:val="both"/>
        <w:rPr>
          <w:rFonts w:ascii="Arial" w:hAnsi="Arial" w:cs="Arial"/>
          <w:sz w:val="24"/>
          <w:lang w:val="en-GB"/>
        </w:rPr>
      </w:pPr>
    </w:p>
    <w:p w14:paraId="6A0DF42B" w14:textId="77777777" w:rsidR="00203DA5" w:rsidRDefault="00BD4431" w:rsidP="005C0D66">
      <w:pPr>
        <w:pStyle w:val="ListParagraph"/>
        <w:numPr>
          <w:ilvl w:val="0"/>
          <w:numId w:val="2"/>
        </w:numPr>
        <w:spacing w:after="0" w:line="276" w:lineRule="auto"/>
        <w:ind w:left="0"/>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5C0D66">
      <w:pPr>
        <w:pStyle w:val="ListParagraph"/>
        <w:spacing w:after="0" w:line="276" w:lineRule="auto"/>
        <w:ind w:left="0"/>
        <w:jc w:val="both"/>
        <w:rPr>
          <w:rFonts w:ascii="Arial" w:hAnsi="Arial" w:cs="Arial"/>
          <w:b/>
          <w:sz w:val="24"/>
          <w:lang w:val="en-GB"/>
        </w:rPr>
      </w:pPr>
    </w:p>
    <w:p w14:paraId="70DEDF8C" w14:textId="77777777" w:rsidR="00203DA5" w:rsidRDefault="00203DA5" w:rsidP="005C0D66">
      <w:pPr>
        <w:spacing w:after="0" w:line="276" w:lineRule="auto"/>
        <w:jc w:val="both"/>
        <w:rPr>
          <w:rFonts w:ascii="Arial" w:hAnsi="Arial" w:cs="Arial"/>
          <w:sz w:val="24"/>
        </w:rPr>
      </w:pPr>
      <w:r w:rsidRPr="00CA0653">
        <w:rPr>
          <w:rFonts w:ascii="Arial" w:hAnsi="Arial" w:cs="Arial"/>
        </w:rPr>
        <w:t>“</w:t>
      </w:r>
      <w:r w:rsidRPr="00CA0653">
        <w:rPr>
          <w:rFonts w:ascii="Arial" w:hAnsi="Arial" w:cs="Arial"/>
          <w:sz w:val="24"/>
        </w:rPr>
        <w:t>Bidder” – shall refer to the organisations formally invited to participate in the Tender</w:t>
      </w:r>
    </w:p>
    <w:p w14:paraId="3132F692" w14:textId="4956854E" w:rsidR="00C53AFF" w:rsidRPr="00CA0653" w:rsidRDefault="00C53AFF" w:rsidP="005C0D66">
      <w:pPr>
        <w:spacing w:after="0" w:line="276" w:lineRule="auto"/>
        <w:jc w:val="both"/>
        <w:rPr>
          <w:rFonts w:ascii="Arial" w:hAnsi="Arial" w:cs="Arial"/>
          <w:sz w:val="24"/>
          <w:lang w:val="en-GB"/>
        </w:rPr>
      </w:pPr>
      <w:r w:rsidRPr="00CA0653">
        <w:rPr>
          <w:rFonts w:ascii="Arial" w:hAnsi="Arial" w:cs="Arial"/>
          <w:color w:val="000000"/>
          <w:sz w:val="24"/>
          <w:lang w:val="en-GB"/>
        </w:rPr>
        <w:t>“</w:t>
      </w:r>
      <w:r w:rsidR="00FE2F65">
        <w:rPr>
          <w:rFonts w:ascii="Arial" w:hAnsi="Arial" w:cs="Arial"/>
          <w:color w:val="000000"/>
          <w:sz w:val="24"/>
          <w:lang w:val="en-GB"/>
        </w:rPr>
        <w:t>Pioneer</w:t>
      </w:r>
      <w:r w:rsidRPr="00CA0653">
        <w:rPr>
          <w:rFonts w:ascii="Arial" w:hAnsi="Arial" w:cs="Arial"/>
          <w:color w:val="000000"/>
          <w:sz w:val="24"/>
          <w:lang w:val="en-GB"/>
        </w:rPr>
        <w:t>” shall re</w:t>
      </w:r>
      <w:r>
        <w:rPr>
          <w:rFonts w:ascii="Arial" w:hAnsi="Arial" w:cs="Arial"/>
          <w:color w:val="000000"/>
          <w:sz w:val="24"/>
          <w:lang w:val="en-GB"/>
        </w:rPr>
        <w:t>fer to</w:t>
      </w:r>
      <w:r w:rsidR="00FE2F65">
        <w:rPr>
          <w:rFonts w:ascii="Arial" w:hAnsi="Arial" w:cs="Arial"/>
          <w:color w:val="000000"/>
          <w:sz w:val="24"/>
          <w:lang w:val="en-GB"/>
        </w:rPr>
        <w:t xml:space="preserve"> </w:t>
      </w:r>
      <w:r w:rsidR="00141353">
        <w:rPr>
          <w:rFonts w:ascii="Arial" w:hAnsi="Arial" w:cs="Arial"/>
          <w:color w:val="000000"/>
          <w:sz w:val="24"/>
          <w:lang w:val="en-GB"/>
        </w:rPr>
        <w:t>the Pion</w:t>
      </w:r>
      <w:r w:rsidR="0094640A">
        <w:rPr>
          <w:rFonts w:ascii="Arial" w:hAnsi="Arial" w:cs="Arial"/>
          <w:color w:val="000000"/>
          <w:sz w:val="24"/>
          <w:lang w:val="en-GB"/>
        </w:rPr>
        <w:t>eer Housing and Community Group</w:t>
      </w:r>
    </w:p>
    <w:p w14:paraId="0B2A0A7F" w14:textId="1BDE1E2D" w:rsidR="00203DA5" w:rsidRPr="00CA0653" w:rsidRDefault="00203DA5" w:rsidP="005C0D66">
      <w:pPr>
        <w:autoSpaceDE w:val="0"/>
        <w:autoSpaceDN w:val="0"/>
        <w:adjustRightInd w:val="0"/>
        <w:spacing w:after="0" w:line="276" w:lineRule="auto"/>
        <w:jc w:val="both"/>
        <w:rPr>
          <w:rFonts w:ascii="Arial" w:hAnsi="Arial" w:cs="Arial"/>
          <w:color w:val="000000"/>
          <w:sz w:val="24"/>
          <w:lang w:val="en-GB"/>
        </w:rPr>
      </w:pPr>
      <w:r w:rsidRPr="00CA0653">
        <w:rPr>
          <w:rFonts w:ascii="Arial" w:hAnsi="Arial" w:cs="Arial"/>
          <w:color w:val="000000"/>
          <w:sz w:val="24"/>
          <w:lang w:val="en-GB"/>
        </w:rPr>
        <w:t xml:space="preserve">“Interested Parties” shall refer to providers who express an interest in participating in the Preliminary Market </w:t>
      </w:r>
      <w:r w:rsidR="00F34344">
        <w:rPr>
          <w:rFonts w:ascii="Arial" w:hAnsi="Arial" w:cs="Arial"/>
          <w:color w:val="000000"/>
          <w:sz w:val="24"/>
          <w:lang w:val="en-GB"/>
        </w:rPr>
        <w:t>Engagement</w:t>
      </w:r>
    </w:p>
    <w:p w14:paraId="66E15A3D" w14:textId="14010627" w:rsidR="00203DA5" w:rsidRPr="00CA0653" w:rsidRDefault="00203DA5" w:rsidP="005C0D66">
      <w:pPr>
        <w:autoSpaceDE w:val="0"/>
        <w:autoSpaceDN w:val="0"/>
        <w:adjustRightInd w:val="0"/>
        <w:spacing w:after="0" w:line="276" w:lineRule="auto"/>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C53AFF">
        <w:rPr>
          <w:rFonts w:ascii="Arial" w:hAnsi="Arial" w:cs="Arial"/>
          <w:color w:val="000000"/>
          <w:sz w:val="24"/>
          <w:lang w:val="en-GB"/>
        </w:rPr>
        <w:t xml:space="preserve"> </w:t>
      </w:r>
      <w:r w:rsidR="000C3E07">
        <w:rPr>
          <w:rFonts w:ascii="Arial" w:hAnsi="Arial" w:cs="Arial"/>
          <w:color w:val="000000"/>
          <w:sz w:val="24"/>
          <w:lang w:val="en-GB"/>
        </w:rPr>
        <w:t>Pioneer</w:t>
      </w:r>
      <w:r w:rsidRPr="00CA0653">
        <w:rPr>
          <w:rFonts w:ascii="Arial" w:hAnsi="Arial" w:cs="Arial"/>
          <w:color w:val="000000"/>
          <w:sz w:val="24"/>
          <w:lang w:val="en-GB"/>
        </w:rPr>
        <w:t xml:space="preserve"> has invited to participate in this Preliminary Market </w:t>
      </w:r>
      <w:r w:rsidR="00F34344">
        <w:rPr>
          <w:rFonts w:ascii="Arial" w:hAnsi="Arial" w:cs="Arial"/>
          <w:color w:val="000000"/>
          <w:sz w:val="24"/>
          <w:lang w:val="en-GB"/>
        </w:rPr>
        <w:t>Engagement</w:t>
      </w:r>
    </w:p>
    <w:p w14:paraId="6E4FC786" w14:textId="25B952D5" w:rsidR="00203DA5" w:rsidRPr="00CA0653" w:rsidRDefault="00203DA5" w:rsidP="005C0D66">
      <w:pPr>
        <w:autoSpaceDE w:val="0"/>
        <w:autoSpaceDN w:val="0"/>
        <w:adjustRightInd w:val="0"/>
        <w:spacing w:after="0" w:line="276" w:lineRule="auto"/>
        <w:jc w:val="both"/>
        <w:rPr>
          <w:rFonts w:ascii="Arial" w:hAnsi="Arial" w:cs="Arial"/>
          <w:color w:val="000000"/>
          <w:sz w:val="24"/>
          <w:lang w:val="en-GB"/>
        </w:rPr>
      </w:pPr>
      <w:r w:rsidRPr="00CA0653">
        <w:rPr>
          <w:rFonts w:ascii="Arial" w:hAnsi="Arial" w:cs="Arial"/>
          <w:color w:val="000000"/>
          <w:sz w:val="24"/>
          <w:lang w:val="en-GB"/>
        </w:rPr>
        <w:t xml:space="preserve">“Preliminary Market </w:t>
      </w:r>
      <w:r w:rsidR="00F34344">
        <w:rPr>
          <w:rFonts w:ascii="Arial" w:hAnsi="Arial" w:cs="Arial"/>
          <w:color w:val="000000"/>
          <w:sz w:val="24"/>
          <w:lang w:val="en-GB"/>
        </w:rPr>
        <w:t>Engagement</w:t>
      </w:r>
      <w:r w:rsidRPr="00CA0653">
        <w:rPr>
          <w:rFonts w:ascii="Arial" w:hAnsi="Arial" w:cs="Arial"/>
          <w:color w:val="000000"/>
          <w:sz w:val="24"/>
          <w:lang w:val="en-GB"/>
        </w:rPr>
        <w:t>” shall refer to this exercise, undertaken in accordance with Regulations 40 and 41 of the Public Contracts Regulations 2015</w:t>
      </w:r>
    </w:p>
    <w:p w14:paraId="59B39E8A" w14:textId="7F29EAAC" w:rsidR="00B13E55" w:rsidRDefault="00203DA5" w:rsidP="005C0D66">
      <w:pPr>
        <w:autoSpaceDE w:val="0"/>
        <w:autoSpaceDN w:val="0"/>
        <w:adjustRightInd w:val="0"/>
        <w:spacing w:after="0" w:line="276" w:lineRule="auto"/>
        <w:jc w:val="both"/>
        <w:rPr>
          <w:rFonts w:ascii="Arial" w:hAnsi="Arial" w:cs="Arial"/>
          <w:color w:val="000000"/>
          <w:sz w:val="24"/>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005646B8">
        <w:rPr>
          <w:rFonts w:ascii="Arial" w:hAnsi="Arial" w:cs="Arial"/>
          <w:color w:val="000000"/>
          <w:sz w:val="24"/>
          <w:lang w:val="en-GB"/>
        </w:rPr>
        <w:t>that Pioneer may</w:t>
      </w:r>
      <w:r w:rsidRPr="00CA0653">
        <w:rPr>
          <w:rFonts w:ascii="Arial" w:hAnsi="Arial" w:cs="Arial"/>
          <w:color w:val="000000"/>
          <w:sz w:val="24"/>
          <w:lang w:val="en-GB"/>
        </w:rPr>
        <w:t xml:space="preserve"> issue subsequent to this Preliminary Market </w:t>
      </w:r>
      <w:r w:rsidR="00F34344">
        <w:rPr>
          <w:rFonts w:ascii="Arial" w:hAnsi="Arial" w:cs="Arial"/>
          <w:color w:val="000000"/>
          <w:sz w:val="24"/>
          <w:lang w:val="en-GB"/>
        </w:rPr>
        <w:t>Engagement</w:t>
      </w:r>
    </w:p>
    <w:p w14:paraId="061CB49C" w14:textId="77777777" w:rsidR="00B13E55" w:rsidRDefault="00B13E55">
      <w:pPr>
        <w:spacing w:line="276" w:lineRule="auto"/>
        <w:rPr>
          <w:rFonts w:ascii="Arial" w:hAnsi="Arial" w:cs="Arial"/>
          <w:color w:val="000000"/>
          <w:sz w:val="24"/>
          <w:lang w:val="en-GB"/>
        </w:rPr>
      </w:pPr>
      <w:r>
        <w:rPr>
          <w:rFonts w:ascii="Arial" w:hAnsi="Arial" w:cs="Arial"/>
          <w:color w:val="000000"/>
          <w:sz w:val="24"/>
          <w:lang w:val="en-GB"/>
        </w:rPr>
        <w:br w:type="page"/>
      </w:r>
    </w:p>
    <w:p w14:paraId="61B115B3" w14:textId="2F23D479" w:rsidR="00935022" w:rsidRDefault="00935022" w:rsidP="00935022">
      <w:pPr>
        <w:pStyle w:val="ListParagraph"/>
        <w:spacing w:after="0" w:line="276" w:lineRule="auto"/>
        <w:ind w:left="360"/>
        <w:jc w:val="center"/>
        <w:rPr>
          <w:rFonts w:ascii="Arial" w:hAnsi="Arial" w:cs="Arial"/>
          <w:b/>
          <w:sz w:val="24"/>
          <w:lang w:val="en-GB"/>
        </w:rPr>
      </w:pPr>
      <w:r>
        <w:rPr>
          <w:rFonts w:ascii="Arial" w:hAnsi="Arial" w:cs="Arial"/>
          <w:b/>
          <w:sz w:val="24"/>
          <w:lang w:val="en-GB"/>
        </w:rPr>
        <w:lastRenderedPageBreak/>
        <w:t>Appendix 1 – Photographic Information</w:t>
      </w:r>
    </w:p>
    <w:p w14:paraId="2CD91A62" w14:textId="77777777" w:rsidR="00935022" w:rsidRDefault="00935022" w:rsidP="00935022">
      <w:pPr>
        <w:pStyle w:val="ListParagraph"/>
        <w:spacing w:after="0" w:line="276" w:lineRule="auto"/>
        <w:ind w:left="360"/>
        <w:jc w:val="center"/>
        <w:rPr>
          <w:rFonts w:ascii="Arial" w:hAnsi="Arial" w:cs="Arial"/>
          <w:b/>
          <w:sz w:val="24"/>
          <w:lang w:val="en-GB"/>
        </w:rPr>
      </w:pPr>
    </w:p>
    <w:p w14:paraId="6E3E99AE" w14:textId="12DD2081" w:rsidR="00935022" w:rsidRPr="00433A3A" w:rsidRDefault="00D95B71" w:rsidP="00935022">
      <w:pPr>
        <w:pStyle w:val="ListParagraph"/>
        <w:spacing w:after="0" w:line="276" w:lineRule="auto"/>
        <w:ind w:left="360"/>
        <w:jc w:val="center"/>
        <w:rPr>
          <w:rFonts w:ascii="Arial" w:hAnsi="Arial" w:cs="Arial"/>
          <w:bCs/>
          <w:sz w:val="24"/>
          <w:lang w:val="en-GB"/>
        </w:rPr>
      </w:pPr>
      <w:r>
        <w:rPr>
          <w:rFonts w:ascii="Arial" w:hAnsi="Arial" w:cs="Arial"/>
          <w:bCs/>
          <w:sz w:val="24"/>
          <w:lang w:val="en-GB"/>
        </w:rPr>
        <w:t>See separate attachment</w:t>
      </w:r>
    </w:p>
    <w:p w14:paraId="780F5482" w14:textId="77777777" w:rsidR="008C7550" w:rsidRPr="009E3B03" w:rsidRDefault="008C7550" w:rsidP="005C0D66">
      <w:pPr>
        <w:autoSpaceDE w:val="0"/>
        <w:autoSpaceDN w:val="0"/>
        <w:adjustRightInd w:val="0"/>
        <w:spacing w:after="0" w:line="276" w:lineRule="auto"/>
        <w:jc w:val="both"/>
        <w:rPr>
          <w:lang w:val="en-GB"/>
        </w:rPr>
      </w:pPr>
    </w:p>
    <w:sectPr w:rsidR="008C7550" w:rsidRPr="009E3B03" w:rsidSect="0031144A">
      <w:footerReference w:type="default" r:id="rId13"/>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2429" w14:textId="77777777" w:rsidR="00886510" w:rsidRDefault="00886510" w:rsidP="006F40D9">
      <w:pPr>
        <w:spacing w:after="0"/>
      </w:pPr>
      <w:r>
        <w:separator/>
      </w:r>
    </w:p>
  </w:endnote>
  <w:endnote w:type="continuationSeparator" w:id="0">
    <w:p w14:paraId="132C2AB0" w14:textId="77777777" w:rsidR="00886510" w:rsidRDefault="00886510"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sz w:val="20"/>
        <w:szCs w:val="20"/>
      </w:rPr>
      <w:id w:val="34701756"/>
      <w:docPartObj>
        <w:docPartGallery w:val="Page Numbers (Bottom of Page)"/>
        <w:docPartUnique/>
      </w:docPartObj>
    </w:sdtPr>
    <w:sdtEndPr>
      <w:rPr>
        <w:noProof/>
      </w:rPr>
    </w:sdtEndPr>
    <w:sdtContent>
      <w:p w14:paraId="488719B0" w14:textId="39FAA203" w:rsidR="004D1CD7" w:rsidRPr="006C4598" w:rsidRDefault="00C058C9" w:rsidP="00F8013D">
        <w:pPr>
          <w:pStyle w:val="Footer"/>
          <w:rPr>
            <w:rFonts w:ascii="Arial" w:hAnsi="Arial" w:cs="Arial"/>
            <w:b/>
            <w:bCs/>
            <w:sz w:val="20"/>
            <w:szCs w:val="20"/>
          </w:rPr>
        </w:pPr>
        <w:r>
          <w:rPr>
            <w:rFonts w:ascii="Arial" w:hAnsi="Arial" w:cs="Arial"/>
            <w:b/>
            <w:bCs/>
            <w:sz w:val="20"/>
            <w:szCs w:val="20"/>
          </w:rPr>
          <w:t xml:space="preserve">High Rise </w:t>
        </w:r>
        <w:r w:rsidR="001A4C05">
          <w:rPr>
            <w:rFonts w:ascii="Arial" w:hAnsi="Arial" w:cs="Arial"/>
            <w:b/>
            <w:bCs/>
            <w:sz w:val="20"/>
            <w:szCs w:val="20"/>
          </w:rPr>
          <w:t>Tower</w:t>
        </w:r>
        <w:r>
          <w:rPr>
            <w:rFonts w:ascii="Arial" w:hAnsi="Arial" w:cs="Arial"/>
            <w:b/>
            <w:bCs/>
            <w:sz w:val="20"/>
            <w:szCs w:val="20"/>
          </w:rPr>
          <w:t xml:space="preserve"> Re</w:t>
        </w:r>
        <w:r w:rsidR="00F618D4">
          <w:rPr>
            <w:rFonts w:ascii="Arial" w:hAnsi="Arial" w:cs="Arial"/>
            <w:b/>
            <w:bCs/>
            <w:sz w:val="20"/>
            <w:szCs w:val="20"/>
          </w:rPr>
          <w:t>furbishment</w:t>
        </w:r>
      </w:p>
      <w:p w14:paraId="549EF285" w14:textId="3630033E" w:rsidR="006F40D9" w:rsidRPr="006C4598" w:rsidRDefault="004D1CD7" w:rsidP="00F8013D">
        <w:pPr>
          <w:pStyle w:val="Footer"/>
          <w:rPr>
            <w:rFonts w:ascii="Arial" w:hAnsi="Arial" w:cs="Arial"/>
            <w:b/>
            <w:bCs/>
            <w:sz w:val="20"/>
            <w:szCs w:val="20"/>
          </w:rPr>
        </w:pPr>
        <w:r w:rsidRPr="006C4598">
          <w:rPr>
            <w:rFonts w:ascii="Arial" w:hAnsi="Arial" w:cs="Arial"/>
            <w:b/>
            <w:bCs/>
            <w:sz w:val="20"/>
            <w:szCs w:val="20"/>
          </w:rPr>
          <w:t>Preliminary</w:t>
        </w:r>
        <w:r w:rsidR="006C4598" w:rsidRPr="006C4598">
          <w:rPr>
            <w:rFonts w:ascii="Arial" w:hAnsi="Arial" w:cs="Arial"/>
            <w:b/>
            <w:bCs/>
            <w:sz w:val="20"/>
            <w:szCs w:val="20"/>
          </w:rPr>
          <w:t xml:space="preserve"> Market Engagement Brief</w:t>
        </w:r>
        <w:r w:rsidR="006C4598" w:rsidRPr="006C4598">
          <w:rPr>
            <w:rFonts w:ascii="Arial" w:hAnsi="Arial" w:cs="Arial"/>
            <w:b/>
            <w:bCs/>
            <w:sz w:val="20"/>
            <w:szCs w:val="20"/>
          </w:rPr>
          <w:tab/>
        </w:r>
        <w:r w:rsidR="006C4598" w:rsidRPr="006C4598">
          <w:rPr>
            <w:rFonts w:ascii="Arial" w:hAnsi="Arial" w:cs="Arial"/>
            <w:b/>
            <w:bCs/>
            <w:sz w:val="20"/>
            <w:szCs w:val="20"/>
          </w:rPr>
          <w:tab/>
        </w:r>
        <w:r w:rsidRPr="006C4598">
          <w:rPr>
            <w:rFonts w:ascii="Arial" w:hAnsi="Arial" w:cs="Arial"/>
            <w:b/>
            <w:bCs/>
            <w:sz w:val="20"/>
            <w:szCs w:val="20"/>
          </w:rPr>
          <w:t xml:space="preserve"> </w:t>
        </w:r>
        <w:r w:rsidR="006F40D9" w:rsidRPr="006C4598">
          <w:rPr>
            <w:rFonts w:ascii="Arial" w:hAnsi="Arial" w:cs="Arial"/>
            <w:b/>
            <w:bCs/>
            <w:sz w:val="20"/>
            <w:szCs w:val="20"/>
          </w:rPr>
          <w:fldChar w:fldCharType="begin"/>
        </w:r>
        <w:r w:rsidR="006F40D9" w:rsidRPr="006C4598">
          <w:rPr>
            <w:rFonts w:ascii="Arial" w:hAnsi="Arial" w:cs="Arial"/>
            <w:b/>
            <w:bCs/>
            <w:sz w:val="20"/>
            <w:szCs w:val="20"/>
          </w:rPr>
          <w:instrText xml:space="preserve"> PAGE   \* MERGEFORMAT </w:instrText>
        </w:r>
        <w:r w:rsidR="006F40D9" w:rsidRPr="006C4598">
          <w:rPr>
            <w:rFonts w:ascii="Arial" w:hAnsi="Arial" w:cs="Arial"/>
            <w:b/>
            <w:bCs/>
            <w:sz w:val="20"/>
            <w:szCs w:val="20"/>
          </w:rPr>
          <w:fldChar w:fldCharType="separate"/>
        </w:r>
        <w:r w:rsidR="00AF1F0A">
          <w:rPr>
            <w:rFonts w:ascii="Arial" w:hAnsi="Arial" w:cs="Arial"/>
            <w:b/>
            <w:bCs/>
            <w:noProof/>
            <w:sz w:val="20"/>
            <w:szCs w:val="20"/>
          </w:rPr>
          <w:t>8</w:t>
        </w:r>
        <w:r w:rsidR="006F40D9" w:rsidRPr="006C4598">
          <w:rPr>
            <w:rFonts w:ascii="Arial" w:hAnsi="Arial" w:cs="Arial"/>
            <w:b/>
            <w:bCs/>
            <w:noProof/>
            <w:sz w:val="20"/>
            <w:szCs w:val="20"/>
          </w:rPr>
          <w:fldChar w:fldCharType="end"/>
        </w:r>
      </w:p>
    </w:sdtContent>
  </w:sdt>
  <w:p w14:paraId="70CAC350" w14:textId="77777777" w:rsidR="006F40D9" w:rsidRPr="006C4598" w:rsidRDefault="006F40D9">
    <w:pPr>
      <w:pStyle w:val="Foo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0EE3" w14:textId="77777777" w:rsidR="00886510" w:rsidRDefault="00886510" w:rsidP="006F40D9">
      <w:pPr>
        <w:spacing w:after="0"/>
      </w:pPr>
      <w:r>
        <w:separator/>
      </w:r>
    </w:p>
  </w:footnote>
  <w:footnote w:type="continuationSeparator" w:id="0">
    <w:p w14:paraId="7528F786" w14:textId="77777777" w:rsidR="00886510" w:rsidRDefault="00886510" w:rsidP="006F40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72E2E"/>
    <w:multiLevelType w:val="multilevel"/>
    <w:tmpl w:val="08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29D2939"/>
    <w:multiLevelType w:val="hybridMultilevel"/>
    <w:tmpl w:val="5DF61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9C548F"/>
    <w:multiLevelType w:val="hybridMultilevel"/>
    <w:tmpl w:val="976CA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B90164"/>
    <w:multiLevelType w:val="hybridMultilevel"/>
    <w:tmpl w:val="08D2D6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7A1B0B"/>
    <w:multiLevelType w:val="hybridMultilevel"/>
    <w:tmpl w:val="7CB26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0024B4"/>
    <w:multiLevelType w:val="hybridMultilevel"/>
    <w:tmpl w:val="B2DC5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117049F"/>
    <w:multiLevelType w:val="hybridMultilevel"/>
    <w:tmpl w:val="DD7A4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9054746"/>
    <w:multiLevelType w:val="hybridMultilevel"/>
    <w:tmpl w:val="188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52E1A"/>
    <w:multiLevelType w:val="hybridMultilevel"/>
    <w:tmpl w:val="C5B2C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7A339A"/>
    <w:multiLevelType w:val="hybridMultilevel"/>
    <w:tmpl w:val="93E66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CC24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FD6254"/>
    <w:multiLevelType w:val="hybridMultilevel"/>
    <w:tmpl w:val="622E044E"/>
    <w:lvl w:ilvl="0" w:tplc="D4F8DA8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3303968">
    <w:abstractNumId w:val="25"/>
  </w:num>
  <w:num w:numId="2" w16cid:durableId="2004509546">
    <w:abstractNumId w:val="2"/>
  </w:num>
  <w:num w:numId="3" w16cid:durableId="331876437">
    <w:abstractNumId w:val="1"/>
  </w:num>
  <w:num w:numId="4" w16cid:durableId="1386102725">
    <w:abstractNumId w:val="7"/>
  </w:num>
  <w:num w:numId="5" w16cid:durableId="317534170">
    <w:abstractNumId w:val="17"/>
  </w:num>
  <w:num w:numId="6" w16cid:durableId="709888397">
    <w:abstractNumId w:val="3"/>
  </w:num>
  <w:num w:numId="7" w16cid:durableId="312102614">
    <w:abstractNumId w:val="21"/>
  </w:num>
  <w:num w:numId="8" w16cid:durableId="1947076298">
    <w:abstractNumId w:val="26"/>
  </w:num>
  <w:num w:numId="9" w16cid:durableId="713579066">
    <w:abstractNumId w:val="15"/>
  </w:num>
  <w:num w:numId="10" w16cid:durableId="977299485">
    <w:abstractNumId w:val="0"/>
  </w:num>
  <w:num w:numId="11" w16cid:durableId="1346901889">
    <w:abstractNumId w:val="10"/>
  </w:num>
  <w:num w:numId="12" w16cid:durableId="1225094693">
    <w:abstractNumId w:val="20"/>
  </w:num>
  <w:num w:numId="13" w16cid:durableId="417168828">
    <w:abstractNumId w:val="18"/>
  </w:num>
  <w:num w:numId="14" w16cid:durableId="1848980222">
    <w:abstractNumId w:val="13"/>
  </w:num>
  <w:num w:numId="15" w16cid:durableId="742141616">
    <w:abstractNumId w:val="9"/>
  </w:num>
  <w:num w:numId="16" w16cid:durableId="1074620029">
    <w:abstractNumId w:val="16"/>
  </w:num>
  <w:num w:numId="17" w16cid:durableId="138160143">
    <w:abstractNumId w:val="6"/>
  </w:num>
  <w:num w:numId="18" w16cid:durableId="719400487">
    <w:abstractNumId w:val="22"/>
  </w:num>
  <w:num w:numId="19" w16cid:durableId="91898928">
    <w:abstractNumId w:val="4"/>
  </w:num>
  <w:num w:numId="20" w16cid:durableId="1653211417">
    <w:abstractNumId w:val="11"/>
  </w:num>
  <w:num w:numId="21" w16cid:durableId="373385798">
    <w:abstractNumId w:val="14"/>
  </w:num>
  <w:num w:numId="22" w16cid:durableId="1116027789">
    <w:abstractNumId w:val="12"/>
  </w:num>
  <w:num w:numId="23" w16cid:durableId="1255211428">
    <w:abstractNumId w:val="5"/>
  </w:num>
  <w:num w:numId="24" w16cid:durableId="1918593553">
    <w:abstractNumId w:val="19"/>
  </w:num>
  <w:num w:numId="25" w16cid:durableId="2097509763">
    <w:abstractNumId w:val="8"/>
  </w:num>
  <w:num w:numId="26" w16cid:durableId="56898585">
    <w:abstractNumId w:val="23"/>
  </w:num>
  <w:num w:numId="27" w16cid:durableId="4310501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41CB"/>
    <w:rsid w:val="000052D5"/>
    <w:rsid w:val="00023FE8"/>
    <w:rsid w:val="000266ED"/>
    <w:rsid w:val="000343D0"/>
    <w:rsid w:val="000444A0"/>
    <w:rsid w:val="00056E9D"/>
    <w:rsid w:val="0006636F"/>
    <w:rsid w:val="00081766"/>
    <w:rsid w:val="00094477"/>
    <w:rsid w:val="00094D4F"/>
    <w:rsid w:val="000C3E07"/>
    <w:rsid w:val="000E1F69"/>
    <w:rsid w:val="000F2229"/>
    <w:rsid w:val="000F645B"/>
    <w:rsid w:val="00110C9F"/>
    <w:rsid w:val="00111D15"/>
    <w:rsid w:val="00122950"/>
    <w:rsid w:val="0013552D"/>
    <w:rsid w:val="0014085F"/>
    <w:rsid w:val="00141353"/>
    <w:rsid w:val="00144A6B"/>
    <w:rsid w:val="00145823"/>
    <w:rsid w:val="001606BC"/>
    <w:rsid w:val="00162F9A"/>
    <w:rsid w:val="00163355"/>
    <w:rsid w:val="0018278D"/>
    <w:rsid w:val="001904DD"/>
    <w:rsid w:val="00196C70"/>
    <w:rsid w:val="001A3022"/>
    <w:rsid w:val="001A3D7A"/>
    <w:rsid w:val="001A4C05"/>
    <w:rsid w:val="001A727B"/>
    <w:rsid w:val="001B3CE3"/>
    <w:rsid w:val="001B7259"/>
    <w:rsid w:val="001C0309"/>
    <w:rsid w:val="001D4C35"/>
    <w:rsid w:val="001D6AC0"/>
    <w:rsid w:val="001F64D3"/>
    <w:rsid w:val="00203DA5"/>
    <w:rsid w:val="00220079"/>
    <w:rsid w:val="00221C24"/>
    <w:rsid w:val="002275B7"/>
    <w:rsid w:val="0022780D"/>
    <w:rsid w:val="0024431E"/>
    <w:rsid w:val="00245996"/>
    <w:rsid w:val="0025012A"/>
    <w:rsid w:val="00250D9C"/>
    <w:rsid w:val="00262E89"/>
    <w:rsid w:val="002670C9"/>
    <w:rsid w:val="002717F1"/>
    <w:rsid w:val="00276C8E"/>
    <w:rsid w:val="00292F1F"/>
    <w:rsid w:val="002A405A"/>
    <w:rsid w:val="002C48CC"/>
    <w:rsid w:val="002C5D84"/>
    <w:rsid w:val="002D1733"/>
    <w:rsid w:val="0031144A"/>
    <w:rsid w:val="00342148"/>
    <w:rsid w:val="00354184"/>
    <w:rsid w:val="00356EA9"/>
    <w:rsid w:val="00366722"/>
    <w:rsid w:val="003750B1"/>
    <w:rsid w:val="00391E01"/>
    <w:rsid w:val="003922B3"/>
    <w:rsid w:val="003A3A15"/>
    <w:rsid w:val="003A6CA1"/>
    <w:rsid w:val="003B56CA"/>
    <w:rsid w:val="003C6AAA"/>
    <w:rsid w:val="003D725B"/>
    <w:rsid w:val="004032BA"/>
    <w:rsid w:val="00411946"/>
    <w:rsid w:val="0042273F"/>
    <w:rsid w:val="004245F0"/>
    <w:rsid w:val="00430D4D"/>
    <w:rsid w:val="00433A3A"/>
    <w:rsid w:val="0043786A"/>
    <w:rsid w:val="0044211B"/>
    <w:rsid w:val="004461EB"/>
    <w:rsid w:val="0047225B"/>
    <w:rsid w:val="00472B12"/>
    <w:rsid w:val="00486BB8"/>
    <w:rsid w:val="004A282F"/>
    <w:rsid w:val="004A68B6"/>
    <w:rsid w:val="004B2E3E"/>
    <w:rsid w:val="004C0C83"/>
    <w:rsid w:val="004C26CA"/>
    <w:rsid w:val="004D1CD7"/>
    <w:rsid w:val="004D6377"/>
    <w:rsid w:val="00501B63"/>
    <w:rsid w:val="00524FD8"/>
    <w:rsid w:val="00526808"/>
    <w:rsid w:val="00537E28"/>
    <w:rsid w:val="00542818"/>
    <w:rsid w:val="00545B23"/>
    <w:rsid w:val="00553216"/>
    <w:rsid w:val="00560C60"/>
    <w:rsid w:val="005646B8"/>
    <w:rsid w:val="00571992"/>
    <w:rsid w:val="00585870"/>
    <w:rsid w:val="005C0D66"/>
    <w:rsid w:val="005F0B93"/>
    <w:rsid w:val="006025E3"/>
    <w:rsid w:val="00612948"/>
    <w:rsid w:val="006155E4"/>
    <w:rsid w:val="00624C0A"/>
    <w:rsid w:val="00642B57"/>
    <w:rsid w:val="006431FD"/>
    <w:rsid w:val="0064363D"/>
    <w:rsid w:val="00665006"/>
    <w:rsid w:val="006854AC"/>
    <w:rsid w:val="006A006E"/>
    <w:rsid w:val="006A1556"/>
    <w:rsid w:val="006A35FA"/>
    <w:rsid w:val="006B22B4"/>
    <w:rsid w:val="006B56F9"/>
    <w:rsid w:val="006C4598"/>
    <w:rsid w:val="006C6831"/>
    <w:rsid w:val="006D3918"/>
    <w:rsid w:val="006F40D9"/>
    <w:rsid w:val="0071093C"/>
    <w:rsid w:val="007111E9"/>
    <w:rsid w:val="0072096E"/>
    <w:rsid w:val="00725ED6"/>
    <w:rsid w:val="00732106"/>
    <w:rsid w:val="00752C5E"/>
    <w:rsid w:val="00757891"/>
    <w:rsid w:val="007626FB"/>
    <w:rsid w:val="0077183E"/>
    <w:rsid w:val="007869FB"/>
    <w:rsid w:val="00793EF7"/>
    <w:rsid w:val="00796EA5"/>
    <w:rsid w:val="0079764B"/>
    <w:rsid w:val="007B4575"/>
    <w:rsid w:val="007D0C1E"/>
    <w:rsid w:val="007D627B"/>
    <w:rsid w:val="007E112F"/>
    <w:rsid w:val="00811268"/>
    <w:rsid w:val="00842BE6"/>
    <w:rsid w:val="008431EE"/>
    <w:rsid w:val="008773E6"/>
    <w:rsid w:val="008779F2"/>
    <w:rsid w:val="00886510"/>
    <w:rsid w:val="00890AE0"/>
    <w:rsid w:val="0089221E"/>
    <w:rsid w:val="008A4F3E"/>
    <w:rsid w:val="008B63C0"/>
    <w:rsid w:val="008B6E5D"/>
    <w:rsid w:val="008C42A9"/>
    <w:rsid w:val="008C7550"/>
    <w:rsid w:val="008F47CD"/>
    <w:rsid w:val="00921043"/>
    <w:rsid w:val="00932490"/>
    <w:rsid w:val="0093461D"/>
    <w:rsid w:val="00935022"/>
    <w:rsid w:val="0094640A"/>
    <w:rsid w:val="00972FF8"/>
    <w:rsid w:val="0097300F"/>
    <w:rsid w:val="0098053A"/>
    <w:rsid w:val="009A29E3"/>
    <w:rsid w:val="009B0033"/>
    <w:rsid w:val="009D45D1"/>
    <w:rsid w:val="009D4924"/>
    <w:rsid w:val="009E3B03"/>
    <w:rsid w:val="009F29E5"/>
    <w:rsid w:val="00A02F19"/>
    <w:rsid w:val="00A2323B"/>
    <w:rsid w:val="00A46E54"/>
    <w:rsid w:val="00A62041"/>
    <w:rsid w:val="00A63FD7"/>
    <w:rsid w:val="00A74E46"/>
    <w:rsid w:val="00A76B90"/>
    <w:rsid w:val="00A96E11"/>
    <w:rsid w:val="00AA150F"/>
    <w:rsid w:val="00AA6759"/>
    <w:rsid w:val="00AA7547"/>
    <w:rsid w:val="00AD21D4"/>
    <w:rsid w:val="00AD2C31"/>
    <w:rsid w:val="00AD411D"/>
    <w:rsid w:val="00AD6B32"/>
    <w:rsid w:val="00AE0C6E"/>
    <w:rsid w:val="00AE7163"/>
    <w:rsid w:val="00AE7230"/>
    <w:rsid w:val="00AF1F0A"/>
    <w:rsid w:val="00AF56FF"/>
    <w:rsid w:val="00AF6FEC"/>
    <w:rsid w:val="00B04C07"/>
    <w:rsid w:val="00B13E55"/>
    <w:rsid w:val="00B159CA"/>
    <w:rsid w:val="00B273FE"/>
    <w:rsid w:val="00B379ED"/>
    <w:rsid w:val="00B5142B"/>
    <w:rsid w:val="00B86B62"/>
    <w:rsid w:val="00BA2679"/>
    <w:rsid w:val="00BA2762"/>
    <w:rsid w:val="00BB4AEA"/>
    <w:rsid w:val="00BB7FB2"/>
    <w:rsid w:val="00BC40C7"/>
    <w:rsid w:val="00BD4431"/>
    <w:rsid w:val="00BE02AC"/>
    <w:rsid w:val="00BE2CAA"/>
    <w:rsid w:val="00BE5E08"/>
    <w:rsid w:val="00BF72A1"/>
    <w:rsid w:val="00C02462"/>
    <w:rsid w:val="00C058C9"/>
    <w:rsid w:val="00C05A1D"/>
    <w:rsid w:val="00C06814"/>
    <w:rsid w:val="00C0691C"/>
    <w:rsid w:val="00C313EC"/>
    <w:rsid w:val="00C53AFF"/>
    <w:rsid w:val="00C55C7D"/>
    <w:rsid w:val="00C61AA0"/>
    <w:rsid w:val="00C71E70"/>
    <w:rsid w:val="00C837EC"/>
    <w:rsid w:val="00C91626"/>
    <w:rsid w:val="00CA0653"/>
    <w:rsid w:val="00CD58A2"/>
    <w:rsid w:val="00CF108E"/>
    <w:rsid w:val="00D22550"/>
    <w:rsid w:val="00D2382F"/>
    <w:rsid w:val="00D446A4"/>
    <w:rsid w:val="00D47540"/>
    <w:rsid w:val="00D50E44"/>
    <w:rsid w:val="00D57585"/>
    <w:rsid w:val="00D7624B"/>
    <w:rsid w:val="00D83789"/>
    <w:rsid w:val="00D94CBB"/>
    <w:rsid w:val="00D95B71"/>
    <w:rsid w:val="00DB5F6D"/>
    <w:rsid w:val="00DC2826"/>
    <w:rsid w:val="00DD1617"/>
    <w:rsid w:val="00E04770"/>
    <w:rsid w:val="00EA3C8A"/>
    <w:rsid w:val="00EC047E"/>
    <w:rsid w:val="00EF3464"/>
    <w:rsid w:val="00F04327"/>
    <w:rsid w:val="00F114C5"/>
    <w:rsid w:val="00F1320B"/>
    <w:rsid w:val="00F134FF"/>
    <w:rsid w:val="00F14F2D"/>
    <w:rsid w:val="00F32FC2"/>
    <w:rsid w:val="00F34344"/>
    <w:rsid w:val="00F43021"/>
    <w:rsid w:val="00F473A2"/>
    <w:rsid w:val="00F5129F"/>
    <w:rsid w:val="00F618D4"/>
    <w:rsid w:val="00F6795E"/>
    <w:rsid w:val="00F8013D"/>
    <w:rsid w:val="00F9086E"/>
    <w:rsid w:val="00F91F3D"/>
    <w:rsid w:val="00F955C3"/>
    <w:rsid w:val="00FA2EED"/>
    <w:rsid w:val="00FB28F7"/>
    <w:rsid w:val="00FB61E2"/>
    <w:rsid w:val="00FC528A"/>
    <w:rsid w:val="00FD1B02"/>
    <w:rsid w:val="00FD42B5"/>
    <w:rsid w:val="00FD62BF"/>
    <w:rsid w:val="00FE0D14"/>
    <w:rsid w:val="00FE2D77"/>
    <w:rsid w:val="00FE2F65"/>
    <w:rsid w:val="00FE692D"/>
    <w:rsid w:val="00FF18C1"/>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aliases w:val="Bullet,(indented),Bullet Multilevel"/>
    <w:basedOn w:val="Normal"/>
    <w:link w:val="ListParagraphChar"/>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unhideWhenUsed/>
    <w:rsid w:val="00AE7163"/>
    <w:rPr>
      <w:sz w:val="20"/>
      <w:szCs w:val="20"/>
    </w:rPr>
  </w:style>
  <w:style w:type="character" w:customStyle="1" w:styleId="CommentTextChar">
    <w:name w:val="Comment Text Char"/>
    <w:basedOn w:val="DefaultParagraphFont"/>
    <w:link w:val="CommentText"/>
    <w:uiPriority w:val="99"/>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customStyle="1" w:styleId="UnresolvedMention3">
    <w:name w:val="Unresolved Mention3"/>
    <w:basedOn w:val="DefaultParagraphFont"/>
    <w:uiPriority w:val="99"/>
    <w:semiHidden/>
    <w:unhideWhenUsed/>
    <w:rsid w:val="00A02F19"/>
    <w:rPr>
      <w:color w:val="605E5C"/>
      <w:shd w:val="clear" w:color="auto" w:fill="E1DFDD"/>
    </w:rPr>
  </w:style>
  <w:style w:type="character" w:customStyle="1" w:styleId="ListParagraphChar">
    <w:name w:val="List Paragraph Char"/>
    <w:aliases w:val="Bullet Char,(indented) Char,Bullet Multilevel Char"/>
    <w:basedOn w:val="DefaultParagraphFont"/>
    <w:link w:val="ListParagraph"/>
    <w:uiPriority w:val="34"/>
    <w:locked/>
    <w:rsid w:val="00921043"/>
    <w:rPr>
      <w:rFonts w:ascii="Gill Sans MT" w:hAnsi="Gill Sans MT"/>
    </w:rPr>
  </w:style>
  <w:style w:type="character" w:styleId="UnresolvedMention">
    <w:name w:val="Unresolved Mention"/>
    <w:basedOn w:val="DefaultParagraphFont"/>
    <w:uiPriority w:val="99"/>
    <w:semiHidden/>
    <w:unhideWhenUsed/>
    <w:rsid w:val="00B13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48910474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oneergroup.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athan@clarityprocuremen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gle.co.uk/maps/place/24+Drem+Croft,+Birmingham+B35+7HY/@52.5157679,-1.7919174,19.75z/data=!4m6!3m5!1s0x4870bbe854f1c5c1:0x18e9ab762c83abdd!8m2!3d52.5159184!4d-1.7917823!16s%2Fg%2F11kpkc23fq?entry=ttu" TargetMode="External"/><Relationship Id="rId4" Type="http://schemas.openxmlformats.org/officeDocument/2006/relationships/webSettings" Target="webSettings.xml"/><Relationship Id="rId9" Type="http://schemas.openxmlformats.org/officeDocument/2006/relationships/hyperlink" Target="https://www.google.co.uk/maps/place/Topcliffe+House,+Hawkinge+Dr,+Birmingham+B35+6BT/@52.5207372,-1.7944823,19z/data=!4m6!3m5!1s0x4870a552882fa675:0x9aaf994e9eafa845!8m2!3d52.5209483!4d-1.794196!16s%2Fg%2F1vy7g06h?entry=tt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34</cp:revision>
  <cp:lastPrinted>2022-11-11T11:49:00Z</cp:lastPrinted>
  <dcterms:created xsi:type="dcterms:W3CDTF">2023-12-14T15:51:00Z</dcterms:created>
  <dcterms:modified xsi:type="dcterms:W3CDTF">2023-12-15T15:02:00Z</dcterms:modified>
</cp:coreProperties>
</file>