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75" w:rsidRPr="004523AA" w:rsidRDefault="004523AA" w:rsidP="004523AA">
      <w:pPr>
        <w:jc w:val="center"/>
        <w:rPr>
          <w:rFonts w:ascii="Arial" w:hAnsi="Arial" w:cs="Arial"/>
          <w:b/>
          <w:sz w:val="24"/>
          <w:szCs w:val="24"/>
        </w:rPr>
      </w:pPr>
      <w:r w:rsidRPr="004523AA">
        <w:rPr>
          <w:rFonts w:ascii="Arial" w:hAnsi="Arial" w:cs="Arial"/>
          <w:b/>
          <w:sz w:val="24"/>
          <w:szCs w:val="24"/>
        </w:rPr>
        <w:t>Building Information Modelling (BIM) Embedding - assurance of WEM suppliers</w:t>
      </w:r>
    </w:p>
    <w:p w:rsidR="004523AA" w:rsidRPr="004523AA" w:rsidRDefault="004523AA" w:rsidP="004523AA">
      <w:pPr>
        <w:jc w:val="center"/>
        <w:rPr>
          <w:rFonts w:ascii="Arial" w:hAnsi="Arial" w:cs="Arial"/>
          <w:b/>
          <w:sz w:val="24"/>
          <w:szCs w:val="24"/>
        </w:rPr>
      </w:pPr>
    </w:p>
    <w:p w:rsidR="004523AA" w:rsidRPr="004523AA" w:rsidRDefault="004523AA" w:rsidP="004523AA">
      <w:pPr>
        <w:jc w:val="center"/>
        <w:rPr>
          <w:rFonts w:ascii="Arial" w:hAnsi="Arial" w:cs="Arial"/>
          <w:b/>
          <w:sz w:val="24"/>
          <w:szCs w:val="24"/>
        </w:rPr>
      </w:pPr>
      <w:r w:rsidRPr="004523AA">
        <w:rPr>
          <w:rFonts w:ascii="Arial" w:hAnsi="Arial" w:cs="Arial"/>
          <w:b/>
          <w:sz w:val="24"/>
          <w:szCs w:val="24"/>
        </w:rPr>
        <w:t>Clarifications</w:t>
      </w:r>
    </w:p>
    <w:p w:rsidR="004523AA" w:rsidRPr="004523AA" w:rsidRDefault="004523AA">
      <w:pPr>
        <w:rPr>
          <w:rFonts w:ascii="Arial" w:hAnsi="Arial" w:cs="Arial"/>
          <w:sz w:val="24"/>
          <w:szCs w:val="24"/>
        </w:rPr>
      </w:pPr>
    </w:p>
    <w:p w:rsidR="004523AA" w:rsidRPr="004523AA" w:rsidRDefault="004523AA">
      <w:pPr>
        <w:rPr>
          <w:rFonts w:ascii="Arial" w:hAnsi="Arial" w:cs="Arial"/>
          <w:sz w:val="24"/>
          <w:szCs w:val="24"/>
        </w:rPr>
      </w:pPr>
    </w:p>
    <w:p w:rsidR="004523AA" w:rsidRPr="004523AA" w:rsidRDefault="004523AA">
      <w:pPr>
        <w:rPr>
          <w:rFonts w:ascii="Arial" w:hAnsi="Arial" w:cs="Arial"/>
          <w:sz w:val="24"/>
          <w:szCs w:val="24"/>
        </w:rPr>
      </w:pPr>
    </w:p>
    <w:p w:rsidR="004523AA" w:rsidRPr="004523AA" w:rsidRDefault="004523AA" w:rsidP="004523AA">
      <w:pPr>
        <w:rPr>
          <w:rFonts w:ascii="Arial" w:hAnsi="Arial" w:cs="Arial"/>
          <w:b/>
          <w:color w:val="1F497D"/>
          <w:sz w:val="24"/>
          <w:szCs w:val="24"/>
        </w:rPr>
      </w:pPr>
      <w:r w:rsidRPr="004523AA">
        <w:rPr>
          <w:rFonts w:ascii="Arial" w:hAnsi="Arial" w:cs="Arial"/>
          <w:b/>
          <w:color w:val="1F497D"/>
          <w:sz w:val="24"/>
          <w:szCs w:val="24"/>
        </w:rPr>
        <w:t>Tender Clarifications</w:t>
      </w:r>
    </w:p>
    <w:p w:rsidR="004523AA" w:rsidRPr="004523AA" w:rsidRDefault="004523AA" w:rsidP="004523AA">
      <w:pPr>
        <w:rPr>
          <w:rFonts w:ascii="Arial" w:hAnsi="Arial" w:cs="Arial"/>
          <w:bCs/>
          <w:color w:val="1F497D"/>
          <w:sz w:val="24"/>
          <w:szCs w:val="24"/>
        </w:rPr>
      </w:pPr>
      <w:r w:rsidRPr="004523AA">
        <w:rPr>
          <w:rFonts w:ascii="Arial" w:hAnsi="Arial" w:cs="Arial"/>
          <w:bCs/>
          <w:color w:val="1F497D"/>
          <w:sz w:val="24"/>
          <w:szCs w:val="24"/>
        </w:rPr>
        <w:t>Question 3 below is no longer valid. Therefore you do not need to complete this as it will not be evaluated.</w:t>
      </w:r>
    </w:p>
    <w:p w:rsidR="004523AA" w:rsidRPr="004523AA" w:rsidRDefault="004523AA" w:rsidP="004523AA">
      <w:pPr>
        <w:rPr>
          <w:rFonts w:ascii="Arial" w:hAnsi="Arial" w:cs="Arial"/>
          <w:b/>
          <w:bCs/>
          <w:color w:val="1F497D"/>
          <w:sz w:val="24"/>
          <w:szCs w:val="24"/>
        </w:rPr>
      </w:pPr>
    </w:p>
    <w:p w:rsidR="004523AA" w:rsidRPr="004523AA" w:rsidRDefault="004523AA" w:rsidP="004523AA">
      <w:pPr>
        <w:spacing w:beforeLines="60" w:before="144" w:afterLines="60" w:after="144"/>
        <w:rPr>
          <w:rFonts w:ascii="Arial" w:hAnsi="Arial" w:cs="Arial"/>
          <w:b/>
          <w:bCs/>
          <w:sz w:val="24"/>
          <w:szCs w:val="24"/>
          <w:lang w:val="en-US" w:eastAsia="en-GB"/>
        </w:rPr>
      </w:pPr>
      <w:r w:rsidRPr="004523AA">
        <w:rPr>
          <w:rFonts w:ascii="Arial" w:hAnsi="Arial" w:cs="Arial"/>
          <w:b/>
          <w:bCs/>
          <w:sz w:val="24"/>
          <w:szCs w:val="24"/>
          <w:lang w:val="en-US"/>
        </w:rPr>
        <w:t>Sub-criteria - Please outline the experience you have in the development and delivery of training workshops / answers to specific questions</w:t>
      </w:r>
    </w:p>
    <w:p w:rsidR="004523AA" w:rsidRPr="004523AA" w:rsidRDefault="004523AA" w:rsidP="004523AA">
      <w:pPr>
        <w:spacing w:beforeLines="60" w:before="144" w:afterLines="60" w:after="144"/>
        <w:rPr>
          <w:rFonts w:ascii="Arial" w:hAnsi="Arial" w:cs="Arial"/>
          <w:b/>
          <w:bCs/>
          <w:sz w:val="24"/>
          <w:szCs w:val="24"/>
          <w:lang w:val="en-US"/>
        </w:rPr>
      </w:pPr>
      <w:r w:rsidRPr="004523AA">
        <w:rPr>
          <w:rFonts w:ascii="Arial" w:hAnsi="Arial" w:cs="Arial"/>
          <w:b/>
          <w:bCs/>
          <w:sz w:val="24"/>
          <w:szCs w:val="24"/>
          <w:lang w:val="en-US"/>
        </w:rPr>
        <w:t>(MAX. 1000 words)</w:t>
      </w:r>
    </w:p>
    <w:p w:rsidR="004523AA" w:rsidRPr="004523AA" w:rsidRDefault="004523AA" w:rsidP="004523AA">
      <w:pPr>
        <w:spacing w:beforeLines="60" w:before="144" w:afterLines="60" w:after="144"/>
        <w:rPr>
          <w:rFonts w:ascii="Arial" w:hAnsi="Arial" w:cs="Arial"/>
          <w:sz w:val="24"/>
          <w:szCs w:val="24"/>
          <w:lang w:val="en-US"/>
        </w:rPr>
      </w:pPr>
      <w:r w:rsidRPr="004523AA">
        <w:rPr>
          <w:rFonts w:ascii="Arial" w:hAnsi="Arial" w:cs="Arial"/>
          <w:sz w:val="24"/>
          <w:szCs w:val="24"/>
          <w:lang w:val="en-US"/>
        </w:rPr>
        <w:t>The following project specific questions need to be addressed by suppliers within this section:</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Outline method of how you propose to develop and deliver the workshops and how will you ensure that the workshops will deliver the projects learning outcomes required?</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How will you ensure the appropriate attendance at the workshops?</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What method of assessment will be undertaken?</w:t>
      </w:r>
    </w:p>
    <w:p w:rsidR="004523AA" w:rsidRPr="004523AA" w:rsidRDefault="004523AA" w:rsidP="004523AA">
      <w:pPr>
        <w:rPr>
          <w:rFonts w:ascii="Arial" w:hAnsi="Arial" w:cs="Arial"/>
          <w:b/>
          <w:bCs/>
          <w:color w:val="1F497D"/>
          <w:sz w:val="24"/>
          <w:szCs w:val="24"/>
        </w:rPr>
      </w:pP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b/>
          <w:color w:val="1F497D"/>
          <w:sz w:val="24"/>
          <w:szCs w:val="24"/>
        </w:rPr>
      </w:pPr>
      <w:r w:rsidRPr="004523AA">
        <w:rPr>
          <w:rFonts w:ascii="Arial" w:hAnsi="Arial" w:cs="Arial"/>
          <w:b/>
          <w:color w:val="1F497D"/>
          <w:sz w:val="24"/>
          <w:szCs w:val="24"/>
        </w:rPr>
        <w:t>Clarifications:</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sz w:val="24"/>
          <w:szCs w:val="24"/>
        </w:rPr>
        <w:t xml:space="preserve">The Specific Objectives/Deliverables section of the Specification says ‘The first steps to helping the Environment Agency assess their supply chain’s BIM capabilities is to review the existing documentation’. Could you please clarify what documentation you refer to?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 xml:space="preserve">Response: An approach has been taken to ensure the appropriate level of effort is required during tendering process on the Environment Agency capital framework (WEM). As a result an Employers Information Requirements (EIR) document has been included in the Minimum Technical Requirements (MTR) of this framework. The suppliers have all prepared in response to this a Framework level BIM Execution Plans (BEP), it is anticipated that an initial desktop review of this in terms of quality against the Employers Information Requirements (EIR) would be undertaken.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sz w:val="24"/>
          <w:szCs w:val="24"/>
        </w:rPr>
      </w:pPr>
      <w:r w:rsidRPr="004523AA">
        <w:rPr>
          <w:rFonts w:ascii="Arial" w:hAnsi="Arial" w:cs="Arial"/>
          <w:sz w:val="24"/>
          <w:szCs w:val="24"/>
        </w:rPr>
        <w:t xml:space="preserve">The Specific Objectives/Deliverables section also says ‘We will also require assurance activities to include a review of Environment Agency projects where the BIM requirements have applied to assure the application of the Environment Agency requirements at project level in addition to the framework assurance’. Could you please provide details of the scope of service required and for how many projects? </w:t>
      </w:r>
    </w:p>
    <w:p w:rsidR="004523AA" w:rsidRPr="004523AA" w:rsidRDefault="004523AA" w:rsidP="004523AA">
      <w:pPr>
        <w:rPr>
          <w:rFonts w:ascii="Arial" w:hAnsi="Arial" w:cs="Arial"/>
          <w:color w:val="1F497D"/>
          <w:sz w:val="24"/>
          <w:szCs w:val="24"/>
        </w:rPr>
      </w:pPr>
    </w:p>
    <w:p w:rsidR="0004191C" w:rsidRPr="0004191C" w:rsidRDefault="0004191C" w:rsidP="0004191C">
      <w:pPr>
        <w:rPr>
          <w:rFonts w:ascii="Arial" w:hAnsi="Arial" w:cs="Arial"/>
          <w:color w:val="1F497D"/>
          <w:sz w:val="24"/>
          <w:szCs w:val="24"/>
        </w:rPr>
      </w:pPr>
      <w:r w:rsidRPr="0004191C">
        <w:rPr>
          <w:rFonts w:ascii="Arial" w:hAnsi="Arial" w:cs="Arial"/>
          <w:color w:val="1F497D"/>
          <w:sz w:val="24"/>
          <w:szCs w:val="24"/>
        </w:rPr>
        <w:t xml:space="preserve">Response: The scope of this should include a review of 2 projects (procured using the WEM framework by the Environment Agency National Capital Programme Management Service NCPMS) from April 2015, using EIR version 2.0 which have completed a stage) from different locations across England with different supplier Project Managers (Information Managers) to ensure we get a fair representation of delivery against the EA requirements. We would expect assurance of each project against each of the Employers Information Requirements in addition to the Framework and Pre/Post project BIM Execution Plans (BEP). The framework BIM Execution Plan that was approved at the point the project was procured. This would also include delivery of the projects information requirements as defined in the Information Delivery Plan (IDP) and subsequent Master Information Delivery Plan (MIDP). The current Environment Agency EIR is attached however an updated EIR and framework BEPs will be completed before the start of the reviews. </w:t>
      </w:r>
    </w:p>
    <w:p w:rsidR="0004191C" w:rsidRPr="0004191C" w:rsidRDefault="0004191C" w:rsidP="0004191C">
      <w:pPr>
        <w:rPr>
          <w:rFonts w:ascii="Arial" w:hAnsi="Arial" w:cs="Arial"/>
          <w:color w:val="1F497D"/>
          <w:sz w:val="24"/>
          <w:szCs w:val="24"/>
        </w:rPr>
      </w:pPr>
    </w:p>
    <w:p w:rsidR="0004191C" w:rsidRPr="0004191C" w:rsidRDefault="0004191C" w:rsidP="0004191C">
      <w:pPr>
        <w:rPr>
          <w:rFonts w:ascii="Arial" w:hAnsi="Arial" w:cs="Arial"/>
          <w:color w:val="1F497D"/>
          <w:sz w:val="24"/>
          <w:szCs w:val="24"/>
        </w:rPr>
      </w:pPr>
      <w:r w:rsidRPr="0004191C">
        <w:rPr>
          <w:rFonts w:ascii="Arial" w:hAnsi="Arial" w:cs="Arial"/>
          <w:color w:val="1F497D"/>
          <w:sz w:val="24"/>
          <w:szCs w:val="24"/>
        </w:rPr>
        <w:t>We would expect the framework / organisation level review to assure against the suppliers latest organisation capabilities and framework BEP response to meet and deliver against the latest EIR which will be updated later this year in time for the assurance activities. Time has been given within the key dates to allow for the EA to complete the EIR update and the supply chain to respond with their Framework BEP updates.</w:t>
      </w:r>
    </w:p>
    <w:p w:rsidR="0004191C" w:rsidRPr="0004191C" w:rsidRDefault="0004191C" w:rsidP="0004191C">
      <w:pPr>
        <w:rPr>
          <w:rFonts w:ascii="Arial" w:hAnsi="Arial" w:cs="Arial"/>
          <w:color w:val="1F497D"/>
          <w:sz w:val="24"/>
          <w:szCs w:val="24"/>
        </w:rPr>
      </w:pPr>
    </w:p>
    <w:p w:rsidR="004523AA" w:rsidRDefault="0004191C" w:rsidP="0004191C">
      <w:pPr>
        <w:rPr>
          <w:rFonts w:ascii="Arial" w:hAnsi="Arial" w:cs="Arial"/>
          <w:color w:val="1F497D"/>
          <w:sz w:val="24"/>
          <w:szCs w:val="24"/>
        </w:rPr>
      </w:pPr>
      <w:r w:rsidRPr="0004191C">
        <w:rPr>
          <w:rFonts w:ascii="Arial" w:hAnsi="Arial" w:cs="Arial"/>
          <w:color w:val="1F497D"/>
          <w:sz w:val="24"/>
          <w:szCs w:val="24"/>
        </w:rPr>
        <w:t>A summary slide providing an overview of the EA approach has also been attached.</w:t>
      </w:r>
    </w:p>
    <w:p w:rsidR="0004191C" w:rsidRPr="004523AA" w:rsidRDefault="0004191C" w:rsidP="0004191C">
      <w:pPr>
        <w:rPr>
          <w:rFonts w:ascii="Arial" w:hAnsi="Arial" w:cs="Arial"/>
          <w:color w:val="1F497D"/>
          <w:sz w:val="24"/>
          <w:szCs w:val="24"/>
        </w:rPr>
      </w:pPr>
    </w:p>
    <w:p w:rsidR="004523AA" w:rsidRPr="004523AA" w:rsidRDefault="00567302" w:rsidP="004523AA">
      <w:pPr>
        <w:rPr>
          <w:rFonts w:ascii="Arial" w:hAnsi="Arial" w:cs="Arial"/>
          <w:sz w:val="24"/>
          <w:szCs w:val="24"/>
        </w:rPr>
      </w:pPr>
      <w:r>
        <w:rPr>
          <w:rFonts w:ascii="Arial" w:hAnsi="Arial" w:cs="Arial"/>
          <w:sz w:val="24"/>
          <w:szCs w:val="24"/>
        </w:rPr>
        <w:t>I</w:t>
      </w:r>
      <w:r w:rsidR="004523AA" w:rsidRPr="004523AA">
        <w:rPr>
          <w:rFonts w:ascii="Arial" w:hAnsi="Arial" w:cs="Arial"/>
          <w:sz w:val="24"/>
          <w:szCs w:val="24"/>
        </w:rPr>
        <w:t>n terms of the intellectual property rights, the generally accepted position on intellectual property in most professional consultancy services is that the consultant retains the intellectual property, and the documents containing the intellectual property are provided to the client on a perpetual licence. Would this be an acceptable position for the Environment Agency?</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Response:  TBC, response to be circulated</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sz w:val="24"/>
          <w:szCs w:val="24"/>
        </w:rPr>
        <w:t>The deadline for submission is the 3</w:t>
      </w:r>
      <w:r w:rsidRPr="004523AA">
        <w:rPr>
          <w:rFonts w:ascii="Arial" w:hAnsi="Arial" w:cs="Arial"/>
          <w:sz w:val="24"/>
          <w:szCs w:val="24"/>
          <w:vertAlign w:val="superscript"/>
        </w:rPr>
        <w:t>rd</w:t>
      </w:r>
      <w:r w:rsidRPr="004523AA">
        <w:rPr>
          <w:rFonts w:ascii="Arial" w:hAnsi="Arial" w:cs="Arial"/>
          <w:sz w:val="24"/>
          <w:szCs w:val="24"/>
        </w:rPr>
        <w:t xml:space="preserve"> May. Is there a specific time or should we consider 23.59 on the 2</w:t>
      </w:r>
      <w:r w:rsidRPr="004523AA">
        <w:rPr>
          <w:rFonts w:ascii="Arial" w:hAnsi="Arial" w:cs="Arial"/>
          <w:sz w:val="24"/>
          <w:szCs w:val="24"/>
          <w:vertAlign w:val="superscript"/>
        </w:rPr>
        <w:t>nd</w:t>
      </w:r>
      <w:r w:rsidRPr="004523AA">
        <w:rPr>
          <w:rFonts w:ascii="Arial" w:hAnsi="Arial" w:cs="Arial"/>
          <w:sz w:val="24"/>
          <w:szCs w:val="24"/>
        </w:rPr>
        <w:t xml:space="preserve"> May as the deadline for submission?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Response: Please consider 23:59 the deadline.</w:t>
      </w:r>
    </w:p>
    <w:p w:rsidR="004523AA" w:rsidRDefault="004523AA">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lastRenderedPageBreak/>
        <w:t xml:space="preserve">Is there a time discrepancy within the </w:t>
      </w:r>
      <w:proofErr w:type="spellStart"/>
      <w:r w:rsidRPr="0004191C">
        <w:rPr>
          <w:rFonts w:ascii="Arial" w:hAnsi="Arial" w:cs="Arial"/>
          <w:sz w:val="24"/>
          <w:szCs w:val="24"/>
        </w:rPr>
        <w:t>RfQ</w:t>
      </w:r>
      <w:proofErr w:type="spellEnd"/>
      <w:r w:rsidRPr="0004191C">
        <w:rPr>
          <w:rFonts w:ascii="Arial" w:hAnsi="Arial" w:cs="Arial"/>
          <w:sz w:val="24"/>
          <w:szCs w:val="24"/>
        </w:rPr>
        <w:t>, currently there is 5 months between the start-up meeting and the reviews. I understand that reviews can’t start until after the updated BEPs have been delivered, but are there activities between the start-up meeting and the start of the reviews?</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The time is to allow updates to be completed to the EIR, suppliers to respond with updated framework BEP and EA analysis of each and feedback on completion (not quality) and activities would be around making the appropriate arrangements to undertake the reviews including the identification of suitable projects. Should this be completed earlier then the start of the reviews could commence earlier in agreement between all.</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Will the EIR produced by April 2017 by the EA be shared with the consultants before the end of this tender?</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This will not be shared before the end of this tender. The headings will remain the same, the update will be based upon lessons from the implementation of BIM in preparation for embedding BIM Level 2 and handover of the EIR into Business As Usual.</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Section 4 information to be returned, does not currently include questions in section 3, can we assume that we are to deliver question 1 and 2 within section 3 within the submission?</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Section 3 which is titled Please outline the experience you have in the development and delivery of training workshops / answers to specific questions was incorrectly added to the RFQ and a response is not required to any part of this.</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Does the submission have to be in a particular format?</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No. We will assess against the questions asked but format style is not dictated</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w:t>
      </w:r>
      <w:r w:rsidRPr="0004191C">
        <w:rPr>
          <w:rFonts w:ascii="Arial" w:hAnsi="Arial" w:cs="Arial"/>
          <w:sz w:val="24"/>
          <w:szCs w:val="24"/>
        </w:rPr>
        <w:tab/>
        <w:t>Do we need to do A2 and A3 from section 3, these seem to be for other forms of contract?</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A2 &amp; A3 do not need to be completed as these are for PSC contracts. A price breakdown is requested in Appendix 8, which is required.</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Do the projects with BIM requirements that we need to assess include the suppliers on the framework, or are these different contractors?</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 xml:space="preserve">Response: The scope of this should include a review of 2 projects (procured using the WEM framework by the Environment Agency National Capital Programme Management Service NCPMS) from April 2015, using EIR version 2.0 which have completed a stage) from different locations across England with different supplier Project Managers (Information Managers) to ensure we get a fair representation of delivery against the EA requirements. We would expect assurance of each project against each of the Employers Information Requirements in addition to the Framework and Pre/Post project BIM Execution Plans (BEP). The framework BIM </w:t>
      </w:r>
      <w:r w:rsidRPr="0004191C">
        <w:rPr>
          <w:rFonts w:ascii="Arial" w:hAnsi="Arial" w:cs="Arial"/>
          <w:color w:val="1F4E79" w:themeColor="accent1" w:themeShade="80"/>
          <w:sz w:val="24"/>
          <w:szCs w:val="24"/>
        </w:rPr>
        <w:lastRenderedPageBreak/>
        <w:t xml:space="preserve">Execution Plan that was approved at the point the project was procured. This would also include delivery of the projects information requirements as defined in the Information Delivery Plan (IDP) and subsequent Master Information Delivery Plan (MIDP). The current Environment Agency EIR is attached however an updated EIR and framework BEPs will be completed before the start of the reviews. </w:t>
      </w:r>
    </w:p>
    <w:p w:rsidR="0004191C" w:rsidRPr="0004191C" w:rsidRDefault="0004191C" w:rsidP="0004191C">
      <w:pPr>
        <w:rPr>
          <w:rFonts w:ascii="Arial" w:hAnsi="Arial" w:cs="Arial"/>
          <w:color w:val="1F4E79" w:themeColor="accent1" w:themeShade="80"/>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We would expect the framework / organisation level review to assure against the suppliers latest organisation capabilities and framework BEP response to meet and deliver against the latest EIR which will be updated later this year in time for the assurance activities. Time has been given within the key dates to allow for the EA to complete the EIR update and the supply chain to respond with their Framework BEP updates.</w:t>
      </w:r>
    </w:p>
    <w:p w:rsidR="0004191C" w:rsidRPr="0004191C" w:rsidRDefault="0004191C" w:rsidP="0004191C">
      <w:pPr>
        <w:rPr>
          <w:rFonts w:ascii="Arial" w:hAnsi="Arial" w:cs="Arial"/>
          <w:color w:val="1F4E79" w:themeColor="accent1" w:themeShade="80"/>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A summary slide providing an overview of the EA approach has also been attached.</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Can we add detail to the price breakdown, or does everything have to be included within the lines given? For example can we add a line for predicted expense or preparation work?</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Please add detail to the price breakdown if this aids in producing the pricing schedule</w:t>
      </w:r>
    </w:p>
    <w:p w:rsidR="0004191C" w:rsidRPr="0004191C" w:rsidRDefault="0004191C" w:rsidP="0004191C">
      <w:pPr>
        <w:rPr>
          <w:rFonts w:ascii="Arial" w:hAnsi="Arial" w:cs="Arial"/>
          <w:color w:val="1F4E79" w:themeColor="accent1" w:themeShade="80"/>
          <w:sz w:val="24"/>
          <w:szCs w:val="24"/>
        </w:rPr>
      </w:pPr>
    </w:p>
    <w:p w:rsidR="0004191C" w:rsidRPr="00E6720E" w:rsidRDefault="0004191C" w:rsidP="0004191C">
      <w:pPr>
        <w:rPr>
          <w:rFonts w:ascii="Arial" w:hAnsi="Arial" w:cs="Arial"/>
          <w:sz w:val="24"/>
          <w:szCs w:val="24"/>
        </w:rPr>
      </w:pPr>
      <w:r w:rsidRPr="00E6720E">
        <w:rPr>
          <w:rFonts w:ascii="Arial" w:hAnsi="Arial" w:cs="Arial"/>
          <w:sz w:val="24"/>
          <w:szCs w:val="24"/>
        </w:rPr>
        <w:t>With regards the objective stating, Identify any gaps and ensure that systems are put in place to address issues. If a gap is discovered, is it correct to assume that we will report the gap and make recommendations as to how it is closed, rather than supporting the contractor in putting a system in place?</w:t>
      </w:r>
    </w:p>
    <w:p w:rsidR="00E6720E" w:rsidRPr="0004191C" w:rsidRDefault="00E6720E" w:rsidP="0004191C">
      <w:pPr>
        <w:rPr>
          <w:rFonts w:ascii="Arial" w:hAnsi="Arial" w:cs="Arial"/>
          <w:color w:val="1F4E79" w:themeColor="accent1" w:themeShade="80"/>
          <w:sz w:val="24"/>
          <w:szCs w:val="24"/>
        </w:rPr>
      </w:pPr>
    </w:p>
    <w:p w:rsid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Correct, the reports are to report the gap and make recommendations as to how it is closed.</w:t>
      </w:r>
    </w:p>
    <w:p w:rsidR="0004191C" w:rsidRPr="0004191C" w:rsidRDefault="0004191C" w:rsidP="0004191C">
      <w:pPr>
        <w:rPr>
          <w:rFonts w:ascii="Arial" w:hAnsi="Arial" w:cs="Arial"/>
          <w:color w:val="1F4E79" w:themeColor="accent1" w:themeShade="80"/>
          <w:sz w:val="24"/>
          <w:szCs w:val="24"/>
        </w:rPr>
      </w:pPr>
    </w:p>
    <w:p w:rsidR="0004191C" w:rsidRDefault="0004191C" w:rsidP="0004191C">
      <w:pPr>
        <w:rPr>
          <w:rFonts w:ascii="Arial" w:hAnsi="Arial" w:cs="Arial"/>
          <w:sz w:val="24"/>
          <w:szCs w:val="24"/>
        </w:rPr>
      </w:pPr>
      <w:r w:rsidRPr="0004191C">
        <w:rPr>
          <w:rFonts w:ascii="Arial" w:hAnsi="Arial" w:cs="Arial"/>
          <w:sz w:val="24"/>
          <w:szCs w:val="24"/>
        </w:rPr>
        <w:t>With regards the objective stating, Assess supply chain assessments already undertaken by EA. Does the EA want us to 'assess their assessment method' or use the data they collected in our report? If it is the latter, how many supply chain assessments do the EA want us to review?</w:t>
      </w:r>
    </w:p>
    <w:p w:rsidR="0004191C" w:rsidRPr="0004191C" w:rsidRDefault="0004191C" w:rsidP="0004191C">
      <w:pPr>
        <w:rPr>
          <w:rFonts w:ascii="Arial" w:hAnsi="Arial" w:cs="Arial"/>
          <w:sz w:val="24"/>
          <w:szCs w:val="24"/>
        </w:rPr>
      </w:pPr>
    </w:p>
    <w:p w:rsid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An assessment of the EA assessment method is not required, we will provide data and provide feedback on previous scores that related to the completion level of framework BEPs and assessments. It is anticipated this assessment of the data would be used to aid this assurance which will be the first across all the suppliers.</w:t>
      </w:r>
    </w:p>
    <w:p w:rsidR="003445A6" w:rsidRDefault="003445A6" w:rsidP="0004191C">
      <w:pPr>
        <w:rPr>
          <w:rFonts w:ascii="Arial" w:hAnsi="Arial" w:cs="Arial"/>
          <w:color w:val="1F4E79" w:themeColor="accent1" w:themeShade="80"/>
          <w:sz w:val="24"/>
          <w:szCs w:val="24"/>
        </w:rPr>
      </w:pPr>
    </w:p>
    <w:p w:rsidR="003445A6" w:rsidRDefault="003445A6" w:rsidP="003445A6">
      <w:pPr>
        <w:rPr>
          <w:rFonts w:ascii="Arial" w:hAnsi="Arial" w:cs="Arial"/>
          <w:sz w:val="24"/>
          <w:szCs w:val="24"/>
        </w:rPr>
      </w:pPr>
      <w:r w:rsidRPr="003445A6">
        <w:rPr>
          <w:rFonts w:ascii="Arial" w:hAnsi="Arial" w:cs="Arial"/>
          <w:sz w:val="24"/>
          <w:szCs w:val="24"/>
        </w:rPr>
        <w:t>Please can you confirm the contract end date?  The paragraph relating to contract length on page 4 suggests 28 Feb 18; however, the table on the following page suggests 30 March 18. I assume the latter date is correct, but please can you confirm?</w:t>
      </w:r>
    </w:p>
    <w:p w:rsidR="003445A6" w:rsidRPr="003445A6" w:rsidRDefault="003445A6" w:rsidP="003445A6">
      <w:pPr>
        <w:rPr>
          <w:rFonts w:ascii="Arial" w:hAnsi="Arial" w:cs="Arial"/>
          <w:sz w:val="24"/>
          <w:szCs w:val="24"/>
        </w:rPr>
      </w:pPr>
    </w:p>
    <w:p w:rsidR="003445A6" w:rsidRDefault="003445A6" w:rsidP="003445A6">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Response: 30th March is the correct date.</w:t>
      </w:r>
    </w:p>
    <w:p w:rsidR="003445A6" w:rsidRDefault="003445A6" w:rsidP="003445A6">
      <w:pPr>
        <w:rPr>
          <w:rFonts w:ascii="Arial" w:hAnsi="Arial" w:cs="Arial"/>
          <w:color w:val="1F4E79" w:themeColor="accent1" w:themeShade="80"/>
          <w:sz w:val="24"/>
          <w:szCs w:val="24"/>
        </w:rPr>
      </w:pPr>
    </w:p>
    <w:p w:rsidR="003445A6" w:rsidRDefault="003445A6" w:rsidP="003445A6">
      <w:pPr>
        <w:rPr>
          <w:rFonts w:ascii="Arial" w:hAnsi="Arial" w:cs="Arial"/>
          <w:color w:val="1F4E79" w:themeColor="accent1" w:themeShade="80"/>
          <w:sz w:val="24"/>
          <w:szCs w:val="24"/>
        </w:rPr>
      </w:pPr>
    </w:p>
    <w:p w:rsidR="003445A6" w:rsidRPr="003445A6" w:rsidRDefault="003445A6" w:rsidP="003445A6">
      <w:pPr>
        <w:rPr>
          <w:rFonts w:ascii="Arial" w:hAnsi="Arial" w:cs="Arial"/>
          <w:color w:val="1F4E79" w:themeColor="accent1" w:themeShade="80"/>
          <w:sz w:val="24"/>
          <w:szCs w:val="24"/>
        </w:rPr>
      </w:pPr>
    </w:p>
    <w:p w:rsidR="003445A6" w:rsidRDefault="003445A6" w:rsidP="003445A6">
      <w:pPr>
        <w:rPr>
          <w:rFonts w:ascii="Arial" w:hAnsi="Arial" w:cs="Arial"/>
          <w:sz w:val="24"/>
          <w:szCs w:val="24"/>
        </w:rPr>
      </w:pPr>
      <w:r w:rsidRPr="003445A6">
        <w:rPr>
          <w:rFonts w:ascii="Arial" w:hAnsi="Arial" w:cs="Arial"/>
          <w:sz w:val="24"/>
          <w:szCs w:val="24"/>
        </w:rPr>
        <w:lastRenderedPageBreak/>
        <w:t>From a planning perspective, we are assuming there would be a need to visit each company listed within the WEM framework, including all individual members of each consortium.  If possible, please could you suggest if this is a reasonable assumption of if we could expect a consortium could be reviewed in a single physical visit?</w:t>
      </w:r>
    </w:p>
    <w:p w:rsidR="003445A6" w:rsidRPr="003445A6" w:rsidRDefault="003445A6" w:rsidP="003445A6">
      <w:pPr>
        <w:rPr>
          <w:rFonts w:ascii="Arial" w:hAnsi="Arial" w:cs="Arial"/>
          <w:sz w:val="24"/>
          <w:szCs w:val="24"/>
        </w:rPr>
      </w:pPr>
    </w:p>
    <w:p w:rsidR="003445A6" w:rsidRDefault="003445A6" w:rsidP="003445A6">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Response: It would be expected a consortium could be visited in a single visit. These consortiums are treated as a single supplier to the EA and have created companies on this basis, we would expect one response from any of the consortiums and the assurance to be undertaken on that basis. We would be looking for assurance that they are using BIM to aid collaboration in this respect and demonstrate this in project delivery rather than as individual members of it.</w:t>
      </w:r>
    </w:p>
    <w:p w:rsidR="00E6720E" w:rsidRPr="003445A6" w:rsidRDefault="00E6720E" w:rsidP="003445A6">
      <w:pPr>
        <w:rPr>
          <w:rFonts w:ascii="Arial" w:hAnsi="Arial" w:cs="Arial"/>
          <w:color w:val="1F4E79" w:themeColor="accent1" w:themeShade="80"/>
          <w:sz w:val="24"/>
          <w:szCs w:val="24"/>
        </w:rPr>
      </w:pPr>
    </w:p>
    <w:p w:rsidR="003445A6" w:rsidRDefault="003445A6" w:rsidP="003445A6">
      <w:pPr>
        <w:rPr>
          <w:rFonts w:ascii="Arial" w:hAnsi="Arial" w:cs="Arial"/>
          <w:sz w:val="24"/>
          <w:szCs w:val="24"/>
        </w:rPr>
      </w:pPr>
      <w:r w:rsidRPr="00E6720E">
        <w:rPr>
          <w:rFonts w:ascii="Arial" w:hAnsi="Arial" w:cs="Arial"/>
          <w:sz w:val="24"/>
          <w:szCs w:val="24"/>
        </w:rPr>
        <w:t>Will there be an opportunity to discuss and negotiate the Terms and Conditions of contract?  There are a small number of terms we would wish to negotiate, including the value of the liability cap.</w:t>
      </w:r>
    </w:p>
    <w:p w:rsidR="00E6720E" w:rsidRPr="00E6720E" w:rsidRDefault="00E6720E" w:rsidP="003445A6">
      <w:pPr>
        <w:rPr>
          <w:rFonts w:ascii="Arial" w:hAnsi="Arial" w:cs="Arial"/>
          <w:sz w:val="24"/>
          <w:szCs w:val="24"/>
        </w:rPr>
      </w:pPr>
    </w:p>
    <w:p w:rsidR="00377D71" w:rsidRDefault="003445A6" w:rsidP="00377D71">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 xml:space="preserve">Response: </w:t>
      </w:r>
      <w:r w:rsidR="00377D71" w:rsidRPr="00377D71">
        <w:rPr>
          <w:rFonts w:ascii="Arial" w:hAnsi="Arial" w:cs="Arial"/>
          <w:color w:val="1F4E79" w:themeColor="accent1" w:themeShade="80"/>
          <w:sz w:val="24"/>
          <w:szCs w:val="24"/>
        </w:rPr>
        <w:t xml:space="preserve">T&amp;Cs must be agreed to in full by suppliers for requirements that have a value of under </w:t>
      </w:r>
      <w:r w:rsidR="00377D71">
        <w:rPr>
          <w:rFonts w:ascii="Arial" w:hAnsi="Arial" w:cs="Arial"/>
          <w:color w:val="1F4E79" w:themeColor="accent1" w:themeShade="80"/>
          <w:sz w:val="24"/>
          <w:szCs w:val="24"/>
        </w:rPr>
        <w:t>a set threshold</w:t>
      </w:r>
      <w:r w:rsidR="00377D71" w:rsidRPr="00377D71">
        <w:rPr>
          <w:rFonts w:ascii="Arial" w:hAnsi="Arial" w:cs="Arial"/>
          <w:color w:val="1F4E79" w:themeColor="accent1" w:themeShade="80"/>
          <w:sz w:val="24"/>
          <w:szCs w:val="24"/>
        </w:rPr>
        <w:t>.</w:t>
      </w:r>
      <w:r w:rsidR="00377D71">
        <w:rPr>
          <w:rFonts w:ascii="Arial" w:hAnsi="Arial" w:cs="Arial"/>
          <w:color w:val="1F4E79" w:themeColor="accent1" w:themeShade="80"/>
          <w:sz w:val="24"/>
          <w:szCs w:val="24"/>
        </w:rPr>
        <w:t xml:space="preserve">  If the tender price exceeds the threshold, there is </w:t>
      </w:r>
      <w:r w:rsidR="00377D71" w:rsidRPr="00377D71">
        <w:rPr>
          <w:rFonts w:ascii="Arial" w:hAnsi="Arial" w:cs="Arial"/>
          <w:color w:val="1F4E79" w:themeColor="accent1" w:themeShade="80"/>
          <w:sz w:val="24"/>
          <w:szCs w:val="24"/>
        </w:rPr>
        <w:t>more flexibility regarding terms as Legal will be able to review any requested amendments</w:t>
      </w:r>
      <w:r w:rsidR="00377D71">
        <w:rPr>
          <w:rFonts w:ascii="Arial" w:hAnsi="Arial" w:cs="Arial"/>
          <w:color w:val="1F4E79" w:themeColor="accent1" w:themeShade="80"/>
          <w:sz w:val="24"/>
          <w:szCs w:val="24"/>
        </w:rPr>
        <w:t>.</w:t>
      </w:r>
      <w:r w:rsidR="00377D71" w:rsidRPr="00377D71">
        <w:rPr>
          <w:rFonts w:ascii="Arial" w:hAnsi="Arial" w:cs="Arial"/>
          <w:color w:val="1F4E79" w:themeColor="accent1" w:themeShade="80"/>
          <w:sz w:val="24"/>
          <w:szCs w:val="24"/>
        </w:rPr>
        <w:t xml:space="preserve"> </w:t>
      </w:r>
    </w:p>
    <w:p w:rsidR="00377D71" w:rsidRDefault="00377D71" w:rsidP="00377D71">
      <w:pPr>
        <w:rPr>
          <w:rFonts w:ascii="Arial" w:hAnsi="Arial" w:cs="Arial"/>
          <w:color w:val="1F4E79" w:themeColor="accent1" w:themeShade="80"/>
          <w:sz w:val="24"/>
          <w:szCs w:val="24"/>
        </w:rPr>
      </w:pPr>
    </w:p>
    <w:p w:rsidR="00377D71" w:rsidRPr="00377D71" w:rsidRDefault="00377D71" w:rsidP="00377D71">
      <w:pPr>
        <w:rPr>
          <w:rFonts w:ascii="Arial" w:hAnsi="Arial" w:cs="Arial"/>
          <w:color w:val="1F4E79" w:themeColor="accent1" w:themeShade="80"/>
          <w:sz w:val="24"/>
          <w:szCs w:val="24"/>
        </w:rPr>
      </w:pPr>
      <w:r>
        <w:rPr>
          <w:rFonts w:ascii="Arial" w:hAnsi="Arial" w:cs="Arial"/>
          <w:color w:val="1F4E79" w:themeColor="accent1" w:themeShade="80"/>
          <w:sz w:val="24"/>
          <w:szCs w:val="24"/>
        </w:rPr>
        <w:t>T</w:t>
      </w:r>
      <w:r w:rsidRPr="00377D71">
        <w:rPr>
          <w:rFonts w:ascii="Arial" w:hAnsi="Arial" w:cs="Arial"/>
          <w:color w:val="1F4E79" w:themeColor="accent1" w:themeShade="80"/>
          <w:sz w:val="24"/>
          <w:szCs w:val="24"/>
        </w:rPr>
        <w:t>here is some leeway to reduce the contractor’s limit of liability amount from £5 million. Commercial</w:t>
      </w:r>
      <w:r>
        <w:rPr>
          <w:rFonts w:ascii="Arial" w:hAnsi="Arial" w:cs="Arial"/>
          <w:color w:val="1F4E79" w:themeColor="accent1" w:themeShade="80"/>
          <w:sz w:val="24"/>
          <w:szCs w:val="24"/>
        </w:rPr>
        <w:t xml:space="preserve"> advis</w:t>
      </w:r>
      <w:r w:rsidRPr="00377D71">
        <w:rPr>
          <w:rFonts w:ascii="Arial" w:hAnsi="Arial" w:cs="Arial"/>
          <w:color w:val="1F4E79" w:themeColor="accent1" w:themeShade="80"/>
          <w:sz w:val="24"/>
          <w:szCs w:val="24"/>
        </w:rPr>
        <w:t>e on this is that</w:t>
      </w:r>
      <w:r>
        <w:rPr>
          <w:rFonts w:ascii="Arial" w:hAnsi="Arial" w:cs="Arial"/>
          <w:color w:val="1F4E79" w:themeColor="accent1" w:themeShade="80"/>
          <w:sz w:val="24"/>
          <w:szCs w:val="24"/>
        </w:rPr>
        <w:t>;</w:t>
      </w:r>
      <w:r w:rsidRPr="00377D71">
        <w:rPr>
          <w:rFonts w:ascii="Arial" w:hAnsi="Arial" w:cs="Arial"/>
          <w:color w:val="1F4E79" w:themeColor="accent1" w:themeShade="80"/>
          <w:sz w:val="24"/>
          <w:szCs w:val="24"/>
        </w:rPr>
        <w:t xml:space="preserve"> the limit of liability figure chosen needs to reflect the genuine estimate of loss that may occur if the contractor does something wrong, negligent etc. </w:t>
      </w:r>
    </w:p>
    <w:p w:rsidR="00377D71" w:rsidRPr="00377D71" w:rsidRDefault="00377D71" w:rsidP="00377D71">
      <w:pPr>
        <w:rPr>
          <w:rFonts w:ascii="Arial" w:hAnsi="Arial" w:cs="Arial"/>
          <w:color w:val="1F4E79" w:themeColor="accent1" w:themeShade="80"/>
          <w:sz w:val="24"/>
          <w:szCs w:val="24"/>
        </w:rPr>
      </w:pPr>
    </w:p>
    <w:p w:rsidR="003445A6" w:rsidRPr="00E6720E" w:rsidRDefault="003445A6" w:rsidP="003445A6">
      <w:pPr>
        <w:rPr>
          <w:rFonts w:ascii="Arial" w:hAnsi="Arial" w:cs="Arial"/>
          <w:sz w:val="24"/>
          <w:szCs w:val="24"/>
        </w:rPr>
      </w:pPr>
      <w:r w:rsidRPr="00E6720E">
        <w:rPr>
          <w:rFonts w:ascii="Arial" w:hAnsi="Arial" w:cs="Arial"/>
          <w:sz w:val="24"/>
          <w:szCs w:val="24"/>
        </w:rPr>
        <w:t>In relation to the requirement for assurance, please can you indicate your preference for this to be delivered under a specific assurance reporting standard (e.g. ISAE 3400) or alternatively delivered as a 'review and recommend' report aligned to good practice?</w:t>
      </w:r>
    </w:p>
    <w:p w:rsidR="00E6720E" w:rsidRPr="003445A6" w:rsidRDefault="00E6720E" w:rsidP="003445A6">
      <w:pPr>
        <w:rPr>
          <w:rFonts w:ascii="Arial" w:hAnsi="Arial" w:cs="Arial"/>
          <w:color w:val="1F4E79" w:themeColor="accent1" w:themeShade="80"/>
          <w:sz w:val="24"/>
          <w:szCs w:val="24"/>
        </w:rPr>
      </w:pPr>
    </w:p>
    <w:p w:rsidR="003445A6" w:rsidRDefault="003445A6" w:rsidP="003445A6">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Response: A ‘review and recommend’ report aligned to good practice would be acceptable</w:t>
      </w:r>
    </w:p>
    <w:p w:rsidR="003445A6" w:rsidRDefault="003445A6" w:rsidP="0004191C">
      <w:pPr>
        <w:rPr>
          <w:rFonts w:ascii="Arial" w:hAnsi="Arial" w:cs="Arial"/>
          <w:color w:val="1F4E79" w:themeColor="accent1" w:themeShade="80"/>
          <w:sz w:val="24"/>
          <w:szCs w:val="24"/>
        </w:rPr>
      </w:pPr>
    </w:p>
    <w:p w:rsidR="00377D71" w:rsidRPr="00377D71" w:rsidRDefault="00377D71" w:rsidP="00377D71">
      <w:pPr>
        <w:rPr>
          <w:rFonts w:ascii="Arial" w:hAnsi="Arial" w:cs="Arial"/>
          <w:sz w:val="24"/>
          <w:szCs w:val="24"/>
        </w:rPr>
      </w:pPr>
      <w:r w:rsidRPr="00377D71">
        <w:rPr>
          <w:rFonts w:ascii="Arial" w:hAnsi="Arial" w:cs="Arial"/>
          <w:sz w:val="24"/>
          <w:szCs w:val="24"/>
        </w:rPr>
        <w:t>RQF_BIM_Assurance_v1.0, Section 1 lists several BIM Objectives which include supporting the NCPMS team as well as develop automatic file transfer using APIs which do not align to the Specific Objects/Deliverables in section 2.  Please clarify whether the objective not covered in Specific Objects/Deliverables section need to be included in the supplier’s proposal.</w:t>
      </w:r>
    </w:p>
    <w:p w:rsidR="00377D71" w:rsidRP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Response: The section which is listing the BIM Embedding objectives described in the question as section 1 is part of providing the overall background to the BIM Embedding project of which the assurance element is one aspect. Enabling file transfer using APIs is not applicable to the supplier but an objective of the wider project of embedding the BIM Level 2 aspects.</w:t>
      </w:r>
    </w:p>
    <w:p w:rsid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color w:val="1F4E79" w:themeColor="accent1" w:themeShade="80"/>
          <w:sz w:val="24"/>
          <w:szCs w:val="24"/>
        </w:rPr>
      </w:pPr>
    </w:p>
    <w:p w:rsidR="00377D71" w:rsidRP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sz w:val="24"/>
          <w:szCs w:val="24"/>
        </w:rPr>
      </w:pPr>
      <w:r w:rsidRPr="00377D71">
        <w:rPr>
          <w:rFonts w:ascii="Arial" w:hAnsi="Arial" w:cs="Arial"/>
          <w:sz w:val="24"/>
          <w:szCs w:val="24"/>
        </w:rPr>
        <w:lastRenderedPageBreak/>
        <w:t xml:space="preserve">RQF_BIM_Assurance_v1.0, Section 2 states that 10x Supplier assurance reports are required, 1 for each WEM Lot 3 and lot 4 suppliers.  Listed are 12 suppliers (5 in lot 3, and 7 in lot 4), with </w:t>
      </w:r>
      <w:proofErr w:type="spellStart"/>
      <w:r w:rsidRPr="00377D71">
        <w:rPr>
          <w:rFonts w:ascii="Arial" w:hAnsi="Arial" w:cs="Arial"/>
          <w:sz w:val="24"/>
          <w:szCs w:val="24"/>
        </w:rPr>
        <w:t>JacksonsHyder</w:t>
      </w:r>
      <w:proofErr w:type="spellEnd"/>
      <w:r w:rsidRPr="00377D71">
        <w:rPr>
          <w:rFonts w:ascii="Arial" w:hAnsi="Arial" w:cs="Arial"/>
          <w:sz w:val="24"/>
          <w:szCs w:val="24"/>
        </w:rPr>
        <w:t xml:space="preserve"> appearing twice and several joint ventures.  Please confirm that joint ventures need to be considered as a single supplier, and that as </w:t>
      </w:r>
      <w:proofErr w:type="spellStart"/>
      <w:r w:rsidRPr="00377D71">
        <w:rPr>
          <w:rFonts w:ascii="Arial" w:hAnsi="Arial" w:cs="Arial"/>
          <w:sz w:val="24"/>
          <w:szCs w:val="24"/>
        </w:rPr>
        <w:t>JacksonHyder</w:t>
      </w:r>
      <w:proofErr w:type="spellEnd"/>
      <w:r w:rsidRPr="00377D71">
        <w:rPr>
          <w:rFonts w:ascii="Arial" w:hAnsi="Arial" w:cs="Arial"/>
          <w:sz w:val="24"/>
          <w:szCs w:val="24"/>
        </w:rPr>
        <w:t xml:space="preserve"> appear twice only 11x Supplier assurance reports are required.</w:t>
      </w:r>
    </w:p>
    <w:p w:rsidR="00377D71" w:rsidRPr="00377D71" w:rsidRDefault="00377D71" w:rsidP="00377D71">
      <w:pPr>
        <w:rPr>
          <w:rFonts w:ascii="Arial" w:hAnsi="Arial" w:cs="Arial"/>
          <w:sz w:val="24"/>
          <w:szCs w:val="24"/>
        </w:rPr>
      </w:pP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Response: Yes. Joint ventures / consortiums should be considered as a single supplier, contractually with the EA they are a single. To be clear a list of 10 suppliers without any repetition can be found below:</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1</w:t>
      </w:r>
      <w:r w:rsidRPr="00377D71">
        <w:rPr>
          <w:rFonts w:ascii="Arial" w:hAnsi="Arial" w:cs="Arial"/>
          <w:color w:val="1F4E79" w:themeColor="accent1" w:themeShade="80"/>
          <w:sz w:val="24"/>
          <w:szCs w:val="24"/>
        </w:rPr>
        <w:tab/>
        <w:t>Capita Symonds Ltd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2</w:t>
      </w:r>
      <w:r w:rsidRPr="00377D71">
        <w:rPr>
          <w:rFonts w:ascii="Arial" w:hAnsi="Arial" w:cs="Arial"/>
          <w:color w:val="1F4E79" w:themeColor="accent1" w:themeShade="80"/>
          <w:sz w:val="24"/>
          <w:szCs w:val="24"/>
        </w:rPr>
        <w:tab/>
      </w:r>
      <w:proofErr w:type="spellStart"/>
      <w:r w:rsidRPr="00377D71">
        <w:rPr>
          <w:rFonts w:ascii="Arial" w:hAnsi="Arial" w:cs="Arial"/>
          <w:color w:val="1F4E79" w:themeColor="accent1" w:themeShade="80"/>
          <w:sz w:val="24"/>
          <w:szCs w:val="24"/>
        </w:rPr>
        <w:t>Halcrow</w:t>
      </w:r>
      <w:proofErr w:type="spellEnd"/>
      <w:r w:rsidRPr="00377D71">
        <w:rPr>
          <w:rFonts w:ascii="Arial" w:hAnsi="Arial" w:cs="Arial"/>
          <w:color w:val="1F4E79" w:themeColor="accent1" w:themeShade="80"/>
          <w:sz w:val="24"/>
          <w:szCs w:val="24"/>
        </w:rPr>
        <w:t xml:space="preserve"> Group</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3</w:t>
      </w:r>
      <w:r w:rsidRPr="00377D71">
        <w:rPr>
          <w:rFonts w:ascii="Arial" w:hAnsi="Arial" w:cs="Arial"/>
          <w:color w:val="1F4E79" w:themeColor="accent1" w:themeShade="80"/>
          <w:sz w:val="24"/>
          <w:szCs w:val="24"/>
        </w:rPr>
        <w:tab/>
      </w:r>
      <w:proofErr w:type="spellStart"/>
      <w:r w:rsidRPr="00377D71">
        <w:rPr>
          <w:rFonts w:ascii="Arial" w:hAnsi="Arial" w:cs="Arial"/>
          <w:color w:val="1F4E79" w:themeColor="accent1" w:themeShade="80"/>
          <w:sz w:val="24"/>
          <w:szCs w:val="24"/>
        </w:rPr>
        <w:t>JacksonHyder</w:t>
      </w:r>
      <w:proofErr w:type="spellEnd"/>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4</w:t>
      </w:r>
      <w:r w:rsidRPr="00377D71">
        <w:rPr>
          <w:rFonts w:ascii="Arial" w:hAnsi="Arial" w:cs="Arial"/>
          <w:color w:val="1F4E79" w:themeColor="accent1" w:themeShade="80"/>
          <w:sz w:val="24"/>
          <w:szCs w:val="24"/>
        </w:rPr>
        <w:tab/>
        <w:t>Jacobs UK</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5</w:t>
      </w:r>
      <w:r w:rsidRPr="00377D71">
        <w:rPr>
          <w:rFonts w:ascii="Arial" w:hAnsi="Arial" w:cs="Arial"/>
          <w:color w:val="1F4E79" w:themeColor="accent1" w:themeShade="80"/>
          <w:sz w:val="24"/>
          <w:szCs w:val="24"/>
        </w:rPr>
        <w:tab/>
        <w:t>Mott MacDonald Ltd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6</w:t>
      </w:r>
      <w:r w:rsidRPr="00377D71">
        <w:rPr>
          <w:rFonts w:ascii="Arial" w:hAnsi="Arial" w:cs="Arial"/>
          <w:color w:val="1F4E79" w:themeColor="accent1" w:themeShade="80"/>
          <w:sz w:val="24"/>
          <w:szCs w:val="24"/>
        </w:rPr>
        <w:tab/>
        <w:t>BMM joint venture</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 xml:space="preserve">(BAM </w:t>
      </w:r>
      <w:proofErr w:type="spellStart"/>
      <w:r w:rsidRPr="00377D71">
        <w:rPr>
          <w:rFonts w:ascii="Arial" w:hAnsi="Arial" w:cs="Arial"/>
          <w:color w:val="1F4E79" w:themeColor="accent1" w:themeShade="80"/>
          <w:sz w:val="24"/>
          <w:szCs w:val="24"/>
        </w:rPr>
        <w:t>Nuttall</w:t>
      </w:r>
      <w:proofErr w:type="spellEnd"/>
      <w:r w:rsidRPr="00377D71">
        <w:rPr>
          <w:rFonts w:ascii="Arial" w:hAnsi="Arial" w:cs="Arial"/>
          <w:color w:val="1F4E79" w:themeColor="accent1" w:themeShade="80"/>
          <w:sz w:val="24"/>
          <w:szCs w:val="24"/>
        </w:rPr>
        <w:t>, Mott MacDonald)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7</w:t>
      </w:r>
      <w:r w:rsidRPr="00377D71">
        <w:rPr>
          <w:rFonts w:ascii="Arial" w:hAnsi="Arial" w:cs="Arial"/>
          <w:color w:val="1F4E79" w:themeColor="accent1" w:themeShade="80"/>
          <w:sz w:val="24"/>
          <w:szCs w:val="24"/>
        </w:rPr>
        <w:tab/>
        <w:t>GBV joint venture</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w:t>
      </w:r>
      <w:proofErr w:type="spellStart"/>
      <w:r w:rsidRPr="00377D71">
        <w:rPr>
          <w:rFonts w:ascii="Arial" w:hAnsi="Arial" w:cs="Arial"/>
          <w:color w:val="1F4E79" w:themeColor="accent1" w:themeShade="80"/>
          <w:sz w:val="24"/>
          <w:szCs w:val="24"/>
        </w:rPr>
        <w:t>Galliford</w:t>
      </w:r>
      <w:proofErr w:type="spellEnd"/>
      <w:r w:rsidRPr="00377D71">
        <w:rPr>
          <w:rFonts w:ascii="Arial" w:hAnsi="Arial" w:cs="Arial"/>
          <w:color w:val="1F4E79" w:themeColor="accent1" w:themeShade="80"/>
          <w:sz w:val="24"/>
          <w:szCs w:val="24"/>
        </w:rPr>
        <w:t xml:space="preserve"> Try, Black &amp; Veatch)</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8</w:t>
      </w:r>
      <w:r w:rsidRPr="00377D71">
        <w:rPr>
          <w:rFonts w:ascii="Arial" w:hAnsi="Arial" w:cs="Arial"/>
          <w:color w:val="1F4E79" w:themeColor="accent1" w:themeShade="80"/>
          <w:sz w:val="24"/>
          <w:szCs w:val="24"/>
        </w:rPr>
        <w:tab/>
        <w:t>JN Bentley Ltd, Jeremy Benn Associates</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9</w:t>
      </w:r>
      <w:r w:rsidRPr="00377D71">
        <w:rPr>
          <w:rFonts w:ascii="Arial" w:hAnsi="Arial" w:cs="Arial"/>
          <w:color w:val="1F4E79" w:themeColor="accent1" w:themeShade="80"/>
          <w:sz w:val="24"/>
          <w:szCs w:val="24"/>
        </w:rPr>
        <w:tab/>
        <w:t xml:space="preserve">Team Van </w:t>
      </w:r>
      <w:proofErr w:type="spellStart"/>
      <w:r w:rsidRPr="00377D71">
        <w:rPr>
          <w:rFonts w:ascii="Arial" w:hAnsi="Arial" w:cs="Arial"/>
          <w:color w:val="1F4E79" w:themeColor="accent1" w:themeShade="80"/>
          <w:sz w:val="24"/>
          <w:szCs w:val="24"/>
        </w:rPr>
        <w:t>Oord</w:t>
      </w:r>
      <w:proofErr w:type="spellEnd"/>
      <w:r w:rsidRPr="00377D71">
        <w:rPr>
          <w:rFonts w:ascii="Arial" w:hAnsi="Arial" w:cs="Arial"/>
          <w:color w:val="1F4E79" w:themeColor="accent1" w:themeShade="80"/>
          <w:sz w:val="24"/>
          <w:szCs w:val="24"/>
        </w:rPr>
        <w:t xml:space="preserve"> Ltd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 xml:space="preserve">(Van </w:t>
      </w:r>
      <w:proofErr w:type="spellStart"/>
      <w:r w:rsidRPr="00377D71">
        <w:rPr>
          <w:rFonts w:ascii="Arial" w:hAnsi="Arial" w:cs="Arial"/>
          <w:color w:val="1F4E79" w:themeColor="accent1" w:themeShade="80"/>
          <w:sz w:val="24"/>
          <w:szCs w:val="24"/>
        </w:rPr>
        <w:t>Oord</w:t>
      </w:r>
      <w:proofErr w:type="spellEnd"/>
      <w:r w:rsidRPr="00377D71">
        <w:rPr>
          <w:rFonts w:ascii="Arial" w:hAnsi="Arial" w:cs="Arial"/>
          <w:color w:val="1F4E79" w:themeColor="accent1" w:themeShade="80"/>
          <w:sz w:val="24"/>
          <w:szCs w:val="24"/>
        </w:rPr>
        <w:t xml:space="preserve">, JT </w:t>
      </w:r>
      <w:proofErr w:type="spellStart"/>
      <w:r w:rsidRPr="00377D71">
        <w:rPr>
          <w:rFonts w:ascii="Arial" w:hAnsi="Arial" w:cs="Arial"/>
          <w:color w:val="1F4E79" w:themeColor="accent1" w:themeShade="80"/>
          <w:sz w:val="24"/>
          <w:szCs w:val="24"/>
        </w:rPr>
        <w:t>Mackley</w:t>
      </w:r>
      <w:proofErr w:type="spellEnd"/>
      <w:r w:rsidRPr="00377D71">
        <w:rPr>
          <w:rFonts w:ascii="Arial" w:hAnsi="Arial" w:cs="Arial"/>
          <w:color w:val="1F4E79" w:themeColor="accent1" w:themeShade="80"/>
          <w:sz w:val="24"/>
          <w:szCs w:val="24"/>
        </w:rPr>
        <w:t xml:space="preserve">, May Gurney, Royal </w:t>
      </w:r>
      <w:proofErr w:type="spellStart"/>
      <w:r w:rsidRPr="00377D71">
        <w:rPr>
          <w:rFonts w:ascii="Arial" w:hAnsi="Arial" w:cs="Arial"/>
          <w:color w:val="1F4E79" w:themeColor="accent1" w:themeShade="80"/>
          <w:sz w:val="24"/>
          <w:szCs w:val="24"/>
        </w:rPr>
        <w:t>HaskoningDHV</w:t>
      </w:r>
      <w:proofErr w:type="spellEnd"/>
      <w:r w:rsidRPr="00377D71">
        <w:rPr>
          <w:rFonts w:ascii="Arial" w:hAnsi="Arial" w:cs="Arial"/>
          <w:color w:val="1F4E79" w:themeColor="accent1" w:themeShade="80"/>
          <w:sz w:val="24"/>
          <w:szCs w:val="24"/>
        </w:rPr>
        <w:t>)</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10</w:t>
      </w:r>
      <w:r w:rsidRPr="00377D71">
        <w:rPr>
          <w:rFonts w:ascii="Arial" w:hAnsi="Arial" w:cs="Arial"/>
          <w:color w:val="1F4E79" w:themeColor="accent1" w:themeShade="80"/>
          <w:sz w:val="24"/>
          <w:szCs w:val="24"/>
        </w:rPr>
        <w:tab/>
        <w:t>VBA consortium</w:t>
      </w:r>
    </w:p>
    <w:p w:rsid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 xml:space="preserve">(Volker Stevin Ltd, </w:t>
      </w:r>
      <w:proofErr w:type="spellStart"/>
      <w:r w:rsidRPr="00377D71">
        <w:rPr>
          <w:rFonts w:ascii="Arial" w:hAnsi="Arial" w:cs="Arial"/>
          <w:color w:val="1F4E79" w:themeColor="accent1" w:themeShade="80"/>
          <w:sz w:val="24"/>
          <w:szCs w:val="24"/>
        </w:rPr>
        <w:t>Boskal</w:t>
      </w:r>
      <w:r>
        <w:rPr>
          <w:rFonts w:ascii="Arial" w:hAnsi="Arial" w:cs="Arial"/>
          <w:color w:val="1F4E79" w:themeColor="accent1" w:themeShade="80"/>
          <w:sz w:val="24"/>
          <w:szCs w:val="24"/>
        </w:rPr>
        <w:t>is</w:t>
      </w:r>
      <w:proofErr w:type="spellEnd"/>
      <w:r>
        <w:rPr>
          <w:rFonts w:ascii="Arial" w:hAnsi="Arial" w:cs="Arial"/>
          <w:color w:val="1F4E79" w:themeColor="accent1" w:themeShade="80"/>
          <w:sz w:val="24"/>
          <w:szCs w:val="24"/>
        </w:rPr>
        <w:t xml:space="preserve"> Westminster Ltd, Atkins Ltd)</w:t>
      </w:r>
    </w:p>
    <w:p w:rsid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sz w:val="24"/>
          <w:szCs w:val="24"/>
        </w:rPr>
      </w:pPr>
      <w:r w:rsidRPr="00377D71">
        <w:rPr>
          <w:rFonts w:ascii="Arial" w:hAnsi="Arial" w:cs="Arial"/>
          <w:sz w:val="24"/>
          <w:szCs w:val="24"/>
        </w:rPr>
        <w:t>RQF_BIM_Assurance_v1.0, Section 2 states that visits will be required to each supply chain member.  Please confirm whether joint ventures should be considered as a single supply chain members, and the impact this may have on total number of supplier assurance reports required.</w:t>
      </w:r>
    </w:p>
    <w:p w:rsidR="00377D71" w:rsidRPr="00377D71" w:rsidRDefault="00377D71" w:rsidP="00377D71">
      <w:pPr>
        <w:rPr>
          <w:rFonts w:ascii="Arial" w:hAnsi="Arial" w:cs="Arial"/>
          <w:sz w:val="24"/>
          <w:szCs w:val="24"/>
        </w:rPr>
      </w:pPr>
    </w:p>
    <w:p w:rsidR="003445A6"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Response: Yes. Joint ventures / consortiums should be considered as a single supplier, contractually with the EA they are a single supplier. To be clear a list of 10 suppliers without any repetition can be found in previous response.</w:t>
      </w:r>
    </w:p>
    <w:p w:rsidR="003445A6" w:rsidRDefault="003445A6" w:rsidP="0004191C">
      <w:pPr>
        <w:rPr>
          <w:rFonts w:ascii="Arial" w:hAnsi="Arial" w:cs="Arial"/>
          <w:color w:val="1F4E79" w:themeColor="accent1" w:themeShade="80"/>
          <w:sz w:val="24"/>
          <w:szCs w:val="24"/>
        </w:rPr>
      </w:pPr>
    </w:p>
    <w:p w:rsidR="00BE388C" w:rsidRPr="00BE388C" w:rsidRDefault="00BE388C" w:rsidP="00BE388C">
      <w:pPr>
        <w:rPr>
          <w:rFonts w:ascii="Arial" w:hAnsi="Arial" w:cs="Arial"/>
          <w:sz w:val="24"/>
          <w:szCs w:val="24"/>
        </w:rPr>
      </w:pPr>
      <w:r w:rsidRPr="00BE388C">
        <w:rPr>
          <w:rFonts w:ascii="Arial" w:hAnsi="Arial" w:cs="Arial"/>
          <w:sz w:val="24"/>
          <w:szCs w:val="24"/>
        </w:rPr>
        <w:t xml:space="preserve">The RFQ and previous tender clarifications make reference to undertaking reviews of 2 project examples. Please could you advise on the </w:t>
      </w:r>
      <w:proofErr w:type="gramStart"/>
      <w:r w:rsidRPr="00BE388C">
        <w:rPr>
          <w:rFonts w:ascii="Arial" w:hAnsi="Arial" w:cs="Arial"/>
          <w:sz w:val="24"/>
          <w:szCs w:val="24"/>
        </w:rPr>
        <w:t>following:</w:t>
      </w:r>
      <w:proofErr w:type="gramEnd"/>
      <w:r w:rsidRPr="00BE388C">
        <w:rPr>
          <w:rFonts w:ascii="Arial" w:hAnsi="Arial" w:cs="Arial"/>
          <w:sz w:val="24"/>
          <w:szCs w:val="24"/>
        </w:rPr>
        <w:t xml:space="preserve"> </w:t>
      </w:r>
    </w:p>
    <w:p w:rsidR="00BE388C" w:rsidRPr="00BE388C" w:rsidRDefault="00BE388C" w:rsidP="00BE388C">
      <w:pPr>
        <w:pStyle w:val="ListParagraph"/>
        <w:numPr>
          <w:ilvl w:val="0"/>
          <w:numId w:val="4"/>
        </w:numPr>
        <w:rPr>
          <w:rFonts w:ascii="Arial" w:hAnsi="Arial" w:cs="Arial"/>
        </w:rPr>
      </w:pPr>
      <w:r w:rsidRPr="00BE388C">
        <w:rPr>
          <w:rFonts w:ascii="Arial" w:hAnsi="Arial" w:cs="Arial"/>
        </w:rPr>
        <w:t>Could you confirm that you require reviews of 2 project examples per WEM supplier – i.e. 20 project reviews altogether?</w:t>
      </w:r>
    </w:p>
    <w:p w:rsidR="00BE388C" w:rsidRPr="00BE388C" w:rsidRDefault="00BE388C" w:rsidP="00BE388C">
      <w:pPr>
        <w:pStyle w:val="ListParagraph"/>
        <w:ind w:left="1080"/>
        <w:rPr>
          <w:rFonts w:ascii="Arial" w:hAnsi="Arial" w:cs="Arial"/>
        </w:rPr>
      </w:pPr>
    </w:p>
    <w:p w:rsidR="00BE388C" w:rsidRPr="00BE388C" w:rsidRDefault="00BE388C" w:rsidP="00BE388C">
      <w:pPr>
        <w:rPr>
          <w:rFonts w:ascii="Arial" w:hAnsi="Arial" w:cs="Arial"/>
          <w:color w:val="1F4E79" w:themeColor="accent1" w:themeShade="80"/>
          <w:sz w:val="24"/>
          <w:szCs w:val="24"/>
        </w:rPr>
      </w:pPr>
      <w:r w:rsidRPr="00BE388C">
        <w:rPr>
          <w:rFonts w:ascii="Arial" w:hAnsi="Arial" w:cs="Arial"/>
          <w:color w:val="1F4E79" w:themeColor="accent1" w:themeShade="80"/>
          <w:sz w:val="24"/>
          <w:szCs w:val="24"/>
        </w:rPr>
        <w:t xml:space="preserve">Response: The scope of this should include a review of 2 projects (procured using the WEM framework by the Environment Agency National Capital Programme Management Service NCPMS) from April 2015, using EIR version 2.0 which have completed a stage) from different locations across England with different supplier Project Managers (Information Managers) to ensure we get a fair representation of delivery against the EA requirements. We would expect assurance of each project against each of the Employers Information Requirements in addition to the Framework and Pre/Post project BIM Execution Plans (BEP). The framework BIM Execution Plan that was approved at the point the project was procured. This would also include delivery of the projects information requirements as defined in the Information Delivery Plan (IDP) and subsequent Master Information Delivery Plan </w:t>
      </w:r>
      <w:r w:rsidRPr="00BE388C">
        <w:rPr>
          <w:rFonts w:ascii="Arial" w:hAnsi="Arial" w:cs="Arial"/>
          <w:color w:val="1F4E79" w:themeColor="accent1" w:themeShade="80"/>
          <w:sz w:val="24"/>
          <w:szCs w:val="24"/>
        </w:rPr>
        <w:lastRenderedPageBreak/>
        <w:t xml:space="preserve">(MIDP). The current Environment Agency EIR is attached however an updated EIR and framework BEPs will be completed before the start of the reviews. </w:t>
      </w:r>
    </w:p>
    <w:p w:rsidR="00BE388C" w:rsidRPr="00BE388C" w:rsidRDefault="00BE388C" w:rsidP="00BE388C">
      <w:pPr>
        <w:rPr>
          <w:rFonts w:ascii="Arial" w:hAnsi="Arial" w:cs="Arial"/>
          <w:color w:val="1F4E79" w:themeColor="accent1" w:themeShade="80"/>
          <w:sz w:val="24"/>
          <w:szCs w:val="24"/>
        </w:rPr>
      </w:pPr>
    </w:p>
    <w:p w:rsidR="00BE388C" w:rsidRPr="00BE388C" w:rsidRDefault="00BE388C" w:rsidP="00BE388C">
      <w:pPr>
        <w:rPr>
          <w:rFonts w:ascii="Arial" w:hAnsi="Arial" w:cs="Arial"/>
          <w:color w:val="1F4E79" w:themeColor="accent1" w:themeShade="80"/>
          <w:sz w:val="24"/>
          <w:szCs w:val="24"/>
        </w:rPr>
      </w:pPr>
      <w:r w:rsidRPr="00BE388C">
        <w:rPr>
          <w:rFonts w:ascii="Arial" w:hAnsi="Arial" w:cs="Arial"/>
          <w:color w:val="1F4E79" w:themeColor="accent1" w:themeShade="80"/>
          <w:sz w:val="24"/>
          <w:szCs w:val="24"/>
        </w:rPr>
        <w:t>We would expect the framework / organisation level review to assure against the suppliers latest organisation capabilities and framework BEP response to meet and deliver against the latest EIR which will be updated later this year in time for the assurance activities. Time has been given within the key dates to allow for the EA to complete the EIR update and the supply chain to respond with their Framework BEP updates.</w:t>
      </w:r>
    </w:p>
    <w:p w:rsidR="00BE388C" w:rsidRPr="00BE388C" w:rsidRDefault="00BE388C" w:rsidP="00BE388C">
      <w:pPr>
        <w:rPr>
          <w:rFonts w:ascii="Arial" w:hAnsi="Arial" w:cs="Arial"/>
          <w:color w:val="1F4E79" w:themeColor="accent1" w:themeShade="80"/>
          <w:sz w:val="24"/>
          <w:szCs w:val="24"/>
        </w:rPr>
      </w:pPr>
    </w:p>
    <w:p w:rsidR="00BE388C" w:rsidRDefault="00BE388C" w:rsidP="00BE388C">
      <w:pPr>
        <w:rPr>
          <w:rFonts w:ascii="Arial" w:hAnsi="Arial" w:cs="Arial"/>
          <w:color w:val="1F4E79" w:themeColor="accent1" w:themeShade="80"/>
          <w:sz w:val="24"/>
          <w:szCs w:val="24"/>
        </w:rPr>
      </w:pPr>
      <w:r w:rsidRPr="00BE388C">
        <w:rPr>
          <w:rFonts w:ascii="Arial" w:hAnsi="Arial" w:cs="Arial"/>
          <w:color w:val="1F4E79" w:themeColor="accent1" w:themeShade="80"/>
          <w:sz w:val="24"/>
          <w:szCs w:val="24"/>
        </w:rPr>
        <w:t>A summary slide providing an overview of the EA approach has also been attached.</w:t>
      </w:r>
    </w:p>
    <w:p w:rsidR="00BE388C" w:rsidRPr="00BE388C" w:rsidRDefault="00BE388C" w:rsidP="00BE388C">
      <w:pPr>
        <w:rPr>
          <w:rFonts w:ascii="Arial" w:hAnsi="Arial" w:cs="Arial"/>
          <w:color w:val="1F4E79" w:themeColor="accent1" w:themeShade="80"/>
          <w:sz w:val="24"/>
          <w:szCs w:val="24"/>
        </w:rPr>
      </w:pPr>
    </w:p>
    <w:p w:rsidR="00BE388C" w:rsidRPr="00BE388C" w:rsidRDefault="00BE388C" w:rsidP="00BE388C">
      <w:pPr>
        <w:rPr>
          <w:rFonts w:ascii="Arial" w:hAnsi="Arial" w:cs="Arial"/>
          <w:sz w:val="24"/>
          <w:szCs w:val="24"/>
        </w:rPr>
      </w:pPr>
      <w:r w:rsidRPr="00BE388C">
        <w:rPr>
          <w:rFonts w:ascii="Arial" w:hAnsi="Arial" w:cs="Arial"/>
          <w:sz w:val="24"/>
          <w:szCs w:val="24"/>
        </w:rPr>
        <w:t>Can you provide any indication of the types and sizes/values of projects to be reviewed and at what stage in delivery they will be?</w:t>
      </w:r>
    </w:p>
    <w:p w:rsidR="00BE388C" w:rsidRPr="00BE388C" w:rsidRDefault="00BE388C" w:rsidP="00BE388C">
      <w:pPr>
        <w:rPr>
          <w:rFonts w:ascii="Arial" w:hAnsi="Arial" w:cs="Arial"/>
          <w:color w:val="1F4E79" w:themeColor="accent1" w:themeShade="80"/>
          <w:sz w:val="24"/>
          <w:szCs w:val="24"/>
        </w:rPr>
      </w:pPr>
    </w:p>
    <w:p w:rsidR="00BE388C" w:rsidRPr="00BE388C" w:rsidRDefault="00BE388C" w:rsidP="00BE388C">
      <w:pPr>
        <w:rPr>
          <w:rFonts w:ascii="Arial" w:hAnsi="Arial" w:cs="Arial"/>
          <w:color w:val="1F4E79" w:themeColor="accent1" w:themeShade="80"/>
          <w:sz w:val="24"/>
          <w:szCs w:val="24"/>
        </w:rPr>
      </w:pPr>
      <w:r w:rsidRPr="00BE388C">
        <w:rPr>
          <w:rFonts w:ascii="Arial" w:hAnsi="Arial" w:cs="Arial"/>
          <w:color w:val="1F4E79" w:themeColor="accent1" w:themeShade="80"/>
          <w:sz w:val="24"/>
          <w:szCs w:val="24"/>
        </w:rPr>
        <w:t xml:space="preserve">Response: </w:t>
      </w:r>
      <w:r>
        <w:rPr>
          <w:rFonts w:ascii="Arial" w:hAnsi="Arial" w:cs="Arial"/>
          <w:color w:val="1F4E79" w:themeColor="accent1" w:themeShade="80"/>
          <w:sz w:val="24"/>
          <w:szCs w:val="24"/>
        </w:rPr>
        <w:t>The value of the project will be approximately $4-5million. The project are to be delivered within the financial year. We will work with the supplier to identify suitable projects which meet the contract length.</w:t>
      </w:r>
    </w:p>
    <w:p w:rsidR="00BE388C" w:rsidRDefault="00BE388C" w:rsidP="00BE388C">
      <w:pPr>
        <w:rPr>
          <w:rFonts w:ascii="Arial" w:hAnsi="Arial" w:cs="Arial"/>
          <w:sz w:val="24"/>
          <w:szCs w:val="24"/>
        </w:rPr>
      </w:pPr>
    </w:p>
    <w:p w:rsidR="00BE388C" w:rsidRPr="00BE388C" w:rsidRDefault="00BE388C" w:rsidP="00BE388C">
      <w:pPr>
        <w:rPr>
          <w:rFonts w:ascii="Arial" w:hAnsi="Arial" w:cs="Arial"/>
          <w:sz w:val="24"/>
          <w:szCs w:val="24"/>
        </w:rPr>
      </w:pPr>
      <w:r w:rsidRPr="00BE388C">
        <w:rPr>
          <w:rFonts w:ascii="Arial" w:hAnsi="Arial" w:cs="Arial"/>
          <w:sz w:val="24"/>
          <w:szCs w:val="24"/>
        </w:rPr>
        <w:t>Please could you advise whether the general election in June will affect the commission programme, either in terms of contract award timescales or delivery timescales?</w:t>
      </w:r>
    </w:p>
    <w:p w:rsidR="00BE388C" w:rsidRPr="00BE388C" w:rsidRDefault="00BE388C" w:rsidP="00BE388C">
      <w:pPr>
        <w:rPr>
          <w:rFonts w:ascii="Arial" w:hAnsi="Arial" w:cs="Arial"/>
          <w:color w:val="1F4E79" w:themeColor="accent1" w:themeShade="80"/>
          <w:sz w:val="24"/>
          <w:szCs w:val="24"/>
        </w:rPr>
      </w:pPr>
    </w:p>
    <w:p w:rsidR="00BE388C" w:rsidRPr="00BE388C" w:rsidRDefault="00BE388C" w:rsidP="00BE388C">
      <w:pPr>
        <w:rPr>
          <w:rFonts w:ascii="Arial" w:hAnsi="Arial" w:cs="Arial"/>
          <w:color w:val="1F4E79" w:themeColor="accent1" w:themeShade="80"/>
          <w:sz w:val="24"/>
          <w:szCs w:val="24"/>
        </w:rPr>
      </w:pPr>
      <w:r w:rsidRPr="00BE388C">
        <w:rPr>
          <w:rFonts w:ascii="Arial" w:hAnsi="Arial" w:cs="Arial"/>
          <w:color w:val="1F4E79" w:themeColor="accent1" w:themeShade="80"/>
          <w:sz w:val="24"/>
          <w:szCs w:val="24"/>
        </w:rPr>
        <w:t>Response: We don’t envisage the election causing any issues to the programme. If delays are caused by other means e.g. approval at our end we will try to amend the completion date where applicable.</w:t>
      </w:r>
    </w:p>
    <w:p w:rsidR="00BE388C" w:rsidRPr="00BE388C" w:rsidRDefault="00BE388C" w:rsidP="00BE388C">
      <w:pPr>
        <w:rPr>
          <w:rFonts w:ascii="Arial" w:hAnsi="Arial" w:cs="Arial"/>
          <w:color w:val="1F4E79" w:themeColor="accent1" w:themeShade="80"/>
          <w:sz w:val="24"/>
          <w:szCs w:val="24"/>
        </w:rPr>
      </w:pPr>
    </w:p>
    <w:p w:rsidR="00BE388C" w:rsidRPr="00BE388C" w:rsidRDefault="00BE388C" w:rsidP="00BE388C">
      <w:pPr>
        <w:rPr>
          <w:rFonts w:ascii="Arial" w:hAnsi="Arial" w:cs="Arial"/>
          <w:sz w:val="24"/>
          <w:szCs w:val="24"/>
        </w:rPr>
      </w:pPr>
      <w:bookmarkStart w:id="0" w:name="_GoBack"/>
      <w:bookmarkEnd w:id="0"/>
      <w:r w:rsidRPr="00BE388C">
        <w:rPr>
          <w:rFonts w:ascii="Arial" w:hAnsi="Arial" w:cs="Arial"/>
          <w:sz w:val="24"/>
          <w:szCs w:val="24"/>
        </w:rPr>
        <w:t xml:space="preserve">Please could you confirm that travel expenses associated with visiting WEM supplier offices are recoverable in addition to the tendered lump </w:t>
      </w:r>
      <w:proofErr w:type="gramStart"/>
      <w:r w:rsidRPr="00BE388C">
        <w:rPr>
          <w:rFonts w:ascii="Arial" w:hAnsi="Arial" w:cs="Arial"/>
          <w:sz w:val="24"/>
          <w:szCs w:val="24"/>
        </w:rPr>
        <w:t>sum.</w:t>
      </w:r>
      <w:proofErr w:type="gramEnd"/>
    </w:p>
    <w:p w:rsidR="00BE388C" w:rsidRPr="00BE388C" w:rsidRDefault="00BE388C" w:rsidP="00BE388C">
      <w:pPr>
        <w:rPr>
          <w:rFonts w:ascii="Arial" w:hAnsi="Arial" w:cs="Arial"/>
          <w:color w:val="1F4E79" w:themeColor="accent1" w:themeShade="80"/>
          <w:sz w:val="24"/>
          <w:szCs w:val="24"/>
        </w:rPr>
      </w:pPr>
    </w:p>
    <w:p w:rsidR="003445A6" w:rsidRDefault="00BE388C" w:rsidP="00BE388C">
      <w:pPr>
        <w:rPr>
          <w:rFonts w:ascii="Arial" w:hAnsi="Arial" w:cs="Arial"/>
          <w:color w:val="1F4E79" w:themeColor="accent1" w:themeShade="80"/>
          <w:sz w:val="24"/>
          <w:szCs w:val="24"/>
        </w:rPr>
      </w:pPr>
      <w:r w:rsidRPr="00BE388C">
        <w:rPr>
          <w:rFonts w:ascii="Arial" w:hAnsi="Arial" w:cs="Arial"/>
          <w:color w:val="1F4E79" w:themeColor="accent1" w:themeShade="80"/>
          <w:sz w:val="24"/>
          <w:szCs w:val="24"/>
        </w:rPr>
        <w:t>Response: No all travel costs to be included in price. The EA travel policy has being included for reference purposes only.</w:t>
      </w: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Pr="0004191C" w:rsidRDefault="003445A6" w:rsidP="003445A6">
      <w:pPr>
        <w:rPr>
          <w:rFonts w:ascii="Arial" w:hAnsi="Arial" w:cs="Arial"/>
          <w:color w:val="1F4E79" w:themeColor="accent1" w:themeShade="80"/>
          <w:sz w:val="24"/>
          <w:szCs w:val="24"/>
        </w:rPr>
      </w:pPr>
    </w:p>
    <w:sectPr w:rsidR="003445A6" w:rsidRPr="00041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72602"/>
    <w:multiLevelType w:val="hybridMultilevel"/>
    <w:tmpl w:val="9B3CB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2F415E"/>
    <w:multiLevelType w:val="multilevel"/>
    <w:tmpl w:val="F110A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EA4407"/>
    <w:multiLevelType w:val="hybridMultilevel"/>
    <w:tmpl w:val="5FEC3496"/>
    <w:lvl w:ilvl="0" w:tplc="FA08C16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C2D5B"/>
    <w:multiLevelType w:val="hybridMultilevel"/>
    <w:tmpl w:val="3C66A02C"/>
    <w:lvl w:ilvl="0" w:tplc="ACA262FE">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AA"/>
    <w:rsid w:val="0004191C"/>
    <w:rsid w:val="003445A6"/>
    <w:rsid w:val="00377D71"/>
    <w:rsid w:val="004523AA"/>
    <w:rsid w:val="00567302"/>
    <w:rsid w:val="006B5275"/>
    <w:rsid w:val="00BE388C"/>
    <w:rsid w:val="00E6720E"/>
    <w:rsid w:val="00FC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74025-1EA6-46DF-84FA-50CCFB45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AA"/>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locked/>
    <w:rsid w:val="004523AA"/>
    <w:rPr>
      <w:rFonts w:ascii="Calibri" w:hAnsi="Calibri" w:cs="Calibri"/>
    </w:rPr>
  </w:style>
  <w:style w:type="paragraph" w:styleId="ListParagraph">
    <w:name w:val="List Paragraph"/>
    <w:basedOn w:val="Normal"/>
    <w:link w:val="ListParagraphChar"/>
    <w:qFormat/>
    <w:rsid w:val="004523AA"/>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8012">
      <w:bodyDiv w:val="1"/>
      <w:marLeft w:val="0"/>
      <w:marRight w:val="0"/>
      <w:marTop w:val="0"/>
      <w:marBottom w:val="0"/>
      <w:divBdr>
        <w:top w:val="none" w:sz="0" w:space="0" w:color="auto"/>
        <w:left w:val="none" w:sz="0" w:space="0" w:color="auto"/>
        <w:bottom w:val="none" w:sz="0" w:space="0" w:color="auto"/>
        <w:right w:val="none" w:sz="0" w:space="0" w:color="auto"/>
      </w:divBdr>
    </w:div>
    <w:div w:id="389236445">
      <w:bodyDiv w:val="1"/>
      <w:marLeft w:val="0"/>
      <w:marRight w:val="0"/>
      <w:marTop w:val="0"/>
      <w:marBottom w:val="0"/>
      <w:divBdr>
        <w:top w:val="none" w:sz="0" w:space="0" w:color="auto"/>
        <w:left w:val="none" w:sz="0" w:space="0" w:color="auto"/>
        <w:bottom w:val="none" w:sz="0" w:space="0" w:color="auto"/>
        <w:right w:val="none" w:sz="0" w:space="0" w:color="auto"/>
      </w:divBdr>
    </w:div>
    <w:div w:id="14207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March, Joe</cp:lastModifiedBy>
  <cp:revision>6</cp:revision>
  <dcterms:created xsi:type="dcterms:W3CDTF">2017-04-21T09:29:00Z</dcterms:created>
  <dcterms:modified xsi:type="dcterms:W3CDTF">2017-04-27T19:28:00Z</dcterms:modified>
</cp:coreProperties>
</file>