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EE33" w14:textId="18813D25" w:rsidR="00007126" w:rsidRDefault="002C49DE" w:rsidP="00B656A4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NMRN Hartlepool Tender Specification</w:t>
      </w:r>
    </w:p>
    <w:p w14:paraId="20C6CDD3" w14:textId="12DF4C64" w:rsidR="003664C0" w:rsidRPr="007773C8" w:rsidRDefault="002C49DE" w:rsidP="003664C0">
      <w:r>
        <w:t>Provision of Cleaning Services</w:t>
      </w:r>
    </w:p>
    <w:p w14:paraId="421D1E47" w14:textId="678A40EF" w:rsidR="00601AA2" w:rsidRPr="007773C8" w:rsidRDefault="00007126" w:rsidP="00601AA2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01AA2">
        <w:rPr>
          <w:rFonts w:asciiTheme="minorHAnsi" w:hAnsiTheme="minorHAnsi" w:cstheme="minorHAnsi"/>
          <w:b/>
          <w:sz w:val="22"/>
          <w:szCs w:val="22"/>
          <w:lang w:val="en-US"/>
        </w:rPr>
        <w:t>Overview</w:t>
      </w:r>
    </w:p>
    <w:p w14:paraId="52BF13F0" w14:textId="4920CC35" w:rsidR="001E584F" w:rsidRPr="00601AA2" w:rsidRDefault="009B62BB" w:rsidP="004F2158">
      <w:pPr>
        <w:spacing w:after="120" w:line="276" w:lineRule="auto"/>
        <w:rPr>
          <w:rFonts w:cstheme="minorHAnsi"/>
          <w:bCs/>
        </w:rPr>
      </w:pPr>
      <w:r w:rsidRPr="00D841F8">
        <w:rPr>
          <w:rFonts w:cstheme="minorHAnsi"/>
        </w:rPr>
        <w:t xml:space="preserve">1.1 </w:t>
      </w:r>
      <w:r w:rsidR="00365D56" w:rsidRPr="00D841F8">
        <w:rPr>
          <w:rFonts w:cstheme="minorHAnsi"/>
        </w:rPr>
        <w:t>–</w:t>
      </w:r>
      <w:r w:rsidRPr="00D841F8">
        <w:rPr>
          <w:rFonts w:cstheme="minorHAnsi"/>
        </w:rPr>
        <w:t xml:space="preserve"> </w:t>
      </w:r>
      <w:r w:rsidR="00365D56" w:rsidRPr="00D841F8">
        <w:rPr>
          <w:rFonts w:cstheme="minorHAnsi"/>
        </w:rPr>
        <w:t>The</w:t>
      </w:r>
      <w:r w:rsidR="00365D56">
        <w:rPr>
          <w:rFonts w:cstheme="minorHAnsi"/>
        </w:rPr>
        <w:t xml:space="preserve"> National Museum of the Royal Navy Hartlepool is the key attraction in Hartlepool’s waterfront</w:t>
      </w:r>
      <w:r w:rsidR="00B801A8">
        <w:rPr>
          <w:rFonts w:cstheme="minorHAnsi"/>
        </w:rPr>
        <w:t>. HMS Trincomalee sits afloat in its historic graving dock and is surrounded by a themed Georgian quayside</w:t>
      </w:r>
      <w:r w:rsidR="008B029C">
        <w:rPr>
          <w:rFonts w:cstheme="minorHAnsi"/>
        </w:rPr>
        <w:t xml:space="preserve">. The site operates a coffee shop and gift shop and </w:t>
      </w:r>
      <w:r w:rsidR="00D841F8">
        <w:rPr>
          <w:rFonts w:cstheme="minorHAnsi"/>
        </w:rPr>
        <w:t>corporate hire facilities. The museum draws c.  50,000 visitors annually.</w:t>
      </w:r>
    </w:p>
    <w:p w14:paraId="743DEF49" w14:textId="794657DA" w:rsidR="001E584F" w:rsidRPr="00601AA2" w:rsidRDefault="009B62BB" w:rsidP="004F2158">
      <w:pPr>
        <w:spacing w:after="120" w:line="276" w:lineRule="auto"/>
        <w:rPr>
          <w:rFonts w:cstheme="minorHAnsi"/>
          <w:bCs/>
        </w:rPr>
      </w:pPr>
      <w:r w:rsidRPr="00601AA2">
        <w:rPr>
          <w:rFonts w:cstheme="minorHAnsi"/>
          <w:bCs/>
        </w:rPr>
        <w:t xml:space="preserve">1.2 - </w:t>
      </w:r>
      <w:r w:rsidR="00F02628" w:rsidRPr="00601AA2">
        <w:rPr>
          <w:rFonts w:cstheme="minorHAnsi"/>
          <w:bCs/>
        </w:rPr>
        <w:t xml:space="preserve">The Museum is looking to appoint a contractor </w:t>
      </w:r>
      <w:r w:rsidR="00322A90" w:rsidRPr="00601AA2">
        <w:rPr>
          <w:rFonts w:cstheme="minorHAnsi"/>
          <w:bCs/>
        </w:rPr>
        <w:t>to undertake regular daily invasive cleaning of the Museum</w:t>
      </w:r>
      <w:r w:rsidRPr="00601AA2">
        <w:rPr>
          <w:rFonts w:cstheme="minorHAnsi"/>
          <w:bCs/>
        </w:rPr>
        <w:t xml:space="preserve">’s toilet and washroom accommodation, as well as perform basic </w:t>
      </w:r>
      <w:r w:rsidR="008B4537" w:rsidRPr="00601AA2">
        <w:rPr>
          <w:rFonts w:cstheme="minorHAnsi"/>
          <w:bCs/>
        </w:rPr>
        <w:t xml:space="preserve">daily housekeeping such as emptying </w:t>
      </w:r>
      <w:r w:rsidR="000363EA">
        <w:rPr>
          <w:rFonts w:cstheme="minorHAnsi"/>
          <w:bCs/>
        </w:rPr>
        <w:t>internal bins.</w:t>
      </w:r>
      <w:r w:rsidR="008B4537" w:rsidRPr="00601AA2">
        <w:rPr>
          <w:rFonts w:cstheme="minorHAnsi"/>
          <w:bCs/>
        </w:rPr>
        <w:t xml:space="preserve"> </w:t>
      </w:r>
    </w:p>
    <w:p w14:paraId="616B2678" w14:textId="20EAFEC4" w:rsidR="00543A4C" w:rsidRPr="00601AA2" w:rsidRDefault="008B4537" w:rsidP="004F2158">
      <w:pPr>
        <w:spacing w:after="120" w:line="276" w:lineRule="auto"/>
        <w:rPr>
          <w:rFonts w:cstheme="minorHAnsi"/>
          <w:bCs/>
        </w:rPr>
      </w:pPr>
      <w:r w:rsidRPr="00601AA2">
        <w:rPr>
          <w:rFonts w:cstheme="minorHAnsi"/>
          <w:bCs/>
        </w:rPr>
        <w:t xml:space="preserve">1.3 – </w:t>
      </w:r>
      <w:r w:rsidR="002207F3" w:rsidRPr="00601AA2">
        <w:rPr>
          <w:rFonts w:cstheme="minorHAnsi"/>
          <w:bCs/>
        </w:rPr>
        <w:t>The Museum is typically open Wed – Sun only</w:t>
      </w:r>
      <w:r w:rsidR="00DF2422" w:rsidRPr="00601AA2">
        <w:rPr>
          <w:rFonts w:cstheme="minorHAnsi"/>
          <w:bCs/>
        </w:rPr>
        <w:t xml:space="preserve"> from </w:t>
      </w:r>
      <w:r w:rsidR="000363EA">
        <w:rPr>
          <w:rFonts w:cstheme="minorHAnsi"/>
          <w:bCs/>
        </w:rPr>
        <w:t>11am-4pm</w:t>
      </w:r>
      <w:r w:rsidR="00DF2422" w:rsidRPr="00601AA2">
        <w:rPr>
          <w:rFonts w:cstheme="minorHAnsi"/>
          <w:bCs/>
        </w:rPr>
        <w:t xml:space="preserve">, with the site open </w:t>
      </w:r>
      <w:r w:rsidR="00CC0F1B" w:rsidRPr="00601AA2">
        <w:rPr>
          <w:rFonts w:cstheme="minorHAnsi"/>
          <w:bCs/>
        </w:rPr>
        <w:t xml:space="preserve">8am – </w:t>
      </w:r>
      <w:r w:rsidR="00543A4C">
        <w:rPr>
          <w:rFonts w:cstheme="minorHAnsi"/>
          <w:bCs/>
        </w:rPr>
        <w:t>4</w:t>
      </w:r>
      <w:r w:rsidR="00CC0F1B" w:rsidRPr="00601AA2">
        <w:rPr>
          <w:rFonts w:cstheme="minorHAnsi"/>
          <w:bCs/>
        </w:rPr>
        <w:t xml:space="preserve">pm weekdays, </w:t>
      </w:r>
      <w:r w:rsidR="00543A4C">
        <w:rPr>
          <w:rFonts w:cstheme="minorHAnsi"/>
          <w:bCs/>
        </w:rPr>
        <w:t>9.30</w:t>
      </w:r>
      <w:r w:rsidR="00CC0F1B" w:rsidRPr="00601AA2">
        <w:rPr>
          <w:rFonts w:cstheme="minorHAnsi"/>
          <w:bCs/>
        </w:rPr>
        <w:t xml:space="preserve">am – </w:t>
      </w:r>
      <w:r w:rsidR="00543A4C">
        <w:rPr>
          <w:rFonts w:cstheme="minorHAnsi"/>
          <w:bCs/>
        </w:rPr>
        <w:t>4</w:t>
      </w:r>
      <w:r w:rsidR="00CC0F1B" w:rsidRPr="00601AA2">
        <w:rPr>
          <w:rFonts w:cstheme="minorHAnsi"/>
          <w:bCs/>
        </w:rPr>
        <w:t>pm weekends.</w:t>
      </w:r>
      <w:r w:rsidR="00DA44D9" w:rsidRPr="00601AA2">
        <w:rPr>
          <w:rFonts w:cstheme="minorHAnsi"/>
          <w:bCs/>
        </w:rPr>
        <w:t xml:space="preserve"> </w:t>
      </w:r>
      <w:r w:rsidR="00397AB9">
        <w:rPr>
          <w:rFonts w:cstheme="minorHAnsi"/>
          <w:bCs/>
        </w:rPr>
        <w:t xml:space="preserve">In Hartlepool school holidays, the site </w:t>
      </w:r>
      <w:r w:rsidR="001C3BEC">
        <w:rPr>
          <w:rFonts w:cstheme="minorHAnsi"/>
          <w:bCs/>
        </w:rPr>
        <w:t xml:space="preserve">also opens on Mondays and Tuesdays. From April until October, the site opening hours extend to 10am until 5pm. </w:t>
      </w:r>
      <w:r w:rsidR="00DA44D9" w:rsidRPr="00601AA2">
        <w:rPr>
          <w:rFonts w:cstheme="minorHAnsi"/>
          <w:bCs/>
        </w:rPr>
        <w:t>Cleaning is required on each open day</w:t>
      </w:r>
      <w:r w:rsidR="00436FA8">
        <w:rPr>
          <w:rFonts w:cstheme="minorHAnsi"/>
          <w:bCs/>
        </w:rPr>
        <w:t xml:space="preserve"> with a more invasive clean required on a </w:t>
      </w:r>
      <w:r w:rsidR="001553F2">
        <w:rPr>
          <w:rFonts w:cstheme="minorHAnsi"/>
          <w:bCs/>
        </w:rPr>
        <w:t>Monday.</w:t>
      </w:r>
    </w:p>
    <w:p w14:paraId="2CFB3673" w14:textId="0B2C40AE" w:rsidR="00492050" w:rsidRPr="00601AA2" w:rsidRDefault="009B62BB" w:rsidP="004F2158">
      <w:pPr>
        <w:spacing w:after="120" w:line="276" w:lineRule="auto"/>
        <w:rPr>
          <w:rFonts w:cstheme="minorHAnsi"/>
          <w:bCs/>
        </w:rPr>
      </w:pPr>
      <w:r w:rsidRPr="00601AA2">
        <w:rPr>
          <w:rFonts w:cstheme="minorHAnsi"/>
        </w:rPr>
        <w:t>1.</w:t>
      </w:r>
      <w:r w:rsidR="00DA44D9" w:rsidRPr="00601AA2">
        <w:rPr>
          <w:rFonts w:cstheme="minorHAnsi"/>
        </w:rPr>
        <w:t>4</w:t>
      </w:r>
      <w:r w:rsidRPr="00601AA2">
        <w:rPr>
          <w:rFonts w:cstheme="minorHAnsi"/>
        </w:rPr>
        <w:t xml:space="preserve"> </w:t>
      </w:r>
      <w:r w:rsidR="001553F2">
        <w:rPr>
          <w:rFonts w:cstheme="minorHAnsi"/>
        </w:rPr>
        <w:t>–</w:t>
      </w:r>
      <w:r w:rsidRPr="00601AA2">
        <w:rPr>
          <w:rFonts w:cstheme="minorHAnsi"/>
        </w:rPr>
        <w:t xml:space="preserve"> </w:t>
      </w:r>
      <w:r w:rsidR="001553F2">
        <w:rPr>
          <w:rFonts w:cstheme="minorHAnsi"/>
        </w:rPr>
        <w:t>NMRN Hartlepool</w:t>
      </w:r>
      <w:r w:rsidR="004F2158" w:rsidRPr="00601AA2">
        <w:rPr>
          <w:rFonts w:cstheme="minorHAnsi"/>
        </w:rPr>
        <w:t xml:space="preserve"> is located at the following address: </w:t>
      </w:r>
      <w:r w:rsidR="001553F2">
        <w:rPr>
          <w:rFonts w:cstheme="minorHAnsi"/>
        </w:rPr>
        <w:t>NMRN Hartlepool, Maritime Avenue, Hartlepool, TS24 0XZ.</w:t>
      </w:r>
    </w:p>
    <w:p w14:paraId="045544B4" w14:textId="4B7158EA" w:rsidR="004346E4" w:rsidRPr="00D210A4" w:rsidRDefault="004346E4" w:rsidP="00601AA2">
      <w:pPr>
        <w:pStyle w:val="NormalWeb"/>
        <w:shd w:val="clear" w:color="auto" w:fill="FFFFFF" w:themeFill="background1"/>
        <w:spacing w:before="0" w:after="120" w:line="276" w:lineRule="auto"/>
        <w:rPr>
          <w:rFonts w:asciiTheme="minorHAnsi" w:eastAsia="Calibri" w:hAnsiTheme="minorHAnsi" w:cstheme="minorHAnsi"/>
          <w:color w:val="auto"/>
          <w:sz w:val="14"/>
          <w:szCs w:val="22"/>
        </w:rPr>
      </w:pPr>
    </w:p>
    <w:p w14:paraId="77943442" w14:textId="77B9F0F5" w:rsidR="00C7544B" w:rsidRPr="00C7544B" w:rsidRDefault="004346E4" w:rsidP="00C7544B">
      <w:pPr>
        <w:pStyle w:val="Heading1"/>
        <w:numPr>
          <w:ilvl w:val="0"/>
          <w:numId w:val="1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01AA2">
        <w:rPr>
          <w:rFonts w:asciiTheme="minorHAnsi" w:eastAsia="Calibri" w:hAnsiTheme="minorHAnsi" w:cstheme="minorHAnsi"/>
          <w:b/>
          <w:sz w:val="22"/>
          <w:szCs w:val="22"/>
        </w:rPr>
        <w:t>Scope of Work</w:t>
      </w:r>
    </w:p>
    <w:p w14:paraId="4A1C6BD6" w14:textId="449160D3" w:rsidR="006D5529" w:rsidRPr="00601AA2" w:rsidRDefault="00392F5B" w:rsidP="006D5529">
      <w:pPr>
        <w:rPr>
          <w:rFonts w:cstheme="minorHAnsi"/>
          <w:bCs/>
        </w:rPr>
      </w:pPr>
      <w:r w:rsidRPr="00601AA2">
        <w:rPr>
          <w:rFonts w:cstheme="minorHAnsi"/>
          <w:bCs/>
        </w:rPr>
        <w:t xml:space="preserve">2.1 - </w:t>
      </w:r>
      <w:r w:rsidR="006D5529" w:rsidRPr="00601AA2">
        <w:rPr>
          <w:rFonts w:cstheme="minorHAnsi"/>
          <w:bCs/>
        </w:rPr>
        <w:t xml:space="preserve">Cleaning Schedule to be carried out listed in terms of MINIMUM standard. </w:t>
      </w:r>
    </w:p>
    <w:p w14:paraId="79BEC6BC" w14:textId="50EDB3AA" w:rsidR="006D5529" w:rsidRPr="00601AA2" w:rsidRDefault="00392F5B" w:rsidP="006D5529">
      <w:pPr>
        <w:rPr>
          <w:rFonts w:cstheme="minorHAnsi"/>
          <w:bCs/>
          <w:lang w:val="en-US"/>
        </w:rPr>
      </w:pPr>
      <w:r w:rsidRPr="00601AA2">
        <w:rPr>
          <w:rFonts w:cstheme="minorHAnsi"/>
          <w:bCs/>
          <w:lang w:val="en-US"/>
        </w:rPr>
        <w:t xml:space="preserve">2.2 - </w:t>
      </w:r>
      <w:r w:rsidR="006D5529" w:rsidRPr="00601AA2">
        <w:rPr>
          <w:rFonts w:cstheme="minorHAnsi"/>
          <w:bCs/>
          <w:lang w:val="en-US"/>
        </w:rPr>
        <w:t>Daily (inc. weekends and bank holidays)</w:t>
      </w:r>
      <w:r w:rsidRPr="00601AA2">
        <w:rPr>
          <w:rFonts w:cstheme="minorHAnsi"/>
          <w:bCs/>
          <w:lang w:val="en-US"/>
        </w:rPr>
        <w:t xml:space="preserve">, </w:t>
      </w:r>
      <w:r w:rsidR="006D5529" w:rsidRPr="00601AA2">
        <w:rPr>
          <w:rFonts w:cstheme="minorHAnsi"/>
          <w:bCs/>
          <w:lang w:val="en-US"/>
        </w:rPr>
        <w:t>Clean the Toilets (M, F, Disabled - before opening at 10am) in all locations: -</w:t>
      </w:r>
    </w:p>
    <w:p w14:paraId="38EBE972" w14:textId="6B06CA5D" w:rsidR="006D5529" w:rsidRDefault="00E56500" w:rsidP="006D552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Reception</w:t>
      </w:r>
    </w:p>
    <w:p w14:paraId="3151723F" w14:textId="63A9B5C8" w:rsidR="00E56500" w:rsidRDefault="00E56500" w:rsidP="006D552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Staff Room</w:t>
      </w:r>
    </w:p>
    <w:p w14:paraId="6E12DA44" w14:textId="38556840" w:rsidR="00E56500" w:rsidRDefault="00E56500" w:rsidP="006D552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Trincomalee Gallery</w:t>
      </w:r>
      <w:r w:rsidR="00951A4F">
        <w:rPr>
          <w:rFonts w:cstheme="minorHAnsi"/>
          <w:bCs/>
          <w:lang w:val="en-US"/>
        </w:rPr>
        <w:t xml:space="preserve"> (Ground Floor)</w:t>
      </w:r>
    </w:p>
    <w:p w14:paraId="1B77C47C" w14:textId="41BEE02A" w:rsidR="00E56500" w:rsidRDefault="00951A4F" w:rsidP="006D552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Coffee Shop (First Floor)</w:t>
      </w:r>
    </w:p>
    <w:p w14:paraId="6FAA6551" w14:textId="36831EC5" w:rsidR="00951A4F" w:rsidRPr="00601AA2" w:rsidRDefault="00951A4F" w:rsidP="006D552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Quayside (Playground/HMST</w:t>
      </w:r>
      <w:r w:rsidR="002551BF">
        <w:rPr>
          <w:rFonts w:cstheme="minorHAnsi"/>
          <w:bCs/>
          <w:lang w:val="en-US"/>
        </w:rPr>
        <w:t>)</w:t>
      </w:r>
    </w:p>
    <w:p w14:paraId="252F66A7" w14:textId="77777777" w:rsidR="006C25DC" w:rsidRPr="00C7544B" w:rsidRDefault="006C25DC" w:rsidP="006C25DC">
      <w:pPr>
        <w:pStyle w:val="ListParagraph"/>
        <w:spacing w:after="0" w:line="240" w:lineRule="auto"/>
        <w:rPr>
          <w:rFonts w:cstheme="minorHAnsi"/>
          <w:bCs/>
          <w:sz w:val="16"/>
          <w:lang w:val="en-US"/>
        </w:rPr>
      </w:pPr>
    </w:p>
    <w:p w14:paraId="5A62720D" w14:textId="19AE011F" w:rsidR="006D5529" w:rsidRPr="00601AA2" w:rsidRDefault="00392F5B" w:rsidP="006D5529">
      <w:pPr>
        <w:rPr>
          <w:rFonts w:cstheme="minorHAnsi"/>
          <w:bCs/>
        </w:rPr>
      </w:pPr>
      <w:r w:rsidRPr="00601AA2">
        <w:rPr>
          <w:rFonts w:cstheme="minorHAnsi"/>
          <w:bCs/>
        </w:rPr>
        <w:t xml:space="preserve">2.3 - </w:t>
      </w:r>
      <w:r w:rsidR="006D5529" w:rsidRPr="00601AA2">
        <w:rPr>
          <w:rFonts w:cstheme="minorHAnsi"/>
          <w:bCs/>
        </w:rPr>
        <w:t>All toilet accommodation –</w:t>
      </w:r>
    </w:p>
    <w:p w14:paraId="0DBE494C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proofErr w:type="gramStart"/>
      <w:r w:rsidRPr="00601AA2">
        <w:rPr>
          <w:rFonts w:cstheme="minorHAnsi"/>
          <w:bCs/>
        </w:rPr>
        <w:t>Clean basin,</w:t>
      </w:r>
      <w:proofErr w:type="gramEnd"/>
      <w:r w:rsidRPr="00601AA2">
        <w:rPr>
          <w:rFonts w:cstheme="minorHAnsi"/>
          <w:bCs/>
        </w:rPr>
        <w:t xml:space="preserve"> taps and mirrors.</w:t>
      </w:r>
    </w:p>
    <w:p w14:paraId="580EA3A7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Clean tiled splash backs and unit surfaces.</w:t>
      </w:r>
    </w:p>
    <w:p w14:paraId="44A91C9A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Remove marks from doors and soap dispensers.</w:t>
      </w:r>
    </w:p>
    <w:p w14:paraId="26BB1F1B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Damp dust all pipes, cisterns, hand dryer bodies and ledges to a height of 5ft 6”.</w:t>
      </w:r>
    </w:p>
    <w:p w14:paraId="73A51C82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Clean and disinfect urinals.</w:t>
      </w:r>
    </w:p>
    <w:p w14:paraId="20438EEE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Clean and disinfect toilet bowls.</w:t>
      </w:r>
    </w:p>
    <w:p w14:paraId="5ACF02EC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Sweep then mop wash the floor area.</w:t>
      </w:r>
    </w:p>
    <w:p w14:paraId="52AFF5FE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Clean, disinfect both sides of the toilet seat and dry polish.</w:t>
      </w:r>
    </w:p>
    <w:p w14:paraId="437CFE72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Empty waste bins and replace bin liner.</w:t>
      </w:r>
    </w:p>
    <w:p w14:paraId="2D3A27D8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Replenish as required the toilet rolls and hand soap cartridges.</w:t>
      </w:r>
    </w:p>
    <w:p w14:paraId="2B174770" w14:textId="77777777" w:rsidR="006D5529" w:rsidRPr="00601AA2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Clean the baby changing unit where fitted.</w:t>
      </w:r>
    </w:p>
    <w:p w14:paraId="5421F993" w14:textId="1889D3B9" w:rsidR="006D5529" w:rsidRDefault="006D5529" w:rsidP="006D552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Ensure all cubicle toilet brushes and holders are clean.</w:t>
      </w:r>
    </w:p>
    <w:p w14:paraId="7A8C21B1" w14:textId="77777777" w:rsidR="00C7544B" w:rsidRPr="00C7544B" w:rsidRDefault="00C7544B" w:rsidP="00C7544B">
      <w:pPr>
        <w:spacing w:after="0" w:line="240" w:lineRule="auto"/>
        <w:rPr>
          <w:rFonts w:cstheme="minorHAnsi"/>
          <w:bCs/>
          <w:sz w:val="16"/>
        </w:rPr>
      </w:pPr>
    </w:p>
    <w:p w14:paraId="367058B7" w14:textId="71180BD3" w:rsidR="006D5529" w:rsidRPr="00601AA2" w:rsidRDefault="006479F4" w:rsidP="006D5529">
      <w:pPr>
        <w:rPr>
          <w:rFonts w:cstheme="minorHAnsi"/>
          <w:bCs/>
          <w:lang w:val="en-US"/>
        </w:rPr>
      </w:pPr>
      <w:r w:rsidRPr="00601AA2">
        <w:rPr>
          <w:rFonts w:cstheme="minorHAnsi"/>
          <w:bCs/>
          <w:lang w:val="en-US"/>
        </w:rPr>
        <w:t xml:space="preserve">2.4 - </w:t>
      </w:r>
      <w:r w:rsidR="006D5529" w:rsidRPr="00601AA2">
        <w:rPr>
          <w:rFonts w:cstheme="minorHAnsi"/>
          <w:bCs/>
          <w:lang w:val="en-US"/>
        </w:rPr>
        <w:t>Daily (inc. weekends and bank holidays)</w:t>
      </w:r>
      <w:r w:rsidR="00EC6FA2" w:rsidRPr="00601AA2">
        <w:rPr>
          <w:rFonts w:cstheme="minorHAnsi"/>
          <w:bCs/>
          <w:lang w:val="en-US"/>
        </w:rPr>
        <w:t xml:space="preserve">, inside </w:t>
      </w:r>
    </w:p>
    <w:p w14:paraId="4B9786AF" w14:textId="4E4C36BA" w:rsidR="006D5529" w:rsidRPr="00601AA2" w:rsidRDefault="006D5529" w:rsidP="006D552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lang w:val="en-US"/>
        </w:rPr>
      </w:pPr>
      <w:r w:rsidRPr="00601AA2">
        <w:rPr>
          <w:rFonts w:cstheme="minorHAnsi"/>
          <w:bCs/>
          <w:lang w:val="en-US"/>
        </w:rPr>
        <w:lastRenderedPageBreak/>
        <w:t>Empty the internal waste bins</w:t>
      </w:r>
      <w:r w:rsidR="00174527">
        <w:rPr>
          <w:rFonts w:cstheme="minorHAnsi"/>
          <w:bCs/>
          <w:lang w:val="en-US"/>
        </w:rPr>
        <w:t xml:space="preserve"> in all areas.</w:t>
      </w:r>
    </w:p>
    <w:p w14:paraId="36795888" w14:textId="77777777" w:rsidR="00EC6FA2" w:rsidRPr="00601AA2" w:rsidRDefault="00EC6FA2" w:rsidP="00EC6FA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Replace bin liner where necessary.</w:t>
      </w:r>
    </w:p>
    <w:p w14:paraId="1FBC1031" w14:textId="77777777" w:rsidR="006479F4" w:rsidRPr="00601AA2" w:rsidRDefault="006479F4" w:rsidP="006D5529">
      <w:pPr>
        <w:rPr>
          <w:rFonts w:cstheme="minorHAnsi"/>
          <w:bCs/>
          <w:lang w:val="en-US"/>
        </w:rPr>
      </w:pPr>
    </w:p>
    <w:p w14:paraId="63ACA1C5" w14:textId="674EBFA1" w:rsidR="00ED5E04" w:rsidRPr="00547B1D" w:rsidRDefault="00BB6826" w:rsidP="00547B1D">
      <w:pPr>
        <w:rPr>
          <w:rFonts w:cstheme="minorHAnsi"/>
          <w:bCs/>
          <w:lang w:val="en-US"/>
        </w:rPr>
      </w:pPr>
      <w:r w:rsidRPr="00601AA2">
        <w:rPr>
          <w:rFonts w:cstheme="minorHAnsi"/>
          <w:bCs/>
          <w:lang w:val="en-US"/>
        </w:rPr>
        <w:t xml:space="preserve">2.6 - </w:t>
      </w:r>
      <w:r w:rsidR="006D5529" w:rsidRPr="00601AA2">
        <w:rPr>
          <w:rFonts w:cstheme="minorHAnsi"/>
          <w:bCs/>
          <w:lang w:val="en-US"/>
        </w:rPr>
        <w:t xml:space="preserve">Rolling </w:t>
      </w:r>
      <w:r w:rsidRPr="00601AA2">
        <w:rPr>
          <w:rFonts w:cstheme="minorHAnsi"/>
          <w:bCs/>
          <w:lang w:val="en-US"/>
        </w:rPr>
        <w:t xml:space="preserve">Deep Clean </w:t>
      </w:r>
      <w:proofErr w:type="spellStart"/>
      <w:r w:rsidR="006D5529" w:rsidRPr="00601AA2">
        <w:rPr>
          <w:rFonts w:cstheme="minorHAnsi"/>
          <w:bCs/>
          <w:lang w:val="en-US"/>
        </w:rPr>
        <w:t>Programme</w:t>
      </w:r>
      <w:proofErr w:type="spellEnd"/>
      <w:r w:rsidR="006D5529" w:rsidRPr="00601AA2">
        <w:rPr>
          <w:rFonts w:cstheme="minorHAnsi"/>
          <w:bCs/>
          <w:lang w:val="en-US"/>
        </w:rPr>
        <w:t xml:space="preserve"> (</w:t>
      </w:r>
      <w:r w:rsidR="00D210A4" w:rsidRPr="00601AA2">
        <w:rPr>
          <w:rFonts w:cstheme="minorHAnsi"/>
          <w:bCs/>
          <w:lang w:val="en-US"/>
        </w:rPr>
        <w:t>4-week</w:t>
      </w:r>
      <w:r w:rsidRPr="00601AA2">
        <w:rPr>
          <w:rFonts w:cstheme="minorHAnsi"/>
          <w:bCs/>
          <w:lang w:val="en-US"/>
        </w:rPr>
        <w:t xml:space="preserve"> cyclical</w:t>
      </w:r>
      <w:r w:rsidR="006D5529" w:rsidRPr="00601AA2">
        <w:rPr>
          <w:rFonts w:cstheme="minorHAnsi"/>
          <w:bCs/>
          <w:lang w:val="en-US"/>
        </w:rPr>
        <w:t xml:space="preserve"> </w:t>
      </w:r>
      <w:proofErr w:type="spellStart"/>
      <w:r w:rsidR="006D5529" w:rsidRPr="00601AA2">
        <w:rPr>
          <w:rFonts w:cstheme="minorHAnsi"/>
          <w:bCs/>
          <w:lang w:val="en-US"/>
        </w:rPr>
        <w:t>programme</w:t>
      </w:r>
      <w:proofErr w:type="spellEnd"/>
      <w:r w:rsidR="00601AA2" w:rsidRPr="00601AA2">
        <w:rPr>
          <w:rFonts w:cstheme="minorHAnsi"/>
          <w:bCs/>
          <w:lang w:val="en-US"/>
        </w:rPr>
        <w:t xml:space="preserve">, one </w:t>
      </w:r>
      <w:r w:rsidR="00ED5E04">
        <w:rPr>
          <w:rFonts w:cstheme="minorHAnsi"/>
          <w:bCs/>
          <w:lang w:val="en-US"/>
        </w:rPr>
        <w:t>zone</w:t>
      </w:r>
      <w:r w:rsidR="00601AA2" w:rsidRPr="00601AA2">
        <w:rPr>
          <w:rFonts w:cstheme="minorHAnsi"/>
          <w:bCs/>
          <w:lang w:val="en-US"/>
        </w:rPr>
        <w:t xml:space="preserve"> </w:t>
      </w:r>
      <w:r w:rsidR="00ED5E04">
        <w:rPr>
          <w:rFonts w:cstheme="minorHAnsi"/>
          <w:bCs/>
          <w:lang w:val="en-US"/>
        </w:rPr>
        <w:t>per</w:t>
      </w:r>
      <w:r w:rsidR="00601AA2" w:rsidRPr="00601AA2">
        <w:rPr>
          <w:rFonts w:cstheme="minorHAnsi"/>
          <w:bCs/>
          <w:lang w:val="en-US"/>
        </w:rPr>
        <w:t xml:space="preserve"> week</w:t>
      </w:r>
      <w:r w:rsidR="006D5529" w:rsidRPr="00601AA2">
        <w:rPr>
          <w:rFonts w:cstheme="minorHAnsi"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D38C4" w14:paraId="516F2884" w14:textId="77777777" w:rsidTr="32B9D542">
        <w:tc>
          <w:tcPr>
            <w:tcW w:w="2254" w:type="dxa"/>
          </w:tcPr>
          <w:p w14:paraId="417CE50A" w14:textId="19A321A0" w:rsidR="00AD38C4" w:rsidRPr="00547B1D" w:rsidRDefault="00AD38C4" w:rsidP="00547B1D">
            <w:pPr>
              <w:jc w:val="center"/>
              <w:rPr>
                <w:rFonts w:cstheme="minorHAnsi"/>
                <w:b/>
              </w:rPr>
            </w:pPr>
            <w:r w:rsidRPr="00547B1D">
              <w:rPr>
                <w:rFonts w:cstheme="minorHAnsi"/>
                <w:b/>
              </w:rPr>
              <w:t>Zone 1</w:t>
            </w:r>
          </w:p>
        </w:tc>
        <w:tc>
          <w:tcPr>
            <w:tcW w:w="2254" w:type="dxa"/>
          </w:tcPr>
          <w:p w14:paraId="6F6B78F0" w14:textId="4CC48EC8" w:rsidR="00AD38C4" w:rsidRPr="00547B1D" w:rsidRDefault="00AD38C4" w:rsidP="00547B1D">
            <w:pPr>
              <w:jc w:val="center"/>
              <w:rPr>
                <w:rFonts w:cstheme="minorHAnsi"/>
                <w:b/>
              </w:rPr>
            </w:pPr>
            <w:r w:rsidRPr="00547B1D">
              <w:rPr>
                <w:rFonts w:cstheme="minorHAnsi"/>
                <w:b/>
              </w:rPr>
              <w:t>Zone 2</w:t>
            </w:r>
          </w:p>
        </w:tc>
        <w:tc>
          <w:tcPr>
            <w:tcW w:w="2254" w:type="dxa"/>
          </w:tcPr>
          <w:p w14:paraId="090B73E5" w14:textId="7223A56E" w:rsidR="00AD38C4" w:rsidRPr="00547B1D" w:rsidRDefault="00AD38C4" w:rsidP="00547B1D">
            <w:pPr>
              <w:jc w:val="center"/>
              <w:rPr>
                <w:rFonts w:cstheme="minorHAnsi"/>
                <w:b/>
              </w:rPr>
            </w:pPr>
            <w:r w:rsidRPr="00547B1D">
              <w:rPr>
                <w:rFonts w:cstheme="minorHAnsi"/>
                <w:b/>
              </w:rPr>
              <w:t>Zone 3</w:t>
            </w:r>
          </w:p>
        </w:tc>
        <w:tc>
          <w:tcPr>
            <w:tcW w:w="2254" w:type="dxa"/>
          </w:tcPr>
          <w:p w14:paraId="1769D077" w14:textId="0716EF17" w:rsidR="00AD38C4" w:rsidRPr="00547B1D" w:rsidRDefault="00AD38C4" w:rsidP="00547B1D">
            <w:pPr>
              <w:jc w:val="center"/>
              <w:rPr>
                <w:rFonts w:cstheme="minorHAnsi"/>
                <w:b/>
              </w:rPr>
            </w:pPr>
            <w:r w:rsidRPr="00547B1D">
              <w:rPr>
                <w:rFonts w:cstheme="minorHAnsi"/>
                <w:b/>
              </w:rPr>
              <w:t>Zone 4</w:t>
            </w:r>
          </w:p>
        </w:tc>
      </w:tr>
      <w:tr w:rsidR="00AD38C4" w14:paraId="43A9E5D5" w14:textId="77777777" w:rsidTr="32B9D542">
        <w:tc>
          <w:tcPr>
            <w:tcW w:w="2254" w:type="dxa"/>
          </w:tcPr>
          <w:p w14:paraId="30722E24" w14:textId="7C652CA5" w:rsidR="00AD38C4" w:rsidRDefault="00AD38C4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Museum of Hartlepool</w:t>
            </w:r>
            <w:r w:rsidR="003E7983">
              <w:rPr>
                <w:rFonts w:cstheme="minorHAnsi"/>
                <w:bCs/>
              </w:rPr>
              <w:t xml:space="preserve"> &amp; Gift Shop</w:t>
            </w:r>
          </w:p>
        </w:tc>
        <w:tc>
          <w:tcPr>
            <w:tcW w:w="2254" w:type="dxa"/>
          </w:tcPr>
          <w:p w14:paraId="5F40B406" w14:textId="77777777" w:rsidR="00AD38C4" w:rsidRDefault="00AD38C4" w:rsidP="32B9D542">
            <w:r w:rsidRPr="32B9D542">
              <w:t>Quayside Shops</w:t>
            </w:r>
          </w:p>
          <w:p w14:paraId="1478C181" w14:textId="77777777" w:rsidR="00547B1D" w:rsidRDefault="00547B1D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Staff Room</w:t>
            </w:r>
          </w:p>
          <w:p w14:paraId="58695D9A" w14:textId="0EE579A7" w:rsidR="00547B1D" w:rsidRDefault="00547B1D" w:rsidP="32B9D542">
            <w:r w:rsidRPr="32B9D542">
              <w:t>Fighting Ships</w:t>
            </w:r>
          </w:p>
          <w:p w14:paraId="2760DAEB" w14:textId="37DEB906" w:rsidR="007B13E0" w:rsidRDefault="00505D6B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Hindmarsh Gallery</w:t>
            </w:r>
          </w:p>
        </w:tc>
        <w:tc>
          <w:tcPr>
            <w:tcW w:w="2254" w:type="dxa"/>
          </w:tcPr>
          <w:p w14:paraId="71978280" w14:textId="77777777" w:rsidR="00547B1D" w:rsidRDefault="00547B1D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Trincomalee Foyer &amp; Gallery</w:t>
            </w:r>
          </w:p>
          <w:p w14:paraId="0C13C08E" w14:textId="539E0E4D" w:rsidR="00AD38C4" w:rsidRDefault="00AD38C4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Diving Deep</w:t>
            </w:r>
          </w:p>
          <w:p w14:paraId="49BB39EB" w14:textId="1B2B1A60" w:rsidR="00A63CA1" w:rsidRDefault="00A63CA1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Pirates Exhibition</w:t>
            </w:r>
          </w:p>
        </w:tc>
        <w:tc>
          <w:tcPr>
            <w:tcW w:w="2254" w:type="dxa"/>
          </w:tcPr>
          <w:p w14:paraId="7BA6CB71" w14:textId="77777777" w:rsidR="00AD38C4" w:rsidRDefault="00A63CA1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Coffee Shop</w:t>
            </w:r>
          </w:p>
          <w:p w14:paraId="373979FA" w14:textId="77777777" w:rsidR="00A63CA1" w:rsidRDefault="00A63CA1" w:rsidP="0036639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First Floor Offices &amp; Stairwell</w:t>
            </w:r>
          </w:p>
          <w:p w14:paraId="2EA9D054" w14:textId="0BBE7A4F" w:rsidR="00857E60" w:rsidRDefault="00857E60" w:rsidP="32B9D542">
            <w:r w:rsidRPr="32B9D542">
              <w:t>Sir Will</w:t>
            </w:r>
            <w:r w:rsidR="373ECE74" w:rsidRPr="32B9D542">
              <w:t>ia</w:t>
            </w:r>
            <w:r w:rsidRPr="32B9D542">
              <w:t>m Grey Suite</w:t>
            </w:r>
            <w:r w:rsidR="67A91C23" w:rsidRPr="32B9D542">
              <w:t>*</w:t>
            </w:r>
          </w:p>
        </w:tc>
      </w:tr>
    </w:tbl>
    <w:p w14:paraId="7F5DBB54" w14:textId="77777777" w:rsidR="0036639B" w:rsidRDefault="0036639B" w:rsidP="0036639B">
      <w:pPr>
        <w:rPr>
          <w:rFonts w:cstheme="minorHAnsi"/>
          <w:bCs/>
          <w:lang w:val="en-US"/>
        </w:rPr>
      </w:pPr>
    </w:p>
    <w:p w14:paraId="406A6C57" w14:textId="074B28BF" w:rsidR="00C64CDE" w:rsidRPr="0036639B" w:rsidRDefault="00C64CDE" w:rsidP="0036639B">
      <w:pPr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The areas allocated within each zone can be changed </w:t>
      </w:r>
      <w:r w:rsidR="003E7983">
        <w:rPr>
          <w:rFonts w:cstheme="minorHAnsi"/>
          <w:bCs/>
          <w:lang w:val="en-US"/>
        </w:rPr>
        <w:t xml:space="preserve">by the contractor, as long as all areas are covered within the rolling </w:t>
      </w:r>
      <w:proofErr w:type="gramStart"/>
      <w:r w:rsidR="003E7983">
        <w:rPr>
          <w:rFonts w:cstheme="minorHAnsi"/>
          <w:bCs/>
          <w:lang w:val="en-US"/>
        </w:rPr>
        <w:t>4 week</w:t>
      </w:r>
      <w:proofErr w:type="gramEnd"/>
      <w:r w:rsidR="003E7983">
        <w:rPr>
          <w:rFonts w:cstheme="minorHAnsi"/>
          <w:bCs/>
          <w:lang w:val="en-US"/>
        </w:rPr>
        <w:t xml:space="preserve"> period.</w:t>
      </w:r>
    </w:p>
    <w:p w14:paraId="102D97FF" w14:textId="77777777" w:rsidR="006D5529" w:rsidRPr="00601AA2" w:rsidRDefault="006D5529" w:rsidP="006D552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The cleaning of galleries and corridors / stairwells.</w:t>
      </w:r>
    </w:p>
    <w:p w14:paraId="402CD6F2" w14:textId="77777777" w:rsidR="006D5529" w:rsidRPr="00601AA2" w:rsidRDefault="006D5529" w:rsidP="006D552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Remove / Clear cobwebs.</w:t>
      </w:r>
    </w:p>
    <w:p w14:paraId="133EDC6E" w14:textId="77777777" w:rsidR="006D5529" w:rsidRPr="00601AA2" w:rsidRDefault="006D5529" w:rsidP="006D552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Wiping interactives / touchscreens.</w:t>
      </w:r>
    </w:p>
    <w:p w14:paraId="6D9B2B9E" w14:textId="77777777" w:rsidR="006D5529" w:rsidRPr="00601AA2" w:rsidRDefault="006D5529" w:rsidP="006D552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>Sweeping and mopping floor surfaces / lifts.</w:t>
      </w:r>
    </w:p>
    <w:p w14:paraId="74E54D6C" w14:textId="665E5F94" w:rsidR="006D5529" w:rsidRPr="00601AA2" w:rsidRDefault="006D5529" w:rsidP="006D552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601AA2">
        <w:rPr>
          <w:rFonts w:cstheme="minorHAnsi"/>
          <w:bCs/>
        </w:rPr>
        <w:t xml:space="preserve">Report anything in need of repair or replacement to the </w:t>
      </w:r>
      <w:r w:rsidR="00394A7F" w:rsidRPr="00601AA2">
        <w:rPr>
          <w:rFonts w:cstheme="minorHAnsi"/>
          <w:bCs/>
          <w:lang w:val="en-US"/>
        </w:rPr>
        <w:t>Operations</w:t>
      </w:r>
      <w:r w:rsidRPr="00601AA2">
        <w:rPr>
          <w:rFonts w:cstheme="minorHAnsi"/>
          <w:bCs/>
          <w:lang w:val="en-US"/>
        </w:rPr>
        <w:t xml:space="preserve"> </w:t>
      </w:r>
      <w:r w:rsidRPr="00601AA2">
        <w:rPr>
          <w:rFonts w:cstheme="minorHAnsi"/>
          <w:bCs/>
        </w:rPr>
        <w:t xml:space="preserve">Manager. </w:t>
      </w:r>
    </w:p>
    <w:p w14:paraId="1BD82059" w14:textId="77777777" w:rsidR="006D5529" w:rsidRPr="00601AA2" w:rsidRDefault="006D5529" w:rsidP="006D552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  <w:lang w:val="en-US"/>
        </w:rPr>
      </w:pPr>
      <w:r w:rsidRPr="32B9D542">
        <w:rPr>
          <w:lang w:val="en-US"/>
        </w:rPr>
        <w:t>Glasswork (auto doors and display cases).</w:t>
      </w:r>
    </w:p>
    <w:p w14:paraId="31F47FC4" w14:textId="6759E8C2" w:rsidR="32B9D542" w:rsidRDefault="32B9D542" w:rsidP="32B9D542">
      <w:pPr>
        <w:spacing w:after="0" w:line="240" w:lineRule="auto"/>
        <w:rPr>
          <w:rFonts w:eastAsiaTheme="minorEastAsia"/>
          <w:lang w:val="en-US"/>
        </w:rPr>
      </w:pPr>
    </w:p>
    <w:p w14:paraId="2CC4F73F" w14:textId="55632947" w:rsidR="736FA128" w:rsidRDefault="736FA128" w:rsidP="32B9D542">
      <w:pPr>
        <w:pStyle w:val="NormalWeb"/>
        <w:shd w:val="clear" w:color="auto" w:fill="FFFFFF" w:themeFill="background1"/>
        <w:spacing w:before="0" w:after="120"/>
        <w:rPr>
          <w:rFonts w:asciiTheme="minorHAnsi" w:eastAsiaTheme="minorEastAsia" w:hAnsiTheme="minorHAnsi" w:cstheme="minorBidi"/>
          <w:sz w:val="22"/>
          <w:szCs w:val="22"/>
        </w:rPr>
      </w:pPr>
      <w:r w:rsidRPr="32B9D542">
        <w:rPr>
          <w:rFonts w:asciiTheme="minorHAnsi" w:eastAsiaTheme="minorEastAsia" w:hAnsiTheme="minorHAnsi" w:cstheme="minorBidi"/>
          <w:sz w:val="22"/>
          <w:szCs w:val="22"/>
        </w:rPr>
        <w:t xml:space="preserve">*This area will only require to be cleaned following an event and this would be notified to the contractor </w:t>
      </w:r>
      <w:r w:rsidR="229CBB63" w:rsidRPr="32B9D542">
        <w:rPr>
          <w:rFonts w:asciiTheme="minorHAnsi" w:eastAsiaTheme="minorEastAsia" w:hAnsiTheme="minorHAnsi" w:cstheme="minorBidi"/>
          <w:sz w:val="22"/>
          <w:szCs w:val="22"/>
        </w:rPr>
        <w:t>in advance</w:t>
      </w:r>
      <w:r w:rsidR="4BBD6F22" w:rsidRPr="32B9D542">
        <w:rPr>
          <w:rFonts w:asciiTheme="minorHAnsi" w:eastAsiaTheme="minorEastAsia" w:hAnsiTheme="minorHAnsi" w:cstheme="minorBidi"/>
          <w:sz w:val="22"/>
          <w:szCs w:val="22"/>
        </w:rPr>
        <w:t xml:space="preserve"> and </w:t>
      </w:r>
      <w:r w:rsidR="2D3206BE" w:rsidRPr="32B9D542">
        <w:rPr>
          <w:rFonts w:asciiTheme="minorHAnsi" w:eastAsiaTheme="minorEastAsia" w:hAnsiTheme="minorHAnsi" w:cstheme="minorBidi"/>
          <w:sz w:val="22"/>
          <w:szCs w:val="22"/>
        </w:rPr>
        <w:t>the schedule adjusted accordingly to accommodate.</w:t>
      </w:r>
    </w:p>
    <w:p w14:paraId="1EA61E1F" w14:textId="729EA6C9" w:rsidR="00A76072" w:rsidRPr="00200662" w:rsidRDefault="007F0830" w:rsidP="00200662">
      <w:r>
        <w:t>2.</w:t>
      </w:r>
      <w:r w:rsidR="00DF2CA0">
        <w:t>7</w:t>
      </w:r>
      <w:r w:rsidR="000C3893">
        <w:t xml:space="preserve"> – all equipment and consumables should be provided by the </w:t>
      </w:r>
      <w:r w:rsidR="00FA1A77">
        <w:t>contractor</w:t>
      </w:r>
      <w:r w:rsidR="000C3893">
        <w:t>. Storage can be provided at the museum.</w:t>
      </w:r>
    </w:p>
    <w:p w14:paraId="7612A144" w14:textId="214599D1" w:rsidR="535FFCBA" w:rsidRDefault="535FFCBA" w:rsidP="32B9D542">
      <w:r>
        <w:t>2.8 - The contractor should be aware that the cleaning schedule may vary from</w:t>
      </w:r>
      <w:r w:rsidR="699AFE31">
        <w:t xml:space="preserve"> time to time in response to any changes in opening hours. The contract will allow </w:t>
      </w:r>
      <w:r w:rsidR="36B3C8AC">
        <w:t>for such changes which may either represent an increase or decrease in cleaning provision.</w:t>
      </w:r>
    </w:p>
    <w:p w14:paraId="25339442" w14:textId="0C87B7F8" w:rsidR="00DF2CA0" w:rsidRDefault="00A236D9" w:rsidP="007605A7">
      <w:pPr>
        <w:pStyle w:val="Heading1"/>
        <w:spacing w:after="240"/>
        <w:rPr>
          <w:b/>
          <w:bCs/>
          <w:sz w:val="22"/>
          <w:szCs w:val="22"/>
        </w:rPr>
      </w:pPr>
      <w:r w:rsidRPr="00A236D9">
        <w:rPr>
          <w:b/>
          <w:bCs/>
          <w:sz w:val="22"/>
          <w:szCs w:val="22"/>
        </w:rPr>
        <w:t>3.0 TUPE</w:t>
      </w:r>
    </w:p>
    <w:p w14:paraId="01CAA19C" w14:textId="0D95A853" w:rsidR="000A7C5A" w:rsidRPr="00AD4F0A" w:rsidRDefault="00D23C4D" w:rsidP="00D23C4D">
      <w:r w:rsidRPr="00AD4F0A">
        <w:t>3.1 TUPE - The Museum is subject to an existing contract which is serviced by</w:t>
      </w:r>
      <w:r w:rsidR="00AD4F0A" w:rsidRPr="00AD4F0A">
        <w:t xml:space="preserve"> 4 operators as follows</w:t>
      </w:r>
      <w:r w:rsidR="000A7C5A" w:rsidRPr="00AD4F0A">
        <w:t>: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953"/>
        <w:gridCol w:w="2858"/>
      </w:tblGrid>
      <w:tr w:rsidR="005247BE" w:rsidRPr="00AD4F0A" w14:paraId="1767142B" w14:textId="77777777" w:rsidTr="00EF1FA1">
        <w:tc>
          <w:tcPr>
            <w:tcW w:w="2953" w:type="dxa"/>
          </w:tcPr>
          <w:p w14:paraId="2E6EF6EE" w14:textId="0298DE93" w:rsidR="005247BE" w:rsidRPr="00AD4F0A" w:rsidRDefault="005247BE" w:rsidP="00AD4F0A">
            <w:pPr>
              <w:jc w:val="center"/>
              <w:rPr>
                <w:b/>
                <w:bCs/>
              </w:rPr>
            </w:pPr>
            <w:r w:rsidRPr="00AD4F0A">
              <w:rPr>
                <w:b/>
                <w:bCs/>
              </w:rPr>
              <w:t xml:space="preserve">Contracted Weekly </w:t>
            </w:r>
            <w:proofErr w:type="spellStart"/>
            <w:r w:rsidRPr="00AD4F0A">
              <w:rPr>
                <w:b/>
                <w:bCs/>
              </w:rPr>
              <w:t>Hrs</w:t>
            </w:r>
            <w:proofErr w:type="spellEnd"/>
          </w:p>
        </w:tc>
        <w:tc>
          <w:tcPr>
            <w:tcW w:w="2858" w:type="dxa"/>
          </w:tcPr>
          <w:p w14:paraId="7203D09D" w14:textId="76C4BCFF" w:rsidR="005247BE" w:rsidRPr="00AD4F0A" w:rsidRDefault="005247BE" w:rsidP="00AD4F0A">
            <w:pPr>
              <w:jc w:val="center"/>
              <w:rPr>
                <w:b/>
                <w:bCs/>
              </w:rPr>
            </w:pPr>
            <w:r w:rsidRPr="00AD4F0A">
              <w:rPr>
                <w:b/>
                <w:bCs/>
              </w:rPr>
              <w:t>Shift Patterns</w:t>
            </w:r>
          </w:p>
        </w:tc>
      </w:tr>
      <w:tr w:rsidR="005247BE" w:rsidRPr="00AD4F0A" w14:paraId="2DF35343" w14:textId="77777777" w:rsidTr="00EF1FA1">
        <w:tc>
          <w:tcPr>
            <w:tcW w:w="2953" w:type="dxa"/>
          </w:tcPr>
          <w:p w14:paraId="7BCFC483" w14:textId="77777777" w:rsidR="005247BE" w:rsidRPr="00AD4F0A" w:rsidRDefault="005247BE" w:rsidP="00AD4F0A">
            <w:pPr>
              <w:jc w:val="center"/>
            </w:pPr>
            <w:r w:rsidRPr="00AD4F0A">
              <w:t>10</w:t>
            </w:r>
          </w:p>
          <w:p w14:paraId="687D7648" w14:textId="10C9B78D" w:rsidR="005247BE" w:rsidRPr="00AD4F0A" w:rsidRDefault="005247BE" w:rsidP="00AD4F0A">
            <w:pPr>
              <w:jc w:val="center"/>
            </w:pPr>
          </w:p>
        </w:tc>
        <w:tc>
          <w:tcPr>
            <w:tcW w:w="2858" w:type="dxa"/>
          </w:tcPr>
          <w:p w14:paraId="10686E42" w14:textId="41673BE3" w:rsidR="001E2506" w:rsidRPr="00AD4F0A" w:rsidRDefault="001E2506" w:rsidP="00AD4F0A">
            <w:pPr>
              <w:tabs>
                <w:tab w:val="left" w:pos="990"/>
              </w:tabs>
              <w:jc w:val="center"/>
            </w:pPr>
          </w:p>
          <w:p w14:paraId="49A34739" w14:textId="77777777" w:rsidR="001E2506" w:rsidRPr="00AD4F0A" w:rsidRDefault="001E2506" w:rsidP="00AD4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F0A">
              <w:rPr>
                <w:rFonts w:ascii="Arial" w:hAnsi="Arial" w:cs="Arial"/>
                <w:sz w:val="20"/>
                <w:szCs w:val="20"/>
              </w:rPr>
              <w:t>8.5 hours M-F, 1.5 hours Sat</w:t>
            </w:r>
          </w:p>
          <w:p w14:paraId="302F9EFE" w14:textId="1DEFB7BC" w:rsidR="005247BE" w:rsidRPr="00AD4F0A" w:rsidRDefault="005247BE" w:rsidP="00AD4F0A">
            <w:pPr>
              <w:tabs>
                <w:tab w:val="left" w:pos="990"/>
              </w:tabs>
              <w:jc w:val="center"/>
            </w:pPr>
          </w:p>
        </w:tc>
      </w:tr>
      <w:tr w:rsidR="005247BE" w:rsidRPr="00AD4F0A" w14:paraId="40F09CC2" w14:textId="77777777" w:rsidTr="00EF1FA1">
        <w:tc>
          <w:tcPr>
            <w:tcW w:w="2953" w:type="dxa"/>
          </w:tcPr>
          <w:p w14:paraId="6ACDF4C6" w14:textId="78CB184C" w:rsidR="005247BE" w:rsidRPr="00AD4F0A" w:rsidRDefault="005247BE" w:rsidP="00AD4F0A">
            <w:pPr>
              <w:jc w:val="center"/>
            </w:pPr>
            <w:r w:rsidRPr="00AD4F0A">
              <w:t>11.5</w:t>
            </w:r>
          </w:p>
        </w:tc>
        <w:tc>
          <w:tcPr>
            <w:tcW w:w="2858" w:type="dxa"/>
          </w:tcPr>
          <w:p w14:paraId="665BFCAB" w14:textId="30715519" w:rsidR="001E2506" w:rsidRPr="00AD4F0A" w:rsidRDefault="001E2506" w:rsidP="00AD4F0A">
            <w:pPr>
              <w:tabs>
                <w:tab w:val="left" w:pos="1425"/>
              </w:tabs>
              <w:jc w:val="center"/>
            </w:pPr>
          </w:p>
          <w:p w14:paraId="384251CA" w14:textId="77777777" w:rsidR="001E2506" w:rsidRPr="00AD4F0A" w:rsidRDefault="001E2506" w:rsidP="00AD4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F0A">
              <w:rPr>
                <w:rFonts w:ascii="Arial" w:hAnsi="Arial" w:cs="Arial"/>
                <w:sz w:val="20"/>
                <w:szCs w:val="20"/>
              </w:rPr>
              <w:t>8.5 hours M-F, 3 hours Sun</w:t>
            </w:r>
          </w:p>
          <w:p w14:paraId="7A343C0C" w14:textId="50BC642D" w:rsidR="005247BE" w:rsidRPr="00AD4F0A" w:rsidRDefault="005247BE" w:rsidP="00AD4F0A">
            <w:pPr>
              <w:tabs>
                <w:tab w:val="left" w:pos="1425"/>
              </w:tabs>
              <w:jc w:val="center"/>
            </w:pPr>
          </w:p>
        </w:tc>
      </w:tr>
      <w:tr w:rsidR="005247BE" w:rsidRPr="00AD4F0A" w14:paraId="37B8ABA9" w14:textId="77777777" w:rsidTr="00EF1FA1">
        <w:tc>
          <w:tcPr>
            <w:tcW w:w="2953" w:type="dxa"/>
          </w:tcPr>
          <w:p w14:paraId="69BA96D1" w14:textId="35894517" w:rsidR="005247BE" w:rsidRPr="00AD4F0A" w:rsidRDefault="005247BE" w:rsidP="00AD4F0A">
            <w:pPr>
              <w:jc w:val="center"/>
            </w:pPr>
            <w:r w:rsidRPr="00AD4F0A">
              <w:t>7.5</w:t>
            </w:r>
          </w:p>
        </w:tc>
        <w:tc>
          <w:tcPr>
            <w:tcW w:w="2858" w:type="dxa"/>
          </w:tcPr>
          <w:p w14:paraId="3638AFAF" w14:textId="16DC141F" w:rsidR="005247BE" w:rsidRPr="00AD4F0A" w:rsidRDefault="001E2506" w:rsidP="00AD4F0A">
            <w:pPr>
              <w:jc w:val="center"/>
            </w:pPr>
            <w:r w:rsidRPr="00AD4F0A">
              <w:t>Mon-Fri</w:t>
            </w:r>
          </w:p>
        </w:tc>
      </w:tr>
      <w:tr w:rsidR="005247BE" w:rsidRPr="00AD4F0A" w14:paraId="370739DD" w14:textId="77777777" w:rsidTr="00EF1FA1">
        <w:tc>
          <w:tcPr>
            <w:tcW w:w="2953" w:type="dxa"/>
          </w:tcPr>
          <w:p w14:paraId="429E3921" w14:textId="68C40066" w:rsidR="005247BE" w:rsidRPr="00AD4F0A" w:rsidRDefault="005247BE" w:rsidP="00AD4F0A">
            <w:pPr>
              <w:jc w:val="center"/>
            </w:pPr>
            <w:r w:rsidRPr="00AD4F0A">
              <w:t>1.5</w:t>
            </w:r>
          </w:p>
        </w:tc>
        <w:tc>
          <w:tcPr>
            <w:tcW w:w="2858" w:type="dxa"/>
          </w:tcPr>
          <w:p w14:paraId="4B026C72" w14:textId="135EC809" w:rsidR="005247BE" w:rsidRPr="00AD4F0A" w:rsidRDefault="001E2506" w:rsidP="00AD4F0A">
            <w:pPr>
              <w:jc w:val="center"/>
            </w:pPr>
            <w:r w:rsidRPr="00AD4F0A">
              <w:t>Sat</w:t>
            </w:r>
          </w:p>
        </w:tc>
      </w:tr>
    </w:tbl>
    <w:p w14:paraId="72DEA7AF" w14:textId="77777777" w:rsidR="000A7C5A" w:rsidRPr="00AD4F0A" w:rsidRDefault="000A7C5A" w:rsidP="00D23C4D"/>
    <w:p w14:paraId="181FA0A2" w14:textId="5B732ED2" w:rsidR="00D23C4D" w:rsidRDefault="00D23C4D" w:rsidP="00D23C4D">
      <w:r w:rsidRPr="00AD4F0A">
        <w:t xml:space="preserve"> Tenderers will be aware of the issues surrounding the application of the Transfer of Undertakings (Protection of Employment) Regulations 1981 ("TUPE") and the European Acquired Rights Directive 77/187 ("the Directive"), to the competitive tendering process.  Having made careful consideration </w:t>
      </w:r>
      <w:r w:rsidRPr="00AD4F0A">
        <w:lastRenderedPageBreak/>
        <w:t>of the potential contract in question, the National Museum’s view is that TUPE and the Directive will apply to this contract.</w:t>
      </w:r>
    </w:p>
    <w:p w14:paraId="5AE09F2B" w14:textId="6E553B94" w:rsidR="00567135" w:rsidRDefault="00D23C4D" w:rsidP="00567135">
      <w:r>
        <w:rPr>
          <w:rFonts w:cstheme="minorHAnsi"/>
          <w:bCs/>
          <w:iCs/>
        </w:rPr>
        <w:t xml:space="preserve">3.2 </w:t>
      </w:r>
      <w:r w:rsidRPr="00601AA2">
        <w:rPr>
          <w:rFonts w:cstheme="minorHAnsi"/>
          <w:bCs/>
          <w:iCs/>
        </w:rPr>
        <w:t xml:space="preserve">These requirements may </w:t>
      </w:r>
      <w:r w:rsidR="00F805DB">
        <w:rPr>
          <w:rFonts w:cstheme="minorHAnsi"/>
          <w:bCs/>
          <w:iCs/>
        </w:rPr>
        <w:t>change</w:t>
      </w:r>
      <w:r w:rsidRPr="00601AA2">
        <w:rPr>
          <w:rFonts w:cstheme="minorHAnsi"/>
          <w:bCs/>
          <w:iCs/>
        </w:rPr>
        <w:t xml:space="preserve"> </w:t>
      </w:r>
      <w:r w:rsidR="00F805DB">
        <w:rPr>
          <w:rFonts w:cstheme="minorHAnsi"/>
          <w:bCs/>
          <w:iCs/>
        </w:rPr>
        <w:t xml:space="preserve">through the due diligence process but </w:t>
      </w:r>
      <w:r w:rsidR="00200662">
        <w:rPr>
          <w:rFonts w:cstheme="minorHAnsi"/>
          <w:bCs/>
          <w:iCs/>
        </w:rPr>
        <w:t>are correct at the time of writing.</w:t>
      </w:r>
    </w:p>
    <w:p w14:paraId="68BF141B" w14:textId="3C0DA897" w:rsidR="002445AE" w:rsidRPr="00D81BCA" w:rsidRDefault="00D81BCA" w:rsidP="00D81BCA">
      <w:pPr>
        <w:pStyle w:val="Heading1"/>
        <w:rPr>
          <w:b/>
          <w:bCs/>
          <w:sz w:val="22"/>
          <w:szCs w:val="22"/>
        </w:rPr>
      </w:pPr>
      <w:r w:rsidRPr="00D81BCA">
        <w:rPr>
          <w:b/>
          <w:bCs/>
          <w:sz w:val="22"/>
          <w:szCs w:val="22"/>
        </w:rPr>
        <w:t>4.0 Additional Information</w:t>
      </w:r>
    </w:p>
    <w:p w14:paraId="4C4DAA04" w14:textId="10925663" w:rsidR="00B656A4" w:rsidRPr="00601AA2" w:rsidRDefault="00D81BCA" w:rsidP="003664C0">
      <w:pPr>
        <w:pStyle w:val="NormalWeb"/>
        <w:shd w:val="clear" w:color="auto" w:fill="FFFFFF"/>
        <w:spacing w:before="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u w:color="00245D"/>
        </w:rPr>
        <w:t>NMRNH</w:t>
      </w:r>
      <w:r w:rsidR="00B656A4" w:rsidRPr="00601AA2">
        <w:rPr>
          <w:rFonts w:asciiTheme="minorHAnsi" w:eastAsia="Calibri" w:hAnsiTheme="minorHAnsi" w:cstheme="minorHAnsi"/>
          <w:color w:val="auto"/>
          <w:sz w:val="22"/>
          <w:szCs w:val="22"/>
          <w:u w:color="00245D"/>
        </w:rPr>
        <w:t xml:space="preserve"> </w:t>
      </w:r>
      <w:r w:rsidR="00093DBA" w:rsidRPr="00601AA2">
        <w:rPr>
          <w:rFonts w:asciiTheme="minorHAnsi" w:eastAsia="Calibri" w:hAnsiTheme="minorHAnsi" w:cstheme="minorHAnsi"/>
          <w:color w:val="auto"/>
          <w:sz w:val="22"/>
          <w:szCs w:val="22"/>
          <w:u w:color="00245D"/>
        </w:rPr>
        <w:t>–</w:t>
      </w:r>
      <w:r w:rsidR="00522B95" w:rsidRPr="00601AA2">
        <w:rPr>
          <w:rFonts w:asciiTheme="minorHAnsi" w:eastAsia="Calibri" w:hAnsiTheme="minorHAnsi" w:cstheme="minorHAnsi"/>
          <w:color w:val="auto"/>
          <w:sz w:val="22"/>
          <w:szCs w:val="22"/>
          <w:u w:color="00245D"/>
        </w:rPr>
        <w:t xml:space="preserve"> </w:t>
      </w:r>
      <w:r w:rsidR="00093DBA" w:rsidRPr="00601AA2">
        <w:rPr>
          <w:rFonts w:asciiTheme="minorHAnsi" w:eastAsia="Calibri" w:hAnsiTheme="minorHAnsi" w:cstheme="minorHAnsi"/>
          <w:color w:val="auto"/>
          <w:sz w:val="22"/>
          <w:szCs w:val="22"/>
          <w:u w:color="00245D"/>
        </w:rPr>
        <w:t>Floorplan.</w:t>
      </w:r>
    </w:p>
    <w:sectPr w:rsidR="00B656A4" w:rsidRPr="00601AA2" w:rsidSect="0000712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F1F1" w14:textId="77777777" w:rsidR="00C85C9B" w:rsidRDefault="00C85C9B" w:rsidP="00007126">
      <w:pPr>
        <w:spacing w:after="0" w:line="240" w:lineRule="auto"/>
      </w:pPr>
      <w:r>
        <w:separator/>
      </w:r>
    </w:p>
  </w:endnote>
  <w:endnote w:type="continuationSeparator" w:id="0">
    <w:p w14:paraId="30C7B5A4" w14:textId="77777777" w:rsidR="00C85C9B" w:rsidRDefault="00C85C9B" w:rsidP="00007126">
      <w:pPr>
        <w:spacing w:after="0" w:line="240" w:lineRule="auto"/>
      </w:pPr>
      <w:r>
        <w:continuationSeparator/>
      </w:r>
    </w:p>
  </w:endnote>
  <w:endnote w:type="continuationNotice" w:id="1">
    <w:p w14:paraId="4F23671A" w14:textId="77777777" w:rsidR="00C85C9B" w:rsidRDefault="00C85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21E7" w14:textId="77777777" w:rsidR="00C85C9B" w:rsidRDefault="00C85C9B" w:rsidP="00007126">
      <w:pPr>
        <w:spacing w:after="0" w:line="240" w:lineRule="auto"/>
      </w:pPr>
      <w:r>
        <w:separator/>
      </w:r>
    </w:p>
  </w:footnote>
  <w:footnote w:type="continuationSeparator" w:id="0">
    <w:p w14:paraId="674B4898" w14:textId="77777777" w:rsidR="00C85C9B" w:rsidRDefault="00C85C9B" w:rsidP="00007126">
      <w:pPr>
        <w:spacing w:after="0" w:line="240" w:lineRule="auto"/>
      </w:pPr>
      <w:r>
        <w:continuationSeparator/>
      </w:r>
    </w:p>
  </w:footnote>
  <w:footnote w:type="continuationNotice" w:id="1">
    <w:p w14:paraId="28FEA10B" w14:textId="77777777" w:rsidR="00C85C9B" w:rsidRDefault="00C85C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5B75" w14:textId="77777777" w:rsidR="00007126" w:rsidRDefault="00007126" w:rsidP="00007126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0B4687" wp14:editId="4A9D5639">
          <wp:extent cx="132362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7" t="12287" r="6054" b="13311"/>
                  <a:stretch/>
                </pic:blipFill>
                <pic:spPr bwMode="auto">
                  <a:xfrm>
                    <a:off x="0" y="0"/>
                    <a:ext cx="1341468" cy="637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384"/>
    <w:multiLevelType w:val="hybridMultilevel"/>
    <w:tmpl w:val="4014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17D0"/>
    <w:multiLevelType w:val="multilevel"/>
    <w:tmpl w:val="90ACA7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8114032"/>
    <w:multiLevelType w:val="multilevel"/>
    <w:tmpl w:val="DA408266"/>
    <w:lvl w:ilvl="0">
      <w:start w:val="1"/>
      <w:numFmt w:val="decimal"/>
      <w:lvlText w:val="%1"/>
      <w:lvlJc w:val="left"/>
      <w:pPr>
        <w:ind w:left="720" w:hanging="7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" w15:restartNumberingAfterBreak="0">
    <w:nsid w:val="2E2A3B92"/>
    <w:multiLevelType w:val="hybridMultilevel"/>
    <w:tmpl w:val="3F1E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5726"/>
    <w:multiLevelType w:val="hybridMultilevel"/>
    <w:tmpl w:val="08EA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42A02"/>
    <w:multiLevelType w:val="multilevel"/>
    <w:tmpl w:val="59EE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7E0C79"/>
    <w:multiLevelType w:val="multilevel"/>
    <w:tmpl w:val="595A22C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0022EEB"/>
    <w:multiLevelType w:val="hybridMultilevel"/>
    <w:tmpl w:val="CF30DCC6"/>
    <w:lvl w:ilvl="0" w:tplc="2A2C3D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64D5A"/>
    <w:multiLevelType w:val="hybridMultilevel"/>
    <w:tmpl w:val="6DD4D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E1088"/>
    <w:multiLevelType w:val="hybridMultilevel"/>
    <w:tmpl w:val="AB9279F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C17BC2"/>
    <w:multiLevelType w:val="hybridMultilevel"/>
    <w:tmpl w:val="3290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83420"/>
    <w:multiLevelType w:val="hybridMultilevel"/>
    <w:tmpl w:val="638C5B26"/>
    <w:lvl w:ilvl="0" w:tplc="6978C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052E3"/>
    <w:multiLevelType w:val="multilevel"/>
    <w:tmpl w:val="3C9E017C"/>
    <w:lvl w:ilvl="0">
      <w:start w:val="5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E9206E8"/>
    <w:multiLevelType w:val="hybridMultilevel"/>
    <w:tmpl w:val="3F4C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510233">
    <w:abstractNumId w:val="11"/>
  </w:num>
  <w:num w:numId="2" w16cid:durableId="74742608">
    <w:abstractNumId w:val="5"/>
  </w:num>
  <w:num w:numId="3" w16cid:durableId="493451289">
    <w:abstractNumId w:val="9"/>
  </w:num>
  <w:num w:numId="4" w16cid:durableId="1693534197">
    <w:abstractNumId w:val="12"/>
  </w:num>
  <w:num w:numId="5" w16cid:durableId="876889642">
    <w:abstractNumId w:val="2"/>
  </w:num>
  <w:num w:numId="6" w16cid:durableId="1564678612">
    <w:abstractNumId w:val="13"/>
  </w:num>
  <w:num w:numId="7" w16cid:durableId="1903175862">
    <w:abstractNumId w:val="3"/>
  </w:num>
  <w:num w:numId="8" w16cid:durableId="2006471851">
    <w:abstractNumId w:val="4"/>
  </w:num>
  <w:num w:numId="9" w16cid:durableId="673066591">
    <w:abstractNumId w:val="10"/>
  </w:num>
  <w:num w:numId="10" w16cid:durableId="1399941807">
    <w:abstractNumId w:val="0"/>
  </w:num>
  <w:num w:numId="11" w16cid:durableId="645167000">
    <w:abstractNumId w:val="1"/>
  </w:num>
  <w:num w:numId="12" w16cid:durableId="109864460">
    <w:abstractNumId w:val="7"/>
  </w:num>
  <w:num w:numId="13" w16cid:durableId="559823611">
    <w:abstractNumId w:val="8"/>
  </w:num>
  <w:num w:numId="14" w16cid:durableId="140930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26"/>
    <w:rsid w:val="00007126"/>
    <w:rsid w:val="00030BA4"/>
    <w:rsid w:val="000363EA"/>
    <w:rsid w:val="000448EF"/>
    <w:rsid w:val="00056502"/>
    <w:rsid w:val="00093DBA"/>
    <w:rsid w:val="000A7C5A"/>
    <w:rsid w:val="000B7927"/>
    <w:rsid w:val="000C3893"/>
    <w:rsid w:val="000E211F"/>
    <w:rsid w:val="000E52F2"/>
    <w:rsid w:val="00115226"/>
    <w:rsid w:val="001443DA"/>
    <w:rsid w:val="0014497B"/>
    <w:rsid w:val="001553F2"/>
    <w:rsid w:val="00174527"/>
    <w:rsid w:val="001C3BEC"/>
    <w:rsid w:val="001E2506"/>
    <w:rsid w:val="001E584F"/>
    <w:rsid w:val="00200662"/>
    <w:rsid w:val="002207F3"/>
    <w:rsid w:val="002445AE"/>
    <w:rsid w:val="002551BF"/>
    <w:rsid w:val="00276489"/>
    <w:rsid w:val="002C49DE"/>
    <w:rsid w:val="002D4E0B"/>
    <w:rsid w:val="002D7592"/>
    <w:rsid w:val="00322A90"/>
    <w:rsid w:val="00361209"/>
    <w:rsid w:val="003620B1"/>
    <w:rsid w:val="00365D56"/>
    <w:rsid w:val="0036639B"/>
    <w:rsid w:val="003664C0"/>
    <w:rsid w:val="00392F5B"/>
    <w:rsid w:val="00393F59"/>
    <w:rsid w:val="00394A7F"/>
    <w:rsid w:val="00397AB9"/>
    <w:rsid w:val="003D0E73"/>
    <w:rsid w:val="003D5123"/>
    <w:rsid w:val="003E7983"/>
    <w:rsid w:val="0040275E"/>
    <w:rsid w:val="004346E4"/>
    <w:rsid w:val="00436710"/>
    <w:rsid w:val="00436FA8"/>
    <w:rsid w:val="004528E0"/>
    <w:rsid w:val="00492050"/>
    <w:rsid w:val="00495D97"/>
    <w:rsid w:val="004A08C2"/>
    <w:rsid w:val="004F2158"/>
    <w:rsid w:val="00505D6B"/>
    <w:rsid w:val="00522B95"/>
    <w:rsid w:val="005247BE"/>
    <w:rsid w:val="0054146A"/>
    <w:rsid w:val="00543A4C"/>
    <w:rsid w:val="00547B1D"/>
    <w:rsid w:val="00567135"/>
    <w:rsid w:val="005B6EE0"/>
    <w:rsid w:val="005D7057"/>
    <w:rsid w:val="005F34BF"/>
    <w:rsid w:val="005F6966"/>
    <w:rsid w:val="00601AA2"/>
    <w:rsid w:val="006479F4"/>
    <w:rsid w:val="006632CE"/>
    <w:rsid w:val="00694820"/>
    <w:rsid w:val="006C25DC"/>
    <w:rsid w:val="006D10E8"/>
    <w:rsid w:val="006D5529"/>
    <w:rsid w:val="006E6B95"/>
    <w:rsid w:val="00733106"/>
    <w:rsid w:val="007605A7"/>
    <w:rsid w:val="00772AF2"/>
    <w:rsid w:val="007742AD"/>
    <w:rsid w:val="007773C8"/>
    <w:rsid w:val="007B13E0"/>
    <w:rsid w:val="007F0830"/>
    <w:rsid w:val="007F4FD1"/>
    <w:rsid w:val="00824D62"/>
    <w:rsid w:val="00857E60"/>
    <w:rsid w:val="00882685"/>
    <w:rsid w:val="008A663B"/>
    <w:rsid w:val="008B029C"/>
    <w:rsid w:val="008B4537"/>
    <w:rsid w:val="008D61D2"/>
    <w:rsid w:val="00951A4F"/>
    <w:rsid w:val="00974824"/>
    <w:rsid w:val="00982CAD"/>
    <w:rsid w:val="00997F15"/>
    <w:rsid w:val="009B62BB"/>
    <w:rsid w:val="009E3FDB"/>
    <w:rsid w:val="00A146CA"/>
    <w:rsid w:val="00A236D9"/>
    <w:rsid w:val="00A30928"/>
    <w:rsid w:val="00A63CA1"/>
    <w:rsid w:val="00A76072"/>
    <w:rsid w:val="00AD38C4"/>
    <w:rsid w:val="00AD4F0A"/>
    <w:rsid w:val="00B029C8"/>
    <w:rsid w:val="00B41392"/>
    <w:rsid w:val="00B5723B"/>
    <w:rsid w:val="00B656A4"/>
    <w:rsid w:val="00B768F2"/>
    <w:rsid w:val="00B801A8"/>
    <w:rsid w:val="00BB6826"/>
    <w:rsid w:val="00BE3709"/>
    <w:rsid w:val="00C02915"/>
    <w:rsid w:val="00C54460"/>
    <w:rsid w:val="00C64CDE"/>
    <w:rsid w:val="00C71F39"/>
    <w:rsid w:val="00C7544B"/>
    <w:rsid w:val="00C85C9B"/>
    <w:rsid w:val="00CC0F1B"/>
    <w:rsid w:val="00CD6351"/>
    <w:rsid w:val="00D210A4"/>
    <w:rsid w:val="00D23C4D"/>
    <w:rsid w:val="00D81BCA"/>
    <w:rsid w:val="00D81F8B"/>
    <w:rsid w:val="00D841F8"/>
    <w:rsid w:val="00DA44D9"/>
    <w:rsid w:val="00DB67B9"/>
    <w:rsid w:val="00DB7E4F"/>
    <w:rsid w:val="00DE19BE"/>
    <w:rsid w:val="00DE3793"/>
    <w:rsid w:val="00DF2422"/>
    <w:rsid w:val="00DF2CA0"/>
    <w:rsid w:val="00E14A9F"/>
    <w:rsid w:val="00E56500"/>
    <w:rsid w:val="00E802D9"/>
    <w:rsid w:val="00EB3087"/>
    <w:rsid w:val="00EC6FA2"/>
    <w:rsid w:val="00ED5E04"/>
    <w:rsid w:val="00EF1FA1"/>
    <w:rsid w:val="00F02628"/>
    <w:rsid w:val="00F805DB"/>
    <w:rsid w:val="00FA1A77"/>
    <w:rsid w:val="1412402E"/>
    <w:rsid w:val="15F37BE1"/>
    <w:rsid w:val="229CBB63"/>
    <w:rsid w:val="249A4A9E"/>
    <w:rsid w:val="25C14F82"/>
    <w:rsid w:val="2C078A91"/>
    <w:rsid w:val="2D3206BE"/>
    <w:rsid w:val="32B9D542"/>
    <w:rsid w:val="36B3C8AC"/>
    <w:rsid w:val="36C07CAF"/>
    <w:rsid w:val="373ECE74"/>
    <w:rsid w:val="4BBD6F22"/>
    <w:rsid w:val="52125EA1"/>
    <w:rsid w:val="535FFCBA"/>
    <w:rsid w:val="548737D9"/>
    <w:rsid w:val="5938F63D"/>
    <w:rsid w:val="598D4DA9"/>
    <w:rsid w:val="65EBCD28"/>
    <w:rsid w:val="67A91C23"/>
    <w:rsid w:val="699AFE31"/>
    <w:rsid w:val="72740DD8"/>
    <w:rsid w:val="736FA128"/>
    <w:rsid w:val="7DC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A37D"/>
  <w15:chartTrackingRefBased/>
  <w15:docId w15:val="{A039880D-3BE4-46E4-B961-171F5817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0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126"/>
  </w:style>
  <w:style w:type="paragraph" w:styleId="Footer">
    <w:name w:val="footer"/>
    <w:basedOn w:val="Normal"/>
    <w:link w:val="FooterChar"/>
    <w:uiPriority w:val="99"/>
    <w:unhideWhenUsed/>
    <w:rsid w:val="0000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126"/>
  </w:style>
  <w:style w:type="character" w:customStyle="1" w:styleId="Heading2Char">
    <w:name w:val="Heading 2 Char"/>
    <w:basedOn w:val="DefaultParagraphFont"/>
    <w:link w:val="Heading2"/>
    <w:uiPriority w:val="9"/>
    <w:rsid w:val="00C71F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71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5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59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82C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rsid w:val="004346E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B656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6D5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529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529"/>
    <w:rPr>
      <w:rFonts w:ascii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5D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F987D873CC44A1AE0FC6C6457329" ma:contentTypeVersion="12" ma:contentTypeDescription="Create a new document." ma:contentTypeScope="" ma:versionID="fe4d640649eae9abe40d128eaa1e963c">
  <xsd:schema xmlns:xsd="http://www.w3.org/2001/XMLSchema" xmlns:xs="http://www.w3.org/2001/XMLSchema" xmlns:p="http://schemas.microsoft.com/office/2006/metadata/properties" xmlns:ns2="90e6d3cd-f76e-4758-a0a5-5cb5f2fce70d" xmlns:ns3="1a36818e-ab2b-402a-8d35-522136fb5e02" targetNamespace="http://schemas.microsoft.com/office/2006/metadata/properties" ma:root="true" ma:fieldsID="e2d0f7edca728ac1b2b22d48a803f20f" ns2:_="" ns3:_="">
    <xsd:import namespace="90e6d3cd-f76e-4758-a0a5-5cb5f2fce70d"/>
    <xsd:import namespace="1a36818e-ab2b-402a-8d35-522136fb5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6d3cd-f76e-4758-a0a5-5cb5f2fce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7e5945-6a56-4c20-8c18-6066e2503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818e-ab2b-402a-8d35-522136fb5e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4a68a5-9190-4114-8459-73bb9a7e8ec3}" ma:internalName="TaxCatchAll" ma:showField="CatchAllData" ma:web="1a36818e-ab2b-402a-8d35-522136fb5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6d3cd-f76e-4758-a0a5-5cb5f2fce70d">
      <Terms xmlns="http://schemas.microsoft.com/office/infopath/2007/PartnerControls"/>
    </lcf76f155ced4ddcb4097134ff3c332f>
    <TaxCatchAll xmlns="1a36818e-ab2b-402a-8d35-522136fb5e02" xsi:nil="true"/>
  </documentManagement>
</p:properties>
</file>

<file path=customXml/itemProps1.xml><?xml version="1.0" encoding="utf-8"?>
<ds:datastoreItem xmlns:ds="http://schemas.openxmlformats.org/officeDocument/2006/customXml" ds:itemID="{1669A5D9-69BB-4BF5-A829-5697001FB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793F1-2106-464F-BFF3-7D0F47B99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6d3cd-f76e-4758-a0a5-5cb5f2fce70d"/>
    <ds:schemaRef ds:uri="1a36818e-ab2b-402a-8d35-522136fb5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A7E6B-6597-4CB8-8DF3-BB68D0916BEF}">
  <ds:schemaRefs>
    <ds:schemaRef ds:uri="http://schemas.microsoft.com/office/2006/metadata/properties"/>
    <ds:schemaRef ds:uri="http://schemas.microsoft.com/office/infopath/2007/PartnerControls"/>
    <ds:schemaRef ds:uri="90e6d3cd-f76e-4758-a0a5-5cb5f2fce70d"/>
    <ds:schemaRef ds:uri="1a36818e-ab2b-402a-8d35-522136fb5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Hartley</dc:creator>
  <cp:keywords/>
  <dc:description/>
  <cp:lastModifiedBy>Dave Hartley</cp:lastModifiedBy>
  <cp:revision>51</cp:revision>
  <cp:lastPrinted>2024-03-04T09:47:00Z</cp:lastPrinted>
  <dcterms:created xsi:type="dcterms:W3CDTF">2025-02-10T15:51:00Z</dcterms:created>
  <dcterms:modified xsi:type="dcterms:W3CDTF">2025-02-14T15:55:00Z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0x010100C162F987D873CC44A1AE0FC6C6457329</vt:lpwstr>
  </property>
  <property fmtid="{D5CDD505-2E9C-101B-9397-08002B2CF9AE}" pid="3" name="MediaServiceImageTags">
    <vt:lpwstr/>
  </property>
</Properties>
</file>