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40D32" w14:textId="6F6D84F5" w:rsidR="00B04F25" w:rsidRDefault="00DC3CE0" w:rsidP="00E01AB5">
      <w:pPr>
        <w:pStyle w:val="BodyText"/>
        <w:spacing w:before="83"/>
        <w:ind w:left="100"/>
        <w:jc w:val="both"/>
      </w:pPr>
      <w:r>
        <w:t xml:space="preserve">Version: </w:t>
      </w:r>
      <w:r w:rsidR="007F7641">
        <w:t>11 August</w:t>
      </w:r>
      <w:r w:rsidR="00586C51">
        <w:t xml:space="preserve"> </w:t>
      </w:r>
      <w:r w:rsidR="00B51873">
        <w:t>2021</w:t>
      </w:r>
    </w:p>
    <w:p w14:paraId="317AFF3F" w14:textId="77777777" w:rsidR="00B04F25" w:rsidRDefault="00B04F25" w:rsidP="00E01AB5">
      <w:pPr>
        <w:pStyle w:val="BodyText"/>
        <w:jc w:val="both"/>
        <w:rPr>
          <w:sz w:val="24"/>
        </w:rPr>
      </w:pPr>
    </w:p>
    <w:p w14:paraId="28919B93" w14:textId="77777777" w:rsidR="00B04F25" w:rsidRDefault="00DC3CE0" w:rsidP="00E01AB5">
      <w:pPr>
        <w:pStyle w:val="Title"/>
        <w:jc w:val="both"/>
      </w:pPr>
      <w:r>
        <w:t>Outline</w:t>
      </w:r>
      <w:r>
        <w:rPr>
          <w:spacing w:val="-3"/>
        </w:rPr>
        <w:t xml:space="preserve"> </w:t>
      </w:r>
      <w:r>
        <w:t>Specification</w:t>
      </w:r>
    </w:p>
    <w:p w14:paraId="750A1890" w14:textId="77777777" w:rsidR="00B04F25" w:rsidRDefault="00B04F25" w:rsidP="00E01AB5">
      <w:pPr>
        <w:pStyle w:val="BodyText"/>
        <w:jc w:val="both"/>
        <w:rPr>
          <w:sz w:val="44"/>
        </w:rPr>
      </w:pPr>
    </w:p>
    <w:p w14:paraId="1F5D3511" w14:textId="77777777" w:rsidR="00B04F25" w:rsidRDefault="00DC3CE0" w:rsidP="00E01AB5">
      <w:pPr>
        <w:pStyle w:val="Heading1"/>
        <w:spacing w:before="1"/>
        <w:jc w:val="both"/>
      </w:pPr>
      <w:r>
        <w:t>Workforce Entrance</w:t>
      </w:r>
      <w:r>
        <w:rPr>
          <w:spacing w:val="-1"/>
        </w:rPr>
        <w:t xml:space="preserve"> </w:t>
      </w:r>
      <w:r>
        <w:t>Building</w:t>
      </w:r>
    </w:p>
    <w:p w14:paraId="55C97E41" w14:textId="77777777" w:rsidR="00B04F25" w:rsidRDefault="00B04F25" w:rsidP="00E01AB5">
      <w:pPr>
        <w:pStyle w:val="BodyText"/>
        <w:jc w:val="both"/>
        <w:rPr>
          <w:b/>
        </w:rPr>
      </w:pPr>
    </w:p>
    <w:p w14:paraId="2DFD5C7B" w14:textId="77777777" w:rsidR="00B04F25" w:rsidRDefault="00DC3CE0" w:rsidP="00E01AB5">
      <w:pPr>
        <w:pStyle w:val="BodyText"/>
        <w:spacing w:before="1"/>
        <w:ind w:left="100" w:right="128"/>
        <w:jc w:val="both"/>
      </w:pPr>
      <w:r>
        <w:t>Refer</w:t>
      </w:r>
      <w:r w:rsidRPr="00E01AB5">
        <w:t xml:space="preserve"> </w:t>
      </w:r>
      <w:r>
        <w:t>to</w:t>
      </w:r>
      <w:r w:rsidRPr="00E01AB5">
        <w:t xml:space="preserve"> </w:t>
      </w:r>
      <w:r>
        <w:t>the</w:t>
      </w:r>
      <w:r w:rsidRPr="00E01AB5">
        <w:t xml:space="preserve"> </w:t>
      </w:r>
      <w:r>
        <w:t>Work Scope</w:t>
      </w:r>
      <w:r w:rsidRPr="00E01AB5">
        <w:t xml:space="preserve"> </w:t>
      </w:r>
      <w:r>
        <w:t>for</w:t>
      </w:r>
      <w:r w:rsidRPr="00E01AB5">
        <w:t xml:space="preserve"> </w:t>
      </w:r>
      <w:r>
        <w:t>a</w:t>
      </w:r>
      <w:r w:rsidRPr="00E01AB5">
        <w:t xml:space="preserve"> </w:t>
      </w:r>
      <w:r>
        <w:t>list</w:t>
      </w:r>
      <w:r w:rsidRPr="00E01AB5">
        <w:t xml:space="preserve"> </w:t>
      </w:r>
      <w:r>
        <w:t>of</w:t>
      </w:r>
      <w:r w:rsidRPr="00E01AB5">
        <w:t xml:space="preserve"> </w:t>
      </w:r>
      <w:r>
        <w:t>drawings.</w:t>
      </w:r>
    </w:p>
    <w:p w14:paraId="6BD19E7E" w14:textId="77777777" w:rsidR="00B04F25" w:rsidRDefault="00B04F25" w:rsidP="00E01AB5">
      <w:pPr>
        <w:pStyle w:val="BodyText"/>
        <w:spacing w:before="1"/>
        <w:ind w:left="100" w:right="128"/>
        <w:jc w:val="both"/>
      </w:pPr>
    </w:p>
    <w:p w14:paraId="63BA305F" w14:textId="69C8BC14" w:rsidR="00B04F25" w:rsidRDefault="00DC3CE0" w:rsidP="00E01AB5">
      <w:pPr>
        <w:pStyle w:val="BodyText"/>
        <w:spacing w:before="1"/>
        <w:ind w:left="100" w:right="128"/>
        <w:jc w:val="both"/>
      </w:pPr>
      <w:r>
        <w:t>The</w:t>
      </w:r>
      <w:r w:rsidRPr="00E01AB5">
        <w:t xml:space="preserve"> </w:t>
      </w:r>
      <w:r>
        <w:t>design</w:t>
      </w:r>
      <w:r w:rsidRPr="00E01AB5">
        <w:t xml:space="preserve"> </w:t>
      </w:r>
      <w:r>
        <w:t>life</w:t>
      </w:r>
      <w:r w:rsidRPr="00E01AB5">
        <w:t xml:space="preserve"> </w:t>
      </w:r>
      <w:r>
        <w:t>of</w:t>
      </w:r>
      <w:r w:rsidRPr="00E01AB5">
        <w:t xml:space="preserve"> </w:t>
      </w:r>
      <w:r>
        <w:t>this building</w:t>
      </w:r>
      <w:r w:rsidRPr="00E01AB5">
        <w:t xml:space="preserve"> </w:t>
      </w:r>
      <w:r>
        <w:t>is</w:t>
      </w:r>
      <w:r w:rsidRPr="00E01AB5">
        <w:t xml:space="preserve"> </w:t>
      </w:r>
      <w:r>
        <w:t>to</w:t>
      </w:r>
      <w:r w:rsidRPr="00E01AB5">
        <w:t xml:space="preserve"> </w:t>
      </w:r>
      <w:r>
        <w:t>be</w:t>
      </w:r>
      <w:r w:rsidRPr="00E01AB5">
        <w:t xml:space="preserve"> </w:t>
      </w:r>
      <w:r>
        <w:t>at</w:t>
      </w:r>
      <w:r w:rsidRPr="00E01AB5">
        <w:t xml:space="preserve"> </w:t>
      </w:r>
      <w:r>
        <w:t>least</w:t>
      </w:r>
      <w:r w:rsidRPr="00E01AB5">
        <w:t xml:space="preserve"> </w:t>
      </w:r>
      <w:r w:rsidR="00574CAB">
        <w:t xml:space="preserve">25 </w:t>
      </w:r>
      <w:r>
        <w:t>years.</w:t>
      </w:r>
    </w:p>
    <w:p w14:paraId="78DE9C3A" w14:textId="77777777" w:rsidR="00B04F25" w:rsidRDefault="00B04F25" w:rsidP="00E01AB5">
      <w:pPr>
        <w:pStyle w:val="BodyText"/>
        <w:spacing w:before="1"/>
        <w:ind w:left="100" w:right="128"/>
        <w:jc w:val="both"/>
      </w:pPr>
    </w:p>
    <w:p w14:paraId="0F1C569B" w14:textId="517DC7D5" w:rsidR="00B04F25" w:rsidRDefault="00DC3CE0" w:rsidP="00E01AB5">
      <w:pPr>
        <w:pStyle w:val="BodyText"/>
        <w:spacing w:before="1"/>
        <w:ind w:left="100" w:right="128"/>
        <w:jc w:val="both"/>
      </w:pPr>
      <w:r>
        <w:t>The workforce entrance</w:t>
      </w:r>
      <w:r w:rsidR="00D0691D">
        <w:t xml:space="preserve"> (WFE)</w:t>
      </w:r>
      <w:r>
        <w:t xml:space="preserve"> building provides a covered space where </w:t>
      </w:r>
      <w:proofErr w:type="gramStart"/>
      <w:r>
        <w:t>the majority of</w:t>
      </w:r>
      <w:proofErr w:type="gramEnd"/>
      <w:r>
        <w:t xml:space="preserve"> staff access</w:t>
      </w:r>
      <w:r w:rsidRPr="00E01AB5">
        <w:t xml:space="preserve"> </w:t>
      </w:r>
      <w:r>
        <w:t>the</w:t>
      </w:r>
      <w:r w:rsidRPr="00E01AB5">
        <w:t xml:space="preserve"> </w:t>
      </w:r>
      <w:r>
        <w:t>venue.</w:t>
      </w:r>
      <w:r w:rsidRPr="00E01AB5">
        <w:t xml:space="preserve"> </w:t>
      </w:r>
      <w:r w:rsidR="00D0691D">
        <w:t>The building will comprise:</w:t>
      </w:r>
    </w:p>
    <w:p w14:paraId="4D3343C3" w14:textId="77777777" w:rsidR="00B04F25" w:rsidRDefault="00B04F25" w:rsidP="00E01AB5">
      <w:pPr>
        <w:pStyle w:val="BodyText"/>
        <w:spacing w:before="1"/>
        <w:jc w:val="both"/>
      </w:pPr>
    </w:p>
    <w:p w14:paraId="42BB664F" w14:textId="61680EDE" w:rsidR="00B04F25" w:rsidRDefault="00DC3CE0" w:rsidP="00E01AB5">
      <w:pPr>
        <w:pStyle w:val="ListParagraph"/>
        <w:numPr>
          <w:ilvl w:val="0"/>
          <w:numId w:val="1"/>
        </w:numPr>
        <w:tabs>
          <w:tab w:val="left" w:pos="820"/>
          <w:tab w:val="left" w:pos="821"/>
        </w:tabs>
        <w:ind w:hanging="361"/>
        <w:jc w:val="both"/>
      </w:pPr>
      <w:r>
        <w:t>A</w:t>
      </w:r>
      <w:r>
        <w:rPr>
          <w:spacing w:val="-1"/>
        </w:rPr>
        <w:t xml:space="preserve"> </w:t>
      </w:r>
      <w:r>
        <w:t>reception area</w:t>
      </w:r>
      <w:r w:rsidR="00B51873">
        <w:t xml:space="preserve"> with associated storage and </w:t>
      </w:r>
      <w:proofErr w:type="gramStart"/>
      <w:r w:rsidR="00ED726D">
        <w:t>tea</w:t>
      </w:r>
      <w:r w:rsidR="00B51873">
        <w:t xml:space="preserve"> room</w:t>
      </w:r>
      <w:proofErr w:type="gramEnd"/>
      <w:r w:rsidR="00B51873">
        <w:t xml:space="preserve"> facility</w:t>
      </w:r>
    </w:p>
    <w:p w14:paraId="2A50AFB4" w14:textId="70BB3AE3" w:rsidR="00B04F25" w:rsidRDefault="00DC3CE0" w:rsidP="00E01AB5">
      <w:pPr>
        <w:pStyle w:val="ListParagraph"/>
        <w:numPr>
          <w:ilvl w:val="0"/>
          <w:numId w:val="1"/>
        </w:numPr>
        <w:tabs>
          <w:tab w:val="left" w:pos="820"/>
          <w:tab w:val="left" w:pos="821"/>
        </w:tabs>
        <w:spacing w:before="20"/>
        <w:ind w:hanging="361"/>
        <w:jc w:val="both"/>
      </w:pPr>
      <w:r>
        <w:t>An</w:t>
      </w:r>
      <w:r>
        <w:rPr>
          <w:spacing w:val="-2"/>
        </w:rPr>
        <w:t xml:space="preserve"> </w:t>
      </w:r>
      <w:r>
        <w:t>open</w:t>
      </w:r>
      <w:r>
        <w:rPr>
          <w:spacing w:val="-1"/>
        </w:rPr>
        <w:t xml:space="preserve"> </w:t>
      </w:r>
      <w:r>
        <w:t>plan</w:t>
      </w:r>
      <w:r>
        <w:rPr>
          <w:spacing w:val="-1"/>
        </w:rPr>
        <w:t xml:space="preserve"> </w:t>
      </w:r>
      <w:r>
        <w:t>space,</w:t>
      </w:r>
      <w:r>
        <w:rPr>
          <w:spacing w:val="-1"/>
        </w:rPr>
        <w:t xml:space="preserve"> </w:t>
      </w:r>
      <w:r w:rsidR="00E01AB5">
        <w:t>utilised</w:t>
      </w:r>
      <w:r w:rsidR="00E01AB5">
        <w:rPr>
          <w:spacing w:val="-1"/>
        </w:rPr>
        <w:t xml:space="preserve"> </w:t>
      </w:r>
      <w:r>
        <w:t>on</w:t>
      </w:r>
      <w:r>
        <w:rPr>
          <w:spacing w:val="-1"/>
        </w:rPr>
        <w:t xml:space="preserve"> </w:t>
      </w:r>
      <w:r>
        <w:t>event</w:t>
      </w:r>
      <w:r>
        <w:rPr>
          <w:spacing w:val="1"/>
        </w:rPr>
        <w:t xml:space="preserve"> </w:t>
      </w:r>
      <w:r>
        <w:t>days</w:t>
      </w:r>
      <w:r>
        <w:rPr>
          <w:spacing w:val="-3"/>
        </w:rPr>
        <w:t xml:space="preserve"> </w:t>
      </w:r>
      <w:r>
        <w:t>for</w:t>
      </w:r>
      <w:r>
        <w:rPr>
          <w:spacing w:val="-3"/>
        </w:rPr>
        <w:t xml:space="preserve"> </w:t>
      </w:r>
      <w:r>
        <w:t>initial</w:t>
      </w:r>
      <w:r>
        <w:rPr>
          <w:spacing w:val="-2"/>
        </w:rPr>
        <w:t xml:space="preserve"> </w:t>
      </w:r>
      <w:r>
        <w:t>staff</w:t>
      </w:r>
      <w:r>
        <w:rPr>
          <w:spacing w:val="1"/>
        </w:rPr>
        <w:t xml:space="preserve"> </w:t>
      </w:r>
      <w:r>
        <w:t>check in</w:t>
      </w:r>
      <w:r>
        <w:rPr>
          <w:spacing w:val="-1"/>
        </w:rPr>
        <w:t xml:space="preserve"> </w:t>
      </w:r>
      <w:r>
        <w:t>and</w:t>
      </w:r>
      <w:r>
        <w:rPr>
          <w:spacing w:val="-3"/>
        </w:rPr>
        <w:t xml:space="preserve"> </w:t>
      </w:r>
      <w:r>
        <w:t>bag</w:t>
      </w:r>
      <w:r>
        <w:rPr>
          <w:spacing w:val="-1"/>
        </w:rPr>
        <w:t xml:space="preserve"> </w:t>
      </w:r>
      <w:r>
        <w:t>checking</w:t>
      </w:r>
    </w:p>
    <w:p w14:paraId="74715F69" w14:textId="595E92A1" w:rsidR="00B04F25" w:rsidRDefault="00B51873" w:rsidP="00E01AB5">
      <w:pPr>
        <w:pStyle w:val="ListParagraph"/>
        <w:numPr>
          <w:ilvl w:val="0"/>
          <w:numId w:val="1"/>
        </w:numPr>
        <w:tabs>
          <w:tab w:val="left" w:pos="820"/>
          <w:tab w:val="left" w:pos="821"/>
        </w:tabs>
        <w:spacing w:before="18" w:line="256" w:lineRule="auto"/>
        <w:ind w:right="123"/>
        <w:jc w:val="both"/>
      </w:pPr>
      <w:r>
        <w:t xml:space="preserve">Two </w:t>
      </w:r>
      <w:r w:rsidR="00DC3CE0">
        <w:t>WC</w:t>
      </w:r>
      <w:r>
        <w:t>s</w:t>
      </w:r>
      <w:r w:rsidR="00DC3CE0">
        <w:t xml:space="preserve"> for both ambulant and disabled members of staff</w:t>
      </w:r>
      <w:r>
        <w:t>, media</w:t>
      </w:r>
      <w:r w:rsidR="00DC3CE0">
        <w:t xml:space="preserve"> or visitors, </w:t>
      </w:r>
      <w:r>
        <w:t xml:space="preserve">and security staff </w:t>
      </w:r>
      <w:r w:rsidR="00DC3CE0">
        <w:t>manning the</w:t>
      </w:r>
      <w:r w:rsidR="00DC3CE0">
        <w:rPr>
          <w:spacing w:val="-1"/>
        </w:rPr>
        <w:t xml:space="preserve"> </w:t>
      </w:r>
      <w:r w:rsidR="00DC3CE0">
        <w:t>entrance</w:t>
      </w:r>
      <w:r w:rsidR="00DC3CE0">
        <w:rPr>
          <w:spacing w:val="-2"/>
        </w:rPr>
        <w:t xml:space="preserve"> </w:t>
      </w:r>
      <w:r w:rsidR="00DC3CE0">
        <w:t>building.</w:t>
      </w:r>
    </w:p>
    <w:p w14:paraId="3C6622E0" w14:textId="332300F3" w:rsidR="00B04F25" w:rsidRDefault="00DC3CE0" w:rsidP="00E01AB5">
      <w:pPr>
        <w:pStyle w:val="ListParagraph"/>
        <w:numPr>
          <w:ilvl w:val="0"/>
          <w:numId w:val="1"/>
        </w:numPr>
        <w:tabs>
          <w:tab w:val="left" w:pos="813"/>
          <w:tab w:val="left" w:pos="814"/>
        </w:tabs>
        <w:ind w:left="813" w:hanging="356"/>
        <w:jc w:val="both"/>
      </w:pPr>
      <w:r>
        <w:t>Turnstiles</w:t>
      </w:r>
      <w:r>
        <w:rPr>
          <w:spacing w:val="-2"/>
        </w:rPr>
        <w:t xml:space="preserve"> </w:t>
      </w:r>
      <w:r>
        <w:t>(</w:t>
      </w:r>
      <w:r w:rsidR="00582A00">
        <w:t>refer to required scope below</w:t>
      </w:r>
      <w:r>
        <w:t>)</w:t>
      </w:r>
    </w:p>
    <w:p w14:paraId="47C42949" w14:textId="19F0C21C" w:rsidR="00507680" w:rsidRDefault="00507680" w:rsidP="00E01AB5">
      <w:pPr>
        <w:pStyle w:val="ListParagraph"/>
        <w:numPr>
          <w:ilvl w:val="0"/>
          <w:numId w:val="1"/>
        </w:numPr>
        <w:tabs>
          <w:tab w:val="left" w:pos="813"/>
          <w:tab w:val="left" w:pos="814"/>
        </w:tabs>
        <w:ind w:left="813" w:hanging="356"/>
        <w:jc w:val="both"/>
      </w:pPr>
      <w:r>
        <w:t>PV installation on roof</w:t>
      </w:r>
    </w:p>
    <w:p w14:paraId="3554BC39" w14:textId="77777777" w:rsidR="00B04F25" w:rsidRDefault="00B04F25" w:rsidP="00E01AB5">
      <w:pPr>
        <w:pStyle w:val="BodyText"/>
        <w:spacing w:before="6"/>
        <w:jc w:val="both"/>
        <w:rPr>
          <w:sz w:val="23"/>
        </w:rPr>
      </w:pPr>
    </w:p>
    <w:p w14:paraId="07668175" w14:textId="6B508674" w:rsidR="00D0691D" w:rsidRDefault="00DC3CE0" w:rsidP="00E01AB5">
      <w:pPr>
        <w:pStyle w:val="BodyText"/>
        <w:spacing w:before="1"/>
        <w:ind w:left="100" w:right="128"/>
        <w:jc w:val="both"/>
      </w:pPr>
      <w:r>
        <w:t xml:space="preserve">The building </w:t>
      </w:r>
      <w:r w:rsidR="00D0691D">
        <w:t>needs to operate in two primary modes:</w:t>
      </w:r>
    </w:p>
    <w:p w14:paraId="0B42FE10" w14:textId="77777777" w:rsidR="003B70DD" w:rsidRDefault="003B70DD" w:rsidP="00E01AB5">
      <w:pPr>
        <w:pStyle w:val="BodyText"/>
        <w:spacing w:before="1"/>
        <w:ind w:left="100" w:right="128"/>
        <w:jc w:val="both"/>
      </w:pPr>
    </w:p>
    <w:p w14:paraId="0AA8FDE7" w14:textId="77777777" w:rsidR="00D0691D" w:rsidRDefault="00D0691D" w:rsidP="00E01AB5">
      <w:pPr>
        <w:pStyle w:val="BodyText"/>
        <w:numPr>
          <w:ilvl w:val="0"/>
          <w:numId w:val="3"/>
        </w:numPr>
        <w:spacing w:before="1"/>
        <w:ind w:right="280"/>
        <w:jc w:val="both"/>
      </w:pPr>
      <w:r>
        <w:t xml:space="preserve">Event day – management of extensive stewarding, </w:t>
      </w:r>
      <w:proofErr w:type="gramStart"/>
      <w:r>
        <w:t>catering</w:t>
      </w:r>
      <w:proofErr w:type="gramEnd"/>
      <w:r>
        <w:t xml:space="preserve"> and operational staff access into the stadium</w:t>
      </w:r>
    </w:p>
    <w:p w14:paraId="27F6B7F1" w14:textId="649098B7" w:rsidR="00D0691D" w:rsidRDefault="00E01AB5" w:rsidP="00E01AB5">
      <w:pPr>
        <w:pStyle w:val="BodyText"/>
        <w:numPr>
          <w:ilvl w:val="0"/>
          <w:numId w:val="3"/>
        </w:numPr>
        <w:spacing w:before="1"/>
        <w:ind w:right="280"/>
        <w:jc w:val="both"/>
      </w:pPr>
      <w:r>
        <w:t xml:space="preserve">Non-event </w:t>
      </w:r>
      <w:r w:rsidR="00D0691D">
        <w:t xml:space="preserve">day – managing the access arrangement for visitors, </w:t>
      </w:r>
      <w:proofErr w:type="gramStart"/>
      <w:r w:rsidR="00D0691D">
        <w:t>contractors</w:t>
      </w:r>
      <w:proofErr w:type="gramEnd"/>
      <w:r w:rsidR="00D0691D">
        <w:t xml:space="preserve"> and others to the stadium.</w:t>
      </w:r>
    </w:p>
    <w:p w14:paraId="4F5D5821" w14:textId="77777777" w:rsidR="00D0691D" w:rsidRDefault="00D0691D" w:rsidP="00E01AB5">
      <w:pPr>
        <w:pStyle w:val="BodyText"/>
        <w:spacing w:before="1"/>
        <w:ind w:left="100" w:right="280"/>
        <w:jc w:val="both"/>
      </w:pPr>
    </w:p>
    <w:p w14:paraId="0EC5B02D" w14:textId="2ABCE129" w:rsidR="00B04F25" w:rsidRDefault="00D0691D" w:rsidP="003B70DD">
      <w:pPr>
        <w:pStyle w:val="BodyText"/>
        <w:spacing w:before="1"/>
        <w:ind w:left="100" w:right="128"/>
        <w:jc w:val="both"/>
      </w:pPr>
      <w:r>
        <w:t xml:space="preserve">The building </w:t>
      </w:r>
      <w:r w:rsidR="00DC3CE0">
        <w:t xml:space="preserve">will feature large doors </w:t>
      </w:r>
      <w:r w:rsidR="00B51873">
        <w:t xml:space="preserve">and </w:t>
      </w:r>
      <w:r w:rsidR="00DC3CE0">
        <w:t>roller shutters which can be opened on event day to</w:t>
      </w:r>
      <w:r w:rsidR="00E01AB5">
        <w:t xml:space="preserve"> </w:t>
      </w:r>
      <w:r w:rsidR="00DC3CE0">
        <w:t xml:space="preserve">enable the </w:t>
      </w:r>
      <w:r w:rsidR="00BB31AF">
        <w:t xml:space="preserve">quick </w:t>
      </w:r>
      <w:r w:rsidR="00DC3CE0">
        <w:t>passage</w:t>
      </w:r>
      <w:r w:rsidR="00507680">
        <w:t xml:space="preserve"> and processing</w:t>
      </w:r>
      <w:r w:rsidR="00DC3CE0">
        <w:t xml:space="preserve"> of large numbers of staff through the checking and turnstile</w:t>
      </w:r>
      <w:r w:rsidR="00DC3CE0" w:rsidRPr="003B70DD">
        <w:t xml:space="preserve"> </w:t>
      </w:r>
      <w:r w:rsidR="00DC3CE0">
        <w:t>zone, or</w:t>
      </w:r>
      <w:r w:rsidR="00DC3CE0" w:rsidRPr="003B70DD">
        <w:t xml:space="preserve"> </w:t>
      </w:r>
      <w:r w:rsidR="00BB31AF" w:rsidRPr="003B70DD">
        <w:t xml:space="preserve">to </w:t>
      </w:r>
      <w:r w:rsidR="00DC3CE0">
        <w:t>be</w:t>
      </w:r>
      <w:r w:rsidR="00DC3CE0" w:rsidRPr="003B70DD">
        <w:t xml:space="preserve"> </w:t>
      </w:r>
      <w:r w:rsidR="00DC3CE0">
        <w:t>shut</w:t>
      </w:r>
      <w:r w:rsidR="00DC3CE0" w:rsidRPr="003B70DD">
        <w:t xml:space="preserve"> </w:t>
      </w:r>
      <w:r w:rsidR="00DC3CE0">
        <w:t>down to</w:t>
      </w:r>
      <w:r w:rsidR="00DC3CE0" w:rsidRPr="003B70DD">
        <w:t xml:space="preserve"> </w:t>
      </w:r>
      <w:r w:rsidR="00DC3CE0">
        <w:t>simply</w:t>
      </w:r>
      <w:r w:rsidR="00DC3CE0" w:rsidRPr="003B70DD">
        <w:t xml:space="preserve"> </w:t>
      </w:r>
      <w:r w:rsidR="00DC3CE0">
        <w:t>act</w:t>
      </w:r>
      <w:r w:rsidR="00DC3CE0" w:rsidRPr="003B70DD">
        <w:t xml:space="preserve"> </w:t>
      </w:r>
      <w:r w:rsidR="00DC3CE0">
        <w:t>with</w:t>
      </w:r>
      <w:r w:rsidR="00DC3CE0" w:rsidRPr="003B70DD">
        <w:t xml:space="preserve"> </w:t>
      </w:r>
      <w:r w:rsidR="00DC3CE0">
        <w:t>pass-doors</w:t>
      </w:r>
      <w:r w:rsidR="00DC3CE0" w:rsidRPr="003B70DD">
        <w:t xml:space="preserve"> </w:t>
      </w:r>
      <w:r w:rsidR="00DC3CE0">
        <w:t>on</w:t>
      </w:r>
      <w:r w:rsidR="00DC3CE0" w:rsidRPr="003B70DD">
        <w:t xml:space="preserve"> </w:t>
      </w:r>
      <w:r w:rsidR="00DC3CE0">
        <w:t>other</w:t>
      </w:r>
      <w:r w:rsidR="00DC3CE0" w:rsidRPr="003B70DD">
        <w:t xml:space="preserve"> </w:t>
      </w:r>
      <w:r w:rsidR="00DC3CE0">
        <w:t>occasions.</w:t>
      </w:r>
    </w:p>
    <w:p w14:paraId="51045D2D" w14:textId="77777777" w:rsidR="00B04F25" w:rsidRPr="003B70DD" w:rsidRDefault="00B04F25" w:rsidP="003B70DD">
      <w:pPr>
        <w:pStyle w:val="BodyText"/>
        <w:spacing w:before="1"/>
        <w:ind w:left="100" w:right="128"/>
        <w:jc w:val="both"/>
      </w:pPr>
    </w:p>
    <w:p w14:paraId="2F777558" w14:textId="20DBE700" w:rsidR="00B04F25" w:rsidRDefault="00DC3CE0" w:rsidP="00E01AB5">
      <w:pPr>
        <w:pStyle w:val="BodyText"/>
        <w:spacing w:before="1"/>
        <w:ind w:left="100" w:right="128"/>
        <w:jc w:val="both"/>
      </w:pPr>
      <w:r>
        <w:t>The open plan space will be deemed covered external space so will not be conditioned,</w:t>
      </w:r>
      <w:r w:rsidRPr="003B70DD">
        <w:t xml:space="preserve"> </w:t>
      </w:r>
      <w:r>
        <w:t>other than basic natural ventilation</w:t>
      </w:r>
      <w:r w:rsidR="00D0691D">
        <w:t xml:space="preserve"> and insulation to prevent excessive heat gain</w:t>
      </w:r>
      <w:r>
        <w:t xml:space="preserve">. The space does not require </w:t>
      </w:r>
      <w:r w:rsidR="00BB31AF">
        <w:t>full insulation</w:t>
      </w:r>
      <w:r>
        <w:t xml:space="preserve"> however</w:t>
      </w:r>
      <w:r w:rsidR="00BB31AF">
        <w:t xml:space="preserve"> </w:t>
      </w:r>
      <w:r w:rsidR="00D0691D" w:rsidRPr="003B70DD">
        <w:t xml:space="preserve"> </w:t>
      </w:r>
      <w:r w:rsidR="00BB31AF" w:rsidRPr="003B70DD">
        <w:t xml:space="preserve">  </w:t>
      </w:r>
      <w:r>
        <w:t>should</w:t>
      </w:r>
      <w:r w:rsidRPr="003B70DD">
        <w:t xml:space="preserve"> </w:t>
      </w:r>
      <w:r>
        <w:t>provide a thermal</w:t>
      </w:r>
      <w:r w:rsidRPr="003B70DD">
        <w:t xml:space="preserve"> </w:t>
      </w:r>
      <w:r>
        <w:t>buffer</w:t>
      </w:r>
      <w:r w:rsidRPr="003B70DD">
        <w:t xml:space="preserve"> </w:t>
      </w:r>
      <w:r>
        <w:t>for</w:t>
      </w:r>
      <w:r w:rsidRPr="003B70DD">
        <w:t xml:space="preserve"> </w:t>
      </w:r>
      <w:r>
        <w:t>resident</w:t>
      </w:r>
      <w:r w:rsidRPr="003B70DD">
        <w:t xml:space="preserve"> </w:t>
      </w:r>
      <w:r w:rsidR="00582A00" w:rsidRPr="003B70DD">
        <w:t xml:space="preserve">security </w:t>
      </w:r>
      <w:r>
        <w:t>staff in</w:t>
      </w:r>
      <w:r w:rsidRPr="003B70DD">
        <w:t xml:space="preserve"> </w:t>
      </w:r>
      <w:r>
        <w:t>the</w:t>
      </w:r>
      <w:r w:rsidRPr="003B70DD">
        <w:t xml:space="preserve"> </w:t>
      </w:r>
      <w:r>
        <w:t xml:space="preserve">reception </w:t>
      </w:r>
      <w:r w:rsidR="00B51873">
        <w:t xml:space="preserve">office </w:t>
      </w:r>
      <w:r>
        <w:t>area.</w:t>
      </w:r>
      <w:r w:rsidR="008B6122">
        <w:t xml:space="preserve"> A suitable non-slip floor finish is required</w:t>
      </w:r>
      <w:r w:rsidR="00BB31AF">
        <w:t xml:space="preserve"> throughout</w:t>
      </w:r>
      <w:r w:rsidR="008B6122">
        <w:t>.</w:t>
      </w:r>
    </w:p>
    <w:p w14:paraId="2A0C4813" w14:textId="3435C0E4" w:rsidR="001176E0" w:rsidRDefault="001176E0" w:rsidP="00E01AB5">
      <w:pPr>
        <w:pStyle w:val="BodyText"/>
        <w:spacing w:before="1"/>
        <w:ind w:left="100" w:right="128"/>
        <w:jc w:val="both"/>
      </w:pPr>
    </w:p>
    <w:p w14:paraId="0D35C951" w14:textId="6CE89FE1" w:rsidR="001176E0" w:rsidRDefault="001176E0" w:rsidP="00E01AB5">
      <w:pPr>
        <w:pStyle w:val="BodyText"/>
        <w:spacing w:before="1"/>
        <w:ind w:left="100" w:right="128"/>
        <w:jc w:val="both"/>
      </w:pPr>
      <w:r>
        <w:t xml:space="preserve">One line of internal </w:t>
      </w:r>
      <w:r w:rsidR="00D0691D">
        <w:t xml:space="preserve">structural </w:t>
      </w:r>
      <w:r>
        <w:t xml:space="preserve">columns </w:t>
      </w:r>
      <w:r w:rsidR="00D0691D">
        <w:t xml:space="preserve">to support the roof </w:t>
      </w:r>
      <w:r>
        <w:t>will be permissible within the building as indicated on the concept plan, columns however should be limited to avoid interruption on the flow and operational flexibility required of the building</w:t>
      </w:r>
      <w:r w:rsidR="00D0691D">
        <w:t xml:space="preserve"> and must not present any sharp edges.</w:t>
      </w:r>
    </w:p>
    <w:p w14:paraId="14DD7D53" w14:textId="77777777" w:rsidR="00B04F25" w:rsidRDefault="00B04F25" w:rsidP="003B70DD">
      <w:pPr>
        <w:pStyle w:val="BodyText"/>
        <w:spacing w:before="1"/>
        <w:ind w:left="100" w:right="128"/>
        <w:jc w:val="both"/>
      </w:pPr>
    </w:p>
    <w:p w14:paraId="101D9027" w14:textId="24FFF7A5" w:rsidR="00B04F25" w:rsidRDefault="00DC3CE0" w:rsidP="003B70DD">
      <w:pPr>
        <w:pStyle w:val="BodyText"/>
        <w:spacing w:before="1"/>
        <w:ind w:left="100" w:right="128"/>
        <w:jc w:val="both"/>
      </w:pPr>
      <w:r>
        <w:t>The building will form part of the secure boundary to the stadium and must be designed with</w:t>
      </w:r>
      <w:r w:rsidRPr="00D171E5">
        <w:t xml:space="preserve"> </w:t>
      </w:r>
      <w:r>
        <w:t>this in</w:t>
      </w:r>
      <w:r w:rsidRPr="00D171E5">
        <w:t xml:space="preserve"> </w:t>
      </w:r>
      <w:r>
        <w:t>mind</w:t>
      </w:r>
      <w:r w:rsidR="00D0691D">
        <w:t>. The contract scope includes the modification</w:t>
      </w:r>
      <w:r w:rsidR="00BB31AF">
        <w:t>/adaption</w:t>
      </w:r>
      <w:r w:rsidR="00D0691D">
        <w:t xml:space="preserve"> and making good of fencing</w:t>
      </w:r>
      <w:r w:rsidR="00D171E5">
        <w:t xml:space="preserve">, </w:t>
      </w:r>
      <w:proofErr w:type="gramStart"/>
      <w:r w:rsidR="00D171E5">
        <w:t>gates</w:t>
      </w:r>
      <w:proofErr w:type="gramEnd"/>
      <w:r w:rsidR="00D0691D">
        <w:t xml:space="preserve"> and landscaping </w:t>
      </w:r>
      <w:r w:rsidR="00B51873">
        <w:t xml:space="preserve">to </w:t>
      </w:r>
      <w:r w:rsidR="00D0691D">
        <w:t xml:space="preserve">achieve a secure perimeter, additionally to </w:t>
      </w:r>
      <w:r w:rsidR="00B51873">
        <w:t xml:space="preserve">enable </w:t>
      </w:r>
      <w:r w:rsidR="00D171E5">
        <w:t xml:space="preserve">grade </w:t>
      </w:r>
      <w:r w:rsidR="00D0691D">
        <w:t xml:space="preserve">level </w:t>
      </w:r>
      <w:r w:rsidR="00B51873">
        <w:t>access</w:t>
      </w:r>
      <w:r>
        <w:t>.</w:t>
      </w:r>
    </w:p>
    <w:p w14:paraId="592FE815" w14:textId="52455C79" w:rsidR="00B04F25" w:rsidRDefault="00B04F25" w:rsidP="003B70DD">
      <w:pPr>
        <w:pStyle w:val="BodyText"/>
        <w:spacing w:before="1"/>
        <w:ind w:left="100" w:right="128"/>
        <w:jc w:val="both"/>
      </w:pPr>
    </w:p>
    <w:p w14:paraId="49F96B51" w14:textId="036EA88C" w:rsidR="00B51873" w:rsidRDefault="00B51873" w:rsidP="003B70DD">
      <w:pPr>
        <w:pStyle w:val="BodyText"/>
        <w:spacing w:before="1"/>
        <w:ind w:left="100" w:right="128"/>
        <w:jc w:val="both"/>
      </w:pPr>
      <w:r>
        <w:t>Step-free access will be provided to all doors into the new building, either through design of levels</w:t>
      </w:r>
      <w:r w:rsidR="003B70DD">
        <w:t xml:space="preserve"> or</w:t>
      </w:r>
      <w:r>
        <w:t xml:space="preserve"> alternatively through external ramps which must comply with the building regulations.</w:t>
      </w:r>
    </w:p>
    <w:p w14:paraId="20740DFF" w14:textId="77777777" w:rsidR="00582A00" w:rsidRDefault="00582A00" w:rsidP="003B70DD">
      <w:pPr>
        <w:pStyle w:val="BodyText"/>
        <w:spacing w:before="1"/>
        <w:ind w:left="100" w:right="128"/>
        <w:jc w:val="both"/>
      </w:pPr>
    </w:p>
    <w:p w14:paraId="1DE74526" w14:textId="2F39A7EB" w:rsidR="00B04F25" w:rsidRDefault="00582A00" w:rsidP="00E01AB5">
      <w:pPr>
        <w:pStyle w:val="BodyText"/>
        <w:spacing w:before="1"/>
        <w:ind w:left="100" w:right="128"/>
        <w:jc w:val="both"/>
      </w:pPr>
      <w:r>
        <w:t xml:space="preserve">The turnstiles </w:t>
      </w:r>
      <w:r w:rsidR="00BB31AF">
        <w:t xml:space="preserve">(Skidata or equivalent low-level turnstiles tbc) </w:t>
      </w:r>
      <w:r>
        <w:t xml:space="preserve">will be procured directly by the client. The </w:t>
      </w:r>
      <w:r w:rsidR="00D171E5">
        <w:t xml:space="preserve">WFE building </w:t>
      </w:r>
      <w:r>
        <w:t xml:space="preserve">contractor’s floor design should allow for the installation of the mounting boxes for the turnstiles which will be accommodated within the slab/floor and conduits for data and power in accordance with the turnstile supplier’s requirements. The </w:t>
      </w:r>
      <w:r>
        <w:lastRenderedPageBreak/>
        <w:t>Contractor will coordinate with the turnstile supplier and install any free-issue component</w:t>
      </w:r>
      <w:r w:rsidR="00E01AB5">
        <w:t>s</w:t>
      </w:r>
      <w:r>
        <w:t xml:space="preserve"> to enable turnstile operation. The Contractor will be responsible for working with the turnstile supplier to ensure their requirements are met and to manage and coordinate their works which are required to be fully commissioned and operable at PC</w:t>
      </w:r>
      <w:r w:rsidR="00DC3CE0">
        <w:t>.</w:t>
      </w:r>
    </w:p>
    <w:p w14:paraId="4C547C46" w14:textId="77777777" w:rsidR="00B04F25" w:rsidRDefault="00B04F25" w:rsidP="00E01AB5">
      <w:pPr>
        <w:pStyle w:val="BodyText"/>
        <w:spacing w:before="1"/>
        <w:jc w:val="both"/>
      </w:pPr>
    </w:p>
    <w:p w14:paraId="60306F7B" w14:textId="77F86E1D" w:rsidR="00B04F25" w:rsidRDefault="00582A00" w:rsidP="00E01AB5">
      <w:pPr>
        <w:pStyle w:val="BodyText"/>
        <w:spacing w:before="1"/>
        <w:ind w:left="100" w:right="128"/>
        <w:jc w:val="both"/>
      </w:pPr>
      <w:r>
        <w:t xml:space="preserve">A survey of the site is provided within the tender pack for information, the contractor will however be responsible for validating and ensuring their design can be delivered on site. </w:t>
      </w:r>
      <w:r w:rsidR="00DC3CE0">
        <w:t>The preferred bidder will have the opportunity to conduct site surveys and investigations</w:t>
      </w:r>
      <w:r w:rsidR="00DC3CE0" w:rsidRPr="00E01AB5">
        <w:t xml:space="preserve"> </w:t>
      </w:r>
      <w:r w:rsidR="00DC3CE0">
        <w:t xml:space="preserve">during the design development phase </w:t>
      </w:r>
      <w:proofErr w:type="gramStart"/>
      <w:r w:rsidR="00DC3CE0">
        <w:t>in order to</w:t>
      </w:r>
      <w:proofErr w:type="gramEnd"/>
      <w:r w:rsidR="00DC3CE0">
        <w:t xml:space="preserve"> validate their foundation assumptions and</w:t>
      </w:r>
      <w:r w:rsidR="00DC3CE0" w:rsidRPr="00E01AB5">
        <w:t xml:space="preserve"> </w:t>
      </w:r>
      <w:r w:rsidR="00DC3CE0">
        <w:t>designs. The bidder should price for these surveys in their Design Development lump sum.</w:t>
      </w:r>
      <w:r w:rsidR="00DC3CE0" w:rsidRPr="00E01AB5">
        <w:t xml:space="preserve"> </w:t>
      </w:r>
      <w:r w:rsidR="00DC3CE0">
        <w:t>As a minimum LS185 expect that ground bearing capacity and utilities surveys could be</w:t>
      </w:r>
      <w:r w:rsidR="00DC3CE0" w:rsidRPr="00E01AB5">
        <w:t xml:space="preserve"> </w:t>
      </w:r>
      <w:r w:rsidR="00DC3CE0">
        <w:t>required.</w:t>
      </w:r>
    </w:p>
    <w:p w14:paraId="3D31AAA9" w14:textId="77777777" w:rsidR="00B04F25" w:rsidRPr="00E01AB5" w:rsidRDefault="00B04F25" w:rsidP="00E01AB5">
      <w:pPr>
        <w:pStyle w:val="BodyText"/>
        <w:spacing w:before="1"/>
        <w:ind w:left="100" w:right="128"/>
        <w:jc w:val="both"/>
      </w:pPr>
    </w:p>
    <w:p w14:paraId="356CDB3B" w14:textId="0185E3E1" w:rsidR="00B04F25" w:rsidRDefault="00DC3CE0" w:rsidP="00E01AB5">
      <w:pPr>
        <w:pStyle w:val="BodyText"/>
        <w:spacing w:before="1"/>
        <w:ind w:left="100" w:right="128"/>
        <w:jc w:val="both"/>
      </w:pPr>
      <w:r>
        <w:t>The design and any foundations will need to account for existing surface levels, finishes,</w:t>
      </w:r>
      <w:r w:rsidRPr="00E01AB5">
        <w:t xml:space="preserve"> </w:t>
      </w:r>
      <w:r>
        <w:t>surface drainage/runoff, stability, and existing above or below ground services. The</w:t>
      </w:r>
      <w:r w:rsidRPr="00E01AB5">
        <w:t xml:space="preserve"> </w:t>
      </w:r>
      <w:r>
        <w:t>contractor</w:t>
      </w:r>
      <w:r w:rsidRPr="00E01AB5">
        <w:t xml:space="preserve"> </w:t>
      </w:r>
      <w:r>
        <w:t>should</w:t>
      </w:r>
      <w:r w:rsidRPr="00E01AB5">
        <w:t xml:space="preserve"> </w:t>
      </w:r>
      <w:r>
        <w:t>also</w:t>
      </w:r>
      <w:r w:rsidRPr="00E01AB5">
        <w:t xml:space="preserve"> </w:t>
      </w:r>
      <w:proofErr w:type="gramStart"/>
      <w:r>
        <w:t>take</w:t>
      </w:r>
      <w:r w:rsidRPr="00E01AB5">
        <w:t xml:space="preserve"> </w:t>
      </w:r>
      <w:r>
        <w:t>into</w:t>
      </w:r>
      <w:r w:rsidRPr="00E01AB5">
        <w:t xml:space="preserve"> </w:t>
      </w:r>
      <w:r>
        <w:t>account</w:t>
      </w:r>
      <w:proofErr w:type="gramEnd"/>
      <w:r w:rsidRPr="00E01AB5">
        <w:t xml:space="preserve"> </w:t>
      </w:r>
      <w:r>
        <w:t>the</w:t>
      </w:r>
      <w:r w:rsidRPr="00E01AB5">
        <w:t xml:space="preserve"> </w:t>
      </w:r>
      <w:r>
        <w:t>existence</w:t>
      </w:r>
      <w:r w:rsidRPr="00E01AB5">
        <w:t xml:space="preserve"> </w:t>
      </w:r>
      <w:r>
        <w:t>of</w:t>
      </w:r>
      <w:r w:rsidRPr="00E01AB5">
        <w:t xml:space="preserve"> </w:t>
      </w:r>
      <w:r>
        <w:t>a</w:t>
      </w:r>
      <w:r w:rsidRPr="00E01AB5">
        <w:t xml:space="preserve"> </w:t>
      </w:r>
      <w:r>
        <w:t>contamination</w:t>
      </w:r>
      <w:r w:rsidRPr="00E01AB5">
        <w:t xml:space="preserve"> </w:t>
      </w:r>
      <w:r>
        <w:t>barrier.</w:t>
      </w:r>
      <w:r w:rsidR="00582A00">
        <w:t xml:space="preserve"> The design and project scope will also include all necessary diversion or adaption works associated with existing surface water drainage.</w:t>
      </w:r>
    </w:p>
    <w:p w14:paraId="0883F27A" w14:textId="48F9ED97" w:rsidR="00233294" w:rsidRDefault="00233294" w:rsidP="00E01AB5">
      <w:pPr>
        <w:pStyle w:val="BodyText"/>
        <w:spacing w:before="1"/>
        <w:ind w:left="100" w:right="128"/>
        <w:jc w:val="both"/>
      </w:pPr>
    </w:p>
    <w:p w14:paraId="3C3C0D81" w14:textId="77777777" w:rsidR="00233294" w:rsidRDefault="00233294" w:rsidP="00233294">
      <w:pPr>
        <w:pStyle w:val="BodyText"/>
        <w:spacing w:before="1"/>
        <w:ind w:left="100" w:right="128"/>
        <w:jc w:val="both"/>
      </w:pPr>
      <w:r>
        <w:t xml:space="preserve">The fabrication and construction of the building should be in accordance </w:t>
      </w:r>
      <w:proofErr w:type="gramStart"/>
      <w:r>
        <w:t>with;</w:t>
      </w:r>
      <w:proofErr w:type="gramEnd"/>
    </w:p>
    <w:p w14:paraId="66DEDF4F" w14:textId="77777777" w:rsidR="00233294" w:rsidRDefault="00233294" w:rsidP="00233294">
      <w:pPr>
        <w:pStyle w:val="BodyText"/>
        <w:spacing w:before="1"/>
        <w:ind w:left="100" w:right="128"/>
        <w:jc w:val="both"/>
      </w:pPr>
    </w:p>
    <w:p w14:paraId="0F29C48D" w14:textId="77777777" w:rsidR="00233294" w:rsidRDefault="00233294" w:rsidP="00233294">
      <w:pPr>
        <w:pStyle w:val="BodyText"/>
        <w:numPr>
          <w:ilvl w:val="0"/>
          <w:numId w:val="5"/>
        </w:numPr>
        <w:spacing w:before="1"/>
        <w:ind w:right="128"/>
        <w:jc w:val="both"/>
      </w:pPr>
      <w:r>
        <w:t>NSCS 4</w:t>
      </w:r>
      <w:r w:rsidRPr="00233294">
        <w:rPr>
          <w:vertAlign w:val="superscript"/>
        </w:rPr>
        <w:t>th</w:t>
      </w:r>
      <w:r>
        <w:t xml:space="preserve"> Edition</w:t>
      </w:r>
    </w:p>
    <w:p w14:paraId="50660972" w14:textId="77777777" w:rsidR="00233294" w:rsidRDefault="00233294" w:rsidP="00233294">
      <w:pPr>
        <w:pStyle w:val="BodyText"/>
        <w:numPr>
          <w:ilvl w:val="0"/>
          <w:numId w:val="5"/>
        </w:numPr>
        <w:spacing w:before="1"/>
        <w:ind w:right="128"/>
        <w:jc w:val="both"/>
      </w:pPr>
      <w:r>
        <w:t>NSSS 7</w:t>
      </w:r>
      <w:r w:rsidRPr="00233294">
        <w:rPr>
          <w:vertAlign w:val="superscript"/>
        </w:rPr>
        <w:t>th</w:t>
      </w:r>
      <w:r>
        <w:t xml:space="preserve"> Edition</w:t>
      </w:r>
    </w:p>
    <w:p w14:paraId="5B19034F" w14:textId="7682F00B" w:rsidR="00B51873" w:rsidRDefault="00B51873" w:rsidP="00E01AB5">
      <w:pPr>
        <w:pStyle w:val="BodyText"/>
        <w:spacing w:before="1"/>
        <w:ind w:left="100" w:right="128"/>
        <w:jc w:val="both"/>
      </w:pPr>
    </w:p>
    <w:p w14:paraId="5B83633B" w14:textId="700F4857" w:rsidR="00B51873" w:rsidRDefault="00B51873" w:rsidP="00E01AB5">
      <w:pPr>
        <w:pStyle w:val="BodyText"/>
        <w:spacing w:before="1"/>
        <w:ind w:left="100" w:right="128"/>
        <w:jc w:val="both"/>
      </w:pPr>
      <w:r>
        <w:t xml:space="preserve">The entrance building will include </w:t>
      </w:r>
      <w:r w:rsidR="00582A00">
        <w:t xml:space="preserve">the installation of </w:t>
      </w:r>
      <w:r>
        <w:t>a roof mounted photovoltaic array. The roof should be designed to meet the loading and access requirements to accommodate the installation</w:t>
      </w:r>
      <w:r w:rsidR="00DC3CE0">
        <w:t>.</w:t>
      </w:r>
      <w:r w:rsidR="001176E0">
        <w:t xml:space="preserve"> The contractor is expected to </w:t>
      </w:r>
      <w:r w:rsidR="00BB31AF">
        <w:t xml:space="preserve">appoint and </w:t>
      </w:r>
      <w:r w:rsidR="001176E0">
        <w:t>work with a specialist sub-contractor on the design</w:t>
      </w:r>
      <w:r w:rsidR="003B70DD">
        <w:t>, supply</w:t>
      </w:r>
      <w:r w:rsidR="001176E0">
        <w:t xml:space="preserve"> installation</w:t>
      </w:r>
      <w:r w:rsidR="003B70DD">
        <w:t>, testing and commissioning</w:t>
      </w:r>
      <w:r w:rsidR="001176E0">
        <w:t xml:space="preserve"> of the PVs</w:t>
      </w:r>
      <w:r w:rsidR="00BB31AF">
        <w:t>. T</w:t>
      </w:r>
      <w:r w:rsidR="001176E0">
        <w:t>he following indicates some of the factors to be considered in the design of the installation.</w:t>
      </w:r>
    </w:p>
    <w:p w14:paraId="27A9658E" w14:textId="28A9C6E3" w:rsidR="00582A00" w:rsidRDefault="00582A00" w:rsidP="00E01AB5">
      <w:pPr>
        <w:pStyle w:val="BodyText"/>
        <w:spacing w:before="1"/>
        <w:ind w:left="100" w:right="128"/>
        <w:jc w:val="both"/>
      </w:pPr>
    </w:p>
    <w:p w14:paraId="2FEBEBBF" w14:textId="77777777" w:rsidR="003B70DD" w:rsidRDefault="001176E0" w:rsidP="003B70DD">
      <w:pPr>
        <w:widowControl/>
        <w:numPr>
          <w:ilvl w:val="0"/>
          <w:numId w:val="2"/>
        </w:numPr>
        <w:autoSpaceDE/>
        <w:autoSpaceDN/>
        <w:spacing w:line="276" w:lineRule="auto"/>
        <w:ind w:left="1260"/>
        <w:jc w:val="both"/>
        <w:textAlignment w:val="center"/>
        <w:rPr>
          <w:lang w:eastAsia="en-GB"/>
        </w:rPr>
      </w:pPr>
      <w:r>
        <w:rPr>
          <w:lang w:eastAsia="en-GB"/>
        </w:rPr>
        <w:t>T</w:t>
      </w:r>
      <w:r w:rsidR="00582A00">
        <w:rPr>
          <w:lang w:eastAsia="en-GB"/>
        </w:rPr>
        <w:t xml:space="preserve">ilt 30 degrees to south if possible. </w:t>
      </w:r>
    </w:p>
    <w:p w14:paraId="0014F475" w14:textId="4744A7F3" w:rsidR="00582A00" w:rsidRDefault="00582A00" w:rsidP="003B70DD">
      <w:pPr>
        <w:widowControl/>
        <w:numPr>
          <w:ilvl w:val="0"/>
          <w:numId w:val="2"/>
        </w:numPr>
        <w:autoSpaceDE/>
        <w:autoSpaceDN/>
        <w:spacing w:line="276" w:lineRule="auto"/>
        <w:ind w:left="1260"/>
        <w:jc w:val="both"/>
        <w:textAlignment w:val="center"/>
        <w:rPr>
          <w:lang w:eastAsia="en-GB"/>
        </w:rPr>
      </w:pPr>
      <w:r>
        <w:rPr>
          <w:lang w:eastAsia="en-GB"/>
        </w:rPr>
        <w:t>Walk between for access</w:t>
      </w:r>
      <w:r w:rsidR="001176E0">
        <w:rPr>
          <w:lang w:eastAsia="en-GB"/>
        </w:rPr>
        <w:t xml:space="preserve"> and PV maintenance</w:t>
      </w:r>
      <w:r>
        <w:rPr>
          <w:lang w:eastAsia="en-GB"/>
        </w:rPr>
        <w:t>.</w:t>
      </w:r>
    </w:p>
    <w:p w14:paraId="3EF2D99C" w14:textId="45A1BC96" w:rsidR="00582A00" w:rsidRDefault="001176E0" w:rsidP="003B70DD">
      <w:pPr>
        <w:widowControl/>
        <w:numPr>
          <w:ilvl w:val="0"/>
          <w:numId w:val="2"/>
        </w:numPr>
        <w:autoSpaceDE/>
        <w:autoSpaceDN/>
        <w:spacing w:line="276" w:lineRule="auto"/>
        <w:ind w:left="1260"/>
        <w:jc w:val="both"/>
        <w:textAlignment w:val="center"/>
        <w:rPr>
          <w:lang w:eastAsia="en-GB"/>
        </w:rPr>
      </w:pPr>
      <w:r>
        <w:rPr>
          <w:lang w:eastAsia="en-GB"/>
        </w:rPr>
        <w:t>Design</w:t>
      </w:r>
      <w:r w:rsidR="00582A00">
        <w:rPr>
          <w:lang w:eastAsia="en-GB"/>
        </w:rPr>
        <w:t xml:space="preserve"> need</w:t>
      </w:r>
      <w:r>
        <w:rPr>
          <w:lang w:eastAsia="en-GB"/>
        </w:rPr>
        <w:t>s</w:t>
      </w:r>
      <w:r w:rsidR="00582A00">
        <w:rPr>
          <w:lang w:eastAsia="en-GB"/>
        </w:rPr>
        <w:t xml:space="preserve"> to allow for </w:t>
      </w:r>
      <w:r w:rsidR="003B70DD">
        <w:rPr>
          <w:lang w:eastAsia="en-GB"/>
        </w:rPr>
        <w:t xml:space="preserve">a </w:t>
      </w:r>
      <w:r>
        <w:rPr>
          <w:lang w:eastAsia="en-GB"/>
        </w:rPr>
        <w:t>perimeter roof parapet</w:t>
      </w:r>
      <w:r w:rsidR="00582A00">
        <w:rPr>
          <w:lang w:eastAsia="en-GB"/>
        </w:rPr>
        <w:t>.</w:t>
      </w:r>
    </w:p>
    <w:p w14:paraId="05931CDA" w14:textId="3431F126" w:rsidR="00582A00" w:rsidRDefault="001176E0" w:rsidP="003B70DD">
      <w:pPr>
        <w:widowControl/>
        <w:numPr>
          <w:ilvl w:val="0"/>
          <w:numId w:val="2"/>
        </w:numPr>
        <w:autoSpaceDE/>
        <w:autoSpaceDN/>
        <w:spacing w:line="276" w:lineRule="auto"/>
        <w:ind w:left="1260"/>
        <w:jc w:val="both"/>
        <w:textAlignment w:val="center"/>
        <w:rPr>
          <w:lang w:eastAsia="en-GB"/>
        </w:rPr>
      </w:pPr>
      <w:r>
        <w:rPr>
          <w:lang w:eastAsia="en-GB"/>
        </w:rPr>
        <w:t>Target</w:t>
      </w:r>
      <w:r w:rsidR="00582A00">
        <w:rPr>
          <w:lang w:eastAsia="en-GB"/>
        </w:rPr>
        <w:t xml:space="preserve"> </w:t>
      </w:r>
      <w:r w:rsidR="009B7C92">
        <w:rPr>
          <w:lang w:eastAsia="en-GB"/>
        </w:rPr>
        <w:t xml:space="preserve">area of </w:t>
      </w:r>
      <w:r w:rsidR="00582A00">
        <w:rPr>
          <w:lang w:eastAsia="en-GB"/>
        </w:rPr>
        <w:t>1</w:t>
      </w:r>
      <w:r w:rsidR="00F171DB">
        <w:rPr>
          <w:lang w:eastAsia="en-GB"/>
        </w:rPr>
        <w:t>5</w:t>
      </w:r>
      <w:r w:rsidR="00582A00">
        <w:rPr>
          <w:lang w:eastAsia="en-GB"/>
        </w:rPr>
        <w:t>0m</w:t>
      </w:r>
      <w:r w:rsidR="00582A00" w:rsidRPr="003B70DD">
        <w:rPr>
          <w:vertAlign w:val="superscript"/>
          <w:lang w:eastAsia="en-GB"/>
        </w:rPr>
        <w:t>2</w:t>
      </w:r>
      <w:r w:rsidR="00582A00">
        <w:rPr>
          <w:lang w:eastAsia="en-GB"/>
        </w:rPr>
        <w:t xml:space="preserve"> of PVs</w:t>
      </w:r>
    </w:p>
    <w:p w14:paraId="77C69CE0" w14:textId="51DB8727" w:rsidR="00582A00" w:rsidRDefault="001176E0" w:rsidP="003B70DD">
      <w:pPr>
        <w:widowControl/>
        <w:numPr>
          <w:ilvl w:val="0"/>
          <w:numId w:val="2"/>
        </w:numPr>
        <w:autoSpaceDE/>
        <w:autoSpaceDN/>
        <w:spacing w:line="276" w:lineRule="auto"/>
        <w:ind w:left="1260"/>
        <w:jc w:val="both"/>
        <w:textAlignment w:val="center"/>
        <w:rPr>
          <w:lang w:eastAsia="en-GB"/>
        </w:rPr>
      </w:pPr>
      <w:r>
        <w:rPr>
          <w:lang w:eastAsia="en-GB"/>
        </w:rPr>
        <w:t xml:space="preserve">Roof </w:t>
      </w:r>
      <w:r w:rsidR="00582A00">
        <w:rPr>
          <w:lang w:eastAsia="en-GB"/>
        </w:rPr>
        <w:t>access</w:t>
      </w:r>
      <w:r>
        <w:rPr>
          <w:lang w:eastAsia="en-GB"/>
        </w:rPr>
        <w:t xml:space="preserve"> </w:t>
      </w:r>
      <w:r w:rsidR="003B70DD">
        <w:rPr>
          <w:lang w:eastAsia="en-GB"/>
        </w:rPr>
        <w:t xml:space="preserve">is </w:t>
      </w:r>
      <w:r>
        <w:rPr>
          <w:lang w:eastAsia="en-GB"/>
        </w:rPr>
        <w:t>required and to be considered in roof finish specification</w:t>
      </w:r>
      <w:r w:rsidR="00582A00">
        <w:rPr>
          <w:lang w:eastAsia="en-GB"/>
        </w:rPr>
        <w:t xml:space="preserve">, </w:t>
      </w:r>
      <w:r>
        <w:rPr>
          <w:lang w:eastAsia="en-GB"/>
        </w:rPr>
        <w:t xml:space="preserve">Contractor to propose roof access </w:t>
      </w:r>
      <w:r w:rsidR="00BB31AF">
        <w:rPr>
          <w:lang w:eastAsia="en-GB"/>
        </w:rPr>
        <w:t>methodology</w:t>
      </w:r>
      <w:r w:rsidR="00664CF8">
        <w:rPr>
          <w:lang w:eastAsia="en-GB"/>
        </w:rPr>
        <w:t xml:space="preserve"> and provide suitable man safe systems</w:t>
      </w:r>
      <w:r w:rsidR="0092268E">
        <w:rPr>
          <w:lang w:eastAsia="en-GB"/>
        </w:rPr>
        <w:t xml:space="preserve"> in accordance with current guidance and regulations</w:t>
      </w:r>
      <w:r>
        <w:rPr>
          <w:lang w:eastAsia="en-GB"/>
        </w:rPr>
        <w:t xml:space="preserve">. </w:t>
      </w:r>
    </w:p>
    <w:p w14:paraId="7442ED6D" w14:textId="5CEFA326" w:rsidR="00582A00" w:rsidRDefault="001176E0" w:rsidP="003B70DD">
      <w:pPr>
        <w:widowControl/>
        <w:numPr>
          <w:ilvl w:val="0"/>
          <w:numId w:val="2"/>
        </w:numPr>
        <w:autoSpaceDE/>
        <w:autoSpaceDN/>
        <w:spacing w:line="276" w:lineRule="auto"/>
        <w:ind w:left="1260"/>
        <w:jc w:val="both"/>
        <w:textAlignment w:val="center"/>
        <w:rPr>
          <w:lang w:eastAsia="en-GB"/>
        </w:rPr>
      </w:pPr>
      <w:r>
        <w:rPr>
          <w:lang w:eastAsia="en-GB"/>
        </w:rPr>
        <w:t>All cabling to be contained and securely clipped</w:t>
      </w:r>
      <w:r w:rsidR="00582A00">
        <w:rPr>
          <w:lang w:eastAsia="en-GB"/>
        </w:rPr>
        <w:t xml:space="preserve">. </w:t>
      </w:r>
    </w:p>
    <w:p w14:paraId="469B521A" w14:textId="2002C97C" w:rsidR="00582A00" w:rsidRDefault="00582A00" w:rsidP="003B70DD">
      <w:pPr>
        <w:widowControl/>
        <w:numPr>
          <w:ilvl w:val="0"/>
          <w:numId w:val="2"/>
        </w:numPr>
        <w:autoSpaceDE/>
        <w:autoSpaceDN/>
        <w:spacing w:line="276" w:lineRule="auto"/>
        <w:ind w:left="1260"/>
        <w:jc w:val="both"/>
        <w:textAlignment w:val="center"/>
        <w:rPr>
          <w:lang w:eastAsia="en-GB"/>
        </w:rPr>
      </w:pPr>
      <w:proofErr w:type="spellStart"/>
      <w:r>
        <w:rPr>
          <w:lang w:eastAsia="en-GB"/>
        </w:rPr>
        <w:t>Invertors</w:t>
      </w:r>
      <w:proofErr w:type="spellEnd"/>
      <w:r>
        <w:rPr>
          <w:lang w:eastAsia="en-GB"/>
        </w:rPr>
        <w:t xml:space="preserve"> and power distribution at ground level. </w:t>
      </w:r>
      <w:r w:rsidR="001176E0">
        <w:rPr>
          <w:lang w:eastAsia="en-GB"/>
        </w:rPr>
        <w:t>Dedicated weather-proof externally accessed cabinet required</w:t>
      </w:r>
      <w:r>
        <w:rPr>
          <w:lang w:eastAsia="en-GB"/>
        </w:rPr>
        <w:t xml:space="preserve"> with openable doors </w:t>
      </w:r>
      <w:r w:rsidR="001176E0">
        <w:rPr>
          <w:lang w:eastAsia="en-GB"/>
        </w:rPr>
        <w:t>to north of new building – location to contractor’s proposal but should not impact on access nor parking.</w:t>
      </w:r>
    </w:p>
    <w:p w14:paraId="4FA991AD" w14:textId="0C7D961E" w:rsidR="00582A00" w:rsidRDefault="001176E0" w:rsidP="003B70DD">
      <w:pPr>
        <w:widowControl/>
        <w:numPr>
          <w:ilvl w:val="0"/>
          <w:numId w:val="2"/>
        </w:numPr>
        <w:autoSpaceDE/>
        <w:autoSpaceDN/>
        <w:spacing w:line="276" w:lineRule="auto"/>
        <w:ind w:left="1260"/>
        <w:jc w:val="both"/>
        <w:textAlignment w:val="center"/>
        <w:rPr>
          <w:lang w:eastAsia="en-GB"/>
        </w:rPr>
      </w:pPr>
      <w:r>
        <w:rPr>
          <w:lang w:eastAsia="en-GB"/>
        </w:rPr>
        <w:t>Electrical feed-in protocols to be developed by the contractor with Client input.</w:t>
      </w:r>
    </w:p>
    <w:p w14:paraId="143FC530" w14:textId="77777777" w:rsidR="00582A00" w:rsidRDefault="00582A00" w:rsidP="00594415">
      <w:pPr>
        <w:pStyle w:val="BodyText"/>
        <w:spacing w:before="1"/>
        <w:ind w:left="100" w:right="128"/>
        <w:jc w:val="both"/>
      </w:pPr>
    </w:p>
    <w:p w14:paraId="0A1121A3" w14:textId="504D37CD" w:rsidR="00B04F25" w:rsidRPr="00594415" w:rsidRDefault="003B70DD" w:rsidP="00594415">
      <w:pPr>
        <w:pStyle w:val="BodyText"/>
        <w:spacing w:before="1"/>
        <w:ind w:left="100" w:right="128"/>
        <w:jc w:val="both"/>
      </w:pPr>
      <w:bookmarkStart w:id="0" w:name="_Hlk79564996"/>
      <w:r w:rsidRPr="00594415">
        <w:t>The design is to comply with the latest edition of all relevant British Standards</w:t>
      </w:r>
      <w:r w:rsidR="0092268E">
        <w:t>/Eurocodes</w:t>
      </w:r>
      <w:r w:rsidRPr="00594415">
        <w:t xml:space="preserve"> and regulations, including but not limited to:</w:t>
      </w:r>
    </w:p>
    <w:p w14:paraId="7B2305C5" w14:textId="53EA017F" w:rsidR="003B70DD" w:rsidRDefault="003B70DD" w:rsidP="00E01AB5">
      <w:pPr>
        <w:pStyle w:val="BodyText"/>
        <w:spacing w:before="10"/>
        <w:jc w:val="both"/>
        <w:rPr>
          <w:sz w:val="21"/>
        </w:rPr>
      </w:pPr>
    </w:p>
    <w:p w14:paraId="53484605" w14:textId="3007D48F" w:rsidR="003B70DD" w:rsidRDefault="003B70DD" w:rsidP="003B70DD">
      <w:pPr>
        <w:pStyle w:val="BodyText"/>
        <w:numPr>
          <w:ilvl w:val="0"/>
          <w:numId w:val="4"/>
        </w:numPr>
        <w:spacing w:before="10"/>
        <w:jc w:val="both"/>
        <w:rPr>
          <w:sz w:val="21"/>
        </w:rPr>
      </w:pPr>
      <w:r>
        <w:rPr>
          <w:sz w:val="21"/>
        </w:rPr>
        <w:t>The Electricity at Work Regulations</w:t>
      </w:r>
    </w:p>
    <w:p w14:paraId="377241C0" w14:textId="00601A59" w:rsidR="003B70DD" w:rsidRDefault="003B70DD" w:rsidP="003B70DD">
      <w:pPr>
        <w:pStyle w:val="BodyText"/>
        <w:numPr>
          <w:ilvl w:val="0"/>
          <w:numId w:val="4"/>
        </w:numPr>
        <w:spacing w:before="10"/>
        <w:jc w:val="both"/>
        <w:rPr>
          <w:sz w:val="21"/>
        </w:rPr>
      </w:pPr>
      <w:r>
        <w:rPr>
          <w:sz w:val="21"/>
        </w:rPr>
        <w:t>The Electricity Supply Regulations</w:t>
      </w:r>
    </w:p>
    <w:p w14:paraId="01DF7AC3" w14:textId="2799BAB1" w:rsidR="003B70DD" w:rsidRDefault="003B70DD" w:rsidP="003B70DD">
      <w:pPr>
        <w:pStyle w:val="BodyText"/>
        <w:numPr>
          <w:ilvl w:val="0"/>
          <w:numId w:val="4"/>
        </w:numPr>
        <w:spacing w:before="10"/>
        <w:jc w:val="both"/>
        <w:rPr>
          <w:sz w:val="21"/>
        </w:rPr>
      </w:pPr>
      <w:r>
        <w:rPr>
          <w:sz w:val="21"/>
        </w:rPr>
        <w:t>The H&amp;S at Work Act</w:t>
      </w:r>
    </w:p>
    <w:p w14:paraId="4F9BEF4B" w14:textId="5290E79E" w:rsidR="003B70DD" w:rsidRDefault="00594415" w:rsidP="003B70DD">
      <w:pPr>
        <w:pStyle w:val="BodyText"/>
        <w:numPr>
          <w:ilvl w:val="0"/>
          <w:numId w:val="4"/>
        </w:numPr>
        <w:spacing w:before="10"/>
        <w:jc w:val="both"/>
        <w:rPr>
          <w:sz w:val="21"/>
        </w:rPr>
      </w:pPr>
      <w:r>
        <w:rPr>
          <w:sz w:val="21"/>
        </w:rPr>
        <w:t>BS 7671, 7430</w:t>
      </w:r>
    </w:p>
    <w:p w14:paraId="1C128CB1" w14:textId="5F6E63D8" w:rsidR="00594415" w:rsidRDefault="00594415" w:rsidP="00594415">
      <w:pPr>
        <w:pStyle w:val="BodyText"/>
        <w:numPr>
          <w:ilvl w:val="0"/>
          <w:numId w:val="4"/>
        </w:numPr>
        <w:spacing w:before="10"/>
        <w:jc w:val="both"/>
        <w:rPr>
          <w:sz w:val="21"/>
        </w:rPr>
      </w:pPr>
      <w:r>
        <w:rPr>
          <w:sz w:val="21"/>
        </w:rPr>
        <w:t>BS EN 50380, 50461, 60891, 60904, 60947, 61000, 61173, 61194, 61215, 61345, 61427, 61439, 61683, 61701, 61702, 61724, 61727, 61730, 61829, 61836, 62093, 62124, 62305, 62446, 62305</w:t>
      </w:r>
    </w:p>
    <w:bookmarkEnd w:id="0"/>
    <w:p w14:paraId="0BCD094A" w14:textId="77777777" w:rsidR="003B70DD" w:rsidRDefault="003B70DD" w:rsidP="00E01AB5">
      <w:pPr>
        <w:pStyle w:val="BodyText"/>
        <w:spacing w:before="10"/>
        <w:jc w:val="both"/>
        <w:rPr>
          <w:sz w:val="21"/>
        </w:rPr>
      </w:pPr>
    </w:p>
    <w:p w14:paraId="215EBBDE" w14:textId="6C874AF8" w:rsidR="00B04F25" w:rsidRDefault="00DC3CE0" w:rsidP="00E01AB5">
      <w:pPr>
        <w:pStyle w:val="BodyText"/>
        <w:spacing w:before="1"/>
        <w:ind w:left="100" w:right="128"/>
        <w:jc w:val="both"/>
      </w:pPr>
      <w:r>
        <w:t xml:space="preserve">All services and finishes are to be provided, including sanitary-ware and the reception </w:t>
      </w:r>
      <w:r w:rsidR="00F171DB">
        <w:lastRenderedPageBreak/>
        <w:t>counter</w:t>
      </w:r>
      <w:r>
        <w:t>.</w:t>
      </w:r>
      <w:r w:rsidRPr="00E01AB5">
        <w:t xml:space="preserve"> </w:t>
      </w:r>
      <w:r>
        <w:t>Any</w:t>
      </w:r>
      <w:r w:rsidRPr="00E01AB5">
        <w:t xml:space="preserve"> </w:t>
      </w:r>
      <w:r>
        <w:t>lose</w:t>
      </w:r>
      <w:r w:rsidRPr="00E01AB5">
        <w:t xml:space="preserve"> </w:t>
      </w:r>
      <w:r>
        <w:t>fittings</w:t>
      </w:r>
      <w:r w:rsidRPr="00E01AB5">
        <w:t xml:space="preserve"> </w:t>
      </w:r>
      <w:r>
        <w:t>and</w:t>
      </w:r>
      <w:r w:rsidRPr="00E01AB5">
        <w:t xml:space="preserve"> </w:t>
      </w:r>
      <w:r>
        <w:t>furniture including</w:t>
      </w:r>
      <w:r w:rsidRPr="00E01AB5">
        <w:t xml:space="preserve"> </w:t>
      </w:r>
      <w:r>
        <w:t>bag-check tables</w:t>
      </w:r>
      <w:r w:rsidRPr="00E01AB5">
        <w:t xml:space="preserve"> </w:t>
      </w:r>
      <w:r>
        <w:t>and</w:t>
      </w:r>
      <w:r w:rsidRPr="00E01AB5">
        <w:t xml:space="preserve"> </w:t>
      </w:r>
      <w:r>
        <w:t>chairs</w:t>
      </w:r>
      <w:r w:rsidRPr="00E01AB5">
        <w:t xml:space="preserve"> </w:t>
      </w:r>
      <w:r>
        <w:t>will</w:t>
      </w:r>
      <w:r w:rsidRPr="00E01AB5">
        <w:t xml:space="preserve"> </w:t>
      </w:r>
      <w:r>
        <w:t>be</w:t>
      </w:r>
      <w:r w:rsidRPr="00E01AB5">
        <w:t xml:space="preserve"> </w:t>
      </w:r>
      <w:r>
        <w:t>provided</w:t>
      </w:r>
      <w:r w:rsidRPr="00E01AB5">
        <w:t xml:space="preserve"> </w:t>
      </w:r>
      <w:r>
        <w:t>b</w:t>
      </w:r>
      <w:r w:rsidR="00D171E5">
        <w:t xml:space="preserve">y </w:t>
      </w:r>
      <w:r>
        <w:t>others.</w:t>
      </w:r>
      <w:r w:rsidRPr="00E01AB5">
        <w:t xml:space="preserve"> </w:t>
      </w:r>
      <w:r>
        <w:t>CCTV</w:t>
      </w:r>
      <w:r w:rsidRPr="00E01AB5">
        <w:t xml:space="preserve"> </w:t>
      </w:r>
      <w:r>
        <w:t>security</w:t>
      </w:r>
      <w:r w:rsidRPr="00E01AB5">
        <w:t xml:space="preserve"> </w:t>
      </w:r>
      <w:r>
        <w:t>will</w:t>
      </w:r>
      <w:r w:rsidRPr="00E01AB5">
        <w:t xml:space="preserve"> </w:t>
      </w:r>
      <w:r>
        <w:t>be</w:t>
      </w:r>
      <w:r w:rsidRPr="00E01AB5">
        <w:t xml:space="preserve"> </w:t>
      </w:r>
      <w:r>
        <w:t>installed</w:t>
      </w:r>
      <w:r w:rsidRPr="00E01AB5">
        <w:t xml:space="preserve"> </w:t>
      </w:r>
      <w:r>
        <w:t>by</w:t>
      </w:r>
      <w:r w:rsidRPr="00E01AB5">
        <w:t xml:space="preserve"> </w:t>
      </w:r>
      <w:r>
        <w:t>others.</w:t>
      </w:r>
    </w:p>
    <w:p w14:paraId="4A59F6DC" w14:textId="77777777" w:rsidR="00B04F25" w:rsidRDefault="00B04F25" w:rsidP="00E01AB5">
      <w:pPr>
        <w:pStyle w:val="BodyText"/>
        <w:spacing w:before="1"/>
        <w:ind w:left="100" w:right="128"/>
        <w:jc w:val="both"/>
      </w:pPr>
    </w:p>
    <w:p w14:paraId="78602D23" w14:textId="543D060E" w:rsidR="00B04F25" w:rsidRDefault="00DC3CE0" w:rsidP="00E01AB5">
      <w:pPr>
        <w:pStyle w:val="BodyText"/>
        <w:spacing w:before="1"/>
        <w:ind w:left="100" w:right="128"/>
        <w:jc w:val="both"/>
      </w:pPr>
      <w:r>
        <w:t>Due to the location, the design and branding/arrangement and cladding of the units needs to</w:t>
      </w:r>
      <w:r w:rsidRPr="00E01AB5">
        <w:t xml:space="preserve"> </w:t>
      </w:r>
      <w:r>
        <w:t>reflect the design and quality of the stadium. This will be via good quality cladding to</w:t>
      </w:r>
      <w:r w:rsidRPr="00E01AB5">
        <w:t xml:space="preserve"> </w:t>
      </w:r>
      <w:r>
        <w:t>the</w:t>
      </w:r>
      <w:r w:rsidR="00D171E5">
        <w:t xml:space="preserve"> </w:t>
      </w:r>
      <w:r>
        <w:t>building</w:t>
      </w:r>
      <w:r w:rsidRPr="00E01AB5">
        <w:t xml:space="preserve"> </w:t>
      </w:r>
      <w:r>
        <w:t>facades</w:t>
      </w:r>
      <w:r w:rsidR="00B51873">
        <w:t xml:space="preserve"> which reflects the design of the stadium</w:t>
      </w:r>
      <w:r>
        <w:t>.</w:t>
      </w:r>
    </w:p>
    <w:p w14:paraId="1CB0820A" w14:textId="77777777" w:rsidR="00B04F25" w:rsidRDefault="00B04F25" w:rsidP="00E01AB5">
      <w:pPr>
        <w:pStyle w:val="BodyText"/>
        <w:spacing w:before="1"/>
        <w:ind w:left="100" w:right="128"/>
        <w:jc w:val="both"/>
      </w:pPr>
    </w:p>
    <w:p w14:paraId="3A7989E2" w14:textId="02F6DAB4" w:rsidR="00B04F25" w:rsidRDefault="00DC3CE0" w:rsidP="00E01AB5">
      <w:pPr>
        <w:pStyle w:val="BodyText"/>
        <w:spacing w:before="1"/>
        <w:ind w:left="100" w:right="128"/>
        <w:jc w:val="both"/>
      </w:pPr>
      <w:r>
        <w:t xml:space="preserve">The contractor will be responsible for the detailed design, fabrication, </w:t>
      </w:r>
      <w:proofErr w:type="gramStart"/>
      <w:r>
        <w:t>delivery</w:t>
      </w:r>
      <w:proofErr w:type="gramEnd"/>
      <w:r>
        <w:t xml:space="preserve"> and</w:t>
      </w:r>
      <w:r w:rsidRPr="00E01AB5">
        <w:t xml:space="preserve"> </w:t>
      </w:r>
      <w:r>
        <w:t xml:space="preserve">installation of the new </w:t>
      </w:r>
      <w:r w:rsidR="001176E0">
        <w:t>building</w:t>
      </w:r>
      <w:r>
        <w:t xml:space="preserve">. This will include all necessary </w:t>
      </w:r>
      <w:r w:rsidR="001176E0">
        <w:t xml:space="preserve">services design and </w:t>
      </w:r>
      <w:r>
        <w:t>connections to existing services</w:t>
      </w:r>
      <w:r w:rsidRPr="00E01AB5">
        <w:t xml:space="preserve"> </w:t>
      </w:r>
      <w:r>
        <w:t xml:space="preserve">in terms of drainage, telecoms, </w:t>
      </w:r>
      <w:proofErr w:type="gramStart"/>
      <w:r>
        <w:t>power</w:t>
      </w:r>
      <w:proofErr w:type="gramEnd"/>
      <w:r>
        <w:t xml:space="preserve"> and water to enable the facility to operate. Scope</w:t>
      </w:r>
      <w:r w:rsidRPr="00E01AB5">
        <w:t xml:space="preserve"> </w:t>
      </w:r>
      <w:r>
        <w:t xml:space="preserve">includes necessary work to install the unit and any making-good required </w:t>
      </w:r>
      <w:proofErr w:type="gramStart"/>
      <w:r>
        <w:t>as a result of</w:t>
      </w:r>
      <w:proofErr w:type="gramEnd"/>
      <w:r>
        <w:t xml:space="preserve"> the</w:t>
      </w:r>
      <w:r w:rsidRPr="00E01AB5">
        <w:t xml:space="preserve"> </w:t>
      </w:r>
      <w:r>
        <w:t>Contractor’s installation or as a result of other works by the Contractor associated with the</w:t>
      </w:r>
      <w:r w:rsidRPr="00E01AB5">
        <w:t xml:space="preserve"> </w:t>
      </w:r>
      <w:r>
        <w:t>construction</w:t>
      </w:r>
      <w:r w:rsidRPr="00E01AB5">
        <w:t xml:space="preserve"> </w:t>
      </w:r>
      <w:r>
        <w:t>of</w:t>
      </w:r>
      <w:r w:rsidRPr="00E01AB5">
        <w:t xml:space="preserve"> </w:t>
      </w:r>
      <w:r>
        <w:t>the</w:t>
      </w:r>
      <w:r w:rsidRPr="00E01AB5">
        <w:t xml:space="preserve"> </w:t>
      </w:r>
      <w:r>
        <w:t>WFE</w:t>
      </w:r>
      <w:r w:rsidR="001C63DB">
        <w:t xml:space="preserve"> including adjacent hard and soft landscaping. The Contractor’s scope will include for any necessary work to preserve the perimeter fence security</w:t>
      </w:r>
      <w:r>
        <w:t>.</w:t>
      </w:r>
    </w:p>
    <w:p w14:paraId="63AB6B2E" w14:textId="77777777" w:rsidR="00B04F25" w:rsidRDefault="00B04F25" w:rsidP="00E01AB5">
      <w:pPr>
        <w:pStyle w:val="BodyText"/>
        <w:spacing w:before="1"/>
        <w:ind w:left="100" w:right="128"/>
        <w:jc w:val="both"/>
      </w:pPr>
    </w:p>
    <w:p w14:paraId="423BB9DF" w14:textId="0A612911" w:rsidR="00B04F25" w:rsidRDefault="00DC3CE0" w:rsidP="00E01AB5">
      <w:pPr>
        <w:pStyle w:val="BodyText"/>
        <w:spacing w:before="1"/>
        <w:ind w:left="100" w:right="128"/>
        <w:jc w:val="both"/>
      </w:pPr>
      <w:r>
        <w:t>The contractor will be responsible for (and should allow in their price for) making all necessary applications and obtaining all necessary consents to design,</w:t>
      </w:r>
      <w:r w:rsidRPr="00E01AB5">
        <w:t xml:space="preserve"> </w:t>
      </w:r>
      <w:r>
        <w:t>construct, and commission the facility such that it can be handed over to LS185 in fully</w:t>
      </w:r>
      <w:r w:rsidRPr="00E01AB5">
        <w:t xml:space="preserve"> </w:t>
      </w:r>
      <w:r>
        <w:t>operational</w:t>
      </w:r>
      <w:r w:rsidRPr="00E01AB5">
        <w:t xml:space="preserve"> </w:t>
      </w:r>
      <w:r>
        <w:t>mode.</w:t>
      </w:r>
      <w:r w:rsidRPr="00E01AB5">
        <w:t xml:space="preserve"> </w:t>
      </w:r>
      <w:r>
        <w:t>As</w:t>
      </w:r>
      <w:r w:rsidRPr="00E01AB5">
        <w:t xml:space="preserve"> </w:t>
      </w:r>
      <w:r>
        <w:t>a</w:t>
      </w:r>
      <w:r w:rsidRPr="00E01AB5">
        <w:t xml:space="preserve"> </w:t>
      </w:r>
      <w:r>
        <w:t>minimum,</w:t>
      </w:r>
      <w:r w:rsidRPr="00E01AB5">
        <w:t xml:space="preserve"> </w:t>
      </w:r>
      <w:r>
        <w:t>this</w:t>
      </w:r>
      <w:r w:rsidRPr="00E01AB5">
        <w:t xml:space="preserve"> </w:t>
      </w:r>
      <w:r>
        <w:t>is expected to</w:t>
      </w:r>
      <w:r w:rsidRPr="00E01AB5">
        <w:t xml:space="preserve"> </w:t>
      </w:r>
      <w:proofErr w:type="gramStart"/>
      <w:r>
        <w:t>include;</w:t>
      </w:r>
      <w:proofErr w:type="gramEnd"/>
    </w:p>
    <w:p w14:paraId="08568B03" w14:textId="77777777" w:rsidR="00B04F25" w:rsidRDefault="00B04F25" w:rsidP="00E01AB5">
      <w:pPr>
        <w:pStyle w:val="BodyText"/>
        <w:spacing w:before="3"/>
        <w:jc w:val="both"/>
      </w:pPr>
    </w:p>
    <w:p w14:paraId="7B1FB440" w14:textId="47ECE554" w:rsidR="00B04F25" w:rsidRDefault="00DC3CE0" w:rsidP="00E01AB5">
      <w:pPr>
        <w:pStyle w:val="ListParagraph"/>
        <w:numPr>
          <w:ilvl w:val="0"/>
          <w:numId w:val="1"/>
        </w:numPr>
        <w:tabs>
          <w:tab w:val="left" w:pos="820"/>
          <w:tab w:val="left" w:pos="821"/>
        </w:tabs>
        <w:ind w:hanging="361"/>
        <w:jc w:val="both"/>
      </w:pPr>
      <w:r>
        <w:t>Planning</w:t>
      </w:r>
      <w:r>
        <w:rPr>
          <w:spacing w:val="1"/>
        </w:rPr>
        <w:t xml:space="preserve"> </w:t>
      </w:r>
      <w:r>
        <w:t>approval</w:t>
      </w:r>
      <w:r w:rsidR="001C63DB">
        <w:t xml:space="preserve"> (see below)</w:t>
      </w:r>
    </w:p>
    <w:p w14:paraId="0A52E401" w14:textId="77777777" w:rsidR="00B04F25" w:rsidRDefault="00DC3CE0" w:rsidP="00E01AB5">
      <w:pPr>
        <w:pStyle w:val="ListParagraph"/>
        <w:numPr>
          <w:ilvl w:val="0"/>
          <w:numId w:val="1"/>
        </w:numPr>
        <w:tabs>
          <w:tab w:val="left" w:pos="820"/>
          <w:tab w:val="left" w:pos="821"/>
        </w:tabs>
        <w:spacing w:before="18"/>
        <w:ind w:hanging="361"/>
        <w:jc w:val="both"/>
      </w:pPr>
      <w:r>
        <w:t>Building</w:t>
      </w:r>
      <w:r>
        <w:rPr>
          <w:spacing w:val="-1"/>
        </w:rPr>
        <w:t xml:space="preserve"> </w:t>
      </w:r>
      <w:r>
        <w:t>regulations</w:t>
      </w:r>
      <w:r>
        <w:rPr>
          <w:spacing w:val="-1"/>
        </w:rPr>
        <w:t xml:space="preserve"> </w:t>
      </w:r>
      <w:r>
        <w:t>approval</w:t>
      </w:r>
    </w:p>
    <w:p w14:paraId="2901AB71" w14:textId="77777777" w:rsidR="00B04F25" w:rsidRDefault="00DC3CE0" w:rsidP="00E01AB5">
      <w:pPr>
        <w:pStyle w:val="ListParagraph"/>
        <w:numPr>
          <w:ilvl w:val="0"/>
          <w:numId w:val="1"/>
        </w:numPr>
        <w:tabs>
          <w:tab w:val="left" w:pos="820"/>
          <w:tab w:val="left" w:pos="821"/>
        </w:tabs>
        <w:spacing w:before="19"/>
        <w:ind w:hanging="361"/>
        <w:jc w:val="both"/>
      </w:pPr>
      <w:r>
        <w:t>Stadium safety</w:t>
      </w:r>
      <w:r>
        <w:rPr>
          <w:spacing w:val="-2"/>
        </w:rPr>
        <w:t xml:space="preserve"> </w:t>
      </w:r>
      <w:r>
        <w:t>advisory</w:t>
      </w:r>
      <w:r>
        <w:rPr>
          <w:spacing w:val="-1"/>
        </w:rPr>
        <w:t xml:space="preserve"> </w:t>
      </w:r>
      <w:r>
        <w:t>group</w:t>
      </w:r>
      <w:r>
        <w:rPr>
          <w:spacing w:val="-1"/>
        </w:rPr>
        <w:t xml:space="preserve"> </w:t>
      </w:r>
      <w:r>
        <w:t>clearance</w:t>
      </w:r>
    </w:p>
    <w:p w14:paraId="401AE6EB" w14:textId="77777777" w:rsidR="00B04F25" w:rsidRDefault="00DC3CE0" w:rsidP="00E01AB5">
      <w:pPr>
        <w:pStyle w:val="ListParagraph"/>
        <w:numPr>
          <w:ilvl w:val="0"/>
          <w:numId w:val="1"/>
        </w:numPr>
        <w:tabs>
          <w:tab w:val="left" w:pos="820"/>
          <w:tab w:val="left" w:pos="821"/>
        </w:tabs>
        <w:spacing w:before="18"/>
        <w:ind w:hanging="361"/>
        <w:jc w:val="both"/>
      </w:pPr>
      <w:r>
        <w:t>Stadium</w:t>
      </w:r>
      <w:r>
        <w:rPr>
          <w:spacing w:val="-1"/>
        </w:rPr>
        <w:t xml:space="preserve"> </w:t>
      </w:r>
      <w:r>
        <w:t>safety</w:t>
      </w:r>
      <w:r>
        <w:rPr>
          <w:spacing w:val="-2"/>
        </w:rPr>
        <w:t xml:space="preserve"> </w:t>
      </w:r>
      <w:r>
        <w:t>officer acceptance</w:t>
      </w:r>
    </w:p>
    <w:p w14:paraId="6319892E" w14:textId="77777777" w:rsidR="00B04F25" w:rsidRPr="002628E6" w:rsidRDefault="00B04F25" w:rsidP="002628E6">
      <w:pPr>
        <w:pStyle w:val="BodyText"/>
        <w:spacing w:before="1"/>
        <w:ind w:left="100" w:right="128"/>
        <w:jc w:val="both"/>
      </w:pPr>
    </w:p>
    <w:p w14:paraId="65B0924F" w14:textId="77777777" w:rsidR="00B04F25" w:rsidRDefault="00DC3CE0" w:rsidP="00E01AB5">
      <w:pPr>
        <w:pStyle w:val="Heading1"/>
        <w:jc w:val="both"/>
      </w:pPr>
      <w:r>
        <w:t>Planning</w:t>
      </w:r>
      <w:r>
        <w:rPr>
          <w:spacing w:val="-1"/>
        </w:rPr>
        <w:t xml:space="preserve"> </w:t>
      </w:r>
      <w:r>
        <w:t>Consent</w:t>
      </w:r>
    </w:p>
    <w:p w14:paraId="41ED6C0B" w14:textId="31145B95" w:rsidR="00B04F25" w:rsidRDefault="00B51873" w:rsidP="00E01AB5">
      <w:pPr>
        <w:pStyle w:val="BodyText"/>
        <w:spacing w:before="1"/>
        <w:ind w:left="100" w:right="128"/>
        <w:jc w:val="both"/>
      </w:pPr>
      <w:r>
        <w:t>The</w:t>
      </w:r>
      <w:r w:rsidR="00DC3CE0">
        <w:t xml:space="preserve"> tenderers will be required to provide all necessary drawings and specifications</w:t>
      </w:r>
      <w:r w:rsidR="002628E6">
        <w:t xml:space="preserve"> </w:t>
      </w:r>
      <w:r w:rsidR="00DC3CE0">
        <w:t>to enable LS185</w:t>
      </w:r>
      <w:r w:rsidR="002628E6">
        <w:t xml:space="preserve"> </w:t>
      </w:r>
      <w:r w:rsidR="00DC3CE0">
        <w:t>to negotiate on planning matters. Any visualisations or montages will be</w:t>
      </w:r>
      <w:r w:rsidR="00DC3CE0" w:rsidRPr="00E01AB5">
        <w:t xml:space="preserve"> </w:t>
      </w:r>
      <w:r w:rsidR="00DC3CE0">
        <w:t>produced/provided by others based on the plan and elevation information provided by the</w:t>
      </w:r>
      <w:r w:rsidR="00DC3CE0" w:rsidRPr="00E01AB5">
        <w:t xml:space="preserve"> </w:t>
      </w:r>
      <w:r w:rsidR="00DC3CE0">
        <w:t>contractor.</w:t>
      </w:r>
      <w:r w:rsidR="001C63DB">
        <w:t xml:space="preserve"> LS185 will also produce the design &amp; access statement to support the planning </w:t>
      </w:r>
      <w:r w:rsidR="00E01AB5">
        <w:t>application</w:t>
      </w:r>
      <w:r w:rsidR="001C63DB">
        <w:t>.</w:t>
      </w:r>
    </w:p>
    <w:p w14:paraId="4C56AD4C" w14:textId="77777777" w:rsidR="00B04F25" w:rsidRPr="002628E6" w:rsidRDefault="00B04F25" w:rsidP="002628E6">
      <w:pPr>
        <w:pStyle w:val="BodyText"/>
        <w:spacing w:before="1"/>
        <w:ind w:left="100" w:right="128"/>
        <w:jc w:val="both"/>
      </w:pPr>
    </w:p>
    <w:p w14:paraId="0FE8C71D" w14:textId="77777777" w:rsidR="00B04F25" w:rsidRDefault="00DC3CE0" w:rsidP="00E01AB5">
      <w:pPr>
        <w:pStyle w:val="Heading1"/>
        <w:jc w:val="both"/>
      </w:pPr>
      <w:r>
        <w:t>Building</w:t>
      </w:r>
      <w:r>
        <w:rPr>
          <w:spacing w:val="-2"/>
        </w:rPr>
        <w:t xml:space="preserve"> </w:t>
      </w:r>
      <w:r>
        <w:t>Regulations</w:t>
      </w:r>
    </w:p>
    <w:p w14:paraId="48938CD3" w14:textId="61F59A9B" w:rsidR="00B04F25" w:rsidRDefault="00DC3CE0" w:rsidP="00E01AB5">
      <w:pPr>
        <w:pStyle w:val="BodyText"/>
        <w:spacing w:before="1"/>
        <w:ind w:left="100" w:right="128"/>
        <w:jc w:val="both"/>
      </w:pPr>
      <w:r>
        <w:t xml:space="preserve">As the facility </w:t>
      </w:r>
      <w:proofErr w:type="gramStart"/>
      <w:r>
        <w:t>is located in</w:t>
      </w:r>
      <w:proofErr w:type="gramEnd"/>
      <w:r>
        <w:t xml:space="preserve"> close proximity to a major sporting venue, tenderers should be</w:t>
      </w:r>
      <w:r w:rsidRPr="00E01AB5">
        <w:t xml:space="preserve"> </w:t>
      </w:r>
      <w:r>
        <w:t>aware that in addition to Building Regulations approval, the Client will consult with the</w:t>
      </w:r>
      <w:r w:rsidRPr="00E01AB5">
        <w:t xml:space="preserve"> </w:t>
      </w:r>
      <w:r>
        <w:t>Stadium Safety Advisory Group. The Contractor will be responsible for supporting all</w:t>
      </w:r>
      <w:r w:rsidRPr="00E01AB5">
        <w:t xml:space="preserve"> </w:t>
      </w:r>
      <w:r>
        <w:t>necessary applications and making any necessary variations to the project to obtain Building</w:t>
      </w:r>
      <w:r w:rsidRPr="00E01AB5">
        <w:t xml:space="preserve"> </w:t>
      </w:r>
      <w:r>
        <w:t>Regulations</w:t>
      </w:r>
      <w:r w:rsidRPr="00E01AB5">
        <w:t xml:space="preserve"> </w:t>
      </w:r>
      <w:r>
        <w:t>completion</w:t>
      </w:r>
      <w:r w:rsidRPr="00E01AB5">
        <w:t xml:space="preserve"> </w:t>
      </w:r>
      <w:r>
        <w:t>certificate</w:t>
      </w:r>
      <w:r w:rsidR="001C63DB">
        <w:t xml:space="preserve"> which will be required to achieve Practical Completion</w:t>
      </w:r>
      <w:r>
        <w:t>.</w:t>
      </w:r>
    </w:p>
    <w:p w14:paraId="26390D45" w14:textId="34BBCD9B" w:rsidR="00233294" w:rsidRDefault="00233294" w:rsidP="00E01AB5">
      <w:pPr>
        <w:pStyle w:val="BodyText"/>
        <w:spacing w:before="1"/>
        <w:ind w:left="100" w:right="128"/>
        <w:jc w:val="both"/>
      </w:pPr>
    </w:p>
    <w:p w14:paraId="23CB89C7" w14:textId="13D22FF1" w:rsidR="00233294" w:rsidRDefault="00233294" w:rsidP="00E01AB5">
      <w:pPr>
        <w:pStyle w:val="BodyText"/>
        <w:spacing w:before="1"/>
        <w:ind w:left="100" w:right="128"/>
        <w:jc w:val="both"/>
      </w:pPr>
      <w:r>
        <w:t xml:space="preserve">This will include a full set of drawings and calculations for the structure in accordance with the Eurocodes. </w:t>
      </w:r>
    </w:p>
    <w:p w14:paraId="5F8E4E58" w14:textId="77777777" w:rsidR="00B04F25" w:rsidRPr="00E01AB5" w:rsidRDefault="00B04F25" w:rsidP="00E01AB5">
      <w:pPr>
        <w:pStyle w:val="BodyText"/>
        <w:spacing w:before="1"/>
        <w:ind w:left="100" w:right="128"/>
        <w:jc w:val="both"/>
      </w:pPr>
    </w:p>
    <w:p w14:paraId="1E69FEC6" w14:textId="77777777" w:rsidR="00B04F25" w:rsidRDefault="00DC3CE0" w:rsidP="00E01AB5">
      <w:pPr>
        <w:pStyle w:val="Heading1"/>
        <w:jc w:val="both"/>
      </w:pPr>
      <w:r>
        <w:t>Materials</w:t>
      </w:r>
    </w:p>
    <w:p w14:paraId="03954296" w14:textId="3AF5B6FF" w:rsidR="001C63DB" w:rsidRDefault="001C63DB" w:rsidP="00E01AB5">
      <w:pPr>
        <w:pStyle w:val="BodyText"/>
        <w:spacing w:before="1"/>
        <w:ind w:left="100" w:right="128"/>
        <w:jc w:val="both"/>
      </w:pPr>
      <w:r>
        <w:t>The building will comprise a solid clad framed insulated building to provide a white finish</w:t>
      </w:r>
      <w:r w:rsidRPr="00E01AB5">
        <w:t xml:space="preserve"> </w:t>
      </w:r>
      <w:proofErr w:type="gramStart"/>
      <w:r>
        <w:t>similar to</w:t>
      </w:r>
      <w:proofErr w:type="gramEnd"/>
      <w:r>
        <w:t xml:space="preserve"> the stadium halo perimeter pods. The roof finish can either be single ply membrane, or</w:t>
      </w:r>
      <w:r w:rsidRPr="00E01AB5">
        <w:t xml:space="preserve"> </w:t>
      </w:r>
      <w:r>
        <w:t>alternatively a glass-fibre solution or direct equivalent. In both cases surface water discharge</w:t>
      </w:r>
      <w:r w:rsidRPr="00E01AB5">
        <w:t xml:space="preserve"> </w:t>
      </w:r>
      <w:r>
        <w:t>will need to be managed. The contractor will also be required to provide ventilation and</w:t>
      </w:r>
      <w:r w:rsidRPr="00E01AB5">
        <w:t xml:space="preserve"> </w:t>
      </w:r>
      <w:r>
        <w:t>background</w:t>
      </w:r>
      <w:r w:rsidRPr="00E01AB5">
        <w:t xml:space="preserve"> </w:t>
      </w:r>
      <w:r>
        <w:t>heating.</w:t>
      </w:r>
      <w:r w:rsidR="009B7C92">
        <w:t xml:space="preserve"> All windows and doors will be metal framed and roller shutters electronically operated with manual operation back-up.</w:t>
      </w:r>
    </w:p>
    <w:p w14:paraId="052550B1" w14:textId="77777777" w:rsidR="001C63DB" w:rsidRPr="002628E6" w:rsidRDefault="001C63DB" w:rsidP="002628E6">
      <w:pPr>
        <w:pStyle w:val="BodyText"/>
        <w:spacing w:before="1"/>
        <w:ind w:left="100" w:right="128"/>
        <w:jc w:val="both"/>
      </w:pPr>
    </w:p>
    <w:p w14:paraId="66C3DF2D" w14:textId="441E1C81" w:rsidR="00B04F25" w:rsidRDefault="00DC3CE0" w:rsidP="00E01AB5">
      <w:pPr>
        <w:pStyle w:val="BodyText"/>
        <w:spacing w:before="1"/>
        <w:ind w:left="100" w:right="128"/>
        <w:jc w:val="both"/>
      </w:pPr>
      <w:r>
        <w:t>The contractor shall as part of their bid, submit details of their proposed interior and exterior</w:t>
      </w:r>
      <w:r w:rsidRPr="00E01AB5">
        <w:t xml:space="preserve"> </w:t>
      </w:r>
      <w:r>
        <w:t>materials and finishes, including the material’s longevity and resistance to physical damage.</w:t>
      </w:r>
      <w:r w:rsidRPr="00E01AB5">
        <w:t xml:space="preserve"> </w:t>
      </w:r>
      <w:r w:rsidR="001C63DB">
        <w:t>This information must include:</w:t>
      </w:r>
    </w:p>
    <w:p w14:paraId="52385D66" w14:textId="77777777" w:rsidR="00D171E5" w:rsidRDefault="00D171E5" w:rsidP="00E01AB5">
      <w:pPr>
        <w:pStyle w:val="BodyText"/>
        <w:spacing w:before="1"/>
        <w:ind w:left="100" w:right="194"/>
        <w:jc w:val="both"/>
      </w:pPr>
    </w:p>
    <w:p w14:paraId="62D4D432" w14:textId="57394073" w:rsidR="001C63DB" w:rsidRDefault="001C63DB" w:rsidP="00E01AB5">
      <w:pPr>
        <w:pStyle w:val="BodyText"/>
        <w:spacing w:before="1"/>
        <w:ind w:left="720" w:right="194"/>
        <w:jc w:val="both"/>
      </w:pPr>
      <w:r>
        <w:t>External cladding – proposed materials and colours</w:t>
      </w:r>
    </w:p>
    <w:p w14:paraId="6B677914" w14:textId="10D1AFB7" w:rsidR="001C63DB" w:rsidRDefault="001C63DB" w:rsidP="00E01AB5">
      <w:pPr>
        <w:pStyle w:val="BodyText"/>
        <w:spacing w:before="1"/>
        <w:ind w:left="720" w:right="194"/>
        <w:jc w:val="both"/>
      </w:pPr>
      <w:r>
        <w:t>Roof finish and waterproofing material</w:t>
      </w:r>
    </w:p>
    <w:p w14:paraId="574EB8CD" w14:textId="6C22011B" w:rsidR="00F171DB" w:rsidRDefault="00F171DB" w:rsidP="00E01AB5">
      <w:pPr>
        <w:pStyle w:val="BodyText"/>
        <w:spacing w:before="1"/>
        <w:ind w:left="720" w:right="194"/>
        <w:jc w:val="both"/>
      </w:pPr>
      <w:r>
        <w:lastRenderedPageBreak/>
        <w:t>External soffit finish to front canopy area</w:t>
      </w:r>
    </w:p>
    <w:p w14:paraId="6143C396" w14:textId="1389C109" w:rsidR="001C63DB" w:rsidRDefault="001C63DB" w:rsidP="00E01AB5">
      <w:pPr>
        <w:pStyle w:val="BodyText"/>
        <w:spacing w:before="1"/>
        <w:ind w:left="720" w:right="194"/>
        <w:jc w:val="both"/>
      </w:pPr>
      <w:r>
        <w:t>Confirmation on roof rainwater drainage principles</w:t>
      </w:r>
    </w:p>
    <w:p w14:paraId="26BF3822" w14:textId="1C53E035" w:rsidR="001C63DB" w:rsidRDefault="001C63DB" w:rsidP="00E01AB5">
      <w:pPr>
        <w:pStyle w:val="BodyText"/>
        <w:spacing w:before="1"/>
        <w:ind w:left="720" w:right="194"/>
        <w:jc w:val="both"/>
      </w:pPr>
      <w:r>
        <w:t xml:space="preserve">Door </w:t>
      </w:r>
      <w:r w:rsidR="009B7C92">
        <w:t xml:space="preserve">and window </w:t>
      </w:r>
      <w:r>
        <w:t>material and outline specification</w:t>
      </w:r>
    </w:p>
    <w:p w14:paraId="0BA42384" w14:textId="3A44B269" w:rsidR="001C63DB" w:rsidRDefault="001C63DB" w:rsidP="00E01AB5">
      <w:pPr>
        <w:pStyle w:val="BodyText"/>
        <w:spacing w:before="1"/>
        <w:ind w:left="720" w:right="194"/>
        <w:jc w:val="both"/>
      </w:pPr>
      <w:r>
        <w:t>Internal wall-lining – material and finish</w:t>
      </w:r>
    </w:p>
    <w:p w14:paraId="1D6BA5FE" w14:textId="5956CC8A" w:rsidR="001C63DB" w:rsidRDefault="001C63DB" w:rsidP="00E01AB5">
      <w:pPr>
        <w:pStyle w:val="BodyText"/>
        <w:spacing w:before="1"/>
        <w:ind w:left="720" w:right="194"/>
        <w:jc w:val="both"/>
      </w:pPr>
      <w:r>
        <w:t>Ceiling finish – lining or finish proposed</w:t>
      </w:r>
    </w:p>
    <w:p w14:paraId="71F19F40" w14:textId="5763F868" w:rsidR="00F171DB" w:rsidRDefault="00F171DB" w:rsidP="00E01AB5">
      <w:pPr>
        <w:pStyle w:val="BodyText"/>
        <w:spacing w:before="1"/>
        <w:ind w:left="720" w:right="194"/>
        <w:jc w:val="both"/>
      </w:pPr>
      <w:r>
        <w:t>PV installation panel specification and 150sqm area confirmed energy output.</w:t>
      </w:r>
    </w:p>
    <w:p w14:paraId="313D8C44" w14:textId="35A68084" w:rsidR="00D171E5" w:rsidRDefault="00D171E5" w:rsidP="00E01AB5">
      <w:pPr>
        <w:pStyle w:val="BodyText"/>
        <w:spacing w:before="1"/>
        <w:ind w:left="720" w:right="194"/>
        <w:jc w:val="both"/>
      </w:pPr>
      <w:r>
        <w:t>Narrative and outline specification of all services</w:t>
      </w:r>
    </w:p>
    <w:p w14:paraId="0E82CCAB" w14:textId="77777777" w:rsidR="001C63DB" w:rsidRDefault="001C63DB" w:rsidP="00E01AB5">
      <w:pPr>
        <w:pStyle w:val="BodyText"/>
        <w:spacing w:before="1"/>
        <w:ind w:left="100" w:right="194"/>
        <w:jc w:val="both"/>
      </w:pPr>
    </w:p>
    <w:p w14:paraId="0355B138" w14:textId="77777777" w:rsidR="00B04F25" w:rsidRDefault="00B04F25" w:rsidP="00E01AB5">
      <w:pPr>
        <w:pStyle w:val="BodyText"/>
        <w:spacing w:before="10"/>
        <w:jc w:val="both"/>
        <w:rPr>
          <w:sz w:val="21"/>
        </w:rPr>
      </w:pPr>
    </w:p>
    <w:p w14:paraId="655FA75E" w14:textId="58CD106B" w:rsidR="00B04F25" w:rsidRDefault="00DC3CE0" w:rsidP="00E01AB5">
      <w:pPr>
        <w:pStyle w:val="BodyText"/>
        <w:spacing w:before="1"/>
        <w:ind w:left="100" w:right="128"/>
        <w:jc w:val="both"/>
      </w:pPr>
      <w:r>
        <w:t xml:space="preserve">The contractor shall allow for, </w:t>
      </w:r>
      <w:proofErr w:type="gramStart"/>
      <w:r>
        <w:t>design</w:t>
      </w:r>
      <w:proofErr w:type="gramEnd"/>
      <w:r>
        <w:t xml:space="preserve"> and provide any foundations or ground stabilisation</w:t>
      </w:r>
      <w:r w:rsidRPr="00E01AB5">
        <w:t xml:space="preserve"> </w:t>
      </w:r>
      <w:r>
        <w:t>required</w:t>
      </w:r>
      <w:r w:rsidRPr="00E01AB5">
        <w:t xml:space="preserve"> </w:t>
      </w:r>
      <w:r>
        <w:t>to support</w:t>
      </w:r>
      <w:r w:rsidRPr="00E01AB5">
        <w:t xml:space="preserve"> </w:t>
      </w:r>
      <w:r>
        <w:t>their</w:t>
      </w:r>
      <w:r w:rsidRPr="00E01AB5">
        <w:t xml:space="preserve"> </w:t>
      </w:r>
      <w:r>
        <w:t>proposed structures.</w:t>
      </w:r>
      <w:r w:rsidR="001C63DB">
        <w:t xml:space="preserve"> The floor design must meet Part</w:t>
      </w:r>
      <w:r w:rsidR="009B7C92">
        <w:t xml:space="preserve"> </w:t>
      </w:r>
      <w:r w:rsidR="001C63DB">
        <w:t>C of the Building Regulations.</w:t>
      </w:r>
    </w:p>
    <w:p w14:paraId="21A4B6F0" w14:textId="77777777" w:rsidR="00B04F25" w:rsidRDefault="00B04F25" w:rsidP="00E01AB5">
      <w:pPr>
        <w:pStyle w:val="BodyText"/>
        <w:spacing w:before="1"/>
        <w:ind w:left="100" w:right="128"/>
        <w:jc w:val="both"/>
      </w:pPr>
    </w:p>
    <w:p w14:paraId="74AB3F25" w14:textId="77777777" w:rsidR="002628E6" w:rsidRDefault="00DC3CE0" w:rsidP="00E01AB5">
      <w:pPr>
        <w:pStyle w:val="BodyText"/>
        <w:spacing w:before="1"/>
        <w:ind w:left="100" w:right="128"/>
        <w:jc w:val="both"/>
      </w:pPr>
      <w:r>
        <w:t xml:space="preserve">Internal finishes and sanitary ware should be </w:t>
      </w:r>
      <w:proofErr w:type="gramStart"/>
      <w:r>
        <w:t>basic</w:t>
      </w:r>
      <w:proofErr w:type="gramEnd"/>
      <w:r>
        <w:t xml:space="preserve"> and utilitarian however must be fit for</w:t>
      </w:r>
      <w:r w:rsidRPr="00E01AB5">
        <w:t xml:space="preserve"> </w:t>
      </w:r>
      <w:r>
        <w:t>purpose. Ceilings are required to WC areas together with hygienic wall and floor finishes to</w:t>
      </w:r>
      <w:r w:rsidRPr="00E01AB5">
        <w:t xml:space="preserve"> </w:t>
      </w:r>
      <w:r>
        <w:t xml:space="preserve">enable easy cleaning. </w:t>
      </w:r>
    </w:p>
    <w:p w14:paraId="3698EE70" w14:textId="77777777" w:rsidR="002628E6" w:rsidRDefault="002628E6" w:rsidP="00E01AB5">
      <w:pPr>
        <w:pStyle w:val="BodyText"/>
        <w:spacing w:before="1"/>
        <w:ind w:left="100" w:right="128"/>
        <w:jc w:val="both"/>
      </w:pPr>
    </w:p>
    <w:p w14:paraId="470ADD58" w14:textId="196BA912" w:rsidR="00B04F25" w:rsidRDefault="00DC3CE0" w:rsidP="00E01AB5">
      <w:pPr>
        <w:pStyle w:val="BodyText"/>
        <w:spacing w:before="1"/>
        <w:ind w:left="100" w:right="128"/>
        <w:jc w:val="both"/>
      </w:pPr>
      <w:r>
        <w:t>The reception desk should be a purpose-built desk to accommodate</w:t>
      </w:r>
      <w:r w:rsidRPr="00E01AB5">
        <w:t xml:space="preserve"> </w:t>
      </w:r>
      <w:r>
        <w:t xml:space="preserve">wheel-in storage units by others. </w:t>
      </w:r>
      <w:r w:rsidR="009B7C92">
        <w:t xml:space="preserve"> A </w:t>
      </w:r>
      <w:r w:rsidR="002628E6">
        <w:t>stainless-steel</w:t>
      </w:r>
      <w:r w:rsidR="009B7C92">
        <w:t xml:space="preserve"> sink with mixer tap will be required in the </w:t>
      </w:r>
      <w:proofErr w:type="gramStart"/>
      <w:r w:rsidR="002628E6">
        <w:t>tea</w:t>
      </w:r>
      <w:r w:rsidR="009B7C92">
        <w:t xml:space="preserve"> room</w:t>
      </w:r>
      <w:proofErr w:type="gramEnd"/>
      <w:r w:rsidR="009B7C92">
        <w:t>. Internal windows will be required between the reception office and the main processing/turnstile area.</w:t>
      </w:r>
    </w:p>
    <w:p w14:paraId="06DA4FBD" w14:textId="77777777" w:rsidR="00B04F25" w:rsidRPr="00E01AB5" w:rsidRDefault="00B04F25" w:rsidP="00E01AB5">
      <w:pPr>
        <w:pStyle w:val="BodyText"/>
        <w:spacing w:before="1"/>
        <w:ind w:left="100" w:right="128"/>
        <w:jc w:val="both"/>
      </w:pPr>
    </w:p>
    <w:p w14:paraId="0031C62D" w14:textId="2961D732" w:rsidR="00B04F25" w:rsidRDefault="00DC3CE0" w:rsidP="00E01AB5">
      <w:pPr>
        <w:pStyle w:val="BodyText"/>
        <w:spacing w:before="1"/>
        <w:ind w:left="100" w:right="128"/>
        <w:jc w:val="both"/>
      </w:pPr>
      <w:r>
        <w:t>The external elevations, including the roof, must be complimentary to the surrounding</w:t>
      </w:r>
      <w:r w:rsidRPr="00E01AB5">
        <w:t xml:space="preserve"> </w:t>
      </w:r>
      <w:r>
        <w:t>stadium and buildings, and will be fully decorated with an appropriate finish to achieve a</w:t>
      </w:r>
      <w:r w:rsidR="007F7641">
        <w:t xml:space="preserve"> 25</w:t>
      </w:r>
      <w:r>
        <w:t>-year life</w:t>
      </w:r>
      <w:r w:rsidRPr="00E01AB5">
        <w:t xml:space="preserve"> </w:t>
      </w:r>
      <w:r>
        <w:t>without</w:t>
      </w:r>
      <w:r w:rsidRPr="00E01AB5">
        <w:t xml:space="preserve"> </w:t>
      </w:r>
      <w:r>
        <w:t>further</w:t>
      </w:r>
      <w:r w:rsidRPr="00E01AB5">
        <w:t xml:space="preserve"> </w:t>
      </w:r>
      <w:r>
        <w:t>decoration.</w:t>
      </w:r>
    </w:p>
    <w:p w14:paraId="7E9CC38F" w14:textId="5F073018" w:rsidR="00DC3CE0" w:rsidRDefault="00DC3CE0" w:rsidP="00E01AB5">
      <w:pPr>
        <w:pStyle w:val="BodyText"/>
        <w:spacing w:before="1"/>
        <w:ind w:left="100" w:right="128"/>
        <w:jc w:val="both"/>
      </w:pPr>
    </w:p>
    <w:p w14:paraId="31CCFF55" w14:textId="53B0E44A" w:rsidR="00DC3CE0" w:rsidRDefault="00DC3CE0" w:rsidP="00E01AB5">
      <w:pPr>
        <w:pStyle w:val="BodyText"/>
        <w:spacing w:before="1"/>
        <w:ind w:left="100" w:right="128"/>
        <w:jc w:val="both"/>
      </w:pPr>
      <w:r>
        <w:t>New paving and works or modifications to the existing fencing to remove panels either not required or to enable access into the building are to be included in scope. All external landscaping materials and kerbs to match the specification and finishes currently installed in the immediate WFE building surroundings.</w:t>
      </w:r>
    </w:p>
    <w:p w14:paraId="108C6EE3" w14:textId="77777777" w:rsidR="00B04F25" w:rsidRPr="002628E6" w:rsidRDefault="00B04F25" w:rsidP="002628E6">
      <w:pPr>
        <w:pStyle w:val="BodyText"/>
        <w:spacing w:before="1"/>
        <w:ind w:left="100" w:right="128"/>
        <w:jc w:val="both"/>
      </w:pPr>
    </w:p>
    <w:p w14:paraId="2980C2EF" w14:textId="77777777" w:rsidR="00B04F25" w:rsidRDefault="00DC3CE0" w:rsidP="00E01AB5">
      <w:pPr>
        <w:pStyle w:val="Heading1"/>
        <w:jc w:val="both"/>
      </w:pPr>
      <w:r>
        <w:t>Services</w:t>
      </w:r>
    </w:p>
    <w:p w14:paraId="16E6F081" w14:textId="77777777" w:rsidR="00B04F25" w:rsidRDefault="00DC3CE0" w:rsidP="00E01AB5">
      <w:pPr>
        <w:pStyle w:val="BodyText"/>
        <w:spacing w:before="1"/>
        <w:ind w:left="100" w:right="128"/>
        <w:jc w:val="both"/>
      </w:pPr>
      <w:r>
        <w:t>The contractor will determine what services are required and their exact location. These</w:t>
      </w:r>
      <w:r w:rsidRPr="00E01AB5">
        <w:t xml:space="preserve"> </w:t>
      </w:r>
      <w:r>
        <w:t>incoming supplies will be provided and installed to an agreed termination position by others.</w:t>
      </w:r>
      <w:r w:rsidRPr="00E01AB5">
        <w:t xml:space="preserve"> </w:t>
      </w:r>
      <w:r>
        <w:t>The contractor is responsible for installing all services within the building, on the external</w:t>
      </w:r>
      <w:r w:rsidRPr="00E01AB5">
        <w:t xml:space="preserve"> </w:t>
      </w:r>
      <w:r>
        <w:t>surfaces of the building, and between the building and the termination point. It should be</w:t>
      </w:r>
      <w:r w:rsidRPr="00E01AB5">
        <w:t xml:space="preserve"> </w:t>
      </w:r>
      <w:r>
        <w:t>noted</w:t>
      </w:r>
      <w:r w:rsidRPr="00E01AB5">
        <w:t xml:space="preserve"> </w:t>
      </w:r>
      <w:r>
        <w:t>that</w:t>
      </w:r>
      <w:r w:rsidRPr="00E01AB5">
        <w:t xml:space="preserve"> </w:t>
      </w:r>
      <w:r>
        <w:t>no services</w:t>
      </w:r>
      <w:r w:rsidRPr="00E01AB5">
        <w:t xml:space="preserve"> </w:t>
      </w:r>
      <w:r>
        <w:t>provision exists</w:t>
      </w:r>
      <w:r w:rsidRPr="00E01AB5">
        <w:t xml:space="preserve"> </w:t>
      </w:r>
      <w:r>
        <w:t>in</w:t>
      </w:r>
      <w:r w:rsidRPr="00E01AB5">
        <w:t xml:space="preserve"> </w:t>
      </w:r>
      <w:r>
        <w:t>the</w:t>
      </w:r>
      <w:r w:rsidRPr="00E01AB5">
        <w:t xml:space="preserve"> </w:t>
      </w:r>
      <w:r>
        <w:t>current</w:t>
      </w:r>
      <w:r w:rsidRPr="00E01AB5">
        <w:t xml:space="preserve"> </w:t>
      </w:r>
      <w:r>
        <w:t>building.</w:t>
      </w:r>
    </w:p>
    <w:p w14:paraId="34A53EC9" w14:textId="77777777" w:rsidR="00B04F25" w:rsidRPr="00E01AB5" w:rsidRDefault="00B04F25" w:rsidP="00E01AB5">
      <w:pPr>
        <w:pStyle w:val="BodyText"/>
        <w:spacing w:before="1"/>
        <w:ind w:left="100" w:right="128"/>
        <w:jc w:val="both"/>
      </w:pPr>
    </w:p>
    <w:p w14:paraId="42666828" w14:textId="4622DCCC" w:rsidR="00B04F25" w:rsidRDefault="00DC3CE0" w:rsidP="00E01AB5">
      <w:pPr>
        <w:pStyle w:val="BodyText"/>
        <w:spacing w:before="1"/>
        <w:ind w:left="100" w:right="128"/>
        <w:jc w:val="both"/>
      </w:pPr>
      <w:r>
        <w:t xml:space="preserve">The contractor will design, </w:t>
      </w:r>
      <w:proofErr w:type="gramStart"/>
      <w:r>
        <w:t>install</w:t>
      </w:r>
      <w:proofErr w:type="gramEnd"/>
      <w:r>
        <w:t xml:space="preserve"> and include all services to enable the </w:t>
      </w:r>
      <w:r w:rsidR="00F171DB">
        <w:t xml:space="preserve">building </w:t>
      </w:r>
      <w:r>
        <w:t>to operate.</w:t>
      </w:r>
      <w:r w:rsidRPr="00E01AB5">
        <w:t xml:space="preserve"> </w:t>
      </w:r>
      <w:r>
        <w:t>This will include lighting</w:t>
      </w:r>
      <w:r w:rsidR="00F171DB">
        <w:t>, emergency lighting</w:t>
      </w:r>
      <w:r>
        <w:t>, small power, data, ventilation, electrical heating, cold and hot water</w:t>
      </w:r>
      <w:r w:rsidR="009B7C92">
        <w:t xml:space="preserve"> to sinks and basins</w:t>
      </w:r>
      <w:r w:rsidRPr="00E01AB5">
        <w:t xml:space="preserve"> </w:t>
      </w:r>
      <w:r>
        <w:t>(localised</w:t>
      </w:r>
      <w:r w:rsidRPr="00E01AB5">
        <w:t xml:space="preserve"> </w:t>
      </w:r>
      <w:r>
        <w:t>water</w:t>
      </w:r>
      <w:r w:rsidRPr="00E01AB5">
        <w:t xml:space="preserve"> </w:t>
      </w:r>
      <w:r>
        <w:t>heater),</w:t>
      </w:r>
      <w:r w:rsidRPr="00E01AB5">
        <w:t xml:space="preserve"> </w:t>
      </w:r>
      <w:r>
        <w:t>foul and</w:t>
      </w:r>
      <w:r w:rsidRPr="00E01AB5">
        <w:t xml:space="preserve"> </w:t>
      </w:r>
      <w:r>
        <w:t>surface water</w:t>
      </w:r>
      <w:r w:rsidRPr="00E01AB5">
        <w:t xml:space="preserve"> </w:t>
      </w:r>
      <w:r>
        <w:t>drainage connections</w:t>
      </w:r>
      <w:r w:rsidR="00F171DB">
        <w:t>, earthing</w:t>
      </w:r>
      <w:r w:rsidR="00233294">
        <w:t>, l</w:t>
      </w:r>
      <w:r w:rsidR="00F171DB">
        <w:t>ightning protection and heat/smoke detection</w:t>
      </w:r>
      <w:r>
        <w:t>.</w:t>
      </w:r>
    </w:p>
    <w:p w14:paraId="6DB696C7" w14:textId="77777777" w:rsidR="00B04F25" w:rsidRDefault="00B04F25" w:rsidP="00E01AB5">
      <w:pPr>
        <w:pStyle w:val="BodyText"/>
        <w:spacing w:before="1"/>
        <w:ind w:left="100" w:right="128"/>
        <w:jc w:val="both"/>
      </w:pPr>
    </w:p>
    <w:p w14:paraId="10C33EBE" w14:textId="591E0F8F" w:rsidR="00B04F25" w:rsidRDefault="00DC3CE0" w:rsidP="00E01AB5">
      <w:pPr>
        <w:pStyle w:val="BodyText"/>
        <w:spacing w:before="1"/>
        <w:ind w:left="100" w:right="128"/>
        <w:jc w:val="both"/>
      </w:pPr>
      <w:r>
        <w:t>The wall</w:t>
      </w:r>
      <w:r w:rsidR="00F171DB">
        <w:t>s</w:t>
      </w:r>
      <w:r>
        <w:t xml:space="preserve"> </w:t>
      </w:r>
      <w:r w:rsidR="000322DC">
        <w:t>within the security office will include</w:t>
      </w:r>
      <w:r>
        <w:t xml:space="preserve"> trunking at </w:t>
      </w:r>
      <w:r w:rsidR="000322DC">
        <w:t>skirting level to accommodate power and data installations. 6 double socket outlets will be provided in this area. The contractor will propose provision within the main building area which as a minimum should include 10 double power outlet positions and 10 data outlets</w:t>
      </w:r>
      <w:r w:rsidR="005B3648">
        <w:t xml:space="preserve"> (excluding turnstile services)</w:t>
      </w:r>
      <w:r w:rsidR="000322DC">
        <w:t>.</w:t>
      </w:r>
      <w:r w:rsidR="007F7641">
        <w:t xml:space="preserve"> Exact locations to be agreed with the contractor once appointed.</w:t>
      </w:r>
    </w:p>
    <w:p w14:paraId="2D4AA89C" w14:textId="77777777" w:rsidR="00B04F25" w:rsidRPr="00E01AB5" w:rsidRDefault="00B04F25" w:rsidP="00E01AB5">
      <w:pPr>
        <w:pStyle w:val="BodyText"/>
        <w:spacing w:before="1"/>
        <w:ind w:left="100" w:right="128"/>
        <w:jc w:val="both"/>
      </w:pPr>
    </w:p>
    <w:p w14:paraId="24333B3F" w14:textId="1144BDD4" w:rsidR="00B04F25" w:rsidRDefault="00DC3CE0" w:rsidP="00E01AB5">
      <w:pPr>
        <w:pStyle w:val="BodyText"/>
        <w:spacing w:before="1"/>
        <w:ind w:left="100" w:right="128"/>
        <w:jc w:val="both"/>
      </w:pPr>
      <w:r>
        <w:t>CCTV will be</w:t>
      </w:r>
      <w:r w:rsidRPr="00E01AB5">
        <w:t xml:space="preserve"> </w:t>
      </w:r>
      <w:r>
        <w:t>supplied</w:t>
      </w:r>
      <w:r w:rsidRPr="00E01AB5">
        <w:t xml:space="preserve"> </w:t>
      </w:r>
      <w:r>
        <w:t>and installed by</w:t>
      </w:r>
      <w:r w:rsidRPr="00E01AB5">
        <w:t xml:space="preserve"> </w:t>
      </w:r>
      <w:r>
        <w:t>others.</w:t>
      </w:r>
    </w:p>
    <w:p w14:paraId="5C7499CE" w14:textId="77777777" w:rsidR="00B04F25" w:rsidRPr="002628E6" w:rsidRDefault="00B04F25" w:rsidP="002628E6">
      <w:pPr>
        <w:pStyle w:val="BodyText"/>
        <w:spacing w:before="1"/>
        <w:ind w:left="100" w:right="128"/>
        <w:jc w:val="both"/>
      </w:pPr>
    </w:p>
    <w:p w14:paraId="4D327C7D" w14:textId="77777777" w:rsidR="00B04F25" w:rsidRDefault="00DC3CE0" w:rsidP="00E01AB5">
      <w:pPr>
        <w:pStyle w:val="Heading1"/>
        <w:jc w:val="both"/>
      </w:pPr>
      <w:r>
        <w:t>Security</w:t>
      </w:r>
    </w:p>
    <w:p w14:paraId="0EF370BF" w14:textId="0E78670F" w:rsidR="00B04F25" w:rsidRDefault="00DC3CE0" w:rsidP="00E01AB5">
      <w:pPr>
        <w:pStyle w:val="BodyText"/>
        <w:spacing w:before="1"/>
        <w:ind w:left="100" w:right="128"/>
        <w:jc w:val="both"/>
      </w:pPr>
      <w:r>
        <w:t>Due to the nature of the site, the contractor must provide physical security to a level</w:t>
      </w:r>
      <w:r w:rsidRPr="00E01AB5">
        <w:t xml:space="preserve"> </w:t>
      </w:r>
      <w:r>
        <w:t xml:space="preserve">reasonably required by LS185 throughout their </w:t>
      </w:r>
      <w:r w:rsidR="000322DC">
        <w:t>contract works on site</w:t>
      </w:r>
      <w:r>
        <w:t>. The contractor should include for</w:t>
      </w:r>
      <w:r w:rsidRPr="00E01AB5">
        <w:t xml:space="preserve"> </w:t>
      </w:r>
      <w:r>
        <w:t>providing and maintaining any temporary fencing required if they need to remove or alter the</w:t>
      </w:r>
      <w:r w:rsidR="000322DC" w:rsidRPr="00E01AB5">
        <w:t xml:space="preserve"> </w:t>
      </w:r>
      <w:r>
        <w:t>permanent fencing to facilitate their works.</w:t>
      </w:r>
    </w:p>
    <w:sectPr w:rsidR="00B04F25">
      <w:headerReference w:type="even" r:id="rId7"/>
      <w:headerReference w:type="default" r:id="rId8"/>
      <w:footerReference w:type="even" r:id="rId9"/>
      <w:footerReference w:type="default" r:id="rId10"/>
      <w:headerReference w:type="first" r:id="rId11"/>
      <w:footerReference w:type="first" r:id="rId12"/>
      <w:pgSz w:w="11910" w:h="16840"/>
      <w:pgMar w:top="1340" w:right="1340" w:bottom="920" w:left="1340" w:header="751"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AD324" w14:textId="77777777" w:rsidR="00D9178D" w:rsidRDefault="00D9178D">
      <w:r>
        <w:separator/>
      </w:r>
    </w:p>
  </w:endnote>
  <w:endnote w:type="continuationSeparator" w:id="0">
    <w:p w14:paraId="503CDC97" w14:textId="77777777" w:rsidR="00D9178D" w:rsidRDefault="00D91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47DF" w14:textId="77777777" w:rsidR="00DB5035" w:rsidRDefault="00DB5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E73DE" w14:textId="2526F59E" w:rsidR="00B04F25" w:rsidRDefault="00D9178D">
    <w:pPr>
      <w:pStyle w:val="BodyText"/>
      <w:spacing w:line="14" w:lineRule="auto"/>
      <w:rPr>
        <w:sz w:val="20"/>
      </w:rPr>
    </w:pPr>
    <w:r>
      <w:rPr>
        <w:noProof/>
      </w:rPr>
      <w:pict w14:anchorId="62A97AC0">
        <v:shapetype id="_x0000_t202" coordsize="21600,21600" o:spt="202" path="m,l,21600r21600,l21600,xe">
          <v:stroke joinstyle="miter"/>
          <v:path gradientshapeok="t" o:connecttype="rect"/>
        </v:shapetype>
        <v:shape id="MSIPCMdee9424eabaf61717094c92f" o:spid="_x0000_s2054" type="#_x0000_t202" alt="{&quot;HashCode&quot;:1782396602,&quot;Height&quot;:842.0,&quot;Width&quot;:595.0,&quot;Placement&quot;:&quot;Footer&quot;,&quot;Index&quot;:&quot;Primary&quot;,&quot;Section&quot;:1,&quot;Top&quot;:0.0,&quot;Left&quot;:0.0}" style="position:absolute;margin-left:0;margin-top:806pt;width:595.5pt;height:21pt;z-index:487521280;mso-wrap-style:square;mso-position-horizontal:absolute;mso-position-horizontal-relative:page;mso-position-vertical:absolute;mso-position-vertical-relative:page;v-text-anchor:bottom" o:allowincell="f" filled="f" stroked="f">
          <v:textbox inset="20pt,0,,0">
            <w:txbxContent>
              <w:p w14:paraId="43861973" w14:textId="0A8B284C" w:rsidR="00DB5035" w:rsidRPr="00DB5035" w:rsidRDefault="00DB5035" w:rsidP="00DB5035">
                <w:pPr>
                  <w:rPr>
                    <w:color w:val="000000"/>
                    <w:sz w:val="20"/>
                  </w:rPr>
                </w:pPr>
                <w:r w:rsidRPr="00DB5035">
                  <w:rPr>
                    <w:color w:val="000000"/>
                    <w:sz w:val="20"/>
                  </w:rPr>
                  <w:t>Classification - Public</w:t>
                </w:r>
              </w:p>
            </w:txbxContent>
          </v:textbox>
          <w10:wrap anchorx="page" anchory="page"/>
        </v:shape>
      </w:pict>
    </w:r>
    <w:r>
      <w:pict w14:anchorId="279533D6">
        <v:shape id="_x0000_s2049" type="#_x0000_t202" style="position:absolute;margin-left:462.15pt;margin-top:794.35pt;width:65.35pt;height:13.05pt;z-index:-15796224;mso-position-horizontal-relative:page;mso-position-vertical-relative:page" filled="f" stroked="f">
          <v:textbox inset="0,0,0,0">
            <w:txbxContent>
              <w:p w14:paraId="7649D47B" w14:textId="42069353" w:rsidR="00B04F25" w:rsidRPr="00233294" w:rsidRDefault="00233294">
                <w:pPr>
                  <w:pStyle w:val="BodyText"/>
                  <w:spacing w:line="245" w:lineRule="exact"/>
                  <w:ind w:left="20"/>
                  <w:rPr>
                    <w:sz w:val="20"/>
                    <w:szCs w:val="20"/>
                  </w:rPr>
                </w:pPr>
                <w:r w:rsidRPr="00233294">
                  <w:rPr>
                    <w:sz w:val="20"/>
                    <w:szCs w:val="20"/>
                  </w:rPr>
                  <w:t xml:space="preserve">Page </w:t>
                </w:r>
                <w:r w:rsidRPr="00233294">
                  <w:rPr>
                    <w:b/>
                    <w:bCs/>
                    <w:sz w:val="20"/>
                    <w:szCs w:val="20"/>
                  </w:rPr>
                  <w:fldChar w:fldCharType="begin"/>
                </w:r>
                <w:r w:rsidRPr="00233294">
                  <w:rPr>
                    <w:b/>
                    <w:bCs/>
                    <w:sz w:val="20"/>
                    <w:szCs w:val="20"/>
                  </w:rPr>
                  <w:instrText xml:space="preserve"> PAGE  \* Arabic  \* MERGEFORMAT </w:instrText>
                </w:r>
                <w:r w:rsidRPr="00233294">
                  <w:rPr>
                    <w:b/>
                    <w:bCs/>
                    <w:sz w:val="20"/>
                    <w:szCs w:val="20"/>
                  </w:rPr>
                  <w:fldChar w:fldCharType="separate"/>
                </w:r>
                <w:r w:rsidRPr="00233294">
                  <w:rPr>
                    <w:b/>
                    <w:bCs/>
                    <w:noProof/>
                    <w:sz w:val="20"/>
                    <w:szCs w:val="20"/>
                  </w:rPr>
                  <w:t>1</w:t>
                </w:r>
                <w:r w:rsidRPr="00233294">
                  <w:rPr>
                    <w:b/>
                    <w:bCs/>
                    <w:sz w:val="20"/>
                    <w:szCs w:val="20"/>
                  </w:rPr>
                  <w:fldChar w:fldCharType="end"/>
                </w:r>
                <w:r w:rsidRPr="00233294">
                  <w:rPr>
                    <w:sz w:val="20"/>
                    <w:szCs w:val="20"/>
                  </w:rPr>
                  <w:t xml:space="preserve"> of </w:t>
                </w:r>
                <w:r w:rsidRPr="00233294">
                  <w:rPr>
                    <w:b/>
                    <w:bCs/>
                    <w:sz w:val="20"/>
                    <w:szCs w:val="20"/>
                  </w:rPr>
                  <w:fldChar w:fldCharType="begin"/>
                </w:r>
                <w:r w:rsidRPr="00233294">
                  <w:rPr>
                    <w:b/>
                    <w:bCs/>
                    <w:sz w:val="20"/>
                    <w:szCs w:val="20"/>
                  </w:rPr>
                  <w:instrText xml:space="preserve"> NUMPAGES  \* Arabic  \* MERGEFORMAT </w:instrText>
                </w:r>
                <w:r w:rsidRPr="00233294">
                  <w:rPr>
                    <w:b/>
                    <w:bCs/>
                    <w:sz w:val="20"/>
                    <w:szCs w:val="20"/>
                  </w:rPr>
                  <w:fldChar w:fldCharType="separate"/>
                </w:r>
                <w:r w:rsidRPr="00233294">
                  <w:rPr>
                    <w:b/>
                    <w:bCs/>
                    <w:noProof/>
                    <w:sz w:val="20"/>
                    <w:szCs w:val="20"/>
                  </w:rPr>
                  <w:t>2</w:t>
                </w:r>
                <w:r w:rsidRPr="00233294">
                  <w:rPr>
                    <w:b/>
                    <w:bCs/>
                    <w:sz w:val="20"/>
                    <w:szCs w:val="20"/>
                  </w:rPr>
                  <w:fldChar w:fldCharType="end"/>
                </w:r>
              </w:p>
            </w:txbxContent>
          </v:textbox>
          <w10:wrap anchorx="page" anchory="page"/>
        </v:shape>
      </w:pict>
    </w:r>
    <w:r>
      <w:pict w14:anchorId="1DA6EB15">
        <v:shape id="_x0000_s2050" type="#_x0000_t202" style="position:absolute;margin-left:71pt;margin-top:794.35pt;width:247.95pt;height:13.05pt;z-index:-15796736;mso-position-horizontal-relative:page;mso-position-vertical-relative:page" filled="f" stroked="f">
          <v:textbox inset="0,0,0,0">
            <w:txbxContent>
              <w:p w14:paraId="762F9091" w14:textId="77777777" w:rsidR="00B04F25" w:rsidRPr="00233294" w:rsidRDefault="00DC3CE0">
                <w:pPr>
                  <w:pStyle w:val="BodyText"/>
                  <w:spacing w:line="245" w:lineRule="exact"/>
                  <w:ind w:left="20"/>
                  <w:rPr>
                    <w:sz w:val="20"/>
                    <w:szCs w:val="20"/>
                  </w:rPr>
                </w:pPr>
                <w:r w:rsidRPr="00233294">
                  <w:rPr>
                    <w:sz w:val="20"/>
                    <w:szCs w:val="20"/>
                  </w:rPr>
                  <w:t>LS185</w:t>
                </w:r>
                <w:r w:rsidRPr="00233294">
                  <w:rPr>
                    <w:spacing w:val="-3"/>
                    <w:sz w:val="20"/>
                    <w:szCs w:val="20"/>
                  </w:rPr>
                  <w:t xml:space="preserve"> </w:t>
                </w:r>
                <w:r w:rsidRPr="00233294">
                  <w:rPr>
                    <w:sz w:val="20"/>
                    <w:szCs w:val="20"/>
                  </w:rPr>
                  <w:t>– Procurement</w:t>
                </w:r>
                <w:r w:rsidRPr="00233294">
                  <w:rPr>
                    <w:spacing w:val="-4"/>
                    <w:sz w:val="20"/>
                    <w:szCs w:val="20"/>
                  </w:rPr>
                  <w:t xml:space="preserve"> </w:t>
                </w:r>
                <w:r w:rsidRPr="00233294">
                  <w:rPr>
                    <w:sz w:val="20"/>
                    <w:szCs w:val="20"/>
                  </w:rPr>
                  <w:t>of</w:t>
                </w:r>
                <w:r w:rsidRPr="00233294">
                  <w:rPr>
                    <w:spacing w:val="-1"/>
                    <w:sz w:val="20"/>
                    <w:szCs w:val="20"/>
                  </w:rPr>
                  <w:t xml:space="preserve"> </w:t>
                </w:r>
                <w:r w:rsidRPr="00233294">
                  <w:rPr>
                    <w:sz w:val="20"/>
                    <w:szCs w:val="20"/>
                  </w:rPr>
                  <w:t>a</w:t>
                </w:r>
                <w:r w:rsidRPr="00233294">
                  <w:rPr>
                    <w:spacing w:val="-7"/>
                    <w:sz w:val="20"/>
                    <w:szCs w:val="20"/>
                  </w:rPr>
                  <w:t xml:space="preserve"> </w:t>
                </w:r>
                <w:r w:rsidRPr="00233294">
                  <w:rPr>
                    <w:sz w:val="20"/>
                    <w:szCs w:val="20"/>
                  </w:rPr>
                  <w:t>Workforce Entrance</w:t>
                </w:r>
                <w:r w:rsidRPr="00233294">
                  <w:rPr>
                    <w:spacing w:val="-1"/>
                    <w:sz w:val="20"/>
                    <w:szCs w:val="20"/>
                  </w:rPr>
                  <w:t xml:space="preserve"> </w:t>
                </w:r>
                <w:r w:rsidRPr="00233294">
                  <w:rPr>
                    <w:sz w:val="20"/>
                    <w:szCs w:val="20"/>
                  </w:rPr>
                  <w:t>Building</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0C48" w14:textId="77777777" w:rsidR="00DB5035" w:rsidRDefault="00DB5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5DDA1" w14:textId="77777777" w:rsidR="00D9178D" w:rsidRDefault="00D9178D">
      <w:r>
        <w:separator/>
      </w:r>
    </w:p>
  </w:footnote>
  <w:footnote w:type="continuationSeparator" w:id="0">
    <w:p w14:paraId="4EC97ACA" w14:textId="77777777" w:rsidR="00D9178D" w:rsidRDefault="00D91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FFB59" w14:textId="77777777" w:rsidR="00DB5035" w:rsidRDefault="00DB5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8FF2" w14:textId="77777777" w:rsidR="00B04F25" w:rsidRDefault="00D9178D">
    <w:pPr>
      <w:pStyle w:val="BodyText"/>
      <w:spacing w:line="14" w:lineRule="auto"/>
      <w:rPr>
        <w:sz w:val="20"/>
      </w:rPr>
    </w:pPr>
    <w:r>
      <w:pict w14:anchorId="107618ED">
        <v:shapetype id="_x0000_t202" coordsize="21600,21600" o:spt="202" path="m,l,21600r21600,l21600,xe">
          <v:stroke joinstyle="miter"/>
          <v:path gradientshapeok="t" o:connecttype="rect"/>
        </v:shapetype>
        <v:shape id="_x0000_s2051" type="#_x0000_t202" style="position:absolute;margin-left:71pt;margin-top:36.55pt;width:105pt;height:13.05pt;z-index:-15797248;mso-position-horizontal-relative:page;mso-position-vertical-relative:page" filled="f" stroked="f">
          <v:textbox inset="0,0,0,0">
            <w:txbxContent>
              <w:p w14:paraId="21F25CDB" w14:textId="77777777" w:rsidR="00B04F25" w:rsidRDefault="00DC3CE0">
                <w:pPr>
                  <w:spacing w:line="245" w:lineRule="exact"/>
                  <w:ind w:left="20"/>
                  <w:rPr>
                    <w:rFonts w:ascii="Calibri"/>
                  </w:rPr>
                </w:pPr>
                <w:r>
                  <w:rPr>
                    <w:rFonts w:ascii="Calibri"/>
                    <w:b/>
                  </w:rPr>
                  <w:t>Sensitive</w:t>
                </w:r>
                <w:r>
                  <w:rPr>
                    <w:rFonts w:ascii="Calibri"/>
                    <w:b/>
                    <w:spacing w:val="-2"/>
                  </w:rPr>
                  <w:t xml:space="preserve"> </w:t>
                </w:r>
                <w:r>
                  <w:rPr>
                    <w:rFonts w:ascii="Calibri"/>
                  </w:rPr>
                  <w:t>-</w:t>
                </w:r>
                <w:r>
                  <w:rPr>
                    <w:rFonts w:ascii="Calibri"/>
                    <w:spacing w:val="-2"/>
                  </w:rPr>
                  <w:t xml:space="preserve"> </w:t>
                </w:r>
                <w:r>
                  <w:rPr>
                    <w:rFonts w:ascii="Calibri"/>
                  </w:rPr>
                  <w:t>Commercial</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0EF6" w14:textId="77777777" w:rsidR="00DB5035" w:rsidRDefault="00DB5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F5F22"/>
    <w:multiLevelType w:val="multilevel"/>
    <w:tmpl w:val="BF3C0C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BC57F9"/>
    <w:multiLevelType w:val="hybridMultilevel"/>
    <w:tmpl w:val="7D3CD67A"/>
    <w:lvl w:ilvl="0" w:tplc="8C58AF66">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82F437C"/>
    <w:multiLevelType w:val="hybridMultilevel"/>
    <w:tmpl w:val="20A6C42E"/>
    <w:lvl w:ilvl="0" w:tplc="07F8119E">
      <w:numFmt w:val="bullet"/>
      <w:lvlText w:val="-"/>
      <w:lvlJc w:val="left"/>
      <w:pPr>
        <w:ind w:left="820" w:hanging="360"/>
      </w:pPr>
      <w:rPr>
        <w:rFonts w:ascii="Arial" w:eastAsia="Arial" w:hAnsi="Arial" w:cs="Aria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6AF462FB"/>
    <w:multiLevelType w:val="hybridMultilevel"/>
    <w:tmpl w:val="F09C1CB8"/>
    <w:lvl w:ilvl="0" w:tplc="94E2344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7D6737"/>
    <w:multiLevelType w:val="hybridMultilevel"/>
    <w:tmpl w:val="E796F890"/>
    <w:lvl w:ilvl="0" w:tplc="312E0454">
      <w:numFmt w:val="bullet"/>
      <w:lvlText w:val=""/>
      <w:lvlJc w:val="left"/>
      <w:pPr>
        <w:ind w:left="820" w:hanging="360"/>
      </w:pPr>
      <w:rPr>
        <w:rFonts w:ascii="Symbol" w:eastAsia="Symbol" w:hAnsi="Symbol" w:cs="Symbol" w:hint="default"/>
        <w:w w:val="100"/>
        <w:sz w:val="22"/>
        <w:szCs w:val="22"/>
        <w:lang w:val="en-GB" w:eastAsia="en-US" w:bidi="ar-SA"/>
      </w:rPr>
    </w:lvl>
    <w:lvl w:ilvl="1" w:tplc="65F62F16">
      <w:numFmt w:val="bullet"/>
      <w:lvlText w:val="•"/>
      <w:lvlJc w:val="left"/>
      <w:pPr>
        <w:ind w:left="1660" w:hanging="360"/>
      </w:pPr>
      <w:rPr>
        <w:rFonts w:hint="default"/>
        <w:lang w:val="en-GB" w:eastAsia="en-US" w:bidi="ar-SA"/>
      </w:rPr>
    </w:lvl>
    <w:lvl w:ilvl="2" w:tplc="E814EAE6">
      <w:numFmt w:val="bullet"/>
      <w:lvlText w:val="•"/>
      <w:lvlJc w:val="left"/>
      <w:pPr>
        <w:ind w:left="2501" w:hanging="360"/>
      </w:pPr>
      <w:rPr>
        <w:rFonts w:hint="default"/>
        <w:lang w:val="en-GB" w:eastAsia="en-US" w:bidi="ar-SA"/>
      </w:rPr>
    </w:lvl>
    <w:lvl w:ilvl="3" w:tplc="0616CA28">
      <w:numFmt w:val="bullet"/>
      <w:lvlText w:val="•"/>
      <w:lvlJc w:val="left"/>
      <w:pPr>
        <w:ind w:left="3341" w:hanging="360"/>
      </w:pPr>
      <w:rPr>
        <w:rFonts w:hint="default"/>
        <w:lang w:val="en-GB" w:eastAsia="en-US" w:bidi="ar-SA"/>
      </w:rPr>
    </w:lvl>
    <w:lvl w:ilvl="4" w:tplc="FD78AAD8">
      <w:numFmt w:val="bullet"/>
      <w:lvlText w:val="•"/>
      <w:lvlJc w:val="left"/>
      <w:pPr>
        <w:ind w:left="4182" w:hanging="360"/>
      </w:pPr>
      <w:rPr>
        <w:rFonts w:hint="default"/>
        <w:lang w:val="en-GB" w:eastAsia="en-US" w:bidi="ar-SA"/>
      </w:rPr>
    </w:lvl>
    <w:lvl w:ilvl="5" w:tplc="BAF6E9BC">
      <w:numFmt w:val="bullet"/>
      <w:lvlText w:val="•"/>
      <w:lvlJc w:val="left"/>
      <w:pPr>
        <w:ind w:left="5023" w:hanging="360"/>
      </w:pPr>
      <w:rPr>
        <w:rFonts w:hint="default"/>
        <w:lang w:val="en-GB" w:eastAsia="en-US" w:bidi="ar-SA"/>
      </w:rPr>
    </w:lvl>
    <w:lvl w:ilvl="6" w:tplc="56FA20AC">
      <w:numFmt w:val="bullet"/>
      <w:lvlText w:val="•"/>
      <w:lvlJc w:val="left"/>
      <w:pPr>
        <w:ind w:left="5863" w:hanging="360"/>
      </w:pPr>
      <w:rPr>
        <w:rFonts w:hint="default"/>
        <w:lang w:val="en-GB" w:eastAsia="en-US" w:bidi="ar-SA"/>
      </w:rPr>
    </w:lvl>
    <w:lvl w:ilvl="7" w:tplc="A94C36A4">
      <w:numFmt w:val="bullet"/>
      <w:lvlText w:val="•"/>
      <w:lvlJc w:val="left"/>
      <w:pPr>
        <w:ind w:left="6704" w:hanging="360"/>
      </w:pPr>
      <w:rPr>
        <w:rFonts w:hint="default"/>
        <w:lang w:val="en-GB" w:eastAsia="en-US" w:bidi="ar-SA"/>
      </w:rPr>
    </w:lvl>
    <w:lvl w:ilvl="8" w:tplc="B718B734">
      <w:numFmt w:val="bullet"/>
      <w:lvlText w:val="•"/>
      <w:lvlJc w:val="left"/>
      <w:pPr>
        <w:ind w:left="7545" w:hanging="360"/>
      </w:pPr>
      <w:rPr>
        <w:rFonts w:hint="default"/>
        <w:lang w:val="en-GB"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04F25"/>
    <w:rsid w:val="000322DC"/>
    <w:rsid w:val="001176E0"/>
    <w:rsid w:val="001C63DB"/>
    <w:rsid w:val="00233294"/>
    <w:rsid w:val="002628E6"/>
    <w:rsid w:val="003B70DD"/>
    <w:rsid w:val="00507680"/>
    <w:rsid w:val="00574CAB"/>
    <w:rsid w:val="00582A00"/>
    <w:rsid w:val="00586C51"/>
    <w:rsid w:val="00594415"/>
    <w:rsid w:val="005B3648"/>
    <w:rsid w:val="00664CF8"/>
    <w:rsid w:val="006A69D3"/>
    <w:rsid w:val="007A0366"/>
    <w:rsid w:val="007F7641"/>
    <w:rsid w:val="008375A9"/>
    <w:rsid w:val="008B6122"/>
    <w:rsid w:val="0092268E"/>
    <w:rsid w:val="009B7C92"/>
    <w:rsid w:val="009C01D9"/>
    <w:rsid w:val="00B04F25"/>
    <w:rsid w:val="00B51873"/>
    <w:rsid w:val="00BB31AF"/>
    <w:rsid w:val="00C523CD"/>
    <w:rsid w:val="00CB223B"/>
    <w:rsid w:val="00D0691D"/>
    <w:rsid w:val="00D171E5"/>
    <w:rsid w:val="00D9178D"/>
    <w:rsid w:val="00DB5035"/>
    <w:rsid w:val="00DC3CE0"/>
    <w:rsid w:val="00E01AB5"/>
    <w:rsid w:val="00ED726D"/>
    <w:rsid w:val="00EF3F89"/>
    <w:rsid w:val="00F171DB"/>
    <w:rsid w:val="00FD2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991BD49"/>
  <w15:docId w15:val="{30BFA4D4-D169-4140-AA01-7E483053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100"/>
    </w:pPr>
    <w:rPr>
      <w:sz w:val="28"/>
      <w:szCs w:val="28"/>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D2ADA"/>
    <w:rPr>
      <w:sz w:val="16"/>
      <w:szCs w:val="16"/>
    </w:rPr>
  </w:style>
  <w:style w:type="paragraph" w:styleId="CommentText">
    <w:name w:val="annotation text"/>
    <w:basedOn w:val="Normal"/>
    <w:link w:val="CommentTextChar"/>
    <w:uiPriority w:val="99"/>
    <w:semiHidden/>
    <w:unhideWhenUsed/>
    <w:rsid w:val="00FD2ADA"/>
    <w:rPr>
      <w:sz w:val="20"/>
      <w:szCs w:val="20"/>
    </w:rPr>
  </w:style>
  <w:style w:type="character" w:customStyle="1" w:styleId="CommentTextChar">
    <w:name w:val="Comment Text Char"/>
    <w:basedOn w:val="DefaultParagraphFont"/>
    <w:link w:val="CommentText"/>
    <w:uiPriority w:val="99"/>
    <w:semiHidden/>
    <w:rsid w:val="00FD2ADA"/>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FD2ADA"/>
    <w:rPr>
      <w:b/>
      <w:bCs/>
    </w:rPr>
  </w:style>
  <w:style w:type="character" w:customStyle="1" w:styleId="CommentSubjectChar">
    <w:name w:val="Comment Subject Char"/>
    <w:basedOn w:val="CommentTextChar"/>
    <w:link w:val="CommentSubject"/>
    <w:uiPriority w:val="99"/>
    <w:semiHidden/>
    <w:rsid w:val="00FD2ADA"/>
    <w:rPr>
      <w:rFonts w:ascii="Arial" w:eastAsia="Arial" w:hAnsi="Arial" w:cs="Arial"/>
      <w:b/>
      <w:bCs/>
      <w:sz w:val="20"/>
      <w:szCs w:val="20"/>
      <w:lang w:val="en-GB"/>
    </w:rPr>
  </w:style>
  <w:style w:type="paragraph" w:styleId="Header">
    <w:name w:val="header"/>
    <w:basedOn w:val="Normal"/>
    <w:link w:val="HeaderChar"/>
    <w:uiPriority w:val="99"/>
    <w:unhideWhenUsed/>
    <w:rsid w:val="00594415"/>
    <w:pPr>
      <w:tabs>
        <w:tab w:val="center" w:pos="4513"/>
        <w:tab w:val="right" w:pos="9026"/>
      </w:tabs>
    </w:pPr>
  </w:style>
  <w:style w:type="character" w:customStyle="1" w:styleId="HeaderChar">
    <w:name w:val="Header Char"/>
    <w:basedOn w:val="DefaultParagraphFont"/>
    <w:link w:val="Header"/>
    <w:uiPriority w:val="99"/>
    <w:rsid w:val="00594415"/>
    <w:rPr>
      <w:rFonts w:ascii="Arial" w:eastAsia="Arial" w:hAnsi="Arial" w:cs="Arial"/>
      <w:lang w:val="en-GB"/>
    </w:rPr>
  </w:style>
  <w:style w:type="paragraph" w:styleId="Footer">
    <w:name w:val="footer"/>
    <w:basedOn w:val="Normal"/>
    <w:link w:val="FooterChar"/>
    <w:uiPriority w:val="99"/>
    <w:unhideWhenUsed/>
    <w:rsid w:val="00594415"/>
    <w:pPr>
      <w:tabs>
        <w:tab w:val="center" w:pos="4513"/>
        <w:tab w:val="right" w:pos="9026"/>
      </w:tabs>
    </w:pPr>
  </w:style>
  <w:style w:type="character" w:customStyle="1" w:styleId="FooterChar">
    <w:name w:val="Footer Char"/>
    <w:basedOn w:val="DefaultParagraphFont"/>
    <w:link w:val="Footer"/>
    <w:uiPriority w:val="99"/>
    <w:rsid w:val="00594415"/>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24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1840</Words>
  <Characters>10489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Woolford</dc:creator>
  <cp:lastModifiedBy>Alan Skewis</cp:lastModifiedBy>
  <cp:revision>2</cp:revision>
  <cp:lastPrinted>2021-07-30T09:55:00Z</cp:lastPrinted>
  <dcterms:created xsi:type="dcterms:W3CDTF">2021-08-11T14:22:00Z</dcterms:created>
  <dcterms:modified xsi:type="dcterms:W3CDTF">2021-08-11T14:22:00Z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Microsoft® Word for Office 365</vt:lpwstr>
  </property>
  <property fmtid="{D5CDD505-2E9C-101B-9397-08002B2CF9AE}" pid="4" name="LastSaved">
    <vt:filetime>2021-03-30T00:00:00Z</vt:filetime>
  </property>
  <property fmtid="{D5CDD505-2E9C-101B-9397-08002B2CF9AE}" pid="5" name="MSIP_Label_40d87a5c-0f5a-43f2-a5b6-162bf6517b6e_Enabled">
    <vt:lpwstr>True</vt:lpwstr>
  </property>
  <property fmtid="{D5CDD505-2E9C-101B-9397-08002B2CF9AE}" pid="6" name="MSIP_Label_40d87a5c-0f5a-43f2-a5b6-162bf6517b6e_SiteId">
    <vt:lpwstr>f9300280-65a0-46f8-a18c-a296431980f5</vt:lpwstr>
  </property>
  <property fmtid="{D5CDD505-2E9C-101B-9397-08002B2CF9AE}" pid="7" name="MSIP_Label_40d87a5c-0f5a-43f2-a5b6-162bf6517b6e_Owner">
    <vt:lpwstr>Zoe.Greenall@macegroup.com</vt:lpwstr>
  </property>
  <property fmtid="{D5CDD505-2E9C-101B-9397-08002B2CF9AE}" pid="8" name="MSIP_Label_40d87a5c-0f5a-43f2-a5b6-162bf6517b6e_SetDate">
    <vt:lpwstr>2021-08-11T11:23:40.2151424Z</vt:lpwstr>
  </property>
  <property fmtid="{D5CDD505-2E9C-101B-9397-08002B2CF9AE}" pid="9" name="MSIP_Label_40d87a5c-0f5a-43f2-a5b6-162bf6517b6e_Name">
    <vt:lpwstr>Public</vt:lpwstr>
  </property>
  <property fmtid="{D5CDD505-2E9C-101B-9397-08002B2CF9AE}" pid="10" name="MSIP_Label_40d87a5c-0f5a-43f2-a5b6-162bf6517b6e_Application">
    <vt:lpwstr>Microsoft Azure Information Protection</vt:lpwstr>
  </property>
  <property fmtid="{D5CDD505-2E9C-101B-9397-08002B2CF9AE}" pid="11" name="MSIP_Label_40d87a5c-0f5a-43f2-a5b6-162bf6517b6e_Extended_MSFT_Method">
    <vt:lpwstr>Automatic</vt:lpwstr>
  </property>
  <property fmtid="{D5CDD505-2E9C-101B-9397-08002B2CF9AE}" pid="12" name="MSIP_Label_ff528e02-ab69-43a8-9134-6d8d1b0c706c_Enabled">
    <vt:lpwstr>True</vt:lpwstr>
  </property>
  <property fmtid="{D5CDD505-2E9C-101B-9397-08002B2CF9AE}" pid="13" name="MSIP_Label_ff528e02-ab69-43a8-9134-6d8d1b0c706c_SiteId">
    <vt:lpwstr>f9300280-65a0-46f8-a18c-a296431980f5</vt:lpwstr>
  </property>
  <property fmtid="{D5CDD505-2E9C-101B-9397-08002B2CF9AE}" pid="14" name="MSIP_Label_ff528e02-ab69-43a8-9134-6d8d1b0c706c_Owner">
    <vt:lpwstr>Zoe.Greenall@macegroup.com</vt:lpwstr>
  </property>
  <property fmtid="{D5CDD505-2E9C-101B-9397-08002B2CF9AE}" pid="15" name="MSIP_Label_ff528e02-ab69-43a8-9134-6d8d1b0c706c_SetDate">
    <vt:lpwstr>2021-08-11T11:23:40.2151424Z</vt:lpwstr>
  </property>
  <property fmtid="{D5CDD505-2E9C-101B-9397-08002B2CF9AE}" pid="16" name="MSIP_Label_ff528e02-ab69-43a8-9134-6d8d1b0c706c_Name">
    <vt:lpwstr>Markings</vt:lpwstr>
  </property>
  <property fmtid="{D5CDD505-2E9C-101B-9397-08002B2CF9AE}" pid="17" name="MSIP_Label_ff528e02-ab69-43a8-9134-6d8d1b0c706c_Application">
    <vt:lpwstr>Microsoft Azure Information Protection</vt:lpwstr>
  </property>
  <property fmtid="{D5CDD505-2E9C-101B-9397-08002B2CF9AE}" pid="18" name="MSIP_Label_ff528e02-ab69-43a8-9134-6d8d1b0c706c_Parent">
    <vt:lpwstr>40d87a5c-0f5a-43f2-a5b6-162bf6517b6e</vt:lpwstr>
  </property>
  <property fmtid="{D5CDD505-2E9C-101B-9397-08002B2CF9AE}" pid="19" name="MSIP_Label_ff528e02-ab69-43a8-9134-6d8d1b0c706c_Extended_MSFT_Method">
    <vt:lpwstr>Automatic</vt:lpwstr>
  </property>
  <property fmtid="{D5CDD505-2E9C-101B-9397-08002B2CF9AE}" pid="20" name="Sensitivity">
    <vt:lpwstr>Public Markings</vt:lpwstr>
  </property>
</Properties>
</file>