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0776808" w:displacedByCustomXml="next"/>
    <w:bookmarkEnd w:id="0" w:displacedByCustomXml="next"/>
    <w:sdt>
      <w:sdtPr>
        <w:id w:val="-1917324835"/>
        <w:docPartObj>
          <w:docPartGallery w:val="Cover Pages"/>
          <w:docPartUnique/>
        </w:docPartObj>
      </w:sdtPr>
      <w:sdtEndPr>
        <w:rPr>
          <w:color w:val="FFFFFF" w:themeColor="background1"/>
          <w:sz w:val="72"/>
          <w:szCs w:val="72"/>
        </w:rPr>
      </w:sdtEndPr>
      <w:sdtContent>
        <w:p w14:paraId="07FE9EC0" w14:textId="04389C24" w:rsidR="00FF2D13" w:rsidRPr="00FF2D13" w:rsidRDefault="00FF2D13" w:rsidP="00FF2D13">
          <w:pPr>
            <w:jc w:val="center"/>
          </w:pPr>
          <w:r w:rsidRPr="00FF2D13">
            <w:rPr>
              <w:sz w:val="40"/>
              <w:szCs w:val="40"/>
            </w:rPr>
            <w:t xml:space="preserve"> </w:t>
          </w:r>
        </w:p>
        <w:p w14:paraId="1B25A200" w14:textId="4D434BAD" w:rsidR="00F92423" w:rsidRPr="00FF2D13" w:rsidRDefault="00FF2D13" w:rsidP="00FF2D13">
          <w:pPr>
            <w:jc w:val="center"/>
            <w:rPr>
              <w:sz w:val="40"/>
              <w:szCs w:val="40"/>
            </w:rPr>
          </w:pPr>
          <w:r w:rsidRPr="005F1D06">
            <w:rPr>
              <w:noProof/>
            </w:rPr>
            <w:drawing>
              <wp:inline distT="0" distB="0" distL="0" distR="0" wp14:anchorId="34C8A6E7" wp14:editId="075FFC68">
                <wp:extent cx="5893176" cy="1123950"/>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7971" cy="1124865"/>
                        </a:xfrm>
                        <a:prstGeom prst="rect">
                          <a:avLst/>
                        </a:prstGeom>
                      </pic:spPr>
                    </pic:pic>
                  </a:graphicData>
                </a:graphic>
              </wp:inline>
            </w:drawing>
          </w:r>
        </w:p>
        <w:p w14:paraId="0C855841" w14:textId="7C099DD8" w:rsidR="004A48A5" w:rsidRPr="00600370" w:rsidRDefault="004A48A5" w:rsidP="004A48A5"/>
        <w:p w14:paraId="65180E67" w14:textId="7C339A6B" w:rsidR="009303D6" w:rsidRPr="009303D6" w:rsidRDefault="00D67096" w:rsidP="009303D6">
          <w:pPr>
            <w:rPr>
              <w:color w:val="FFFFFF" w:themeColor="background1"/>
              <w:sz w:val="72"/>
              <w:szCs w:val="72"/>
            </w:rPr>
          </w:pPr>
          <w:r>
            <w:rPr>
              <w:noProof/>
            </w:rPr>
            <w:drawing>
              <wp:anchor distT="0" distB="0" distL="114300" distR="114300" simplePos="0" relativeHeight="251660291" behindDoc="1" locked="0" layoutInCell="1" allowOverlap="1" wp14:anchorId="06FE076B" wp14:editId="455ECE23">
                <wp:simplePos x="0" y="0"/>
                <wp:positionH relativeFrom="column">
                  <wp:posOffset>2839720</wp:posOffset>
                </wp:positionH>
                <wp:positionV relativeFrom="paragraph">
                  <wp:posOffset>1787929</wp:posOffset>
                </wp:positionV>
                <wp:extent cx="3789968" cy="2842687"/>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9968" cy="28426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5" behindDoc="1" locked="0" layoutInCell="1" allowOverlap="1" wp14:anchorId="5DB91AF4" wp14:editId="1CE59AFE">
                <wp:simplePos x="0" y="0"/>
                <wp:positionH relativeFrom="column">
                  <wp:posOffset>-914400</wp:posOffset>
                </wp:positionH>
                <wp:positionV relativeFrom="paragraph">
                  <wp:posOffset>1773864</wp:posOffset>
                </wp:positionV>
                <wp:extent cx="3796145" cy="2847320"/>
                <wp:effectExtent l="0" t="0" r="0" b="0"/>
                <wp:wrapNone/>
                <wp:docPr id="16" name="Picture 16" descr="A picture containing building, outdoor, government building, colonn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government building, colonnad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3651" cy="2852950"/>
                        </a:xfrm>
                        <a:prstGeom prst="rect">
                          <a:avLst/>
                        </a:prstGeom>
                      </pic:spPr>
                    </pic:pic>
                  </a:graphicData>
                </a:graphic>
                <wp14:sizeRelH relativeFrom="margin">
                  <wp14:pctWidth>0</wp14:pctWidth>
                </wp14:sizeRelH>
                <wp14:sizeRelV relativeFrom="margin">
                  <wp14:pctHeight>0</wp14:pctHeight>
                </wp14:sizeRelV>
              </wp:anchor>
            </w:drawing>
          </w:r>
          <w:r w:rsidR="001D5FE3">
            <w:rPr>
              <w:noProof/>
            </w:rPr>
            <mc:AlternateContent>
              <mc:Choice Requires="wps">
                <w:drawing>
                  <wp:anchor distT="0" distB="0" distL="114300" distR="114300" simplePos="0" relativeHeight="251658241" behindDoc="0" locked="0" layoutInCell="1" allowOverlap="1" wp14:anchorId="4BDA2BAA" wp14:editId="4926A51A">
                    <wp:simplePos x="0" y="0"/>
                    <wp:positionH relativeFrom="column">
                      <wp:posOffset>-914400</wp:posOffset>
                    </wp:positionH>
                    <wp:positionV relativeFrom="page">
                      <wp:posOffset>7118350</wp:posOffset>
                    </wp:positionV>
                    <wp:extent cx="7546975" cy="3599815"/>
                    <wp:effectExtent l="0" t="0" r="15875" b="19685"/>
                    <wp:wrapThrough wrapText="bothSides">
                      <wp:wrapPolygon edited="0">
                        <wp:start x="0" y="0"/>
                        <wp:lineTo x="0" y="21604"/>
                        <wp:lineTo x="21591" y="21604"/>
                        <wp:lineTo x="21591"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7546975" cy="3599815"/>
                            </a:xfrm>
                            <a:prstGeom prst="rect">
                              <a:avLst/>
                            </a:prstGeom>
                            <a:solidFill>
                              <a:srgbClr val="077834"/>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0643A2" w14:textId="611E1DED" w:rsidR="00A80AB3" w:rsidRPr="00462E51" w:rsidRDefault="00A80AB3" w:rsidP="001D5FE3">
                                <w:pPr>
                                  <w:jc w:val="center"/>
                                  <w:rPr>
                                    <w:b/>
                                    <w:bCs/>
                                    <w:color w:val="FFFFFF"/>
                                    <w:sz w:val="56"/>
                                    <w:szCs w:val="56"/>
                                  </w:rPr>
                                </w:pPr>
                                <w:r w:rsidRPr="00462E51">
                                  <w:rPr>
                                    <w:b/>
                                    <w:bCs/>
                                    <w:color w:val="FFFFFF"/>
                                    <w:sz w:val="56"/>
                                    <w:szCs w:val="56"/>
                                  </w:rPr>
                                  <w:t>Energy Audit Report</w:t>
                                </w:r>
                              </w:p>
                              <w:p w14:paraId="5168EB11" w14:textId="0EB19430" w:rsidR="0070798B" w:rsidRPr="0070798B" w:rsidRDefault="00495E42" w:rsidP="001D5FE3">
                                <w:pPr>
                                  <w:jc w:val="center"/>
                                  <w:rPr>
                                    <w:color w:val="FFFFFF" w:themeColor="background1"/>
                                    <w:sz w:val="40"/>
                                    <w:szCs w:val="40"/>
                                  </w:rPr>
                                </w:pPr>
                                <w:r>
                                  <w:rPr>
                                    <w:color w:val="FFFFFF" w:themeColor="background1"/>
                                    <w:sz w:val="48"/>
                                    <w:szCs w:val="48"/>
                                  </w:rPr>
                                  <w:t>Chard Town Council Guild</w:t>
                                </w:r>
                                <w:r w:rsidR="00F013C9">
                                  <w:rPr>
                                    <w:color w:val="FFFFFF" w:themeColor="background1"/>
                                    <w:sz w:val="48"/>
                                    <w:szCs w:val="48"/>
                                  </w:rPr>
                                  <w:t>h</w:t>
                                </w:r>
                                <w:r>
                                  <w:rPr>
                                    <w:color w:val="FFFFFF" w:themeColor="background1"/>
                                    <w:sz w:val="48"/>
                                    <w:szCs w:val="48"/>
                                  </w:rPr>
                                  <w:t>all</w:t>
                                </w:r>
                                <w:r w:rsidR="00D15D1E">
                                  <w:rPr>
                                    <w:color w:val="FFFFFF" w:themeColor="background1"/>
                                    <w:sz w:val="48"/>
                                    <w:szCs w:val="48"/>
                                  </w:rPr>
                                  <w:t xml:space="preserve"> and Cemetery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A2BAA" id="Rectangle 23" o:spid="_x0000_s1026" style="position:absolute;margin-left:-1in;margin-top:560.5pt;width:594.25pt;height:28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" fillcolor="#077834" strokecolor="#1f3763 [1604]" strokeweight="1pt">
                    <v:textbox>
                      <w:txbxContent>
                        <w:p w14:paraId="670643A2" w14:textId="611E1DED" w:rsidR="00A80AB3" w:rsidRPr="00462E51" w:rsidRDefault="00A80AB3" w:rsidP="001D5FE3">
                          <w:pPr>
                            <w:jc w:val="center"/>
                            <w:rPr>
                              <w:b/>
                              <w:bCs/>
                              <w:color w:val="FFFFFF"/>
                              <w:sz w:val="56"/>
                              <w:szCs w:val="56"/>
                            </w:rPr>
                          </w:pPr>
                          <w:r w:rsidRPr="00462E51">
                            <w:rPr>
                              <w:b/>
                              <w:bCs/>
                              <w:color w:val="FFFFFF"/>
                              <w:sz w:val="56"/>
                              <w:szCs w:val="56"/>
                            </w:rPr>
                            <w:t>Energy Audit Report</w:t>
                          </w:r>
                        </w:p>
                        <w:p w14:paraId="5168EB11" w14:textId="0EB19430" w:rsidR="0070798B" w:rsidRPr="0070798B" w:rsidRDefault="00495E42" w:rsidP="001D5FE3">
                          <w:pPr>
                            <w:jc w:val="center"/>
                            <w:rPr>
                              <w:color w:val="FFFFFF" w:themeColor="background1"/>
                              <w:sz w:val="40"/>
                              <w:szCs w:val="40"/>
                            </w:rPr>
                          </w:pPr>
                          <w:r>
                            <w:rPr>
                              <w:color w:val="FFFFFF" w:themeColor="background1"/>
                              <w:sz w:val="48"/>
                              <w:szCs w:val="48"/>
                            </w:rPr>
                            <w:t>Chard Town Council Guild</w:t>
                          </w:r>
                          <w:r w:rsidR="00F013C9">
                            <w:rPr>
                              <w:color w:val="FFFFFF" w:themeColor="background1"/>
                              <w:sz w:val="48"/>
                              <w:szCs w:val="48"/>
                            </w:rPr>
                            <w:t>h</w:t>
                          </w:r>
                          <w:r>
                            <w:rPr>
                              <w:color w:val="FFFFFF" w:themeColor="background1"/>
                              <w:sz w:val="48"/>
                              <w:szCs w:val="48"/>
                            </w:rPr>
                            <w:t>all</w:t>
                          </w:r>
                          <w:r w:rsidR="00D15D1E">
                            <w:rPr>
                              <w:color w:val="FFFFFF" w:themeColor="background1"/>
                              <w:sz w:val="48"/>
                              <w:szCs w:val="48"/>
                            </w:rPr>
                            <w:t xml:space="preserve"> and Cemetery</w:t>
                          </w:r>
                        </w:p>
                      </w:txbxContent>
                    </v:textbox>
                    <w10:wrap type="through" anchory="page"/>
                  </v:rect>
                </w:pict>
              </mc:Fallback>
            </mc:AlternateContent>
          </w:r>
          <w:r w:rsidR="00F92423">
            <w:rPr>
              <w:color w:val="FFFFFF" w:themeColor="background1"/>
              <w:sz w:val="72"/>
              <w:szCs w:val="72"/>
            </w:rPr>
            <w:br w:type="page"/>
          </w:r>
        </w:p>
      </w:sdtContent>
    </w:sdt>
    <w:p w14:paraId="3EB0B304" w14:textId="2B290FD8" w:rsidR="009303D6" w:rsidRDefault="009303D6" w:rsidP="009303D6">
      <w:pPr>
        <w:pStyle w:val="Heading1"/>
      </w:pPr>
      <w:bookmarkStart w:id="1" w:name="_Toc60772836"/>
      <w:r>
        <w:lastRenderedPageBreak/>
        <w:t>Foreword</w:t>
      </w:r>
      <w:bookmarkEnd w:id="1"/>
    </w:p>
    <w:p w14:paraId="2660D2E5" w14:textId="6B8771F5" w:rsidR="009303D6" w:rsidRDefault="009303D6" w:rsidP="009303D6"/>
    <w:p w14:paraId="1240888B" w14:textId="18E5B051" w:rsidR="009303D6" w:rsidRDefault="009303D6" w:rsidP="009303D6">
      <w:pPr>
        <w:rPr>
          <w:b/>
          <w:bCs/>
        </w:rPr>
      </w:pPr>
      <w:r w:rsidRPr="00D8412C">
        <w:rPr>
          <w:b/>
          <w:bCs/>
        </w:rPr>
        <w:t xml:space="preserve">The UK Government has legislated for net zero carbon emissions by 2050. In order to achieve this target, we all need to make changes to the way we live and work. </w:t>
      </w:r>
    </w:p>
    <w:p w14:paraId="3EA9C69A" w14:textId="4E9D18E2" w:rsidR="00495E42" w:rsidRPr="00D8412C" w:rsidRDefault="00495E42" w:rsidP="009303D6">
      <w:pPr>
        <w:rPr>
          <w:b/>
          <w:bCs/>
        </w:rPr>
      </w:pPr>
    </w:p>
    <w:p w14:paraId="50C2F90A" w14:textId="77777777" w:rsidR="009303D6" w:rsidRDefault="009303D6" w:rsidP="009303D6"/>
    <w:p w14:paraId="62D8C57B" w14:textId="0722CC48" w:rsidR="009303D6" w:rsidRDefault="009303D6" w:rsidP="009303D6">
      <w:r>
        <w:t xml:space="preserve">As an Energy Efficiency Consultancy, our primary focus is to reduce our Clients’ energy costs, by advising and implementing methods to reduce energy consumption. </w:t>
      </w:r>
    </w:p>
    <w:p w14:paraId="5D03A0C0" w14:textId="77777777" w:rsidR="009303D6" w:rsidRDefault="009303D6" w:rsidP="009303D6"/>
    <w:p w14:paraId="311CD926" w14:textId="77777777" w:rsidR="009303D6" w:rsidRDefault="009303D6" w:rsidP="009303D6">
      <w:r>
        <w:t>UK Energy Watch Group takes a holistic approach to energy efficiency, encompassing all aspects within a site in order to maximise efficiencies and minimise CO2 emissions.</w:t>
      </w:r>
    </w:p>
    <w:p w14:paraId="3AC35C00" w14:textId="77777777" w:rsidR="009303D6" w:rsidRDefault="009303D6" w:rsidP="009303D6"/>
    <w:p w14:paraId="73AD33A1" w14:textId="77777777" w:rsidR="009303D6" w:rsidRPr="00D8412C" w:rsidRDefault="009303D6" w:rsidP="009303D6">
      <w:pPr>
        <w:rPr>
          <w:i/>
          <w:iCs/>
        </w:rPr>
      </w:pPr>
      <w:r w:rsidRPr="00D8412C">
        <w:rPr>
          <w:i/>
          <w:iCs/>
        </w:rPr>
        <w:t xml:space="preserve">Ashley Bullock </w:t>
      </w:r>
    </w:p>
    <w:p w14:paraId="56A29A34" w14:textId="77777777" w:rsidR="009303D6" w:rsidRDefault="009303D6" w:rsidP="009303D6">
      <w:r>
        <w:t xml:space="preserve">Managing Director </w:t>
      </w:r>
    </w:p>
    <w:p w14:paraId="462BAAE1" w14:textId="37029A54" w:rsidR="009303D6" w:rsidRDefault="009303D6" w:rsidP="009303D6">
      <w:r>
        <w:t>UK Energy Watch Group</w:t>
      </w:r>
    </w:p>
    <w:p w14:paraId="6210C673" w14:textId="15259161" w:rsidR="009303D6" w:rsidRDefault="00D8412C" w:rsidP="00D8412C">
      <w:pPr>
        <w:pStyle w:val="Heading1"/>
      </w:pPr>
      <w:bookmarkStart w:id="2" w:name="_Toc60772837"/>
      <w:r w:rsidRPr="00D8412C">
        <w:t>About</w:t>
      </w:r>
      <w:r>
        <w:t xml:space="preserve"> Us</w:t>
      </w:r>
      <w:bookmarkEnd w:id="2"/>
    </w:p>
    <w:p w14:paraId="5D46FB52" w14:textId="072464C4" w:rsidR="00D8412C" w:rsidRDefault="00D8412C" w:rsidP="00D8412C"/>
    <w:p w14:paraId="2F521867" w14:textId="67CE0BA7" w:rsidR="00D8412C" w:rsidRDefault="00D8412C" w:rsidP="00D8412C">
      <w:r>
        <w:t>UK Energy Watch Group are Education Energy Saving Specialists.</w:t>
      </w:r>
      <w:r w:rsidR="009974D3">
        <w:t xml:space="preserve"> We have</w:t>
      </w:r>
      <w:r>
        <w:t xml:space="preserve"> a combined 20 years’ experience working in the energy sector, conducting surveys and coordinating efficiency technology projects within </w:t>
      </w:r>
      <w:r w:rsidR="009D10D4">
        <w:t>school</w:t>
      </w:r>
      <w:r>
        <w:t xml:space="preserve">s. </w:t>
      </w:r>
    </w:p>
    <w:p w14:paraId="7B7F05C0" w14:textId="10BD7C84" w:rsidR="00D8412C" w:rsidRDefault="00D8412C" w:rsidP="00D8412C"/>
    <w:p w14:paraId="530C8AE3" w14:textId="3FF805BC" w:rsidR="00D8412C" w:rsidRDefault="009D10D4" w:rsidP="00D8412C">
      <w:r>
        <w:t>School</w:t>
      </w:r>
      <w:r w:rsidR="00D8412C">
        <w:t xml:space="preserve">s and academies commission us to support them in incorporating energy efficiency projects. Our services are aimed to help </w:t>
      </w:r>
      <w:r w:rsidR="00692B1B">
        <w:t>building</w:t>
      </w:r>
      <w:r w:rsidR="009974D3">
        <w:t>s</w:t>
      </w:r>
      <w:r w:rsidR="00D8412C">
        <w:t xml:space="preserve"> comply with regulations, reduce </w:t>
      </w:r>
      <w:r w:rsidR="009974D3">
        <w:t>their</w:t>
      </w:r>
      <w:r w:rsidR="00D8412C">
        <w:t xml:space="preserve"> energy consumption, carbon footprint and improve </w:t>
      </w:r>
      <w:r w:rsidR="009974D3">
        <w:t>their</w:t>
      </w:r>
      <w:r w:rsidR="00D8412C">
        <w:t xml:space="preserve"> overall sustainability. </w:t>
      </w:r>
    </w:p>
    <w:p w14:paraId="23391549" w14:textId="6DB349CD" w:rsidR="00D8412C" w:rsidRDefault="0036173C" w:rsidP="00D8412C">
      <w:r>
        <w:rPr>
          <w:noProof/>
        </w:rPr>
        <w:drawing>
          <wp:anchor distT="0" distB="0" distL="114300" distR="114300" simplePos="0" relativeHeight="251658243" behindDoc="0" locked="0" layoutInCell="1" allowOverlap="1" wp14:anchorId="1B04F45A" wp14:editId="6CADB715">
            <wp:simplePos x="0" y="0"/>
            <wp:positionH relativeFrom="column">
              <wp:posOffset>3676650</wp:posOffset>
            </wp:positionH>
            <wp:positionV relativeFrom="paragraph">
              <wp:posOffset>185420</wp:posOffset>
            </wp:positionV>
            <wp:extent cx="2428240" cy="1589405"/>
            <wp:effectExtent l="38100" t="38100" r="29210" b="29845"/>
            <wp:wrapThrough wrapText="bothSides">
              <wp:wrapPolygon edited="0">
                <wp:start x="-339" y="-518"/>
                <wp:lineTo x="-339" y="21747"/>
                <wp:lineTo x="21690" y="21747"/>
                <wp:lineTo x="21690" y="-518"/>
                <wp:lineTo x="-339" y="-518"/>
              </wp:wrapPolygon>
            </wp:wrapThrough>
            <wp:docPr id="58" name="Picture 58" descr="A picture containing text, person, indoo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person, indoor,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8240" cy="1589405"/>
                    </a:xfrm>
                    <a:prstGeom prst="rect">
                      <a:avLst/>
                    </a:prstGeom>
                    <a:ln w="28575">
                      <a:solidFill>
                        <a:srgbClr val="077834"/>
                      </a:solidFill>
                    </a:ln>
                  </pic:spPr>
                </pic:pic>
              </a:graphicData>
            </a:graphic>
            <wp14:sizeRelH relativeFrom="margin">
              <wp14:pctWidth>0</wp14:pctWidth>
            </wp14:sizeRelH>
            <wp14:sizeRelV relativeFrom="margin">
              <wp14:pctHeight>0</wp14:pctHeight>
            </wp14:sizeRelV>
          </wp:anchor>
        </w:drawing>
      </w:r>
    </w:p>
    <w:p w14:paraId="5FF25DCB" w14:textId="2761CAF1" w:rsidR="00D8412C" w:rsidRDefault="00D8412C" w:rsidP="00D8412C">
      <w:r>
        <w:t>In 2019 alone, we:</w:t>
      </w:r>
    </w:p>
    <w:p w14:paraId="70053180" w14:textId="7A7383F7" w:rsidR="00D8412C" w:rsidRDefault="00D8412C" w:rsidP="00D8412C"/>
    <w:p w14:paraId="1248E5E7" w14:textId="34904FF0" w:rsidR="00D8412C" w:rsidRDefault="00D8412C" w:rsidP="00D8412C">
      <w:pPr>
        <w:pStyle w:val="ListParagraph"/>
        <w:numPr>
          <w:ilvl w:val="0"/>
          <w:numId w:val="16"/>
        </w:numPr>
      </w:pPr>
      <w:r>
        <w:t xml:space="preserve">Supported 184 </w:t>
      </w:r>
      <w:r w:rsidR="009D10D4">
        <w:t>school</w:t>
      </w:r>
      <w:r>
        <w:t xml:space="preserve"> managers</w:t>
      </w:r>
    </w:p>
    <w:p w14:paraId="11A87FB3" w14:textId="059E128B" w:rsidR="00D8412C" w:rsidRDefault="00D8412C" w:rsidP="00D8412C">
      <w:pPr>
        <w:pStyle w:val="ListParagraph"/>
        <w:numPr>
          <w:ilvl w:val="0"/>
          <w:numId w:val="16"/>
        </w:numPr>
      </w:pPr>
      <w:r>
        <w:t>Delivered 139 energy audits</w:t>
      </w:r>
    </w:p>
    <w:p w14:paraId="0837B306" w14:textId="185DB16C" w:rsidR="00D8412C" w:rsidRDefault="00D8412C" w:rsidP="00D8412C">
      <w:pPr>
        <w:pStyle w:val="ListParagraph"/>
        <w:numPr>
          <w:ilvl w:val="0"/>
          <w:numId w:val="16"/>
        </w:numPr>
      </w:pPr>
      <w:r>
        <w:t>Coordinated</w:t>
      </w:r>
      <w:r w:rsidR="009974D3">
        <w:t xml:space="preserve"> installs of</w:t>
      </w:r>
      <w:r>
        <w:t xml:space="preserve"> 14,500 light fittings</w:t>
      </w:r>
    </w:p>
    <w:p w14:paraId="5BDB9B1C" w14:textId="000AB11E" w:rsidR="00D8412C" w:rsidRDefault="00D8412C" w:rsidP="00D8412C">
      <w:pPr>
        <w:pStyle w:val="ListParagraph"/>
        <w:numPr>
          <w:ilvl w:val="0"/>
          <w:numId w:val="16"/>
        </w:numPr>
      </w:pPr>
      <w:r>
        <w:t xml:space="preserve">Generated over £250k </w:t>
      </w:r>
      <w:r w:rsidR="009974D3">
        <w:t>efficiency</w:t>
      </w:r>
      <w:r>
        <w:t xml:space="preserve"> savings</w:t>
      </w:r>
    </w:p>
    <w:p w14:paraId="12DA6847" w14:textId="62A5E233" w:rsidR="00D8412C" w:rsidRDefault="00D8412C" w:rsidP="00D8412C">
      <w:pPr>
        <w:pStyle w:val="ListParagraph"/>
        <w:numPr>
          <w:ilvl w:val="0"/>
          <w:numId w:val="16"/>
        </w:numPr>
      </w:pPr>
      <w:r>
        <w:t xml:space="preserve">Helped secure Salix funding for </w:t>
      </w:r>
      <w:r w:rsidR="009D10D4">
        <w:t>school</w:t>
      </w:r>
    </w:p>
    <w:p w14:paraId="3AC7CE8D" w14:textId="77777777" w:rsidR="00D8412C" w:rsidRDefault="00D8412C" w:rsidP="00D8412C"/>
    <w:p w14:paraId="5BD89DB5" w14:textId="0B0AB1D3" w:rsidR="009974D3" w:rsidRDefault="009974D3" w:rsidP="009303D6">
      <w:pPr>
        <w:rPr>
          <w:b/>
          <w:bCs/>
          <w:color w:val="077834"/>
        </w:rPr>
      </w:pPr>
    </w:p>
    <w:p w14:paraId="3454B083" w14:textId="77777777" w:rsidR="0036173C" w:rsidRDefault="0036173C" w:rsidP="009303D6">
      <w:pPr>
        <w:rPr>
          <w:b/>
          <w:bCs/>
          <w:color w:val="077834"/>
        </w:rPr>
      </w:pPr>
    </w:p>
    <w:p w14:paraId="444B88C6" w14:textId="12CA3A6D" w:rsidR="009303D6" w:rsidRDefault="00D8412C" w:rsidP="009303D6">
      <w:pPr>
        <w:rPr>
          <w:b/>
          <w:bCs/>
          <w:color w:val="077834"/>
        </w:rPr>
      </w:pPr>
      <w:r w:rsidRPr="00D8412C">
        <w:rPr>
          <w:b/>
          <w:bCs/>
          <w:color w:val="077834"/>
        </w:rPr>
        <w:t>Our mission is to help the education sector significantly reduce energy costs</w:t>
      </w:r>
      <w:r w:rsidR="009974D3">
        <w:rPr>
          <w:b/>
          <w:bCs/>
          <w:color w:val="077834"/>
        </w:rPr>
        <w:t xml:space="preserve"> and lead the way in the fight against climate change. </w:t>
      </w:r>
    </w:p>
    <w:p w14:paraId="733024D0" w14:textId="190128C4" w:rsidR="009974D3" w:rsidRDefault="009974D3" w:rsidP="009303D6">
      <w:pPr>
        <w:rPr>
          <w:b/>
          <w:bCs/>
          <w:color w:val="077834"/>
        </w:rPr>
      </w:pPr>
    </w:p>
    <w:p w14:paraId="5C859B94" w14:textId="77777777" w:rsidR="009974D3" w:rsidRPr="009974D3" w:rsidRDefault="009974D3" w:rsidP="009303D6">
      <w:pPr>
        <w:rPr>
          <w:b/>
          <w:bCs/>
          <w:color w:val="077834"/>
        </w:rPr>
      </w:pPr>
    </w:p>
    <w:sdt>
      <w:sdtPr>
        <w:rPr>
          <w:rFonts w:ascii="Verdana" w:eastAsiaTheme="minorHAnsi" w:hAnsi="Verdana" w:cstheme="minorBidi"/>
          <w:color w:val="auto"/>
          <w:sz w:val="22"/>
          <w:szCs w:val="22"/>
          <w:lang w:val="en-IE"/>
        </w:rPr>
        <w:id w:val="-521629032"/>
        <w:docPartObj>
          <w:docPartGallery w:val="Table of Contents"/>
          <w:docPartUnique/>
        </w:docPartObj>
      </w:sdtPr>
      <w:sdtEndPr>
        <w:rPr>
          <w:b/>
          <w:bCs/>
          <w:noProof/>
        </w:rPr>
      </w:sdtEndPr>
      <w:sdtContent>
        <w:p w14:paraId="4FC4F993" w14:textId="4F7E808A" w:rsidR="00972AE8" w:rsidRDefault="00972AE8">
          <w:pPr>
            <w:pStyle w:val="TOCHeading"/>
            <w:rPr>
              <w:rFonts w:ascii="Verdana" w:hAnsi="Verdana"/>
              <w:color w:val="077834"/>
            </w:rPr>
          </w:pPr>
          <w:r w:rsidRPr="00D957D9">
            <w:rPr>
              <w:rFonts w:ascii="Verdana" w:hAnsi="Verdana"/>
              <w:color w:val="077834"/>
            </w:rPr>
            <w:t>Contents</w:t>
          </w:r>
        </w:p>
        <w:p w14:paraId="0EA4B71B" w14:textId="77777777" w:rsidR="00D957D9" w:rsidRPr="00D957D9" w:rsidRDefault="00D957D9" w:rsidP="00D957D9">
          <w:pPr>
            <w:rPr>
              <w:lang w:val="en-US"/>
            </w:rPr>
          </w:pPr>
        </w:p>
        <w:p w14:paraId="5A9B006F" w14:textId="21B5B927" w:rsidR="000034CB" w:rsidRDefault="00D957D9">
          <w:pPr>
            <w:pStyle w:val="TOC1"/>
            <w:tabs>
              <w:tab w:val="right" w:leader="dot" w:pos="9016"/>
            </w:tabs>
            <w:rPr>
              <w:rFonts w:asciiTheme="minorHAnsi" w:eastAsiaTheme="minorEastAsia" w:hAnsiTheme="minorHAnsi"/>
              <w:noProof/>
              <w:lang w:val="en-US"/>
            </w:rPr>
          </w:pPr>
          <w:r>
            <w:fldChar w:fldCharType="begin"/>
          </w:r>
          <w:r>
            <w:instrText xml:space="preserve"> TOC \o "1-1" \h \z \u </w:instrText>
          </w:r>
          <w:r>
            <w:fldChar w:fldCharType="separate"/>
          </w:r>
          <w:hyperlink w:anchor="_Toc60772836" w:history="1">
            <w:r w:rsidR="000034CB" w:rsidRPr="006A34CB">
              <w:rPr>
                <w:rStyle w:val="Hyperlink"/>
                <w:noProof/>
              </w:rPr>
              <w:t>Foreword</w:t>
            </w:r>
            <w:r w:rsidR="000034CB">
              <w:rPr>
                <w:noProof/>
                <w:webHidden/>
              </w:rPr>
              <w:tab/>
            </w:r>
            <w:r w:rsidR="000034CB">
              <w:rPr>
                <w:noProof/>
                <w:webHidden/>
              </w:rPr>
              <w:fldChar w:fldCharType="begin"/>
            </w:r>
            <w:r w:rsidR="000034CB">
              <w:rPr>
                <w:noProof/>
                <w:webHidden/>
              </w:rPr>
              <w:instrText xml:space="preserve"> PAGEREF _Toc60772836 \h </w:instrText>
            </w:r>
            <w:r w:rsidR="000034CB">
              <w:rPr>
                <w:noProof/>
                <w:webHidden/>
              </w:rPr>
            </w:r>
            <w:r w:rsidR="000034CB">
              <w:rPr>
                <w:noProof/>
                <w:webHidden/>
              </w:rPr>
              <w:fldChar w:fldCharType="separate"/>
            </w:r>
            <w:r w:rsidR="000034CB">
              <w:rPr>
                <w:noProof/>
                <w:webHidden/>
              </w:rPr>
              <w:t>1</w:t>
            </w:r>
            <w:r w:rsidR="000034CB">
              <w:rPr>
                <w:noProof/>
                <w:webHidden/>
              </w:rPr>
              <w:fldChar w:fldCharType="end"/>
            </w:r>
          </w:hyperlink>
        </w:p>
        <w:p w14:paraId="076C933F" w14:textId="7DE762D5" w:rsidR="000034CB" w:rsidRDefault="0076673E">
          <w:pPr>
            <w:pStyle w:val="TOC1"/>
            <w:tabs>
              <w:tab w:val="right" w:leader="dot" w:pos="9016"/>
            </w:tabs>
            <w:rPr>
              <w:rFonts w:asciiTheme="minorHAnsi" w:eastAsiaTheme="minorEastAsia" w:hAnsiTheme="minorHAnsi"/>
              <w:noProof/>
              <w:lang w:val="en-US"/>
            </w:rPr>
          </w:pPr>
          <w:hyperlink w:anchor="_Toc60772837" w:history="1">
            <w:r w:rsidR="000034CB" w:rsidRPr="006A34CB">
              <w:rPr>
                <w:rStyle w:val="Hyperlink"/>
                <w:noProof/>
              </w:rPr>
              <w:t>About Us</w:t>
            </w:r>
            <w:r w:rsidR="000034CB">
              <w:rPr>
                <w:noProof/>
                <w:webHidden/>
              </w:rPr>
              <w:tab/>
            </w:r>
            <w:r w:rsidR="000034CB">
              <w:rPr>
                <w:noProof/>
                <w:webHidden/>
              </w:rPr>
              <w:fldChar w:fldCharType="begin"/>
            </w:r>
            <w:r w:rsidR="000034CB">
              <w:rPr>
                <w:noProof/>
                <w:webHidden/>
              </w:rPr>
              <w:instrText xml:space="preserve"> PAGEREF _Toc60772837 \h </w:instrText>
            </w:r>
            <w:r w:rsidR="000034CB">
              <w:rPr>
                <w:noProof/>
                <w:webHidden/>
              </w:rPr>
            </w:r>
            <w:r w:rsidR="000034CB">
              <w:rPr>
                <w:noProof/>
                <w:webHidden/>
              </w:rPr>
              <w:fldChar w:fldCharType="separate"/>
            </w:r>
            <w:r w:rsidR="000034CB">
              <w:rPr>
                <w:noProof/>
                <w:webHidden/>
              </w:rPr>
              <w:t>1</w:t>
            </w:r>
            <w:r w:rsidR="000034CB">
              <w:rPr>
                <w:noProof/>
                <w:webHidden/>
              </w:rPr>
              <w:fldChar w:fldCharType="end"/>
            </w:r>
          </w:hyperlink>
        </w:p>
        <w:p w14:paraId="6B598118" w14:textId="60773DD6" w:rsidR="000034CB" w:rsidRDefault="0076673E">
          <w:pPr>
            <w:pStyle w:val="TOC1"/>
            <w:tabs>
              <w:tab w:val="right" w:leader="dot" w:pos="9016"/>
            </w:tabs>
            <w:rPr>
              <w:rFonts w:asciiTheme="minorHAnsi" w:eastAsiaTheme="minorEastAsia" w:hAnsiTheme="minorHAnsi"/>
              <w:noProof/>
              <w:lang w:val="en-US"/>
            </w:rPr>
          </w:pPr>
          <w:hyperlink w:anchor="_Toc60772838" w:history="1">
            <w:r w:rsidR="000034CB" w:rsidRPr="006A34CB">
              <w:rPr>
                <w:rStyle w:val="Hyperlink"/>
                <w:noProof/>
              </w:rPr>
              <w:t>Executive Summary</w:t>
            </w:r>
            <w:r w:rsidR="000034CB">
              <w:rPr>
                <w:noProof/>
                <w:webHidden/>
              </w:rPr>
              <w:tab/>
            </w:r>
            <w:r w:rsidR="000034CB">
              <w:rPr>
                <w:noProof/>
                <w:webHidden/>
              </w:rPr>
              <w:fldChar w:fldCharType="begin"/>
            </w:r>
            <w:r w:rsidR="000034CB">
              <w:rPr>
                <w:noProof/>
                <w:webHidden/>
              </w:rPr>
              <w:instrText xml:space="preserve"> PAGEREF _Toc60772838 \h </w:instrText>
            </w:r>
            <w:r w:rsidR="000034CB">
              <w:rPr>
                <w:noProof/>
                <w:webHidden/>
              </w:rPr>
            </w:r>
            <w:r w:rsidR="000034CB">
              <w:rPr>
                <w:noProof/>
                <w:webHidden/>
              </w:rPr>
              <w:fldChar w:fldCharType="separate"/>
            </w:r>
            <w:r w:rsidR="000034CB">
              <w:rPr>
                <w:noProof/>
                <w:webHidden/>
              </w:rPr>
              <w:t>3</w:t>
            </w:r>
            <w:r w:rsidR="000034CB">
              <w:rPr>
                <w:noProof/>
                <w:webHidden/>
              </w:rPr>
              <w:fldChar w:fldCharType="end"/>
            </w:r>
          </w:hyperlink>
        </w:p>
        <w:p w14:paraId="63BA722C" w14:textId="186756A5" w:rsidR="000034CB" w:rsidRDefault="0076673E">
          <w:pPr>
            <w:pStyle w:val="TOC1"/>
            <w:tabs>
              <w:tab w:val="right" w:leader="dot" w:pos="9016"/>
            </w:tabs>
            <w:rPr>
              <w:rFonts w:asciiTheme="minorHAnsi" w:eastAsiaTheme="minorEastAsia" w:hAnsiTheme="minorHAnsi"/>
              <w:noProof/>
              <w:lang w:val="en-US"/>
            </w:rPr>
          </w:pPr>
          <w:hyperlink w:anchor="_Toc60772839" w:history="1">
            <w:r w:rsidR="000034CB" w:rsidRPr="006A34CB">
              <w:rPr>
                <w:rStyle w:val="Hyperlink"/>
                <w:noProof/>
              </w:rPr>
              <w:t>Summary of Opportunities</w:t>
            </w:r>
            <w:r w:rsidR="000034CB">
              <w:rPr>
                <w:noProof/>
                <w:webHidden/>
              </w:rPr>
              <w:tab/>
            </w:r>
            <w:r w:rsidR="000034CB">
              <w:rPr>
                <w:noProof/>
                <w:webHidden/>
              </w:rPr>
              <w:fldChar w:fldCharType="begin"/>
            </w:r>
            <w:r w:rsidR="000034CB">
              <w:rPr>
                <w:noProof/>
                <w:webHidden/>
              </w:rPr>
              <w:instrText xml:space="preserve"> PAGEREF _Toc60772839 \h </w:instrText>
            </w:r>
            <w:r w:rsidR="000034CB">
              <w:rPr>
                <w:noProof/>
                <w:webHidden/>
              </w:rPr>
            </w:r>
            <w:r w:rsidR="000034CB">
              <w:rPr>
                <w:noProof/>
                <w:webHidden/>
              </w:rPr>
              <w:fldChar w:fldCharType="separate"/>
            </w:r>
            <w:r w:rsidR="000034CB">
              <w:rPr>
                <w:noProof/>
                <w:webHidden/>
              </w:rPr>
              <w:t>3</w:t>
            </w:r>
            <w:r w:rsidR="000034CB">
              <w:rPr>
                <w:noProof/>
                <w:webHidden/>
              </w:rPr>
              <w:fldChar w:fldCharType="end"/>
            </w:r>
          </w:hyperlink>
        </w:p>
        <w:p w14:paraId="02BAF6F4" w14:textId="63820106" w:rsidR="000034CB" w:rsidRDefault="0076673E">
          <w:pPr>
            <w:pStyle w:val="TOC1"/>
            <w:tabs>
              <w:tab w:val="right" w:leader="dot" w:pos="9016"/>
            </w:tabs>
            <w:rPr>
              <w:rFonts w:asciiTheme="minorHAnsi" w:eastAsiaTheme="minorEastAsia" w:hAnsiTheme="minorHAnsi"/>
              <w:noProof/>
              <w:lang w:val="en-US"/>
            </w:rPr>
          </w:pPr>
          <w:hyperlink w:anchor="_Toc60772840" w:history="1">
            <w:r w:rsidR="000034CB" w:rsidRPr="006A34CB">
              <w:rPr>
                <w:rStyle w:val="Hyperlink"/>
                <w:noProof/>
                <w:lang w:val="en-GB"/>
              </w:rPr>
              <w:t>Introduction</w:t>
            </w:r>
            <w:r w:rsidR="000034CB">
              <w:rPr>
                <w:noProof/>
                <w:webHidden/>
              </w:rPr>
              <w:tab/>
            </w:r>
            <w:r w:rsidR="000034CB">
              <w:rPr>
                <w:noProof/>
                <w:webHidden/>
              </w:rPr>
              <w:fldChar w:fldCharType="begin"/>
            </w:r>
            <w:r w:rsidR="000034CB">
              <w:rPr>
                <w:noProof/>
                <w:webHidden/>
              </w:rPr>
              <w:instrText xml:space="preserve"> PAGEREF _Toc60772840 \h </w:instrText>
            </w:r>
            <w:r w:rsidR="000034CB">
              <w:rPr>
                <w:noProof/>
                <w:webHidden/>
              </w:rPr>
            </w:r>
            <w:r w:rsidR="000034CB">
              <w:rPr>
                <w:noProof/>
                <w:webHidden/>
              </w:rPr>
              <w:fldChar w:fldCharType="separate"/>
            </w:r>
            <w:r w:rsidR="000034CB">
              <w:rPr>
                <w:noProof/>
                <w:webHidden/>
              </w:rPr>
              <w:t>4</w:t>
            </w:r>
            <w:r w:rsidR="000034CB">
              <w:rPr>
                <w:noProof/>
                <w:webHidden/>
              </w:rPr>
              <w:fldChar w:fldCharType="end"/>
            </w:r>
          </w:hyperlink>
        </w:p>
        <w:p w14:paraId="59A09082" w14:textId="59B84DCA" w:rsidR="000034CB" w:rsidRDefault="0076673E">
          <w:pPr>
            <w:pStyle w:val="TOC1"/>
            <w:tabs>
              <w:tab w:val="right" w:leader="dot" w:pos="9016"/>
            </w:tabs>
            <w:rPr>
              <w:rFonts w:asciiTheme="minorHAnsi" w:eastAsiaTheme="minorEastAsia" w:hAnsiTheme="minorHAnsi"/>
              <w:noProof/>
              <w:lang w:val="en-US"/>
            </w:rPr>
          </w:pPr>
          <w:hyperlink w:anchor="_Toc60772841" w:history="1">
            <w:r w:rsidR="000034CB" w:rsidRPr="006A34CB">
              <w:rPr>
                <w:rStyle w:val="Hyperlink"/>
                <w:noProof/>
                <w:lang w:val="en-GB"/>
              </w:rPr>
              <w:t>Site Details</w:t>
            </w:r>
            <w:r w:rsidR="000034CB">
              <w:rPr>
                <w:noProof/>
                <w:webHidden/>
              </w:rPr>
              <w:tab/>
            </w:r>
            <w:r w:rsidR="000034CB">
              <w:rPr>
                <w:noProof/>
                <w:webHidden/>
              </w:rPr>
              <w:fldChar w:fldCharType="begin"/>
            </w:r>
            <w:r w:rsidR="000034CB">
              <w:rPr>
                <w:noProof/>
                <w:webHidden/>
              </w:rPr>
              <w:instrText xml:space="preserve"> PAGEREF _Toc60772841 \h </w:instrText>
            </w:r>
            <w:r w:rsidR="000034CB">
              <w:rPr>
                <w:noProof/>
                <w:webHidden/>
              </w:rPr>
            </w:r>
            <w:r w:rsidR="000034CB">
              <w:rPr>
                <w:noProof/>
                <w:webHidden/>
              </w:rPr>
              <w:fldChar w:fldCharType="separate"/>
            </w:r>
            <w:r w:rsidR="000034CB">
              <w:rPr>
                <w:noProof/>
                <w:webHidden/>
              </w:rPr>
              <w:t>5</w:t>
            </w:r>
            <w:r w:rsidR="000034CB">
              <w:rPr>
                <w:noProof/>
                <w:webHidden/>
              </w:rPr>
              <w:fldChar w:fldCharType="end"/>
            </w:r>
          </w:hyperlink>
        </w:p>
        <w:p w14:paraId="7FD4A8F6" w14:textId="0EA076E4" w:rsidR="000034CB" w:rsidRDefault="0076673E">
          <w:pPr>
            <w:pStyle w:val="TOC1"/>
            <w:tabs>
              <w:tab w:val="right" w:leader="dot" w:pos="9016"/>
            </w:tabs>
            <w:rPr>
              <w:rFonts w:asciiTheme="minorHAnsi" w:eastAsiaTheme="minorEastAsia" w:hAnsiTheme="minorHAnsi"/>
              <w:noProof/>
              <w:lang w:val="en-US"/>
            </w:rPr>
          </w:pPr>
          <w:hyperlink w:anchor="_Toc60772842" w:history="1">
            <w:r w:rsidR="000034CB" w:rsidRPr="006A34CB">
              <w:rPr>
                <w:rStyle w:val="Hyperlink"/>
                <w:noProof/>
              </w:rPr>
              <w:t>Energy Review</w:t>
            </w:r>
            <w:r w:rsidR="000034CB">
              <w:rPr>
                <w:noProof/>
                <w:webHidden/>
              </w:rPr>
              <w:tab/>
            </w:r>
            <w:r w:rsidR="000034CB">
              <w:rPr>
                <w:noProof/>
                <w:webHidden/>
              </w:rPr>
              <w:fldChar w:fldCharType="begin"/>
            </w:r>
            <w:r w:rsidR="000034CB">
              <w:rPr>
                <w:noProof/>
                <w:webHidden/>
              </w:rPr>
              <w:instrText xml:space="preserve"> PAGEREF _Toc60772842 \h </w:instrText>
            </w:r>
            <w:r w:rsidR="000034CB">
              <w:rPr>
                <w:noProof/>
                <w:webHidden/>
              </w:rPr>
            </w:r>
            <w:r w:rsidR="000034CB">
              <w:rPr>
                <w:noProof/>
                <w:webHidden/>
              </w:rPr>
              <w:fldChar w:fldCharType="separate"/>
            </w:r>
            <w:r w:rsidR="000034CB">
              <w:rPr>
                <w:noProof/>
                <w:webHidden/>
              </w:rPr>
              <w:t>6</w:t>
            </w:r>
            <w:r w:rsidR="000034CB">
              <w:rPr>
                <w:noProof/>
                <w:webHidden/>
              </w:rPr>
              <w:fldChar w:fldCharType="end"/>
            </w:r>
          </w:hyperlink>
        </w:p>
        <w:p w14:paraId="1C62DF21" w14:textId="55EAEB00" w:rsidR="000034CB" w:rsidRDefault="0076673E">
          <w:pPr>
            <w:pStyle w:val="TOC1"/>
            <w:tabs>
              <w:tab w:val="right" w:leader="dot" w:pos="9016"/>
            </w:tabs>
            <w:rPr>
              <w:rFonts w:asciiTheme="minorHAnsi" w:eastAsiaTheme="minorEastAsia" w:hAnsiTheme="minorHAnsi"/>
              <w:noProof/>
              <w:lang w:val="en-US"/>
            </w:rPr>
          </w:pPr>
          <w:hyperlink w:anchor="_Toc60772843" w:history="1">
            <w:r w:rsidR="000034CB" w:rsidRPr="006A34CB">
              <w:rPr>
                <w:rStyle w:val="Hyperlink"/>
                <w:noProof/>
              </w:rPr>
              <w:t>Energy Savings Opportunities</w:t>
            </w:r>
            <w:r w:rsidR="000034CB">
              <w:rPr>
                <w:noProof/>
                <w:webHidden/>
              </w:rPr>
              <w:tab/>
            </w:r>
            <w:r w:rsidR="000034CB">
              <w:rPr>
                <w:noProof/>
                <w:webHidden/>
              </w:rPr>
              <w:fldChar w:fldCharType="begin"/>
            </w:r>
            <w:r w:rsidR="000034CB">
              <w:rPr>
                <w:noProof/>
                <w:webHidden/>
              </w:rPr>
              <w:instrText xml:space="preserve"> PAGEREF _Toc60772843 \h </w:instrText>
            </w:r>
            <w:r w:rsidR="000034CB">
              <w:rPr>
                <w:noProof/>
                <w:webHidden/>
              </w:rPr>
            </w:r>
            <w:r w:rsidR="000034CB">
              <w:rPr>
                <w:noProof/>
                <w:webHidden/>
              </w:rPr>
              <w:fldChar w:fldCharType="separate"/>
            </w:r>
            <w:r w:rsidR="000034CB">
              <w:rPr>
                <w:noProof/>
                <w:webHidden/>
              </w:rPr>
              <w:t>9</w:t>
            </w:r>
            <w:r w:rsidR="000034CB">
              <w:rPr>
                <w:noProof/>
                <w:webHidden/>
              </w:rPr>
              <w:fldChar w:fldCharType="end"/>
            </w:r>
          </w:hyperlink>
        </w:p>
        <w:p w14:paraId="1816AEE9" w14:textId="282EB19D" w:rsidR="000034CB" w:rsidRDefault="0076673E">
          <w:pPr>
            <w:pStyle w:val="TOC1"/>
            <w:tabs>
              <w:tab w:val="right" w:leader="dot" w:pos="9016"/>
            </w:tabs>
            <w:rPr>
              <w:rFonts w:asciiTheme="minorHAnsi" w:eastAsiaTheme="minorEastAsia" w:hAnsiTheme="minorHAnsi"/>
              <w:noProof/>
              <w:lang w:val="en-US"/>
            </w:rPr>
          </w:pPr>
          <w:hyperlink w:anchor="_Toc60772844" w:history="1">
            <w:r w:rsidR="000034CB" w:rsidRPr="006A34CB">
              <w:rPr>
                <w:rStyle w:val="Hyperlink"/>
                <w:noProof/>
              </w:rPr>
              <w:t>Further Savings Opportunities</w:t>
            </w:r>
            <w:r w:rsidR="000034CB">
              <w:rPr>
                <w:noProof/>
                <w:webHidden/>
              </w:rPr>
              <w:tab/>
            </w:r>
            <w:r w:rsidR="000034CB">
              <w:rPr>
                <w:noProof/>
                <w:webHidden/>
              </w:rPr>
              <w:fldChar w:fldCharType="begin"/>
            </w:r>
            <w:r w:rsidR="000034CB">
              <w:rPr>
                <w:noProof/>
                <w:webHidden/>
              </w:rPr>
              <w:instrText xml:space="preserve"> PAGEREF _Toc60772844 \h </w:instrText>
            </w:r>
            <w:r w:rsidR="000034CB">
              <w:rPr>
                <w:noProof/>
                <w:webHidden/>
              </w:rPr>
            </w:r>
            <w:r w:rsidR="000034CB">
              <w:rPr>
                <w:noProof/>
                <w:webHidden/>
              </w:rPr>
              <w:fldChar w:fldCharType="separate"/>
            </w:r>
            <w:r w:rsidR="000034CB">
              <w:rPr>
                <w:noProof/>
                <w:webHidden/>
              </w:rPr>
              <w:t>12</w:t>
            </w:r>
            <w:r w:rsidR="000034CB">
              <w:rPr>
                <w:noProof/>
                <w:webHidden/>
              </w:rPr>
              <w:fldChar w:fldCharType="end"/>
            </w:r>
          </w:hyperlink>
        </w:p>
        <w:p w14:paraId="3940E3C8" w14:textId="1E42DC01" w:rsidR="000034CB" w:rsidRDefault="0076673E">
          <w:pPr>
            <w:pStyle w:val="TOC1"/>
            <w:tabs>
              <w:tab w:val="right" w:leader="dot" w:pos="9016"/>
            </w:tabs>
            <w:rPr>
              <w:rFonts w:asciiTheme="minorHAnsi" w:eastAsiaTheme="minorEastAsia" w:hAnsiTheme="minorHAnsi"/>
              <w:noProof/>
              <w:lang w:val="en-US"/>
            </w:rPr>
          </w:pPr>
          <w:hyperlink w:anchor="_Toc60772845" w:history="1">
            <w:r w:rsidR="000034CB" w:rsidRPr="006A34CB">
              <w:rPr>
                <w:rStyle w:val="Hyperlink"/>
                <w:noProof/>
              </w:rPr>
              <w:t>Conclusions</w:t>
            </w:r>
            <w:r w:rsidR="000034CB">
              <w:rPr>
                <w:noProof/>
                <w:webHidden/>
              </w:rPr>
              <w:tab/>
            </w:r>
            <w:r w:rsidR="000034CB">
              <w:rPr>
                <w:noProof/>
                <w:webHidden/>
              </w:rPr>
              <w:fldChar w:fldCharType="begin"/>
            </w:r>
            <w:r w:rsidR="000034CB">
              <w:rPr>
                <w:noProof/>
                <w:webHidden/>
              </w:rPr>
              <w:instrText xml:space="preserve"> PAGEREF _Toc60772845 \h </w:instrText>
            </w:r>
            <w:r w:rsidR="000034CB">
              <w:rPr>
                <w:noProof/>
                <w:webHidden/>
              </w:rPr>
            </w:r>
            <w:r w:rsidR="000034CB">
              <w:rPr>
                <w:noProof/>
                <w:webHidden/>
              </w:rPr>
              <w:fldChar w:fldCharType="separate"/>
            </w:r>
            <w:r w:rsidR="000034CB">
              <w:rPr>
                <w:noProof/>
                <w:webHidden/>
              </w:rPr>
              <w:t>14</w:t>
            </w:r>
            <w:r w:rsidR="000034CB">
              <w:rPr>
                <w:noProof/>
                <w:webHidden/>
              </w:rPr>
              <w:fldChar w:fldCharType="end"/>
            </w:r>
          </w:hyperlink>
        </w:p>
        <w:p w14:paraId="7730C293" w14:textId="05459CBF" w:rsidR="00972AE8" w:rsidRPr="00972AE8" w:rsidRDefault="00D957D9" w:rsidP="003B298A">
          <w:r>
            <w:fldChar w:fldCharType="end"/>
          </w:r>
        </w:p>
      </w:sdtContent>
    </w:sdt>
    <w:p w14:paraId="1145F638" w14:textId="77777777" w:rsidR="00D957D9" w:rsidRDefault="00D957D9" w:rsidP="00972AE8">
      <w:pPr>
        <w:pStyle w:val="Heading1"/>
      </w:pPr>
    </w:p>
    <w:p w14:paraId="525BDB84" w14:textId="77777777" w:rsidR="00D957D9" w:rsidRDefault="00D957D9" w:rsidP="00972AE8">
      <w:pPr>
        <w:pStyle w:val="Heading1"/>
      </w:pPr>
    </w:p>
    <w:p w14:paraId="1AFC9607" w14:textId="010A819B" w:rsidR="00D957D9" w:rsidRDefault="00D957D9" w:rsidP="00972AE8">
      <w:pPr>
        <w:pStyle w:val="Heading1"/>
      </w:pPr>
    </w:p>
    <w:p w14:paraId="0B1AD2E1" w14:textId="1F18C4BA" w:rsidR="00D957D9" w:rsidRDefault="00D957D9" w:rsidP="00D957D9"/>
    <w:p w14:paraId="143FE163" w14:textId="71B64B92" w:rsidR="00D957D9" w:rsidRDefault="00D957D9" w:rsidP="00D957D9"/>
    <w:p w14:paraId="797E15DC" w14:textId="75199E37" w:rsidR="00D957D9" w:rsidRDefault="00D957D9" w:rsidP="00D957D9"/>
    <w:p w14:paraId="72D7A993" w14:textId="56916782" w:rsidR="00D957D9" w:rsidRDefault="00D957D9" w:rsidP="00D957D9"/>
    <w:p w14:paraId="233CD0DA" w14:textId="6F2500E0" w:rsidR="00D957D9" w:rsidRDefault="00D957D9" w:rsidP="00D957D9"/>
    <w:p w14:paraId="799F8EBA" w14:textId="7933716C" w:rsidR="00D957D9" w:rsidRDefault="00D957D9" w:rsidP="00D957D9"/>
    <w:p w14:paraId="4593462D" w14:textId="3DF8159F" w:rsidR="00D957D9" w:rsidRDefault="00D957D9" w:rsidP="00D957D9"/>
    <w:p w14:paraId="71625677" w14:textId="649C0E09" w:rsidR="00D957D9" w:rsidRDefault="00D957D9" w:rsidP="00D957D9"/>
    <w:p w14:paraId="51D36462" w14:textId="35BED9C5" w:rsidR="00D957D9" w:rsidRDefault="00D957D9" w:rsidP="00D957D9"/>
    <w:p w14:paraId="75B5300E" w14:textId="348D9699" w:rsidR="00D957D9" w:rsidRDefault="00D957D9" w:rsidP="00D957D9"/>
    <w:p w14:paraId="36D73ED4" w14:textId="7A921D49" w:rsidR="00DB6CCA" w:rsidRDefault="00DB6CCA" w:rsidP="00D957D9"/>
    <w:p w14:paraId="527A644B" w14:textId="3C6664F1" w:rsidR="00DB6CCA" w:rsidRDefault="00DB6CCA" w:rsidP="00D957D9"/>
    <w:p w14:paraId="3F3B4745" w14:textId="6029F41C" w:rsidR="00DB6CCA" w:rsidRDefault="00DB6CCA" w:rsidP="00D957D9"/>
    <w:p w14:paraId="4486D267" w14:textId="03429968" w:rsidR="00DB6CCA" w:rsidRDefault="00DB6CCA" w:rsidP="00D957D9"/>
    <w:p w14:paraId="2D03D20C" w14:textId="77777777" w:rsidR="00DB6CCA" w:rsidRDefault="00DB6CCA" w:rsidP="00D957D9"/>
    <w:p w14:paraId="2E6F7CDF" w14:textId="061655E0" w:rsidR="00D957D9" w:rsidRDefault="00D957D9" w:rsidP="00D957D9"/>
    <w:p w14:paraId="21E92434" w14:textId="081EB0B7" w:rsidR="00D957D9" w:rsidRDefault="00D957D9" w:rsidP="00D957D9"/>
    <w:p w14:paraId="1C6E1D72" w14:textId="476C6466" w:rsidR="00D957D9" w:rsidRDefault="00D957D9" w:rsidP="00D957D9"/>
    <w:p w14:paraId="2454698F" w14:textId="556257E2" w:rsidR="00D957D9" w:rsidRDefault="00D957D9" w:rsidP="00D957D9"/>
    <w:p w14:paraId="38D25723" w14:textId="72597544" w:rsidR="00D957D9" w:rsidRDefault="00D957D9" w:rsidP="00D957D9"/>
    <w:p w14:paraId="27B5C3EF" w14:textId="6A8C1488" w:rsidR="00972AE8" w:rsidRDefault="00972AE8" w:rsidP="00972AE8">
      <w:pPr>
        <w:pStyle w:val="Heading1"/>
      </w:pPr>
      <w:bookmarkStart w:id="3" w:name="_Toc60772838"/>
      <w:r w:rsidRPr="00972AE8">
        <w:lastRenderedPageBreak/>
        <w:t>Executive Summary</w:t>
      </w:r>
      <w:bookmarkEnd w:id="3"/>
    </w:p>
    <w:p w14:paraId="6FA57054" w14:textId="38D330C4" w:rsidR="00972AE8" w:rsidRDefault="00972AE8" w:rsidP="00972AE8"/>
    <w:p w14:paraId="4008EB1C" w14:textId="69260D52" w:rsidR="007B0A7C" w:rsidRPr="009E6E6B" w:rsidRDefault="007B0A7C" w:rsidP="007B0A7C">
      <w:pPr>
        <w:rPr>
          <w:bCs/>
        </w:rPr>
      </w:pPr>
      <w:r w:rsidRPr="009E6E6B">
        <w:rPr>
          <w:bCs/>
        </w:rPr>
        <w:t xml:space="preserve">The overall energy efficiency at </w:t>
      </w:r>
      <w:r w:rsidR="00D42EEE" w:rsidRPr="009E6E6B">
        <w:rPr>
          <w:rFonts w:eastAsia="Times New Roman" w:cs="Tahoma"/>
          <w:lang w:eastAsia="en-GB"/>
        </w:rPr>
        <w:t>Chard Town Guild</w:t>
      </w:r>
      <w:r w:rsidR="008C5C0D" w:rsidRPr="009E6E6B">
        <w:rPr>
          <w:rFonts w:eastAsia="Times New Roman" w:cs="Tahoma"/>
          <w:lang w:eastAsia="en-GB"/>
        </w:rPr>
        <w:t>h</w:t>
      </w:r>
      <w:r w:rsidR="00D42EEE" w:rsidRPr="009E6E6B">
        <w:rPr>
          <w:rFonts w:eastAsia="Times New Roman" w:cs="Tahoma"/>
          <w:lang w:eastAsia="en-GB"/>
        </w:rPr>
        <w:t>all</w:t>
      </w:r>
      <w:r w:rsidR="00D15D1E" w:rsidRPr="009E6E6B">
        <w:rPr>
          <w:rFonts w:eastAsia="Times New Roman" w:cs="Tahoma"/>
          <w:lang w:eastAsia="en-GB"/>
        </w:rPr>
        <w:t xml:space="preserve"> and Cemetery</w:t>
      </w:r>
      <w:r w:rsidR="00D42EEE" w:rsidRPr="009E6E6B">
        <w:rPr>
          <w:rFonts w:eastAsia="Times New Roman" w:cs="Tahoma"/>
          <w:lang w:eastAsia="en-GB"/>
        </w:rPr>
        <w:t xml:space="preserve"> </w:t>
      </w:r>
      <w:r w:rsidRPr="009E6E6B">
        <w:rPr>
          <w:bCs/>
        </w:rPr>
        <w:t xml:space="preserve">is </w:t>
      </w:r>
      <w:r w:rsidR="009E6E6B">
        <w:rPr>
          <w:bCs/>
        </w:rPr>
        <w:t>not very good</w:t>
      </w:r>
      <w:r w:rsidR="008D6B91" w:rsidRPr="009E6E6B">
        <w:rPr>
          <w:bCs/>
        </w:rPr>
        <w:t>. The boilers are</w:t>
      </w:r>
      <w:r w:rsidR="009E6E6B">
        <w:rPr>
          <w:bCs/>
        </w:rPr>
        <w:t xml:space="preserve"> relatively old, most areas do not have LED lighting</w:t>
      </w:r>
      <w:r w:rsidR="00C82CC0" w:rsidRPr="009E6E6B">
        <w:rPr>
          <w:bCs/>
        </w:rPr>
        <w:t xml:space="preserve"> and building envelope performance </w:t>
      </w:r>
      <w:r w:rsidR="009E6E6B">
        <w:rPr>
          <w:bCs/>
        </w:rPr>
        <w:t>can be improved</w:t>
      </w:r>
      <w:r w:rsidR="008D6B91" w:rsidRPr="009E6E6B">
        <w:rPr>
          <w:bCs/>
        </w:rPr>
        <w:t xml:space="preserve">. </w:t>
      </w:r>
      <w:r w:rsidR="00C82CC0" w:rsidRPr="009E6E6B">
        <w:rPr>
          <w:bCs/>
        </w:rPr>
        <w:t>T</w:t>
      </w:r>
      <w:r w:rsidRPr="009E6E6B">
        <w:rPr>
          <w:bCs/>
        </w:rPr>
        <w:t xml:space="preserve">he </w:t>
      </w:r>
      <w:r w:rsidR="00692B1B" w:rsidRPr="009E6E6B">
        <w:rPr>
          <w:bCs/>
        </w:rPr>
        <w:t>building</w:t>
      </w:r>
      <w:r w:rsidRPr="009E6E6B">
        <w:rPr>
          <w:bCs/>
        </w:rPr>
        <w:t xml:space="preserve"> is very early on in its stages of becoming decarbonised</w:t>
      </w:r>
      <w:r w:rsidR="0043110D" w:rsidRPr="009E6E6B">
        <w:rPr>
          <w:bCs/>
        </w:rPr>
        <w:t>. By</w:t>
      </w:r>
      <w:r w:rsidRPr="009E6E6B">
        <w:rPr>
          <w:bCs/>
        </w:rPr>
        <w:t xml:space="preserve"> implementing the technologies</w:t>
      </w:r>
      <w:r w:rsidR="008D6B91" w:rsidRPr="009E6E6B">
        <w:rPr>
          <w:bCs/>
        </w:rPr>
        <w:t xml:space="preserve"> recommended in this report</w:t>
      </w:r>
      <w:r w:rsidR="0043110D" w:rsidRPr="009E6E6B">
        <w:rPr>
          <w:bCs/>
        </w:rPr>
        <w:t xml:space="preserve"> the </w:t>
      </w:r>
      <w:r w:rsidR="00692B1B" w:rsidRPr="009E6E6B">
        <w:rPr>
          <w:bCs/>
        </w:rPr>
        <w:t>building</w:t>
      </w:r>
      <w:r w:rsidR="008D6B91" w:rsidRPr="009E6E6B">
        <w:rPr>
          <w:bCs/>
        </w:rPr>
        <w:t xml:space="preserve"> will greatly increase energy efficiency, making cost savings that be re-directed to core</w:t>
      </w:r>
      <w:r w:rsidR="0043110D" w:rsidRPr="009E6E6B">
        <w:rPr>
          <w:bCs/>
        </w:rPr>
        <w:t xml:space="preserve"> education</w:t>
      </w:r>
      <w:r w:rsidR="008D6B91" w:rsidRPr="009E6E6B">
        <w:rPr>
          <w:bCs/>
        </w:rPr>
        <w:t xml:space="preserve"> budgets</w:t>
      </w:r>
      <w:r w:rsidRPr="009E6E6B">
        <w:rPr>
          <w:bCs/>
        </w:rPr>
        <w:t>.</w:t>
      </w:r>
    </w:p>
    <w:p w14:paraId="6F5D7384" w14:textId="77777777" w:rsidR="00DB6CCA" w:rsidRPr="009E6E6B" w:rsidRDefault="00DB6CCA" w:rsidP="007B0A7C">
      <w:pPr>
        <w:rPr>
          <w:b/>
          <w:bCs/>
        </w:rPr>
      </w:pPr>
    </w:p>
    <w:p w14:paraId="273E9E04" w14:textId="09F7C6F4" w:rsidR="007B0A7C" w:rsidRPr="009E6E6B" w:rsidRDefault="007B0A7C" w:rsidP="007B0A7C">
      <w:pPr>
        <w:rPr>
          <w:b/>
          <w:bCs/>
        </w:rPr>
      </w:pPr>
      <w:r w:rsidRPr="009E6E6B">
        <w:rPr>
          <w:bCs/>
        </w:rPr>
        <w:t xml:space="preserve">With the addition of the recommendations stated in this audit report, as well as further technology implementations like </w:t>
      </w:r>
      <w:r w:rsidR="00C82CC0" w:rsidRPr="009E6E6B">
        <w:rPr>
          <w:bCs/>
        </w:rPr>
        <w:t xml:space="preserve">solar PV, </w:t>
      </w:r>
      <w:r w:rsidRPr="009E6E6B">
        <w:rPr>
          <w:bCs/>
        </w:rPr>
        <w:t xml:space="preserve">energy efficient hand dryers and </w:t>
      </w:r>
      <w:r w:rsidR="009E6E6B">
        <w:rPr>
          <w:bCs/>
        </w:rPr>
        <w:t>b</w:t>
      </w:r>
      <w:r w:rsidRPr="009E6E6B">
        <w:rPr>
          <w:bCs/>
        </w:rPr>
        <w:t xml:space="preserve">attery </w:t>
      </w:r>
      <w:r w:rsidR="009E6E6B">
        <w:rPr>
          <w:bCs/>
        </w:rPr>
        <w:t>s</w:t>
      </w:r>
      <w:r w:rsidRPr="009E6E6B">
        <w:rPr>
          <w:bCs/>
        </w:rPr>
        <w:t xml:space="preserve">torage, the </w:t>
      </w:r>
      <w:r w:rsidR="00692B1B" w:rsidRPr="009E6E6B">
        <w:rPr>
          <w:bCs/>
        </w:rPr>
        <w:t>building</w:t>
      </w:r>
      <w:r w:rsidRPr="009E6E6B">
        <w:rPr>
          <w:bCs/>
        </w:rPr>
        <w:t xml:space="preserve"> would be well on their way to achieving </w:t>
      </w:r>
      <w:r w:rsidR="008D6B91" w:rsidRPr="009E6E6B">
        <w:rPr>
          <w:bCs/>
        </w:rPr>
        <w:t>a</w:t>
      </w:r>
      <w:r w:rsidRPr="009E6E6B">
        <w:rPr>
          <w:bCs/>
        </w:rPr>
        <w:t xml:space="preserve"> net zero goal</w:t>
      </w:r>
      <w:r w:rsidR="0043110D" w:rsidRPr="009E6E6B">
        <w:rPr>
          <w:bCs/>
        </w:rPr>
        <w:t xml:space="preserve"> and making a contribution to the fight against climate change</w:t>
      </w:r>
      <w:r w:rsidRPr="009E6E6B">
        <w:rPr>
          <w:bCs/>
        </w:rPr>
        <w:t xml:space="preserve">. </w:t>
      </w:r>
    </w:p>
    <w:p w14:paraId="0E312BDF" w14:textId="77777777" w:rsidR="00DB6CCA" w:rsidRPr="009E6E6B" w:rsidRDefault="00DB6CCA" w:rsidP="007B0A7C">
      <w:pPr>
        <w:rPr>
          <w:bCs/>
        </w:rPr>
      </w:pPr>
    </w:p>
    <w:p w14:paraId="0A2E5BD1" w14:textId="2CDDB7B9" w:rsidR="007B0A7C" w:rsidRDefault="007B0A7C" w:rsidP="008D6B91">
      <w:pPr>
        <w:rPr>
          <w:b/>
          <w:bCs/>
        </w:rPr>
      </w:pPr>
      <w:r w:rsidRPr="009E6E6B">
        <w:rPr>
          <w:bCs/>
        </w:rPr>
        <w:t xml:space="preserve">Further growth can be achieved with the assessment of the </w:t>
      </w:r>
      <w:r w:rsidR="00692B1B" w:rsidRPr="009E6E6B">
        <w:rPr>
          <w:bCs/>
        </w:rPr>
        <w:t>building</w:t>
      </w:r>
      <w:r w:rsidRPr="009E6E6B">
        <w:rPr>
          <w:bCs/>
        </w:rPr>
        <w:t>’s overall CO2e baseline, including the staff vehicle emissions, vehicles emissions by parents when dropping off and picking up children, as well as the import and export supply chain.</w:t>
      </w:r>
      <w:r w:rsidRPr="00A33913">
        <w:rPr>
          <w:bCs/>
        </w:rPr>
        <w:t xml:space="preserve"> </w:t>
      </w:r>
    </w:p>
    <w:p w14:paraId="33A77D54" w14:textId="0E10425E" w:rsidR="007A5465" w:rsidRDefault="007A5465" w:rsidP="007A5465">
      <w:pPr>
        <w:pStyle w:val="Heading1"/>
      </w:pPr>
      <w:bookmarkStart w:id="4" w:name="_Toc60772839"/>
      <w:r w:rsidRPr="00972AE8">
        <w:t>Summary</w:t>
      </w:r>
      <w:r>
        <w:t xml:space="preserve"> of Opportunities</w:t>
      </w:r>
      <w:bookmarkEnd w:id="4"/>
    </w:p>
    <w:p w14:paraId="3B7FC49A" w14:textId="653F1680" w:rsidR="007A5465" w:rsidRDefault="007A5465" w:rsidP="007A5465">
      <w:r>
        <w:t xml:space="preserve"> </w:t>
      </w:r>
    </w:p>
    <w:p w14:paraId="31E35005" w14:textId="60F191BA" w:rsidR="0043110D" w:rsidRDefault="0043110D" w:rsidP="007A5465">
      <w:r>
        <w:t xml:space="preserve">Four key opportunities have been identified and initially evaluated. Some will require further investigation; however, most can now be developed with the assistance of equipment suppliers. </w:t>
      </w:r>
    </w:p>
    <w:p w14:paraId="2E706D27" w14:textId="77777777" w:rsidR="0043110D" w:rsidRDefault="0043110D" w:rsidP="007A5465">
      <w:pPr>
        <w:rPr>
          <w:bCs/>
        </w:rPr>
      </w:pPr>
    </w:p>
    <w:p w14:paraId="6261C082" w14:textId="4E2EFAFF" w:rsidR="007A5465" w:rsidRDefault="007A5465" w:rsidP="007A5465">
      <w:pPr>
        <w:rPr>
          <w:bCs/>
        </w:rPr>
      </w:pPr>
      <w:r w:rsidRPr="007A5465">
        <w:rPr>
          <w:bCs/>
        </w:rPr>
        <w:t xml:space="preserve">The opportunities are </w:t>
      </w:r>
      <w:r w:rsidR="0043110D">
        <w:rPr>
          <w:bCs/>
        </w:rPr>
        <w:t>outlined</w:t>
      </w:r>
      <w:r w:rsidRPr="007A5465">
        <w:rPr>
          <w:bCs/>
        </w:rPr>
        <w:t xml:space="preserve"> as below</w:t>
      </w:r>
      <w:r w:rsidR="0043110D">
        <w:rPr>
          <w:bCs/>
        </w:rPr>
        <w:t xml:space="preserve">. </w:t>
      </w:r>
    </w:p>
    <w:p w14:paraId="65F291F3" w14:textId="77777777" w:rsidR="00462E51" w:rsidRPr="007A5465" w:rsidRDefault="00462E51" w:rsidP="007A5465">
      <w:pPr>
        <w:rPr>
          <w:bCs/>
        </w:rPr>
      </w:pPr>
    </w:p>
    <w:tbl>
      <w:tblPr>
        <w:tblW w:w="9240" w:type="dxa"/>
        <w:tblLook w:val="04A0" w:firstRow="1" w:lastRow="0" w:firstColumn="1" w:lastColumn="0" w:noHBand="0" w:noVBand="1"/>
      </w:tblPr>
      <w:tblGrid>
        <w:gridCol w:w="1048"/>
        <w:gridCol w:w="1614"/>
        <w:gridCol w:w="1278"/>
        <w:gridCol w:w="1278"/>
        <w:gridCol w:w="1432"/>
        <w:gridCol w:w="1347"/>
        <w:gridCol w:w="1243"/>
      </w:tblGrid>
      <w:tr w:rsidR="00D82430" w:rsidRPr="00D82430" w14:paraId="1613596E" w14:textId="77777777" w:rsidTr="00D82430">
        <w:trPr>
          <w:trHeight w:val="801"/>
        </w:trPr>
        <w:tc>
          <w:tcPr>
            <w:tcW w:w="1058" w:type="dxa"/>
            <w:tcBorders>
              <w:top w:val="single" w:sz="4" w:space="0" w:color="auto"/>
              <w:left w:val="single" w:sz="4" w:space="0" w:color="auto"/>
              <w:bottom w:val="single" w:sz="4" w:space="0" w:color="auto"/>
              <w:right w:val="single" w:sz="4" w:space="0" w:color="auto"/>
            </w:tcBorders>
            <w:shd w:val="clear" w:color="000000" w:fill="077834"/>
            <w:vAlign w:val="center"/>
            <w:hideMark/>
          </w:tcPr>
          <w:p w14:paraId="44027CC6"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No.</w:t>
            </w:r>
          </w:p>
        </w:tc>
        <w:tc>
          <w:tcPr>
            <w:tcW w:w="1578" w:type="dxa"/>
            <w:tcBorders>
              <w:top w:val="single" w:sz="4" w:space="0" w:color="auto"/>
              <w:left w:val="nil"/>
              <w:bottom w:val="single" w:sz="4" w:space="0" w:color="auto"/>
              <w:right w:val="single" w:sz="4" w:space="0" w:color="auto"/>
            </w:tcBorders>
            <w:shd w:val="clear" w:color="000000" w:fill="077834"/>
            <w:vAlign w:val="center"/>
            <w:hideMark/>
          </w:tcPr>
          <w:p w14:paraId="2E79942B" w14:textId="77777777" w:rsidR="00D82430" w:rsidRPr="00D82430" w:rsidRDefault="00D82430" w:rsidP="00D82430">
            <w:pPr>
              <w:spacing w:after="0" w:line="240" w:lineRule="auto"/>
              <w:ind w:firstLineChars="100" w:firstLine="181"/>
              <w:rPr>
                <w:rFonts w:eastAsia="Times New Roman" w:cs="Calibri"/>
                <w:b/>
                <w:bCs/>
                <w:color w:val="FFFFFF"/>
                <w:sz w:val="18"/>
                <w:szCs w:val="18"/>
                <w:lang w:val="en-US"/>
              </w:rPr>
            </w:pPr>
            <w:r w:rsidRPr="00D82430">
              <w:rPr>
                <w:rFonts w:eastAsia="Times New Roman" w:cs="Calibri"/>
                <w:b/>
                <w:bCs/>
                <w:color w:val="FFFFFF"/>
                <w:sz w:val="18"/>
                <w:szCs w:val="18"/>
                <w:lang w:val="en-US"/>
              </w:rPr>
              <w:t>Opportunity</w:t>
            </w:r>
          </w:p>
        </w:tc>
        <w:tc>
          <w:tcPr>
            <w:tcW w:w="1284" w:type="dxa"/>
            <w:tcBorders>
              <w:top w:val="single" w:sz="4" w:space="0" w:color="auto"/>
              <w:left w:val="nil"/>
              <w:bottom w:val="single" w:sz="4" w:space="0" w:color="auto"/>
              <w:right w:val="single" w:sz="4" w:space="0" w:color="auto"/>
            </w:tcBorders>
            <w:shd w:val="clear" w:color="000000" w:fill="077834"/>
            <w:vAlign w:val="center"/>
            <w:hideMark/>
          </w:tcPr>
          <w:p w14:paraId="0936001A"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Energy Savings (kWh)</w:t>
            </w:r>
          </w:p>
        </w:tc>
        <w:tc>
          <w:tcPr>
            <w:tcW w:w="1284" w:type="dxa"/>
            <w:tcBorders>
              <w:top w:val="single" w:sz="4" w:space="0" w:color="auto"/>
              <w:left w:val="nil"/>
              <w:bottom w:val="single" w:sz="4" w:space="0" w:color="auto"/>
              <w:right w:val="single" w:sz="4" w:space="0" w:color="auto"/>
            </w:tcBorders>
            <w:shd w:val="clear" w:color="000000" w:fill="077834"/>
            <w:vAlign w:val="center"/>
            <w:hideMark/>
          </w:tcPr>
          <w:p w14:paraId="77AEAE0C"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Cost Savings (£)</w:t>
            </w:r>
          </w:p>
        </w:tc>
        <w:tc>
          <w:tcPr>
            <w:tcW w:w="1440" w:type="dxa"/>
            <w:tcBorders>
              <w:top w:val="single" w:sz="4" w:space="0" w:color="auto"/>
              <w:left w:val="nil"/>
              <w:bottom w:val="single" w:sz="4" w:space="0" w:color="auto"/>
              <w:right w:val="single" w:sz="4" w:space="0" w:color="auto"/>
            </w:tcBorders>
            <w:shd w:val="clear" w:color="000000" w:fill="077834"/>
            <w:vAlign w:val="center"/>
            <w:hideMark/>
          </w:tcPr>
          <w:p w14:paraId="035802F1"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Carbon Savings (tCO2e)</w:t>
            </w:r>
          </w:p>
        </w:tc>
        <w:tc>
          <w:tcPr>
            <w:tcW w:w="1349" w:type="dxa"/>
            <w:tcBorders>
              <w:top w:val="single" w:sz="4" w:space="0" w:color="auto"/>
              <w:left w:val="nil"/>
              <w:bottom w:val="single" w:sz="4" w:space="0" w:color="auto"/>
              <w:right w:val="single" w:sz="4" w:space="0" w:color="auto"/>
            </w:tcBorders>
            <w:shd w:val="clear" w:color="000000" w:fill="077834"/>
            <w:vAlign w:val="center"/>
            <w:hideMark/>
          </w:tcPr>
          <w:p w14:paraId="62757F56"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Estimated Cost (£)</w:t>
            </w:r>
          </w:p>
        </w:tc>
        <w:tc>
          <w:tcPr>
            <w:tcW w:w="1247" w:type="dxa"/>
            <w:tcBorders>
              <w:top w:val="single" w:sz="4" w:space="0" w:color="auto"/>
              <w:left w:val="nil"/>
              <w:bottom w:val="single" w:sz="4" w:space="0" w:color="auto"/>
              <w:right w:val="single" w:sz="4" w:space="0" w:color="auto"/>
            </w:tcBorders>
            <w:shd w:val="clear" w:color="000000" w:fill="077834"/>
            <w:vAlign w:val="center"/>
            <w:hideMark/>
          </w:tcPr>
          <w:p w14:paraId="50A2F164" w14:textId="77777777" w:rsidR="00D82430" w:rsidRPr="00D82430" w:rsidRDefault="00D82430" w:rsidP="00D82430">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Payback (years)</w:t>
            </w:r>
          </w:p>
        </w:tc>
      </w:tr>
      <w:tr w:rsidR="00D82430" w:rsidRPr="00D82430" w14:paraId="4AAD9C10" w14:textId="77777777" w:rsidTr="00D82430">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7F5A8B1A"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w:t>
            </w:r>
          </w:p>
        </w:tc>
        <w:tc>
          <w:tcPr>
            <w:tcW w:w="1578" w:type="dxa"/>
            <w:tcBorders>
              <w:top w:val="nil"/>
              <w:left w:val="nil"/>
              <w:bottom w:val="single" w:sz="4" w:space="0" w:color="auto"/>
              <w:right w:val="single" w:sz="4" w:space="0" w:color="auto"/>
            </w:tcBorders>
            <w:shd w:val="clear" w:color="000000" w:fill="FFFFFF"/>
            <w:vAlign w:val="center"/>
            <w:hideMark/>
          </w:tcPr>
          <w:p w14:paraId="4F9762D9" w14:textId="77777777" w:rsidR="00D82430" w:rsidRPr="00D82430" w:rsidRDefault="00D82430" w:rsidP="009E2D7F">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LED Lighting Upgrade</w:t>
            </w:r>
          </w:p>
        </w:tc>
        <w:tc>
          <w:tcPr>
            <w:tcW w:w="1284" w:type="dxa"/>
            <w:tcBorders>
              <w:top w:val="nil"/>
              <w:left w:val="nil"/>
              <w:bottom w:val="single" w:sz="4" w:space="0" w:color="auto"/>
              <w:right w:val="single" w:sz="4" w:space="0" w:color="auto"/>
            </w:tcBorders>
            <w:shd w:val="clear" w:color="000000" w:fill="FFFFFF"/>
            <w:vAlign w:val="center"/>
            <w:hideMark/>
          </w:tcPr>
          <w:p w14:paraId="7DB80927"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21,176</w:t>
            </w:r>
          </w:p>
        </w:tc>
        <w:tc>
          <w:tcPr>
            <w:tcW w:w="1284" w:type="dxa"/>
            <w:tcBorders>
              <w:top w:val="nil"/>
              <w:left w:val="nil"/>
              <w:bottom w:val="single" w:sz="4" w:space="0" w:color="auto"/>
              <w:right w:val="single" w:sz="4" w:space="0" w:color="auto"/>
            </w:tcBorders>
            <w:shd w:val="clear" w:color="000000" w:fill="FFFFFF"/>
            <w:vAlign w:val="center"/>
            <w:hideMark/>
          </w:tcPr>
          <w:p w14:paraId="184413B5"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2,908</w:t>
            </w:r>
          </w:p>
        </w:tc>
        <w:tc>
          <w:tcPr>
            <w:tcW w:w="1440" w:type="dxa"/>
            <w:tcBorders>
              <w:top w:val="nil"/>
              <w:left w:val="nil"/>
              <w:bottom w:val="single" w:sz="4" w:space="0" w:color="auto"/>
              <w:right w:val="single" w:sz="4" w:space="0" w:color="auto"/>
            </w:tcBorders>
            <w:shd w:val="clear" w:color="000000" w:fill="FFFFFF"/>
            <w:vAlign w:val="center"/>
            <w:hideMark/>
          </w:tcPr>
          <w:p w14:paraId="06B4C805"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1.5</w:t>
            </w:r>
          </w:p>
        </w:tc>
        <w:tc>
          <w:tcPr>
            <w:tcW w:w="1349" w:type="dxa"/>
            <w:tcBorders>
              <w:top w:val="nil"/>
              <w:left w:val="nil"/>
              <w:bottom w:val="single" w:sz="4" w:space="0" w:color="auto"/>
              <w:right w:val="single" w:sz="4" w:space="0" w:color="auto"/>
            </w:tcBorders>
            <w:shd w:val="clear" w:color="000000" w:fill="FFFFFF"/>
            <w:vAlign w:val="center"/>
            <w:hideMark/>
          </w:tcPr>
          <w:p w14:paraId="606A234F" w14:textId="3C253109" w:rsidR="00D82430" w:rsidRPr="00D82430" w:rsidRDefault="00D82430" w:rsidP="00D82430">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c>
          <w:tcPr>
            <w:tcW w:w="1247" w:type="dxa"/>
            <w:tcBorders>
              <w:top w:val="nil"/>
              <w:left w:val="nil"/>
              <w:bottom w:val="single" w:sz="4" w:space="0" w:color="auto"/>
              <w:right w:val="single" w:sz="4" w:space="0" w:color="auto"/>
            </w:tcBorders>
            <w:shd w:val="clear" w:color="000000" w:fill="FFFFFF"/>
            <w:vAlign w:val="center"/>
            <w:hideMark/>
          </w:tcPr>
          <w:p w14:paraId="62D97014" w14:textId="3E4B4C9B" w:rsidR="00D82430" w:rsidRPr="00D82430" w:rsidRDefault="00D82430" w:rsidP="00D82430">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r w:rsidR="00D82430" w:rsidRPr="00D82430" w14:paraId="4A2F98B6" w14:textId="77777777" w:rsidTr="00D82430">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0148E1C4"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w:t>
            </w:r>
          </w:p>
        </w:tc>
        <w:tc>
          <w:tcPr>
            <w:tcW w:w="1578" w:type="dxa"/>
            <w:tcBorders>
              <w:top w:val="nil"/>
              <w:left w:val="nil"/>
              <w:bottom w:val="single" w:sz="4" w:space="0" w:color="auto"/>
              <w:right w:val="single" w:sz="4" w:space="0" w:color="auto"/>
            </w:tcBorders>
            <w:shd w:val="clear" w:color="000000" w:fill="FFFFFF"/>
            <w:vAlign w:val="center"/>
            <w:hideMark/>
          </w:tcPr>
          <w:p w14:paraId="6409C869" w14:textId="77777777" w:rsidR="00D82430" w:rsidRPr="00D82430" w:rsidRDefault="00D82430" w:rsidP="009E2D7F">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 xml:space="preserve">Voltage </w:t>
            </w:r>
            <w:proofErr w:type="spellStart"/>
            <w:r w:rsidRPr="00D82430">
              <w:rPr>
                <w:rFonts w:eastAsia="Times New Roman" w:cs="Calibri"/>
                <w:color w:val="000000"/>
                <w:sz w:val="18"/>
                <w:szCs w:val="18"/>
                <w:lang w:val="en-US"/>
              </w:rPr>
              <w:t>Optimisation</w:t>
            </w:r>
            <w:proofErr w:type="spellEnd"/>
          </w:p>
        </w:tc>
        <w:tc>
          <w:tcPr>
            <w:tcW w:w="1284" w:type="dxa"/>
            <w:tcBorders>
              <w:top w:val="nil"/>
              <w:left w:val="nil"/>
              <w:bottom w:val="single" w:sz="4" w:space="0" w:color="auto"/>
              <w:right w:val="single" w:sz="4" w:space="0" w:color="auto"/>
            </w:tcBorders>
            <w:shd w:val="clear" w:color="000000" w:fill="FFFFFF"/>
            <w:vAlign w:val="center"/>
            <w:hideMark/>
          </w:tcPr>
          <w:p w14:paraId="665A446D"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7,968</w:t>
            </w:r>
          </w:p>
        </w:tc>
        <w:tc>
          <w:tcPr>
            <w:tcW w:w="1284" w:type="dxa"/>
            <w:tcBorders>
              <w:top w:val="nil"/>
              <w:left w:val="nil"/>
              <w:bottom w:val="single" w:sz="4" w:space="0" w:color="auto"/>
              <w:right w:val="single" w:sz="4" w:space="0" w:color="auto"/>
            </w:tcBorders>
            <w:shd w:val="clear" w:color="000000" w:fill="FFFFFF"/>
            <w:vAlign w:val="center"/>
            <w:hideMark/>
          </w:tcPr>
          <w:p w14:paraId="2FFFFE90"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1,094</w:t>
            </w:r>
          </w:p>
        </w:tc>
        <w:tc>
          <w:tcPr>
            <w:tcW w:w="1440" w:type="dxa"/>
            <w:tcBorders>
              <w:top w:val="nil"/>
              <w:left w:val="nil"/>
              <w:bottom w:val="single" w:sz="4" w:space="0" w:color="auto"/>
              <w:right w:val="single" w:sz="4" w:space="0" w:color="auto"/>
            </w:tcBorders>
            <w:shd w:val="clear" w:color="000000" w:fill="FFFFFF"/>
            <w:vAlign w:val="center"/>
            <w:hideMark/>
          </w:tcPr>
          <w:p w14:paraId="0AD5A28C"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0.6</w:t>
            </w:r>
          </w:p>
        </w:tc>
        <w:tc>
          <w:tcPr>
            <w:tcW w:w="1349" w:type="dxa"/>
            <w:tcBorders>
              <w:top w:val="nil"/>
              <w:left w:val="nil"/>
              <w:bottom w:val="single" w:sz="4" w:space="0" w:color="auto"/>
              <w:right w:val="single" w:sz="4" w:space="0" w:color="auto"/>
            </w:tcBorders>
            <w:shd w:val="clear" w:color="000000" w:fill="FFFFFF"/>
            <w:vAlign w:val="center"/>
            <w:hideMark/>
          </w:tcPr>
          <w:p w14:paraId="40C98C3B"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4,495</w:t>
            </w:r>
          </w:p>
        </w:tc>
        <w:tc>
          <w:tcPr>
            <w:tcW w:w="1247" w:type="dxa"/>
            <w:tcBorders>
              <w:top w:val="nil"/>
              <w:left w:val="nil"/>
              <w:bottom w:val="single" w:sz="4" w:space="0" w:color="auto"/>
              <w:right w:val="single" w:sz="4" w:space="0" w:color="auto"/>
            </w:tcBorders>
            <w:shd w:val="clear" w:color="000000" w:fill="FFFFFF"/>
            <w:vAlign w:val="center"/>
            <w:hideMark/>
          </w:tcPr>
          <w:p w14:paraId="0F159631"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4.1</w:t>
            </w:r>
          </w:p>
        </w:tc>
      </w:tr>
      <w:tr w:rsidR="00D82430" w:rsidRPr="00D82430" w14:paraId="1F33EC95" w14:textId="77777777" w:rsidTr="00D82430">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1F025FD3"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w:t>
            </w:r>
          </w:p>
        </w:tc>
        <w:tc>
          <w:tcPr>
            <w:tcW w:w="1578" w:type="dxa"/>
            <w:tcBorders>
              <w:top w:val="nil"/>
              <w:left w:val="nil"/>
              <w:bottom w:val="single" w:sz="4" w:space="0" w:color="auto"/>
              <w:right w:val="single" w:sz="4" w:space="0" w:color="auto"/>
            </w:tcBorders>
            <w:shd w:val="clear" w:color="000000" w:fill="FFFFFF"/>
            <w:vAlign w:val="center"/>
            <w:hideMark/>
          </w:tcPr>
          <w:p w14:paraId="3922F619" w14:textId="77777777" w:rsidR="00D82430" w:rsidRPr="00D82430" w:rsidRDefault="00D82430" w:rsidP="009E2D7F">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BEMS Upgrade</w:t>
            </w:r>
          </w:p>
        </w:tc>
        <w:tc>
          <w:tcPr>
            <w:tcW w:w="1284" w:type="dxa"/>
            <w:tcBorders>
              <w:top w:val="nil"/>
              <w:left w:val="nil"/>
              <w:bottom w:val="single" w:sz="4" w:space="0" w:color="auto"/>
              <w:right w:val="single" w:sz="4" w:space="0" w:color="auto"/>
            </w:tcBorders>
            <w:shd w:val="clear" w:color="000000" w:fill="FFFFFF"/>
            <w:vAlign w:val="center"/>
            <w:hideMark/>
          </w:tcPr>
          <w:p w14:paraId="0D47EBC3"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9,913</w:t>
            </w:r>
          </w:p>
        </w:tc>
        <w:tc>
          <w:tcPr>
            <w:tcW w:w="1284" w:type="dxa"/>
            <w:tcBorders>
              <w:top w:val="nil"/>
              <w:left w:val="nil"/>
              <w:bottom w:val="single" w:sz="4" w:space="0" w:color="auto"/>
              <w:right w:val="single" w:sz="4" w:space="0" w:color="auto"/>
            </w:tcBorders>
            <w:shd w:val="clear" w:color="000000" w:fill="FFFFFF"/>
            <w:vAlign w:val="center"/>
            <w:hideMark/>
          </w:tcPr>
          <w:p w14:paraId="1B2C40AE"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1,361</w:t>
            </w:r>
          </w:p>
        </w:tc>
        <w:tc>
          <w:tcPr>
            <w:tcW w:w="1440" w:type="dxa"/>
            <w:tcBorders>
              <w:top w:val="nil"/>
              <w:left w:val="nil"/>
              <w:bottom w:val="single" w:sz="4" w:space="0" w:color="auto"/>
              <w:right w:val="single" w:sz="4" w:space="0" w:color="auto"/>
            </w:tcBorders>
            <w:shd w:val="clear" w:color="000000" w:fill="FFFFFF"/>
            <w:vAlign w:val="center"/>
            <w:hideMark/>
          </w:tcPr>
          <w:p w14:paraId="0BBA0677"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0.7</w:t>
            </w:r>
          </w:p>
        </w:tc>
        <w:tc>
          <w:tcPr>
            <w:tcW w:w="1349" w:type="dxa"/>
            <w:tcBorders>
              <w:top w:val="nil"/>
              <w:left w:val="nil"/>
              <w:bottom w:val="single" w:sz="4" w:space="0" w:color="auto"/>
              <w:right w:val="single" w:sz="4" w:space="0" w:color="auto"/>
            </w:tcBorders>
            <w:shd w:val="clear" w:color="000000" w:fill="FFFFFF"/>
            <w:vAlign w:val="center"/>
            <w:hideMark/>
          </w:tcPr>
          <w:p w14:paraId="7A96BFFE"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3,600</w:t>
            </w:r>
          </w:p>
        </w:tc>
        <w:tc>
          <w:tcPr>
            <w:tcW w:w="1247" w:type="dxa"/>
            <w:tcBorders>
              <w:top w:val="nil"/>
              <w:left w:val="nil"/>
              <w:bottom w:val="single" w:sz="4" w:space="0" w:color="auto"/>
              <w:right w:val="single" w:sz="4" w:space="0" w:color="auto"/>
            </w:tcBorders>
            <w:shd w:val="clear" w:color="000000" w:fill="FFFFFF"/>
            <w:vAlign w:val="center"/>
            <w:hideMark/>
          </w:tcPr>
          <w:p w14:paraId="04507F65"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2.6</w:t>
            </w:r>
          </w:p>
        </w:tc>
      </w:tr>
      <w:tr w:rsidR="00D82430" w:rsidRPr="00D82430" w14:paraId="1C7FC637" w14:textId="77777777" w:rsidTr="00D82430">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2607CE06"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w:t>
            </w:r>
          </w:p>
        </w:tc>
        <w:tc>
          <w:tcPr>
            <w:tcW w:w="1578" w:type="dxa"/>
            <w:tcBorders>
              <w:top w:val="nil"/>
              <w:left w:val="nil"/>
              <w:bottom w:val="single" w:sz="4" w:space="0" w:color="auto"/>
              <w:right w:val="single" w:sz="4" w:space="0" w:color="auto"/>
            </w:tcBorders>
            <w:shd w:val="clear" w:color="000000" w:fill="FFFFFF"/>
            <w:vAlign w:val="center"/>
            <w:hideMark/>
          </w:tcPr>
          <w:p w14:paraId="14777102" w14:textId="77777777" w:rsidR="00D82430" w:rsidRPr="00D82430" w:rsidRDefault="00D82430" w:rsidP="009E2D7F">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Heat Pumps</w:t>
            </w:r>
          </w:p>
        </w:tc>
        <w:tc>
          <w:tcPr>
            <w:tcW w:w="1284" w:type="dxa"/>
            <w:tcBorders>
              <w:top w:val="nil"/>
              <w:left w:val="nil"/>
              <w:bottom w:val="single" w:sz="4" w:space="0" w:color="auto"/>
              <w:right w:val="single" w:sz="4" w:space="0" w:color="auto"/>
            </w:tcBorders>
            <w:shd w:val="clear" w:color="000000" w:fill="FFFFFF"/>
            <w:vAlign w:val="center"/>
            <w:hideMark/>
          </w:tcPr>
          <w:p w14:paraId="45370F60"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149,120</w:t>
            </w:r>
          </w:p>
        </w:tc>
        <w:tc>
          <w:tcPr>
            <w:tcW w:w="1284" w:type="dxa"/>
            <w:tcBorders>
              <w:top w:val="nil"/>
              <w:left w:val="nil"/>
              <w:bottom w:val="single" w:sz="4" w:space="0" w:color="auto"/>
              <w:right w:val="single" w:sz="4" w:space="0" w:color="auto"/>
            </w:tcBorders>
            <w:shd w:val="clear" w:color="000000" w:fill="FFFFFF"/>
            <w:vAlign w:val="center"/>
            <w:hideMark/>
          </w:tcPr>
          <w:p w14:paraId="6C55B1CF"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-2,430</w:t>
            </w:r>
          </w:p>
        </w:tc>
        <w:tc>
          <w:tcPr>
            <w:tcW w:w="1440" w:type="dxa"/>
            <w:tcBorders>
              <w:top w:val="nil"/>
              <w:left w:val="nil"/>
              <w:bottom w:val="single" w:sz="4" w:space="0" w:color="auto"/>
              <w:right w:val="single" w:sz="4" w:space="0" w:color="auto"/>
            </w:tcBorders>
            <w:shd w:val="clear" w:color="000000" w:fill="FFFFFF"/>
            <w:vAlign w:val="center"/>
            <w:hideMark/>
          </w:tcPr>
          <w:p w14:paraId="2E934D88" w14:textId="77777777" w:rsidR="00D82430" w:rsidRPr="00D82430" w:rsidRDefault="00D82430" w:rsidP="00D82430">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32.6</w:t>
            </w:r>
          </w:p>
        </w:tc>
        <w:tc>
          <w:tcPr>
            <w:tcW w:w="1349" w:type="dxa"/>
            <w:tcBorders>
              <w:top w:val="nil"/>
              <w:left w:val="nil"/>
              <w:bottom w:val="single" w:sz="4" w:space="0" w:color="auto"/>
              <w:right w:val="single" w:sz="4" w:space="0" w:color="auto"/>
            </w:tcBorders>
            <w:shd w:val="clear" w:color="000000" w:fill="FFFFFF"/>
            <w:vAlign w:val="center"/>
            <w:hideMark/>
          </w:tcPr>
          <w:p w14:paraId="641233A5" w14:textId="4698260D" w:rsidR="00D82430" w:rsidRPr="00D82430" w:rsidRDefault="00D82430" w:rsidP="00D82430">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c>
          <w:tcPr>
            <w:tcW w:w="1247" w:type="dxa"/>
            <w:tcBorders>
              <w:top w:val="nil"/>
              <w:left w:val="nil"/>
              <w:bottom w:val="single" w:sz="4" w:space="0" w:color="auto"/>
              <w:right w:val="single" w:sz="4" w:space="0" w:color="auto"/>
            </w:tcBorders>
            <w:shd w:val="clear" w:color="000000" w:fill="FFFFFF"/>
            <w:vAlign w:val="center"/>
            <w:hideMark/>
          </w:tcPr>
          <w:p w14:paraId="29542798" w14:textId="03B45243" w:rsidR="00D82430" w:rsidRPr="00D82430" w:rsidRDefault="00D82430" w:rsidP="00D82430">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bl>
    <w:p w14:paraId="705E4BA2" w14:textId="6EDD0AD1" w:rsidR="007A5465" w:rsidRDefault="007A5465" w:rsidP="007A5465">
      <w:pPr>
        <w:jc w:val="center"/>
        <w:rPr>
          <w:lang w:val="en-GB"/>
        </w:rPr>
      </w:pPr>
    </w:p>
    <w:p w14:paraId="30F4DFF9" w14:textId="77777777" w:rsidR="00A51ACE" w:rsidRDefault="00A51ACE" w:rsidP="007A5465">
      <w:pPr>
        <w:jc w:val="center"/>
        <w:rPr>
          <w:lang w:val="en-GB"/>
        </w:rPr>
      </w:pPr>
    </w:p>
    <w:p w14:paraId="4960FD4D" w14:textId="4A3CC9BB" w:rsidR="007A5465" w:rsidRDefault="007A5465" w:rsidP="00972AE8">
      <w:pPr>
        <w:rPr>
          <w:lang w:val="en-GB"/>
        </w:rPr>
      </w:pPr>
    </w:p>
    <w:p w14:paraId="4E9B17DB" w14:textId="2395E010" w:rsidR="007B0A7C" w:rsidRDefault="007B0A7C" w:rsidP="007B0A7C">
      <w:pPr>
        <w:pStyle w:val="Heading1"/>
        <w:rPr>
          <w:lang w:val="en-GB"/>
        </w:rPr>
      </w:pPr>
      <w:bookmarkStart w:id="5" w:name="_Toc60772840"/>
      <w:r>
        <w:rPr>
          <w:lang w:val="en-GB"/>
        </w:rPr>
        <w:lastRenderedPageBreak/>
        <w:t>Introduction</w:t>
      </w:r>
      <w:bookmarkEnd w:id="5"/>
    </w:p>
    <w:p w14:paraId="47C197A2" w14:textId="68E3092D" w:rsidR="007B0A7C" w:rsidRDefault="007B0A7C" w:rsidP="007B0A7C">
      <w:pPr>
        <w:rPr>
          <w:lang w:val="en-GB"/>
        </w:rPr>
      </w:pPr>
    </w:p>
    <w:p w14:paraId="7F269329" w14:textId="2BB1E9BB" w:rsidR="007B0A7C" w:rsidRPr="007B0A7C" w:rsidRDefault="007B0A7C" w:rsidP="007B0A7C">
      <w:pPr>
        <w:rPr>
          <w:lang w:val="en-GB"/>
        </w:rPr>
      </w:pPr>
      <w:r w:rsidRPr="007B0A7C">
        <w:rPr>
          <w:lang w:val="en-GB"/>
        </w:rPr>
        <w:t>The UK’s energy system is changing rapidly.</w:t>
      </w:r>
      <w:r>
        <w:rPr>
          <w:lang w:val="en-GB"/>
        </w:rPr>
        <w:t xml:space="preserve"> </w:t>
      </w:r>
      <w:r w:rsidRPr="007B0A7C">
        <w:rPr>
          <w:lang w:val="en-GB"/>
        </w:rPr>
        <w:t xml:space="preserve">Our reliance on fossil fuels is diminishing and the focus on renewable energy is increasing. As more commercial, industrial, and domestic consumers look to cleaner electricity generation, steering away from the increasingly taxed fossil fuels, there is an increased demand on the electricity infrastructure. </w:t>
      </w:r>
    </w:p>
    <w:p w14:paraId="25E4A375" w14:textId="77777777" w:rsidR="00DB6CCA" w:rsidRDefault="00DB6CCA" w:rsidP="007B0A7C">
      <w:pPr>
        <w:rPr>
          <w:lang w:val="en-GB"/>
        </w:rPr>
      </w:pPr>
    </w:p>
    <w:p w14:paraId="45EBC5E6" w14:textId="5D15BC46" w:rsidR="007B0A7C" w:rsidRPr="007B0A7C" w:rsidRDefault="007B0A7C" w:rsidP="007B0A7C">
      <w:pPr>
        <w:rPr>
          <w:lang w:val="en-GB"/>
        </w:rPr>
      </w:pPr>
      <w:r w:rsidRPr="007B0A7C">
        <w:rPr>
          <w:lang w:val="en-GB"/>
        </w:rPr>
        <w:t xml:space="preserve">It is therefore vital that consumers from all sectors look to decrease energy wastage in all forms to reduce this demand and help the electricity grid to continue increasing the renewable electricity usage percentage. This decrease in wastage can only be achieved through increasing efficiency in all areas.  </w:t>
      </w:r>
    </w:p>
    <w:p w14:paraId="200C47D8" w14:textId="77777777" w:rsidR="00DB6CCA" w:rsidRDefault="00DB6CCA" w:rsidP="007B0A7C"/>
    <w:p w14:paraId="1C381696" w14:textId="23375751" w:rsidR="007A5465" w:rsidRPr="00B91648" w:rsidRDefault="007A5465" w:rsidP="007B0A7C">
      <w:r w:rsidRPr="00B91648">
        <w:t xml:space="preserve">This report presents the findings of an energy audit, conducted </w:t>
      </w:r>
      <w:r w:rsidR="002A127C" w:rsidRPr="00B91648">
        <w:t>for</w:t>
      </w:r>
      <w:r w:rsidRPr="00B91648">
        <w:t xml:space="preserve"> </w:t>
      </w:r>
      <w:r w:rsidR="00F013C9">
        <w:t>Chard Town Council Guildhall and Cemetery</w:t>
      </w:r>
      <w:r w:rsidRPr="00B91648">
        <w:t>. The audit objectives are the identification and prioritisation of opportunities to improve energy performance, reduce energy waste and obtain related environmental</w:t>
      </w:r>
      <w:r w:rsidR="002A127C" w:rsidRPr="00B91648">
        <w:t xml:space="preserve"> and decarbonisation</w:t>
      </w:r>
      <w:r w:rsidRPr="00B91648">
        <w:t xml:space="preserve"> benefits. </w:t>
      </w:r>
    </w:p>
    <w:p w14:paraId="5FBA4F59" w14:textId="77777777" w:rsidR="00DB6CCA" w:rsidRDefault="00DB6CCA" w:rsidP="007B0A7C"/>
    <w:p w14:paraId="7B97BEB2" w14:textId="7C65BA91" w:rsidR="007A5465" w:rsidRDefault="007A5465" w:rsidP="007B0A7C">
      <w:pPr>
        <w:rPr>
          <w:lang w:val="en-GB"/>
        </w:rPr>
      </w:pPr>
      <w:r w:rsidRPr="00B91648">
        <w:t>Th</w:t>
      </w:r>
      <w:r w:rsidR="002A127C" w:rsidRPr="00B91648">
        <w:t>is report</w:t>
      </w:r>
      <w:r w:rsidRPr="00B91648">
        <w:t xml:space="preserve"> is based upon a walk-through audit of the </w:t>
      </w:r>
      <w:r w:rsidR="00692B1B">
        <w:t>building</w:t>
      </w:r>
      <w:r w:rsidR="002A127C" w:rsidRPr="00B91648">
        <w:t xml:space="preserve"> and analysis of relevant data provided</w:t>
      </w:r>
      <w:r w:rsidRPr="00B91648">
        <w:t>. Energy consumption data has been based upon utility invoices and engineering estimates of likely energy consumption.</w:t>
      </w:r>
      <w:r w:rsidR="00B91648">
        <w:t xml:space="preserve"> </w:t>
      </w:r>
    </w:p>
    <w:p w14:paraId="2CA421C3" w14:textId="2FB00B42" w:rsidR="007A5465" w:rsidRDefault="007A5465" w:rsidP="007B0A7C">
      <w:pPr>
        <w:rPr>
          <w:lang w:val="en-GB"/>
        </w:rPr>
      </w:pPr>
    </w:p>
    <w:p w14:paraId="0FACBF84" w14:textId="713BEAF0" w:rsidR="007A5465" w:rsidRDefault="007A5465" w:rsidP="007B0A7C">
      <w:pPr>
        <w:rPr>
          <w:lang w:val="en-GB"/>
        </w:rPr>
      </w:pPr>
    </w:p>
    <w:p w14:paraId="22B0FE0A" w14:textId="7B0E7B0E" w:rsidR="007A5465" w:rsidRDefault="007A5465" w:rsidP="007B0A7C">
      <w:pPr>
        <w:rPr>
          <w:lang w:val="en-GB"/>
        </w:rPr>
      </w:pPr>
    </w:p>
    <w:p w14:paraId="7593B57A" w14:textId="3EA61104" w:rsidR="007A5465" w:rsidRDefault="007A5465" w:rsidP="007B0A7C">
      <w:pPr>
        <w:rPr>
          <w:lang w:val="en-GB"/>
        </w:rPr>
      </w:pPr>
    </w:p>
    <w:p w14:paraId="03E79E7F" w14:textId="2B43B30B" w:rsidR="007A5465" w:rsidRDefault="007A5465" w:rsidP="007B0A7C">
      <w:pPr>
        <w:rPr>
          <w:lang w:val="en-GB"/>
        </w:rPr>
      </w:pPr>
    </w:p>
    <w:p w14:paraId="5F387646" w14:textId="141E4E00" w:rsidR="00B91648" w:rsidRDefault="00B91648" w:rsidP="007B0A7C">
      <w:pPr>
        <w:rPr>
          <w:lang w:val="en-GB"/>
        </w:rPr>
      </w:pPr>
    </w:p>
    <w:p w14:paraId="69A2FF0F" w14:textId="2D1FD0F8" w:rsidR="00B91648" w:rsidRDefault="00B91648" w:rsidP="007B0A7C">
      <w:pPr>
        <w:rPr>
          <w:lang w:val="en-GB"/>
        </w:rPr>
      </w:pPr>
    </w:p>
    <w:p w14:paraId="38A090DD" w14:textId="02E22ECD" w:rsidR="00B91648" w:rsidRDefault="00B91648" w:rsidP="007B0A7C">
      <w:pPr>
        <w:rPr>
          <w:lang w:val="en-GB"/>
        </w:rPr>
      </w:pPr>
    </w:p>
    <w:p w14:paraId="3A2A3102" w14:textId="7FA6FEF4" w:rsidR="00B91648" w:rsidRDefault="00B91648" w:rsidP="007B0A7C">
      <w:pPr>
        <w:rPr>
          <w:lang w:val="en-GB"/>
        </w:rPr>
      </w:pPr>
    </w:p>
    <w:p w14:paraId="448FD6B1" w14:textId="5D2C2E79" w:rsidR="00B91648" w:rsidRDefault="00B91648" w:rsidP="007B0A7C">
      <w:pPr>
        <w:rPr>
          <w:lang w:val="en-GB"/>
        </w:rPr>
      </w:pPr>
    </w:p>
    <w:p w14:paraId="02FFC090" w14:textId="288AF74E" w:rsidR="00B91648" w:rsidRDefault="00B91648" w:rsidP="007B0A7C">
      <w:pPr>
        <w:rPr>
          <w:lang w:val="en-GB"/>
        </w:rPr>
      </w:pPr>
    </w:p>
    <w:p w14:paraId="763E3E81" w14:textId="4CF0E388" w:rsidR="00B91648" w:rsidRDefault="00B91648" w:rsidP="007B0A7C">
      <w:pPr>
        <w:rPr>
          <w:lang w:val="en-GB"/>
        </w:rPr>
      </w:pPr>
    </w:p>
    <w:p w14:paraId="5055BE3C" w14:textId="09830378" w:rsidR="00B91648" w:rsidRDefault="00B91648" w:rsidP="007B0A7C">
      <w:pPr>
        <w:rPr>
          <w:lang w:val="en-GB"/>
        </w:rPr>
      </w:pPr>
    </w:p>
    <w:p w14:paraId="0228C8EC" w14:textId="71B0AD4B" w:rsidR="00DB6CCA" w:rsidRDefault="00DB6CCA" w:rsidP="007B0A7C">
      <w:pPr>
        <w:rPr>
          <w:lang w:val="en-GB"/>
        </w:rPr>
      </w:pPr>
    </w:p>
    <w:p w14:paraId="21F512DB" w14:textId="51E128A9" w:rsidR="00DB6CCA" w:rsidRDefault="00DB6CCA" w:rsidP="007B0A7C">
      <w:pPr>
        <w:rPr>
          <w:lang w:val="en-GB"/>
        </w:rPr>
      </w:pPr>
    </w:p>
    <w:p w14:paraId="45E1B1B6" w14:textId="7E6B768B" w:rsidR="00DB6CCA" w:rsidRDefault="00DB6CCA" w:rsidP="007B0A7C">
      <w:pPr>
        <w:rPr>
          <w:lang w:val="en-GB"/>
        </w:rPr>
      </w:pPr>
    </w:p>
    <w:p w14:paraId="7BAFB41E" w14:textId="77777777" w:rsidR="00DB6CCA" w:rsidRDefault="00DB6CCA" w:rsidP="007B0A7C">
      <w:pPr>
        <w:rPr>
          <w:lang w:val="en-GB"/>
        </w:rPr>
      </w:pPr>
    </w:p>
    <w:p w14:paraId="51B931D8" w14:textId="48BA0F46" w:rsidR="00B91648" w:rsidRDefault="00B91648" w:rsidP="007B0A7C">
      <w:pPr>
        <w:rPr>
          <w:lang w:val="en-GB"/>
        </w:rPr>
      </w:pPr>
    </w:p>
    <w:p w14:paraId="24E8C82C" w14:textId="77777777" w:rsidR="00B91648" w:rsidRDefault="00B91648" w:rsidP="007B0A7C">
      <w:pPr>
        <w:rPr>
          <w:lang w:val="en-GB"/>
        </w:rPr>
      </w:pPr>
    </w:p>
    <w:p w14:paraId="2993554D" w14:textId="143C37B4" w:rsidR="007A5465" w:rsidRDefault="007A5465" w:rsidP="007B0A7C">
      <w:pPr>
        <w:rPr>
          <w:lang w:val="en-GB"/>
        </w:rPr>
      </w:pPr>
    </w:p>
    <w:p w14:paraId="5F44F2EF" w14:textId="0A5288D1" w:rsidR="007A5465" w:rsidRDefault="007A5465" w:rsidP="007A5465">
      <w:pPr>
        <w:pStyle w:val="Heading1"/>
        <w:rPr>
          <w:lang w:val="en-GB"/>
        </w:rPr>
      </w:pPr>
      <w:bookmarkStart w:id="6" w:name="_Toc60772841"/>
      <w:r>
        <w:rPr>
          <w:lang w:val="en-GB"/>
        </w:rPr>
        <w:lastRenderedPageBreak/>
        <w:t>Site Details</w:t>
      </w:r>
      <w:bookmarkEnd w:id="6"/>
    </w:p>
    <w:p w14:paraId="6531A7DD" w14:textId="1B577918" w:rsidR="007A5465" w:rsidRDefault="007A5465" w:rsidP="007B0A7C">
      <w:pPr>
        <w:rPr>
          <w:lang w:val="en-GB"/>
        </w:rPr>
      </w:pPr>
    </w:p>
    <w:p w14:paraId="344C8982" w14:textId="7744048F" w:rsidR="00442C9C" w:rsidRDefault="00D75CFF" w:rsidP="00442C9C">
      <w:r w:rsidRPr="00D75CFF">
        <w:t>The Guildhall, as a whole, is a combination of 3 structures, the entrance and front section of the building is a 2 storey structure, which also contains the more ceremonial and reception offices on the first floor was constructed around 1836, while the rear main public hall structure which contains the auditorium, stage and changing rooms was constructed around 1890. The central section which links the 2 buildings, and contains the modern council employee offices on the upper floors, and the external rooms and peripheral roof areas was added in 2006.</w:t>
      </w:r>
      <w:r w:rsidR="00442C9C" w:rsidRPr="00442C9C">
        <w:t xml:space="preserve"> </w:t>
      </w:r>
      <w:r w:rsidR="00442C9C">
        <w:t xml:space="preserve">The guildhall </w:t>
      </w:r>
      <w:r w:rsidR="00442C9C" w:rsidRPr="008C0193">
        <w:t>has a floor area estimated at ~</w:t>
      </w:r>
      <w:r w:rsidR="00442C9C">
        <w:t>4,000</w:t>
      </w:r>
      <w:r w:rsidR="00442C9C" w:rsidRPr="008C0193">
        <w:t xml:space="preserve"> m2. It is </w:t>
      </w:r>
      <w:r w:rsidR="00442C9C">
        <w:t>grade 2</w:t>
      </w:r>
      <w:r w:rsidR="00442C9C" w:rsidRPr="008C0193">
        <w:t xml:space="preserve"> listed building.</w:t>
      </w:r>
      <w:r w:rsidR="00442C9C">
        <w:t xml:space="preserve"> </w:t>
      </w:r>
    </w:p>
    <w:p w14:paraId="785879DA" w14:textId="7547A3FE" w:rsidR="00D75CFF" w:rsidRDefault="00D75CFF" w:rsidP="007B0A7C"/>
    <w:p w14:paraId="586B3498" w14:textId="6EDCB1F1" w:rsidR="00D75CFF" w:rsidRDefault="00D75CFF" w:rsidP="007B0A7C">
      <w:r w:rsidRPr="00D75CFF">
        <w:t xml:space="preserve">The cemetery has 2 small chapels on either side of central footpath, these chapels are linked with a covered arch structure which passes over the footpath. The structures are over 100 years old and are of a stone construction with arched timber roof with slate finish. </w:t>
      </w:r>
    </w:p>
    <w:p w14:paraId="6BD93882" w14:textId="77777777" w:rsidR="00D75CFF" w:rsidRDefault="00D75CFF" w:rsidP="007B0A7C"/>
    <w:p w14:paraId="6A98CFD3" w14:textId="77777777" w:rsidR="006907A3" w:rsidRPr="006907A3" w:rsidRDefault="006907A3" w:rsidP="007B0A7C">
      <w:pPr>
        <w:rPr>
          <w:bCs/>
          <w:lang w:val="en-GB"/>
        </w:rPr>
      </w:pPr>
    </w:p>
    <w:p w14:paraId="603E6668" w14:textId="2E6397DB" w:rsidR="006907A3" w:rsidRDefault="006907A3" w:rsidP="006907A3">
      <w:pPr>
        <w:pStyle w:val="Heading2"/>
        <w:rPr>
          <w:lang w:val="en-GB"/>
        </w:rPr>
      </w:pPr>
      <w:r w:rsidRPr="00BD6A16">
        <w:rPr>
          <w:lang w:val="en-GB"/>
        </w:rPr>
        <w:t>Site Map</w:t>
      </w:r>
    </w:p>
    <w:p w14:paraId="2063D963" w14:textId="31977033" w:rsidR="007A5465" w:rsidRDefault="007A5465" w:rsidP="007B0A7C">
      <w:pPr>
        <w:rPr>
          <w:lang w:val="en-GB"/>
        </w:rPr>
      </w:pPr>
    </w:p>
    <w:p w14:paraId="19B82813" w14:textId="7C2E30DB" w:rsidR="007A5465" w:rsidRDefault="00D67096" w:rsidP="007A5465">
      <w:pPr>
        <w:jc w:val="center"/>
        <w:rPr>
          <w:lang w:val="en-GB"/>
        </w:rPr>
      </w:pPr>
      <w:r>
        <w:rPr>
          <w:noProof/>
        </w:rPr>
        <w:drawing>
          <wp:inline distT="0" distB="0" distL="0" distR="0" wp14:anchorId="13154164" wp14:editId="0CABAD2B">
            <wp:extent cx="2752494" cy="35121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3653" cy="3526367"/>
                    </a:xfrm>
                    <a:prstGeom prst="rect">
                      <a:avLst/>
                    </a:prstGeom>
                  </pic:spPr>
                </pic:pic>
              </a:graphicData>
            </a:graphic>
          </wp:inline>
        </w:drawing>
      </w:r>
    </w:p>
    <w:p w14:paraId="40B39BDD" w14:textId="3DC57AEF" w:rsidR="007A5465" w:rsidRDefault="007A5465" w:rsidP="007B0A7C">
      <w:pPr>
        <w:rPr>
          <w:lang w:val="en-GB"/>
        </w:rPr>
      </w:pPr>
    </w:p>
    <w:p w14:paraId="5C09FC83" w14:textId="0369BE3A" w:rsidR="006907A3" w:rsidRDefault="006907A3" w:rsidP="007B0A7C">
      <w:pPr>
        <w:rPr>
          <w:lang w:val="en-GB"/>
        </w:rPr>
      </w:pPr>
    </w:p>
    <w:p w14:paraId="7271898B" w14:textId="0CB8ABD9" w:rsidR="0080369A" w:rsidRDefault="0080369A" w:rsidP="00DB6CCA">
      <w:pPr>
        <w:pStyle w:val="Heading1"/>
      </w:pPr>
      <w:bookmarkStart w:id="7" w:name="_Toc60772842"/>
      <w:r w:rsidRPr="0080369A">
        <w:lastRenderedPageBreak/>
        <w:t>Energy Review</w:t>
      </w:r>
      <w:bookmarkEnd w:id="7"/>
    </w:p>
    <w:p w14:paraId="58E7D180" w14:textId="23A55729" w:rsidR="0080369A" w:rsidRPr="00DB6CCA" w:rsidRDefault="0080369A" w:rsidP="00DB6CCA">
      <w:pPr>
        <w:pStyle w:val="Heading2"/>
      </w:pPr>
      <w:r>
        <w:t>Data Collection Information</w:t>
      </w:r>
    </w:p>
    <w:p w14:paraId="6D6EA3B6" w14:textId="3BA096CF" w:rsidR="0080369A" w:rsidRDefault="0080369A" w:rsidP="007B0A7C">
      <w:r>
        <w:t xml:space="preserve">Data has been based on the 12-month period 1st </w:t>
      </w:r>
      <w:r w:rsidR="006907A3">
        <w:t>April</w:t>
      </w:r>
      <w:r>
        <w:t xml:space="preserve"> 201</w:t>
      </w:r>
      <w:r w:rsidR="006907A3">
        <w:t>9</w:t>
      </w:r>
      <w:r>
        <w:t xml:space="preserve"> to 31st </w:t>
      </w:r>
      <w:r w:rsidR="006907A3">
        <w:t>March</w:t>
      </w:r>
      <w:r>
        <w:t xml:space="preserve"> 20</w:t>
      </w:r>
      <w:r w:rsidR="006907A3">
        <w:t>20</w:t>
      </w:r>
      <w:r>
        <w:t>.</w:t>
      </w:r>
      <w:r w:rsidR="006907A3">
        <w:t xml:space="preserve"> More recent invoices have been collected but</w:t>
      </w:r>
      <w:r w:rsidR="00E42524">
        <w:t xml:space="preserve"> the data will be skewed due to the impact of COVID-19, so these invoices have not been included in the analysis.   </w:t>
      </w:r>
    </w:p>
    <w:p w14:paraId="367F991F" w14:textId="77777777" w:rsidR="00DB6CCA" w:rsidRDefault="00DB6CCA" w:rsidP="007B0A7C"/>
    <w:p w14:paraId="1D9743E3" w14:textId="188A0451" w:rsidR="0080369A" w:rsidRPr="00E42524" w:rsidRDefault="0080369A" w:rsidP="007B0A7C">
      <w:r>
        <w:t xml:space="preserve">The site has </w:t>
      </w:r>
      <w:r w:rsidR="00E42524">
        <w:t>one</w:t>
      </w:r>
      <w:r>
        <w:t xml:space="preserve"> metered electricity suppl</w:t>
      </w:r>
      <w:r w:rsidR="00E42524">
        <w:t>y</w:t>
      </w:r>
      <w:r>
        <w:t xml:space="preserve">, along with </w:t>
      </w:r>
      <w:r w:rsidR="002212E9">
        <w:t>a</w:t>
      </w:r>
      <w:r>
        <w:t xml:space="preserve"> non-daily metered gas suppl</w:t>
      </w:r>
      <w:r w:rsidR="002212E9">
        <w:t>y</w:t>
      </w:r>
      <w:r w:rsidR="00E42524">
        <w:t xml:space="preserve">. </w:t>
      </w:r>
    </w:p>
    <w:p w14:paraId="12209182" w14:textId="582207BD" w:rsidR="00B91648" w:rsidRDefault="0080369A" w:rsidP="00DB6CCA">
      <w:pPr>
        <w:pStyle w:val="Heading2"/>
      </w:pPr>
      <w:r>
        <w:t>Current Energy Use</w:t>
      </w:r>
    </w:p>
    <w:p w14:paraId="6C20D8F1" w14:textId="2C8FB075" w:rsidR="0080369A" w:rsidRDefault="00A14219" w:rsidP="0080369A">
      <w:r>
        <w:t xml:space="preserve">The table below </w:t>
      </w:r>
      <w:r w:rsidRPr="00A14219">
        <w:t xml:space="preserve">shows the energy consumption, costs and average unit rates for the </w:t>
      </w:r>
      <w:r w:rsidRPr="00E42524">
        <w:t xml:space="preserve">period </w:t>
      </w:r>
      <w:r w:rsidR="00E42524" w:rsidRPr="00E42524">
        <w:t>1st April 2019 to 31st March 2020</w:t>
      </w:r>
      <w:r w:rsidRPr="00E42524">
        <w:t>. The</w:t>
      </w:r>
      <w:r w:rsidRPr="00A14219">
        <w:t xml:space="preserve"> average price is calculated by dividing the total cost (excluding VAT) by the kWh consumption for the year.</w:t>
      </w:r>
    </w:p>
    <w:p w14:paraId="1F714755" w14:textId="77777777" w:rsidR="00DB6CCA" w:rsidRDefault="00DB6CCA" w:rsidP="0080369A"/>
    <w:tbl>
      <w:tblPr>
        <w:tblW w:w="8820" w:type="dxa"/>
        <w:tblLook w:val="04A0" w:firstRow="1" w:lastRow="0" w:firstColumn="1" w:lastColumn="0" w:noHBand="0" w:noVBand="1"/>
      </w:tblPr>
      <w:tblGrid>
        <w:gridCol w:w="1540"/>
        <w:gridCol w:w="1780"/>
        <w:gridCol w:w="1080"/>
        <w:gridCol w:w="1340"/>
        <w:gridCol w:w="1000"/>
        <w:gridCol w:w="2080"/>
      </w:tblGrid>
      <w:tr w:rsidR="008B2701" w:rsidRPr="008B2701" w14:paraId="740F9BBF" w14:textId="77777777" w:rsidTr="008B2701">
        <w:trPr>
          <w:trHeight w:val="468"/>
        </w:trPr>
        <w:tc>
          <w:tcPr>
            <w:tcW w:w="1540" w:type="dxa"/>
            <w:tcBorders>
              <w:top w:val="single" w:sz="8" w:space="0" w:color="auto"/>
              <w:left w:val="single" w:sz="8" w:space="0" w:color="auto"/>
              <w:bottom w:val="single" w:sz="8" w:space="0" w:color="auto"/>
              <w:right w:val="single" w:sz="8" w:space="0" w:color="auto"/>
            </w:tcBorders>
            <w:shd w:val="clear" w:color="000000" w:fill="077834"/>
            <w:vAlign w:val="center"/>
            <w:hideMark/>
          </w:tcPr>
          <w:p w14:paraId="79D761C8"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Fuel Used</w:t>
            </w:r>
          </w:p>
        </w:tc>
        <w:tc>
          <w:tcPr>
            <w:tcW w:w="1780" w:type="dxa"/>
            <w:tcBorders>
              <w:top w:val="single" w:sz="8" w:space="0" w:color="auto"/>
              <w:left w:val="nil"/>
              <w:bottom w:val="single" w:sz="8" w:space="0" w:color="auto"/>
              <w:right w:val="single" w:sz="8" w:space="0" w:color="auto"/>
            </w:tcBorders>
            <w:shd w:val="clear" w:color="000000" w:fill="077834"/>
            <w:vAlign w:val="center"/>
            <w:hideMark/>
          </w:tcPr>
          <w:p w14:paraId="56CF3BB4"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Energy Use (kWh)</w:t>
            </w:r>
          </w:p>
        </w:tc>
        <w:tc>
          <w:tcPr>
            <w:tcW w:w="1080" w:type="dxa"/>
            <w:tcBorders>
              <w:top w:val="single" w:sz="8" w:space="0" w:color="auto"/>
              <w:left w:val="nil"/>
              <w:bottom w:val="single" w:sz="8" w:space="0" w:color="auto"/>
              <w:right w:val="single" w:sz="8" w:space="0" w:color="auto"/>
            </w:tcBorders>
            <w:shd w:val="clear" w:color="000000" w:fill="077834"/>
            <w:vAlign w:val="center"/>
            <w:hideMark/>
          </w:tcPr>
          <w:p w14:paraId="67324094"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w:t>
            </w:r>
          </w:p>
        </w:tc>
        <w:tc>
          <w:tcPr>
            <w:tcW w:w="1340" w:type="dxa"/>
            <w:tcBorders>
              <w:top w:val="single" w:sz="8" w:space="0" w:color="auto"/>
              <w:left w:val="nil"/>
              <w:bottom w:val="single" w:sz="8" w:space="0" w:color="auto"/>
              <w:right w:val="single" w:sz="8" w:space="0" w:color="auto"/>
            </w:tcBorders>
            <w:shd w:val="clear" w:color="000000" w:fill="077834"/>
            <w:vAlign w:val="center"/>
            <w:hideMark/>
          </w:tcPr>
          <w:p w14:paraId="0DE465F4"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Annual Cost (£)</w:t>
            </w:r>
          </w:p>
        </w:tc>
        <w:tc>
          <w:tcPr>
            <w:tcW w:w="1000" w:type="dxa"/>
            <w:tcBorders>
              <w:top w:val="single" w:sz="8" w:space="0" w:color="auto"/>
              <w:left w:val="nil"/>
              <w:bottom w:val="single" w:sz="8" w:space="0" w:color="auto"/>
              <w:right w:val="single" w:sz="8" w:space="0" w:color="auto"/>
            </w:tcBorders>
            <w:shd w:val="clear" w:color="000000" w:fill="077834"/>
            <w:vAlign w:val="center"/>
            <w:hideMark/>
          </w:tcPr>
          <w:p w14:paraId="0E28029B"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w:t>
            </w:r>
          </w:p>
        </w:tc>
        <w:tc>
          <w:tcPr>
            <w:tcW w:w="2080" w:type="dxa"/>
            <w:tcBorders>
              <w:top w:val="single" w:sz="8" w:space="0" w:color="auto"/>
              <w:left w:val="nil"/>
              <w:bottom w:val="single" w:sz="8" w:space="0" w:color="auto"/>
              <w:right w:val="single" w:sz="8" w:space="0" w:color="auto"/>
            </w:tcBorders>
            <w:shd w:val="clear" w:color="000000" w:fill="077834"/>
            <w:vAlign w:val="center"/>
            <w:hideMark/>
          </w:tcPr>
          <w:p w14:paraId="2FF8BA4B" w14:textId="77777777" w:rsidR="008B2701" w:rsidRPr="008B2701" w:rsidRDefault="008B2701" w:rsidP="008B2701">
            <w:pPr>
              <w:spacing w:after="0" w:line="240" w:lineRule="auto"/>
              <w:jc w:val="center"/>
              <w:rPr>
                <w:rFonts w:eastAsia="Times New Roman" w:cs="Calibri"/>
                <w:b/>
                <w:bCs/>
                <w:color w:val="FFFFFF"/>
                <w:sz w:val="18"/>
                <w:szCs w:val="18"/>
                <w:lang w:val="en-US"/>
              </w:rPr>
            </w:pPr>
            <w:r w:rsidRPr="008B2701">
              <w:rPr>
                <w:rFonts w:eastAsia="Times New Roman" w:cs="Calibri"/>
                <w:b/>
                <w:bCs/>
                <w:color w:val="FFFFFF"/>
                <w:sz w:val="18"/>
                <w:szCs w:val="18"/>
                <w:lang w:val="en-US"/>
              </w:rPr>
              <w:t>Average Unit Rate (p/kWh)</w:t>
            </w:r>
          </w:p>
        </w:tc>
      </w:tr>
      <w:tr w:rsidR="008B2701" w:rsidRPr="008B2701" w14:paraId="095FA459" w14:textId="77777777" w:rsidTr="008B2701">
        <w:trPr>
          <w:trHeight w:val="300"/>
        </w:trPr>
        <w:tc>
          <w:tcPr>
            <w:tcW w:w="1540" w:type="dxa"/>
            <w:tcBorders>
              <w:top w:val="nil"/>
              <w:left w:val="single" w:sz="8" w:space="0" w:color="auto"/>
              <w:bottom w:val="single" w:sz="8" w:space="0" w:color="auto"/>
              <w:right w:val="single" w:sz="8" w:space="0" w:color="auto"/>
            </w:tcBorders>
            <w:shd w:val="clear" w:color="000000" w:fill="FFFFFF"/>
            <w:vAlign w:val="center"/>
            <w:hideMark/>
          </w:tcPr>
          <w:p w14:paraId="15D6D9B0"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Electricity</w:t>
            </w:r>
          </w:p>
        </w:tc>
        <w:tc>
          <w:tcPr>
            <w:tcW w:w="1780" w:type="dxa"/>
            <w:tcBorders>
              <w:top w:val="nil"/>
              <w:left w:val="nil"/>
              <w:bottom w:val="single" w:sz="8" w:space="0" w:color="auto"/>
              <w:right w:val="single" w:sz="8" w:space="0" w:color="auto"/>
            </w:tcBorders>
            <w:shd w:val="clear" w:color="000000" w:fill="FFFFFF"/>
            <w:vAlign w:val="center"/>
            <w:hideMark/>
          </w:tcPr>
          <w:p w14:paraId="6E69EC9B"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99,126</w:t>
            </w:r>
          </w:p>
        </w:tc>
        <w:tc>
          <w:tcPr>
            <w:tcW w:w="1080" w:type="dxa"/>
            <w:tcBorders>
              <w:top w:val="nil"/>
              <w:left w:val="nil"/>
              <w:bottom w:val="single" w:sz="8" w:space="0" w:color="auto"/>
              <w:right w:val="single" w:sz="8" w:space="0" w:color="auto"/>
            </w:tcBorders>
            <w:shd w:val="clear" w:color="000000" w:fill="FFFFFF"/>
            <w:vAlign w:val="center"/>
            <w:hideMark/>
          </w:tcPr>
          <w:p w14:paraId="70A6F4EF"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34%</w:t>
            </w:r>
          </w:p>
        </w:tc>
        <w:tc>
          <w:tcPr>
            <w:tcW w:w="1340" w:type="dxa"/>
            <w:tcBorders>
              <w:top w:val="nil"/>
              <w:left w:val="nil"/>
              <w:bottom w:val="single" w:sz="8" w:space="0" w:color="auto"/>
              <w:right w:val="single" w:sz="8" w:space="0" w:color="auto"/>
            </w:tcBorders>
            <w:shd w:val="clear" w:color="000000" w:fill="FFFFFF"/>
            <w:vAlign w:val="center"/>
            <w:hideMark/>
          </w:tcPr>
          <w:p w14:paraId="500F7420"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£13,610</w:t>
            </w:r>
          </w:p>
        </w:tc>
        <w:tc>
          <w:tcPr>
            <w:tcW w:w="1000" w:type="dxa"/>
            <w:tcBorders>
              <w:top w:val="nil"/>
              <w:left w:val="nil"/>
              <w:bottom w:val="single" w:sz="8" w:space="0" w:color="auto"/>
              <w:right w:val="single" w:sz="8" w:space="0" w:color="auto"/>
            </w:tcBorders>
            <w:shd w:val="clear" w:color="000000" w:fill="FFFFFF"/>
            <w:vAlign w:val="center"/>
            <w:hideMark/>
          </w:tcPr>
          <w:p w14:paraId="7BE6E0D7"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78%</w:t>
            </w:r>
          </w:p>
        </w:tc>
        <w:tc>
          <w:tcPr>
            <w:tcW w:w="2080" w:type="dxa"/>
            <w:tcBorders>
              <w:top w:val="nil"/>
              <w:left w:val="nil"/>
              <w:bottom w:val="single" w:sz="8" w:space="0" w:color="auto"/>
              <w:right w:val="single" w:sz="8" w:space="0" w:color="auto"/>
            </w:tcBorders>
            <w:shd w:val="clear" w:color="000000" w:fill="FFFFFF"/>
            <w:vAlign w:val="center"/>
            <w:hideMark/>
          </w:tcPr>
          <w:p w14:paraId="634C838D"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13.73</w:t>
            </w:r>
          </w:p>
        </w:tc>
      </w:tr>
      <w:tr w:rsidR="008B2701" w:rsidRPr="008B2701" w14:paraId="2E1153D9" w14:textId="77777777" w:rsidTr="008B2701">
        <w:trPr>
          <w:trHeight w:val="300"/>
        </w:trPr>
        <w:tc>
          <w:tcPr>
            <w:tcW w:w="1540" w:type="dxa"/>
            <w:tcBorders>
              <w:top w:val="nil"/>
              <w:left w:val="single" w:sz="8" w:space="0" w:color="auto"/>
              <w:bottom w:val="single" w:sz="8" w:space="0" w:color="auto"/>
              <w:right w:val="single" w:sz="8" w:space="0" w:color="auto"/>
            </w:tcBorders>
            <w:shd w:val="clear" w:color="000000" w:fill="FFFFFF"/>
            <w:vAlign w:val="center"/>
            <w:hideMark/>
          </w:tcPr>
          <w:p w14:paraId="3530A1EE"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Natural Gas</w:t>
            </w:r>
          </w:p>
        </w:tc>
        <w:tc>
          <w:tcPr>
            <w:tcW w:w="1780" w:type="dxa"/>
            <w:tcBorders>
              <w:top w:val="nil"/>
              <w:left w:val="nil"/>
              <w:bottom w:val="single" w:sz="8" w:space="0" w:color="auto"/>
              <w:right w:val="single" w:sz="8" w:space="0" w:color="auto"/>
            </w:tcBorders>
            <w:shd w:val="clear" w:color="000000" w:fill="FFFFFF"/>
            <w:vAlign w:val="center"/>
            <w:hideMark/>
          </w:tcPr>
          <w:p w14:paraId="25C0F8C3"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194,719</w:t>
            </w:r>
          </w:p>
        </w:tc>
        <w:tc>
          <w:tcPr>
            <w:tcW w:w="1080" w:type="dxa"/>
            <w:tcBorders>
              <w:top w:val="nil"/>
              <w:left w:val="nil"/>
              <w:bottom w:val="single" w:sz="8" w:space="0" w:color="auto"/>
              <w:right w:val="single" w:sz="8" w:space="0" w:color="auto"/>
            </w:tcBorders>
            <w:shd w:val="clear" w:color="000000" w:fill="FFFFFF"/>
            <w:vAlign w:val="center"/>
            <w:hideMark/>
          </w:tcPr>
          <w:p w14:paraId="77140762"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66%</w:t>
            </w:r>
          </w:p>
        </w:tc>
        <w:tc>
          <w:tcPr>
            <w:tcW w:w="1340" w:type="dxa"/>
            <w:tcBorders>
              <w:top w:val="nil"/>
              <w:left w:val="nil"/>
              <w:bottom w:val="single" w:sz="8" w:space="0" w:color="auto"/>
              <w:right w:val="single" w:sz="8" w:space="0" w:color="auto"/>
            </w:tcBorders>
            <w:shd w:val="clear" w:color="000000" w:fill="FFFFFF"/>
            <w:vAlign w:val="center"/>
            <w:hideMark/>
          </w:tcPr>
          <w:p w14:paraId="566C43CB"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£3,830</w:t>
            </w:r>
          </w:p>
        </w:tc>
        <w:tc>
          <w:tcPr>
            <w:tcW w:w="1000" w:type="dxa"/>
            <w:tcBorders>
              <w:top w:val="nil"/>
              <w:left w:val="nil"/>
              <w:bottom w:val="single" w:sz="8" w:space="0" w:color="auto"/>
              <w:right w:val="single" w:sz="8" w:space="0" w:color="auto"/>
            </w:tcBorders>
            <w:shd w:val="clear" w:color="000000" w:fill="FFFFFF"/>
            <w:vAlign w:val="center"/>
            <w:hideMark/>
          </w:tcPr>
          <w:p w14:paraId="1271B311"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22%</w:t>
            </w:r>
          </w:p>
        </w:tc>
        <w:tc>
          <w:tcPr>
            <w:tcW w:w="2080" w:type="dxa"/>
            <w:tcBorders>
              <w:top w:val="nil"/>
              <w:left w:val="nil"/>
              <w:bottom w:val="single" w:sz="8" w:space="0" w:color="auto"/>
              <w:right w:val="single" w:sz="8" w:space="0" w:color="auto"/>
            </w:tcBorders>
            <w:shd w:val="clear" w:color="000000" w:fill="FFFFFF"/>
            <w:vAlign w:val="center"/>
            <w:hideMark/>
          </w:tcPr>
          <w:p w14:paraId="2EEF515E"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1.97</w:t>
            </w:r>
          </w:p>
        </w:tc>
      </w:tr>
      <w:tr w:rsidR="008B2701" w:rsidRPr="008B2701" w14:paraId="3B16788B" w14:textId="77777777" w:rsidTr="008B2701">
        <w:trPr>
          <w:trHeight w:val="300"/>
        </w:trPr>
        <w:tc>
          <w:tcPr>
            <w:tcW w:w="1540" w:type="dxa"/>
            <w:tcBorders>
              <w:top w:val="nil"/>
              <w:left w:val="single" w:sz="8" w:space="0" w:color="auto"/>
              <w:bottom w:val="single" w:sz="8" w:space="0" w:color="auto"/>
              <w:right w:val="single" w:sz="8" w:space="0" w:color="auto"/>
            </w:tcBorders>
            <w:shd w:val="clear" w:color="000000" w:fill="FFFFFF"/>
            <w:vAlign w:val="center"/>
            <w:hideMark/>
          </w:tcPr>
          <w:p w14:paraId="69CA775C" w14:textId="77777777" w:rsidR="008B2701" w:rsidRPr="008B2701" w:rsidRDefault="008B2701" w:rsidP="008B2701">
            <w:pPr>
              <w:spacing w:after="0" w:line="240" w:lineRule="auto"/>
              <w:jc w:val="center"/>
              <w:rPr>
                <w:rFonts w:eastAsia="Times New Roman" w:cs="Calibri"/>
                <w:b/>
                <w:bCs/>
                <w:color w:val="000000"/>
                <w:sz w:val="18"/>
                <w:szCs w:val="18"/>
                <w:lang w:val="en-US"/>
              </w:rPr>
            </w:pPr>
            <w:r w:rsidRPr="008B2701">
              <w:rPr>
                <w:rFonts w:eastAsia="Times New Roman" w:cs="Calibri"/>
                <w:b/>
                <w:bCs/>
                <w:color w:val="000000"/>
                <w:sz w:val="18"/>
                <w:szCs w:val="18"/>
                <w:lang w:val="en-US"/>
              </w:rPr>
              <w:t>Total</w:t>
            </w:r>
          </w:p>
        </w:tc>
        <w:tc>
          <w:tcPr>
            <w:tcW w:w="1780" w:type="dxa"/>
            <w:tcBorders>
              <w:top w:val="nil"/>
              <w:left w:val="nil"/>
              <w:bottom w:val="single" w:sz="8" w:space="0" w:color="auto"/>
              <w:right w:val="single" w:sz="8" w:space="0" w:color="auto"/>
            </w:tcBorders>
            <w:shd w:val="clear" w:color="000000" w:fill="FFFFFF"/>
            <w:vAlign w:val="center"/>
            <w:hideMark/>
          </w:tcPr>
          <w:p w14:paraId="1751E1DC"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293,845</w:t>
            </w:r>
          </w:p>
        </w:tc>
        <w:tc>
          <w:tcPr>
            <w:tcW w:w="1080" w:type="dxa"/>
            <w:tcBorders>
              <w:top w:val="nil"/>
              <w:left w:val="nil"/>
              <w:bottom w:val="single" w:sz="8" w:space="0" w:color="auto"/>
              <w:right w:val="single" w:sz="8" w:space="0" w:color="auto"/>
            </w:tcBorders>
            <w:shd w:val="clear" w:color="000000" w:fill="FFFFFF"/>
            <w:vAlign w:val="center"/>
            <w:hideMark/>
          </w:tcPr>
          <w:p w14:paraId="3B527BCE"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100%</w:t>
            </w:r>
          </w:p>
        </w:tc>
        <w:tc>
          <w:tcPr>
            <w:tcW w:w="1340" w:type="dxa"/>
            <w:tcBorders>
              <w:top w:val="nil"/>
              <w:left w:val="nil"/>
              <w:bottom w:val="single" w:sz="8" w:space="0" w:color="auto"/>
              <w:right w:val="single" w:sz="8" w:space="0" w:color="auto"/>
            </w:tcBorders>
            <w:shd w:val="clear" w:color="000000" w:fill="FFFFFF"/>
            <w:vAlign w:val="center"/>
            <w:hideMark/>
          </w:tcPr>
          <w:p w14:paraId="6664613B"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£17,440</w:t>
            </w:r>
          </w:p>
        </w:tc>
        <w:tc>
          <w:tcPr>
            <w:tcW w:w="1000" w:type="dxa"/>
            <w:tcBorders>
              <w:top w:val="nil"/>
              <w:left w:val="nil"/>
              <w:bottom w:val="single" w:sz="8" w:space="0" w:color="auto"/>
              <w:right w:val="single" w:sz="8" w:space="0" w:color="auto"/>
            </w:tcBorders>
            <w:shd w:val="clear" w:color="000000" w:fill="FFFFFF"/>
            <w:vAlign w:val="center"/>
            <w:hideMark/>
          </w:tcPr>
          <w:p w14:paraId="33F2F4A5"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100%</w:t>
            </w:r>
          </w:p>
        </w:tc>
        <w:tc>
          <w:tcPr>
            <w:tcW w:w="2080" w:type="dxa"/>
            <w:tcBorders>
              <w:top w:val="nil"/>
              <w:left w:val="nil"/>
              <w:bottom w:val="single" w:sz="8" w:space="0" w:color="auto"/>
              <w:right w:val="single" w:sz="8" w:space="0" w:color="auto"/>
            </w:tcBorders>
            <w:shd w:val="clear" w:color="000000" w:fill="FFFFFF"/>
            <w:vAlign w:val="center"/>
            <w:hideMark/>
          </w:tcPr>
          <w:p w14:paraId="0AA01A1D" w14:textId="77777777" w:rsidR="008B2701" w:rsidRPr="008B2701" w:rsidRDefault="008B2701" w:rsidP="008B2701">
            <w:pPr>
              <w:spacing w:after="0" w:line="240" w:lineRule="auto"/>
              <w:jc w:val="center"/>
              <w:rPr>
                <w:rFonts w:eastAsia="Times New Roman" w:cs="Calibri"/>
                <w:color w:val="000000"/>
                <w:sz w:val="18"/>
                <w:szCs w:val="18"/>
                <w:lang w:val="en-US"/>
              </w:rPr>
            </w:pPr>
            <w:r w:rsidRPr="008B2701">
              <w:rPr>
                <w:rFonts w:eastAsia="Times New Roman" w:cs="Calibri"/>
                <w:color w:val="000000"/>
                <w:sz w:val="18"/>
                <w:szCs w:val="18"/>
                <w:lang w:val="en-US"/>
              </w:rPr>
              <w:t> </w:t>
            </w:r>
          </w:p>
        </w:tc>
      </w:tr>
    </w:tbl>
    <w:p w14:paraId="560AB101" w14:textId="302753FA" w:rsidR="00A14219" w:rsidRDefault="00A14219" w:rsidP="0080369A"/>
    <w:p w14:paraId="5C1956C7" w14:textId="42C7AC19" w:rsidR="00D85A4B" w:rsidRPr="0080369A" w:rsidRDefault="008B2701" w:rsidP="00D85A4B">
      <w:pPr>
        <w:jc w:val="center"/>
      </w:pPr>
      <w:r>
        <w:rPr>
          <w:noProof/>
        </w:rPr>
        <w:drawing>
          <wp:inline distT="0" distB="0" distL="0" distR="0" wp14:anchorId="57F486CC" wp14:editId="5AE43153">
            <wp:extent cx="2761127" cy="2734235"/>
            <wp:effectExtent l="0" t="0" r="1270" b="9525"/>
            <wp:docPr id="17" name="Chart 17">
              <a:extLst xmlns:a="http://schemas.openxmlformats.org/drawingml/2006/main">
                <a:ext uri="{FF2B5EF4-FFF2-40B4-BE49-F238E27FC236}">
                  <a16:creationId xmlns:a16="http://schemas.microsoft.com/office/drawing/2014/main" id="{6CC76B13-6021-4306-96F6-E3324119BE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61EAB">
        <w:rPr>
          <w:noProof/>
        </w:rPr>
        <w:t xml:space="preserve"> </w:t>
      </w:r>
      <w:r>
        <w:rPr>
          <w:noProof/>
        </w:rPr>
        <w:drawing>
          <wp:inline distT="0" distB="0" distL="0" distR="0" wp14:anchorId="012225B6" wp14:editId="160D5671">
            <wp:extent cx="2908596" cy="2725270"/>
            <wp:effectExtent l="0" t="0" r="6350" b="18415"/>
            <wp:docPr id="18" name="Chart 18">
              <a:extLst xmlns:a="http://schemas.openxmlformats.org/drawingml/2006/main">
                <a:ext uri="{FF2B5EF4-FFF2-40B4-BE49-F238E27FC236}">
                  <a16:creationId xmlns:a16="http://schemas.microsoft.com/office/drawing/2014/main" id="{5FED7D4C-056E-4618-8880-D4D21CBD17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879A5D" w14:textId="7A229957" w:rsidR="008E0BFC" w:rsidRDefault="008E0BFC" w:rsidP="007B0A7C">
      <w:r>
        <w:t xml:space="preserve">Electricity is much more expensive per kWh than Natural Gas. For this reason, even though the consumption of Natural Gas kWh’s is </w:t>
      </w:r>
      <w:r w:rsidR="00261EAB">
        <w:t>more than 2</w:t>
      </w:r>
      <w:r>
        <w:t xml:space="preserve"> times electricity – the cost electricity is the larger portion of total energy costs. </w:t>
      </w:r>
    </w:p>
    <w:p w14:paraId="0FA677A6" w14:textId="77777777" w:rsidR="008E0BFC" w:rsidRDefault="008E0BFC" w:rsidP="007B0A7C"/>
    <w:p w14:paraId="0CE945DA" w14:textId="62765CD2" w:rsidR="007A5465" w:rsidRPr="00DB6CCA" w:rsidRDefault="00A14219" w:rsidP="007B0A7C">
      <w:r>
        <w:t xml:space="preserve">Looking forward 12-months from now; if prices were to rise by an average of 5%; assuming the same consumption, costs will rise by approximately </w:t>
      </w:r>
      <w:r w:rsidRPr="004477E7">
        <w:t>£</w:t>
      </w:r>
      <w:r w:rsidR="00521D68">
        <w:t>8</w:t>
      </w:r>
      <w:r w:rsidR="008B2701">
        <w:t>5</w:t>
      </w:r>
      <w:r w:rsidR="004477E7">
        <w:t>0</w:t>
      </w:r>
      <w:r>
        <w:t>.</w:t>
      </w:r>
      <w:r w:rsidR="00DB6CCA">
        <w:t xml:space="preserve"> </w:t>
      </w:r>
      <w:r>
        <w:t xml:space="preserve">If these revised prices are factored in, then savings from the recommendations within this report </w:t>
      </w:r>
      <w:r w:rsidR="00253B99">
        <w:t>will also rise</w:t>
      </w:r>
      <w:r>
        <w:t>.</w:t>
      </w:r>
    </w:p>
    <w:p w14:paraId="393E5699" w14:textId="1C8EF847" w:rsidR="00A14219" w:rsidRDefault="00A14219" w:rsidP="00DB6CCA">
      <w:pPr>
        <w:pStyle w:val="Heading2"/>
      </w:pPr>
      <w:r>
        <w:lastRenderedPageBreak/>
        <w:t>Electricity Profile Analysis</w:t>
      </w:r>
    </w:p>
    <w:p w14:paraId="6E2D1532" w14:textId="69F0407B" w:rsidR="00DB6CCA" w:rsidRDefault="00A14219" w:rsidP="00A14219">
      <w:r>
        <w:t xml:space="preserve">To understand how electricity is being consumed at the </w:t>
      </w:r>
      <w:r w:rsidR="00692B1B">
        <w:t>building</w:t>
      </w:r>
      <w:r>
        <w:t>, the monthly consumption profile ha</w:t>
      </w:r>
      <w:r w:rsidR="00E42524">
        <w:t xml:space="preserve">s </w:t>
      </w:r>
      <w:r>
        <w:t>been assessed.</w:t>
      </w:r>
    </w:p>
    <w:p w14:paraId="6CBF2C5D" w14:textId="77777777" w:rsidR="006B053D" w:rsidRDefault="006B053D" w:rsidP="00A14219"/>
    <w:p w14:paraId="6943A453" w14:textId="69D08EAA" w:rsidR="00A14219" w:rsidRDefault="00A14219" w:rsidP="00A14219">
      <w:r>
        <w:t xml:space="preserve">The monthly electricity consumption profile for </w:t>
      </w:r>
      <w:r w:rsidR="00E42524">
        <w:t xml:space="preserve">the </w:t>
      </w:r>
      <w:r w:rsidR="00692B1B">
        <w:t>building</w:t>
      </w:r>
      <w:r>
        <w:t xml:space="preserve"> is shown below:</w:t>
      </w:r>
    </w:p>
    <w:p w14:paraId="7104AC72" w14:textId="77777777" w:rsidR="00DB6CCA" w:rsidRDefault="00DB6CCA" w:rsidP="00A14219"/>
    <w:p w14:paraId="191BE551" w14:textId="3F1D9E67" w:rsidR="00E42524" w:rsidRDefault="008B2701" w:rsidP="00D717CA">
      <w:pPr>
        <w:jc w:val="center"/>
      </w:pPr>
      <w:r>
        <w:rPr>
          <w:noProof/>
        </w:rPr>
        <w:drawing>
          <wp:inline distT="0" distB="0" distL="0" distR="0" wp14:anchorId="6E52A1FE" wp14:editId="731D7F89">
            <wp:extent cx="4582533" cy="2980765"/>
            <wp:effectExtent l="0" t="0" r="8890" b="10160"/>
            <wp:docPr id="1" name="Chart 1">
              <a:extLst xmlns:a="http://schemas.openxmlformats.org/drawingml/2006/main">
                <a:ext uri="{FF2B5EF4-FFF2-40B4-BE49-F238E27FC236}">
                  <a16:creationId xmlns:a16="http://schemas.microsoft.com/office/drawing/2014/main" id="{4678F856-5059-434B-82DF-B083C9C21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C2CE8B" w14:textId="77777777" w:rsidR="00D717CA" w:rsidRDefault="00D717CA" w:rsidP="00A14219"/>
    <w:p w14:paraId="54561664" w14:textId="77777777" w:rsidR="00731F6A" w:rsidRDefault="00731F6A" w:rsidP="007B0A7C"/>
    <w:p w14:paraId="1079CA42" w14:textId="2BD157E6" w:rsidR="009414E4" w:rsidRDefault="009414E4" w:rsidP="007B0A7C">
      <w:r>
        <w:t xml:space="preserve">It can be seen that although the absolute consumption fluctuates from month to month the </w:t>
      </w:r>
      <w:r w:rsidR="00692B1B">
        <w:t>building</w:t>
      </w:r>
      <w:r>
        <w:t xml:space="preserve"> </w:t>
      </w:r>
      <w:r w:rsidR="00731F6A">
        <w:t>electricity use</w:t>
      </w:r>
      <w:r>
        <w:t xml:space="preserve"> appears relatively consistent</w:t>
      </w:r>
      <w:r w:rsidR="00731F6A">
        <w:t xml:space="preserve"> with the season and term time</w:t>
      </w:r>
      <w:r w:rsidR="00261EAB">
        <w:t>.</w:t>
      </w:r>
    </w:p>
    <w:p w14:paraId="6CBAF00A" w14:textId="77777777" w:rsidR="00DB6CCA" w:rsidRDefault="00DB6CCA" w:rsidP="007B0A7C"/>
    <w:p w14:paraId="423CFD66" w14:textId="3686892E" w:rsidR="00731F6A" w:rsidRDefault="00731F6A" w:rsidP="007B0A7C">
      <w:r>
        <w:t>T</w:t>
      </w:r>
      <w:r w:rsidR="009414E4">
        <w:t>here is an increase in energy use during the</w:t>
      </w:r>
      <w:r>
        <w:t xml:space="preserve"> winter</w:t>
      </w:r>
      <w:r w:rsidR="009414E4">
        <w:t xml:space="preserve"> months, which</w:t>
      </w:r>
      <w:r>
        <w:t xml:space="preserve"> is likely to be attributed to the increased lighting requirement as a result of lower daylight hours. Electrical heaters may also play a role in the increase which peaks in </w:t>
      </w:r>
      <w:r w:rsidR="00261EAB">
        <w:t>January</w:t>
      </w:r>
      <w:r>
        <w:t xml:space="preserve"> but are expected to only comprise a small minority of the electricity requirement. </w:t>
      </w:r>
    </w:p>
    <w:p w14:paraId="08DF8F74" w14:textId="77777777" w:rsidR="00DB6CCA" w:rsidRDefault="00DB6CCA" w:rsidP="007B0A7C"/>
    <w:p w14:paraId="739F07B7" w14:textId="44E3AAA9" w:rsidR="002D3870" w:rsidRDefault="002D3870" w:rsidP="007B0A7C">
      <w:r>
        <w:t>During the summer months, electricity use begins to increase again to peak in May and June. This is to be expected with the increased requirement of air conditioning</w:t>
      </w:r>
      <w:r w:rsidR="008E0BFC">
        <w:t xml:space="preserve"> in warmer weather</w:t>
      </w:r>
      <w:r>
        <w:t>. The large drop in consumption during August is notable and consistent with the out of term</w:t>
      </w:r>
      <w:r w:rsidR="00253B99">
        <w:t>-</w:t>
      </w:r>
      <w:r>
        <w:t>time.</w:t>
      </w:r>
    </w:p>
    <w:p w14:paraId="7A1DDD10" w14:textId="77777777" w:rsidR="00505F09" w:rsidRDefault="00505F09" w:rsidP="007B0A7C"/>
    <w:p w14:paraId="1E0F4257" w14:textId="534ADD6F" w:rsidR="007A5465" w:rsidRDefault="00731F6A" w:rsidP="007B0A7C">
      <w:pPr>
        <w:rPr>
          <w:lang w:val="en-GB"/>
        </w:rPr>
      </w:pPr>
      <w:r>
        <w:t xml:space="preserve">As part of the next stage of the project, it will be necessary to request half hourly data from the supplier to allow us to complete more in-depth energy analysis. </w:t>
      </w:r>
    </w:p>
    <w:p w14:paraId="0431D687" w14:textId="06FFB0A5" w:rsidR="007A5465" w:rsidRDefault="007A5465" w:rsidP="007B0A7C">
      <w:pPr>
        <w:rPr>
          <w:lang w:val="en-GB"/>
        </w:rPr>
      </w:pPr>
    </w:p>
    <w:p w14:paraId="1A2854E1" w14:textId="27D1F029" w:rsidR="007A5465" w:rsidRPr="00DB6CCA" w:rsidRDefault="009414E4" w:rsidP="00DB6CCA">
      <w:pPr>
        <w:pStyle w:val="Heading2"/>
      </w:pPr>
      <w:r>
        <w:lastRenderedPageBreak/>
        <w:t>Natural Gas Profile Analysis</w:t>
      </w:r>
    </w:p>
    <w:p w14:paraId="5F2C4B0A" w14:textId="59FCD4A3" w:rsidR="00DB6CCA" w:rsidRDefault="009414E4" w:rsidP="007B0A7C">
      <w:r>
        <w:t>To understand how</w:t>
      </w:r>
      <w:r w:rsidR="008E0BFC">
        <w:t xml:space="preserve"> natural</w:t>
      </w:r>
      <w:r>
        <w:t xml:space="preserve"> </w:t>
      </w:r>
      <w:r w:rsidR="008E0BFC">
        <w:t>g</w:t>
      </w:r>
      <w:r>
        <w:t xml:space="preserve">as is being consumed at the </w:t>
      </w:r>
      <w:r w:rsidR="00692B1B">
        <w:t>building</w:t>
      </w:r>
      <w:r>
        <w:t xml:space="preserve">, the monthly consumption profile was assessed </w:t>
      </w:r>
      <w:r w:rsidR="002D3870">
        <w:t xml:space="preserve">as is shown </w:t>
      </w:r>
      <w:r>
        <w:t>below</w:t>
      </w:r>
      <w:r w:rsidR="00DB6CCA">
        <w:t>:</w:t>
      </w:r>
    </w:p>
    <w:p w14:paraId="301EB7FD" w14:textId="27F0E274" w:rsidR="007A5465" w:rsidRDefault="002D3870" w:rsidP="007B0A7C">
      <w:pPr>
        <w:rPr>
          <w:lang w:val="en-GB"/>
        </w:rPr>
      </w:pPr>
      <w:r>
        <w:t xml:space="preserve"> </w:t>
      </w:r>
    </w:p>
    <w:p w14:paraId="0960C7F9" w14:textId="2776E605" w:rsidR="007A5465" w:rsidRDefault="008B2701" w:rsidP="00D717CA">
      <w:pPr>
        <w:jc w:val="center"/>
        <w:rPr>
          <w:lang w:val="en-GB"/>
        </w:rPr>
      </w:pPr>
      <w:r>
        <w:rPr>
          <w:noProof/>
        </w:rPr>
        <w:drawing>
          <wp:inline distT="0" distB="0" distL="0" distR="0" wp14:anchorId="176318F9" wp14:editId="4FC1C30D">
            <wp:extent cx="4582533" cy="2980765"/>
            <wp:effectExtent l="0" t="0" r="8890" b="10160"/>
            <wp:docPr id="19" name="Chart 19">
              <a:extLst xmlns:a="http://schemas.openxmlformats.org/drawingml/2006/main">
                <a:ext uri="{FF2B5EF4-FFF2-40B4-BE49-F238E27FC236}">
                  <a16:creationId xmlns:a16="http://schemas.microsoft.com/office/drawing/2014/main" id="{EB3536E3-2F6B-4259-8C65-0299EACD1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43AF9E9" w14:textId="77777777" w:rsidR="00DB6CCA" w:rsidRDefault="00DB6CCA" w:rsidP="007B0A7C"/>
    <w:p w14:paraId="17774961" w14:textId="4147A2BD" w:rsidR="00453515" w:rsidRDefault="009414E4" w:rsidP="007B0A7C">
      <w:r>
        <w:t xml:space="preserve">The graph shows the highest gas consumption took place in </w:t>
      </w:r>
      <w:r w:rsidR="00C00D89">
        <w:t>January</w:t>
      </w:r>
      <w:r>
        <w:t xml:space="preserve"> 20</w:t>
      </w:r>
      <w:r w:rsidR="00C00D89">
        <w:t>20</w:t>
      </w:r>
      <w:r>
        <w:t xml:space="preserve">, with the lowest consumption occurring during </w:t>
      </w:r>
      <w:r w:rsidR="00453515">
        <w:t>August</w:t>
      </w:r>
      <w:r>
        <w:t xml:space="preserve">. </w:t>
      </w:r>
      <w:r w:rsidR="00453515">
        <w:t>This is as expected as the majority of gas used will be for space heating which will correlate with monthly changes in ambient temperature.</w:t>
      </w:r>
    </w:p>
    <w:p w14:paraId="2743A9E5" w14:textId="77777777" w:rsidR="00DB6CCA" w:rsidRDefault="00DB6CCA" w:rsidP="007B0A7C"/>
    <w:p w14:paraId="3361453A" w14:textId="7F33B6BC" w:rsidR="007A5465" w:rsidRDefault="009414E4" w:rsidP="007B0A7C">
      <w:r>
        <w:t xml:space="preserve">Were the site able to more closely monitor gas consumption on a half-hourly basis, a reasonable benchmarking exercise would be to compare the consumption profile with the </w:t>
      </w:r>
      <w:r w:rsidR="00692B1B">
        <w:t>building</w:t>
      </w:r>
      <w:r w:rsidR="00453515">
        <w:t>s</w:t>
      </w:r>
      <w:r>
        <w:t xml:space="preserve"> </w:t>
      </w:r>
      <w:r w:rsidR="00453515">
        <w:t>operating</w:t>
      </w:r>
      <w:r>
        <w:t xml:space="preserve"> hours to verify that the boiler is not operating outside of these times.</w:t>
      </w:r>
    </w:p>
    <w:p w14:paraId="363CFFA9" w14:textId="7577B299" w:rsidR="009414E4" w:rsidRDefault="009414E4" w:rsidP="007B0A7C">
      <w:pPr>
        <w:rPr>
          <w:lang w:val="en-GB"/>
        </w:rPr>
      </w:pPr>
    </w:p>
    <w:p w14:paraId="0C0B9DEF" w14:textId="34B6812A" w:rsidR="00253B99" w:rsidRDefault="00253B99" w:rsidP="007B0A7C">
      <w:pPr>
        <w:rPr>
          <w:lang w:val="en-GB"/>
        </w:rPr>
      </w:pPr>
    </w:p>
    <w:p w14:paraId="5885E998" w14:textId="245F550C" w:rsidR="00253B99" w:rsidRDefault="00253B99" w:rsidP="007B0A7C">
      <w:pPr>
        <w:rPr>
          <w:lang w:val="en-GB"/>
        </w:rPr>
      </w:pPr>
    </w:p>
    <w:p w14:paraId="784E6541" w14:textId="728F5BC8" w:rsidR="00253B99" w:rsidRDefault="00253B99" w:rsidP="007B0A7C">
      <w:pPr>
        <w:rPr>
          <w:lang w:val="en-GB"/>
        </w:rPr>
      </w:pPr>
    </w:p>
    <w:p w14:paraId="00C0FA87" w14:textId="0657ABB1" w:rsidR="00253B99" w:rsidRDefault="00253B99" w:rsidP="007B0A7C">
      <w:pPr>
        <w:rPr>
          <w:lang w:val="en-GB"/>
        </w:rPr>
      </w:pPr>
    </w:p>
    <w:p w14:paraId="6C6263F1" w14:textId="15A0F432" w:rsidR="00253B99" w:rsidRDefault="00253B99" w:rsidP="007B0A7C">
      <w:pPr>
        <w:rPr>
          <w:lang w:val="en-GB"/>
        </w:rPr>
      </w:pPr>
    </w:p>
    <w:p w14:paraId="5AC4DC15" w14:textId="4D3BFB21" w:rsidR="00253B99" w:rsidRDefault="00253B99" w:rsidP="007B0A7C">
      <w:pPr>
        <w:rPr>
          <w:lang w:val="en-GB"/>
        </w:rPr>
      </w:pPr>
    </w:p>
    <w:p w14:paraId="111DF13D" w14:textId="44BC793E" w:rsidR="00253B99" w:rsidRDefault="00253B99" w:rsidP="007B0A7C">
      <w:pPr>
        <w:rPr>
          <w:lang w:val="en-GB"/>
        </w:rPr>
      </w:pPr>
    </w:p>
    <w:p w14:paraId="0D840F53" w14:textId="77777777" w:rsidR="00253B99" w:rsidRDefault="00253B99" w:rsidP="007B0A7C">
      <w:pPr>
        <w:rPr>
          <w:lang w:val="en-GB"/>
        </w:rPr>
      </w:pPr>
    </w:p>
    <w:p w14:paraId="7EFABFCC" w14:textId="69D979C6" w:rsidR="009414E4" w:rsidRDefault="009414E4" w:rsidP="007B0A7C">
      <w:pPr>
        <w:rPr>
          <w:lang w:val="en-GB"/>
        </w:rPr>
      </w:pPr>
    </w:p>
    <w:p w14:paraId="57219AFD" w14:textId="3F43B1A1" w:rsidR="00DB6CCA" w:rsidRDefault="00DB6CCA" w:rsidP="007B0A7C">
      <w:pPr>
        <w:rPr>
          <w:lang w:val="en-GB"/>
        </w:rPr>
      </w:pPr>
    </w:p>
    <w:p w14:paraId="23023F89" w14:textId="302DAB28" w:rsidR="00DB6CCA" w:rsidRDefault="00DB6CCA" w:rsidP="007B0A7C">
      <w:pPr>
        <w:rPr>
          <w:lang w:val="en-GB"/>
        </w:rPr>
      </w:pPr>
    </w:p>
    <w:p w14:paraId="630BD7E6" w14:textId="77777777" w:rsidR="00DB6CCA" w:rsidRDefault="00DB6CCA" w:rsidP="007B0A7C">
      <w:pPr>
        <w:rPr>
          <w:lang w:val="en-GB"/>
        </w:rPr>
      </w:pPr>
    </w:p>
    <w:p w14:paraId="3DC183AC" w14:textId="39E2B4F3" w:rsidR="009414E4" w:rsidRDefault="009414E4" w:rsidP="009414E4">
      <w:pPr>
        <w:pStyle w:val="Heading1"/>
      </w:pPr>
      <w:bookmarkStart w:id="8" w:name="_Toc60772843"/>
      <w:r w:rsidRPr="0080369A">
        <w:lastRenderedPageBreak/>
        <w:t xml:space="preserve">Energy </w:t>
      </w:r>
      <w:r>
        <w:t>Savings Opportunities</w:t>
      </w:r>
      <w:bookmarkEnd w:id="8"/>
    </w:p>
    <w:p w14:paraId="726F955A" w14:textId="240FFAD4" w:rsidR="009414E4" w:rsidRDefault="009414E4" w:rsidP="007B0A7C">
      <w:pPr>
        <w:rPr>
          <w:lang w:val="en-GB"/>
        </w:rPr>
      </w:pPr>
    </w:p>
    <w:p w14:paraId="711F2547" w14:textId="77777777" w:rsidR="00DB6CCA" w:rsidRDefault="009414E4" w:rsidP="007B0A7C">
      <w:r>
        <w:t xml:space="preserve">The following opportunities provide a summary of the potential savings in energy consumption and costs, along with the initial outlay costs, and a simple payback calculation. </w:t>
      </w:r>
    </w:p>
    <w:p w14:paraId="5B4B1FCD" w14:textId="77777777" w:rsidR="00DB6CCA" w:rsidRDefault="00DB6CCA" w:rsidP="007B0A7C"/>
    <w:p w14:paraId="1416677E" w14:textId="52E5F73F" w:rsidR="009414E4" w:rsidRDefault="009414E4" w:rsidP="007B0A7C">
      <w:r>
        <w:t>Please note that the implementation of some of the energy saving measures will impact on the savings that can be achieved by other opportunities. This means that there might be a degree of duplication of savings if all the measures are implemented.</w:t>
      </w:r>
    </w:p>
    <w:p w14:paraId="539B25A3" w14:textId="6D6A7F98" w:rsidR="009414E4" w:rsidRDefault="009414E4" w:rsidP="009414E4">
      <w:pPr>
        <w:pStyle w:val="Heading2"/>
        <w:numPr>
          <w:ilvl w:val="0"/>
          <w:numId w:val="1"/>
        </w:numPr>
      </w:pPr>
      <w:r>
        <w:t>LED Lighting Upgrade</w:t>
      </w:r>
    </w:p>
    <w:p w14:paraId="29ADD0A6" w14:textId="0C2A2F79" w:rsidR="009414E4" w:rsidRDefault="009414E4" w:rsidP="009414E4"/>
    <w:tbl>
      <w:tblPr>
        <w:tblW w:w="7100" w:type="dxa"/>
        <w:jc w:val="center"/>
        <w:tblLook w:val="04A0" w:firstRow="1" w:lastRow="0" w:firstColumn="1" w:lastColumn="0" w:noHBand="0" w:noVBand="1"/>
      </w:tblPr>
      <w:tblGrid>
        <w:gridCol w:w="1460"/>
        <w:gridCol w:w="1380"/>
        <w:gridCol w:w="1360"/>
        <w:gridCol w:w="1420"/>
        <w:gridCol w:w="1480"/>
      </w:tblGrid>
      <w:tr w:rsidR="00FC3D1F" w:rsidRPr="00FC3D1F" w14:paraId="58C208A1" w14:textId="77777777" w:rsidTr="00FC3D1F">
        <w:trPr>
          <w:trHeight w:val="828"/>
          <w:jc w:val="center"/>
        </w:trPr>
        <w:tc>
          <w:tcPr>
            <w:tcW w:w="1460" w:type="dxa"/>
            <w:tcBorders>
              <w:top w:val="single" w:sz="8" w:space="0" w:color="auto"/>
              <w:left w:val="single" w:sz="8" w:space="0" w:color="auto"/>
              <w:bottom w:val="single" w:sz="8" w:space="0" w:color="auto"/>
              <w:right w:val="single" w:sz="8" w:space="0" w:color="auto"/>
            </w:tcBorders>
            <w:shd w:val="clear" w:color="000000" w:fill="077834"/>
            <w:vAlign w:val="center"/>
            <w:hideMark/>
          </w:tcPr>
          <w:p w14:paraId="3CCA1E67" w14:textId="77777777" w:rsidR="00FC3D1F" w:rsidRPr="00FC3D1F" w:rsidRDefault="00FC3D1F" w:rsidP="00FC3D1F">
            <w:pPr>
              <w:spacing w:after="0" w:line="240" w:lineRule="auto"/>
              <w:jc w:val="center"/>
              <w:rPr>
                <w:rFonts w:eastAsia="Times New Roman" w:cs="Calibri"/>
                <w:b/>
                <w:bCs/>
                <w:color w:val="FFFFFF"/>
                <w:sz w:val="18"/>
                <w:szCs w:val="18"/>
                <w:lang w:val="en-US"/>
              </w:rPr>
            </w:pPr>
            <w:r w:rsidRPr="00FC3D1F">
              <w:rPr>
                <w:rFonts w:eastAsia="Times New Roman" w:cs="Calibri"/>
                <w:b/>
                <w:bCs/>
                <w:color w:val="FFFFFF"/>
                <w:sz w:val="18"/>
                <w:szCs w:val="18"/>
                <w:lang w:val="en-US"/>
              </w:rPr>
              <w:t>Energy Savings (kWh)</w:t>
            </w:r>
          </w:p>
        </w:tc>
        <w:tc>
          <w:tcPr>
            <w:tcW w:w="1380" w:type="dxa"/>
            <w:tcBorders>
              <w:top w:val="single" w:sz="8" w:space="0" w:color="auto"/>
              <w:left w:val="nil"/>
              <w:bottom w:val="single" w:sz="8" w:space="0" w:color="auto"/>
              <w:right w:val="single" w:sz="8" w:space="0" w:color="auto"/>
            </w:tcBorders>
            <w:shd w:val="clear" w:color="000000" w:fill="077834"/>
            <w:vAlign w:val="center"/>
            <w:hideMark/>
          </w:tcPr>
          <w:p w14:paraId="30FD3CAC" w14:textId="77777777" w:rsidR="00FC3D1F" w:rsidRPr="00FC3D1F" w:rsidRDefault="00FC3D1F" w:rsidP="00FC3D1F">
            <w:pPr>
              <w:spacing w:after="0" w:line="240" w:lineRule="auto"/>
              <w:jc w:val="center"/>
              <w:rPr>
                <w:rFonts w:eastAsia="Times New Roman" w:cs="Calibri"/>
                <w:b/>
                <w:bCs/>
                <w:color w:val="FFFFFF"/>
                <w:sz w:val="18"/>
                <w:szCs w:val="18"/>
                <w:lang w:val="en-US"/>
              </w:rPr>
            </w:pPr>
            <w:r w:rsidRPr="00FC3D1F">
              <w:rPr>
                <w:rFonts w:eastAsia="Times New Roman" w:cs="Calibri"/>
                <w:b/>
                <w:bCs/>
                <w:color w:val="FFFFFF"/>
                <w:sz w:val="18"/>
                <w:szCs w:val="18"/>
                <w:lang w:val="en-US"/>
              </w:rPr>
              <w:t>Cost Savings (£)</w:t>
            </w:r>
          </w:p>
        </w:tc>
        <w:tc>
          <w:tcPr>
            <w:tcW w:w="1360" w:type="dxa"/>
            <w:tcBorders>
              <w:top w:val="single" w:sz="8" w:space="0" w:color="auto"/>
              <w:left w:val="nil"/>
              <w:bottom w:val="single" w:sz="8" w:space="0" w:color="auto"/>
              <w:right w:val="single" w:sz="8" w:space="0" w:color="auto"/>
            </w:tcBorders>
            <w:shd w:val="clear" w:color="000000" w:fill="077834"/>
            <w:vAlign w:val="center"/>
            <w:hideMark/>
          </w:tcPr>
          <w:p w14:paraId="7E0D517F" w14:textId="77777777" w:rsidR="00FC3D1F" w:rsidRPr="00FC3D1F" w:rsidRDefault="00FC3D1F" w:rsidP="00FC3D1F">
            <w:pPr>
              <w:spacing w:after="0" w:line="240" w:lineRule="auto"/>
              <w:jc w:val="center"/>
              <w:rPr>
                <w:rFonts w:eastAsia="Times New Roman" w:cs="Calibri"/>
                <w:b/>
                <w:bCs/>
                <w:color w:val="FFFFFF"/>
                <w:sz w:val="18"/>
                <w:szCs w:val="18"/>
                <w:lang w:val="en-US"/>
              </w:rPr>
            </w:pPr>
            <w:r w:rsidRPr="00FC3D1F">
              <w:rPr>
                <w:rFonts w:eastAsia="Times New Roman" w:cs="Calibri"/>
                <w:b/>
                <w:bCs/>
                <w:color w:val="FFFFFF"/>
                <w:sz w:val="18"/>
                <w:szCs w:val="18"/>
                <w:lang w:val="en-US"/>
              </w:rPr>
              <w:t>Carbon Savings (tCO2e)</w:t>
            </w:r>
          </w:p>
        </w:tc>
        <w:tc>
          <w:tcPr>
            <w:tcW w:w="1420" w:type="dxa"/>
            <w:tcBorders>
              <w:top w:val="single" w:sz="8" w:space="0" w:color="auto"/>
              <w:left w:val="nil"/>
              <w:bottom w:val="single" w:sz="8" w:space="0" w:color="auto"/>
              <w:right w:val="single" w:sz="8" w:space="0" w:color="auto"/>
            </w:tcBorders>
            <w:shd w:val="clear" w:color="000000" w:fill="077834"/>
            <w:vAlign w:val="center"/>
            <w:hideMark/>
          </w:tcPr>
          <w:p w14:paraId="5FFC6C1F" w14:textId="77777777" w:rsidR="00FC3D1F" w:rsidRPr="00FC3D1F" w:rsidRDefault="00FC3D1F" w:rsidP="00FC3D1F">
            <w:pPr>
              <w:spacing w:after="0" w:line="240" w:lineRule="auto"/>
              <w:jc w:val="center"/>
              <w:rPr>
                <w:rFonts w:eastAsia="Times New Roman" w:cs="Calibri"/>
                <w:b/>
                <w:bCs/>
                <w:color w:val="FFFFFF"/>
                <w:sz w:val="18"/>
                <w:szCs w:val="18"/>
                <w:lang w:val="en-US"/>
              </w:rPr>
            </w:pPr>
            <w:r w:rsidRPr="00FC3D1F">
              <w:rPr>
                <w:rFonts w:eastAsia="Times New Roman" w:cs="Calibri"/>
                <w:b/>
                <w:bCs/>
                <w:color w:val="FFFFFF"/>
                <w:sz w:val="18"/>
                <w:szCs w:val="18"/>
                <w:lang w:val="en-US"/>
              </w:rPr>
              <w:t>Estimated Cost (£)</w:t>
            </w:r>
          </w:p>
        </w:tc>
        <w:tc>
          <w:tcPr>
            <w:tcW w:w="1480" w:type="dxa"/>
            <w:tcBorders>
              <w:top w:val="single" w:sz="8" w:space="0" w:color="auto"/>
              <w:left w:val="nil"/>
              <w:bottom w:val="single" w:sz="8" w:space="0" w:color="auto"/>
              <w:right w:val="single" w:sz="8" w:space="0" w:color="auto"/>
            </w:tcBorders>
            <w:shd w:val="clear" w:color="000000" w:fill="077834"/>
            <w:vAlign w:val="center"/>
            <w:hideMark/>
          </w:tcPr>
          <w:p w14:paraId="71CCCC2F" w14:textId="77777777" w:rsidR="00FC3D1F" w:rsidRPr="00FC3D1F" w:rsidRDefault="00FC3D1F" w:rsidP="00FC3D1F">
            <w:pPr>
              <w:spacing w:after="0" w:line="240" w:lineRule="auto"/>
              <w:jc w:val="center"/>
              <w:rPr>
                <w:rFonts w:eastAsia="Times New Roman" w:cs="Calibri"/>
                <w:b/>
                <w:bCs/>
                <w:color w:val="FFFFFF"/>
                <w:sz w:val="18"/>
                <w:szCs w:val="18"/>
                <w:lang w:val="en-US"/>
              </w:rPr>
            </w:pPr>
            <w:r w:rsidRPr="00FC3D1F">
              <w:rPr>
                <w:rFonts w:eastAsia="Times New Roman" w:cs="Calibri"/>
                <w:b/>
                <w:bCs/>
                <w:color w:val="FFFFFF"/>
                <w:sz w:val="18"/>
                <w:szCs w:val="18"/>
                <w:lang w:val="en-US"/>
              </w:rPr>
              <w:t>Payback (years)</w:t>
            </w:r>
          </w:p>
        </w:tc>
      </w:tr>
      <w:tr w:rsidR="00FC3D1F" w:rsidRPr="00FC3D1F" w14:paraId="7F3B14D1" w14:textId="77777777" w:rsidTr="00FC3D1F">
        <w:trPr>
          <w:trHeight w:val="720"/>
          <w:jc w:val="center"/>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26D1F583" w14:textId="77777777" w:rsidR="00FC3D1F" w:rsidRPr="00FC3D1F" w:rsidRDefault="00FC3D1F" w:rsidP="00FC3D1F">
            <w:pPr>
              <w:spacing w:after="0" w:line="240" w:lineRule="auto"/>
              <w:jc w:val="center"/>
              <w:rPr>
                <w:rFonts w:eastAsia="Times New Roman" w:cs="Calibri"/>
                <w:color w:val="000000"/>
                <w:sz w:val="18"/>
                <w:szCs w:val="18"/>
                <w:lang w:val="en-US"/>
              </w:rPr>
            </w:pPr>
            <w:r w:rsidRPr="00FC3D1F">
              <w:rPr>
                <w:rFonts w:eastAsia="Times New Roman" w:cs="Calibri"/>
                <w:color w:val="000000"/>
                <w:sz w:val="18"/>
                <w:szCs w:val="18"/>
                <w:lang w:val="en-US"/>
              </w:rPr>
              <w:t>21,176</w:t>
            </w:r>
          </w:p>
        </w:tc>
        <w:tc>
          <w:tcPr>
            <w:tcW w:w="1380" w:type="dxa"/>
            <w:tcBorders>
              <w:top w:val="nil"/>
              <w:left w:val="nil"/>
              <w:bottom w:val="single" w:sz="8" w:space="0" w:color="auto"/>
              <w:right w:val="single" w:sz="8" w:space="0" w:color="auto"/>
            </w:tcBorders>
            <w:shd w:val="clear" w:color="000000" w:fill="FFFFFF"/>
            <w:vAlign w:val="center"/>
            <w:hideMark/>
          </w:tcPr>
          <w:p w14:paraId="5FC46114" w14:textId="77777777" w:rsidR="00FC3D1F" w:rsidRPr="00FC3D1F" w:rsidRDefault="00FC3D1F" w:rsidP="00FC3D1F">
            <w:pPr>
              <w:spacing w:after="0" w:line="240" w:lineRule="auto"/>
              <w:jc w:val="center"/>
              <w:rPr>
                <w:rFonts w:eastAsia="Times New Roman" w:cs="Calibri"/>
                <w:color w:val="000000"/>
                <w:sz w:val="18"/>
                <w:szCs w:val="18"/>
                <w:lang w:val="en-US"/>
              </w:rPr>
            </w:pPr>
            <w:r w:rsidRPr="00FC3D1F">
              <w:rPr>
                <w:rFonts w:eastAsia="Times New Roman" w:cs="Calibri"/>
                <w:color w:val="000000"/>
                <w:sz w:val="18"/>
                <w:szCs w:val="18"/>
                <w:lang w:val="en-US"/>
              </w:rPr>
              <w:t>£2,908</w:t>
            </w:r>
          </w:p>
        </w:tc>
        <w:tc>
          <w:tcPr>
            <w:tcW w:w="1360" w:type="dxa"/>
            <w:tcBorders>
              <w:top w:val="nil"/>
              <w:left w:val="nil"/>
              <w:bottom w:val="single" w:sz="8" w:space="0" w:color="auto"/>
              <w:right w:val="single" w:sz="8" w:space="0" w:color="auto"/>
            </w:tcBorders>
            <w:shd w:val="clear" w:color="000000" w:fill="FFFFFF"/>
            <w:vAlign w:val="center"/>
            <w:hideMark/>
          </w:tcPr>
          <w:p w14:paraId="0BCD28D7" w14:textId="77777777" w:rsidR="00FC3D1F" w:rsidRPr="00FC3D1F" w:rsidRDefault="00FC3D1F" w:rsidP="00FC3D1F">
            <w:pPr>
              <w:spacing w:after="0" w:line="240" w:lineRule="auto"/>
              <w:jc w:val="center"/>
              <w:rPr>
                <w:rFonts w:eastAsia="Times New Roman" w:cs="Calibri"/>
                <w:color w:val="000000"/>
                <w:sz w:val="18"/>
                <w:szCs w:val="18"/>
                <w:lang w:val="en-US"/>
              </w:rPr>
            </w:pPr>
            <w:r w:rsidRPr="00FC3D1F">
              <w:rPr>
                <w:rFonts w:eastAsia="Times New Roman" w:cs="Calibri"/>
                <w:color w:val="000000"/>
                <w:sz w:val="18"/>
                <w:szCs w:val="18"/>
                <w:lang w:val="en-US"/>
              </w:rPr>
              <w:t>1.5</w:t>
            </w:r>
          </w:p>
        </w:tc>
        <w:tc>
          <w:tcPr>
            <w:tcW w:w="14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8A47B26" w14:textId="37AA9B4A" w:rsidR="00FC3D1F" w:rsidRPr="00FC3D1F" w:rsidRDefault="00FC3D1F" w:rsidP="00FC3D1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w:t>
            </w:r>
          </w:p>
        </w:tc>
        <w:tc>
          <w:tcPr>
            <w:tcW w:w="1480" w:type="dxa"/>
            <w:tcBorders>
              <w:top w:val="nil"/>
              <w:left w:val="nil"/>
              <w:bottom w:val="single" w:sz="8" w:space="0" w:color="auto"/>
              <w:right w:val="single" w:sz="8" w:space="0" w:color="auto"/>
            </w:tcBorders>
            <w:shd w:val="clear" w:color="000000" w:fill="FFFFFF"/>
            <w:vAlign w:val="center"/>
            <w:hideMark/>
          </w:tcPr>
          <w:p w14:paraId="39153FBD" w14:textId="4C11AE15" w:rsidR="00FC3D1F" w:rsidRPr="00FC3D1F" w:rsidRDefault="00FC3D1F" w:rsidP="00FC3D1F">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bl>
    <w:p w14:paraId="2205F4DA" w14:textId="791900D6" w:rsidR="00E218C3" w:rsidRDefault="00E218C3" w:rsidP="00B974E7">
      <w:pPr>
        <w:jc w:val="center"/>
      </w:pPr>
    </w:p>
    <w:p w14:paraId="40CB9BB8" w14:textId="6607B20B" w:rsidR="009414E4" w:rsidRDefault="00A675DD" w:rsidP="00DB6CCA">
      <w:pPr>
        <w:pStyle w:val="Heading3"/>
      </w:pPr>
      <w:r>
        <w:t>Overview</w:t>
      </w:r>
      <w:r w:rsidR="009414E4">
        <w:t>:</w:t>
      </w:r>
    </w:p>
    <w:p w14:paraId="6508495C" w14:textId="77777777" w:rsidR="00DB6CCA" w:rsidRDefault="00DB6CCA" w:rsidP="00DB6CCA"/>
    <w:p w14:paraId="71A084A1" w14:textId="1A3E25A1" w:rsidR="00A675DD" w:rsidRDefault="00DB6CCA" w:rsidP="00A675DD">
      <w:r>
        <w:t>Lighting manufacturers are constantly releasing improved light output fittings with reduced energy input to meet the growing demands to reduce energy consumption related to artificial lighting. LED fittings have now become the standard for artificial lighting in buildings. Savings have been estimated based on reducing the estimated lighting consumption by ~70%</w:t>
      </w:r>
      <w:r w:rsidR="00DE3A7B">
        <w:t>. C</w:t>
      </w:r>
      <w:r>
        <w:t>osts are based on a reduction in known power rating by switching to LED equivalents.</w:t>
      </w:r>
    </w:p>
    <w:p w14:paraId="71AD4D2B" w14:textId="77777777" w:rsidR="00A675DD" w:rsidRDefault="00A675DD" w:rsidP="00A675DD"/>
    <w:p w14:paraId="1E83BCFB" w14:textId="696C0FA1" w:rsidR="00DB6CCA" w:rsidRDefault="00DB6CCA" w:rsidP="00DB6CCA">
      <w:pPr>
        <w:pStyle w:val="Heading3"/>
      </w:pPr>
      <w:r>
        <w:t>Opportunity Identified:</w:t>
      </w:r>
    </w:p>
    <w:p w14:paraId="5A4AF9EB" w14:textId="77777777" w:rsidR="00DB6CCA" w:rsidRDefault="00DB6CCA" w:rsidP="002352F7"/>
    <w:p w14:paraId="2A82684A" w14:textId="5D502B5A" w:rsidR="00A675DD" w:rsidRDefault="00B974E7" w:rsidP="002352F7">
      <w:r>
        <w:t xml:space="preserve">A </w:t>
      </w:r>
      <w:r w:rsidR="00253B99">
        <w:t>l</w:t>
      </w:r>
      <w:r>
        <w:t xml:space="preserve">ighting audit was undertaken at the </w:t>
      </w:r>
      <w:r w:rsidR="00692B1B">
        <w:t>building</w:t>
      </w:r>
      <w:r>
        <w:t xml:space="preserve"> to assess the opportunity to upgrade existing fluorescent fittings to LED. The survey detailed that </w:t>
      </w:r>
      <w:r w:rsidR="00111C86">
        <w:t>th</w:t>
      </w:r>
      <w:r w:rsidR="00111C86" w:rsidRPr="00111C86">
        <w:t xml:space="preserve">e lighting within the </w:t>
      </w:r>
      <w:r w:rsidR="00692B1B">
        <w:t>building</w:t>
      </w:r>
      <w:r w:rsidR="00111C86" w:rsidRPr="00111C86">
        <w:t xml:space="preserve"> is a mixture of traditional fluorescent strip light fittings, and recessed modular lights in grid ceilings</w:t>
      </w:r>
      <w:r w:rsidR="00111C86">
        <w:t xml:space="preserve">. </w:t>
      </w:r>
    </w:p>
    <w:p w14:paraId="1DBFBB3B" w14:textId="5F7E8A8B" w:rsidR="00C92050" w:rsidRDefault="00C92050" w:rsidP="002352F7"/>
    <w:p w14:paraId="1495D49C" w14:textId="05B7EA19" w:rsidR="00C92050" w:rsidRDefault="00C92050" w:rsidP="002352F7">
      <w:r>
        <w:t xml:space="preserve">The lighting upgrade presents a great opportunity to reduce energy use and annual energy costs. We estimate that an upgrade to LED throughout the </w:t>
      </w:r>
      <w:r w:rsidR="00692B1B">
        <w:t>building</w:t>
      </w:r>
      <w:r>
        <w:t xml:space="preserve"> would yield a saving of ~</w:t>
      </w:r>
      <w:r w:rsidR="00FC3D1F">
        <w:t>21</w:t>
      </w:r>
      <w:r w:rsidR="0094663D">
        <w:t>,</w:t>
      </w:r>
      <w:r w:rsidR="008D3CB5">
        <w:t>1</w:t>
      </w:r>
      <w:r w:rsidR="00FC3D1F">
        <w:t>76</w:t>
      </w:r>
      <w:r>
        <w:t xml:space="preserve"> kWh’s leading to cost savings of over £</w:t>
      </w:r>
      <w:r w:rsidR="008D3CB5">
        <w:t>2</w:t>
      </w:r>
      <w:r w:rsidR="00FC3D1F">
        <w:t>.9</w:t>
      </w:r>
      <w:r>
        <w:t>k per year.</w:t>
      </w:r>
      <w:r w:rsidR="0053656D">
        <w:t>,</w:t>
      </w:r>
    </w:p>
    <w:p w14:paraId="7B9C6891" w14:textId="3A647850" w:rsidR="0053656D" w:rsidRDefault="0053656D" w:rsidP="002352F7"/>
    <w:p w14:paraId="3B6875CC" w14:textId="611AB2D7" w:rsidR="0053656D" w:rsidRDefault="0053656D" w:rsidP="002352F7">
      <w:r>
        <w:t>Further analysis should be done to calculate the costs of lighting replacement.</w:t>
      </w:r>
    </w:p>
    <w:p w14:paraId="63A79CD2" w14:textId="7606CD91" w:rsidR="002352F7" w:rsidRDefault="002352F7" w:rsidP="002352F7"/>
    <w:p w14:paraId="0B3CEF01" w14:textId="3B1170BB" w:rsidR="009414E4" w:rsidRDefault="009414E4" w:rsidP="009414E4">
      <w:pPr>
        <w:pStyle w:val="Heading3"/>
      </w:pPr>
      <w:r>
        <w:t>Implementation Steps:</w:t>
      </w:r>
    </w:p>
    <w:p w14:paraId="21FE3FD2" w14:textId="31E32CAA" w:rsidR="009414E4" w:rsidRDefault="009414E4" w:rsidP="009414E4"/>
    <w:p w14:paraId="00AD5D55" w14:textId="77777777" w:rsidR="009414E4" w:rsidRDefault="009414E4" w:rsidP="009414E4">
      <w:pPr>
        <w:pStyle w:val="ListParagraph"/>
        <w:numPr>
          <w:ilvl w:val="0"/>
          <w:numId w:val="2"/>
        </w:numPr>
      </w:pPr>
      <w:r>
        <w:lastRenderedPageBreak/>
        <w:t xml:space="preserve">Obtain firm proposals from LED lighting providers. </w:t>
      </w:r>
    </w:p>
    <w:p w14:paraId="72B11D4B" w14:textId="1028CF93" w:rsidR="009414E4" w:rsidRDefault="009414E4" w:rsidP="009414E4">
      <w:pPr>
        <w:pStyle w:val="ListParagraph"/>
        <w:numPr>
          <w:ilvl w:val="0"/>
          <w:numId w:val="2"/>
        </w:numPr>
      </w:pPr>
      <w:r>
        <w:t>Confirm the cost saving potential of the proposals.</w:t>
      </w:r>
    </w:p>
    <w:p w14:paraId="4FBA6A0D" w14:textId="77777777" w:rsidR="009414E4" w:rsidRDefault="009414E4" w:rsidP="009414E4">
      <w:pPr>
        <w:pStyle w:val="ListParagraph"/>
        <w:numPr>
          <w:ilvl w:val="0"/>
          <w:numId w:val="2"/>
        </w:numPr>
      </w:pPr>
      <w:r>
        <w:t>Assess user acceptance and product build quality.</w:t>
      </w:r>
    </w:p>
    <w:p w14:paraId="29E2C070" w14:textId="77777777" w:rsidR="009414E4" w:rsidRDefault="009414E4" w:rsidP="009414E4">
      <w:pPr>
        <w:pStyle w:val="ListParagraph"/>
        <w:numPr>
          <w:ilvl w:val="0"/>
          <w:numId w:val="2"/>
        </w:numPr>
      </w:pPr>
      <w:r>
        <w:t>Implement measure in full.</w:t>
      </w:r>
    </w:p>
    <w:p w14:paraId="12AE1AD2" w14:textId="40C572A8" w:rsidR="002D6634" w:rsidRDefault="009414E4" w:rsidP="009414E4">
      <w:pPr>
        <w:pStyle w:val="ListParagraph"/>
        <w:numPr>
          <w:ilvl w:val="0"/>
          <w:numId w:val="2"/>
        </w:numPr>
      </w:pPr>
      <w:r>
        <w:t>Review the actual savings achieved.</w:t>
      </w:r>
    </w:p>
    <w:p w14:paraId="5AF8A294" w14:textId="0C460A53" w:rsidR="009414E4" w:rsidRPr="009C29F6" w:rsidRDefault="002352F7" w:rsidP="009414E4">
      <w:pPr>
        <w:pStyle w:val="Heading2"/>
        <w:numPr>
          <w:ilvl w:val="0"/>
          <w:numId w:val="1"/>
        </w:numPr>
      </w:pPr>
      <w:r w:rsidRPr="009C29F6">
        <w:t>Voltage Optimisation</w:t>
      </w:r>
    </w:p>
    <w:p w14:paraId="0F81E8CD" w14:textId="01E65859" w:rsidR="009414E4" w:rsidRDefault="009414E4" w:rsidP="009414E4"/>
    <w:tbl>
      <w:tblPr>
        <w:tblW w:w="6740" w:type="dxa"/>
        <w:jc w:val="center"/>
        <w:tblLook w:val="04A0" w:firstRow="1" w:lastRow="0" w:firstColumn="1" w:lastColumn="0" w:noHBand="0" w:noVBand="1"/>
      </w:tblPr>
      <w:tblGrid>
        <w:gridCol w:w="1380"/>
        <w:gridCol w:w="1380"/>
        <w:gridCol w:w="1380"/>
        <w:gridCol w:w="1300"/>
        <w:gridCol w:w="1300"/>
      </w:tblGrid>
      <w:tr w:rsidR="0053656D" w:rsidRPr="0053656D" w14:paraId="4369FC07" w14:textId="77777777" w:rsidTr="0053656D">
        <w:trPr>
          <w:trHeight w:val="840"/>
          <w:jc w:val="center"/>
        </w:trPr>
        <w:tc>
          <w:tcPr>
            <w:tcW w:w="1380" w:type="dxa"/>
            <w:tcBorders>
              <w:top w:val="single" w:sz="8" w:space="0" w:color="auto"/>
              <w:left w:val="single" w:sz="8" w:space="0" w:color="auto"/>
              <w:bottom w:val="single" w:sz="8" w:space="0" w:color="auto"/>
              <w:right w:val="single" w:sz="8" w:space="0" w:color="auto"/>
            </w:tcBorders>
            <w:shd w:val="clear" w:color="000000" w:fill="077834"/>
            <w:vAlign w:val="center"/>
            <w:hideMark/>
          </w:tcPr>
          <w:p w14:paraId="0290FF82" w14:textId="77777777" w:rsidR="0053656D" w:rsidRPr="0053656D" w:rsidRDefault="0053656D" w:rsidP="0053656D">
            <w:pPr>
              <w:spacing w:after="0" w:line="240" w:lineRule="auto"/>
              <w:jc w:val="center"/>
              <w:rPr>
                <w:rFonts w:eastAsia="Times New Roman" w:cs="Calibri"/>
                <w:b/>
                <w:bCs/>
                <w:color w:val="FFFFFF"/>
                <w:sz w:val="18"/>
                <w:szCs w:val="18"/>
                <w:lang w:val="en-US"/>
              </w:rPr>
            </w:pPr>
            <w:r w:rsidRPr="0053656D">
              <w:rPr>
                <w:rFonts w:eastAsia="Times New Roman" w:cs="Calibri"/>
                <w:b/>
                <w:bCs/>
                <w:color w:val="FFFFFF"/>
                <w:sz w:val="18"/>
                <w:szCs w:val="18"/>
                <w:lang w:val="en-US"/>
              </w:rPr>
              <w:t>Energy Savings (kWh)</w:t>
            </w:r>
          </w:p>
        </w:tc>
        <w:tc>
          <w:tcPr>
            <w:tcW w:w="1380" w:type="dxa"/>
            <w:tcBorders>
              <w:top w:val="single" w:sz="8" w:space="0" w:color="auto"/>
              <w:left w:val="nil"/>
              <w:bottom w:val="single" w:sz="8" w:space="0" w:color="auto"/>
              <w:right w:val="single" w:sz="8" w:space="0" w:color="auto"/>
            </w:tcBorders>
            <w:shd w:val="clear" w:color="000000" w:fill="077834"/>
            <w:vAlign w:val="center"/>
            <w:hideMark/>
          </w:tcPr>
          <w:p w14:paraId="0FA6DEE5" w14:textId="77777777" w:rsidR="0053656D" w:rsidRPr="0053656D" w:rsidRDefault="0053656D" w:rsidP="0053656D">
            <w:pPr>
              <w:spacing w:after="0" w:line="240" w:lineRule="auto"/>
              <w:jc w:val="center"/>
              <w:rPr>
                <w:rFonts w:eastAsia="Times New Roman" w:cs="Calibri"/>
                <w:b/>
                <w:bCs/>
                <w:color w:val="FFFFFF"/>
                <w:sz w:val="18"/>
                <w:szCs w:val="18"/>
                <w:lang w:val="en-US"/>
              </w:rPr>
            </w:pPr>
            <w:r w:rsidRPr="0053656D">
              <w:rPr>
                <w:rFonts w:eastAsia="Times New Roman" w:cs="Calibri"/>
                <w:b/>
                <w:bCs/>
                <w:color w:val="FFFFFF"/>
                <w:sz w:val="18"/>
                <w:szCs w:val="18"/>
                <w:lang w:val="en-US"/>
              </w:rPr>
              <w:t>Cost Savings (£)</w:t>
            </w:r>
          </w:p>
        </w:tc>
        <w:tc>
          <w:tcPr>
            <w:tcW w:w="1380" w:type="dxa"/>
            <w:tcBorders>
              <w:top w:val="single" w:sz="8" w:space="0" w:color="auto"/>
              <w:left w:val="nil"/>
              <w:bottom w:val="single" w:sz="8" w:space="0" w:color="auto"/>
              <w:right w:val="single" w:sz="8" w:space="0" w:color="auto"/>
            </w:tcBorders>
            <w:shd w:val="clear" w:color="000000" w:fill="077834"/>
            <w:vAlign w:val="center"/>
            <w:hideMark/>
          </w:tcPr>
          <w:p w14:paraId="0FC1A14F" w14:textId="77777777" w:rsidR="0053656D" w:rsidRPr="0053656D" w:rsidRDefault="0053656D" w:rsidP="0053656D">
            <w:pPr>
              <w:spacing w:after="0" w:line="240" w:lineRule="auto"/>
              <w:jc w:val="center"/>
              <w:rPr>
                <w:rFonts w:eastAsia="Times New Roman" w:cs="Calibri"/>
                <w:b/>
                <w:bCs/>
                <w:color w:val="FFFFFF"/>
                <w:sz w:val="18"/>
                <w:szCs w:val="18"/>
                <w:lang w:val="en-US"/>
              </w:rPr>
            </w:pPr>
            <w:r w:rsidRPr="0053656D">
              <w:rPr>
                <w:rFonts w:eastAsia="Times New Roman" w:cs="Calibri"/>
                <w:b/>
                <w:bCs/>
                <w:color w:val="FFFFFF"/>
                <w:sz w:val="18"/>
                <w:szCs w:val="18"/>
                <w:lang w:val="en-US"/>
              </w:rPr>
              <w:t>Carbon Savings (tCO2e)</w:t>
            </w:r>
          </w:p>
        </w:tc>
        <w:tc>
          <w:tcPr>
            <w:tcW w:w="1300" w:type="dxa"/>
            <w:tcBorders>
              <w:top w:val="single" w:sz="8" w:space="0" w:color="auto"/>
              <w:left w:val="nil"/>
              <w:bottom w:val="single" w:sz="8" w:space="0" w:color="auto"/>
              <w:right w:val="single" w:sz="8" w:space="0" w:color="auto"/>
            </w:tcBorders>
            <w:shd w:val="clear" w:color="000000" w:fill="077834"/>
            <w:vAlign w:val="center"/>
            <w:hideMark/>
          </w:tcPr>
          <w:p w14:paraId="1255FAF7" w14:textId="77777777" w:rsidR="0053656D" w:rsidRPr="0053656D" w:rsidRDefault="0053656D" w:rsidP="0053656D">
            <w:pPr>
              <w:spacing w:after="0" w:line="240" w:lineRule="auto"/>
              <w:jc w:val="center"/>
              <w:rPr>
                <w:rFonts w:eastAsia="Times New Roman" w:cs="Calibri"/>
                <w:b/>
                <w:bCs/>
                <w:color w:val="FFFFFF"/>
                <w:sz w:val="18"/>
                <w:szCs w:val="18"/>
                <w:lang w:val="en-US"/>
              </w:rPr>
            </w:pPr>
            <w:r w:rsidRPr="0053656D">
              <w:rPr>
                <w:rFonts w:eastAsia="Times New Roman" w:cs="Calibri"/>
                <w:b/>
                <w:bCs/>
                <w:color w:val="FFFFFF"/>
                <w:sz w:val="18"/>
                <w:szCs w:val="18"/>
                <w:lang w:val="en-US"/>
              </w:rPr>
              <w:t>Estimated Cost (£)</w:t>
            </w:r>
          </w:p>
        </w:tc>
        <w:tc>
          <w:tcPr>
            <w:tcW w:w="1300" w:type="dxa"/>
            <w:tcBorders>
              <w:top w:val="single" w:sz="8" w:space="0" w:color="auto"/>
              <w:left w:val="nil"/>
              <w:bottom w:val="single" w:sz="8" w:space="0" w:color="auto"/>
              <w:right w:val="single" w:sz="8" w:space="0" w:color="auto"/>
            </w:tcBorders>
            <w:shd w:val="clear" w:color="000000" w:fill="077834"/>
            <w:vAlign w:val="center"/>
            <w:hideMark/>
          </w:tcPr>
          <w:p w14:paraId="0789901A" w14:textId="77777777" w:rsidR="0053656D" w:rsidRPr="0053656D" w:rsidRDefault="0053656D" w:rsidP="0053656D">
            <w:pPr>
              <w:spacing w:after="0" w:line="240" w:lineRule="auto"/>
              <w:jc w:val="center"/>
              <w:rPr>
                <w:rFonts w:eastAsia="Times New Roman" w:cs="Calibri"/>
                <w:b/>
                <w:bCs/>
                <w:color w:val="FFFFFF"/>
                <w:sz w:val="18"/>
                <w:szCs w:val="18"/>
                <w:lang w:val="en-US"/>
              </w:rPr>
            </w:pPr>
            <w:r w:rsidRPr="0053656D">
              <w:rPr>
                <w:rFonts w:eastAsia="Times New Roman" w:cs="Calibri"/>
                <w:b/>
                <w:bCs/>
                <w:color w:val="FFFFFF"/>
                <w:sz w:val="18"/>
                <w:szCs w:val="18"/>
                <w:lang w:val="en-US"/>
              </w:rPr>
              <w:t>Payback (years)</w:t>
            </w:r>
          </w:p>
        </w:tc>
      </w:tr>
      <w:tr w:rsidR="0053656D" w:rsidRPr="0053656D" w14:paraId="7AB1EEAD" w14:textId="77777777" w:rsidTr="0053656D">
        <w:trPr>
          <w:trHeight w:val="540"/>
          <w:jc w:val="center"/>
        </w:trPr>
        <w:tc>
          <w:tcPr>
            <w:tcW w:w="1380" w:type="dxa"/>
            <w:tcBorders>
              <w:top w:val="nil"/>
              <w:left w:val="single" w:sz="8" w:space="0" w:color="auto"/>
              <w:bottom w:val="single" w:sz="8" w:space="0" w:color="auto"/>
              <w:right w:val="single" w:sz="8" w:space="0" w:color="auto"/>
            </w:tcBorders>
            <w:shd w:val="clear" w:color="000000" w:fill="FFFFFF"/>
            <w:vAlign w:val="center"/>
            <w:hideMark/>
          </w:tcPr>
          <w:p w14:paraId="53F6766D" w14:textId="77777777" w:rsidR="0053656D" w:rsidRPr="0053656D" w:rsidRDefault="0053656D" w:rsidP="0053656D">
            <w:pPr>
              <w:spacing w:after="0" w:line="240" w:lineRule="auto"/>
              <w:jc w:val="center"/>
              <w:rPr>
                <w:rFonts w:eastAsia="Times New Roman" w:cs="Calibri"/>
                <w:color w:val="000000"/>
                <w:sz w:val="18"/>
                <w:szCs w:val="18"/>
                <w:lang w:val="en-US"/>
              </w:rPr>
            </w:pPr>
            <w:r w:rsidRPr="0053656D">
              <w:rPr>
                <w:rFonts w:eastAsia="Times New Roman" w:cs="Calibri"/>
                <w:color w:val="000000"/>
                <w:sz w:val="18"/>
                <w:szCs w:val="18"/>
                <w:lang w:val="en-US"/>
              </w:rPr>
              <w:t>7,968</w:t>
            </w:r>
          </w:p>
        </w:tc>
        <w:tc>
          <w:tcPr>
            <w:tcW w:w="1380" w:type="dxa"/>
            <w:tcBorders>
              <w:top w:val="nil"/>
              <w:left w:val="nil"/>
              <w:bottom w:val="single" w:sz="8" w:space="0" w:color="auto"/>
              <w:right w:val="single" w:sz="8" w:space="0" w:color="auto"/>
            </w:tcBorders>
            <w:shd w:val="clear" w:color="000000" w:fill="FFFFFF"/>
            <w:vAlign w:val="center"/>
            <w:hideMark/>
          </w:tcPr>
          <w:p w14:paraId="312A244B" w14:textId="77777777" w:rsidR="0053656D" w:rsidRPr="0053656D" w:rsidRDefault="0053656D" w:rsidP="0053656D">
            <w:pPr>
              <w:spacing w:after="0" w:line="240" w:lineRule="auto"/>
              <w:jc w:val="center"/>
              <w:rPr>
                <w:rFonts w:eastAsia="Times New Roman" w:cs="Calibri"/>
                <w:color w:val="000000"/>
                <w:sz w:val="18"/>
                <w:szCs w:val="18"/>
                <w:lang w:val="en-US"/>
              </w:rPr>
            </w:pPr>
            <w:r w:rsidRPr="0053656D">
              <w:rPr>
                <w:rFonts w:eastAsia="Times New Roman" w:cs="Calibri"/>
                <w:color w:val="000000"/>
                <w:sz w:val="18"/>
                <w:szCs w:val="18"/>
                <w:lang w:val="en-US"/>
              </w:rPr>
              <w:t>£1,094</w:t>
            </w:r>
          </w:p>
        </w:tc>
        <w:tc>
          <w:tcPr>
            <w:tcW w:w="1380" w:type="dxa"/>
            <w:tcBorders>
              <w:top w:val="nil"/>
              <w:left w:val="nil"/>
              <w:bottom w:val="single" w:sz="8" w:space="0" w:color="auto"/>
              <w:right w:val="single" w:sz="8" w:space="0" w:color="auto"/>
            </w:tcBorders>
            <w:shd w:val="clear" w:color="000000" w:fill="FFFFFF"/>
            <w:vAlign w:val="center"/>
            <w:hideMark/>
          </w:tcPr>
          <w:p w14:paraId="38BF0BEA" w14:textId="77777777" w:rsidR="0053656D" w:rsidRPr="0053656D" w:rsidRDefault="0053656D" w:rsidP="0053656D">
            <w:pPr>
              <w:spacing w:after="0" w:line="240" w:lineRule="auto"/>
              <w:jc w:val="center"/>
              <w:rPr>
                <w:rFonts w:eastAsia="Times New Roman" w:cs="Calibri"/>
                <w:color w:val="000000"/>
                <w:sz w:val="18"/>
                <w:szCs w:val="18"/>
                <w:lang w:val="en-US"/>
              </w:rPr>
            </w:pPr>
            <w:r w:rsidRPr="0053656D">
              <w:rPr>
                <w:rFonts w:eastAsia="Times New Roman" w:cs="Calibri"/>
                <w:color w:val="000000"/>
                <w:sz w:val="18"/>
                <w:szCs w:val="18"/>
                <w:lang w:val="en-US"/>
              </w:rPr>
              <w:t>0.6</w:t>
            </w:r>
          </w:p>
        </w:tc>
        <w:tc>
          <w:tcPr>
            <w:tcW w:w="13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1438F277" w14:textId="77777777" w:rsidR="0053656D" w:rsidRPr="0053656D" w:rsidRDefault="0053656D" w:rsidP="0053656D">
            <w:pPr>
              <w:spacing w:after="0" w:line="240" w:lineRule="auto"/>
              <w:jc w:val="center"/>
              <w:rPr>
                <w:rFonts w:ascii="Calibri" w:eastAsia="Times New Roman" w:hAnsi="Calibri" w:cs="Calibri"/>
                <w:color w:val="000000"/>
                <w:lang w:val="en-US"/>
              </w:rPr>
            </w:pPr>
            <w:r w:rsidRPr="0053656D">
              <w:rPr>
                <w:rFonts w:ascii="Calibri" w:eastAsia="Times New Roman" w:hAnsi="Calibri" w:cs="Calibri"/>
                <w:color w:val="000000"/>
                <w:lang w:val="en-US"/>
              </w:rPr>
              <w:t>£4,495</w:t>
            </w:r>
          </w:p>
        </w:tc>
        <w:tc>
          <w:tcPr>
            <w:tcW w:w="1300" w:type="dxa"/>
            <w:tcBorders>
              <w:top w:val="nil"/>
              <w:left w:val="nil"/>
              <w:bottom w:val="single" w:sz="8" w:space="0" w:color="auto"/>
              <w:right w:val="single" w:sz="8" w:space="0" w:color="auto"/>
            </w:tcBorders>
            <w:shd w:val="clear" w:color="000000" w:fill="FFFFFF"/>
            <w:vAlign w:val="center"/>
            <w:hideMark/>
          </w:tcPr>
          <w:p w14:paraId="67BA8CA1" w14:textId="77777777" w:rsidR="0053656D" w:rsidRPr="0053656D" w:rsidRDefault="0053656D" w:rsidP="0053656D">
            <w:pPr>
              <w:spacing w:after="0" w:line="240" w:lineRule="auto"/>
              <w:jc w:val="center"/>
              <w:rPr>
                <w:rFonts w:eastAsia="Times New Roman" w:cs="Calibri"/>
                <w:color w:val="000000"/>
                <w:sz w:val="18"/>
                <w:szCs w:val="18"/>
                <w:lang w:val="en-US"/>
              </w:rPr>
            </w:pPr>
            <w:r w:rsidRPr="0053656D">
              <w:rPr>
                <w:rFonts w:eastAsia="Times New Roman" w:cs="Calibri"/>
                <w:color w:val="000000"/>
                <w:sz w:val="18"/>
                <w:szCs w:val="18"/>
                <w:lang w:val="en-US"/>
              </w:rPr>
              <w:t>4.1</w:t>
            </w:r>
          </w:p>
        </w:tc>
      </w:tr>
    </w:tbl>
    <w:p w14:paraId="730402FF" w14:textId="77777777" w:rsidR="00A675DD" w:rsidRDefault="00A675DD" w:rsidP="009414E4"/>
    <w:p w14:paraId="1A6AD414" w14:textId="57F3ABB9" w:rsidR="009414E4" w:rsidRDefault="00A675DD" w:rsidP="009414E4">
      <w:pPr>
        <w:pStyle w:val="Heading3"/>
      </w:pPr>
      <w:r>
        <w:t>Overview</w:t>
      </w:r>
      <w:r w:rsidR="009414E4">
        <w:t>:</w:t>
      </w:r>
    </w:p>
    <w:p w14:paraId="0F56CF19" w14:textId="677DA6D8" w:rsidR="009414E4" w:rsidRDefault="009414E4" w:rsidP="009414E4"/>
    <w:p w14:paraId="35911A63" w14:textId="1AAE28A0" w:rsidR="00A675DD" w:rsidRDefault="00A675DD" w:rsidP="00A675DD">
      <w:r>
        <w:t>Voltage Optimisation is a passive form of energy management. This technology optimises the incoming voltage from the electricity grid, thereby reducing the total kWh’s used. This is a highly effective form of energy reduction that helps to prevent surge damage as well as reduce reactive power charges.</w:t>
      </w:r>
    </w:p>
    <w:p w14:paraId="730B2749" w14:textId="631E3CB6" w:rsidR="00A675DD" w:rsidRDefault="00A675DD" w:rsidP="00A675DD"/>
    <w:p w14:paraId="1A0C043C" w14:textId="7C4DB5CF" w:rsidR="00A675DD" w:rsidRDefault="00A675DD" w:rsidP="00A675DD">
      <w:pPr>
        <w:pStyle w:val="Heading3"/>
      </w:pPr>
      <w:r>
        <w:t>Opportunity Identified:</w:t>
      </w:r>
    </w:p>
    <w:p w14:paraId="1568DACB" w14:textId="77777777" w:rsidR="00A675DD" w:rsidRDefault="00A675DD" w:rsidP="009414E4"/>
    <w:p w14:paraId="6B72CA7B" w14:textId="5C72F980" w:rsidR="00DE3A7B" w:rsidRDefault="00517110" w:rsidP="00517110">
      <w:r>
        <w:t xml:space="preserve">It has been identified that </w:t>
      </w:r>
      <w:r w:rsidR="00D42EEE">
        <w:t>Chard Town Guild</w:t>
      </w:r>
      <w:r w:rsidR="008C5C0D">
        <w:t>h</w:t>
      </w:r>
      <w:r w:rsidR="00D42EEE">
        <w:t>all</w:t>
      </w:r>
      <w:r w:rsidR="008C5C0D">
        <w:t xml:space="preserve"> </w:t>
      </w:r>
      <w:r>
        <w:t xml:space="preserve">could save </w:t>
      </w:r>
      <w:r w:rsidR="00A675DD">
        <w:t>~</w:t>
      </w:r>
      <w:r w:rsidR="002E1DCB">
        <w:t>7</w:t>
      </w:r>
      <w:r w:rsidR="00A675DD">
        <w:t>,</w:t>
      </w:r>
      <w:r w:rsidR="002E1DCB">
        <w:t>968</w:t>
      </w:r>
      <w:r>
        <w:t xml:space="preserve"> kWh </w:t>
      </w:r>
      <w:r w:rsidR="00A675DD">
        <w:t>per year</w:t>
      </w:r>
      <w:r>
        <w:t xml:space="preserve"> which</w:t>
      </w:r>
      <w:r w:rsidR="00A675DD">
        <w:t xml:space="preserve"> translates to a cost savings of</w:t>
      </w:r>
      <w:r>
        <w:t xml:space="preserve"> </w:t>
      </w:r>
      <w:r w:rsidR="00A675DD">
        <w:t>£</w:t>
      </w:r>
      <w:r w:rsidR="00255513">
        <w:t>1</w:t>
      </w:r>
      <w:r w:rsidR="00A675DD">
        <w:t>k</w:t>
      </w:r>
      <w:r>
        <w:t xml:space="preserve">. </w:t>
      </w:r>
      <w:r w:rsidR="00EB5E3A">
        <w:t>Please not, however, that these</w:t>
      </w:r>
      <w:r>
        <w:t xml:space="preserve"> figures</w:t>
      </w:r>
      <w:r w:rsidR="00EB5E3A">
        <w:t xml:space="preserve"> </w:t>
      </w:r>
      <w:r>
        <w:t>are for this technology on its own</w:t>
      </w:r>
      <w:r w:rsidR="00C92050">
        <w:t xml:space="preserve"> and the savings may vary depending on what energy efficiency projects are undertaken at the </w:t>
      </w:r>
      <w:r w:rsidR="00692B1B">
        <w:t>building</w:t>
      </w:r>
      <w:r w:rsidR="00C92050">
        <w:t>.</w:t>
      </w:r>
      <w:r w:rsidR="00DE3A7B">
        <w:t xml:space="preserve"> For example, installing efficient LED’s will reduce the total consumption available for voltage optimisation and thereby, the savings of this technology.</w:t>
      </w:r>
    </w:p>
    <w:p w14:paraId="701F7E01" w14:textId="77777777" w:rsidR="00DE3A7B" w:rsidRDefault="00DE3A7B" w:rsidP="00517110"/>
    <w:p w14:paraId="6E9D5172" w14:textId="48FFED68" w:rsidR="00517110" w:rsidRDefault="00DE3A7B" w:rsidP="00517110">
      <w:r>
        <w:t>However, it should</w:t>
      </w:r>
      <w:r w:rsidR="00EB5E3A">
        <w:t xml:space="preserve"> also</w:t>
      </w:r>
      <w:r>
        <w:t xml:space="preserve"> be considered that electricity use at the </w:t>
      </w:r>
      <w:r w:rsidR="00692B1B">
        <w:t>building</w:t>
      </w:r>
      <w:r>
        <w:t xml:space="preserve"> may increase in the future. For example, to fully decarbonise, the </w:t>
      </w:r>
      <w:r w:rsidR="00692B1B">
        <w:t>building</w:t>
      </w:r>
      <w:r>
        <w:t xml:space="preserve"> may need to install an electrical heat pump to replace gas boilers. In addition, Electric Vehicle charge</w:t>
      </w:r>
      <w:r w:rsidR="004033B3">
        <w:t xml:space="preserve"> </w:t>
      </w:r>
      <w:r>
        <w:t xml:space="preserve">points may be introduced on the </w:t>
      </w:r>
      <w:r w:rsidR="00692B1B">
        <w:t>building</w:t>
      </w:r>
      <w:r>
        <w:t xml:space="preserve"> grounds to allow staff to charge their cars. Both of this changes would result in a significant increase in annual electricity consumption</w:t>
      </w:r>
      <w:r w:rsidR="00EB5E3A">
        <w:t>, enhancing the case for a voltage optimisation project.</w:t>
      </w:r>
    </w:p>
    <w:p w14:paraId="33D33520" w14:textId="77777777" w:rsidR="00517110" w:rsidRDefault="00517110" w:rsidP="009414E4"/>
    <w:p w14:paraId="181F0F37" w14:textId="77777777" w:rsidR="009414E4" w:rsidRDefault="009414E4" w:rsidP="009414E4">
      <w:pPr>
        <w:pStyle w:val="Heading3"/>
      </w:pPr>
      <w:r>
        <w:t>Implementation Steps:</w:t>
      </w:r>
    </w:p>
    <w:p w14:paraId="7A975CCF" w14:textId="77777777" w:rsidR="009414E4" w:rsidRDefault="009414E4" w:rsidP="009414E4"/>
    <w:p w14:paraId="1BD07B5F" w14:textId="3366126B" w:rsidR="009414E4" w:rsidRDefault="009414E4" w:rsidP="009414E4">
      <w:pPr>
        <w:pStyle w:val="ListParagraph"/>
        <w:numPr>
          <w:ilvl w:val="0"/>
          <w:numId w:val="3"/>
        </w:numPr>
      </w:pPr>
      <w:r>
        <w:t xml:space="preserve">Obtain firm proposals from </w:t>
      </w:r>
      <w:r w:rsidR="00C92050">
        <w:t>Voltage Optimisation</w:t>
      </w:r>
      <w:r>
        <w:t xml:space="preserve"> providers. </w:t>
      </w:r>
    </w:p>
    <w:p w14:paraId="28199CE4" w14:textId="77777777" w:rsidR="009414E4" w:rsidRDefault="009414E4" w:rsidP="009414E4">
      <w:pPr>
        <w:pStyle w:val="ListParagraph"/>
        <w:numPr>
          <w:ilvl w:val="0"/>
          <w:numId w:val="3"/>
        </w:numPr>
      </w:pPr>
      <w:r>
        <w:t>Confirm the cost saving potential of the proposals.</w:t>
      </w:r>
    </w:p>
    <w:p w14:paraId="3C629595" w14:textId="77777777" w:rsidR="009414E4" w:rsidRDefault="009414E4" w:rsidP="009414E4">
      <w:pPr>
        <w:pStyle w:val="ListParagraph"/>
        <w:numPr>
          <w:ilvl w:val="0"/>
          <w:numId w:val="3"/>
        </w:numPr>
      </w:pPr>
      <w:r>
        <w:t>Assess user acceptance and product build quality.</w:t>
      </w:r>
    </w:p>
    <w:p w14:paraId="2D1138F1" w14:textId="77777777" w:rsidR="009414E4" w:rsidRDefault="009414E4" w:rsidP="009414E4">
      <w:pPr>
        <w:pStyle w:val="ListParagraph"/>
        <w:numPr>
          <w:ilvl w:val="0"/>
          <w:numId w:val="3"/>
        </w:numPr>
      </w:pPr>
      <w:r>
        <w:t>Implement measure in full.</w:t>
      </w:r>
    </w:p>
    <w:p w14:paraId="08C237CB" w14:textId="77777777" w:rsidR="009414E4" w:rsidRPr="009414E4" w:rsidRDefault="009414E4" w:rsidP="009414E4">
      <w:pPr>
        <w:pStyle w:val="ListParagraph"/>
        <w:numPr>
          <w:ilvl w:val="0"/>
          <w:numId w:val="3"/>
        </w:numPr>
      </w:pPr>
      <w:r>
        <w:t>Review the actual savings achieved.</w:t>
      </w:r>
    </w:p>
    <w:p w14:paraId="55EEE612" w14:textId="12559FC7" w:rsidR="00AE2B30" w:rsidRDefault="002D6634" w:rsidP="00AE2B30">
      <w:pPr>
        <w:pStyle w:val="Heading2"/>
        <w:numPr>
          <w:ilvl w:val="0"/>
          <w:numId w:val="1"/>
        </w:numPr>
      </w:pPr>
      <w:r>
        <w:lastRenderedPageBreak/>
        <w:t xml:space="preserve">Building Energy Management Systems (BEMS) </w:t>
      </w:r>
    </w:p>
    <w:p w14:paraId="48FD2983" w14:textId="77777777" w:rsidR="00AE2B30" w:rsidRDefault="00AE2B30" w:rsidP="00AE2B30"/>
    <w:tbl>
      <w:tblPr>
        <w:tblW w:w="6740" w:type="dxa"/>
        <w:jc w:val="center"/>
        <w:tblLook w:val="04A0" w:firstRow="1" w:lastRow="0" w:firstColumn="1" w:lastColumn="0" w:noHBand="0" w:noVBand="1"/>
      </w:tblPr>
      <w:tblGrid>
        <w:gridCol w:w="1380"/>
        <w:gridCol w:w="1380"/>
        <w:gridCol w:w="1380"/>
        <w:gridCol w:w="1300"/>
        <w:gridCol w:w="1300"/>
      </w:tblGrid>
      <w:tr w:rsidR="002E1DCB" w:rsidRPr="002E1DCB" w14:paraId="139161BA" w14:textId="77777777" w:rsidTr="002E1DCB">
        <w:trPr>
          <w:trHeight w:val="840"/>
          <w:jc w:val="center"/>
        </w:trPr>
        <w:tc>
          <w:tcPr>
            <w:tcW w:w="1380" w:type="dxa"/>
            <w:tcBorders>
              <w:top w:val="single" w:sz="8" w:space="0" w:color="auto"/>
              <w:left w:val="single" w:sz="8" w:space="0" w:color="auto"/>
              <w:bottom w:val="single" w:sz="8" w:space="0" w:color="auto"/>
              <w:right w:val="single" w:sz="8" w:space="0" w:color="auto"/>
            </w:tcBorders>
            <w:shd w:val="clear" w:color="000000" w:fill="077834"/>
            <w:vAlign w:val="center"/>
            <w:hideMark/>
          </w:tcPr>
          <w:p w14:paraId="42786F0E" w14:textId="77777777" w:rsidR="002E1DCB" w:rsidRPr="002E1DCB" w:rsidRDefault="002E1DCB" w:rsidP="002E1DCB">
            <w:pPr>
              <w:spacing w:after="0" w:line="240" w:lineRule="auto"/>
              <w:jc w:val="center"/>
              <w:rPr>
                <w:rFonts w:eastAsia="Times New Roman" w:cs="Calibri"/>
                <w:b/>
                <w:bCs/>
                <w:color w:val="FFFFFF"/>
                <w:sz w:val="18"/>
                <w:szCs w:val="18"/>
                <w:lang w:val="en-US"/>
              </w:rPr>
            </w:pPr>
            <w:r w:rsidRPr="002E1DCB">
              <w:rPr>
                <w:rFonts w:eastAsia="Times New Roman" w:cs="Calibri"/>
                <w:b/>
                <w:bCs/>
                <w:color w:val="FFFFFF"/>
                <w:sz w:val="18"/>
                <w:szCs w:val="18"/>
                <w:lang w:val="en-US"/>
              </w:rPr>
              <w:t>Energy Savings (kWh)</w:t>
            </w:r>
          </w:p>
        </w:tc>
        <w:tc>
          <w:tcPr>
            <w:tcW w:w="1380" w:type="dxa"/>
            <w:tcBorders>
              <w:top w:val="single" w:sz="8" w:space="0" w:color="auto"/>
              <w:left w:val="nil"/>
              <w:bottom w:val="single" w:sz="8" w:space="0" w:color="auto"/>
              <w:right w:val="single" w:sz="8" w:space="0" w:color="auto"/>
            </w:tcBorders>
            <w:shd w:val="clear" w:color="000000" w:fill="077834"/>
            <w:vAlign w:val="center"/>
            <w:hideMark/>
          </w:tcPr>
          <w:p w14:paraId="214932BF" w14:textId="77777777" w:rsidR="002E1DCB" w:rsidRPr="002E1DCB" w:rsidRDefault="002E1DCB" w:rsidP="002E1DCB">
            <w:pPr>
              <w:spacing w:after="0" w:line="240" w:lineRule="auto"/>
              <w:jc w:val="center"/>
              <w:rPr>
                <w:rFonts w:eastAsia="Times New Roman" w:cs="Calibri"/>
                <w:b/>
                <w:bCs/>
                <w:color w:val="FFFFFF"/>
                <w:sz w:val="18"/>
                <w:szCs w:val="18"/>
                <w:lang w:val="en-US"/>
              </w:rPr>
            </w:pPr>
            <w:r w:rsidRPr="002E1DCB">
              <w:rPr>
                <w:rFonts w:eastAsia="Times New Roman" w:cs="Calibri"/>
                <w:b/>
                <w:bCs/>
                <w:color w:val="FFFFFF"/>
                <w:sz w:val="18"/>
                <w:szCs w:val="18"/>
                <w:lang w:val="en-US"/>
              </w:rPr>
              <w:t>Cost Savings (£)</w:t>
            </w:r>
          </w:p>
        </w:tc>
        <w:tc>
          <w:tcPr>
            <w:tcW w:w="1380" w:type="dxa"/>
            <w:tcBorders>
              <w:top w:val="single" w:sz="8" w:space="0" w:color="auto"/>
              <w:left w:val="nil"/>
              <w:bottom w:val="single" w:sz="8" w:space="0" w:color="auto"/>
              <w:right w:val="single" w:sz="8" w:space="0" w:color="auto"/>
            </w:tcBorders>
            <w:shd w:val="clear" w:color="000000" w:fill="077834"/>
            <w:vAlign w:val="center"/>
            <w:hideMark/>
          </w:tcPr>
          <w:p w14:paraId="102C87E1" w14:textId="77777777" w:rsidR="002E1DCB" w:rsidRPr="002E1DCB" w:rsidRDefault="002E1DCB" w:rsidP="002E1DCB">
            <w:pPr>
              <w:spacing w:after="0" w:line="240" w:lineRule="auto"/>
              <w:jc w:val="center"/>
              <w:rPr>
                <w:rFonts w:eastAsia="Times New Roman" w:cs="Calibri"/>
                <w:b/>
                <w:bCs/>
                <w:color w:val="FFFFFF"/>
                <w:sz w:val="18"/>
                <w:szCs w:val="18"/>
                <w:lang w:val="en-US"/>
              </w:rPr>
            </w:pPr>
            <w:r w:rsidRPr="002E1DCB">
              <w:rPr>
                <w:rFonts w:eastAsia="Times New Roman" w:cs="Calibri"/>
                <w:b/>
                <w:bCs/>
                <w:color w:val="FFFFFF"/>
                <w:sz w:val="18"/>
                <w:szCs w:val="18"/>
                <w:lang w:val="en-US"/>
              </w:rPr>
              <w:t>Carbon Savings (tCO2e)</w:t>
            </w:r>
          </w:p>
        </w:tc>
        <w:tc>
          <w:tcPr>
            <w:tcW w:w="1300" w:type="dxa"/>
            <w:tcBorders>
              <w:top w:val="single" w:sz="8" w:space="0" w:color="auto"/>
              <w:left w:val="nil"/>
              <w:bottom w:val="single" w:sz="8" w:space="0" w:color="auto"/>
              <w:right w:val="single" w:sz="8" w:space="0" w:color="auto"/>
            </w:tcBorders>
            <w:shd w:val="clear" w:color="000000" w:fill="077834"/>
            <w:vAlign w:val="center"/>
            <w:hideMark/>
          </w:tcPr>
          <w:p w14:paraId="176588F3" w14:textId="77777777" w:rsidR="002E1DCB" w:rsidRPr="002E1DCB" w:rsidRDefault="002E1DCB" w:rsidP="002E1DCB">
            <w:pPr>
              <w:spacing w:after="0" w:line="240" w:lineRule="auto"/>
              <w:jc w:val="center"/>
              <w:rPr>
                <w:rFonts w:eastAsia="Times New Roman" w:cs="Calibri"/>
                <w:b/>
                <w:bCs/>
                <w:color w:val="FFFFFF"/>
                <w:sz w:val="18"/>
                <w:szCs w:val="18"/>
                <w:lang w:val="en-US"/>
              </w:rPr>
            </w:pPr>
            <w:r w:rsidRPr="002E1DCB">
              <w:rPr>
                <w:rFonts w:eastAsia="Times New Roman" w:cs="Calibri"/>
                <w:b/>
                <w:bCs/>
                <w:color w:val="FFFFFF"/>
                <w:sz w:val="18"/>
                <w:szCs w:val="18"/>
                <w:lang w:val="en-US"/>
              </w:rPr>
              <w:t>Estimated Cost (£)</w:t>
            </w:r>
          </w:p>
        </w:tc>
        <w:tc>
          <w:tcPr>
            <w:tcW w:w="1300" w:type="dxa"/>
            <w:tcBorders>
              <w:top w:val="single" w:sz="8" w:space="0" w:color="auto"/>
              <w:left w:val="nil"/>
              <w:bottom w:val="single" w:sz="8" w:space="0" w:color="auto"/>
              <w:right w:val="single" w:sz="8" w:space="0" w:color="auto"/>
            </w:tcBorders>
            <w:shd w:val="clear" w:color="000000" w:fill="077834"/>
            <w:vAlign w:val="center"/>
            <w:hideMark/>
          </w:tcPr>
          <w:p w14:paraId="2D438D53" w14:textId="77777777" w:rsidR="002E1DCB" w:rsidRPr="002E1DCB" w:rsidRDefault="002E1DCB" w:rsidP="002E1DCB">
            <w:pPr>
              <w:spacing w:after="0" w:line="240" w:lineRule="auto"/>
              <w:jc w:val="center"/>
              <w:rPr>
                <w:rFonts w:eastAsia="Times New Roman" w:cs="Calibri"/>
                <w:b/>
                <w:bCs/>
                <w:color w:val="FFFFFF"/>
                <w:sz w:val="18"/>
                <w:szCs w:val="18"/>
                <w:lang w:val="en-US"/>
              </w:rPr>
            </w:pPr>
            <w:r w:rsidRPr="002E1DCB">
              <w:rPr>
                <w:rFonts w:eastAsia="Times New Roman" w:cs="Calibri"/>
                <w:b/>
                <w:bCs/>
                <w:color w:val="FFFFFF"/>
                <w:sz w:val="18"/>
                <w:szCs w:val="18"/>
                <w:lang w:val="en-US"/>
              </w:rPr>
              <w:t>Payback (years)</w:t>
            </w:r>
          </w:p>
        </w:tc>
      </w:tr>
      <w:tr w:rsidR="002E1DCB" w:rsidRPr="002E1DCB" w14:paraId="4D6FEE79" w14:textId="77777777" w:rsidTr="002E1DCB">
        <w:trPr>
          <w:trHeight w:val="540"/>
          <w:jc w:val="center"/>
        </w:trPr>
        <w:tc>
          <w:tcPr>
            <w:tcW w:w="1380" w:type="dxa"/>
            <w:tcBorders>
              <w:top w:val="nil"/>
              <w:left w:val="single" w:sz="8" w:space="0" w:color="auto"/>
              <w:bottom w:val="single" w:sz="8" w:space="0" w:color="auto"/>
              <w:right w:val="single" w:sz="8" w:space="0" w:color="auto"/>
            </w:tcBorders>
            <w:shd w:val="clear" w:color="000000" w:fill="FFFFFF"/>
            <w:vAlign w:val="center"/>
            <w:hideMark/>
          </w:tcPr>
          <w:p w14:paraId="4B5ED55E" w14:textId="77777777" w:rsidR="002E1DCB" w:rsidRPr="002E1DCB" w:rsidRDefault="002E1DCB" w:rsidP="002E1DCB">
            <w:pPr>
              <w:spacing w:after="0" w:line="240" w:lineRule="auto"/>
              <w:jc w:val="center"/>
              <w:rPr>
                <w:rFonts w:eastAsia="Times New Roman" w:cs="Calibri"/>
                <w:color w:val="000000"/>
                <w:sz w:val="18"/>
                <w:szCs w:val="18"/>
                <w:lang w:val="en-US"/>
              </w:rPr>
            </w:pPr>
            <w:r w:rsidRPr="002E1DCB">
              <w:rPr>
                <w:rFonts w:eastAsia="Times New Roman" w:cs="Calibri"/>
                <w:color w:val="000000"/>
                <w:sz w:val="18"/>
                <w:szCs w:val="18"/>
                <w:lang w:val="en-US"/>
              </w:rPr>
              <w:t>9,913</w:t>
            </w:r>
          </w:p>
        </w:tc>
        <w:tc>
          <w:tcPr>
            <w:tcW w:w="1380" w:type="dxa"/>
            <w:tcBorders>
              <w:top w:val="nil"/>
              <w:left w:val="nil"/>
              <w:bottom w:val="single" w:sz="8" w:space="0" w:color="auto"/>
              <w:right w:val="single" w:sz="8" w:space="0" w:color="auto"/>
            </w:tcBorders>
            <w:shd w:val="clear" w:color="000000" w:fill="FFFFFF"/>
            <w:vAlign w:val="center"/>
            <w:hideMark/>
          </w:tcPr>
          <w:p w14:paraId="102C44DA" w14:textId="77777777" w:rsidR="002E1DCB" w:rsidRPr="002E1DCB" w:rsidRDefault="002E1DCB" w:rsidP="002E1DCB">
            <w:pPr>
              <w:spacing w:after="0" w:line="240" w:lineRule="auto"/>
              <w:jc w:val="center"/>
              <w:rPr>
                <w:rFonts w:eastAsia="Times New Roman" w:cs="Calibri"/>
                <w:color w:val="000000"/>
                <w:sz w:val="18"/>
                <w:szCs w:val="18"/>
                <w:lang w:val="en-US"/>
              </w:rPr>
            </w:pPr>
            <w:r w:rsidRPr="002E1DCB">
              <w:rPr>
                <w:rFonts w:eastAsia="Times New Roman" w:cs="Calibri"/>
                <w:color w:val="000000"/>
                <w:sz w:val="18"/>
                <w:szCs w:val="18"/>
                <w:lang w:val="en-US"/>
              </w:rPr>
              <w:t>£1,361</w:t>
            </w:r>
          </w:p>
        </w:tc>
        <w:tc>
          <w:tcPr>
            <w:tcW w:w="1380" w:type="dxa"/>
            <w:tcBorders>
              <w:top w:val="nil"/>
              <w:left w:val="nil"/>
              <w:bottom w:val="single" w:sz="8" w:space="0" w:color="auto"/>
              <w:right w:val="single" w:sz="8" w:space="0" w:color="auto"/>
            </w:tcBorders>
            <w:shd w:val="clear" w:color="000000" w:fill="FFFFFF"/>
            <w:vAlign w:val="center"/>
            <w:hideMark/>
          </w:tcPr>
          <w:p w14:paraId="0D5A2089" w14:textId="77777777" w:rsidR="002E1DCB" w:rsidRPr="002E1DCB" w:rsidRDefault="002E1DCB" w:rsidP="002E1DCB">
            <w:pPr>
              <w:spacing w:after="0" w:line="240" w:lineRule="auto"/>
              <w:jc w:val="center"/>
              <w:rPr>
                <w:rFonts w:eastAsia="Times New Roman" w:cs="Calibri"/>
                <w:color w:val="000000"/>
                <w:sz w:val="18"/>
                <w:szCs w:val="18"/>
                <w:lang w:val="en-US"/>
              </w:rPr>
            </w:pPr>
            <w:r w:rsidRPr="002E1DCB">
              <w:rPr>
                <w:rFonts w:eastAsia="Times New Roman" w:cs="Calibri"/>
                <w:color w:val="000000"/>
                <w:sz w:val="18"/>
                <w:szCs w:val="18"/>
                <w:lang w:val="en-US"/>
              </w:rPr>
              <w:t>0.7</w:t>
            </w:r>
          </w:p>
        </w:tc>
        <w:tc>
          <w:tcPr>
            <w:tcW w:w="130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59EEA3B" w14:textId="77777777" w:rsidR="002E1DCB" w:rsidRPr="002E1DCB" w:rsidRDefault="002E1DCB" w:rsidP="002E1DCB">
            <w:pPr>
              <w:spacing w:after="0" w:line="240" w:lineRule="auto"/>
              <w:jc w:val="center"/>
              <w:rPr>
                <w:rFonts w:ascii="Calibri" w:eastAsia="Times New Roman" w:hAnsi="Calibri" w:cs="Calibri"/>
                <w:color w:val="000000"/>
                <w:lang w:val="en-US"/>
              </w:rPr>
            </w:pPr>
            <w:r w:rsidRPr="002E1DCB">
              <w:rPr>
                <w:rFonts w:ascii="Calibri" w:eastAsia="Times New Roman" w:hAnsi="Calibri" w:cs="Calibri"/>
                <w:color w:val="000000"/>
                <w:lang w:val="en-US"/>
              </w:rPr>
              <w:t>£3,600</w:t>
            </w:r>
          </w:p>
        </w:tc>
        <w:tc>
          <w:tcPr>
            <w:tcW w:w="1300" w:type="dxa"/>
            <w:tcBorders>
              <w:top w:val="nil"/>
              <w:left w:val="nil"/>
              <w:bottom w:val="single" w:sz="8" w:space="0" w:color="auto"/>
              <w:right w:val="single" w:sz="8" w:space="0" w:color="auto"/>
            </w:tcBorders>
            <w:shd w:val="clear" w:color="000000" w:fill="FFFFFF"/>
            <w:vAlign w:val="center"/>
            <w:hideMark/>
          </w:tcPr>
          <w:p w14:paraId="4C8CB7B1" w14:textId="77777777" w:rsidR="002E1DCB" w:rsidRPr="002E1DCB" w:rsidRDefault="002E1DCB" w:rsidP="002E1DCB">
            <w:pPr>
              <w:spacing w:after="0" w:line="240" w:lineRule="auto"/>
              <w:jc w:val="center"/>
              <w:rPr>
                <w:rFonts w:eastAsia="Times New Roman" w:cs="Calibri"/>
                <w:color w:val="000000"/>
                <w:sz w:val="18"/>
                <w:szCs w:val="18"/>
                <w:lang w:val="en-US"/>
              </w:rPr>
            </w:pPr>
            <w:r w:rsidRPr="002E1DCB">
              <w:rPr>
                <w:rFonts w:eastAsia="Times New Roman" w:cs="Calibri"/>
                <w:color w:val="000000"/>
                <w:sz w:val="18"/>
                <w:szCs w:val="18"/>
                <w:lang w:val="en-US"/>
              </w:rPr>
              <w:t>2.6</w:t>
            </w:r>
          </w:p>
        </w:tc>
      </w:tr>
    </w:tbl>
    <w:p w14:paraId="332E72CA" w14:textId="79DF5402" w:rsidR="00AE2B30" w:rsidRDefault="00AE2B30" w:rsidP="00AE2B30"/>
    <w:p w14:paraId="17F66DF3" w14:textId="63AD087B" w:rsidR="00AE2B30" w:rsidRDefault="000A7F57" w:rsidP="00AE2B30">
      <w:pPr>
        <w:pStyle w:val="Heading3"/>
      </w:pPr>
      <w:r>
        <w:t>Overview</w:t>
      </w:r>
      <w:r w:rsidR="00AE2B30">
        <w:t>:</w:t>
      </w:r>
    </w:p>
    <w:p w14:paraId="63E4D074" w14:textId="77777777" w:rsidR="00AE2B30" w:rsidRDefault="00AE2B30" w:rsidP="00AE2B30"/>
    <w:p w14:paraId="55F5C132" w14:textId="7281190C" w:rsidR="00FD4908" w:rsidRDefault="00BB260C" w:rsidP="00517110">
      <w:r w:rsidRPr="00BB260C">
        <w:t xml:space="preserve">Unnecessary energy use (waste) can be identified using </w:t>
      </w:r>
      <w:r w:rsidR="00FD4908">
        <w:t>energy monitoring, assessment and analytics</w:t>
      </w:r>
      <w:r w:rsidRPr="00BB260C">
        <w:t>.</w:t>
      </w:r>
      <w:r w:rsidR="00FD4908">
        <w:t xml:space="preserve"> Energy metering can be used to gain deeper insights into energy use and highlight opportunities for further energy efficiency projects.  </w:t>
      </w:r>
      <w:r w:rsidRPr="00BB260C">
        <w:t xml:space="preserve"> </w:t>
      </w:r>
    </w:p>
    <w:p w14:paraId="6856E2FB" w14:textId="2558EB88" w:rsidR="00BB260C" w:rsidRDefault="00BB260C" w:rsidP="00517110"/>
    <w:p w14:paraId="5F5097FF" w14:textId="0C9679FF" w:rsidR="00BB260C" w:rsidRDefault="00BB260C" w:rsidP="00BB260C">
      <w:pPr>
        <w:pStyle w:val="Heading3"/>
      </w:pPr>
      <w:r>
        <w:t>Opportunity Identified:</w:t>
      </w:r>
    </w:p>
    <w:p w14:paraId="1B0B0FFC" w14:textId="77777777" w:rsidR="00FD4908" w:rsidRDefault="00FD4908" w:rsidP="00FD4908"/>
    <w:p w14:paraId="3AD3D1CC" w14:textId="3DEDA383" w:rsidR="00FD4908" w:rsidRDefault="00FD4908" w:rsidP="00FD4908">
      <w:r>
        <w:t>We estimate that the installation of</w:t>
      </w:r>
      <w:r w:rsidRPr="00BB260C">
        <w:t xml:space="preserve"> smart metering with access to exception reporting and targeting should reduce electricity consumption by a conservative 10%.</w:t>
      </w:r>
    </w:p>
    <w:p w14:paraId="00D9A6E9" w14:textId="38E4EF31" w:rsidR="00FD4908" w:rsidRDefault="00FD4908" w:rsidP="00FD4908"/>
    <w:p w14:paraId="41B90DA2" w14:textId="4DB0F282" w:rsidR="00FD4908" w:rsidRDefault="00FD4908" w:rsidP="00FD4908">
      <w:r w:rsidRPr="00BB260C">
        <w:t>Ongoing support from the BEMS bureau service will</w:t>
      </w:r>
      <w:r>
        <w:t xml:space="preserve"> also</w:t>
      </w:r>
      <w:r w:rsidRPr="00BB260C">
        <w:t xml:space="preserve"> provide valuable monitoring services to assist in energy efficiency efforts into the future, and provide results from the implementation of the technologies in our project, for the next 3 years. </w:t>
      </w:r>
    </w:p>
    <w:p w14:paraId="13C5B7A3" w14:textId="232298D8" w:rsidR="00FD4908" w:rsidRDefault="00FD4908" w:rsidP="00FD4908"/>
    <w:p w14:paraId="014E6BE4" w14:textId="07F81207" w:rsidR="00FD4908" w:rsidRDefault="00FD4908" w:rsidP="00FD4908">
      <w:r>
        <w:t>We estimate that taking this more active approach to energy management could lead to savings of ~£</w:t>
      </w:r>
      <w:r w:rsidR="00481738">
        <w:t>1</w:t>
      </w:r>
      <w:r>
        <w:t>.</w:t>
      </w:r>
      <w:r w:rsidR="00F07E55">
        <w:t>3</w:t>
      </w:r>
      <w:r>
        <w:t xml:space="preserve">k per annum.  </w:t>
      </w:r>
    </w:p>
    <w:p w14:paraId="19665780" w14:textId="77777777" w:rsidR="000A7F57" w:rsidRDefault="000A7F57" w:rsidP="00AE2B30">
      <w:pPr>
        <w:pStyle w:val="Heading3"/>
      </w:pPr>
    </w:p>
    <w:p w14:paraId="10BE0AEC" w14:textId="1E402F22" w:rsidR="00AE2B30" w:rsidRDefault="00AE2B30" w:rsidP="00AE2B30">
      <w:pPr>
        <w:pStyle w:val="Heading3"/>
      </w:pPr>
      <w:r>
        <w:t>Implementation Step</w:t>
      </w:r>
      <w:r w:rsidR="000A7F57">
        <w:t>s</w:t>
      </w:r>
      <w:r>
        <w:t>:</w:t>
      </w:r>
    </w:p>
    <w:p w14:paraId="65B5B8E7" w14:textId="77777777" w:rsidR="00AE2B30" w:rsidRDefault="00AE2B30" w:rsidP="00AE2B30"/>
    <w:p w14:paraId="07836677" w14:textId="4D4FD688" w:rsidR="00AE2B30" w:rsidRDefault="00AE2B30" w:rsidP="00517110">
      <w:pPr>
        <w:pStyle w:val="ListParagraph"/>
        <w:numPr>
          <w:ilvl w:val="0"/>
          <w:numId w:val="12"/>
        </w:numPr>
      </w:pPr>
      <w:r>
        <w:t xml:space="preserve">Obtain firm proposals from </w:t>
      </w:r>
      <w:r w:rsidR="00232708">
        <w:t>B</w:t>
      </w:r>
      <w:r w:rsidR="00FD4908">
        <w:t>EM’s</w:t>
      </w:r>
      <w:r w:rsidR="00232708">
        <w:t xml:space="preserve"> system</w:t>
      </w:r>
      <w:r>
        <w:t xml:space="preserve"> providers. </w:t>
      </w:r>
    </w:p>
    <w:p w14:paraId="7EE5BB10" w14:textId="3C5D25F0" w:rsidR="00AE2B30" w:rsidRDefault="00AE2B30" w:rsidP="00232708">
      <w:pPr>
        <w:pStyle w:val="ListParagraph"/>
        <w:numPr>
          <w:ilvl w:val="0"/>
          <w:numId w:val="12"/>
        </w:numPr>
      </w:pPr>
      <w:r>
        <w:t>Confirm the cost saving potential of the proposals.</w:t>
      </w:r>
    </w:p>
    <w:p w14:paraId="4E4647D4" w14:textId="77777777" w:rsidR="00AE2B30" w:rsidRDefault="00AE2B30" w:rsidP="00517110">
      <w:pPr>
        <w:pStyle w:val="ListParagraph"/>
        <w:numPr>
          <w:ilvl w:val="0"/>
          <w:numId w:val="12"/>
        </w:numPr>
      </w:pPr>
      <w:r>
        <w:t>Assess user acceptance and product build quality.</w:t>
      </w:r>
    </w:p>
    <w:p w14:paraId="793E62F5" w14:textId="77777777" w:rsidR="00AE2B30" w:rsidRDefault="00AE2B30" w:rsidP="00517110">
      <w:pPr>
        <w:pStyle w:val="ListParagraph"/>
        <w:numPr>
          <w:ilvl w:val="0"/>
          <w:numId w:val="12"/>
        </w:numPr>
      </w:pPr>
      <w:r>
        <w:t>Implement measure in full.</w:t>
      </w:r>
    </w:p>
    <w:p w14:paraId="70491675" w14:textId="7F120D5A" w:rsidR="00AE2B30" w:rsidRPr="009414E4" w:rsidRDefault="00AE2B30" w:rsidP="00517110">
      <w:pPr>
        <w:pStyle w:val="ListParagraph"/>
        <w:numPr>
          <w:ilvl w:val="0"/>
          <w:numId w:val="12"/>
        </w:numPr>
      </w:pPr>
      <w:r>
        <w:t>Review the actual savings achieved.</w:t>
      </w:r>
    </w:p>
    <w:p w14:paraId="2655D3BD" w14:textId="63D92206" w:rsidR="00517110" w:rsidRDefault="00517110" w:rsidP="00AE2B30">
      <w:pPr>
        <w:pStyle w:val="Heading3"/>
        <w:rPr>
          <w:rFonts w:eastAsiaTheme="minorHAnsi" w:cstheme="minorBidi"/>
          <w:color w:val="auto"/>
          <w:sz w:val="22"/>
          <w:szCs w:val="22"/>
        </w:rPr>
      </w:pPr>
    </w:p>
    <w:p w14:paraId="6D84469E" w14:textId="77777777" w:rsidR="007D7495" w:rsidRDefault="007D7495" w:rsidP="007D7495">
      <w:pPr>
        <w:pStyle w:val="Heading2"/>
        <w:numPr>
          <w:ilvl w:val="0"/>
          <w:numId w:val="1"/>
        </w:numPr>
        <w:rPr>
          <w:lang w:val="en-GB"/>
        </w:rPr>
      </w:pPr>
      <w:r>
        <w:rPr>
          <w:lang w:val="en-GB"/>
        </w:rPr>
        <w:t>Heat Pumps</w:t>
      </w:r>
    </w:p>
    <w:tbl>
      <w:tblPr>
        <w:tblW w:w="6380" w:type="dxa"/>
        <w:jc w:val="center"/>
        <w:tblLook w:val="04A0" w:firstRow="1" w:lastRow="0" w:firstColumn="1" w:lastColumn="0" w:noHBand="0" w:noVBand="1"/>
      </w:tblPr>
      <w:tblGrid>
        <w:gridCol w:w="1357"/>
        <w:gridCol w:w="1318"/>
        <w:gridCol w:w="1357"/>
        <w:gridCol w:w="1228"/>
        <w:gridCol w:w="1120"/>
      </w:tblGrid>
      <w:tr w:rsidR="007D7495" w:rsidRPr="007D7495" w14:paraId="6064D930" w14:textId="77777777" w:rsidTr="007D7495">
        <w:trPr>
          <w:trHeight w:val="876"/>
          <w:jc w:val="center"/>
        </w:trPr>
        <w:tc>
          <w:tcPr>
            <w:tcW w:w="1360" w:type="dxa"/>
            <w:tcBorders>
              <w:top w:val="single" w:sz="8" w:space="0" w:color="auto"/>
              <w:left w:val="single" w:sz="8" w:space="0" w:color="auto"/>
              <w:bottom w:val="single" w:sz="8" w:space="0" w:color="auto"/>
              <w:right w:val="single" w:sz="8" w:space="0" w:color="auto"/>
            </w:tcBorders>
            <w:shd w:val="clear" w:color="000000" w:fill="077834"/>
            <w:vAlign w:val="center"/>
            <w:hideMark/>
          </w:tcPr>
          <w:p w14:paraId="5A89190C" w14:textId="77777777" w:rsidR="007D7495" w:rsidRPr="007D7495" w:rsidRDefault="007D7495" w:rsidP="007D7495">
            <w:pPr>
              <w:spacing w:after="0" w:line="240" w:lineRule="auto"/>
              <w:jc w:val="center"/>
              <w:rPr>
                <w:rFonts w:eastAsia="Times New Roman" w:cs="Calibri"/>
                <w:b/>
                <w:bCs/>
                <w:color w:val="FFFFFF"/>
                <w:sz w:val="18"/>
                <w:szCs w:val="18"/>
                <w:lang w:val="en-US"/>
              </w:rPr>
            </w:pPr>
            <w:r w:rsidRPr="007D7495">
              <w:rPr>
                <w:rFonts w:eastAsia="Times New Roman" w:cs="Calibri"/>
                <w:b/>
                <w:bCs/>
                <w:color w:val="FFFFFF"/>
                <w:sz w:val="18"/>
                <w:szCs w:val="18"/>
                <w:lang w:val="en-US"/>
              </w:rPr>
              <w:t>Energy Savings (kWh)</w:t>
            </w:r>
          </w:p>
        </w:tc>
        <w:tc>
          <w:tcPr>
            <w:tcW w:w="1320" w:type="dxa"/>
            <w:tcBorders>
              <w:top w:val="single" w:sz="8" w:space="0" w:color="auto"/>
              <w:left w:val="nil"/>
              <w:bottom w:val="single" w:sz="8" w:space="0" w:color="auto"/>
              <w:right w:val="single" w:sz="8" w:space="0" w:color="auto"/>
            </w:tcBorders>
            <w:shd w:val="clear" w:color="000000" w:fill="077834"/>
            <w:vAlign w:val="center"/>
            <w:hideMark/>
          </w:tcPr>
          <w:p w14:paraId="5892BCFF" w14:textId="77777777" w:rsidR="007D7495" w:rsidRPr="007D7495" w:rsidRDefault="007D7495" w:rsidP="007D7495">
            <w:pPr>
              <w:spacing w:after="0" w:line="240" w:lineRule="auto"/>
              <w:jc w:val="center"/>
              <w:rPr>
                <w:rFonts w:eastAsia="Times New Roman" w:cs="Calibri"/>
                <w:b/>
                <w:bCs/>
                <w:color w:val="FFFFFF"/>
                <w:sz w:val="18"/>
                <w:szCs w:val="18"/>
                <w:lang w:val="en-US"/>
              </w:rPr>
            </w:pPr>
            <w:r w:rsidRPr="007D7495">
              <w:rPr>
                <w:rFonts w:eastAsia="Times New Roman" w:cs="Calibri"/>
                <w:b/>
                <w:bCs/>
                <w:color w:val="FFFFFF"/>
                <w:sz w:val="18"/>
                <w:szCs w:val="18"/>
                <w:lang w:val="en-US"/>
              </w:rPr>
              <w:t>Cost Savings (£)</w:t>
            </w:r>
          </w:p>
        </w:tc>
        <w:tc>
          <w:tcPr>
            <w:tcW w:w="1360" w:type="dxa"/>
            <w:tcBorders>
              <w:top w:val="single" w:sz="8" w:space="0" w:color="auto"/>
              <w:left w:val="nil"/>
              <w:bottom w:val="single" w:sz="8" w:space="0" w:color="auto"/>
              <w:right w:val="single" w:sz="8" w:space="0" w:color="auto"/>
            </w:tcBorders>
            <w:shd w:val="clear" w:color="000000" w:fill="077834"/>
            <w:vAlign w:val="center"/>
            <w:hideMark/>
          </w:tcPr>
          <w:p w14:paraId="10696219" w14:textId="77777777" w:rsidR="007D7495" w:rsidRPr="007D7495" w:rsidRDefault="007D7495" w:rsidP="007D7495">
            <w:pPr>
              <w:spacing w:after="0" w:line="240" w:lineRule="auto"/>
              <w:jc w:val="center"/>
              <w:rPr>
                <w:rFonts w:eastAsia="Times New Roman" w:cs="Calibri"/>
                <w:b/>
                <w:bCs/>
                <w:color w:val="FFFFFF"/>
                <w:sz w:val="18"/>
                <w:szCs w:val="18"/>
                <w:lang w:val="en-US"/>
              </w:rPr>
            </w:pPr>
            <w:r w:rsidRPr="007D7495">
              <w:rPr>
                <w:rFonts w:eastAsia="Times New Roman" w:cs="Calibri"/>
                <w:b/>
                <w:bCs/>
                <w:color w:val="FFFFFF"/>
                <w:sz w:val="18"/>
                <w:szCs w:val="18"/>
                <w:lang w:val="en-US"/>
              </w:rPr>
              <w:t>Carbon Savings (tCO2e)</w:t>
            </w:r>
          </w:p>
        </w:tc>
        <w:tc>
          <w:tcPr>
            <w:tcW w:w="1220" w:type="dxa"/>
            <w:tcBorders>
              <w:top w:val="single" w:sz="8" w:space="0" w:color="auto"/>
              <w:left w:val="nil"/>
              <w:bottom w:val="single" w:sz="8" w:space="0" w:color="auto"/>
              <w:right w:val="single" w:sz="8" w:space="0" w:color="auto"/>
            </w:tcBorders>
            <w:shd w:val="clear" w:color="000000" w:fill="077834"/>
            <w:vAlign w:val="center"/>
            <w:hideMark/>
          </w:tcPr>
          <w:p w14:paraId="35E51C4B" w14:textId="77777777" w:rsidR="007D7495" w:rsidRPr="007D7495" w:rsidRDefault="007D7495" w:rsidP="007D7495">
            <w:pPr>
              <w:spacing w:after="0" w:line="240" w:lineRule="auto"/>
              <w:jc w:val="center"/>
              <w:rPr>
                <w:rFonts w:eastAsia="Times New Roman" w:cs="Calibri"/>
                <w:b/>
                <w:bCs/>
                <w:color w:val="FFFFFF"/>
                <w:sz w:val="18"/>
                <w:szCs w:val="18"/>
                <w:lang w:val="en-US"/>
              </w:rPr>
            </w:pPr>
            <w:r w:rsidRPr="007D7495">
              <w:rPr>
                <w:rFonts w:eastAsia="Times New Roman" w:cs="Calibri"/>
                <w:b/>
                <w:bCs/>
                <w:color w:val="FFFFFF"/>
                <w:sz w:val="18"/>
                <w:szCs w:val="18"/>
                <w:lang w:val="en-US"/>
              </w:rPr>
              <w:t>Estimated Cost (£)</w:t>
            </w:r>
          </w:p>
        </w:tc>
        <w:tc>
          <w:tcPr>
            <w:tcW w:w="1120" w:type="dxa"/>
            <w:tcBorders>
              <w:top w:val="single" w:sz="8" w:space="0" w:color="auto"/>
              <w:left w:val="nil"/>
              <w:bottom w:val="single" w:sz="8" w:space="0" w:color="auto"/>
              <w:right w:val="single" w:sz="8" w:space="0" w:color="auto"/>
            </w:tcBorders>
            <w:shd w:val="clear" w:color="000000" w:fill="077834"/>
            <w:vAlign w:val="center"/>
            <w:hideMark/>
          </w:tcPr>
          <w:p w14:paraId="317B4077" w14:textId="77777777" w:rsidR="007D7495" w:rsidRPr="007D7495" w:rsidRDefault="007D7495" w:rsidP="007D7495">
            <w:pPr>
              <w:spacing w:after="0" w:line="240" w:lineRule="auto"/>
              <w:jc w:val="center"/>
              <w:rPr>
                <w:rFonts w:eastAsia="Times New Roman" w:cs="Calibri"/>
                <w:b/>
                <w:bCs/>
                <w:color w:val="FFFFFF"/>
                <w:sz w:val="18"/>
                <w:szCs w:val="18"/>
                <w:lang w:val="en-US"/>
              </w:rPr>
            </w:pPr>
            <w:r w:rsidRPr="007D7495">
              <w:rPr>
                <w:rFonts w:eastAsia="Times New Roman" w:cs="Calibri"/>
                <w:b/>
                <w:bCs/>
                <w:color w:val="FFFFFF"/>
                <w:sz w:val="18"/>
                <w:szCs w:val="18"/>
                <w:lang w:val="en-US"/>
              </w:rPr>
              <w:t>Payback (years)</w:t>
            </w:r>
          </w:p>
        </w:tc>
      </w:tr>
      <w:tr w:rsidR="007D7495" w:rsidRPr="007D7495" w14:paraId="409BD40D" w14:textId="77777777" w:rsidTr="007D7495">
        <w:trPr>
          <w:trHeight w:val="624"/>
          <w:jc w:val="center"/>
        </w:trPr>
        <w:tc>
          <w:tcPr>
            <w:tcW w:w="1360" w:type="dxa"/>
            <w:tcBorders>
              <w:top w:val="nil"/>
              <w:left w:val="single" w:sz="8" w:space="0" w:color="auto"/>
              <w:bottom w:val="single" w:sz="8" w:space="0" w:color="auto"/>
              <w:right w:val="single" w:sz="8" w:space="0" w:color="auto"/>
            </w:tcBorders>
            <w:shd w:val="clear" w:color="000000" w:fill="FFFFFF"/>
            <w:vAlign w:val="center"/>
            <w:hideMark/>
          </w:tcPr>
          <w:p w14:paraId="17ECFCFA" w14:textId="77777777" w:rsidR="007D7495" w:rsidRPr="007D7495" w:rsidRDefault="007D7495" w:rsidP="007D7495">
            <w:pPr>
              <w:spacing w:after="0" w:line="240" w:lineRule="auto"/>
              <w:jc w:val="center"/>
              <w:rPr>
                <w:rFonts w:eastAsia="Times New Roman" w:cs="Calibri"/>
                <w:color w:val="000000"/>
                <w:sz w:val="18"/>
                <w:szCs w:val="18"/>
                <w:lang w:val="en-US"/>
              </w:rPr>
            </w:pPr>
            <w:r w:rsidRPr="007D7495">
              <w:rPr>
                <w:rFonts w:eastAsia="Times New Roman" w:cs="Calibri"/>
                <w:color w:val="000000"/>
                <w:sz w:val="18"/>
                <w:szCs w:val="18"/>
                <w:lang w:val="en-US"/>
              </w:rPr>
              <w:t>149,120</w:t>
            </w:r>
          </w:p>
        </w:tc>
        <w:tc>
          <w:tcPr>
            <w:tcW w:w="1320" w:type="dxa"/>
            <w:tcBorders>
              <w:top w:val="nil"/>
              <w:left w:val="nil"/>
              <w:bottom w:val="single" w:sz="8" w:space="0" w:color="auto"/>
              <w:right w:val="single" w:sz="8" w:space="0" w:color="auto"/>
            </w:tcBorders>
            <w:shd w:val="clear" w:color="000000" w:fill="FFFFFF"/>
            <w:vAlign w:val="center"/>
            <w:hideMark/>
          </w:tcPr>
          <w:p w14:paraId="79B1C3EE" w14:textId="77777777" w:rsidR="007D7495" w:rsidRPr="007D7495" w:rsidRDefault="007D7495" w:rsidP="007D7495">
            <w:pPr>
              <w:spacing w:after="0" w:line="240" w:lineRule="auto"/>
              <w:jc w:val="center"/>
              <w:rPr>
                <w:rFonts w:eastAsia="Times New Roman" w:cs="Calibri"/>
                <w:color w:val="000000"/>
                <w:sz w:val="18"/>
                <w:szCs w:val="18"/>
                <w:lang w:val="en-US"/>
              </w:rPr>
            </w:pPr>
            <w:r w:rsidRPr="007D7495">
              <w:rPr>
                <w:rFonts w:eastAsia="Times New Roman" w:cs="Calibri"/>
                <w:color w:val="000000"/>
                <w:sz w:val="18"/>
                <w:szCs w:val="18"/>
                <w:lang w:val="en-US"/>
              </w:rPr>
              <w:t>-£2,430</w:t>
            </w:r>
          </w:p>
        </w:tc>
        <w:tc>
          <w:tcPr>
            <w:tcW w:w="1360" w:type="dxa"/>
            <w:tcBorders>
              <w:top w:val="nil"/>
              <w:left w:val="nil"/>
              <w:bottom w:val="single" w:sz="8" w:space="0" w:color="auto"/>
              <w:right w:val="single" w:sz="8" w:space="0" w:color="auto"/>
            </w:tcBorders>
            <w:shd w:val="clear" w:color="000000" w:fill="FFFFFF"/>
            <w:vAlign w:val="center"/>
            <w:hideMark/>
          </w:tcPr>
          <w:p w14:paraId="33B67BBF" w14:textId="77777777" w:rsidR="007D7495" w:rsidRPr="007D7495" w:rsidRDefault="007D7495" w:rsidP="007D7495">
            <w:pPr>
              <w:spacing w:after="0" w:line="240" w:lineRule="auto"/>
              <w:jc w:val="center"/>
              <w:rPr>
                <w:rFonts w:eastAsia="Times New Roman" w:cs="Calibri"/>
                <w:color w:val="000000"/>
                <w:sz w:val="18"/>
                <w:szCs w:val="18"/>
                <w:lang w:val="en-US"/>
              </w:rPr>
            </w:pPr>
            <w:r w:rsidRPr="007D7495">
              <w:rPr>
                <w:rFonts w:eastAsia="Times New Roman" w:cs="Calibri"/>
                <w:color w:val="000000"/>
                <w:sz w:val="18"/>
                <w:szCs w:val="18"/>
                <w:lang w:val="en-US"/>
              </w:rPr>
              <w:t>32.6</w:t>
            </w:r>
          </w:p>
        </w:tc>
        <w:tc>
          <w:tcPr>
            <w:tcW w:w="122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AB612A5" w14:textId="5C57982A" w:rsidR="007D7495" w:rsidRPr="007D7495" w:rsidRDefault="007D7495" w:rsidP="007D7495">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w:t>
            </w:r>
          </w:p>
        </w:tc>
        <w:tc>
          <w:tcPr>
            <w:tcW w:w="1120" w:type="dxa"/>
            <w:tcBorders>
              <w:top w:val="nil"/>
              <w:left w:val="nil"/>
              <w:bottom w:val="single" w:sz="8" w:space="0" w:color="auto"/>
              <w:right w:val="single" w:sz="8" w:space="0" w:color="auto"/>
            </w:tcBorders>
            <w:shd w:val="clear" w:color="000000" w:fill="FFFFFF"/>
            <w:vAlign w:val="center"/>
            <w:hideMark/>
          </w:tcPr>
          <w:p w14:paraId="35F62FFD" w14:textId="5C5BFB6F" w:rsidR="007D7495" w:rsidRPr="007D7495" w:rsidRDefault="007D7495" w:rsidP="007D7495">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bl>
    <w:p w14:paraId="434969EC" w14:textId="77777777" w:rsidR="007D7495" w:rsidRDefault="007D7495" w:rsidP="007D7495">
      <w:pPr>
        <w:pStyle w:val="Heading3"/>
        <w:rPr>
          <w:lang w:val="en-GB"/>
        </w:rPr>
      </w:pPr>
    </w:p>
    <w:p w14:paraId="72715D65" w14:textId="77777777" w:rsidR="007D7495" w:rsidRPr="008A5785" w:rsidRDefault="007D7495" w:rsidP="007D7495">
      <w:pPr>
        <w:pStyle w:val="Heading3"/>
        <w:rPr>
          <w:lang w:val="en-GB"/>
        </w:rPr>
      </w:pPr>
      <w:r w:rsidRPr="008A5785">
        <w:rPr>
          <w:lang w:val="en-GB"/>
        </w:rPr>
        <w:t>Overview:</w:t>
      </w:r>
    </w:p>
    <w:p w14:paraId="0218E3A8" w14:textId="77777777" w:rsidR="007D7495" w:rsidRPr="008A5785" w:rsidRDefault="007D7495" w:rsidP="007D7495">
      <w:pPr>
        <w:rPr>
          <w:lang w:val="en-GB"/>
        </w:rPr>
      </w:pPr>
    </w:p>
    <w:p w14:paraId="0FE2502B" w14:textId="77777777" w:rsidR="007D7495" w:rsidRDefault="007D7495" w:rsidP="007D7495">
      <w:pPr>
        <w:rPr>
          <w:lang w:val="en-GB"/>
        </w:rPr>
      </w:pPr>
      <w:r w:rsidRPr="003C7D8A">
        <w:rPr>
          <w:lang w:val="en-GB"/>
        </w:rPr>
        <w:t>Heating is the United Kingdom's biggest source of carbon emissions – burning fossil fuel contributes to climate change</w:t>
      </w:r>
      <w:r>
        <w:rPr>
          <w:lang w:val="en-GB"/>
        </w:rPr>
        <w:t xml:space="preserve">. In same time, </w:t>
      </w:r>
      <w:r w:rsidRPr="00923705">
        <w:rPr>
          <w:lang w:val="en-GB"/>
        </w:rPr>
        <w:t xml:space="preserve">the majority of </w:t>
      </w:r>
      <w:r>
        <w:rPr>
          <w:lang w:val="en-GB"/>
        </w:rPr>
        <w:t xml:space="preserve">electrical </w:t>
      </w:r>
      <w:r w:rsidRPr="00923705">
        <w:rPr>
          <w:lang w:val="en-GB"/>
        </w:rPr>
        <w:t xml:space="preserve">power generation </w:t>
      </w:r>
      <w:r>
        <w:rPr>
          <w:lang w:val="en-GB"/>
        </w:rPr>
        <w:t xml:space="preserve">started to </w:t>
      </w:r>
      <w:r w:rsidRPr="00923705">
        <w:rPr>
          <w:lang w:val="en-GB"/>
        </w:rPr>
        <w:t>c</w:t>
      </w:r>
      <w:r>
        <w:rPr>
          <w:lang w:val="en-GB"/>
        </w:rPr>
        <w:t>o</w:t>
      </w:r>
      <w:r w:rsidRPr="00923705">
        <w:rPr>
          <w:lang w:val="en-GB"/>
        </w:rPr>
        <w:t xml:space="preserve">me from low carbon sources </w:t>
      </w:r>
      <w:r>
        <w:rPr>
          <w:lang w:val="en-GB"/>
        </w:rPr>
        <w:t xml:space="preserve">in the recent years. Therefore, switching from gas heating to low carbon electrical heating plays an important part in decarbonisation. </w:t>
      </w:r>
      <w:r w:rsidRPr="003C7D8A">
        <w:rPr>
          <w:lang w:val="en-GB"/>
        </w:rPr>
        <w:t>Heat pumps use a small amount of electricity to transfer a large amount of heat from ambient air into buildings. If they use green electricity then no CO2 will be released at all</w:t>
      </w:r>
      <w:r>
        <w:rPr>
          <w:lang w:val="en-GB"/>
        </w:rPr>
        <w:t>.</w:t>
      </w:r>
    </w:p>
    <w:p w14:paraId="782A3492" w14:textId="77777777" w:rsidR="007D7495" w:rsidRPr="008A5785" w:rsidRDefault="007D7495" w:rsidP="007D7495">
      <w:pPr>
        <w:rPr>
          <w:lang w:val="en-GB"/>
        </w:rPr>
      </w:pPr>
    </w:p>
    <w:p w14:paraId="062FC9AA" w14:textId="77777777" w:rsidR="007D7495" w:rsidRPr="008A5785" w:rsidRDefault="007D7495" w:rsidP="007D7495">
      <w:pPr>
        <w:pStyle w:val="Heading3"/>
        <w:rPr>
          <w:lang w:val="en-GB"/>
        </w:rPr>
      </w:pPr>
      <w:r w:rsidRPr="008A5785">
        <w:rPr>
          <w:lang w:val="en-GB"/>
        </w:rPr>
        <w:t>Opportunity Identified:</w:t>
      </w:r>
    </w:p>
    <w:p w14:paraId="725845B6" w14:textId="77777777" w:rsidR="007D7495" w:rsidRPr="008A5785" w:rsidRDefault="007D7495" w:rsidP="007D7495">
      <w:pPr>
        <w:rPr>
          <w:lang w:val="en-GB"/>
        </w:rPr>
      </w:pPr>
    </w:p>
    <w:p w14:paraId="3F7757D8" w14:textId="6CE5FA12" w:rsidR="007D7495" w:rsidRDefault="00886E9A" w:rsidP="007D7495">
      <w:pPr>
        <w:rPr>
          <w:lang w:val="en-GB"/>
        </w:rPr>
      </w:pPr>
      <w:r>
        <w:rPr>
          <w:lang w:val="en-GB"/>
        </w:rPr>
        <w:t>The building is served by gas boilers that are 18 years old. It is suggested to replace the system with electrical heat pumps.</w:t>
      </w:r>
      <w:r w:rsidR="00EA3D90">
        <w:rPr>
          <w:lang w:val="en-GB"/>
        </w:rPr>
        <w:t xml:space="preserve"> The heat pump has an efficiency of 3.16 where the existing boiler is expected to have an efficiency less than 75%.</w:t>
      </w:r>
      <w:r w:rsidR="00216438">
        <w:rPr>
          <w:lang w:val="en-GB"/>
        </w:rPr>
        <w:t xml:space="preserve"> Switching to heat pumps would be an important part of the decarbonization project. </w:t>
      </w:r>
      <w:r>
        <w:rPr>
          <w:lang w:val="en-GB"/>
        </w:rPr>
        <w:t xml:space="preserve"> </w:t>
      </w:r>
    </w:p>
    <w:p w14:paraId="6071D5B4" w14:textId="77777777" w:rsidR="007D7495" w:rsidRDefault="007D7495" w:rsidP="007D7495">
      <w:pPr>
        <w:rPr>
          <w:lang w:val="en-GB"/>
        </w:rPr>
      </w:pPr>
    </w:p>
    <w:p w14:paraId="0A204B3C" w14:textId="6891D200" w:rsidR="007D7495" w:rsidRDefault="007D7495" w:rsidP="007D7495">
      <w:pPr>
        <w:pStyle w:val="Heading3"/>
        <w:rPr>
          <w:rFonts w:eastAsiaTheme="minorHAnsi" w:cstheme="minorBidi"/>
          <w:color w:val="auto"/>
          <w:sz w:val="22"/>
          <w:szCs w:val="22"/>
          <w:lang w:val="en-GB"/>
        </w:rPr>
      </w:pPr>
      <w:r w:rsidRPr="00BE6D1A">
        <w:rPr>
          <w:rFonts w:eastAsiaTheme="minorHAnsi" w:cstheme="minorBidi"/>
          <w:color w:val="auto"/>
          <w:sz w:val="22"/>
          <w:szCs w:val="22"/>
          <w:lang w:val="en-GB"/>
        </w:rPr>
        <w:t xml:space="preserve">The results show that the gas consumption would </w:t>
      </w:r>
      <w:r>
        <w:rPr>
          <w:rFonts w:eastAsiaTheme="minorHAnsi" w:cstheme="minorBidi"/>
          <w:color w:val="auto"/>
          <w:sz w:val="22"/>
          <w:szCs w:val="22"/>
          <w:lang w:val="en-GB"/>
        </w:rPr>
        <w:t>save 3 tonnes of CO2-e emissions</w:t>
      </w:r>
      <w:r w:rsidRPr="00BE6D1A">
        <w:rPr>
          <w:rFonts w:eastAsiaTheme="minorHAnsi" w:cstheme="minorBidi"/>
          <w:color w:val="auto"/>
          <w:sz w:val="22"/>
          <w:szCs w:val="22"/>
          <w:lang w:val="en-GB"/>
        </w:rPr>
        <w:t xml:space="preserve">. </w:t>
      </w:r>
    </w:p>
    <w:p w14:paraId="32ECABCD" w14:textId="2054B7A3" w:rsidR="005D4DCB" w:rsidRPr="008C427B" w:rsidRDefault="005D4DCB" w:rsidP="005D4DCB">
      <w:pPr>
        <w:rPr>
          <w:lang w:val="en-GB"/>
        </w:rPr>
      </w:pPr>
    </w:p>
    <w:p w14:paraId="6D15A2BB" w14:textId="2E240132" w:rsidR="005D4DCB" w:rsidRDefault="005D4DCB" w:rsidP="005D4DCB"/>
    <w:p w14:paraId="364E95C2" w14:textId="3FA3E811" w:rsidR="005D4DCB" w:rsidRDefault="005D4DCB" w:rsidP="005D4DCB"/>
    <w:p w14:paraId="0E0AAAA5" w14:textId="7D37A88D" w:rsidR="005D4DCB" w:rsidRDefault="005D4DCB" w:rsidP="005D4DCB"/>
    <w:p w14:paraId="5B4A205B" w14:textId="77777777" w:rsidR="005D4DCB" w:rsidRPr="005D4DCB" w:rsidRDefault="005D4DCB" w:rsidP="005D4DCB"/>
    <w:p w14:paraId="7E7C96E7" w14:textId="77777777" w:rsidR="008C427B" w:rsidRDefault="008C427B">
      <w:pPr>
        <w:spacing w:after="160"/>
        <w:rPr>
          <w:rFonts w:eastAsiaTheme="majorEastAsia" w:cstheme="majorBidi"/>
          <w:color w:val="077834"/>
          <w:sz w:val="32"/>
          <w:szCs w:val="32"/>
        </w:rPr>
      </w:pPr>
      <w:bookmarkStart w:id="9" w:name="_Toc60772844"/>
      <w:r>
        <w:br w:type="page"/>
      </w:r>
    </w:p>
    <w:p w14:paraId="1EB60FBE" w14:textId="034162EC" w:rsidR="009414E4" w:rsidRDefault="009414E4" w:rsidP="009414E4">
      <w:pPr>
        <w:pStyle w:val="Heading1"/>
      </w:pPr>
      <w:r>
        <w:lastRenderedPageBreak/>
        <w:t>Further</w:t>
      </w:r>
      <w:r w:rsidRPr="0080369A">
        <w:t xml:space="preserve"> </w:t>
      </w:r>
      <w:r>
        <w:t>Savings Opportunities</w:t>
      </w:r>
      <w:bookmarkEnd w:id="9"/>
    </w:p>
    <w:p w14:paraId="209FCA12" w14:textId="2D17DBB9" w:rsidR="009414E4" w:rsidRDefault="009414E4" w:rsidP="009414E4"/>
    <w:p w14:paraId="2584F114" w14:textId="77777777" w:rsidR="000A7F57" w:rsidRDefault="009414E4" w:rsidP="009414E4">
      <w:r>
        <w:t xml:space="preserve">The following section will consider further recommendations that could not be included in the main opportunities due to a lack of granular data. </w:t>
      </w:r>
    </w:p>
    <w:p w14:paraId="32FDFB00" w14:textId="77777777" w:rsidR="000A7F57" w:rsidRDefault="000A7F57" w:rsidP="009414E4"/>
    <w:p w14:paraId="23E6DD4E" w14:textId="64F4D67F" w:rsidR="00AE2B30" w:rsidRDefault="009414E4" w:rsidP="009414E4">
      <w:r>
        <w:t xml:space="preserve">It is recommended that </w:t>
      </w:r>
      <w:r w:rsidR="00517110">
        <w:t xml:space="preserve">the </w:t>
      </w:r>
      <w:r w:rsidR="00692B1B">
        <w:t>building</w:t>
      </w:r>
      <w:r>
        <w:t xml:space="preserve"> investigate the feasibility of the further opportunities outlined below through the logging of relevant equipment.</w:t>
      </w:r>
      <w:r w:rsidR="00AE2B30">
        <w:t xml:space="preserve"> </w:t>
      </w:r>
      <w:r>
        <w:t xml:space="preserve">This will determine accurate consumption figures and allow potential savings and payback periods to be calculated. </w:t>
      </w:r>
    </w:p>
    <w:p w14:paraId="271A798A" w14:textId="77777777" w:rsidR="000A7F57" w:rsidRDefault="000A7F57" w:rsidP="009414E4"/>
    <w:p w14:paraId="6216C5FB" w14:textId="5F78C880" w:rsidR="009414E4" w:rsidRPr="0026054E" w:rsidRDefault="009414E4" w:rsidP="007B0A7C">
      <w:r>
        <w:t xml:space="preserve">The installation of a comprehensive </w:t>
      </w:r>
      <w:r w:rsidR="007C7286">
        <w:t>BMS</w:t>
      </w:r>
      <w:r>
        <w:t xml:space="preserve"> system (as described in Opportunity</w:t>
      </w:r>
      <w:r w:rsidR="000A7F57">
        <w:t xml:space="preserve"> 3)</w:t>
      </w:r>
      <w:r>
        <w:t xml:space="preserve"> would allow for the identification of consumption of individual equipment. This data could then be utilised for the scoping of future energy efficiency opportunities.</w:t>
      </w:r>
    </w:p>
    <w:p w14:paraId="119B9EBC" w14:textId="77777777" w:rsidR="0026054E" w:rsidRDefault="0026054E" w:rsidP="0026054E">
      <w:pPr>
        <w:pStyle w:val="Heading2"/>
        <w:numPr>
          <w:ilvl w:val="0"/>
          <w:numId w:val="17"/>
        </w:numPr>
      </w:pPr>
      <w:r>
        <w:t>Rooftop Solar PV</w:t>
      </w:r>
    </w:p>
    <w:p w14:paraId="1A255C2E" w14:textId="77777777" w:rsidR="0026054E" w:rsidRDefault="0026054E" w:rsidP="0026054E">
      <w:pPr>
        <w:pStyle w:val="Heading3"/>
        <w:rPr>
          <w:rFonts w:eastAsiaTheme="minorHAnsi" w:cstheme="minorBidi"/>
          <w:color w:val="auto"/>
          <w:sz w:val="22"/>
          <w:szCs w:val="22"/>
        </w:rPr>
      </w:pPr>
      <w:r>
        <w:rPr>
          <w:rFonts w:eastAsiaTheme="minorHAnsi" w:cstheme="minorBidi"/>
          <w:color w:val="auto"/>
          <w:sz w:val="22"/>
          <w:szCs w:val="22"/>
        </w:rPr>
        <w:t xml:space="preserve">Solar PV is a renewable technology that is quickly becoming one of the cheapest forms of electricity available. Installations of Solar PV are growing rapidly in the residential, commercial and utility sectors. </w:t>
      </w:r>
    </w:p>
    <w:p w14:paraId="264E07EF" w14:textId="77777777" w:rsidR="0026054E" w:rsidRDefault="0026054E" w:rsidP="0026054E"/>
    <w:p w14:paraId="1A9330A5" w14:textId="16FDBDC2" w:rsidR="0026054E" w:rsidRPr="006E1AA9" w:rsidRDefault="00692B1B" w:rsidP="0026054E">
      <w:r>
        <w:t>Building</w:t>
      </w:r>
      <w:r w:rsidR="0026054E">
        <w:t xml:space="preserve">s are well suited to Solar PV due to the nature of the electricity generation. Solar power generation is highest during daytime hours which matches the time that </w:t>
      </w:r>
      <w:r>
        <w:t>building</w:t>
      </w:r>
      <w:r w:rsidR="0026054E">
        <w:t xml:space="preserve">s use electricity during the typical </w:t>
      </w:r>
      <w:r>
        <w:t>building</w:t>
      </w:r>
      <w:r w:rsidR="0026054E">
        <w:t xml:space="preserve"> day. </w:t>
      </w:r>
    </w:p>
    <w:p w14:paraId="39D73F13" w14:textId="02B11B81" w:rsidR="0026054E" w:rsidRDefault="0026054E" w:rsidP="0026054E">
      <w:pPr>
        <w:pStyle w:val="Heading3"/>
        <w:ind w:left="720"/>
      </w:pPr>
    </w:p>
    <w:p w14:paraId="77EC61C3" w14:textId="2935CF55" w:rsidR="00AE2B30" w:rsidRDefault="00AE2B30" w:rsidP="0026054E">
      <w:pPr>
        <w:pStyle w:val="Heading3"/>
        <w:numPr>
          <w:ilvl w:val="0"/>
          <w:numId w:val="17"/>
        </w:numPr>
      </w:pPr>
      <w:r>
        <w:t>Building Fabric Insulation</w:t>
      </w:r>
    </w:p>
    <w:p w14:paraId="105FB8F0" w14:textId="4346867C" w:rsidR="00AE2B30" w:rsidRDefault="00AE2B30" w:rsidP="00AE2B30"/>
    <w:p w14:paraId="28BE252D" w14:textId="169276E5" w:rsidR="00D11F26" w:rsidRDefault="00A80AB3" w:rsidP="00AE2B30">
      <w:r w:rsidRPr="00A80AB3">
        <w:t>The thermal performance of the walls play</w:t>
      </w:r>
      <w:r w:rsidR="00D11F26">
        <w:t>s</w:t>
      </w:r>
      <w:r w:rsidRPr="00A80AB3">
        <w:t xml:space="preserve"> an important role to reduce heat loss in a building.</w:t>
      </w:r>
      <w:r w:rsidR="00D11F26">
        <w:t xml:space="preserve"> As the </w:t>
      </w:r>
      <w:r w:rsidR="00886E9A">
        <w:t>buildings</w:t>
      </w:r>
      <w:r w:rsidR="00D11F26">
        <w:t xml:space="preserve"> </w:t>
      </w:r>
      <w:r w:rsidR="00886E9A">
        <w:t>are</w:t>
      </w:r>
      <w:r w:rsidR="00D11F26">
        <w:t xml:space="preserve"> now ~</w:t>
      </w:r>
      <w:r w:rsidR="00886E9A">
        <w:t>180</w:t>
      </w:r>
      <w:r w:rsidR="00D11F26">
        <w:t xml:space="preserve"> years old, it’s likely improvements could be made to the internal or external wall insulation.</w:t>
      </w:r>
    </w:p>
    <w:p w14:paraId="5834F572" w14:textId="02B8F727" w:rsidR="00C424D9" w:rsidRDefault="00C424D9" w:rsidP="00AE2B30"/>
    <w:p w14:paraId="63EFC1D9" w14:textId="49ECD9A3" w:rsidR="00886E9A" w:rsidRDefault="00C424D9" w:rsidP="00886E9A">
      <w:r>
        <w:t>T</w:t>
      </w:r>
      <w:r w:rsidRPr="00C424D9">
        <w:t xml:space="preserve">he </w:t>
      </w:r>
      <w:r w:rsidR="00692B1B">
        <w:t>building</w:t>
      </w:r>
      <w:r w:rsidRPr="00C424D9">
        <w:t xml:space="preserve"> was originally constructed in the late 1</w:t>
      </w:r>
      <w:r w:rsidR="00886E9A">
        <w:t>830</w:t>
      </w:r>
      <w:r w:rsidRPr="00C424D9">
        <w:t xml:space="preserve">`s, and has been subject to several upgrades since it was originally built. </w:t>
      </w:r>
      <w:r w:rsidR="00886E9A">
        <w:t xml:space="preserve">Cavity wall insulation </w:t>
      </w:r>
      <w:r w:rsidR="00A93117">
        <w:t xml:space="preserve">is existing possibly </w:t>
      </w:r>
      <w:r w:rsidR="00886E9A">
        <w:t>on south and west side</w:t>
      </w:r>
      <w:r w:rsidR="00A93117">
        <w:t xml:space="preserve"> but not</w:t>
      </w:r>
      <w:r w:rsidR="00886E9A">
        <w:t xml:space="preserve"> on north and east side</w:t>
      </w:r>
      <w:r w:rsidR="00A93117">
        <w:t>s</w:t>
      </w:r>
      <w:r w:rsidR="00886E9A">
        <w:t>.</w:t>
      </w:r>
      <w:r w:rsidR="00A93117">
        <w:t xml:space="preserve"> There is no external wall insulation. The roof attic is insulated with fibre glass.</w:t>
      </w:r>
    </w:p>
    <w:p w14:paraId="10EFBCF5" w14:textId="77777777" w:rsidR="00D11F26" w:rsidRDefault="00D11F26" w:rsidP="00AE2B30"/>
    <w:p w14:paraId="000C484C" w14:textId="155975CD" w:rsidR="00D11F26" w:rsidRPr="005849F2" w:rsidRDefault="00D11F26" w:rsidP="00AE2B30">
      <w:r w:rsidRPr="005849F2">
        <w:t xml:space="preserve">Further site visits and inspection are needed to assess this opportunity. </w:t>
      </w:r>
    </w:p>
    <w:p w14:paraId="03A21ED7" w14:textId="77777777" w:rsidR="00AE2B30" w:rsidRPr="005849F2" w:rsidRDefault="00AE2B30" w:rsidP="00AE2B30"/>
    <w:p w14:paraId="491F10D6" w14:textId="0222391A" w:rsidR="00AE2B30" w:rsidRPr="005849F2" w:rsidRDefault="00AE2B30" w:rsidP="0026054E">
      <w:pPr>
        <w:pStyle w:val="Heading3"/>
        <w:numPr>
          <w:ilvl w:val="0"/>
          <w:numId w:val="17"/>
        </w:numPr>
      </w:pPr>
      <w:r w:rsidRPr="005849F2">
        <w:t>Windows Upgrade</w:t>
      </w:r>
    </w:p>
    <w:p w14:paraId="47D5BC08" w14:textId="77777777" w:rsidR="00AE2B30" w:rsidRPr="005849F2" w:rsidRDefault="00AE2B30" w:rsidP="00AE2B30"/>
    <w:p w14:paraId="3F889CD4" w14:textId="506F2BAA" w:rsidR="00D11F26" w:rsidRDefault="00D11F26" w:rsidP="00AE2B30">
      <w:r w:rsidRPr="005849F2">
        <w:t xml:space="preserve">The thermal performance of the windows plays an important role in reducing the overall energy consumption. There are some windows in the </w:t>
      </w:r>
      <w:r w:rsidR="00692B1B">
        <w:t>building</w:t>
      </w:r>
      <w:r w:rsidRPr="005849F2">
        <w:t xml:space="preserve"> that </w:t>
      </w:r>
      <w:r w:rsidR="008C427B">
        <w:t>have poor thermal performance and replacement would greatly increase the energy efficiency.</w:t>
      </w:r>
    </w:p>
    <w:p w14:paraId="60C64EF9" w14:textId="32D07EF3" w:rsidR="00111C86" w:rsidRDefault="00111C86" w:rsidP="00AE2B30"/>
    <w:p w14:paraId="03A2F79D" w14:textId="028F21A4" w:rsidR="00111C86" w:rsidRPr="005849F2" w:rsidRDefault="00111C86" w:rsidP="00AE2B30">
      <w:r w:rsidRPr="00111C86">
        <w:lastRenderedPageBreak/>
        <w:t xml:space="preserve">The </w:t>
      </w:r>
      <w:r w:rsidR="00692B1B">
        <w:t>building</w:t>
      </w:r>
      <w:r w:rsidRPr="00111C86">
        <w:t xml:space="preserve"> has undergone several re-fits of the windows</w:t>
      </w:r>
      <w:r w:rsidR="00886E9A">
        <w:t>. The building has double glazing</w:t>
      </w:r>
      <w:r w:rsidR="00886E9A" w:rsidRPr="00886E9A">
        <w:t xml:space="preserve"> at south and west side</w:t>
      </w:r>
      <w:r w:rsidR="00886E9A">
        <w:t xml:space="preserve"> but </w:t>
      </w:r>
      <w:r w:rsidR="00886E9A" w:rsidRPr="00886E9A">
        <w:t>north side</w:t>
      </w:r>
      <w:r w:rsidR="00886E9A">
        <w:t xml:space="preserve"> has only single glazed windows.</w:t>
      </w:r>
      <w:r w:rsidR="00646B77">
        <w:t xml:space="preserve"> It is foreseen that </w:t>
      </w:r>
      <w:r w:rsidR="00045C9F">
        <w:t>window replacement would greatly reduce the heating energy consumption.</w:t>
      </w:r>
    </w:p>
    <w:p w14:paraId="294D1034" w14:textId="04E73E6B" w:rsidR="00AE2B30" w:rsidRPr="005849F2" w:rsidRDefault="00AE2B30" w:rsidP="00AE2B30"/>
    <w:p w14:paraId="36525022" w14:textId="2CFC3DBC" w:rsidR="005849F2" w:rsidRPr="005849F2" w:rsidRDefault="005849F2" w:rsidP="00AE2B30">
      <w:r w:rsidRPr="005849F2">
        <w:t xml:space="preserve">Further site visits and inspection are needed to assess this opportunity. </w:t>
      </w:r>
    </w:p>
    <w:p w14:paraId="425C2ADE" w14:textId="77777777" w:rsidR="00BE76B0" w:rsidRPr="005849F2" w:rsidRDefault="00BE76B0" w:rsidP="00AE2B30"/>
    <w:p w14:paraId="25AED27C" w14:textId="7DDBD702" w:rsidR="00AE2B30" w:rsidRPr="005849F2" w:rsidRDefault="00AE2B30" w:rsidP="0026054E">
      <w:pPr>
        <w:pStyle w:val="Heading3"/>
        <w:numPr>
          <w:ilvl w:val="0"/>
          <w:numId w:val="17"/>
        </w:numPr>
      </w:pPr>
      <w:r w:rsidRPr="005849F2">
        <w:t>Electric Vehicle (EV) Charge Points</w:t>
      </w:r>
    </w:p>
    <w:p w14:paraId="3ECDAC26" w14:textId="691FCA55" w:rsidR="00AE2B30" w:rsidRDefault="00AE2B30" w:rsidP="00AE2B30"/>
    <w:p w14:paraId="52AD3839" w14:textId="604344AE" w:rsidR="00BE76B0" w:rsidRDefault="00BE76B0" w:rsidP="00AE2B30">
      <w:r>
        <w:t xml:space="preserve">Ownership of full electric and hybrid electric vehicles in the UK is growing and expected to see huge growth over the coming decades. Installing EV </w:t>
      </w:r>
      <w:proofErr w:type="spellStart"/>
      <w:r>
        <w:t>chargepoint’s</w:t>
      </w:r>
      <w:proofErr w:type="spellEnd"/>
      <w:r>
        <w:t xml:space="preserve"> will allow the </w:t>
      </w:r>
      <w:r w:rsidR="00692B1B">
        <w:t>building</w:t>
      </w:r>
      <w:r>
        <w:t xml:space="preserve"> to reduce its indirect carbon emissions.</w:t>
      </w:r>
    </w:p>
    <w:p w14:paraId="54680982" w14:textId="77777777" w:rsidR="00BE76B0" w:rsidRDefault="00BE76B0" w:rsidP="00AE2B30"/>
    <w:p w14:paraId="50DD0E6F" w14:textId="3C2B4174" w:rsidR="009303D6" w:rsidRDefault="00BE76B0" w:rsidP="00AE2B30">
      <w:r>
        <w:t xml:space="preserve">Teachers and staff will have the option to charge their cars on </w:t>
      </w:r>
      <w:r w:rsidR="00692B1B">
        <w:t>building</w:t>
      </w:r>
      <w:r>
        <w:t xml:space="preserve"> grounds</w:t>
      </w:r>
      <w:r w:rsidR="009303D6">
        <w:t xml:space="preserve"> which could incentivise them to switch from petrol and diesel cars to EV’s.</w:t>
      </w:r>
    </w:p>
    <w:p w14:paraId="7B83DF7B" w14:textId="77777777" w:rsidR="009303D6" w:rsidRDefault="009303D6" w:rsidP="00AE2B30"/>
    <w:p w14:paraId="27F3B096" w14:textId="1AC0EAF1" w:rsidR="00BE76B0" w:rsidRDefault="009303D6" w:rsidP="00AE2B30">
      <w:r>
        <w:t xml:space="preserve">The installation of EV </w:t>
      </w:r>
      <w:proofErr w:type="spellStart"/>
      <w:r>
        <w:t>chargepoints</w:t>
      </w:r>
      <w:proofErr w:type="spellEnd"/>
      <w:r>
        <w:t xml:space="preserve"> will increase the electricity usage at the </w:t>
      </w:r>
      <w:r w:rsidR="00692B1B">
        <w:t>building</w:t>
      </w:r>
      <w:r>
        <w:t xml:space="preserve"> and may require an increase in grid capacity allowed.    </w:t>
      </w:r>
      <w:r w:rsidR="00BE76B0">
        <w:t xml:space="preserve">     </w:t>
      </w:r>
    </w:p>
    <w:p w14:paraId="573966ED" w14:textId="77777777" w:rsidR="00BE76B0" w:rsidRDefault="00BE76B0" w:rsidP="00AE2B30"/>
    <w:p w14:paraId="42D64971" w14:textId="4AE5290B" w:rsidR="00AE2B30" w:rsidRDefault="00AE2B30" w:rsidP="0026054E">
      <w:pPr>
        <w:pStyle w:val="Heading3"/>
        <w:numPr>
          <w:ilvl w:val="0"/>
          <w:numId w:val="17"/>
        </w:numPr>
      </w:pPr>
      <w:r>
        <w:t>Battery Storage</w:t>
      </w:r>
    </w:p>
    <w:p w14:paraId="31CC5BE7" w14:textId="77777777" w:rsidR="00AE2B30" w:rsidRDefault="00AE2B30" w:rsidP="00AE2B30"/>
    <w:p w14:paraId="49D33088" w14:textId="3ECD27EE" w:rsidR="00D11F26" w:rsidRDefault="00BE76B0" w:rsidP="00D11F26">
      <w:r>
        <w:t>Battery Storage is a relatively new technology to be implemented</w:t>
      </w:r>
      <w:r w:rsidR="009303D6">
        <w:t xml:space="preserve"> in the</w:t>
      </w:r>
      <w:r>
        <w:t xml:space="preserve"> residential and commercial environment. When combined with installed Solar PV, </w:t>
      </w:r>
      <w:r w:rsidR="00D11F26">
        <w:t>battery storage</w:t>
      </w:r>
      <w:r>
        <w:t xml:space="preserve"> gives the opportunity to reduce reliance on the grid</w:t>
      </w:r>
      <w:r w:rsidR="00D11F26">
        <w:t xml:space="preserve"> allowing </w:t>
      </w:r>
      <w:r>
        <w:t xml:space="preserve">a </w:t>
      </w:r>
      <w:r w:rsidR="00692B1B">
        <w:t>building</w:t>
      </w:r>
      <w:r w:rsidR="00D11F26">
        <w:t xml:space="preserve"> to be the main producer of </w:t>
      </w:r>
      <w:r>
        <w:t>its</w:t>
      </w:r>
      <w:r w:rsidR="00D11F26">
        <w:t xml:space="preserve"> energy.</w:t>
      </w:r>
    </w:p>
    <w:p w14:paraId="45F9A4A7" w14:textId="77777777" w:rsidR="00D11F26" w:rsidRDefault="00D11F26" w:rsidP="00D11F26"/>
    <w:p w14:paraId="18A115E2" w14:textId="0E991E5A" w:rsidR="006F2F2A" w:rsidRDefault="00BE76B0" w:rsidP="00D11F26">
      <w:r>
        <w:t xml:space="preserve">The benefits of installing battery storage include being able to better match renewable production with electricity use. This allows to better optimise energy costs. In addition, many commercial battery storage units can be used by National Grid to balance the grid. This could provide a new revenue stream for a </w:t>
      </w:r>
      <w:r w:rsidR="00692B1B">
        <w:t>building</w:t>
      </w:r>
      <w:r>
        <w:t xml:space="preserve"> to enhance the business case. </w:t>
      </w:r>
    </w:p>
    <w:p w14:paraId="01F1FBA7" w14:textId="77777777" w:rsidR="00BE76B0" w:rsidRPr="00AE2B30" w:rsidRDefault="00BE76B0" w:rsidP="00D11F26"/>
    <w:p w14:paraId="48FB08C0" w14:textId="618B98D2" w:rsidR="0065700F" w:rsidRDefault="0065700F" w:rsidP="0065700F"/>
    <w:p w14:paraId="43729FC8" w14:textId="77777777" w:rsidR="0065700F" w:rsidRDefault="0065700F" w:rsidP="0065700F"/>
    <w:p w14:paraId="6F2ECC13" w14:textId="3624D50B" w:rsidR="00726C1C" w:rsidRDefault="00726C1C" w:rsidP="007B0A7C">
      <w:pPr>
        <w:rPr>
          <w:lang w:val="en-GB"/>
        </w:rPr>
      </w:pPr>
    </w:p>
    <w:p w14:paraId="556288D9" w14:textId="77777777" w:rsidR="006F2F2A" w:rsidRDefault="006F2F2A">
      <w:pPr>
        <w:spacing w:after="160"/>
        <w:rPr>
          <w:rFonts w:eastAsiaTheme="majorEastAsia" w:cstheme="majorBidi"/>
          <w:color w:val="077834"/>
          <w:sz w:val="32"/>
          <w:szCs w:val="32"/>
        </w:rPr>
      </w:pPr>
      <w:bookmarkStart w:id="10" w:name="_Toc60772845"/>
      <w:r>
        <w:br w:type="page"/>
      </w:r>
    </w:p>
    <w:p w14:paraId="1AADF23C" w14:textId="76D14575" w:rsidR="00AE2B30" w:rsidRDefault="00AE2B30" w:rsidP="00AE2B30">
      <w:pPr>
        <w:pStyle w:val="Heading1"/>
      </w:pPr>
      <w:r>
        <w:lastRenderedPageBreak/>
        <w:t>Conclusions</w:t>
      </w:r>
      <w:bookmarkEnd w:id="10"/>
    </w:p>
    <w:p w14:paraId="6DBE14FC" w14:textId="3037FDA3" w:rsidR="00AE2B30" w:rsidRDefault="00AE2B30" w:rsidP="00AE2B30"/>
    <w:p w14:paraId="1F743C70" w14:textId="6E3042BE" w:rsidR="000A7F57" w:rsidRDefault="00517110" w:rsidP="00AE2B30">
      <w:r>
        <w:t>Four</w:t>
      </w:r>
      <w:r w:rsidR="00AE2B30">
        <w:t xml:space="preserve"> opportunities have been identified and initially evaluated, shown in </w:t>
      </w:r>
      <w:r w:rsidR="000A7F57">
        <w:t>the table below:</w:t>
      </w:r>
    </w:p>
    <w:p w14:paraId="5E45747C" w14:textId="77777777" w:rsidR="006F2F2A" w:rsidRDefault="00AE2B30" w:rsidP="00AE2B30">
      <w:r>
        <w:t xml:space="preserve"> </w:t>
      </w:r>
    </w:p>
    <w:tbl>
      <w:tblPr>
        <w:tblW w:w="9240" w:type="dxa"/>
        <w:tblLook w:val="04A0" w:firstRow="1" w:lastRow="0" w:firstColumn="1" w:lastColumn="0" w:noHBand="0" w:noVBand="1"/>
      </w:tblPr>
      <w:tblGrid>
        <w:gridCol w:w="1048"/>
        <w:gridCol w:w="1614"/>
        <w:gridCol w:w="1278"/>
        <w:gridCol w:w="1278"/>
        <w:gridCol w:w="1432"/>
        <w:gridCol w:w="1347"/>
        <w:gridCol w:w="1243"/>
      </w:tblGrid>
      <w:tr w:rsidR="009E2D7F" w:rsidRPr="00D82430" w14:paraId="5BF246DB" w14:textId="77777777" w:rsidTr="004704D2">
        <w:trPr>
          <w:trHeight w:val="801"/>
        </w:trPr>
        <w:tc>
          <w:tcPr>
            <w:tcW w:w="1058" w:type="dxa"/>
            <w:tcBorders>
              <w:top w:val="single" w:sz="4" w:space="0" w:color="auto"/>
              <w:left w:val="single" w:sz="4" w:space="0" w:color="auto"/>
              <w:bottom w:val="single" w:sz="4" w:space="0" w:color="auto"/>
              <w:right w:val="single" w:sz="4" w:space="0" w:color="auto"/>
            </w:tcBorders>
            <w:shd w:val="clear" w:color="000000" w:fill="077834"/>
            <w:vAlign w:val="center"/>
            <w:hideMark/>
          </w:tcPr>
          <w:p w14:paraId="3B61C252"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No.</w:t>
            </w:r>
          </w:p>
        </w:tc>
        <w:tc>
          <w:tcPr>
            <w:tcW w:w="1578" w:type="dxa"/>
            <w:tcBorders>
              <w:top w:val="single" w:sz="4" w:space="0" w:color="auto"/>
              <w:left w:val="nil"/>
              <w:bottom w:val="single" w:sz="4" w:space="0" w:color="auto"/>
              <w:right w:val="single" w:sz="4" w:space="0" w:color="auto"/>
            </w:tcBorders>
            <w:shd w:val="clear" w:color="000000" w:fill="077834"/>
            <w:vAlign w:val="center"/>
            <w:hideMark/>
          </w:tcPr>
          <w:p w14:paraId="3068A26D" w14:textId="77777777" w:rsidR="009E2D7F" w:rsidRPr="00D82430" w:rsidRDefault="009E2D7F" w:rsidP="004704D2">
            <w:pPr>
              <w:spacing w:after="0" w:line="240" w:lineRule="auto"/>
              <w:ind w:firstLineChars="100" w:firstLine="181"/>
              <w:rPr>
                <w:rFonts w:eastAsia="Times New Roman" w:cs="Calibri"/>
                <w:b/>
                <w:bCs/>
                <w:color w:val="FFFFFF"/>
                <w:sz w:val="18"/>
                <w:szCs w:val="18"/>
                <w:lang w:val="en-US"/>
              </w:rPr>
            </w:pPr>
            <w:r w:rsidRPr="00D82430">
              <w:rPr>
                <w:rFonts w:eastAsia="Times New Roman" w:cs="Calibri"/>
                <w:b/>
                <w:bCs/>
                <w:color w:val="FFFFFF"/>
                <w:sz w:val="18"/>
                <w:szCs w:val="18"/>
                <w:lang w:val="en-US"/>
              </w:rPr>
              <w:t>Opportunity</w:t>
            </w:r>
          </w:p>
        </w:tc>
        <w:tc>
          <w:tcPr>
            <w:tcW w:w="1284" w:type="dxa"/>
            <w:tcBorders>
              <w:top w:val="single" w:sz="4" w:space="0" w:color="auto"/>
              <w:left w:val="nil"/>
              <w:bottom w:val="single" w:sz="4" w:space="0" w:color="auto"/>
              <w:right w:val="single" w:sz="4" w:space="0" w:color="auto"/>
            </w:tcBorders>
            <w:shd w:val="clear" w:color="000000" w:fill="077834"/>
            <w:vAlign w:val="center"/>
            <w:hideMark/>
          </w:tcPr>
          <w:p w14:paraId="392BF2E2"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Energy Savings (kWh)</w:t>
            </w:r>
          </w:p>
        </w:tc>
        <w:tc>
          <w:tcPr>
            <w:tcW w:w="1284" w:type="dxa"/>
            <w:tcBorders>
              <w:top w:val="single" w:sz="4" w:space="0" w:color="auto"/>
              <w:left w:val="nil"/>
              <w:bottom w:val="single" w:sz="4" w:space="0" w:color="auto"/>
              <w:right w:val="single" w:sz="4" w:space="0" w:color="auto"/>
            </w:tcBorders>
            <w:shd w:val="clear" w:color="000000" w:fill="077834"/>
            <w:vAlign w:val="center"/>
            <w:hideMark/>
          </w:tcPr>
          <w:p w14:paraId="6611A649"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Cost Savings (£)</w:t>
            </w:r>
          </w:p>
        </w:tc>
        <w:tc>
          <w:tcPr>
            <w:tcW w:w="1440" w:type="dxa"/>
            <w:tcBorders>
              <w:top w:val="single" w:sz="4" w:space="0" w:color="auto"/>
              <w:left w:val="nil"/>
              <w:bottom w:val="single" w:sz="4" w:space="0" w:color="auto"/>
              <w:right w:val="single" w:sz="4" w:space="0" w:color="auto"/>
            </w:tcBorders>
            <w:shd w:val="clear" w:color="000000" w:fill="077834"/>
            <w:vAlign w:val="center"/>
            <w:hideMark/>
          </w:tcPr>
          <w:p w14:paraId="4E2524B9"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Carbon Savings (tCO2e)</w:t>
            </w:r>
          </w:p>
        </w:tc>
        <w:tc>
          <w:tcPr>
            <w:tcW w:w="1349" w:type="dxa"/>
            <w:tcBorders>
              <w:top w:val="single" w:sz="4" w:space="0" w:color="auto"/>
              <w:left w:val="nil"/>
              <w:bottom w:val="single" w:sz="4" w:space="0" w:color="auto"/>
              <w:right w:val="single" w:sz="4" w:space="0" w:color="auto"/>
            </w:tcBorders>
            <w:shd w:val="clear" w:color="000000" w:fill="077834"/>
            <w:vAlign w:val="center"/>
            <w:hideMark/>
          </w:tcPr>
          <w:p w14:paraId="01FE9DC2"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Estimated Cost (£)</w:t>
            </w:r>
          </w:p>
        </w:tc>
        <w:tc>
          <w:tcPr>
            <w:tcW w:w="1247" w:type="dxa"/>
            <w:tcBorders>
              <w:top w:val="single" w:sz="4" w:space="0" w:color="auto"/>
              <w:left w:val="nil"/>
              <w:bottom w:val="single" w:sz="4" w:space="0" w:color="auto"/>
              <w:right w:val="single" w:sz="4" w:space="0" w:color="auto"/>
            </w:tcBorders>
            <w:shd w:val="clear" w:color="000000" w:fill="077834"/>
            <w:vAlign w:val="center"/>
            <w:hideMark/>
          </w:tcPr>
          <w:p w14:paraId="1FF6D912" w14:textId="77777777" w:rsidR="009E2D7F" w:rsidRPr="00D82430" w:rsidRDefault="009E2D7F" w:rsidP="004704D2">
            <w:pPr>
              <w:spacing w:after="0" w:line="240" w:lineRule="auto"/>
              <w:jc w:val="center"/>
              <w:rPr>
                <w:rFonts w:eastAsia="Times New Roman" w:cs="Calibri"/>
                <w:b/>
                <w:bCs/>
                <w:color w:val="FFFFFF"/>
                <w:sz w:val="18"/>
                <w:szCs w:val="18"/>
                <w:lang w:val="en-US"/>
              </w:rPr>
            </w:pPr>
            <w:r w:rsidRPr="00D82430">
              <w:rPr>
                <w:rFonts w:eastAsia="Times New Roman" w:cs="Calibri"/>
                <w:b/>
                <w:bCs/>
                <w:color w:val="FFFFFF"/>
                <w:sz w:val="18"/>
                <w:szCs w:val="18"/>
                <w:lang w:val="en-US"/>
              </w:rPr>
              <w:t>Payback (years)</w:t>
            </w:r>
          </w:p>
        </w:tc>
      </w:tr>
      <w:tr w:rsidR="009E2D7F" w:rsidRPr="00D82430" w14:paraId="3661E55F" w14:textId="77777777" w:rsidTr="004704D2">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78951CB1"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w:t>
            </w:r>
          </w:p>
        </w:tc>
        <w:tc>
          <w:tcPr>
            <w:tcW w:w="1578" w:type="dxa"/>
            <w:tcBorders>
              <w:top w:val="nil"/>
              <w:left w:val="nil"/>
              <w:bottom w:val="single" w:sz="4" w:space="0" w:color="auto"/>
              <w:right w:val="single" w:sz="4" w:space="0" w:color="auto"/>
            </w:tcBorders>
            <w:shd w:val="clear" w:color="000000" w:fill="FFFFFF"/>
            <w:vAlign w:val="center"/>
            <w:hideMark/>
          </w:tcPr>
          <w:p w14:paraId="0B7AAA0A" w14:textId="77777777" w:rsidR="009E2D7F" w:rsidRPr="00D82430" w:rsidRDefault="009E2D7F" w:rsidP="004704D2">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LED Lighting Upgrade</w:t>
            </w:r>
          </w:p>
        </w:tc>
        <w:tc>
          <w:tcPr>
            <w:tcW w:w="1284" w:type="dxa"/>
            <w:tcBorders>
              <w:top w:val="nil"/>
              <w:left w:val="nil"/>
              <w:bottom w:val="single" w:sz="4" w:space="0" w:color="auto"/>
              <w:right w:val="single" w:sz="4" w:space="0" w:color="auto"/>
            </w:tcBorders>
            <w:shd w:val="clear" w:color="000000" w:fill="FFFFFF"/>
            <w:vAlign w:val="center"/>
            <w:hideMark/>
          </w:tcPr>
          <w:p w14:paraId="7BD9FF4C"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21,176</w:t>
            </w:r>
          </w:p>
        </w:tc>
        <w:tc>
          <w:tcPr>
            <w:tcW w:w="1284" w:type="dxa"/>
            <w:tcBorders>
              <w:top w:val="nil"/>
              <w:left w:val="nil"/>
              <w:bottom w:val="single" w:sz="4" w:space="0" w:color="auto"/>
              <w:right w:val="single" w:sz="4" w:space="0" w:color="auto"/>
            </w:tcBorders>
            <w:shd w:val="clear" w:color="000000" w:fill="FFFFFF"/>
            <w:vAlign w:val="center"/>
            <w:hideMark/>
          </w:tcPr>
          <w:p w14:paraId="7523F341"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2,908</w:t>
            </w:r>
          </w:p>
        </w:tc>
        <w:tc>
          <w:tcPr>
            <w:tcW w:w="1440" w:type="dxa"/>
            <w:tcBorders>
              <w:top w:val="nil"/>
              <w:left w:val="nil"/>
              <w:bottom w:val="single" w:sz="4" w:space="0" w:color="auto"/>
              <w:right w:val="single" w:sz="4" w:space="0" w:color="auto"/>
            </w:tcBorders>
            <w:shd w:val="clear" w:color="000000" w:fill="FFFFFF"/>
            <w:vAlign w:val="center"/>
            <w:hideMark/>
          </w:tcPr>
          <w:p w14:paraId="7F37ED22"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1.5</w:t>
            </w:r>
          </w:p>
        </w:tc>
        <w:tc>
          <w:tcPr>
            <w:tcW w:w="1349" w:type="dxa"/>
            <w:tcBorders>
              <w:top w:val="nil"/>
              <w:left w:val="nil"/>
              <w:bottom w:val="single" w:sz="4" w:space="0" w:color="auto"/>
              <w:right w:val="single" w:sz="4" w:space="0" w:color="auto"/>
            </w:tcBorders>
            <w:shd w:val="clear" w:color="000000" w:fill="FFFFFF"/>
            <w:vAlign w:val="center"/>
            <w:hideMark/>
          </w:tcPr>
          <w:p w14:paraId="1F91408B" w14:textId="77777777" w:rsidR="009E2D7F" w:rsidRPr="00D82430" w:rsidRDefault="009E2D7F" w:rsidP="004704D2">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c>
          <w:tcPr>
            <w:tcW w:w="1247" w:type="dxa"/>
            <w:tcBorders>
              <w:top w:val="nil"/>
              <w:left w:val="nil"/>
              <w:bottom w:val="single" w:sz="4" w:space="0" w:color="auto"/>
              <w:right w:val="single" w:sz="4" w:space="0" w:color="auto"/>
            </w:tcBorders>
            <w:shd w:val="clear" w:color="000000" w:fill="FFFFFF"/>
            <w:vAlign w:val="center"/>
            <w:hideMark/>
          </w:tcPr>
          <w:p w14:paraId="2265CC78" w14:textId="77777777" w:rsidR="009E2D7F" w:rsidRPr="00D82430" w:rsidRDefault="009E2D7F" w:rsidP="004704D2">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r w:rsidR="009E2D7F" w:rsidRPr="00D82430" w14:paraId="5383BDC8" w14:textId="77777777" w:rsidTr="004704D2">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64A935D1"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w:t>
            </w:r>
          </w:p>
        </w:tc>
        <w:tc>
          <w:tcPr>
            <w:tcW w:w="1578" w:type="dxa"/>
            <w:tcBorders>
              <w:top w:val="nil"/>
              <w:left w:val="nil"/>
              <w:bottom w:val="single" w:sz="4" w:space="0" w:color="auto"/>
              <w:right w:val="single" w:sz="4" w:space="0" w:color="auto"/>
            </w:tcBorders>
            <w:shd w:val="clear" w:color="000000" w:fill="FFFFFF"/>
            <w:vAlign w:val="center"/>
            <w:hideMark/>
          </w:tcPr>
          <w:p w14:paraId="4A8277A1" w14:textId="77777777" w:rsidR="009E2D7F" w:rsidRPr="00D82430" w:rsidRDefault="009E2D7F" w:rsidP="004704D2">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 xml:space="preserve">Voltage </w:t>
            </w:r>
            <w:proofErr w:type="spellStart"/>
            <w:r w:rsidRPr="00D82430">
              <w:rPr>
                <w:rFonts w:eastAsia="Times New Roman" w:cs="Calibri"/>
                <w:color w:val="000000"/>
                <w:sz w:val="18"/>
                <w:szCs w:val="18"/>
                <w:lang w:val="en-US"/>
              </w:rPr>
              <w:t>Optimisation</w:t>
            </w:r>
            <w:proofErr w:type="spellEnd"/>
          </w:p>
        </w:tc>
        <w:tc>
          <w:tcPr>
            <w:tcW w:w="1284" w:type="dxa"/>
            <w:tcBorders>
              <w:top w:val="nil"/>
              <w:left w:val="nil"/>
              <w:bottom w:val="single" w:sz="4" w:space="0" w:color="auto"/>
              <w:right w:val="single" w:sz="4" w:space="0" w:color="auto"/>
            </w:tcBorders>
            <w:shd w:val="clear" w:color="000000" w:fill="FFFFFF"/>
            <w:vAlign w:val="center"/>
            <w:hideMark/>
          </w:tcPr>
          <w:p w14:paraId="0A343A20"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7,968</w:t>
            </w:r>
          </w:p>
        </w:tc>
        <w:tc>
          <w:tcPr>
            <w:tcW w:w="1284" w:type="dxa"/>
            <w:tcBorders>
              <w:top w:val="nil"/>
              <w:left w:val="nil"/>
              <w:bottom w:val="single" w:sz="4" w:space="0" w:color="auto"/>
              <w:right w:val="single" w:sz="4" w:space="0" w:color="auto"/>
            </w:tcBorders>
            <w:shd w:val="clear" w:color="000000" w:fill="FFFFFF"/>
            <w:vAlign w:val="center"/>
            <w:hideMark/>
          </w:tcPr>
          <w:p w14:paraId="10A6A0EA"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1,094</w:t>
            </w:r>
          </w:p>
        </w:tc>
        <w:tc>
          <w:tcPr>
            <w:tcW w:w="1440" w:type="dxa"/>
            <w:tcBorders>
              <w:top w:val="nil"/>
              <w:left w:val="nil"/>
              <w:bottom w:val="single" w:sz="4" w:space="0" w:color="auto"/>
              <w:right w:val="single" w:sz="4" w:space="0" w:color="auto"/>
            </w:tcBorders>
            <w:shd w:val="clear" w:color="000000" w:fill="FFFFFF"/>
            <w:vAlign w:val="center"/>
            <w:hideMark/>
          </w:tcPr>
          <w:p w14:paraId="6377E8D4"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0.6</w:t>
            </w:r>
          </w:p>
        </w:tc>
        <w:tc>
          <w:tcPr>
            <w:tcW w:w="1349" w:type="dxa"/>
            <w:tcBorders>
              <w:top w:val="nil"/>
              <w:left w:val="nil"/>
              <w:bottom w:val="single" w:sz="4" w:space="0" w:color="auto"/>
              <w:right w:val="single" w:sz="4" w:space="0" w:color="auto"/>
            </w:tcBorders>
            <w:shd w:val="clear" w:color="000000" w:fill="FFFFFF"/>
            <w:vAlign w:val="center"/>
            <w:hideMark/>
          </w:tcPr>
          <w:p w14:paraId="0A2BF339"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4,495</w:t>
            </w:r>
          </w:p>
        </w:tc>
        <w:tc>
          <w:tcPr>
            <w:tcW w:w="1247" w:type="dxa"/>
            <w:tcBorders>
              <w:top w:val="nil"/>
              <w:left w:val="nil"/>
              <w:bottom w:val="single" w:sz="4" w:space="0" w:color="auto"/>
              <w:right w:val="single" w:sz="4" w:space="0" w:color="auto"/>
            </w:tcBorders>
            <w:shd w:val="clear" w:color="000000" w:fill="FFFFFF"/>
            <w:vAlign w:val="center"/>
            <w:hideMark/>
          </w:tcPr>
          <w:p w14:paraId="531E7BE4"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4.1</w:t>
            </w:r>
          </w:p>
        </w:tc>
      </w:tr>
      <w:tr w:rsidR="009E2D7F" w:rsidRPr="00D82430" w14:paraId="4E4056D5" w14:textId="77777777" w:rsidTr="004704D2">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00148757"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w:t>
            </w:r>
          </w:p>
        </w:tc>
        <w:tc>
          <w:tcPr>
            <w:tcW w:w="1578" w:type="dxa"/>
            <w:tcBorders>
              <w:top w:val="nil"/>
              <w:left w:val="nil"/>
              <w:bottom w:val="single" w:sz="4" w:space="0" w:color="auto"/>
              <w:right w:val="single" w:sz="4" w:space="0" w:color="auto"/>
            </w:tcBorders>
            <w:shd w:val="clear" w:color="000000" w:fill="FFFFFF"/>
            <w:vAlign w:val="center"/>
            <w:hideMark/>
          </w:tcPr>
          <w:p w14:paraId="2E98B460" w14:textId="77777777" w:rsidR="009E2D7F" w:rsidRPr="00D82430" w:rsidRDefault="009E2D7F" w:rsidP="004704D2">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BEMS Upgrade</w:t>
            </w:r>
          </w:p>
        </w:tc>
        <w:tc>
          <w:tcPr>
            <w:tcW w:w="1284" w:type="dxa"/>
            <w:tcBorders>
              <w:top w:val="nil"/>
              <w:left w:val="nil"/>
              <w:bottom w:val="single" w:sz="4" w:space="0" w:color="auto"/>
              <w:right w:val="single" w:sz="4" w:space="0" w:color="auto"/>
            </w:tcBorders>
            <w:shd w:val="clear" w:color="000000" w:fill="FFFFFF"/>
            <w:vAlign w:val="center"/>
            <w:hideMark/>
          </w:tcPr>
          <w:p w14:paraId="334CA151"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9,913</w:t>
            </w:r>
          </w:p>
        </w:tc>
        <w:tc>
          <w:tcPr>
            <w:tcW w:w="1284" w:type="dxa"/>
            <w:tcBorders>
              <w:top w:val="nil"/>
              <w:left w:val="nil"/>
              <w:bottom w:val="single" w:sz="4" w:space="0" w:color="auto"/>
              <w:right w:val="single" w:sz="4" w:space="0" w:color="auto"/>
            </w:tcBorders>
            <w:shd w:val="clear" w:color="000000" w:fill="FFFFFF"/>
            <w:vAlign w:val="center"/>
            <w:hideMark/>
          </w:tcPr>
          <w:p w14:paraId="1DD56AC2"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1,361</w:t>
            </w:r>
          </w:p>
        </w:tc>
        <w:tc>
          <w:tcPr>
            <w:tcW w:w="1440" w:type="dxa"/>
            <w:tcBorders>
              <w:top w:val="nil"/>
              <w:left w:val="nil"/>
              <w:bottom w:val="single" w:sz="4" w:space="0" w:color="auto"/>
              <w:right w:val="single" w:sz="4" w:space="0" w:color="auto"/>
            </w:tcBorders>
            <w:shd w:val="clear" w:color="000000" w:fill="FFFFFF"/>
            <w:vAlign w:val="center"/>
            <w:hideMark/>
          </w:tcPr>
          <w:p w14:paraId="1F6D4F26"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0.7</w:t>
            </w:r>
          </w:p>
        </w:tc>
        <w:tc>
          <w:tcPr>
            <w:tcW w:w="1349" w:type="dxa"/>
            <w:tcBorders>
              <w:top w:val="nil"/>
              <w:left w:val="nil"/>
              <w:bottom w:val="single" w:sz="4" w:space="0" w:color="auto"/>
              <w:right w:val="single" w:sz="4" w:space="0" w:color="auto"/>
            </w:tcBorders>
            <w:shd w:val="clear" w:color="000000" w:fill="FFFFFF"/>
            <w:vAlign w:val="center"/>
            <w:hideMark/>
          </w:tcPr>
          <w:p w14:paraId="3F8220E6"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3,600</w:t>
            </w:r>
          </w:p>
        </w:tc>
        <w:tc>
          <w:tcPr>
            <w:tcW w:w="1247" w:type="dxa"/>
            <w:tcBorders>
              <w:top w:val="nil"/>
              <w:left w:val="nil"/>
              <w:bottom w:val="single" w:sz="4" w:space="0" w:color="auto"/>
              <w:right w:val="single" w:sz="4" w:space="0" w:color="auto"/>
            </w:tcBorders>
            <w:shd w:val="clear" w:color="000000" w:fill="FFFFFF"/>
            <w:vAlign w:val="center"/>
            <w:hideMark/>
          </w:tcPr>
          <w:p w14:paraId="7E34E4F4"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2.6</w:t>
            </w:r>
          </w:p>
        </w:tc>
      </w:tr>
      <w:tr w:rsidR="009E2D7F" w:rsidRPr="00D82430" w14:paraId="4CF1DD58" w14:textId="77777777" w:rsidTr="004704D2">
        <w:trPr>
          <w:trHeight w:val="801"/>
        </w:trPr>
        <w:tc>
          <w:tcPr>
            <w:tcW w:w="1058" w:type="dxa"/>
            <w:tcBorders>
              <w:top w:val="nil"/>
              <w:left w:val="single" w:sz="4" w:space="0" w:color="auto"/>
              <w:bottom w:val="single" w:sz="4" w:space="0" w:color="auto"/>
              <w:right w:val="single" w:sz="4" w:space="0" w:color="auto"/>
            </w:tcBorders>
            <w:shd w:val="clear" w:color="000000" w:fill="FFFFFF"/>
            <w:vAlign w:val="center"/>
            <w:hideMark/>
          </w:tcPr>
          <w:p w14:paraId="154FFC54"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4</w:t>
            </w:r>
          </w:p>
        </w:tc>
        <w:tc>
          <w:tcPr>
            <w:tcW w:w="1578" w:type="dxa"/>
            <w:tcBorders>
              <w:top w:val="nil"/>
              <w:left w:val="nil"/>
              <w:bottom w:val="single" w:sz="4" w:space="0" w:color="auto"/>
              <w:right w:val="single" w:sz="4" w:space="0" w:color="auto"/>
            </w:tcBorders>
            <w:shd w:val="clear" w:color="000000" w:fill="FFFFFF"/>
            <w:vAlign w:val="center"/>
            <w:hideMark/>
          </w:tcPr>
          <w:p w14:paraId="388FD8EA" w14:textId="77777777" w:rsidR="009E2D7F" w:rsidRPr="00D82430" w:rsidRDefault="009E2D7F" w:rsidP="004704D2">
            <w:pPr>
              <w:spacing w:after="0" w:line="240" w:lineRule="auto"/>
              <w:rPr>
                <w:rFonts w:eastAsia="Times New Roman" w:cs="Calibri"/>
                <w:color w:val="000000"/>
                <w:sz w:val="18"/>
                <w:szCs w:val="18"/>
                <w:lang w:val="en-US"/>
              </w:rPr>
            </w:pPr>
            <w:r w:rsidRPr="00D82430">
              <w:rPr>
                <w:rFonts w:eastAsia="Times New Roman" w:cs="Calibri"/>
                <w:color w:val="000000"/>
                <w:sz w:val="18"/>
                <w:szCs w:val="18"/>
                <w:lang w:val="en-US"/>
              </w:rPr>
              <w:t>Heat Pumps</w:t>
            </w:r>
          </w:p>
        </w:tc>
        <w:tc>
          <w:tcPr>
            <w:tcW w:w="1284" w:type="dxa"/>
            <w:tcBorders>
              <w:top w:val="nil"/>
              <w:left w:val="nil"/>
              <w:bottom w:val="single" w:sz="4" w:space="0" w:color="auto"/>
              <w:right w:val="single" w:sz="4" w:space="0" w:color="auto"/>
            </w:tcBorders>
            <w:shd w:val="clear" w:color="000000" w:fill="FFFFFF"/>
            <w:vAlign w:val="center"/>
            <w:hideMark/>
          </w:tcPr>
          <w:p w14:paraId="01815DE8"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149,120</w:t>
            </w:r>
          </w:p>
        </w:tc>
        <w:tc>
          <w:tcPr>
            <w:tcW w:w="1284" w:type="dxa"/>
            <w:tcBorders>
              <w:top w:val="nil"/>
              <w:left w:val="nil"/>
              <w:bottom w:val="single" w:sz="4" w:space="0" w:color="auto"/>
              <w:right w:val="single" w:sz="4" w:space="0" w:color="auto"/>
            </w:tcBorders>
            <w:shd w:val="clear" w:color="000000" w:fill="FFFFFF"/>
            <w:vAlign w:val="center"/>
            <w:hideMark/>
          </w:tcPr>
          <w:p w14:paraId="5AFC390A"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-2,430</w:t>
            </w:r>
          </w:p>
        </w:tc>
        <w:tc>
          <w:tcPr>
            <w:tcW w:w="1440" w:type="dxa"/>
            <w:tcBorders>
              <w:top w:val="nil"/>
              <w:left w:val="nil"/>
              <w:bottom w:val="single" w:sz="4" w:space="0" w:color="auto"/>
              <w:right w:val="single" w:sz="4" w:space="0" w:color="auto"/>
            </w:tcBorders>
            <w:shd w:val="clear" w:color="000000" w:fill="FFFFFF"/>
            <w:vAlign w:val="center"/>
            <w:hideMark/>
          </w:tcPr>
          <w:p w14:paraId="19251179" w14:textId="77777777" w:rsidR="009E2D7F" w:rsidRPr="00D82430" w:rsidRDefault="009E2D7F" w:rsidP="004704D2">
            <w:pPr>
              <w:spacing w:after="0" w:line="240" w:lineRule="auto"/>
              <w:jc w:val="center"/>
              <w:rPr>
                <w:rFonts w:eastAsia="Times New Roman" w:cs="Calibri"/>
                <w:color w:val="000000"/>
                <w:sz w:val="18"/>
                <w:szCs w:val="18"/>
                <w:lang w:val="en-US"/>
              </w:rPr>
            </w:pPr>
            <w:r w:rsidRPr="00D82430">
              <w:rPr>
                <w:rFonts w:eastAsia="Times New Roman" w:cs="Calibri"/>
                <w:color w:val="000000"/>
                <w:sz w:val="18"/>
                <w:szCs w:val="18"/>
                <w:lang w:val="en-US"/>
              </w:rPr>
              <w:t>32.6</w:t>
            </w:r>
          </w:p>
        </w:tc>
        <w:tc>
          <w:tcPr>
            <w:tcW w:w="1349" w:type="dxa"/>
            <w:tcBorders>
              <w:top w:val="nil"/>
              <w:left w:val="nil"/>
              <w:bottom w:val="single" w:sz="4" w:space="0" w:color="auto"/>
              <w:right w:val="single" w:sz="4" w:space="0" w:color="auto"/>
            </w:tcBorders>
            <w:shd w:val="clear" w:color="000000" w:fill="FFFFFF"/>
            <w:vAlign w:val="center"/>
            <w:hideMark/>
          </w:tcPr>
          <w:p w14:paraId="3E1C0FEC" w14:textId="77777777" w:rsidR="009E2D7F" w:rsidRPr="00D82430" w:rsidRDefault="009E2D7F" w:rsidP="004704D2">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c>
          <w:tcPr>
            <w:tcW w:w="1247" w:type="dxa"/>
            <w:tcBorders>
              <w:top w:val="nil"/>
              <w:left w:val="nil"/>
              <w:bottom w:val="single" w:sz="4" w:space="0" w:color="auto"/>
              <w:right w:val="single" w:sz="4" w:space="0" w:color="auto"/>
            </w:tcBorders>
            <w:shd w:val="clear" w:color="000000" w:fill="FFFFFF"/>
            <w:vAlign w:val="center"/>
            <w:hideMark/>
          </w:tcPr>
          <w:p w14:paraId="559B96B7" w14:textId="77777777" w:rsidR="009E2D7F" w:rsidRPr="00D82430" w:rsidRDefault="009E2D7F" w:rsidP="004704D2">
            <w:pPr>
              <w:spacing w:after="0" w:line="240" w:lineRule="auto"/>
              <w:jc w:val="center"/>
              <w:rPr>
                <w:rFonts w:eastAsia="Times New Roman" w:cs="Calibri"/>
                <w:color w:val="000000"/>
                <w:sz w:val="18"/>
                <w:szCs w:val="18"/>
                <w:lang w:val="en-US"/>
              </w:rPr>
            </w:pPr>
            <w:r>
              <w:rPr>
                <w:rFonts w:eastAsia="Times New Roman" w:cs="Calibri"/>
                <w:color w:val="000000"/>
                <w:sz w:val="18"/>
                <w:szCs w:val="18"/>
                <w:lang w:val="en-US"/>
              </w:rPr>
              <w:t>-</w:t>
            </w:r>
          </w:p>
        </w:tc>
      </w:tr>
    </w:tbl>
    <w:p w14:paraId="061D08CB" w14:textId="36FE8BC9" w:rsidR="00AE2B30" w:rsidRDefault="00AE2B30" w:rsidP="00AE2B30"/>
    <w:p w14:paraId="432737BE" w14:textId="20AB4FBA" w:rsidR="000A7F57" w:rsidRDefault="00AE2B30" w:rsidP="00AE2B30">
      <w:r>
        <w:t xml:space="preserve">Some will require further investigation; however, most can now be developed with the assistance of equipment suppliers. UK Energy Watch would be pleased </w:t>
      </w:r>
      <w:r w:rsidR="000A7F57">
        <w:t>to apply for grant assistance for these projects and</w:t>
      </w:r>
      <w:r>
        <w:t xml:space="preserve"> recommend suitable suppliers. </w:t>
      </w:r>
    </w:p>
    <w:p w14:paraId="51B94958" w14:textId="77777777" w:rsidR="000A7F57" w:rsidRDefault="000A7F57" w:rsidP="00AE2B30"/>
    <w:p w14:paraId="12CAF5DE" w14:textId="0E03599E" w:rsidR="00AE2B30" w:rsidRDefault="00AE2B30" w:rsidP="00AE2B30">
      <w:r>
        <w:t>Whenever possible</w:t>
      </w:r>
      <w:r w:rsidR="000A7F57">
        <w:t xml:space="preserve">, </w:t>
      </w:r>
      <w:r>
        <w:t>the focus has been on identifying opportunities that make significant savings, with the potential to be self-funding.</w:t>
      </w:r>
      <w:r w:rsidR="000A7F57">
        <w:t xml:space="preserve"> </w:t>
      </w:r>
      <w:r>
        <w:t xml:space="preserve">Through the implementation of the identified actions reductions in carbon emissions equate to approximately </w:t>
      </w:r>
      <w:r w:rsidR="0023317D">
        <w:t>34</w:t>
      </w:r>
      <w:r w:rsidR="000A7F57">
        <w:t xml:space="preserve"> </w:t>
      </w:r>
      <w:r>
        <w:t xml:space="preserve">tCO2e per year. </w:t>
      </w:r>
    </w:p>
    <w:p w14:paraId="756E57F3" w14:textId="77777777" w:rsidR="000A7F57" w:rsidRDefault="000A7F57" w:rsidP="00AE2B30"/>
    <w:p w14:paraId="28842A5A" w14:textId="71597B3C" w:rsidR="00AE2B30" w:rsidRDefault="00AE2B30" w:rsidP="007B0A7C">
      <w:pPr>
        <w:rPr>
          <w:lang w:val="en-GB"/>
        </w:rPr>
      </w:pPr>
    </w:p>
    <w:p w14:paraId="10D9A403" w14:textId="0875BA45" w:rsidR="00AE2B30" w:rsidRDefault="00AE2B30" w:rsidP="007B0A7C">
      <w:pPr>
        <w:rPr>
          <w:lang w:val="en-GB"/>
        </w:rPr>
      </w:pPr>
    </w:p>
    <w:p w14:paraId="27779EDE" w14:textId="33166E29" w:rsidR="00AE2B30" w:rsidRDefault="00AE2B30" w:rsidP="007B0A7C">
      <w:pPr>
        <w:rPr>
          <w:lang w:val="en-GB"/>
        </w:rPr>
      </w:pPr>
    </w:p>
    <w:p w14:paraId="7E8CE79E" w14:textId="7E9E9899" w:rsidR="00AE2B30" w:rsidRDefault="00AE2B30" w:rsidP="007B0A7C">
      <w:pPr>
        <w:rPr>
          <w:lang w:val="en-GB"/>
        </w:rPr>
      </w:pPr>
    </w:p>
    <w:p w14:paraId="25511DB2" w14:textId="33ECEFBC" w:rsidR="00AE2B30" w:rsidRDefault="00AE2B30" w:rsidP="007B0A7C">
      <w:pPr>
        <w:rPr>
          <w:lang w:val="en-GB"/>
        </w:rPr>
      </w:pPr>
    </w:p>
    <w:p w14:paraId="23B5D05F" w14:textId="11079485" w:rsidR="00AE2B30" w:rsidRDefault="00AE2B30" w:rsidP="007B0A7C">
      <w:pPr>
        <w:rPr>
          <w:lang w:val="en-GB"/>
        </w:rPr>
      </w:pPr>
    </w:p>
    <w:p w14:paraId="6AD97B25" w14:textId="77777777" w:rsidR="00AE2B30" w:rsidRPr="007B0A7C" w:rsidRDefault="00AE2B30" w:rsidP="007B0A7C">
      <w:pPr>
        <w:rPr>
          <w:lang w:val="en-GB"/>
        </w:rPr>
      </w:pPr>
    </w:p>
    <w:sectPr w:rsidR="00AE2B30" w:rsidRPr="007B0A7C" w:rsidSect="00972AE8">
      <w:footerReference w:type="default" r:id="rId21"/>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D9DB22" w14:textId="77777777" w:rsidR="0015647A" w:rsidRDefault="0015647A" w:rsidP="00972AE8">
      <w:pPr>
        <w:spacing w:after="0" w:line="240" w:lineRule="auto"/>
      </w:pPr>
      <w:r>
        <w:separator/>
      </w:r>
    </w:p>
  </w:endnote>
  <w:endnote w:type="continuationSeparator" w:id="0">
    <w:p w14:paraId="565E7338" w14:textId="77777777" w:rsidR="0015647A" w:rsidRDefault="0015647A" w:rsidP="00972AE8">
      <w:pPr>
        <w:spacing w:after="0" w:line="240" w:lineRule="auto"/>
      </w:pPr>
      <w:r>
        <w:continuationSeparator/>
      </w:r>
    </w:p>
  </w:endnote>
  <w:endnote w:type="continuationNotice" w:id="1">
    <w:p w14:paraId="71F4A366" w14:textId="77777777" w:rsidR="0015647A" w:rsidRDefault="001564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1603019"/>
      <w:docPartObj>
        <w:docPartGallery w:val="Page Numbers (Bottom of Page)"/>
        <w:docPartUnique/>
      </w:docPartObj>
    </w:sdtPr>
    <w:sdtEndPr>
      <w:rPr>
        <w:noProof/>
      </w:rPr>
    </w:sdtEndPr>
    <w:sdtContent>
      <w:p w14:paraId="3C9D7EE6" w14:textId="46496689" w:rsidR="00A80AB3" w:rsidRDefault="00A80AB3">
        <w:pPr>
          <w:pStyle w:val="Footer"/>
        </w:pPr>
        <w:r w:rsidRPr="005F1D06">
          <w:rPr>
            <w:noProof/>
          </w:rPr>
          <w:drawing>
            <wp:anchor distT="0" distB="0" distL="114300" distR="114300" simplePos="0" relativeHeight="251658240" behindDoc="0" locked="0" layoutInCell="1" allowOverlap="1" wp14:anchorId="5EBB345E" wp14:editId="53F0F407">
              <wp:simplePos x="0" y="0"/>
              <wp:positionH relativeFrom="column">
                <wp:posOffset>3632200</wp:posOffset>
              </wp:positionH>
              <wp:positionV relativeFrom="paragraph">
                <wp:posOffset>-15875</wp:posOffset>
              </wp:positionV>
              <wp:extent cx="2644140" cy="504292"/>
              <wp:effectExtent l="0" t="0" r="3810" b="0"/>
              <wp:wrapSquare wrapText="bothSides"/>
              <wp:docPr id="71" name="Picture 7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44140" cy="504292"/>
                      </a:xfrm>
                      <a:prstGeom prst="rect">
                        <a:avLst/>
                      </a:prstGeom>
                    </pic:spPr>
                  </pic:pic>
                </a:graphicData>
              </a:graphic>
            </wp:anchor>
          </w:drawing>
        </w:r>
        <w:r>
          <w:fldChar w:fldCharType="begin"/>
        </w:r>
        <w:r>
          <w:instrText xml:space="preserve"> PAGE   \* MERGEFORMAT </w:instrText>
        </w:r>
        <w:r>
          <w:fldChar w:fldCharType="separate"/>
        </w:r>
        <w:r>
          <w:rPr>
            <w:noProof/>
          </w:rPr>
          <w:t>2</w:t>
        </w:r>
        <w:r>
          <w:rPr>
            <w:noProof/>
          </w:rPr>
          <w:fldChar w:fldCharType="end"/>
        </w:r>
      </w:p>
    </w:sdtContent>
  </w:sdt>
  <w:p w14:paraId="7AD738BB" w14:textId="14095D35" w:rsidR="00A80AB3" w:rsidRDefault="00A80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ABB6CC" w14:textId="77777777" w:rsidR="0015647A" w:rsidRDefault="0015647A" w:rsidP="00972AE8">
      <w:pPr>
        <w:spacing w:after="0" w:line="240" w:lineRule="auto"/>
      </w:pPr>
      <w:r>
        <w:separator/>
      </w:r>
    </w:p>
  </w:footnote>
  <w:footnote w:type="continuationSeparator" w:id="0">
    <w:p w14:paraId="66F9F38E" w14:textId="77777777" w:rsidR="0015647A" w:rsidRDefault="0015647A" w:rsidP="00972AE8">
      <w:pPr>
        <w:spacing w:after="0" w:line="240" w:lineRule="auto"/>
      </w:pPr>
      <w:r>
        <w:continuationSeparator/>
      </w:r>
    </w:p>
  </w:footnote>
  <w:footnote w:type="continuationNotice" w:id="1">
    <w:p w14:paraId="38B0BC85" w14:textId="77777777" w:rsidR="0015647A" w:rsidRDefault="001564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B2F6D"/>
    <w:multiLevelType w:val="hybridMultilevel"/>
    <w:tmpl w:val="05387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67542"/>
    <w:multiLevelType w:val="hybridMultilevel"/>
    <w:tmpl w:val="4A620E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D6490A"/>
    <w:multiLevelType w:val="hybridMultilevel"/>
    <w:tmpl w:val="CF905372"/>
    <w:lvl w:ilvl="0" w:tplc="3E56D834">
      <w:numFmt w:val="bullet"/>
      <w:lvlText w:val="•"/>
      <w:lvlJc w:val="left"/>
      <w:pPr>
        <w:ind w:left="1080" w:hanging="720"/>
      </w:pPr>
      <w:rPr>
        <w:rFonts w:ascii="Verdana" w:eastAsiaTheme="minorHAnsi" w:hAnsi="Verdana"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B3E16C5"/>
    <w:multiLevelType w:val="hybridMultilevel"/>
    <w:tmpl w:val="A8C6591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C741F0E"/>
    <w:multiLevelType w:val="hybridMultilevel"/>
    <w:tmpl w:val="426691E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31E4B41"/>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33B9754E"/>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26E487A"/>
    <w:multiLevelType w:val="hybridMultilevel"/>
    <w:tmpl w:val="32A8D8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9853327"/>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5A7161F4"/>
    <w:multiLevelType w:val="hybridMultilevel"/>
    <w:tmpl w:val="20AE1D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DBE1AB9"/>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F742556"/>
    <w:multiLevelType w:val="hybridMultilevel"/>
    <w:tmpl w:val="8F6A76A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0834B7E"/>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34937AF"/>
    <w:multiLevelType w:val="hybridMultilevel"/>
    <w:tmpl w:val="357E7A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84B497C"/>
    <w:multiLevelType w:val="hybridMultilevel"/>
    <w:tmpl w:val="C4629B4C"/>
    <w:lvl w:ilvl="0" w:tplc="3E56D834">
      <w:numFmt w:val="bullet"/>
      <w:lvlText w:val="•"/>
      <w:lvlJc w:val="left"/>
      <w:pPr>
        <w:ind w:left="720" w:hanging="720"/>
      </w:pPr>
      <w:rPr>
        <w:rFonts w:ascii="Verdana" w:eastAsiaTheme="minorHAnsi" w:hAnsi="Verdana" w:cstheme="minorBidi"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5" w15:restartNumberingAfterBreak="0">
    <w:nsid w:val="6B450BFB"/>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DAD6586"/>
    <w:multiLevelType w:val="hybridMultilevel"/>
    <w:tmpl w:val="BA1C58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0071ED2"/>
    <w:multiLevelType w:val="hybridMultilevel"/>
    <w:tmpl w:val="170ED040"/>
    <w:lvl w:ilvl="0" w:tplc="EF8C58CC">
      <w:start w:val="1"/>
      <w:numFmt w:val="bullet"/>
      <w:lvlText w:val=""/>
      <w:lvlJc w:val="left"/>
      <w:pPr>
        <w:ind w:left="720" w:hanging="72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7AF2637E"/>
    <w:multiLevelType w:val="hybridMultilevel"/>
    <w:tmpl w:val="58D090D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6"/>
  </w:num>
  <w:num w:numId="2">
    <w:abstractNumId w:val="6"/>
  </w:num>
  <w:num w:numId="3">
    <w:abstractNumId w:val="12"/>
  </w:num>
  <w:num w:numId="4">
    <w:abstractNumId w:val="9"/>
  </w:num>
  <w:num w:numId="5">
    <w:abstractNumId w:val="11"/>
  </w:num>
  <w:num w:numId="6">
    <w:abstractNumId w:val="7"/>
  </w:num>
  <w:num w:numId="7">
    <w:abstractNumId w:val="18"/>
  </w:num>
  <w:num w:numId="8">
    <w:abstractNumId w:val="4"/>
  </w:num>
  <w:num w:numId="9">
    <w:abstractNumId w:val="13"/>
  </w:num>
  <w:num w:numId="10">
    <w:abstractNumId w:val="3"/>
  </w:num>
  <w:num w:numId="11">
    <w:abstractNumId w:val="15"/>
  </w:num>
  <w:num w:numId="12">
    <w:abstractNumId w:val="10"/>
  </w:num>
  <w:num w:numId="13">
    <w:abstractNumId w:val="1"/>
  </w:num>
  <w:num w:numId="14">
    <w:abstractNumId w:val="2"/>
  </w:num>
  <w:num w:numId="15">
    <w:abstractNumId w:val="14"/>
  </w:num>
  <w:num w:numId="16">
    <w:abstractNumId w:val="17"/>
  </w:num>
  <w:num w:numId="17">
    <w:abstractNumId w:val="5"/>
  </w:num>
  <w:num w:numId="18">
    <w:abstractNumId w:val="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EB8"/>
    <w:rsid w:val="000034CB"/>
    <w:rsid w:val="000245A4"/>
    <w:rsid w:val="000424B7"/>
    <w:rsid w:val="00045C9F"/>
    <w:rsid w:val="0005040A"/>
    <w:rsid w:val="00055FCF"/>
    <w:rsid w:val="000729C2"/>
    <w:rsid w:val="000A7F57"/>
    <w:rsid w:val="000B3514"/>
    <w:rsid w:val="000F6FA6"/>
    <w:rsid w:val="00103427"/>
    <w:rsid w:val="00111C86"/>
    <w:rsid w:val="00113B49"/>
    <w:rsid w:val="0013384C"/>
    <w:rsid w:val="00133D70"/>
    <w:rsid w:val="001362A4"/>
    <w:rsid w:val="0014000C"/>
    <w:rsid w:val="0015647A"/>
    <w:rsid w:val="001D5FE3"/>
    <w:rsid w:val="001D7D7D"/>
    <w:rsid w:val="00200110"/>
    <w:rsid w:val="00216438"/>
    <w:rsid w:val="0021665B"/>
    <w:rsid w:val="002212E9"/>
    <w:rsid w:val="00225EFE"/>
    <w:rsid w:val="00232708"/>
    <w:rsid w:val="0023317D"/>
    <w:rsid w:val="002352F7"/>
    <w:rsid w:val="00236178"/>
    <w:rsid w:val="002502C3"/>
    <w:rsid w:val="00253B99"/>
    <w:rsid w:val="00255513"/>
    <w:rsid w:val="0026054E"/>
    <w:rsid w:val="00261EAB"/>
    <w:rsid w:val="00281592"/>
    <w:rsid w:val="002A127C"/>
    <w:rsid w:val="002D3870"/>
    <w:rsid w:val="002D6634"/>
    <w:rsid w:val="002E1DCB"/>
    <w:rsid w:val="002E2B69"/>
    <w:rsid w:val="002F77A2"/>
    <w:rsid w:val="00306EB8"/>
    <w:rsid w:val="00310775"/>
    <w:rsid w:val="00327232"/>
    <w:rsid w:val="00350E08"/>
    <w:rsid w:val="0036173C"/>
    <w:rsid w:val="00362839"/>
    <w:rsid w:val="00383873"/>
    <w:rsid w:val="003B298A"/>
    <w:rsid w:val="003C3FA9"/>
    <w:rsid w:val="004031BC"/>
    <w:rsid w:val="004033B3"/>
    <w:rsid w:val="00413D0F"/>
    <w:rsid w:val="004301A1"/>
    <w:rsid w:val="0043110D"/>
    <w:rsid w:val="00442C9C"/>
    <w:rsid w:val="004477E7"/>
    <w:rsid w:val="004504E7"/>
    <w:rsid w:val="00453515"/>
    <w:rsid w:val="00462E51"/>
    <w:rsid w:val="0047483E"/>
    <w:rsid w:val="00481738"/>
    <w:rsid w:val="00495E42"/>
    <w:rsid w:val="004A48A5"/>
    <w:rsid w:val="004F486A"/>
    <w:rsid w:val="00505500"/>
    <w:rsid w:val="00505F09"/>
    <w:rsid w:val="00517110"/>
    <w:rsid w:val="00521D68"/>
    <w:rsid w:val="0053656D"/>
    <w:rsid w:val="00536727"/>
    <w:rsid w:val="00537B45"/>
    <w:rsid w:val="0054013E"/>
    <w:rsid w:val="005849F2"/>
    <w:rsid w:val="005D4DCB"/>
    <w:rsid w:val="005E2A76"/>
    <w:rsid w:val="005F011B"/>
    <w:rsid w:val="00616737"/>
    <w:rsid w:val="00646B77"/>
    <w:rsid w:val="00656ECE"/>
    <w:rsid w:val="0065700F"/>
    <w:rsid w:val="00657148"/>
    <w:rsid w:val="00680D3B"/>
    <w:rsid w:val="006907A3"/>
    <w:rsid w:val="00692B1B"/>
    <w:rsid w:val="006A5045"/>
    <w:rsid w:val="006B053D"/>
    <w:rsid w:val="006B228D"/>
    <w:rsid w:val="006C63AB"/>
    <w:rsid w:val="006E1AA9"/>
    <w:rsid w:val="006F2F2A"/>
    <w:rsid w:val="006F7596"/>
    <w:rsid w:val="0070798B"/>
    <w:rsid w:val="00723A12"/>
    <w:rsid w:val="00726C1C"/>
    <w:rsid w:val="00731F6A"/>
    <w:rsid w:val="00744B7E"/>
    <w:rsid w:val="0076673E"/>
    <w:rsid w:val="007A5465"/>
    <w:rsid w:val="007B0A7C"/>
    <w:rsid w:val="007B0F03"/>
    <w:rsid w:val="007B51CD"/>
    <w:rsid w:val="007C7286"/>
    <w:rsid w:val="007D4CBB"/>
    <w:rsid w:val="007D7495"/>
    <w:rsid w:val="0080369A"/>
    <w:rsid w:val="00803F1D"/>
    <w:rsid w:val="00822B9C"/>
    <w:rsid w:val="008461FF"/>
    <w:rsid w:val="00850FDA"/>
    <w:rsid w:val="0085104C"/>
    <w:rsid w:val="00865E7A"/>
    <w:rsid w:val="00880FDF"/>
    <w:rsid w:val="00886E9A"/>
    <w:rsid w:val="0088761C"/>
    <w:rsid w:val="00895E2B"/>
    <w:rsid w:val="00896893"/>
    <w:rsid w:val="008B2701"/>
    <w:rsid w:val="008C0193"/>
    <w:rsid w:val="008C427B"/>
    <w:rsid w:val="008C5C0D"/>
    <w:rsid w:val="008D3CB5"/>
    <w:rsid w:val="008D6B91"/>
    <w:rsid w:val="008E0BFC"/>
    <w:rsid w:val="008F1884"/>
    <w:rsid w:val="009176BB"/>
    <w:rsid w:val="009218EA"/>
    <w:rsid w:val="009303D6"/>
    <w:rsid w:val="009414E4"/>
    <w:rsid w:val="0094663D"/>
    <w:rsid w:val="00972AE8"/>
    <w:rsid w:val="009974D3"/>
    <w:rsid w:val="009C29F6"/>
    <w:rsid w:val="009C6283"/>
    <w:rsid w:val="009D10D4"/>
    <w:rsid w:val="009D3E79"/>
    <w:rsid w:val="009E2D7F"/>
    <w:rsid w:val="009E6E6B"/>
    <w:rsid w:val="009F1D3F"/>
    <w:rsid w:val="00A01957"/>
    <w:rsid w:val="00A14219"/>
    <w:rsid w:val="00A256F7"/>
    <w:rsid w:val="00A33913"/>
    <w:rsid w:val="00A347D1"/>
    <w:rsid w:val="00A45B75"/>
    <w:rsid w:val="00A51ACE"/>
    <w:rsid w:val="00A56568"/>
    <w:rsid w:val="00A66901"/>
    <w:rsid w:val="00A675DD"/>
    <w:rsid w:val="00A72B88"/>
    <w:rsid w:val="00A80AB3"/>
    <w:rsid w:val="00A93117"/>
    <w:rsid w:val="00AA39E0"/>
    <w:rsid w:val="00AE2B30"/>
    <w:rsid w:val="00B07172"/>
    <w:rsid w:val="00B91648"/>
    <w:rsid w:val="00B974E7"/>
    <w:rsid w:val="00BA5A14"/>
    <w:rsid w:val="00BA69BA"/>
    <w:rsid w:val="00BB260C"/>
    <w:rsid w:val="00BD1DD4"/>
    <w:rsid w:val="00BD6A16"/>
    <w:rsid w:val="00BE76B0"/>
    <w:rsid w:val="00C00D89"/>
    <w:rsid w:val="00C335F4"/>
    <w:rsid w:val="00C42490"/>
    <w:rsid w:val="00C424D9"/>
    <w:rsid w:val="00C73257"/>
    <w:rsid w:val="00C82CC0"/>
    <w:rsid w:val="00C92050"/>
    <w:rsid w:val="00C92C87"/>
    <w:rsid w:val="00C95064"/>
    <w:rsid w:val="00D02891"/>
    <w:rsid w:val="00D11F26"/>
    <w:rsid w:val="00D15D1E"/>
    <w:rsid w:val="00D42EEE"/>
    <w:rsid w:val="00D67096"/>
    <w:rsid w:val="00D717CA"/>
    <w:rsid w:val="00D75CFF"/>
    <w:rsid w:val="00D82430"/>
    <w:rsid w:val="00D8412C"/>
    <w:rsid w:val="00D85A4B"/>
    <w:rsid w:val="00D957D9"/>
    <w:rsid w:val="00DB6CCA"/>
    <w:rsid w:val="00DE3A7B"/>
    <w:rsid w:val="00DF51F1"/>
    <w:rsid w:val="00DF6180"/>
    <w:rsid w:val="00DF6E2E"/>
    <w:rsid w:val="00E048F1"/>
    <w:rsid w:val="00E218C3"/>
    <w:rsid w:val="00E42524"/>
    <w:rsid w:val="00E61F2F"/>
    <w:rsid w:val="00E953F1"/>
    <w:rsid w:val="00EA3D90"/>
    <w:rsid w:val="00EB06B8"/>
    <w:rsid w:val="00EB5E3A"/>
    <w:rsid w:val="00EB6116"/>
    <w:rsid w:val="00EC22A3"/>
    <w:rsid w:val="00ED4779"/>
    <w:rsid w:val="00EE360D"/>
    <w:rsid w:val="00EF486C"/>
    <w:rsid w:val="00F013C9"/>
    <w:rsid w:val="00F07E55"/>
    <w:rsid w:val="00F2180A"/>
    <w:rsid w:val="00F33455"/>
    <w:rsid w:val="00F50199"/>
    <w:rsid w:val="00F772ED"/>
    <w:rsid w:val="00F92423"/>
    <w:rsid w:val="00FB153B"/>
    <w:rsid w:val="00FC0892"/>
    <w:rsid w:val="00FC3D1F"/>
    <w:rsid w:val="00FC77E2"/>
    <w:rsid w:val="00FD4908"/>
    <w:rsid w:val="00FE5A2C"/>
    <w:rsid w:val="00FF2D13"/>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E06F"/>
  <w15:chartTrackingRefBased/>
  <w15:docId w15:val="{02B3A9CB-6E7A-4E1B-B14B-C4C3CECF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F2A"/>
    <w:pPr>
      <w:spacing w:after="40"/>
    </w:pPr>
    <w:rPr>
      <w:rFonts w:ascii="Verdana" w:hAnsi="Verdana"/>
    </w:rPr>
  </w:style>
  <w:style w:type="paragraph" w:styleId="Heading1">
    <w:name w:val="heading 1"/>
    <w:basedOn w:val="Normal"/>
    <w:next w:val="Normal"/>
    <w:link w:val="Heading1Char"/>
    <w:uiPriority w:val="9"/>
    <w:qFormat/>
    <w:rsid w:val="003B298A"/>
    <w:pPr>
      <w:keepNext/>
      <w:keepLines/>
      <w:spacing w:before="240" w:after="0"/>
      <w:outlineLvl w:val="0"/>
    </w:pPr>
    <w:rPr>
      <w:rFonts w:eastAsiaTheme="majorEastAsia" w:cstheme="majorBidi"/>
      <w:color w:val="077834"/>
      <w:sz w:val="32"/>
      <w:szCs w:val="32"/>
    </w:rPr>
  </w:style>
  <w:style w:type="paragraph" w:styleId="Heading2">
    <w:name w:val="heading 2"/>
    <w:basedOn w:val="Normal"/>
    <w:next w:val="Normal"/>
    <w:link w:val="Heading2Char"/>
    <w:uiPriority w:val="9"/>
    <w:unhideWhenUsed/>
    <w:qFormat/>
    <w:rsid w:val="00DB6CCA"/>
    <w:pPr>
      <w:keepNext/>
      <w:keepLines/>
      <w:spacing w:before="240" w:after="240"/>
      <w:outlineLvl w:val="1"/>
    </w:pPr>
    <w:rPr>
      <w:rFonts w:eastAsiaTheme="majorEastAsia" w:cstheme="majorBidi"/>
      <w:color w:val="077834"/>
      <w:sz w:val="26"/>
      <w:szCs w:val="26"/>
    </w:rPr>
  </w:style>
  <w:style w:type="paragraph" w:styleId="Heading3">
    <w:name w:val="heading 3"/>
    <w:basedOn w:val="Normal"/>
    <w:next w:val="Normal"/>
    <w:link w:val="Heading3Char"/>
    <w:uiPriority w:val="9"/>
    <w:unhideWhenUsed/>
    <w:qFormat/>
    <w:rsid w:val="009414E4"/>
    <w:pPr>
      <w:keepNext/>
      <w:keepLines/>
      <w:spacing w:before="40" w:after="0"/>
      <w:outlineLvl w:val="2"/>
    </w:pPr>
    <w:rPr>
      <w:rFonts w:eastAsiaTheme="majorEastAsia" w:cstheme="majorBidi"/>
      <w:color w:val="077834"/>
      <w:sz w:val="24"/>
      <w:szCs w:val="24"/>
    </w:rPr>
  </w:style>
  <w:style w:type="paragraph" w:styleId="Heading4">
    <w:name w:val="heading 4"/>
    <w:basedOn w:val="Normal"/>
    <w:next w:val="Normal"/>
    <w:link w:val="Heading4Char"/>
    <w:uiPriority w:val="9"/>
    <w:semiHidden/>
    <w:unhideWhenUsed/>
    <w:qFormat/>
    <w:rsid w:val="009414E4"/>
    <w:pPr>
      <w:keepNext/>
      <w:keepLines/>
      <w:spacing w:before="40" w:after="0"/>
      <w:outlineLvl w:val="3"/>
    </w:pPr>
    <w:rPr>
      <w:rFonts w:eastAsiaTheme="majorEastAsia" w:cstheme="majorBidi"/>
      <w:i/>
      <w:iCs/>
      <w:color w:val="0778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298A"/>
    <w:rPr>
      <w:rFonts w:ascii="Verdana" w:eastAsiaTheme="majorEastAsia" w:hAnsi="Verdana" w:cstheme="majorBidi"/>
      <w:color w:val="077834"/>
      <w:sz w:val="32"/>
      <w:szCs w:val="32"/>
    </w:rPr>
  </w:style>
  <w:style w:type="paragraph" w:styleId="NoSpacing">
    <w:name w:val="No Spacing"/>
    <w:link w:val="NoSpacingChar"/>
    <w:uiPriority w:val="1"/>
    <w:qFormat/>
    <w:rsid w:val="003B298A"/>
    <w:pPr>
      <w:spacing w:after="0" w:line="240" w:lineRule="auto"/>
    </w:pPr>
    <w:rPr>
      <w:rFonts w:ascii="Verdana" w:hAnsi="Verdana"/>
    </w:rPr>
  </w:style>
  <w:style w:type="character" w:customStyle="1" w:styleId="Heading2Char">
    <w:name w:val="Heading 2 Char"/>
    <w:basedOn w:val="DefaultParagraphFont"/>
    <w:link w:val="Heading2"/>
    <w:uiPriority w:val="9"/>
    <w:rsid w:val="00DB6CCA"/>
    <w:rPr>
      <w:rFonts w:ascii="Verdana" w:eastAsiaTheme="majorEastAsia" w:hAnsi="Verdana" w:cstheme="majorBidi"/>
      <w:color w:val="077834"/>
      <w:sz w:val="26"/>
      <w:szCs w:val="26"/>
    </w:rPr>
  </w:style>
  <w:style w:type="paragraph" w:styleId="Title">
    <w:name w:val="Title"/>
    <w:basedOn w:val="Normal"/>
    <w:next w:val="Normal"/>
    <w:link w:val="TitleChar"/>
    <w:uiPriority w:val="10"/>
    <w:qFormat/>
    <w:rsid w:val="003B298A"/>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3B298A"/>
    <w:rPr>
      <w:rFonts w:ascii="Verdana" w:eastAsiaTheme="majorEastAsia" w:hAnsi="Verdana" w:cstheme="majorBidi"/>
      <w:spacing w:val="-10"/>
      <w:kern w:val="28"/>
      <w:sz w:val="56"/>
      <w:szCs w:val="56"/>
    </w:rPr>
  </w:style>
  <w:style w:type="paragraph" w:styleId="Subtitle">
    <w:name w:val="Subtitle"/>
    <w:basedOn w:val="Normal"/>
    <w:next w:val="Normal"/>
    <w:link w:val="SubtitleChar"/>
    <w:uiPriority w:val="11"/>
    <w:qFormat/>
    <w:rsid w:val="003B298A"/>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B298A"/>
    <w:rPr>
      <w:rFonts w:ascii="Verdana" w:eastAsiaTheme="minorEastAsia" w:hAnsi="Verdana"/>
      <w:color w:val="5A5A5A" w:themeColor="text1" w:themeTint="A5"/>
      <w:spacing w:val="15"/>
    </w:rPr>
  </w:style>
  <w:style w:type="character" w:styleId="IntenseEmphasis">
    <w:name w:val="Intense Emphasis"/>
    <w:basedOn w:val="DefaultParagraphFont"/>
    <w:uiPriority w:val="21"/>
    <w:qFormat/>
    <w:rsid w:val="003B298A"/>
    <w:rPr>
      <w:i/>
      <w:iCs/>
      <w:color w:val="077834"/>
    </w:rPr>
  </w:style>
  <w:style w:type="paragraph" w:styleId="IntenseQuote">
    <w:name w:val="Intense Quote"/>
    <w:basedOn w:val="Normal"/>
    <w:next w:val="Normal"/>
    <w:link w:val="IntenseQuoteChar"/>
    <w:uiPriority w:val="30"/>
    <w:qFormat/>
    <w:rsid w:val="003B298A"/>
    <w:pPr>
      <w:pBdr>
        <w:top w:val="single" w:sz="4" w:space="10" w:color="4472C4" w:themeColor="accent1"/>
        <w:bottom w:val="single" w:sz="4" w:space="10" w:color="4472C4" w:themeColor="accent1"/>
      </w:pBdr>
      <w:spacing w:before="360" w:after="360"/>
      <w:ind w:left="864" w:right="864"/>
      <w:jc w:val="center"/>
    </w:pPr>
    <w:rPr>
      <w:i/>
      <w:iCs/>
      <w:color w:val="077834"/>
    </w:rPr>
  </w:style>
  <w:style w:type="character" w:customStyle="1" w:styleId="IntenseQuoteChar">
    <w:name w:val="Intense Quote Char"/>
    <w:basedOn w:val="DefaultParagraphFont"/>
    <w:link w:val="IntenseQuote"/>
    <w:uiPriority w:val="30"/>
    <w:rsid w:val="003B298A"/>
    <w:rPr>
      <w:rFonts w:ascii="Verdana" w:hAnsi="Verdana"/>
      <w:i/>
      <w:iCs/>
      <w:color w:val="077834"/>
    </w:rPr>
  </w:style>
  <w:style w:type="character" w:styleId="IntenseReference">
    <w:name w:val="Intense Reference"/>
    <w:basedOn w:val="DefaultParagraphFont"/>
    <w:uiPriority w:val="32"/>
    <w:qFormat/>
    <w:rsid w:val="003B298A"/>
    <w:rPr>
      <w:b/>
      <w:bCs/>
      <w:smallCaps/>
      <w:color w:val="077834"/>
      <w:spacing w:val="5"/>
    </w:rPr>
  </w:style>
  <w:style w:type="paragraph" w:styleId="Header">
    <w:name w:val="header"/>
    <w:basedOn w:val="Normal"/>
    <w:link w:val="HeaderChar"/>
    <w:uiPriority w:val="99"/>
    <w:unhideWhenUsed/>
    <w:rsid w:val="00972A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2AE8"/>
    <w:rPr>
      <w:rFonts w:ascii="Verdana" w:hAnsi="Verdana"/>
    </w:rPr>
  </w:style>
  <w:style w:type="paragraph" w:styleId="Footer">
    <w:name w:val="footer"/>
    <w:basedOn w:val="Normal"/>
    <w:link w:val="FooterChar"/>
    <w:uiPriority w:val="99"/>
    <w:unhideWhenUsed/>
    <w:rsid w:val="00972A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2AE8"/>
    <w:rPr>
      <w:rFonts w:ascii="Verdana" w:hAnsi="Verdana"/>
    </w:rPr>
  </w:style>
  <w:style w:type="character" w:customStyle="1" w:styleId="NoSpacingChar">
    <w:name w:val="No Spacing Char"/>
    <w:basedOn w:val="DefaultParagraphFont"/>
    <w:link w:val="NoSpacing"/>
    <w:uiPriority w:val="1"/>
    <w:rsid w:val="00972AE8"/>
    <w:rPr>
      <w:rFonts w:ascii="Verdana" w:hAnsi="Verdana"/>
    </w:rPr>
  </w:style>
  <w:style w:type="paragraph" w:styleId="TOCHeading">
    <w:name w:val="TOC Heading"/>
    <w:basedOn w:val="Heading1"/>
    <w:next w:val="Normal"/>
    <w:uiPriority w:val="39"/>
    <w:unhideWhenUsed/>
    <w:qFormat/>
    <w:rsid w:val="00972AE8"/>
    <w:pPr>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972AE8"/>
    <w:pPr>
      <w:spacing w:after="100"/>
    </w:pPr>
  </w:style>
  <w:style w:type="character" w:styleId="Hyperlink">
    <w:name w:val="Hyperlink"/>
    <w:basedOn w:val="DefaultParagraphFont"/>
    <w:uiPriority w:val="99"/>
    <w:unhideWhenUsed/>
    <w:rsid w:val="00972AE8"/>
    <w:rPr>
      <w:color w:val="0563C1" w:themeColor="hyperlink"/>
      <w:u w:val="single"/>
    </w:rPr>
  </w:style>
  <w:style w:type="paragraph" w:styleId="FootnoteText">
    <w:name w:val="footnote text"/>
    <w:basedOn w:val="Normal"/>
    <w:link w:val="FootnoteTextChar"/>
    <w:uiPriority w:val="99"/>
    <w:semiHidden/>
    <w:unhideWhenUsed/>
    <w:rsid w:val="007B0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A7C"/>
    <w:rPr>
      <w:rFonts w:ascii="Verdana" w:hAnsi="Verdana"/>
      <w:sz w:val="20"/>
      <w:szCs w:val="20"/>
    </w:rPr>
  </w:style>
  <w:style w:type="character" w:styleId="FootnoteReference">
    <w:name w:val="footnote reference"/>
    <w:basedOn w:val="DefaultParagraphFont"/>
    <w:uiPriority w:val="99"/>
    <w:semiHidden/>
    <w:unhideWhenUsed/>
    <w:rsid w:val="007B0A7C"/>
    <w:rPr>
      <w:vertAlign w:val="superscript"/>
    </w:rPr>
  </w:style>
  <w:style w:type="character" w:customStyle="1" w:styleId="Heading3Char">
    <w:name w:val="Heading 3 Char"/>
    <w:basedOn w:val="DefaultParagraphFont"/>
    <w:link w:val="Heading3"/>
    <w:uiPriority w:val="9"/>
    <w:rsid w:val="009414E4"/>
    <w:rPr>
      <w:rFonts w:ascii="Verdana" w:eastAsiaTheme="majorEastAsia" w:hAnsi="Verdana" w:cstheme="majorBidi"/>
      <w:color w:val="077834"/>
      <w:sz w:val="24"/>
      <w:szCs w:val="24"/>
    </w:rPr>
  </w:style>
  <w:style w:type="character" w:customStyle="1" w:styleId="Heading4Char">
    <w:name w:val="Heading 4 Char"/>
    <w:basedOn w:val="DefaultParagraphFont"/>
    <w:link w:val="Heading4"/>
    <w:uiPriority w:val="9"/>
    <w:semiHidden/>
    <w:rsid w:val="009414E4"/>
    <w:rPr>
      <w:rFonts w:ascii="Verdana" w:eastAsiaTheme="majorEastAsia" w:hAnsi="Verdana" w:cstheme="majorBidi"/>
      <w:i/>
      <w:iCs/>
      <w:color w:val="077834"/>
    </w:rPr>
  </w:style>
  <w:style w:type="paragraph" w:styleId="ListParagraph">
    <w:name w:val="List Paragraph"/>
    <w:basedOn w:val="Normal"/>
    <w:uiPriority w:val="34"/>
    <w:qFormat/>
    <w:rsid w:val="009414E4"/>
    <w:pPr>
      <w:ind w:left="720"/>
      <w:contextualSpacing/>
    </w:pPr>
  </w:style>
  <w:style w:type="character" w:styleId="CommentReference">
    <w:name w:val="annotation reference"/>
    <w:basedOn w:val="DefaultParagraphFont"/>
    <w:uiPriority w:val="99"/>
    <w:semiHidden/>
    <w:unhideWhenUsed/>
    <w:rsid w:val="009414E4"/>
    <w:rPr>
      <w:sz w:val="16"/>
      <w:szCs w:val="16"/>
    </w:rPr>
  </w:style>
  <w:style w:type="paragraph" w:styleId="CommentText">
    <w:name w:val="annotation text"/>
    <w:basedOn w:val="Normal"/>
    <w:link w:val="CommentTextChar"/>
    <w:uiPriority w:val="99"/>
    <w:semiHidden/>
    <w:unhideWhenUsed/>
    <w:rsid w:val="009414E4"/>
    <w:pPr>
      <w:spacing w:line="240" w:lineRule="auto"/>
    </w:pPr>
    <w:rPr>
      <w:sz w:val="20"/>
      <w:szCs w:val="20"/>
    </w:rPr>
  </w:style>
  <w:style w:type="character" w:customStyle="1" w:styleId="CommentTextChar">
    <w:name w:val="Comment Text Char"/>
    <w:basedOn w:val="DefaultParagraphFont"/>
    <w:link w:val="CommentText"/>
    <w:uiPriority w:val="99"/>
    <w:semiHidden/>
    <w:rsid w:val="009414E4"/>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9414E4"/>
    <w:rPr>
      <w:b/>
      <w:bCs/>
    </w:rPr>
  </w:style>
  <w:style w:type="character" w:customStyle="1" w:styleId="CommentSubjectChar">
    <w:name w:val="Comment Subject Char"/>
    <w:basedOn w:val="CommentTextChar"/>
    <w:link w:val="CommentSubject"/>
    <w:uiPriority w:val="99"/>
    <w:semiHidden/>
    <w:rsid w:val="009414E4"/>
    <w:rPr>
      <w:rFonts w:ascii="Verdana" w:hAnsi="Verdana"/>
      <w:b/>
      <w:bCs/>
      <w:sz w:val="20"/>
      <w:szCs w:val="20"/>
    </w:rPr>
  </w:style>
  <w:style w:type="paragraph" w:styleId="BalloonText">
    <w:name w:val="Balloon Text"/>
    <w:basedOn w:val="Normal"/>
    <w:link w:val="BalloonTextChar"/>
    <w:uiPriority w:val="99"/>
    <w:semiHidden/>
    <w:unhideWhenUsed/>
    <w:rsid w:val="009414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14E4"/>
    <w:rPr>
      <w:rFonts w:ascii="Segoe UI" w:hAnsi="Segoe UI" w:cs="Segoe UI"/>
      <w:sz w:val="18"/>
      <w:szCs w:val="18"/>
    </w:rPr>
  </w:style>
  <w:style w:type="paragraph" w:styleId="TOC2">
    <w:name w:val="toc 2"/>
    <w:basedOn w:val="Normal"/>
    <w:next w:val="Normal"/>
    <w:autoRedefine/>
    <w:uiPriority w:val="39"/>
    <w:unhideWhenUsed/>
    <w:rsid w:val="00D957D9"/>
    <w:pPr>
      <w:spacing w:after="100"/>
      <w:ind w:left="220"/>
    </w:pPr>
  </w:style>
  <w:style w:type="paragraph" w:styleId="TOC3">
    <w:name w:val="toc 3"/>
    <w:basedOn w:val="Normal"/>
    <w:next w:val="Normal"/>
    <w:autoRedefine/>
    <w:uiPriority w:val="39"/>
    <w:unhideWhenUsed/>
    <w:rsid w:val="00D957D9"/>
    <w:pPr>
      <w:spacing w:after="100"/>
      <w:ind w:left="440"/>
    </w:pPr>
  </w:style>
  <w:style w:type="table" w:styleId="TableGrid">
    <w:name w:val="Table Grid"/>
    <w:basedOn w:val="TableNormal"/>
    <w:rsid w:val="004A48A5"/>
    <w:pPr>
      <w:spacing w:after="0" w:line="240" w:lineRule="auto"/>
    </w:pPr>
    <w:rPr>
      <w:rFonts w:ascii="Arial" w:eastAsia="Times New Roman" w:hAnsi="Arial"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04674">
      <w:bodyDiv w:val="1"/>
      <w:marLeft w:val="0"/>
      <w:marRight w:val="0"/>
      <w:marTop w:val="0"/>
      <w:marBottom w:val="0"/>
      <w:divBdr>
        <w:top w:val="none" w:sz="0" w:space="0" w:color="auto"/>
        <w:left w:val="none" w:sz="0" w:space="0" w:color="auto"/>
        <w:bottom w:val="none" w:sz="0" w:space="0" w:color="auto"/>
        <w:right w:val="none" w:sz="0" w:space="0" w:color="auto"/>
      </w:divBdr>
    </w:div>
    <w:div w:id="82798949">
      <w:bodyDiv w:val="1"/>
      <w:marLeft w:val="0"/>
      <w:marRight w:val="0"/>
      <w:marTop w:val="0"/>
      <w:marBottom w:val="0"/>
      <w:divBdr>
        <w:top w:val="none" w:sz="0" w:space="0" w:color="auto"/>
        <w:left w:val="none" w:sz="0" w:space="0" w:color="auto"/>
        <w:bottom w:val="none" w:sz="0" w:space="0" w:color="auto"/>
        <w:right w:val="none" w:sz="0" w:space="0" w:color="auto"/>
      </w:divBdr>
    </w:div>
    <w:div w:id="85853366">
      <w:bodyDiv w:val="1"/>
      <w:marLeft w:val="0"/>
      <w:marRight w:val="0"/>
      <w:marTop w:val="0"/>
      <w:marBottom w:val="0"/>
      <w:divBdr>
        <w:top w:val="none" w:sz="0" w:space="0" w:color="auto"/>
        <w:left w:val="none" w:sz="0" w:space="0" w:color="auto"/>
        <w:bottom w:val="none" w:sz="0" w:space="0" w:color="auto"/>
        <w:right w:val="none" w:sz="0" w:space="0" w:color="auto"/>
      </w:divBdr>
    </w:div>
    <w:div w:id="122113910">
      <w:bodyDiv w:val="1"/>
      <w:marLeft w:val="0"/>
      <w:marRight w:val="0"/>
      <w:marTop w:val="0"/>
      <w:marBottom w:val="0"/>
      <w:divBdr>
        <w:top w:val="none" w:sz="0" w:space="0" w:color="auto"/>
        <w:left w:val="none" w:sz="0" w:space="0" w:color="auto"/>
        <w:bottom w:val="none" w:sz="0" w:space="0" w:color="auto"/>
        <w:right w:val="none" w:sz="0" w:space="0" w:color="auto"/>
      </w:divBdr>
    </w:div>
    <w:div w:id="150752734">
      <w:bodyDiv w:val="1"/>
      <w:marLeft w:val="0"/>
      <w:marRight w:val="0"/>
      <w:marTop w:val="0"/>
      <w:marBottom w:val="0"/>
      <w:divBdr>
        <w:top w:val="none" w:sz="0" w:space="0" w:color="auto"/>
        <w:left w:val="none" w:sz="0" w:space="0" w:color="auto"/>
        <w:bottom w:val="none" w:sz="0" w:space="0" w:color="auto"/>
        <w:right w:val="none" w:sz="0" w:space="0" w:color="auto"/>
      </w:divBdr>
    </w:div>
    <w:div w:id="248121123">
      <w:bodyDiv w:val="1"/>
      <w:marLeft w:val="0"/>
      <w:marRight w:val="0"/>
      <w:marTop w:val="0"/>
      <w:marBottom w:val="0"/>
      <w:divBdr>
        <w:top w:val="none" w:sz="0" w:space="0" w:color="auto"/>
        <w:left w:val="none" w:sz="0" w:space="0" w:color="auto"/>
        <w:bottom w:val="none" w:sz="0" w:space="0" w:color="auto"/>
        <w:right w:val="none" w:sz="0" w:space="0" w:color="auto"/>
      </w:divBdr>
    </w:div>
    <w:div w:id="265623545">
      <w:bodyDiv w:val="1"/>
      <w:marLeft w:val="0"/>
      <w:marRight w:val="0"/>
      <w:marTop w:val="0"/>
      <w:marBottom w:val="0"/>
      <w:divBdr>
        <w:top w:val="none" w:sz="0" w:space="0" w:color="auto"/>
        <w:left w:val="none" w:sz="0" w:space="0" w:color="auto"/>
        <w:bottom w:val="none" w:sz="0" w:space="0" w:color="auto"/>
        <w:right w:val="none" w:sz="0" w:space="0" w:color="auto"/>
      </w:divBdr>
    </w:div>
    <w:div w:id="289213047">
      <w:bodyDiv w:val="1"/>
      <w:marLeft w:val="0"/>
      <w:marRight w:val="0"/>
      <w:marTop w:val="0"/>
      <w:marBottom w:val="0"/>
      <w:divBdr>
        <w:top w:val="none" w:sz="0" w:space="0" w:color="auto"/>
        <w:left w:val="none" w:sz="0" w:space="0" w:color="auto"/>
        <w:bottom w:val="none" w:sz="0" w:space="0" w:color="auto"/>
        <w:right w:val="none" w:sz="0" w:space="0" w:color="auto"/>
      </w:divBdr>
    </w:div>
    <w:div w:id="333843039">
      <w:bodyDiv w:val="1"/>
      <w:marLeft w:val="0"/>
      <w:marRight w:val="0"/>
      <w:marTop w:val="0"/>
      <w:marBottom w:val="0"/>
      <w:divBdr>
        <w:top w:val="none" w:sz="0" w:space="0" w:color="auto"/>
        <w:left w:val="none" w:sz="0" w:space="0" w:color="auto"/>
        <w:bottom w:val="none" w:sz="0" w:space="0" w:color="auto"/>
        <w:right w:val="none" w:sz="0" w:space="0" w:color="auto"/>
      </w:divBdr>
    </w:div>
    <w:div w:id="362442152">
      <w:bodyDiv w:val="1"/>
      <w:marLeft w:val="0"/>
      <w:marRight w:val="0"/>
      <w:marTop w:val="0"/>
      <w:marBottom w:val="0"/>
      <w:divBdr>
        <w:top w:val="none" w:sz="0" w:space="0" w:color="auto"/>
        <w:left w:val="none" w:sz="0" w:space="0" w:color="auto"/>
        <w:bottom w:val="none" w:sz="0" w:space="0" w:color="auto"/>
        <w:right w:val="none" w:sz="0" w:space="0" w:color="auto"/>
      </w:divBdr>
    </w:div>
    <w:div w:id="509562736">
      <w:bodyDiv w:val="1"/>
      <w:marLeft w:val="0"/>
      <w:marRight w:val="0"/>
      <w:marTop w:val="0"/>
      <w:marBottom w:val="0"/>
      <w:divBdr>
        <w:top w:val="none" w:sz="0" w:space="0" w:color="auto"/>
        <w:left w:val="none" w:sz="0" w:space="0" w:color="auto"/>
        <w:bottom w:val="none" w:sz="0" w:space="0" w:color="auto"/>
        <w:right w:val="none" w:sz="0" w:space="0" w:color="auto"/>
      </w:divBdr>
    </w:div>
    <w:div w:id="600451009">
      <w:bodyDiv w:val="1"/>
      <w:marLeft w:val="0"/>
      <w:marRight w:val="0"/>
      <w:marTop w:val="0"/>
      <w:marBottom w:val="0"/>
      <w:divBdr>
        <w:top w:val="none" w:sz="0" w:space="0" w:color="auto"/>
        <w:left w:val="none" w:sz="0" w:space="0" w:color="auto"/>
        <w:bottom w:val="none" w:sz="0" w:space="0" w:color="auto"/>
        <w:right w:val="none" w:sz="0" w:space="0" w:color="auto"/>
      </w:divBdr>
    </w:div>
    <w:div w:id="606546016">
      <w:bodyDiv w:val="1"/>
      <w:marLeft w:val="0"/>
      <w:marRight w:val="0"/>
      <w:marTop w:val="0"/>
      <w:marBottom w:val="0"/>
      <w:divBdr>
        <w:top w:val="none" w:sz="0" w:space="0" w:color="auto"/>
        <w:left w:val="none" w:sz="0" w:space="0" w:color="auto"/>
        <w:bottom w:val="none" w:sz="0" w:space="0" w:color="auto"/>
        <w:right w:val="none" w:sz="0" w:space="0" w:color="auto"/>
      </w:divBdr>
    </w:div>
    <w:div w:id="608239784">
      <w:bodyDiv w:val="1"/>
      <w:marLeft w:val="0"/>
      <w:marRight w:val="0"/>
      <w:marTop w:val="0"/>
      <w:marBottom w:val="0"/>
      <w:divBdr>
        <w:top w:val="none" w:sz="0" w:space="0" w:color="auto"/>
        <w:left w:val="none" w:sz="0" w:space="0" w:color="auto"/>
        <w:bottom w:val="none" w:sz="0" w:space="0" w:color="auto"/>
        <w:right w:val="none" w:sz="0" w:space="0" w:color="auto"/>
      </w:divBdr>
    </w:div>
    <w:div w:id="613709179">
      <w:bodyDiv w:val="1"/>
      <w:marLeft w:val="0"/>
      <w:marRight w:val="0"/>
      <w:marTop w:val="0"/>
      <w:marBottom w:val="0"/>
      <w:divBdr>
        <w:top w:val="none" w:sz="0" w:space="0" w:color="auto"/>
        <w:left w:val="none" w:sz="0" w:space="0" w:color="auto"/>
        <w:bottom w:val="none" w:sz="0" w:space="0" w:color="auto"/>
        <w:right w:val="none" w:sz="0" w:space="0" w:color="auto"/>
      </w:divBdr>
    </w:div>
    <w:div w:id="701786760">
      <w:bodyDiv w:val="1"/>
      <w:marLeft w:val="0"/>
      <w:marRight w:val="0"/>
      <w:marTop w:val="0"/>
      <w:marBottom w:val="0"/>
      <w:divBdr>
        <w:top w:val="none" w:sz="0" w:space="0" w:color="auto"/>
        <w:left w:val="none" w:sz="0" w:space="0" w:color="auto"/>
        <w:bottom w:val="none" w:sz="0" w:space="0" w:color="auto"/>
        <w:right w:val="none" w:sz="0" w:space="0" w:color="auto"/>
      </w:divBdr>
    </w:div>
    <w:div w:id="778909421">
      <w:bodyDiv w:val="1"/>
      <w:marLeft w:val="0"/>
      <w:marRight w:val="0"/>
      <w:marTop w:val="0"/>
      <w:marBottom w:val="0"/>
      <w:divBdr>
        <w:top w:val="none" w:sz="0" w:space="0" w:color="auto"/>
        <w:left w:val="none" w:sz="0" w:space="0" w:color="auto"/>
        <w:bottom w:val="none" w:sz="0" w:space="0" w:color="auto"/>
        <w:right w:val="none" w:sz="0" w:space="0" w:color="auto"/>
      </w:divBdr>
    </w:div>
    <w:div w:id="791633423">
      <w:bodyDiv w:val="1"/>
      <w:marLeft w:val="0"/>
      <w:marRight w:val="0"/>
      <w:marTop w:val="0"/>
      <w:marBottom w:val="0"/>
      <w:divBdr>
        <w:top w:val="none" w:sz="0" w:space="0" w:color="auto"/>
        <w:left w:val="none" w:sz="0" w:space="0" w:color="auto"/>
        <w:bottom w:val="none" w:sz="0" w:space="0" w:color="auto"/>
        <w:right w:val="none" w:sz="0" w:space="0" w:color="auto"/>
      </w:divBdr>
    </w:div>
    <w:div w:id="927150862">
      <w:bodyDiv w:val="1"/>
      <w:marLeft w:val="0"/>
      <w:marRight w:val="0"/>
      <w:marTop w:val="0"/>
      <w:marBottom w:val="0"/>
      <w:divBdr>
        <w:top w:val="none" w:sz="0" w:space="0" w:color="auto"/>
        <w:left w:val="none" w:sz="0" w:space="0" w:color="auto"/>
        <w:bottom w:val="none" w:sz="0" w:space="0" w:color="auto"/>
        <w:right w:val="none" w:sz="0" w:space="0" w:color="auto"/>
      </w:divBdr>
    </w:div>
    <w:div w:id="936252709">
      <w:bodyDiv w:val="1"/>
      <w:marLeft w:val="0"/>
      <w:marRight w:val="0"/>
      <w:marTop w:val="0"/>
      <w:marBottom w:val="0"/>
      <w:divBdr>
        <w:top w:val="none" w:sz="0" w:space="0" w:color="auto"/>
        <w:left w:val="none" w:sz="0" w:space="0" w:color="auto"/>
        <w:bottom w:val="none" w:sz="0" w:space="0" w:color="auto"/>
        <w:right w:val="none" w:sz="0" w:space="0" w:color="auto"/>
      </w:divBdr>
    </w:div>
    <w:div w:id="984435339">
      <w:bodyDiv w:val="1"/>
      <w:marLeft w:val="0"/>
      <w:marRight w:val="0"/>
      <w:marTop w:val="0"/>
      <w:marBottom w:val="0"/>
      <w:divBdr>
        <w:top w:val="none" w:sz="0" w:space="0" w:color="auto"/>
        <w:left w:val="none" w:sz="0" w:space="0" w:color="auto"/>
        <w:bottom w:val="none" w:sz="0" w:space="0" w:color="auto"/>
        <w:right w:val="none" w:sz="0" w:space="0" w:color="auto"/>
      </w:divBdr>
    </w:div>
    <w:div w:id="1012873483">
      <w:bodyDiv w:val="1"/>
      <w:marLeft w:val="0"/>
      <w:marRight w:val="0"/>
      <w:marTop w:val="0"/>
      <w:marBottom w:val="0"/>
      <w:divBdr>
        <w:top w:val="none" w:sz="0" w:space="0" w:color="auto"/>
        <w:left w:val="none" w:sz="0" w:space="0" w:color="auto"/>
        <w:bottom w:val="none" w:sz="0" w:space="0" w:color="auto"/>
        <w:right w:val="none" w:sz="0" w:space="0" w:color="auto"/>
      </w:divBdr>
    </w:div>
    <w:div w:id="1143237321">
      <w:bodyDiv w:val="1"/>
      <w:marLeft w:val="0"/>
      <w:marRight w:val="0"/>
      <w:marTop w:val="0"/>
      <w:marBottom w:val="0"/>
      <w:divBdr>
        <w:top w:val="none" w:sz="0" w:space="0" w:color="auto"/>
        <w:left w:val="none" w:sz="0" w:space="0" w:color="auto"/>
        <w:bottom w:val="none" w:sz="0" w:space="0" w:color="auto"/>
        <w:right w:val="none" w:sz="0" w:space="0" w:color="auto"/>
      </w:divBdr>
    </w:div>
    <w:div w:id="1160391659">
      <w:bodyDiv w:val="1"/>
      <w:marLeft w:val="0"/>
      <w:marRight w:val="0"/>
      <w:marTop w:val="0"/>
      <w:marBottom w:val="0"/>
      <w:divBdr>
        <w:top w:val="none" w:sz="0" w:space="0" w:color="auto"/>
        <w:left w:val="none" w:sz="0" w:space="0" w:color="auto"/>
        <w:bottom w:val="none" w:sz="0" w:space="0" w:color="auto"/>
        <w:right w:val="none" w:sz="0" w:space="0" w:color="auto"/>
      </w:divBdr>
    </w:div>
    <w:div w:id="1289122645">
      <w:bodyDiv w:val="1"/>
      <w:marLeft w:val="0"/>
      <w:marRight w:val="0"/>
      <w:marTop w:val="0"/>
      <w:marBottom w:val="0"/>
      <w:divBdr>
        <w:top w:val="none" w:sz="0" w:space="0" w:color="auto"/>
        <w:left w:val="none" w:sz="0" w:space="0" w:color="auto"/>
        <w:bottom w:val="none" w:sz="0" w:space="0" w:color="auto"/>
        <w:right w:val="none" w:sz="0" w:space="0" w:color="auto"/>
      </w:divBdr>
    </w:div>
    <w:div w:id="1335693467">
      <w:bodyDiv w:val="1"/>
      <w:marLeft w:val="0"/>
      <w:marRight w:val="0"/>
      <w:marTop w:val="0"/>
      <w:marBottom w:val="0"/>
      <w:divBdr>
        <w:top w:val="none" w:sz="0" w:space="0" w:color="auto"/>
        <w:left w:val="none" w:sz="0" w:space="0" w:color="auto"/>
        <w:bottom w:val="none" w:sz="0" w:space="0" w:color="auto"/>
        <w:right w:val="none" w:sz="0" w:space="0" w:color="auto"/>
      </w:divBdr>
    </w:div>
    <w:div w:id="1363096551">
      <w:bodyDiv w:val="1"/>
      <w:marLeft w:val="0"/>
      <w:marRight w:val="0"/>
      <w:marTop w:val="0"/>
      <w:marBottom w:val="0"/>
      <w:divBdr>
        <w:top w:val="none" w:sz="0" w:space="0" w:color="auto"/>
        <w:left w:val="none" w:sz="0" w:space="0" w:color="auto"/>
        <w:bottom w:val="none" w:sz="0" w:space="0" w:color="auto"/>
        <w:right w:val="none" w:sz="0" w:space="0" w:color="auto"/>
      </w:divBdr>
    </w:div>
    <w:div w:id="1395465856">
      <w:bodyDiv w:val="1"/>
      <w:marLeft w:val="0"/>
      <w:marRight w:val="0"/>
      <w:marTop w:val="0"/>
      <w:marBottom w:val="0"/>
      <w:divBdr>
        <w:top w:val="none" w:sz="0" w:space="0" w:color="auto"/>
        <w:left w:val="none" w:sz="0" w:space="0" w:color="auto"/>
        <w:bottom w:val="none" w:sz="0" w:space="0" w:color="auto"/>
        <w:right w:val="none" w:sz="0" w:space="0" w:color="auto"/>
      </w:divBdr>
    </w:div>
    <w:div w:id="1478376634">
      <w:bodyDiv w:val="1"/>
      <w:marLeft w:val="0"/>
      <w:marRight w:val="0"/>
      <w:marTop w:val="0"/>
      <w:marBottom w:val="0"/>
      <w:divBdr>
        <w:top w:val="none" w:sz="0" w:space="0" w:color="auto"/>
        <w:left w:val="none" w:sz="0" w:space="0" w:color="auto"/>
        <w:bottom w:val="none" w:sz="0" w:space="0" w:color="auto"/>
        <w:right w:val="none" w:sz="0" w:space="0" w:color="auto"/>
      </w:divBdr>
    </w:div>
    <w:div w:id="1847010419">
      <w:bodyDiv w:val="1"/>
      <w:marLeft w:val="0"/>
      <w:marRight w:val="0"/>
      <w:marTop w:val="0"/>
      <w:marBottom w:val="0"/>
      <w:divBdr>
        <w:top w:val="none" w:sz="0" w:space="0" w:color="auto"/>
        <w:left w:val="none" w:sz="0" w:space="0" w:color="auto"/>
        <w:bottom w:val="none" w:sz="0" w:space="0" w:color="auto"/>
        <w:right w:val="none" w:sz="0" w:space="0" w:color="auto"/>
      </w:divBdr>
    </w:div>
    <w:div w:id="1894001253">
      <w:bodyDiv w:val="1"/>
      <w:marLeft w:val="0"/>
      <w:marRight w:val="0"/>
      <w:marTop w:val="0"/>
      <w:marBottom w:val="0"/>
      <w:divBdr>
        <w:top w:val="none" w:sz="0" w:space="0" w:color="auto"/>
        <w:left w:val="none" w:sz="0" w:space="0" w:color="auto"/>
        <w:bottom w:val="none" w:sz="0" w:space="0" w:color="auto"/>
        <w:right w:val="none" w:sz="0" w:space="0" w:color="auto"/>
      </w:divBdr>
    </w:div>
    <w:div w:id="1908762870">
      <w:bodyDiv w:val="1"/>
      <w:marLeft w:val="0"/>
      <w:marRight w:val="0"/>
      <w:marTop w:val="0"/>
      <w:marBottom w:val="0"/>
      <w:divBdr>
        <w:top w:val="none" w:sz="0" w:space="0" w:color="auto"/>
        <w:left w:val="none" w:sz="0" w:space="0" w:color="auto"/>
        <w:bottom w:val="none" w:sz="0" w:space="0" w:color="auto"/>
        <w:right w:val="none" w:sz="0" w:space="0" w:color="auto"/>
      </w:divBdr>
    </w:div>
    <w:div w:id="2008049475">
      <w:bodyDiv w:val="1"/>
      <w:marLeft w:val="0"/>
      <w:marRight w:val="0"/>
      <w:marTop w:val="0"/>
      <w:marBottom w:val="0"/>
      <w:divBdr>
        <w:top w:val="none" w:sz="0" w:space="0" w:color="auto"/>
        <w:left w:val="none" w:sz="0" w:space="0" w:color="auto"/>
        <w:bottom w:val="none" w:sz="0" w:space="0" w:color="auto"/>
        <w:right w:val="none" w:sz="0" w:space="0" w:color="auto"/>
      </w:divBdr>
    </w:div>
    <w:div w:id="2051415485">
      <w:bodyDiv w:val="1"/>
      <w:marLeft w:val="0"/>
      <w:marRight w:val="0"/>
      <w:marTop w:val="0"/>
      <w:marBottom w:val="0"/>
      <w:divBdr>
        <w:top w:val="none" w:sz="0" w:space="0" w:color="auto"/>
        <w:left w:val="none" w:sz="0" w:space="0" w:color="auto"/>
        <w:bottom w:val="none" w:sz="0" w:space="0" w:color="auto"/>
        <w:right w:val="none" w:sz="0" w:space="0" w:color="auto"/>
      </w:divBdr>
    </w:div>
    <w:div w:id="2139569732">
      <w:bodyDiv w:val="1"/>
      <w:marLeft w:val="0"/>
      <w:marRight w:val="0"/>
      <w:marTop w:val="0"/>
      <w:marBottom w:val="0"/>
      <w:divBdr>
        <w:top w:val="none" w:sz="0" w:space="0" w:color="auto"/>
        <w:left w:val="none" w:sz="0" w:space="0" w:color="auto"/>
        <w:bottom w:val="none" w:sz="0" w:space="0" w:color="auto"/>
        <w:right w:val="none" w:sz="0" w:space="0" w:color="auto"/>
      </w:divBdr>
    </w:div>
    <w:div w:id="214357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Isguj\_Ecomeks\_aktif\Ashley\Chard%20Council\_Eren\Energy%20Calculator%20Chard%2019-1-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Isguj\_Ecomeks\_aktif\Ashley\Chard%20Council\_Eren\Energy%20Calculator%20Chard%2019-1-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Isguj\_Ecomeks\_aktif\Ashley\Chard%20Council\_Eren\Energy%20Calculator%20Chard%2019-1-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Isguj\_Ecomeks\_aktif\Ashley\Chard%20Council\_Eren\Energy%20Calculator%20Chard%2019-1-202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tr-TR"/>
              <a:t>Energy Usage Split (kWh)</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pieChart>
        <c:varyColors val="1"/>
        <c:ser>
          <c:idx val="0"/>
          <c:order val="0"/>
          <c:tx>
            <c:strRef>
              <c:f>'Energy Bills - Calibration'!$C$18</c:f>
              <c:strCache>
                <c:ptCount val="1"/>
                <c:pt idx="0">
                  <c:v>%</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525C-4D5E-9BAB-062F084DDC91}"/>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525C-4D5E-9BAB-062F084DDC9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'Energy Bills - Calibration'!$A$19:$A$20</c:f>
              <c:strCache>
                <c:ptCount val="2"/>
                <c:pt idx="0">
                  <c:v>Electricity</c:v>
                </c:pt>
                <c:pt idx="1">
                  <c:v>Natural Gas</c:v>
                </c:pt>
              </c:strCache>
            </c:strRef>
          </c:cat>
          <c:val>
            <c:numRef>
              <c:f>'Energy Bills - Calibration'!$C$19:$C$20</c:f>
              <c:numCache>
                <c:formatCode>0%</c:formatCode>
                <c:ptCount val="2"/>
                <c:pt idx="0">
                  <c:v>0.33734070929002591</c:v>
                </c:pt>
                <c:pt idx="1">
                  <c:v>0.6626592907099742</c:v>
                </c:pt>
              </c:numCache>
            </c:numRef>
          </c:val>
          <c:extLst>
            <c:ext xmlns:c16="http://schemas.microsoft.com/office/drawing/2014/chart" uri="{C3380CC4-5D6E-409C-BE32-E72D297353CC}">
              <c16:uniqueId val="{00000004-525C-4D5E-9BAB-062F084DDC91}"/>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tr-TR"/>
              <a:t>Energy Cost Split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pieChart>
        <c:varyColors val="1"/>
        <c:ser>
          <c:idx val="0"/>
          <c:order val="0"/>
          <c:tx>
            <c:strRef>
              <c:f>'Energy Bills - Calibration'!$E$18</c:f>
              <c:strCache>
                <c:ptCount val="1"/>
                <c:pt idx="0">
                  <c:v>%</c:v>
                </c:pt>
              </c:strCache>
            </c:strRef>
          </c:tx>
          <c:dPt>
            <c:idx val="0"/>
            <c:bubble3D val="0"/>
            <c:spPr>
              <a:solidFill>
                <a:srgbClr val="00B050"/>
              </a:solidFill>
              <a:ln w="19050">
                <a:solidFill>
                  <a:schemeClr val="lt1"/>
                </a:solidFill>
              </a:ln>
              <a:effectLst/>
            </c:spPr>
            <c:extLst>
              <c:ext xmlns:c16="http://schemas.microsoft.com/office/drawing/2014/chart" uri="{C3380CC4-5D6E-409C-BE32-E72D297353CC}">
                <c16:uniqueId val="{00000001-3FE0-4438-B90F-1227E3206D20}"/>
              </c:ext>
            </c:extLst>
          </c:dPt>
          <c:dPt>
            <c:idx val="1"/>
            <c:bubble3D val="0"/>
            <c:spPr>
              <a:solidFill>
                <a:schemeClr val="bg2">
                  <a:lumMod val="75000"/>
                </a:schemeClr>
              </a:solidFill>
              <a:ln w="19050">
                <a:solidFill>
                  <a:schemeClr val="lt1"/>
                </a:solidFill>
              </a:ln>
              <a:effectLst/>
            </c:spPr>
            <c:extLst>
              <c:ext xmlns:c16="http://schemas.microsoft.com/office/drawing/2014/chart" uri="{C3380CC4-5D6E-409C-BE32-E72D297353CC}">
                <c16:uniqueId val="{00000003-3FE0-4438-B90F-1227E3206D2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'Energy Bills - Calibration'!$A$19:$A$20</c:f>
              <c:strCache>
                <c:ptCount val="2"/>
                <c:pt idx="0">
                  <c:v>Electricity</c:v>
                </c:pt>
                <c:pt idx="1">
                  <c:v>Natural Gas</c:v>
                </c:pt>
              </c:strCache>
            </c:strRef>
          </c:cat>
          <c:val>
            <c:numRef>
              <c:f>'Energy Bills - Calibration'!$E$19:$E$20</c:f>
              <c:numCache>
                <c:formatCode>0%</c:formatCode>
                <c:ptCount val="2"/>
                <c:pt idx="0">
                  <c:v>0.7803753898443424</c:v>
                </c:pt>
                <c:pt idx="1">
                  <c:v>0.21962461015565762</c:v>
                </c:pt>
              </c:numCache>
            </c:numRef>
          </c:val>
          <c:extLst>
            <c:ext xmlns:c16="http://schemas.microsoft.com/office/drawing/2014/chart" uri="{C3380CC4-5D6E-409C-BE32-E72D297353CC}">
              <c16:uniqueId val="{00000004-3FE0-4438-B90F-1227E3206D20}"/>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tr-TR"/>
              <a:t>Total Electricity Use (kWh)</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'Energy Bills - Calibration'!$B$3</c:f>
              <c:strCache>
                <c:ptCount val="1"/>
                <c:pt idx="0">
                  <c:v>Electricity (kWh)</c:v>
                </c:pt>
              </c:strCache>
            </c:strRef>
          </c:tx>
          <c:spPr>
            <a:solidFill>
              <a:srgbClr val="00B050"/>
            </a:solidFill>
            <a:ln>
              <a:noFill/>
            </a:ln>
            <a:effectLst/>
          </c:spPr>
          <c:invertIfNegative val="0"/>
          <c:cat>
            <c:numRef>
              <c:f>'Energy Bills - Calibration'!$A$4:$A$15</c:f>
              <c:numCache>
                <c:formatCode>[$-409]mmm\-yy;@</c:formatCode>
                <c:ptCount val="12"/>
                <c:pt idx="0">
                  <c:v>43574</c:v>
                </c:pt>
                <c:pt idx="1">
                  <c:v>43604</c:v>
                </c:pt>
                <c:pt idx="2">
                  <c:v>43635</c:v>
                </c:pt>
                <c:pt idx="3">
                  <c:v>43665</c:v>
                </c:pt>
                <c:pt idx="4">
                  <c:v>43696</c:v>
                </c:pt>
                <c:pt idx="5">
                  <c:v>43727</c:v>
                </c:pt>
                <c:pt idx="6">
                  <c:v>43757</c:v>
                </c:pt>
                <c:pt idx="7">
                  <c:v>43788</c:v>
                </c:pt>
                <c:pt idx="8">
                  <c:v>43818</c:v>
                </c:pt>
                <c:pt idx="9">
                  <c:v>43849</c:v>
                </c:pt>
                <c:pt idx="10">
                  <c:v>43880</c:v>
                </c:pt>
                <c:pt idx="11">
                  <c:v>43909</c:v>
                </c:pt>
              </c:numCache>
            </c:numRef>
          </c:cat>
          <c:val>
            <c:numRef>
              <c:f>'Energy Bills - Calibration'!$B$4:$B$15</c:f>
              <c:numCache>
                <c:formatCode>#,##0</c:formatCode>
                <c:ptCount val="12"/>
                <c:pt idx="0">
                  <c:v>9100.7000000000007</c:v>
                </c:pt>
                <c:pt idx="1">
                  <c:v>8710.7000000000007</c:v>
                </c:pt>
                <c:pt idx="2">
                  <c:v>5628</c:v>
                </c:pt>
                <c:pt idx="3">
                  <c:v>4742.8</c:v>
                </c:pt>
                <c:pt idx="4">
                  <c:v>3934.3999999999996</c:v>
                </c:pt>
                <c:pt idx="5">
                  <c:v>4497.6000000000004</c:v>
                </c:pt>
                <c:pt idx="6">
                  <c:v>8233.9</c:v>
                </c:pt>
                <c:pt idx="7">
                  <c:v>10136.4</c:v>
                </c:pt>
                <c:pt idx="8">
                  <c:v>11357.119999999999</c:v>
                </c:pt>
                <c:pt idx="9">
                  <c:v>11218.9</c:v>
                </c:pt>
                <c:pt idx="10">
                  <c:v>10698.7</c:v>
                </c:pt>
                <c:pt idx="11">
                  <c:v>10866.599999999999</c:v>
                </c:pt>
              </c:numCache>
            </c:numRef>
          </c:val>
          <c:extLst>
            <c:ext xmlns:c16="http://schemas.microsoft.com/office/drawing/2014/chart" uri="{C3380CC4-5D6E-409C-BE32-E72D297353CC}">
              <c16:uniqueId val="{00000000-A199-43FB-A952-0CFFDFD3AE7C}"/>
            </c:ext>
          </c:extLst>
        </c:ser>
        <c:dLbls>
          <c:showLegendKey val="0"/>
          <c:showVal val="0"/>
          <c:showCatName val="0"/>
          <c:showSerName val="0"/>
          <c:showPercent val="0"/>
          <c:showBubbleSize val="0"/>
        </c:dLbls>
        <c:gapWidth val="219"/>
        <c:overlap val="-27"/>
        <c:axId val="1477267968"/>
        <c:axId val="1463140672"/>
      </c:barChart>
      <c:dateAx>
        <c:axId val="147726796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63140672"/>
        <c:crosses val="autoZero"/>
        <c:auto val="1"/>
        <c:lblOffset val="100"/>
        <c:baseTimeUnit val="months"/>
      </c:dateAx>
      <c:valAx>
        <c:axId val="14631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tr-TR"/>
                  <a:t>kWh</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7726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tr-TR"/>
              <a:t>Total Gas Use (kWh)</a:t>
            </a:r>
            <a:endParaRPr lang="en-US"/>
          </a:p>
        </c:rich>
      </c:tx>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barChart>
        <c:barDir val="col"/>
        <c:grouping val="clustered"/>
        <c:varyColors val="0"/>
        <c:ser>
          <c:idx val="0"/>
          <c:order val="0"/>
          <c:tx>
            <c:strRef>
              <c:f>'Energy Bills - Calibration'!$C$3</c:f>
              <c:strCache>
                <c:ptCount val="1"/>
                <c:pt idx="0">
                  <c:v>Gas (kWh)</c:v>
                </c:pt>
              </c:strCache>
            </c:strRef>
          </c:tx>
          <c:spPr>
            <a:solidFill>
              <a:schemeClr val="bg2">
                <a:lumMod val="75000"/>
              </a:schemeClr>
            </a:solidFill>
            <a:ln>
              <a:noFill/>
            </a:ln>
            <a:effectLst/>
          </c:spPr>
          <c:invertIfNegative val="0"/>
          <c:cat>
            <c:numRef>
              <c:f>'Energy Bills - Calibration'!$A$4:$A$15</c:f>
              <c:numCache>
                <c:formatCode>[$-409]mmm\-yy;@</c:formatCode>
                <c:ptCount val="12"/>
                <c:pt idx="0">
                  <c:v>43574</c:v>
                </c:pt>
                <c:pt idx="1">
                  <c:v>43604</c:v>
                </c:pt>
                <c:pt idx="2">
                  <c:v>43635</c:v>
                </c:pt>
                <c:pt idx="3">
                  <c:v>43665</c:v>
                </c:pt>
                <c:pt idx="4">
                  <c:v>43696</c:v>
                </c:pt>
                <c:pt idx="5">
                  <c:v>43727</c:v>
                </c:pt>
                <c:pt idx="6">
                  <c:v>43757</c:v>
                </c:pt>
                <c:pt idx="7">
                  <c:v>43788</c:v>
                </c:pt>
                <c:pt idx="8">
                  <c:v>43818</c:v>
                </c:pt>
                <c:pt idx="9">
                  <c:v>43849</c:v>
                </c:pt>
                <c:pt idx="10">
                  <c:v>43880</c:v>
                </c:pt>
                <c:pt idx="11">
                  <c:v>43909</c:v>
                </c:pt>
              </c:numCache>
            </c:numRef>
          </c:cat>
          <c:val>
            <c:numRef>
              <c:f>'Energy Bills - Calibration'!$C$4:$C$15</c:f>
              <c:numCache>
                <c:formatCode>#,##0</c:formatCode>
                <c:ptCount val="12"/>
                <c:pt idx="0">
                  <c:v>13452</c:v>
                </c:pt>
                <c:pt idx="1">
                  <c:v>9333</c:v>
                </c:pt>
                <c:pt idx="2">
                  <c:v>1663</c:v>
                </c:pt>
                <c:pt idx="3">
                  <c:v>1663</c:v>
                </c:pt>
                <c:pt idx="4">
                  <c:v>1663</c:v>
                </c:pt>
                <c:pt idx="5">
                  <c:v>9333</c:v>
                </c:pt>
                <c:pt idx="6">
                  <c:v>15607</c:v>
                </c:pt>
                <c:pt idx="7">
                  <c:v>30254</c:v>
                </c:pt>
                <c:pt idx="8">
                  <c:v>25857</c:v>
                </c:pt>
                <c:pt idx="9">
                  <c:v>38108</c:v>
                </c:pt>
                <c:pt idx="10">
                  <c:v>29367</c:v>
                </c:pt>
                <c:pt idx="11">
                  <c:v>18419</c:v>
                </c:pt>
              </c:numCache>
            </c:numRef>
          </c:val>
          <c:extLst>
            <c:ext xmlns:c16="http://schemas.microsoft.com/office/drawing/2014/chart" uri="{C3380CC4-5D6E-409C-BE32-E72D297353CC}">
              <c16:uniqueId val="{00000000-B803-4B6C-A3D9-C0C64764DFD8}"/>
            </c:ext>
          </c:extLst>
        </c:ser>
        <c:dLbls>
          <c:showLegendKey val="0"/>
          <c:showVal val="0"/>
          <c:showCatName val="0"/>
          <c:showSerName val="0"/>
          <c:showPercent val="0"/>
          <c:showBubbleSize val="0"/>
        </c:dLbls>
        <c:gapWidth val="219"/>
        <c:overlap val="-27"/>
        <c:axId val="1477267968"/>
        <c:axId val="1463140672"/>
      </c:barChart>
      <c:dateAx>
        <c:axId val="1477267968"/>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63140672"/>
        <c:crosses val="autoZero"/>
        <c:auto val="1"/>
        <c:lblOffset val="100"/>
        <c:baseTimeUnit val="months"/>
      </c:dateAx>
      <c:valAx>
        <c:axId val="146314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r>
                  <a:rPr lang="tr-TR"/>
                  <a:t>kWh</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477267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300 Clifton Dr S, Lytham Saint Annes FY8 1LH, United Kingdom</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57B9045A079F40A73DF84843B272B7" ma:contentTypeVersion="12" ma:contentTypeDescription="Create a new document." ma:contentTypeScope="" ma:versionID="aeef0539cca5a53e52b1ffcec060d17d">
  <xsd:schema xmlns:xsd="http://www.w3.org/2001/XMLSchema" xmlns:xs="http://www.w3.org/2001/XMLSchema" xmlns:p="http://schemas.microsoft.com/office/2006/metadata/properties" xmlns:ns2="0d6b13b9-ac08-442f-9b95-13d2ea34df76" xmlns:ns3="3888a40c-128c-4b4d-bbdd-5520d37709bf" targetNamespace="http://schemas.microsoft.com/office/2006/metadata/properties" ma:root="true" ma:fieldsID="540c4c8e4743268a2a6dd91b8243999b" ns2:_="" ns3:_="">
    <xsd:import namespace="0d6b13b9-ac08-442f-9b95-13d2ea34df76"/>
    <xsd:import namespace="3888a40c-128c-4b4d-bbdd-5520d37709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6b13b9-ac08-442f-9b95-13d2ea34d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8a40c-128c-4b4d-bbdd-5520d37709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BDE0CB-8083-4DA5-AC84-A5E91B8E93B2}">
  <ds:schemaRefs>
    <ds:schemaRef ds:uri="http://schemas.microsoft.com/sharepoint/v3/contenttype/forms"/>
  </ds:schemaRefs>
</ds:datastoreItem>
</file>

<file path=customXml/itemProps3.xml><?xml version="1.0" encoding="utf-8"?>
<ds:datastoreItem xmlns:ds="http://schemas.openxmlformats.org/officeDocument/2006/customXml" ds:itemID="{DC0D5AC0-C523-478D-A3D0-7B83FE5FE8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6b13b9-ac08-442f-9b95-13d2ea34df76"/>
    <ds:schemaRef ds:uri="3888a40c-128c-4b4d-bbdd-5520d3770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66AB3-175B-4025-98A5-99BA70680BBF}">
  <ds:schemaRefs>
    <ds:schemaRef ds:uri="http://schemas.openxmlformats.org/officeDocument/2006/bibliography"/>
  </ds:schemaRefs>
</ds:datastoreItem>
</file>

<file path=customXml/itemProps5.xml><?xml version="1.0" encoding="utf-8"?>
<ds:datastoreItem xmlns:ds="http://schemas.openxmlformats.org/officeDocument/2006/customXml" ds:itemID="{1BDC7AED-32F9-4C6D-93D5-4588918B76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2946</Words>
  <Characters>16797</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Energy Audit Report</vt:lpstr>
    </vt:vector>
  </TitlesOfParts>
  <Company>UK Energy Watch</Company>
  <LinksUpToDate>false</LinksUpToDate>
  <CharactersWithSpaces>19704</CharactersWithSpaces>
  <SharedDoc>false</SharedDoc>
  <HLinks>
    <vt:vector size="60" baseType="variant">
      <vt:variant>
        <vt:i4>1703987</vt:i4>
      </vt:variant>
      <vt:variant>
        <vt:i4>56</vt:i4>
      </vt:variant>
      <vt:variant>
        <vt:i4>0</vt:i4>
      </vt:variant>
      <vt:variant>
        <vt:i4>5</vt:i4>
      </vt:variant>
      <vt:variant>
        <vt:lpwstr/>
      </vt:variant>
      <vt:variant>
        <vt:lpwstr>_Toc60594145</vt:lpwstr>
      </vt:variant>
      <vt:variant>
        <vt:i4>1769523</vt:i4>
      </vt:variant>
      <vt:variant>
        <vt:i4>50</vt:i4>
      </vt:variant>
      <vt:variant>
        <vt:i4>0</vt:i4>
      </vt:variant>
      <vt:variant>
        <vt:i4>5</vt:i4>
      </vt:variant>
      <vt:variant>
        <vt:lpwstr/>
      </vt:variant>
      <vt:variant>
        <vt:lpwstr>_Toc60594144</vt:lpwstr>
      </vt:variant>
      <vt:variant>
        <vt:i4>1835059</vt:i4>
      </vt:variant>
      <vt:variant>
        <vt:i4>44</vt:i4>
      </vt:variant>
      <vt:variant>
        <vt:i4>0</vt:i4>
      </vt:variant>
      <vt:variant>
        <vt:i4>5</vt:i4>
      </vt:variant>
      <vt:variant>
        <vt:lpwstr/>
      </vt:variant>
      <vt:variant>
        <vt:lpwstr>_Toc60594143</vt:lpwstr>
      </vt:variant>
      <vt:variant>
        <vt:i4>1900595</vt:i4>
      </vt:variant>
      <vt:variant>
        <vt:i4>38</vt:i4>
      </vt:variant>
      <vt:variant>
        <vt:i4>0</vt:i4>
      </vt:variant>
      <vt:variant>
        <vt:i4>5</vt:i4>
      </vt:variant>
      <vt:variant>
        <vt:lpwstr/>
      </vt:variant>
      <vt:variant>
        <vt:lpwstr>_Toc60594142</vt:lpwstr>
      </vt:variant>
      <vt:variant>
        <vt:i4>1966131</vt:i4>
      </vt:variant>
      <vt:variant>
        <vt:i4>32</vt:i4>
      </vt:variant>
      <vt:variant>
        <vt:i4>0</vt:i4>
      </vt:variant>
      <vt:variant>
        <vt:i4>5</vt:i4>
      </vt:variant>
      <vt:variant>
        <vt:lpwstr/>
      </vt:variant>
      <vt:variant>
        <vt:lpwstr>_Toc60594141</vt:lpwstr>
      </vt:variant>
      <vt:variant>
        <vt:i4>2031667</vt:i4>
      </vt:variant>
      <vt:variant>
        <vt:i4>26</vt:i4>
      </vt:variant>
      <vt:variant>
        <vt:i4>0</vt:i4>
      </vt:variant>
      <vt:variant>
        <vt:i4>5</vt:i4>
      </vt:variant>
      <vt:variant>
        <vt:lpwstr/>
      </vt:variant>
      <vt:variant>
        <vt:lpwstr>_Toc60594140</vt:lpwstr>
      </vt:variant>
      <vt:variant>
        <vt:i4>1441844</vt:i4>
      </vt:variant>
      <vt:variant>
        <vt:i4>20</vt:i4>
      </vt:variant>
      <vt:variant>
        <vt:i4>0</vt:i4>
      </vt:variant>
      <vt:variant>
        <vt:i4>5</vt:i4>
      </vt:variant>
      <vt:variant>
        <vt:lpwstr/>
      </vt:variant>
      <vt:variant>
        <vt:lpwstr>_Toc60594139</vt:lpwstr>
      </vt:variant>
      <vt:variant>
        <vt:i4>1507380</vt:i4>
      </vt:variant>
      <vt:variant>
        <vt:i4>14</vt:i4>
      </vt:variant>
      <vt:variant>
        <vt:i4>0</vt:i4>
      </vt:variant>
      <vt:variant>
        <vt:i4>5</vt:i4>
      </vt:variant>
      <vt:variant>
        <vt:lpwstr/>
      </vt:variant>
      <vt:variant>
        <vt:lpwstr>_Toc60594138</vt:lpwstr>
      </vt:variant>
      <vt:variant>
        <vt:i4>1572916</vt:i4>
      </vt:variant>
      <vt:variant>
        <vt:i4>8</vt:i4>
      </vt:variant>
      <vt:variant>
        <vt:i4>0</vt:i4>
      </vt:variant>
      <vt:variant>
        <vt:i4>5</vt:i4>
      </vt:variant>
      <vt:variant>
        <vt:lpwstr/>
      </vt:variant>
      <vt:variant>
        <vt:lpwstr>_Toc60594137</vt:lpwstr>
      </vt:variant>
      <vt:variant>
        <vt:i4>1638452</vt:i4>
      </vt:variant>
      <vt:variant>
        <vt:i4>2</vt:i4>
      </vt:variant>
      <vt:variant>
        <vt:i4>0</vt:i4>
      </vt:variant>
      <vt:variant>
        <vt:i4>5</vt:i4>
      </vt:variant>
      <vt:variant>
        <vt:lpwstr/>
      </vt:variant>
      <vt:variant>
        <vt:lpwstr>_Toc60594136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Audit Report</dc:title>
  <dc:subject>Caldew School</dc:subject>
  <dc:creator>Kieran O Driscoll</dc:creator>
  <cp:keywords/>
  <dc:description/>
  <cp:lastModifiedBy>Andrew Gunn</cp:lastModifiedBy>
  <cp:revision>2</cp:revision>
  <cp:lastPrinted>2021-01-03T05:18:00Z</cp:lastPrinted>
  <dcterms:created xsi:type="dcterms:W3CDTF">2021-02-01T11:04:00Z</dcterms:created>
  <dcterms:modified xsi:type="dcterms:W3CDTF">2021-02-01T11:04:00Z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0x0101001057B9045A079F40A73DF84843B272B7</vt:lpwstr>
  </property>
</Properties>
</file>