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6DC1" w:rsidRDefault="00064AA3" w:rsidP="009D6DC1">
      <w:pPr>
        <w:jc w:val="right"/>
        <w:rPr>
          <w:b/>
        </w:rPr>
      </w:pPr>
      <w:r>
        <w:rPr>
          <w:noProof/>
          <w:lang w:eastAsia="en-GB"/>
        </w:rPr>
        <w:drawing>
          <wp:anchor distT="0" distB="0" distL="114300" distR="114300" simplePos="0" relativeHeight="251659264" behindDoc="1" locked="0" layoutInCell="1" allowOverlap="1" wp14:anchorId="0E03EED1" wp14:editId="47ED7003">
            <wp:simplePos x="0" y="0"/>
            <wp:positionH relativeFrom="column">
              <wp:posOffset>-839470</wp:posOffset>
            </wp:positionH>
            <wp:positionV relativeFrom="paragraph">
              <wp:posOffset>-656590</wp:posOffset>
            </wp:positionV>
            <wp:extent cx="7538716" cy="1097280"/>
            <wp:effectExtent l="0" t="0" r="5715" b="7620"/>
            <wp:wrapNone/>
            <wp:docPr id="1" name="Picture 1" descr="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534910" cy="1096726"/>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D6DC1" w:rsidRDefault="009D6DC1" w:rsidP="00325BD9">
      <w:pPr>
        <w:jc w:val="center"/>
        <w:rPr>
          <w:b/>
        </w:rPr>
      </w:pPr>
    </w:p>
    <w:p w:rsidR="009D6DC1" w:rsidRDefault="009D6DC1" w:rsidP="00325BD9">
      <w:pPr>
        <w:pStyle w:val="Body"/>
      </w:pPr>
    </w:p>
    <w:p w:rsidR="00064AA3" w:rsidRDefault="00064AA3" w:rsidP="00325BD9">
      <w:pPr>
        <w:pStyle w:val="Body"/>
      </w:pPr>
    </w:p>
    <w:p w:rsidR="00064AA3" w:rsidRDefault="009A05CD" w:rsidP="00922BB2">
      <w:pPr>
        <w:pStyle w:val="Body"/>
      </w:pPr>
      <w:r>
        <w:t>2</w:t>
      </w:r>
      <w:r w:rsidR="00064AA3">
        <w:t>4</w:t>
      </w:r>
      <w:r w:rsidR="00064AA3" w:rsidRPr="00064AA3">
        <w:rPr>
          <w:vertAlign w:val="superscript"/>
        </w:rPr>
        <w:t>th</w:t>
      </w:r>
      <w:r w:rsidR="00064AA3">
        <w:t xml:space="preserve"> January 2017</w:t>
      </w:r>
    </w:p>
    <w:p w:rsidR="00325BD9" w:rsidRPr="004E3EF7" w:rsidRDefault="00325BD9" w:rsidP="00922BB2">
      <w:pPr>
        <w:pStyle w:val="Body"/>
      </w:pPr>
      <w:r w:rsidRPr="00891899">
        <w:t xml:space="preserve">By </w:t>
      </w:r>
      <w:r w:rsidR="004246EA" w:rsidRPr="00891899">
        <w:t xml:space="preserve">e-Tendering </w:t>
      </w:r>
      <w:r w:rsidRPr="00891899">
        <w:t xml:space="preserve">Portal </w:t>
      </w:r>
      <w:r w:rsidR="00891899">
        <w:t>Due-North</w:t>
      </w:r>
    </w:p>
    <w:p w:rsidR="00325BD9" w:rsidRPr="004E3EF7" w:rsidRDefault="00325BD9" w:rsidP="00325BD9">
      <w:pPr>
        <w:pStyle w:val="Body"/>
      </w:pPr>
      <w:r w:rsidRPr="004E3EF7">
        <w:t xml:space="preserve">Dear </w:t>
      </w:r>
      <w:r w:rsidR="00316820">
        <w:t>Bidders</w:t>
      </w:r>
    </w:p>
    <w:p w:rsidR="00064AA3" w:rsidRDefault="00064AA3" w:rsidP="00064AA3">
      <w:pPr>
        <w:pStyle w:val="Heading2"/>
        <w:numPr>
          <w:ilvl w:val="0"/>
          <w:numId w:val="0"/>
        </w:numPr>
        <w:jc w:val="left"/>
      </w:pPr>
      <w:r>
        <w:rPr>
          <w:b/>
        </w:rPr>
        <w:t>T</w:t>
      </w:r>
      <w:r w:rsidR="00891899">
        <w:rPr>
          <w:b/>
        </w:rPr>
        <w:t xml:space="preserve">ender documents for: </w:t>
      </w:r>
      <w:r w:rsidRPr="00064AA3">
        <w:t xml:space="preserve">The provision of Consultancy Services </w:t>
      </w:r>
      <w:r>
        <w:t xml:space="preserve">to assist in the Transformation </w:t>
      </w:r>
      <w:r w:rsidRPr="00064AA3">
        <w:t>Process.</w:t>
      </w:r>
    </w:p>
    <w:p w:rsidR="00325BD9" w:rsidRPr="004E3EF7" w:rsidRDefault="00577583" w:rsidP="00316820">
      <w:pPr>
        <w:pStyle w:val="Heading1"/>
        <w:numPr>
          <w:ilvl w:val="0"/>
          <w:numId w:val="0"/>
        </w:numPr>
        <w:ind w:left="851" w:hanging="851"/>
        <w:rPr>
          <w:b w:val="0"/>
          <w:i/>
        </w:rPr>
      </w:pPr>
      <w:r>
        <w:t>Authority's reference number</w:t>
      </w:r>
      <w:r w:rsidR="007541BB">
        <w:t>:</w:t>
      </w:r>
      <w:r w:rsidR="00891899">
        <w:t xml:space="preserve"> </w:t>
      </w:r>
      <w:r w:rsidR="009927E8" w:rsidRPr="00BC1EEB">
        <w:t>DN234978</w:t>
      </w:r>
    </w:p>
    <w:p w:rsidR="00064AA3" w:rsidRDefault="00891899" w:rsidP="00064AA3">
      <w:pPr>
        <w:pStyle w:val="Heading2"/>
        <w:numPr>
          <w:ilvl w:val="0"/>
          <w:numId w:val="0"/>
        </w:numPr>
        <w:jc w:val="left"/>
      </w:pPr>
      <w:r>
        <w:t>W</w:t>
      </w:r>
      <w:r w:rsidR="00064AA3">
        <w:t xml:space="preserve">irral Community NHS Foundation Trust </w:t>
      </w:r>
      <w:r w:rsidR="00347B8C" w:rsidRPr="004E3EF7">
        <w:t xml:space="preserve">is issuing </w:t>
      </w:r>
      <w:r w:rsidR="00EE337A" w:rsidRPr="004E3EF7">
        <w:t>an</w:t>
      </w:r>
      <w:r w:rsidR="00A87424">
        <w:t xml:space="preserve"> invitation to t</w:t>
      </w:r>
      <w:r w:rsidR="00347B8C" w:rsidRPr="004E3EF7">
        <w:t>ender ("</w:t>
      </w:r>
      <w:r w:rsidR="00347B8C" w:rsidRPr="004E3EF7">
        <w:rPr>
          <w:b/>
        </w:rPr>
        <w:t>ITT</w:t>
      </w:r>
      <w:r w:rsidR="00347B8C" w:rsidRPr="004E3EF7">
        <w:t>") in connection wit</w:t>
      </w:r>
      <w:r>
        <w:t xml:space="preserve">h a competitive procurement of </w:t>
      </w:r>
      <w:r w:rsidR="00064AA3" w:rsidRPr="00064AA3">
        <w:t xml:space="preserve">Consultancy Services </w:t>
      </w:r>
      <w:r w:rsidR="00064AA3">
        <w:t xml:space="preserve">to assist in the Transformation </w:t>
      </w:r>
      <w:r w:rsidR="00064AA3" w:rsidRPr="00064AA3">
        <w:t>Process.</w:t>
      </w:r>
    </w:p>
    <w:p w:rsidR="00224643" w:rsidRDefault="00EE337A" w:rsidP="00325BD9">
      <w:pPr>
        <w:pStyle w:val="Body"/>
      </w:pPr>
      <w:r>
        <w:t>The ITT comprises the following documents:</w:t>
      </w:r>
      <w:bookmarkStart w:id="0" w:name="handletternotesix"/>
      <w:r w:rsidR="00DF258C" w:rsidRPr="00DF258C">
        <w:rPr>
          <w:noProof/>
        </w:rPr>
        <w:t xml:space="preserve"> </w:t>
      </w:r>
      <w:bookmarkEnd w:id="0"/>
    </w:p>
    <w:p w:rsidR="009B017B" w:rsidRPr="00951656" w:rsidRDefault="009B017B" w:rsidP="009B017B">
      <w:pPr>
        <w:pStyle w:val="MRNumberedHeading2"/>
        <w:numPr>
          <w:ilvl w:val="0"/>
          <w:numId w:val="0"/>
        </w:numPr>
        <w:ind w:left="720"/>
      </w:pPr>
    </w:p>
    <w:tbl>
      <w:tblPr>
        <w:tblStyle w:val="TableGrid"/>
        <w:tblW w:w="8930" w:type="dxa"/>
        <w:tblInd w:w="1101" w:type="dxa"/>
        <w:tblLook w:val="04A0" w:firstRow="1" w:lastRow="0" w:firstColumn="1" w:lastColumn="0" w:noHBand="0" w:noVBand="1"/>
      </w:tblPr>
      <w:tblGrid>
        <w:gridCol w:w="1134"/>
        <w:gridCol w:w="5386"/>
        <w:gridCol w:w="2410"/>
      </w:tblGrid>
      <w:tr w:rsidR="009B017B" w:rsidTr="00316820">
        <w:trPr>
          <w:gridAfter w:val="1"/>
          <w:wAfter w:w="2410" w:type="dxa"/>
        </w:trPr>
        <w:tc>
          <w:tcPr>
            <w:tcW w:w="6520" w:type="dxa"/>
            <w:gridSpan w:val="2"/>
            <w:shd w:val="clear" w:color="auto" w:fill="BFBFBF" w:themeFill="background1" w:themeFillShade="BF"/>
          </w:tcPr>
          <w:p w:rsidR="009B017B" w:rsidRPr="00953B6C" w:rsidRDefault="009B017B" w:rsidP="00DB4A7A">
            <w:pPr>
              <w:pStyle w:val="Heading2"/>
              <w:numPr>
                <w:ilvl w:val="0"/>
                <w:numId w:val="0"/>
              </w:numPr>
              <w:spacing w:before="120" w:after="120"/>
              <w:outlineLvl w:val="1"/>
              <w:rPr>
                <w:b/>
              </w:rPr>
            </w:pPr>
            <w:r>
              <w:rPr>
                <w:b/>
              </w:rPr>
              <w:t>Section</w:t>
            </w:r>
            <w:r w:rsidRPr="00953B6C">
              <w:rPr>
                <w:b/>
              </w:rPr>
              <w:t xml:space="preserve"> A – Instructions and information</w:t>
            </w:r>
          </w:p>
        </w:tc>
        <w:bookmarkStart w:id="1" w:name="handletternoteone"/>
        <w:bookmarkEnd w:id="1"/>
      </w:tr>
      <w:tr w:rsidR="009B017B" w:rsidTr="00316820">
        <w:trPr>
          <w:gridAfter w:val="1"/>
          <w:wAfter w:w="2410" w:type="dxa"/>
        </w:trPr>
        <w:tc>
          <w:tcPr>
            <w:tcW w:w="1134" w:type="dxa"/>
          </w:tcPr>
          <w:p w:rsidR="009B017B" w:rsidRDefault="009B017B" w:rsidP="00DB4A7A">
            <w:pPr>
              <w:pStyle w:val="Heading2"/>
              <w:numPr>
                <w:ilvl w:val="0"/>
                <w:numId w:val="0"/>
              </w:numPr>
              <w:spacing w:before="120" w:after="120"/>
              <w:jc w:val="center"/>
              <w:outlineLvl w:val="1"/>
            </w:pPr>
            <w:r>
              <w:t>1</w:t>
            </w:r>
          </w:p>
        </w:tc>
        <w:tc>
          <w:tcPr>
            <w:tcW w:w="5386" w:type="dxa"/>
          </w:tcPr>
          <w:p w:rsidR="009B017B" w:rsidRDefault="00DB4A7A" w:rsidP="00DB4A7A">
            <w:pPr>
              <w:pStyle w:val="Heading2"/>
              <w:numPr>
                <w:ilvl w:val="0"/>
                <w:numId w:val="0"/>
              </w:numPr>
              <w:spacing w:before="120" w:after="120"/>
              <w:outlineLvl w:val="1"/>
            </w:pPr>
            <w:r>
              <w:t>Introduction and background</w:t>
            </w:r>
          </w:p>
        </w:tc>
      </w:tr>
      <w:tr w:rsidR="009B017B" w:rsidTr="00316820">
        <w:trPr>
          <w:gridAfter w:val="1"/>
          <w:wAfter w:w="2410" w:type="dxa"/>
        </w:trPr>
        <w:tc>
          <w:tcPr>
            <w:tcW w:w="1134" w:type="dxa"/>
          </w:tcPr>
          <w:p w:rsidR="009B017B" w:rsidRDefault="009B017B" w:rsidP="00DB4A7A">
            <w:pPr>
              <w:pStyle w:val="Heading2"/>
              <w:numPr>
                <w:ilvl w:val="0"/>
                <w:numId w:val="0"/>
              </w:numPr>
              <w:spacing w:before="120" w:after="120"/>
              <w:jc w:val="center"/>
              <w:outlineLvl w:val="1"/>
            </w:pPr>
            <w:r>
              <w:t>2</w:t>
            </w:r>
          </w:p>
        </w:tc>
        <w:tc>
          <w:tcPr>
            <w:tcW w:w="5386" w:type="dxa"/>
          </w:tcPr>
          <w:p w:rsidR="009B017B" w:rsidRDefault="009B017B" w:rsidP="00DB4A7A">
            <w:pPr>
              <w:pStyle w:val="Heading2"/>
              <w:numPr>
                <w:ilvl w:val="0"/>
                <w:numId w:val="0"/>
              </w:numPr>
              <w:spacing w:before="120" w:after="120"/>
              <w:outlineLvl w:val="1"/>
            </w:pPr>
            <w:r>
              <w:t xml:space="preserve">Tender timetable </w:t>
            </w:r>
          </w:p>
        </w:tc>
      </w:tr>
      <w:tr w:rsidR="009B017B" w:rsidTr="00316820">
        <w:trPr>
          <w:gridAfter w:val="1"/>
          <w:wAfter w:w="2410" w:type="dxa"/>
        </w:trPr>
        <w:tc>
          <w:tcPr>
            <w:tcW w:w="1134" w:type="dxa"/>
          </w:tcPr>
          <w:p w:rsidR="009B017B" w:rsidRDefault="009B017B" w:rsidP="00DB4A7A">
            <w:pPr>
              <w:pStyle w:val="Heading2"/>
              <w:numPr>
                <w:ilvl w:val="0"/>
                <w:numId w:val="0"/>
              </w:numPr>
              <w:spacing w:before="120" w:after="120"/>
              <w:jc w:val="center"/>
              <w:outlineLvl w:val="1"/>
            </w:pPr>
            <w:r>
              <w:t>3</w:t>
            </w:r>
          </w:p>
        </w:tc>
        <w:tc>
          <w:tcPr>
            <w:tcW w:w="5386" w:type="dxa"/>
          </w:tcPr>
          <w:p w:rsidR="009B017B" w:rsidRDefault="009B017B" w:rsidP="00DB4A7A">
            <w:pPr>
              <w:pStyle w:val="Heading2"/>
              <w:numPr>
                <w:ilvl w:val="0"/>
                <w:numId w:val="0"/>
              </w:numPr>
              <w:spacing w:before="120" w:after="120"/>
              <w:outlineLvl w:val="1"/>
            </w:pPr>
            <w:r>
              <w:t xml:space="preserve">Instructions to Bidders </w:t>
            </w:r>
          </w:p>
        </w:tc>
      </w:tr>
      <w:tr w:rsidR="009B017B" w:rsidTr="00316820">
        <w:trPr>
          <w:gridAfter w:val="1"/>
          <w:wAfter w:w="2410" w:type="dxa"/>
        </w:trPr>
        <w:tc>
          <w:tcPr>
            <w:tcW w:w="1134" w:type="dxa"/>
          </w:tcPr>
          <w:p w:rsidR="009B017B" w:rsidRPr="0071255E" w:rsidRDefault="009B017B" w:rsidP="00DB4A7A">
            <w:pPr>
              <w:pStyle w:val="Heading2"/>
              <w:numPr>
                <w:ilvl w:val="0"/>
                <w:numId w:val="0"/>
              </w:numPr>
              <w:spacing w:before="120" w:after="120"/>
              <w:jc w:val="center"/>
              <w:outlineLvl w:val="1"/>
            </w:pPr>
            <w:r w:rsidRPr="0071255E">
              <w:t>4</w:t>
            </w:r>
          </w:p>
        </w:tc>
        <w:tc>
          <w:tcPr>
            <w:tcW w:w="5386" w:type="dxa"/>
          </w:tcPr>
          <w:p w:rsidR="009B017B" w:rsidRPr="0071255E" w:rsidRDefault="009B017B" w:rsidP="00DB4A7A">
            <w:pPr>
              <w:pStyle w:val="Heading2"/>
              <w:numPr>
                <w:ilvl w:val="0"/>
                <w:numId w:val="0"/>
              </w:numPr>
              <w:spacing w:before="120" w:after="120"/>
              <w:outlineLvl w:val="1"/>
            </w:pPr>
            <w:r w:rsidRPr="0071255E">
              <w:t>Tender evaluation methodology and criteria</w:t>
            </w:r>
          </w:p>
        </w:tc>
      </w:tr>
      <w:tr w:rsidR="009B017B" w:rsidTr="00316820">
        <w:trPr>
          <w:gridAfter w:val="1"/>
          <w:wAfter w:w="2410" w:type="dxa"/>
        </w:trPr>
        <w:tc>
          <w:tcPr>
            <w:tcW w:w="1134" w:type="dxa"/>
          </w:tcPr>
          <w:p w:rsidR="009B017B" w:rsidRPr="0071255E" w:rsidRDefault="009B017B" w:rsidP="00DB4A7A">
            <w:pPr>
              <w:pStyle w:val="Heading2"/>
              <w:numPr>
                <w:ilvl w:val="0"/>
                <w:numId w:val="0"/>
              </w:numPr>
              <w:spacing w:before="120" w:after="120"/>
              <w:jc w:val="center"/>
              <w:outlineLvl w:val="1"/>
            </w:pPr>
            <w:r w:rsidRPr="0071255E">
              <w:t>Annex A1</w:t>
            </w:r>
          </w:p>
        </w:tc>
        <w:tc>
          <w:tcPr>
            <w:tcW w:w="5386" w:type="dxa"/>
          </w:tcPr>
          <w:p w:rsidR="009B017B" w:rsidRPr="0071255E" w:rsidRDefault="009B017B" w:rsidP="00DB4A7A">
            <w:pPr>
              <w:pStyle w:val="Heading2"/>
              <w:numPr>
                <w:ilvl w:val="0"/>
                <w:numId w:val="0"/>
              </w:numPr>
              <w:spacing w:before="120" w:after="120"/>
              <w:outlineLvl w:val="1"/>
            </w:pPr>
            <w:r w:rsidRPr="0071255E">
              <w:t xml:space="preserve">NHS Terms and Conditions </w:t>
            </w:r>
          </w:p>
        </w:tc>
      </w:tr>
      <w:tr w:rsidR="009B017B" w:rsidTr="00316820">
        <w:trPr>
          <w:gridAfter w:val="1"/>
          <w:wAfter w:w="2410" w:type="dxa"/>
        </w:trPr>
        <w:tc>
          <w:tcPr>
            <w:tcW w:w="6520" w:type="dxa"/>
            <w:gridSpan w:val="2"/>
            <w:shd w:val="clear" w:color="auto" w:fill="BFBFBF" w:themeFill="background1" w:themeFillShade="BF"/>
          </w:tcPr>
          <w:p w:rsidR="009B017B" w:rsidRPr="00953B6C" w:rsidRDefault="009B017B" w:rsidP="00DB4A7A">
            <w:pPr>
              <w:pStyle w:val="Heading2"/>
              <w:numPr>
                <w:ilvl w:val="0"/>
                <w:numId w:val="0"/>
              </w:numPr>
              <w:spacing w:before="120" w:after="120"/>
              <w:outlineLvl w:val="1"/>
              <w:rPr>
                <w:b/>
              </w:rPr>
            </w:pPr>
            <w:r>
              <w:rPr>
                <w:b/>
              </w:rPr>
              <w:t>Section</w:t>
            </w:r>
            <w:r w:rsidRPr="00953B6C">
              <w:rPr>
                <w:b/>
              </w:rPr>
              <w:t xml:space="preserve"> B – Tender Schedules (to be returned by </w:t>
            </w:r>
            <w:r>
              <w:rPr>
                <w:b/>
              </w:rPr>
              <w:t>Bidder</w:t>
            </w:r>
            <w:r w:rsidRPr="00953B6C">
              <w:rPr>
                <w:b/>
              </w:rPr>
              <w:t>s)</w:t>
            </w:r>
          </w:p>
        </w:tc>
      </w:tr>
      <w:tr w:rsidR="009B017B" w:rsidTr="00316820">
        <w:trPr>
          <w:gridAfter w:val="1"/>
          <w:wAfter w:w="2410" w:type="dxa"/>
        </w:trPr>
        <w:tc>
          <w:tcPr>
            <w:tcW w:w="1134" w:type="dxa"/>
          </w:tcPr>
          <w:p w:rsidR="009B017B" w:rsidRDefault="009B017B" w:rsidP="00DB4A7A">
            <w:pPr>
              <w:pStyle w:val="Heading2"/>
              <w:numPr>
                <w:ilvl w:val="0"/>
                <w:numId w:val="0"/>
              </w:numPr>
              <w:spacing w:before="120" w:after="120"/>
              <w:jc w:val="center"/>
              <w:outlineLvl w:val="1"/>
            </w:pPr>
            <w:r>
              <w:t>Annex B1</w:t>
            </w:r>
          </w:p>
        </w:tc>
        <w:tc>
          <w:tcPr>
            <w:tcW w:w="5386" w:type="dxa"/>
          </w:tcPr>
          <w:p w:rsidR="009B017B" w:rsidRDefault="009B017B" w:rsidP="00DB4A7A">
            <w:pPr>
              <w:pStyle w:val="Heading2"/>
              <w:numPr>
                <w:ilvl w:val="0"/>
                <w:numId w:val="0"/>
              </w:numPr>
              <w:spacing w:before="120" w:after="120"/>
              <w:outlineLvl w:val="1"/>
            </w:pPr>
            <w:r>
              <w:t>Eligibility questions and responses</w:t>
            </w:r>
          </w:p>
        </w:tc>
      </w:tr>
      <w:tr w:rsidR="009B017B" w:rsidTr="00316820">
        <w:trPr>
          <w:gridAfter w:val="1"/>
          <w:wAfter w:w="2410" w:type="dxa"/>
        </w:trPr>
        <w:tc>
          <w:tcPr>
            <w:tcW w:w="1134" w:type="dxa"/>
          </w:tcPr>
          <w:p w:rsidR="009B017B" w:rsidRDefault="009B017B" w:rsidP="00DB4A7A">
            <w:pPr>
              <w:pStyle w:val="Heading2"/>
              <w:numPr>
                <w:ilvl w:val="0"/>
                <w:numId w:val="0"/>
              </w:numPr>
              <w:spacing w:before="120" w:after="120"/>
              <w:jc w:val="center"/>
              <w:outlineLvl w:val="1"/>
            </w:pPr>
            <w:r>
              <w:t>Annex B2</w:t>
            </w:r>
          </w:p>
        </w:tc>
        <w:tc>
          <w:tcPr>
            <w:tcW w:w="5386" w:type="dxa"/>
          </w:tcPr>
          <w:p w:rsidR="009B017B" w:rsidRDefault="009B017B" w:rsidP="00C011B7">
            <w:pPr>
              <w:pStyle w:val="Heading2"/>
              <w:numPr>
                <w:ilvl w:val="0"/>
                <w:numId w:val="0"/>
              </w:numPr>
              <w:spacing w:before="120" w:after="120"/>
              <w:outlineLvl w:val="1"/>
            </w:pPr>
            <w:r>
              <w:t>Specification</w:t>
            </w:r>
          </w:p>
        </w:tc>
      </w:tr>
      <w:tr w:rsidR="009B017B" w:rsidTr="00316820">
        <w:trPr>
          <w:gridAfter w:val="1"/>
          <w:wAfter w:w="2410" w:type="dxa"/>
        </w:trPr>
        <w:tc>
          <w:tcPr>
            <w:tcW w:w="1134" w:type="dxa"/>
          </w:tcPr>
          <w:p w:rsidR="009B017B" w:rsidRDefault="009B017B" w:rsidP="00DB4A7A">
            <w:pPr>
              <w:pStyle w:val="Heading2"/>
              <w:numPr>
                <w:ilvl w:val="0"/>
                <w:numId w:val="0"/>
              </w:numPr>
              <w:spacing w:before="120" w:after="120"/>
              <w:jc w:val="center"/>
              <w:outlineLvl w:val="1"/>
            </w:pPr>
            <w:r>
              <w:t>Annex B3</w:t>
            </w:r>
          </w:p>
        </w:tc>
        <w:tc>
          <w:tcPr>
            <w:tcW w:w="5386" w:type="dxa"/>
          </w:tcPr>
          <w:p w:rsidR="009B017B" w:rsidRDefault="00C011B7" w:rsidP="00C011B7">
            <w:pPr>
              <w:pStyle w:val="Heading2"/>
              <w:numPr>
                <w:ilvl w:val="0"/>
                <w:numId w:val="0"/>
              </w:numPr>
              <w:spacing w:before="120" w:after="120"/>
              <w:outlineLvl w:val="1"/>
            </w:pPr>
            <w:r>
              <w:t>Tender R</w:t>
            </w:r>
            <w:r w:rsidR="009B017B">
              <w:t xml:space="preserve">esponse </w:t>
            </w:r>
            <w:r>
              <w:t>D</w:t>
            </w:r>
            <w:r w:rsidR="009B017B">
              <w:t>ocument</w:t>
            </w:r>
          </w:p>
        </w:tc>
      </w:tr>
      <w:tr w:rsidR="009B017B" w:rsidTr="00316820">
        <w:trPr>
          <w:gridAfter w:val="1"/>
          <w:wAfter w:w="2410" w:type="dxa"/>
        </w:trPr>
        <w:tc>
          <w:tcPr>
            <w:tcW w:w="1134" w:type="dxa"/>
          </w:tcPr>
          <w:p w:rsidR="009B017B" w:rsidRDefault="009B017B" w:rsidP="00DB4A7A">
            <w:pPr>
              <w:pStyle w:val="Heading2"/>
              <w:numPr>
                <w:ilvl w:val="0"/>
                <w:numId w:val="0"/>
              </w:numPr>
              <w:spacing w:before="120" w:after="120"/>
              <w:jc w:val="center"/>
              <w:outlineLvl w:val="1"/>
            </w:pPr>
            <w:r>
              <w:t>Annex B4</w:t>
            </w:r>
          </w:p>
        </w:tc>
        <w:tc>
          <w:tcPr>
            <w:tcW w:w="5386" w:type="dxa"/>
            <w:tcBorders>
              <w:bottom w:val="single" w:sz="4" w:space="0" w:color="auto"/>
            </w:tcBorders>
          </w:tcPr>
          <w:p w:rsidR="009B017B" w:rsidRDefault="00C011B7" w:rsidP="00C011B7">
            <w:pPr>
              <w:pStyle w:val="Heading2"/>
              <w:numPr>
                <w:ilvl w:val="0"/>
                <w:numId w:val="0"/>
              </w:numPr>
              <w:spacing w:before="120" w:after="120"/>
              <w:outlineLvl w:val="1"/>
            </w:pPr>
            <w:r>
              <w:t>Commercial S</w:t>
            </w:r>
            <w:r w:rsidR="009B017B">
              <w:t>chedule</w:t>
            </w:r>
          </w:p>
        </w:tc>
      </w:tr>
      <w:tr w:rsidR="009B017B" w:rsidTr="00316820">
        <w:tc>
          <w:tcPr>
            <w:tcW w:w="1134" w:type="dxa"/>
          </w:tcPr>
          <w:p w:rsidR="009B017B" w:rsidRDefault="009B017B" w:rsidP="00DB4A7A">
            <w:pPr>
              <w:pStyle w:val="Heading2"/>
              <w:numPr>
                <w:ilvl w:val="0"/>
                <w:numId w:val="0"/>
              </w:numPr>
              <w:spacing w:before="120" w:after="120"/>
              <w:jc w:val="center"/>
              <w:outlineLvl w:val="1"/>
            </w:pPr>
            <w:r>
              <w:t>Annex B5</w:t>
            </w:r>
          </w:p>
        </w:tc>
        <w:tc>
          <w:tcPr>
            <w:tcW w:w="5386" w:type="dxa"/>
            <w:tcBorders>
              <w:right w:val="single" w:sz="4" w:space="0" w:color="auto"/>
            </w:tcBorders>
          </w:tcPr>
          <w:p w:rsidR="009B017B" w:rsidRDefault="009B017B" w:rsidP="00DB4A7A">
            <w:pPr>
              <w:pStyle w:val="Heading2"/>
              <w:numPr>
                <w:ilvl w:val="0"/>
                <w:numId w:val="0"/>
              </w:numPr>
              <w:spacing w:before="120" w:after="120"/>
              <w:outlineLvl w:val="1"/>
            </w:pPr>
            <w:r>
              <w:t>Confidential and commercially sensitive information</w:t>
            </w:r>
          </w:p>
        </w:tc>
        <w:tc>
          <w:tcPr>
            <w:tcW w:w="2410" w:type="dxa"/>
            <w:tcBorders>
              <w:top w:val="nil"/>
              <w:left w:val="single" w:sz="4" w:space="0" w:color="auto"/>
              <w:bottom w:val="nil"/>
              <w:right w:val="nil"/>
            </w:tcBorders>
          </w:tcPr>
          <w:p w:rsidR="009B017B" w:rsidRPr="009A3E29" w:rsidRDefault="009B017B" w:rsidP="00DB4A7A">
            <w:pPr>
              <w:pStyle w:val="Heading2"/>
              <w:numPr>
                <w:ilvl w:val="0"/>
                <w:numId w:val="0"/>
              </w:numPr>
              <w:spacing w:before="120" w:after="120"/>
              <w:jc w:val="right"/>
              <w:outlineLvl w:val="1"/>
              <w:rPr>
                <w:rFonts w:ascii="Arial Bold" w:hAnsi="Arial Bold"/>
                <w:color w:val="FF0000"/>
              </w:rPr>
            </w:pPr>
          </w:p>
        </w:tc>
      </w:tr>
      <w:tr w:rsidR="009B017B" w:rsidTr="00316820">
        <w:tc>
          <w:tcPr>
            <w:tcW w:w="1134" w:type="dxa"/>
          </w:tcPr>
          <w:p w:rsidR="009B017B" w:rsidRDefault="00C011B7" w:rsidP="00DB4A7A">
            <w:pPr>
              <w:pStyle w:val="Heading2"/>
              <w:numPr>
                <w:ilvl w:val="0"/>
                <w:numId w:val="0"/>
              </w:numPr>
              <w:spacing w:before="120" w:after="120"/>
              <w:jc w:val="center"/>
              <w:outlineLvl w:val="1"/>
            </w:pPr>
            <w:r>
              <w:t>Annex B6</w:t>
            </w:r>
          </w:p>
        </w:tc>
        <w:tc>
          <w:tcPr>
            <w:tcW w:w="5386" w:type="dxa"/>
            <w:tcBorders>
              <w:right w:val="single" w:sz="4" w:space="0" w:color="auto"/>
            </w:tcBorders>
          </w:tcPr>
          <w:p w:rsidR="009B017B" w:rsidRDefault="009B017B" w:rsidP="00DB4A7A">
            <w:pPr>
              <w:pStyle w:val="Heading2"/>
              <w:numPr>
                <w:ilvl w:val="0"/>
                <w:numId w:val="0"/>
              </w:numPr>
              <w:spacing w:before="120" w:after="120"/>
              <w:outlineLvl w:val="1"/>
            </w:pPr>
            <w:r>
              <w:t>Form of Tender</w:t>
            </w:r>
          </w:p>
        </w:tc>
        <w:tc>
          <w:tcPr>
            <w:tcW w:w="2410" w:type="dxa"/>
            <w:tcBorders>
              <w:top w:val="nil"/>
              <w:left w:val="single" w:sz="4" w:space="0" w:color="auto"/>
              <w:bottom w:val="nil"/>
              <w:right w:val="nil"/>
            </w:tcBorders>
          </w:tcPr>
          <w:p w:rsidR="009B017B" w:rsidRDefault="009B017B" w:rsidP="00DB4A7A">
            <w:pPr>
              <w:pStyle w:val="Heading2"/>
              <w:numPr>
                <w:ilvl w:val="0"/>
                <w:numId w:val="0"/>
              </w:numPr>
              <w:spacing w:before="120" w:after="120"/>
              <w:jc w:val="right"/>
              <w:outlineLvl w:val="1"/>
            </w:pPr>
          </w:p>
        </w:tc>
      </w:tr>
    </w:tbl>
    <w:p w:rsidR="005575F7" w:rsidRDefault="005575F7" w:rsidP="00325BD9">
      <w:pPr>
        <w:pStyle w:val="Body"/>
      </w:pPr>
    </w:p>
    <w:p w:rsidR="00891899" w:rsidRPr="00891899" w:rsidRDefault="00F33D9F" w:rsidP="00F33D9F">
      <w:pPr>
        <w:pStyle w:val="Body"/>
      </w:pPr>
      <w:r w:rsidRPr="009B017B">
        <w:t xml:space="preserve">Copies of these documents are </w:t>
      </w:r>
      <w:r w:rsidR="00A87424" w:rsidRPr="00891899">
        <w:t>available on the e-t</w:t>
      </w:r>
      <w:r w:rsidRPr="00891899">
        <w:t xml:space="preserve">endering portal used by the </w:t>
      </w:r>
      <w:r w:rsidR="00511F7D" w:rsidRPr="00891899">
        <w:t>A</w:t>
      </w:r>
      <w:r w:rsidR="00891899" w:rsidRPr="00891899">
        <w:t xml:space="preserve">uthority for this procurement </w:t>
      </w:r>
      <w:r w:rsidR="009D6DC1">
        <w:t xml:space="preserve">- </w:t>
      </w:r>
      <w:r w:rsidR="00891899" w:rsidRPr="00891899">
        <w:t xml:space="preserve">Due-North </w:t>
      </w:r>
    </w:p>
    <w:p w:rsidR="009D6DC1" w:rsidRDefault="00DC675F" w:rsidP="00F33D9F">
      <w:pPr>
        <w:pStyle w:val="Body"/>
      </w:pPr>
      <w:hyperlink r:id="rId11" w:history="1">
        <w:r w:rsidRPr="00D106A5">
          <w:rPr>
            <w:rStyle w:val="Hyperlink"/>
          </w:rPr>
          <w:t>https://procontract.due-north.com</w:t>
        </w:r>
      </w:hyperlink>
    </w:p>
    <w:p w:rsidR="00DC675F" w:rsidRDefault="00DC675F" w:rsidP="00F33D9F">
      <w:pPr>
        <w:pStyle w:val="Body"/>
      </w:pPr>
      <w:bookmarkStart w:id="2" w:name="_GoBack"/>
      <w:bookmarkEnd w:id="2"/>
    </w:p>
    <w:p w:rsidR="00891899" w:rsidRPr="00891899" w:rsidRDefault="00891899" w:rsidP="00F33D9F">
      <w:pPr>
        <w:pStyle w:val="Body"/>
      </w:pPr>
    </w:p>
    <w:p w:rsidR="00891899" w:rsidRDefault="00891899" w:rsidP="009D6DC1">
      <w:pPr>
        <w:pStyle w:val="Body"/>
        <w:jc w:val="right"/>
        <w:rPr>
          <w:i/>
          <w:shd w:val="clear" w:color="auto" w:fill="FFFF66"/>
        </w:rPr>
      </w:pPr>
    </w:p>
    <w:p w:rsidR="0071255E" w:rsidRDefault="00F33D9F" w:rsidP="00F33D9F">
      <w:pPr>
        <w:pStyle w:val="Body"/>
      </w:pPr>
      <w:r>
        <w:t>The response</w:t>
      </w:r>
      <w:r w:rsidRPr="009B017B">
        <w:t xml:space="preserve"> </w:t>
      </w:r>
      <w:r>
        <w:t xml:space="preserve">documents in Section B of the </w:t>
      </w:r>
      <w:r w:rsidRPr="009B017B">
        <w:t xml:space="preserve">ITT must be submitted </w:t>
      </w:r>
      <w:r w:rsidRPr="00891899">
        <w:t>using the</w:t>
      </w:r>
      <w:r w:rsidR="004246EA" w:rsidRPr="00891899">
        <w:t xml:space="preserve"> e-Tendering</w:t>
      </w:r>
      <w:r w:rsidRPr="00891899">
        <w:t xml:space="preserve"> Portal</w:t>
      </w:r>
      <w:r w:rsidRPr="0071255E">
        <w:t xml:space="preserve"> </w:t>
      </w:r>
      <w:r w:rsidR="009D6DC1">
        <w:t xml:space="preserve">by no later than </w:t>
      </w:r>
      <w:r w:rsidR="00064AA3">
        <w:t>12:00</w:t>
      </w:r>
      <w:r w:rsidR="009927E8">
        <w:t xml:space="preserve"> noon</w:t>
      </w:r>
      <w:r w:rsidR="00064AA3">
        <w:t xml:space="preserve"> </w:t>
      </w:r>
      <w:r w:rsidR="009D6DC1">
        <w:t xml:space="preserve">on </w:t>
      </w:r>
      <w:r w:rsidR="009927E8">
        <w:t>8</w:t>
      </w:r>
      <w:r w:rsidR="00064AA3" w:rsidRPr="00064AA3">
        <w:rPr>
          <w:vertAlign w:val="superscript"/>
        </w:rPr>
        <w:t>th</w:t>
      </w:r>
      <w:r w:rsidR="00064AA3">
        <w:t xml:space="preserve"> February 2017</w:t>
      </w:r>
      <w:r w:rsidR="009A05CD">
        <w:t>.</w:t>
      </w:r>
      <w:r w:rsidR="009D6DC1">
        <w:t xml:space="preserve">  </w:t>
      </w:r>
    </w:p>
    <w:p w:rsidR="00064AA3" w:rsidRPr="00064AA3" w:rsidRDefault="00064AA3" w:rsidP="00064AA3">
      <w:pPr>
        <w:spacing w:before="240"/>
        <w:outlineLvl w:val="1"/>
        <w:rPr>
          <w:rFonts w:eastAsia="Times New Roman" w:cs="Times New Roman"/>
          <w:b/>
          <w:color w:val="FF0000"/>
          <w:szCs w:val="24"/>
          <w:lang w:eastAsia="en-GB"/>
        </w:rPr>
      </w:pPr>
      <w:proofErr w:type="gramStart"/>
      <w:r w:rsidRPr="00064AA3">
        <w:rPr>
          <w:rFonts w:eastAsia="Times New Roman" w:cs="Times New Roman"/>
          <w:b/>
          <w:color w:val="FF0000"/>
          <w:szCs w:val="24"/>
          <w:lang w:eastAsia="en-GB"/>
        </w:rPr>
        <w:t>N.B.</w:t>
      </w:r>
      <w:proofErr w:type="gramEnd"/>
      <w:r w:rsidRPr="00064AA3">
        <w:rPr>
          <w:rFonts w:eastAsia="Times New Roman" w:cs="Times New Roman"/>
          <w:b/>
          <w:color w:val="FF0000"/>
          <w:szCs w:val="24"/>
          <w:lang w:eastAsia="en-GB"/>
        </w:rPr>
        <w:t xml:space="preserve">  It is likely that this initial work will be the precursor to a more complex project which will be longer in duration and wider in scope (and therefore potentially higher in value) Any such contract will be advertised to potential bidders through the electronic portal later on in the year.</w:t>
      </w:r>
    </w:p>
    <w:p w:rsidR="00064AA3" w:rsidRDefault="00064AA3" w:rsidP="00F33D9F">
      <w:pPr>
        <w:pStyle w:val="Body"/>
      </w:pPr>
    </w:p>
    <w:p w:rsidR="009D6DC1" w:rsidRDefault="009D6DC1" w:rsidP="00325BD9">
      <w:pPr>
        <w:pStyle w:val="Body"/>
      </w:pPr>
      <w:r>
        <w:t xml:space="preserve">All questions relating to this tendering process must be submitted via the Trust e-tendering portal.  </w:t>
      </w:r>
    </w:p>
    <w:p w:rsidR="00325BD9" w:rsidRDefault="00325BD9" w:rsidP="00325BD9">
      <w:pPr>
        <w:pStyle w:val="Body"/>
        <w:rPr>
          <w:rFonts w:cs="Arial"/>
        </w:rPr>
      </w:pPr>
      <w:r w:rsidRPr="009B017B">
        <w:rPr>
          <w:rFonts w:cs="Arial"/>
        </w:rPr>
        <w:t>Yours faithfully</w:t>
      </w:r>
    </w:p>
    <w:p w:rsidR="009D6DC1" w:rsidRPr="009D6DC1" w:rsidRDefault="000D3E51" w:rsidP="00325BD9">
      <w:pPr>
        <w:pStyle w:val="Body"/>
        <w:rPr>
          <w:rFonts w:ascii="Rage Italic" w:hAnsi="Rage Italic" w:cs="Arial"/>
          <w:sz w:val="36"/>
          <w:szCs w:val="36"/>
        </w:rPr>
      </w:pPr>
      <w:r>
        <w:rPr>
          <w:rFonts w:ascii="Rage Italic" w:hAnsi="Rage Italic" w:cs="Arial"/>
          <w:sz w:val="36"/>
          <w:szCs w:val="36"/>
        </w:rPr>
        <w:t>Heather Thornton</w:t>
      </w:r>
    </w:p>
    <w:p w:rsidR="009D6DC1" w:rsidRDefault="000D3E51" w:rsidP="00325BD9">
      <w:pPr>
        <w:pStyle w:val="Body"/>
        <w:rPr>
          <w:rFonts w:cs="Arial"/>
        </w:rPr>
      </w:pPr>
      <w:r>
        <w:rPr>
          <w:rFonts w:cs="Arial"/>
        </w:rPr>
        <w:t>Heather Thornton</w:t>
      </w:r>
    </w:p>
    <w:p w:rsidR="009D6DC1" w:rsidRPr="009B017B" w:rsidRDefault="000D3E51" w:rsidP="00325BD9">
      <w:pPr>
        <w:pStyle w:val="Body"/>
        <w:rPr>
          <w:rFonts w:cs="Arial"/>
        </w:rPr>
      </w:pPr>
      <w:r>
        <w:rPr>
          <w:rFonts w:cs="Arial"/>
        </w:rPr>
        <w:t xml:space="preserve">Contract Manager, </w:t>
      </w:r>
      <w:r w:rsidR="009D6DC1">
        <w:rPr>
          <w:rFonts w:cs="Arial"/>
        </w:rPr>
        <w:t>Procurement</w:t>
      </w:r>
      <w:r>
        <w:rPr>
          <w:rFonts w:cs="Arial"/>
        </w:rPr>
        <w:t xml:space="preserve"> Unit</w:t>
      </w:r>
    </w:p>
    <w:p w:rsidR="00DF6087" w:rsidRPr="009D6DC1" w:rsidRDefault="00325BD9" w:rsidP="009D6DC1">
      <w:pPr>
        <w:pStyle w:val="Body"/>
        <w:spacing w:after="0"/>
        <w:rPr>
          <w:rFonts w:cs="Arial"/>
        </w:rPr>
      </w:pPr>
      <w:r w:rsidRPr="009B017B">
        <w:rPr>
          <w:rFonts w:cs="Arial"/>
        </w:rPr>
        <w:t>For and on behalf of</w:t>
      </w:r>
      <w:r w:rsidR="009D6DC1">
        <w:rPr>
          <w:rFonts w:cs="Arial"/>
        </w:rPr>
        <w:t xml:space="preserve"> </w:t>
      </w:r>
      <w:r w:rsidR="00064AA3">
        <w:t>Wirral Community NHS Foundation Trust</w:t>
      </w:r>
    </w:p>
    <w:sectPr w:rsidR="00DF6087" w:rsidRPr="009D6DC1" w:rsidSect="006B66E4">
      <w:headerReference w:type="default" r:id="rId12"/>
      <w:type w:val="continuous"/>
      <w:pgSz w:w="11907" w:h="16840" w:code="9"/>
      <w:pgMar w:top="1418" w:right="1418" w:bottom="1418" w:left="1418" w:header="709" w:footer="567" w:gutter="0"/>
      <w:pgNumType w:start="1"/>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s>
  <wne:toolbars>
    <wne:acdManifest>
      <wne:acdEntry wne:acdName="acd0"/>
    </wne:acdManifest>
  </wne:toolbars>
  <wne:acds>
    <wne:acd wne:argValue="AgBBAG4AbgBlAHgAdQByAGUA" wne:acdName="acd0"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6820" w:rsidRDefault="00316820" w:rsidP="00C82318">
      <w:r>
        <w:separator/>
      </w:r>
    </w:p>
  </w:endnote>
  <w:endnote w:type="continuationSeparator" w:id="0">
    <w:p w:rsidR="00316820" w:rsidRDefault="00316820" w:rsidP="00C82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Rage Italic">
    <w:panose1 w:val="03070502040507070304"/>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6820" w:rsidRDefault="00316820" w:rsidP="00C82318">
      <w:r>
        <w:separator/>
      </w:r>
    </w:p>
  </w:footnote>
  <w:footnote w:type="continuationSeparator" w:id="0">
    <w:p w:rsidR="00316820" w:rsidRDefault="00316820" w:rsidP="00C823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820" w:rsidRPr="009F15B6" w:rsidRDefault="00316820" w:rsidP="00DA448B">
    <w:pPr>
      <w:pStyle w:val="Header"/>
      <w:rPr>
        <w:b/>
      </w:rPr>
    </w:pPr>
  </w:p>
  <w:p w:rsidR="00316820" w:rsidRDefault="0031682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207B8"/>
    <w:multiLevelType w:val="multilevel"/>
    <w:tmpl w:val="AF82C044"/>
    <w:name w:val="Annexure"/>
    <w:lvl w:ilvl="0">
      <w:start w:val="1"/>
      <w:numFmt w:val="decimal"/>
      <w:pStyle w:val="Annexure"/>
      <w:suff w:val="nothing"/>
      <w:lvlText w:val="Annexure %1"/>
      <w:lvlJc w:val="left"/>
      <w:pPr>
        <w:ind w:left="0" w:firstLine="0"/>
      </w:pPr>
      <w:rPr>
        <w:rFonts w:hint="default"/>
        <w:caps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
    <w:nsid w:val="020A5AF4"/>
    <w:multiLevelType w:val="hybridMultilevel"/>
    <w:tmpl w:val="8E04A618"/>
    <w:lvl w:ilvl="0" w:tplc="6E287456">
      <w:start w:val="1"/>
      <w:numFmt w:val="bullet"/>
      <w:lvlText w:val=""/>
      <w:lvlJc w:val="left"/>
      <w:pPr>
        <w:ind w:left="1211" w:hanging="360"/>
      </w:pPr>
      <w:rPr>
        <w:rFonts w:ascii="Symbol" w:hAnsi="Symbol" w:hint="default"/>
        <w:color w:val="808080"/>
        <w:sz w:val="20"/>
        <w:szCs w:val="20"/>
      </w:rPr>
    </w:lvl>
    <w:lvl w:ilvl="1" w:tplc="08090003">
      <w:start w:val="1"/>
      <w:numFmt w:val="bullet"/>
      <w:lvlText w:val="o"/>
      <w:lvlJc w:val="left"/>
      <w:pPr>
        <w:ind w:left="1931" w:hanging="360"/>
      </w:pPr>
      <w:rPr>
        <w:rFonts w:ascii="Courier New" w:hAnsi="Courier New" w:cs="Courier New" w:hint="default"/>
      </w:rPr>
    </w:lvl>
    <w:lvl w:ilvl="2" w:tplc="08090005">
      <w:start w:val="1"/>
      <w:numFmt w:val="bullet"/>
      <w:lvlText w:val=""/>
      <w:lvlJc w:val="left"/>
      <w:pPr>
        <w:ind w:left="2651" w:hanging="360"/>
      </w:pPr>
      <w:rPr>
        <w:rFonts w:ascii="Wingdings" w:hAnsi="Wingdings" w:hint="default"/>
      </w:rPr>
    </w:lvl>
    <w:lvl w:ilvl="3" w:tplc="0809000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
    <w:nsid w:val="07253DDD"/>
    <w:multiLevelType w:val="multilevel"/>
    <w:tmpl w:val="796EF836"/>
    <w:name w:val="Parties"/>
    <w:lvl w:ilvl="0">
      <w:start w:val="1"/>
      <w:numFmt w:val="decimal"/>
      <w:pStyle w:val="Parties"/>
      <w:lvlText w:val="(%1)"/>
      <w:lvlJc w:val="left"/>
      <w:pPr>
        <w:tabs>
          <w:tab w:val="num" w:pos="851"/>
        </w:tabs>
        <w:ind w:left="851" w:hanging="851"/>
      </w:pPr>
      <w:rPr>
        <w:rFonts w:ascii="Arial" w:hAnsi="Arial" w:cs="Times New Roman" w:hint="default"/>
        <w:kern w:val="0"/>
        <w:sz w:val="20"/>
        <w:u w:val="none"/>
      </w:rPr>
    </w:lvl>
    <w:lvl w:ilvl="1">
      <w:start w:val="1"/>
      <w:numFmt w:val="none"/>
      <w:suff w:val="nothing"/>
      <w:lvlText w:val=""/>
      <w:lvlJc w:val="left"/>
      <w:pPr>
        <w:ind w:left="0" w:firstLine="0"/>
      </w:pPr>
      <w:rPr>
        <w:rFonts w:ascii="Arial" w:hAnsi="Arial" w:cs="Times New Roman" w:hint="default"/>
        <w:b/>
        <w:i w:val="0"/>
        <w:sz w:val="21"/>
      </w:rPr>
    </w:lvl>
    <w:lvl w:ilvl="2">
      <w:start w:val="1"/>
      <w:numFmt w:val="none"/>
      <w:suff w:val="nothing"/>
      <w:lvlText w:val=""/>
      <w:lvlJc w:val="left"/>
      <w:pPr>
        <w:ind w:left="0" w:firstLine="0"/>
      </w:pPr>
      <w:rPr>
        <w:rFonts w:ascii="Arial" w:hAnsi="Arial" w:cs="Times New Roman" w:hint="default"/>
        <w:sz w:val="21"/>
      </w:rPr>
    </w:lvl>
    <w:lvl w:ilvl="3">
      <w:start w:val="1"/>
      <w:numFmt w:val="none"/>
      <w:suff w:val="nothing"/>
      <w:lvlText w:val=""/>
      <w:lvlJc w:val="left"/>
      <w:pPr>
        <w:ind w:left="0" w:firstLine="0"/>
      </w:pPr>
      <w:rPr>
        <w:rFonts w:ascii="Arial" w:hAnsi="Arial" w:cs="Times New Roman" w:hint="default"/>
        <w:sz w:val="21"/>
      </w:rPr>
    </w:lvl>
    <w:lvl w:ilvl="4">
      <w:start w:val="1"/>
      <w:numFmt w:val="none"/>
      <w:suff w:val="nothing"/>
      <w:lvlText w:val=""/>
      <w:lvlJc w:val="left"/>
      <w:pPr>
        <w:ind w:left="0" w:firstLine="0"/>
      </w:pPr>
      <w:rPr>
        <w:rFonts w:ascii="Arial" w:hAnsi="Arial" w:cs="Times New Roman" w:hint="default"/>
        <w:sz w:val="21"/>
      </w:rPr>
    </w:lvl>
    <w:lvl w:ilvl="5">
      <w:start w:val="27"/>
      <w:numFmt w:val="none"/>
      <w:suff w:val="nothing"/>
      <w:lvlText w:val=""/>
      <w:lvlJc w:val="left"/>
      <w:pPr>
        <w:ind w:left="0" w:firstLine="0"/>
      </w:pPr>
      <w:rPr>
        <w:rFonts w:ascii="Arial" w:hAnsi="Arial" w:cs="Times New Roman" w:hint="default"/>
        <w:sz w:val="21"/>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3">
    <w:nsid w:val="0CFA0FF5"/>
    <w:multiLevelType w:val="multilevel"/>
    <w:tmpl w:val="3FB08CB2"/>
    <w:name w:val="Bullet No Space"/>
    <w:lvl w:ilvl="0">
      <w:start w:val="1"/>
      <w:numFmt w:val="bullet"/>
      <w:pStyle w:val="BulletList1"/>
      <w:lvlText w:val=""/>
      <w:lvlJc w:val="left"/>
      <w:pPr>
        <w:tabs>
          <w:tab w:val="num" w:pos="851"/>
        </w:tabs>
        <w:ind w:left="851" w:hanging="851"/>
      </w:pPr>
      <w:rPr>
        <w:rFonts w:ascii="Symbol" w:hAnsi="Symbol" w:hint="default"/>
        <w:b w:val="0"/>
        <w:i w:val="0"/>
        <w:color w:val="auto"/>
        <w:kern w:val="0"/>
        <w:sz w:val="22"/>
      </w:rPr>
    </w:lvl>
    <w:lvl w:ilvl="1">
      <w:start w:val="1"/>
      <w:numFmt w:val="bullet"/>
      <w:pStyle w:val="BulletList2"/>
      <w:lvlText w:val=""/>
      <w:lvlJc w:val="left"/>
      <w:pPr>
        <w:tabs>
          <w:tab w:val="num" w:pos="1701"/>
        </w:tabs>
        <w:ind w:left="1701" w:hanging="850"/>
      </w:pPr>
      <w:rPr>
        <w:rFonts w:ascii="Symbol" w:hAnsi="Symbol" w:hint="default"/>
        <w:b w:val="0"/>
        <w:i w:val="0"/>
        <w:color w:val="auto"/>
        <w:sz w:val="21"/>
      </w:rPr>
    </w:lvl>
    <w:lvl w:ilvl="2">
      <w:start w:val="1"/>
      <w:numFmt w:val="bullet"/>
      <w:pStyle w:val="BulletList3"/>
      <w:lvlText w:val=""/>
      <w:lvlJc w:val="left"/>
      <w:pPr>
        <w:tabs>
          <w:tab w:val="num" w:pos="2552"/>
        </w:tabs>
        <w:ind w:left="2552" w:hanging="851"/>
      </w:pPr>
      <w:rPr>
        <w:rFonts w:ascii="Symbol" w:hAnsi="Symbol" w:hint="default"/>
        <w:b w:val="0"/>
        <w:i w:val="0"/>
        <w:color w:val="auto"/>
        <w:sz w:val="21"/>
      </w:rPr>
    </w:lvl>
    <w:lvl w:ilvl="3">
      <w:start w:val="1"/>
      <w:numFmt w:val="bullet"/>
      <w:pStyle w:val="BulletList4"/>
      <w:lvlText w:val=""/>
      <w:lvlJc w:val="left"/>
      <w:pPr>
        <w:tabs>
          <w:tab w:val="num" w:pos="3402"/>
        </w:tabs>
        <w:ind w:left="3402" w:hanging="850"/>
      </w:pPr>
      <w:rPr>
        <w:rFonts w:ascii="Symbol" w:hAnsi="Symbol" w:cs="Times New Roman" w:hint="default"/>
        <w:color w:val="auto"/>
        <w:sz w:val="21"/>
      </w:rPr>
    </w:lvl>
    <w:lvl w:ilvl="4">
      <w:start w:val="1"/>
      <w:numFmt w:val="bullet"/>
      <w:pStyle w:val="BulletList5"/>
      <w:lvlText w:val=""/>
      <w:lvlJc w:val="left"/>
      <w:pPr>
        <w:tabs>
          <w:tab w:val="num" w:pos="4253"/>
        </w:tabs>
        <w:ind w:left="4253" w:hanging="851"/>
      </w:pPr>
      <w:rPr>
        <w:rFonts w:ascii="Symbol" w:hAnsi="Symbol" w:cs="Times New Roman" w:hint="default"/>
        <w:color w:val="auto"/>
        <w:sz w:val="21"/>
      </w:rPr>
    </w:lvl>
    <w:lvl w:ilvl="5">
      <w:start w:val="1"/>
      <w:numFmt w:val="bullet"/>
      <w:pStyle w:val="BulletList6"/>
      <w:lvlText w:val=""/>
      <w:lvlJc w:val="left"/>
      <w:pPr>
        <w:tabs>
          <w:tab w:val="num" w:pos="5103"/>
        </w:tabs>
        <w:ind w:left="5103" w:hanging="850"/>
      </w:pPr>
      <w:rPr>
        <w:rFonts w:ascii="Symbol" w:hAnsi="Symbol" w:cs="Times New Roman" w:hint="default"/>
        <w:color w:val="auto"/>
        <w:sz w:val="21"/>
      </w:rPr>
    </w:lvl>
    <w:lvl w:ilvl="6">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4">
    <w:nsid w:val="122966D2"/>
    <w:multiLevelType w:val="multilevel"/>
    <w:tmpl w:val="625261A6"/>
    <w:name w:val="Bullet With Space"/>
    <w:lvl w:ilvl="0">
      <w:start w:val="1"/>
      <w:numFmt w:val="bullet"/>
      <w:pStyle w:val="Bullet1"/>
      <w:lvlText w:val=""/>
      <w:lvlJc w:val="left"/>
      <w:pPr>
        <w:tabs>
          <w:tab w:val="num" w:pos="851"/>
        </w:tabs>
        <w:ind w:left="851" w:hanging="851"/>
      </w:pPr>
      <w:rPr>
        <w:rFonts w:ascii="Symbol" w:hAnsi="Symbol" w:hint="default"/>
        <w:caps w:val="0"/>
        <w:strike w:val="0"/>
        <w:dstrike w:val="0"/>
        <w:outline w:val="0"/>
        <w:shadow w:val="0"/>
        <w:emboss w:val="0"/>
        <w:imprint w:val="0"/>
        <w:vanish w:val="0"/>
        <w:color w:val="auto"/>
        <w:sz w:val="21"/>
        <w:vertAlign w:val="baseline"/>
      </w:rPr>
    </w:lvl>
    <w:lvl w:ilvl="1">
      <w:start w:val="1"/>
      <w:numFmt w:val="bullet"/>
      <w:pStyle w:val="Bullet2"/>
      <w:lvlText w:val=""/>
      <w:lvlJc w:val="left"/>
      <w:pPr>
        <w:tabs>
          <w:tab w:val="num" w:pos="1701"/>
        </w:tabs>
        <w:ind w:left="1701" w:hanging="850"/>
      </w:pPr>
      <w:rPr>
        <w:rFonts w:ascii="Symbol" w:hAnsi="Symbol" w:hint="default"/>
        <w:b w:val="0"/>
        <w:i w:val="0"/>
        <w:caps w:val="0"/>
        <w:strike w:val="0"/>
        <w:dstrike w:val="0"/>
        <w:outline w:val="0"/>
        <w:shadow w:val="0"/>
        <w:emboss w:val="0"/>
        <w:imprint w:val="0"/>
        <w:vanish w:val="0"/>
        <w:color w:val="auto"/>
        <w:sz w:val="21"/>
        <w:vertAlign w:val="baseline"/>
      </w:rPr>
    </w:lvl>
    <w:lvl w:ilvl="2">
      <w:start w:val="1"/>
      <w:numFmt w:val="bullet"/>
      <w:pStyle w:val="Bullet3"/>
      <w:lvlText w:val=""/>
      <w:lvlJc w:val="left"/>
      <w:pPr>
        <w:tabs>
          <w:tab w:val="num" w:pos="2552"/>
        </w:tabs>
        <w:ind w:left="2552" w:hanging="851"/>
      </w:pPr>
      <w:rPr>
        <w:rFonts w:ascii="Symbol" w:hAnsi="Symbol" w:hint="default"/>
        <w:b w:val="0"/>
        <w:i w:val="0"/>
        <w:caps w:val="0"/>
        <w:strike w:val="0"/>
        <w:dstrike w:val="0"/>
        <w:outline w:val="0"/>
        <w:shadow w:val="0"/>
        <w:emboss w:val="0"/>
        <w:imprint w:val="0"/>
        <w:vanish w:val="0"/>
        <w:color w:val="auto"/>
        <w:vertAlign w:val="baseline"/>
      </w:rPr>
    </w:lvl>
    <w:lvl w:ilvl="3">
      <w:start w:val="1"/>
      <w:numFmt w:val="bullet"/>
      <w:pStyle w:val="Bullet4"/>
      <w:lvlText w:val=""/>
      <w:lvlJc w:val="left"/>
      <w:pPr>
        <w:tabs>
          <w:tab w:val="num" w:pos="3402"/>
        </w:tabs>
        <w:ind w:left="3402" w:hanging="850"/>
      </w:pPr>
      <w:rPr>
        <w:rFonts w:ascii="Symbol" w:hAnsi="Symbol" w:cs="Times New Roman" w:hint="default"/>
        <w:b w:val="0"/>
        <w:i w:val="0"/>
        <w:caps w:val="0"/>
        <w:strike w:val="0"/>
        <w:dstrike w:val="0"/>
        <w:outline w:val="0"/>
        <w:shadow w:val="0"/>
        <w:emboss w:val="0"/>
        <w:imprint w:val="0"/>
        <w:vanish w:val="0"/>
        <w:color w:val="auto"/>
        <w:vertAlign w:val="baseline"/>
      </w:rPr>
    </w:lvl>
    <w:lvl w:ilvl="4">
      <w:start w:val="1"/>
      <w:numFmt w:val="bullet"/>
      <w:pStyle w:val="Bullet5"/>
      <w:lvlText w:val=""/>
      <w:lvlJc w:val="left"/>
      <w:pPr>
        <w:tabs>
          <w:tab w:val="num" w:pos="4253"/>
        </w:tabs>
        <w:ind w:left="4253" w:hanging="851"/>
      </w:pPr>
      <w:rPr>
        <w:rFonts w:ascii="Symbol" w:hAnsi="Symbol" w:cs="Times New Roman" w:hint="default"/>
        <w:b w:val="0"/>
        <w:i w:val="0"/>
        <w:caps w:val="0"/>
        <w:strike w:val="0"/>
        <w:dstrike w:val="0"/>
        <w:outline w:val="0"/>
        <w:shadow w:val="0"/>
        <w:emboss w:val="0"/>
        <w:imprint w:val="0"/>
        <w:vanish w:val="0"/>
        <w:color w:val="auto"/>
        <w:vertAlign w:val="baseline"/>
      </w:rPr>
    </w:lvl>
    <w:lvl w:ilvl="5">
      <w:start w:val="1"/>
      <w:numFmt w:val="bullet"/>
      <w:pStyle w:val="Bullet6"/>
      <w:lvlText w:val=""/>
      <w:lvlJc w:val="left"/>
      <w:pPr>
        <w:tabs>
          <w:tab w:val="num" w:pos="5103"/>
        </w:tabs>
        <w:ind w:left="5103" w:hanging="850"/>
      </w:pPr>
      <w:rPr>
        <w:rFonts w:ascii="Symbol" w:hAnsi="Symbol" w:cs="Times New Roman" w:hint="default"/>
        <w:caps w:val="0"/>
        <w:strike w:val="0"/>
        <w:dstrike w:val="0"/>
        <w:outline w:val="0"/>
        <w:shadow w:val="0"/>
        <w:emboss w:val="0"/>
        <w:imprint w:val="0"/>
        <w:vanish w:val="0"/>
        <w:color w:val="auto"/>
        <w:vertAlign w:val="baseline"/>
      </w:rPr>
    </w:lvl>
    <w:lvl w:ilvl="6">
      <w:start w:val="1"/>
      <w:numFmt w:val="none"/>
      <w:suff w:val="nothing"/>
      <w:lvlText w:val=""/>
      <w:lvlJc w:val="center"/>
      <w:pPr>
        <w:ind w:left="0" w:firstLine="0"/>
      </w:pPr>
      <w:rPr>
        <w:rFonts w:cs="Times New Roman" w:hint="default"/>
        <w:caps w:val="0"/>
        <w:strike w:val="0"/>
        <w:dstrike w:val="0"/>
        <w:outline w:val="0"/>
        <w:shadow w:val="0"/>
        <w:emboss w:val="0"/>
        <w:imprint w:val="0"/>
        <w:vanish w:val="0"/>
        <w:color w:val="auto"/>
        <w:vertAlign w:val="baseline"/>
      </w:rPr>
    </w:lvl>
    <w:lvl w:ilvl="7">
      <w:start w:val="1"/>
      <w:numFmt w:val="none"/>
      <w:suff w:val="nothing"/>
      <w:lvlText w:val=""/>
      <w:lvlJc w:val="left"/>
      <w:pPr>
        <w:ind w:left="0" w:firstLine="0"/>
      </w:pPr>
      <w:rPr>
        <w:rFonts w:cs="Times New Roman" w:hint="default"/>
        <w:caps w:val="0"/>
        <w:strike w:val="0"/>
        <w:dstrike w:val="0"/>
        <w:outline w:val="0"/>
        <w:shadow w:val="0"/>
        <w:emboss w:val="0"/>
        <w:imprint w:val="0"/>
        <w:vertAlign w:val="baseline"/>
      </w:rPr>
    </w:lvl>
    <w:lvl w:ilvl="8">
      <w:start w:val="1"/>
      <w:numFmt w:val="none"/>
      <w:suff w:val="nothing"/>
      <w:lvlText w:val=""/>
      <w:lvlJc w:val="left"/>
      <w:pPr>
        <w:ind w:left="0" w:firstLine="0"/>
      </w:pPr>
      <w:rPr>
        <w:rFonts w:cs="Times New Roman" w:hint="default"/>
        <w:caps w:val="0"/>
        <w:strike w:val="0"/>
        <w:dstrike w:val="0"/>
        <w:outline w:val="0"/>
        <w:shadow w:val="0"/>
        <w:emboss w:val="0"/>
        <w:imprint w:val="0"/>
        <w:vanish w:val="0"/>
        <w:vertAlign w:val="baseline"/>
      </w:rPr>
    </w:lvl>
  </w:abstractNum>
  <w:abstractNum w:abstractNumId="5">
    <w:nsid w:val="15F57CF2"/>
    <w:multiLevelType w:val="multilevel"/>
    <w:tmpl w:val="5F189D02"/>
    <w:name w:val="Background"/>
    <w:lvl w:ilvl="0">
      <w:start w:val="1"/>
      <w:numFmt w:val="upperLetter"/>
      <w:pStyle w:val="Background"/>
      <w:lvlText w:val="(%1)"/>
      <w:lvlJc w:val="left"/>
      <w:pPr>
        <w:tabs>
          <w:tab w:val="num" w:pos="851"/>
        </w:tabs>
        <w:ind w:left="851" w:hanging="851"/>
      </w:pPr>
      <w:rPr>
        <w:rFonts w:ascii="Arial" w:hAnsi="Arial" w:cs="Times New Roman" w:hint="default"/>
        <w:kern w:val="0"/>
        <w:sz w:val="20"/>
      </w:rPr>
    </w:lvl>
    <w:lvl w:ilvl="1">
      <w:start w:val="1"/>
      <w:numFmt w:val="none"/>
      <w:suff w:val="nothing"/>
      <w:lvlText w:val=""/>
      <w:lvlJc w:val="left"/>
      <w:pPr>
        <w:ind w:left="0" w:firstLine="0"/>
      </w:pPr>
      <w:rPr>
        <w:rFonts w:ascii="Arial" w:hAnsi="Arial" w:cs="Times New Roman" w:hint="default"/>
        <w:b/>
        <w:i w:val="0"/>
        <w:sz w:val="21"/>
      </w:rPr>
    </w:lvl>
    <w:lvl w:ilvl="2">
      <w:start w:val="1"/>
      <w:numFmt w:val="none"/>
      <w:suff w:val="nothing"/>
      <w:lvlText w:val=""/>
      <w:lvlJc w:val="left"/>
      <w:pPr>
        <w:ind w:left="0" w:firstLine="0"/>
      </w:pPr>
      <w:rPr>
        <w:rFonts w:ascii="Arial" w:hAnsi="Arial" w:cs="Times New Roman" w:hint="default"/>
        <w:sz w:val="21"/>
      </w:rPr>
    </w:lvl>
    <w:lvl w:ilvl="3">
      <w:start w:val="1"/>
      <w:numFmt w:val="none"/>
      <w:suff w:val="nothing"/>
      <w:lvlText w:val=""/>
      <w:lvlJc w:val="left"/>
      <w:pPr>
        <w:ind w:left="0" w:firstLine="0"/>
      </w:pPr>
      <w:rPr>
        <w:rFonts w:ascii="Arial" w:hAnsi="Arial" w:cs="Times New Roman" w:hint="default"/>
        <w:sz w:val="21"/>
      </w:rPr>
    </w:lvl>
    <w:lvl w:ilvl="4">
      <w:start w:val="1"/>
      <w:numFmt w:val="none"/>
      <w:suff w:val="nothing"/>
      <w:lvlText w:val=""/>
      <w:lvlJc w:val="left"/>
      <w:pPr>
        <w:ind w:left="0" w:firstLine="0"/>
      </w:pPr>
      <w:rPr>
        <w:rFonts w:ascii="Arial" w:hAnsi="Arial" w:cs="Times New Roman" w:hint="default"/>
        <w:sz w:val="21"/>
      </w:rPr>
    </w:lvl>
    <w:lvl w:ilvl="5">
      <w:start w:val="27"/>
      <w:numFmt w:val="none"/>
      <w:suff w:val="nothing"/>
      <w:lvlText w:val=""/>
      <w:lvlJc w:val="left"/>
      <w:pPr>
        <w:ind w:left="0" w:firstLine="0"/>
      </w:pPr>
      <w:rPr>
        <w:rFonts w:ascii="Arial" w:hAnsi="Arial" w:cs="Times New Roman" w:hint="default"/>
        <w:sz w:val="21"/>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6">
    <w:nsid w:val="1EA604E3"/>
    <w:multiLevelType w:val="multilevel"/>
    <w:tmpl w:val="A4CCC8BE"/>
    <w:name w:val="M&amp;R"/>
    <w:lvl w:ilvl="0">
      <w:start w:val="1"/>
      <w:numFmt w:val="decimal"/>
      <w:pStyle w:val="MRNumberedHeading1"/>
      <w:lvlText w:val="%1"/>
      <w:lvlJc w:val="left"/>
      <w:pPr>
        <w:tabs>
          <w:tab w:val="num" w:pos="798"/>
        </w:tabs>
        <w:ind w:left="798"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MRNumberedHeading2"/>
      <w:lvlText w:val="%1.%2"/>
      <w:lvlJc w:val="left"/>
      <w:pPr>
        <w:tabs>
          <w:tab w:val="num" w:pos="720"/>
        </w:tabs>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2214"/>
        </w:tabs>
        <w:ind w:left="2214" w:hanging="1080"/>
      </w:pPr>
      <w:rPr>
        <w:rFonts w:ascii="Arial" w:hAnsi="Arial" w:cs="Times New Roman" w:hint="default"/>
        <w:b w:val="0"/>
        <w:sz w:val="20"/>
        <w:szCs w:val="20"/>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7">
    <w:nsid w:val="30515A09"/>
    <w:multiLevelType w:val="hybridMultilevel"/>
    <w:tmpl w:val="B726C42E"/>
    <w:lvl w:ilvl="0" w:tplc="08090001">
      <w:start w:val="1"/>
      <w:numFmt w:val="bullet"/>
      <w:lvlText w:val=""/>
      <w:lvlJc w:val="left"/>
      <w:pPr>
        <w:ind w:left="1635" w:hanging="360"/>
      </w:pPr>
      <w:rPr>
        <w:rFonts w:ascii="Symbol" w:hAnsi="Symbol" w:hint="default"/>
      </w:rPr>
    </w:lvl>
    <w:lvl w:ilvl="1" w:tplc="08090003" w:tentative="1">
      <w:start w:val="1"/>
      <w:numFmt w:val="bullet"/>
      <w:lvlText w:val="o"/>
      <w:lvlJc w:val="left"/>
      <w:pPr>
        <w:ind w:left="2355" w:hanging="360"/>
      </w:pPr>
      <w:rPr>
        <w:rFonts w:ascii="Courier New" w:hAnsi="Courier New" w:cs="Courier New" w:hint="default"/>
      </w:rPr>
    </w:lvl>
    <w:lvl w:ilvl="2" w:tplc="08090005" w:tentative="1">
      <w:start w:val="1"/>
      <w:numFmt w:val="bullet"/>
      <w:lvlText w:val=""/>
      <w:lvlJc w:val="left"/>
      <w:pPr>
        <w:ind w:left="3075" w:hanging="360"/>
      </w:pPr>
      <w:rPr>
        <w:rFonts w:ascii="Wingdings" w:hAnsi="Wingdings" w:hint="default"/>
      </w:rPr>
    </w:lvl>
    <w:lvl w:ilvl="3" w:tplc="08090001" w:tentative="1">
      <w:start w:val="1"/>
      <w:numFmt w:val="bullet"/>
      <w:lvlText w:val=""/>
      <w:lvlJc w:val="left"/>
      <w:pPr>
        <w:ind w:left="3795" w:hanging="360"/>
      </w:pPr>
      <w:rPr>
        <w:rFonts w:ascii="Symbol" w:hAnsi="Symbol" w:hint="default"/>
      </w:rPr>
    </w:lvl>
    <w:lvl w:ilvl="4" w:tplc="08090003" w:tentative="1">
      <w:start w:val="1"/>
      <w:numFmt w:val="bullet"/>
      <w:lvlText w:val="o"/>
      <w:lvlJc w:val="left"/>
      <w:pPr>
        <w:ind w:left="4515" w:hanging="360"/>
      </w:pPr>
      <w:rPr>
        <w:rFonts w:ascii="Courier New" w:hAnsi="Courier New" w:cs="Courier New" w:hint="default"/>
      </w:rPr>
    </w:lvl>
    <w:lvl w:ilvl="5" w:tplc="08090005" w:tentative="1">
      <w:start w:val="1"/>
      <w:numFmt w:val="bullet"/>
      <w:lvlText w:val=""/>
      <w:lvlJc w:val="left"/>
      <w:pPr>
        <w:ind w:left="5235" w:hanging="360"/>
      </w:pPr>
      <w:rPr>
        <w:rFonts w:ascii="Wingdings" w:hAnsi="Wingdings" w:hint="default"/>
      </w:rPr>
    </w:lvl>
    <w:lvl w:ilvl="6" w:tplc="08090001" w:tentative="1">
      <w:start w:val="1"/>
      <w:numFmt w:val="bullet"/>
      <w:lvlText w:val=""/>
      <w:lvlJc w:val="left"/>
      <w:pPr>
        <w:ind w:left="5955" w:hanging="360"/>
      </w:pPr>
      <w:rPr>
        <w:rFonts w:ascii="Symbol" w:hAnsi="Symbol" w:hint="default"/>
      </w:rPr>
    </w:lvl>
    <w:lvl w:ilvl="7" w:tplc="08090003" w:tentative="1">
      <w:start w:val="1"/>
      <w:numFmt w:val="bullet"/>
      <w:lvlText w:val="o"/>
      <w:lvlJc w:val="left"/>
      <w:pPr>
        <w:ind w:left="6675" w:hanging="360"/>
      </w:pPr>
      <w:rPr>
        <w:rFonts w:ascii="Courier New" w:hAnsi="Courier New" w:cs="Courier New" w:hint="default"/>
      </w:rPr>
    </w:lvl>
    <w:lvl w:ilvl="8" w:tplc="08090005" w:tentative="1">
      <w:start w:val="1"/>
      <w:numFmt w:val="bullet"/>
      <w:lvlText w:val=""/>
      <w:lvlJc w:val="left"/>
      <w:pPr>
        <w:ind w:left="7395" w:hanging="360"/>
      </w:pPr>
      <w:rPr>
        <w:rFonts w:ascii="Wingdings" w:hAnsi="Wingdings" w:hint="default"/>
      </w:rPr>
    </w:lvl>
  </w:abstractNum>
  <w:abstractNum w:abstractNumId="8">
    <w:nsid w:val="3B793E27"/>
    <w:multiLevelType w:val="multilevel"/>
    <w:tmpl w:val="0ADCF826"/>
    <w:name w:val="Definition"/>
    <w:lvl w:ilvl="0">
      <w:start w:val="1"/>
      <w:numFmt w:val="none"/>
      <w:pStyle w:val="Definition"/>
      <w:suff w:val="nothing"/>
      <w:lvlText w:val=""/>
      <w:lvlJc w:val="left"/>
      <w:pPr>
        <w:ind w:left="851" w:firstLine="0"/>
      </w:pPr>
      <w:rPr>
        <w:rFonts w:cs="Times New Roman" w:hint="default"/>
        <w:b/>
        <w:i w:val="0"/>
        <w:caps w:val="0"/>
        <w:kern w:val="0"/>
        <w:sz w:val="20"/>
      </w:rPr>
    </w:lvl>
    <w:lvl w:ilvl="1">
      <w:start w:val="1"/>
      <w:numFmt w:val="lowerLetter"/>
      <w:pStyle w:val="Definitiona"/>
      <w:lvlText w:val="(%2)"/>
      <w:lvlJc w:val="left"/>
      <w:pPr>
        <w:tabs>
          <w:tab w:val="num" w:pos="1701"/>
        </w:tabs>
        <w:ind w:left="1701" w:hanging="850"/>
      </w:pPr>
      <w:rPr>
        <w:rFonts w:cs="Times New Roman" w:hint="default"/>
        <w:b w:val="0"/>
        <w:i w:val="0"/>
        <w:sz w:val="20"/>
      </w:rPr>
    </w:lvl>
    <w:lvl w:ilvl="2">
      <w:start w:val="1"/>
      <w:numFmt w:val="lowerRoman"/>
      <w:lvlRestart w:val="1"/>
      <w:pStyle w:val="Definitioni"/>
      <w:lvlText w:val="(%3)"/>
      <w:lvlJc w:val="left"/>
      <w:pPr>
        <w:tabs>
          <w:tab w:val="num" w:pos="2552"/>
        </w:tabs>
        <w:ind w:left="2552" w:hanging="851"/>
      </w:pPr>
      <w:rPr>
        <w:rFonts w:ascii="Arial" w:hAnsi="Arial" w:cs="Times New Roman" w:hint="default"/>
        <w:sz w:val="20"/>
      </w:rPr>
    </w:lvl>
    <w:lvl w:ilvl="3">
      <w:start w:val="1"/>
      <w:numFmt w:val="none"/>
      <w:suff w:val="nothing"/>
      <w:lvlText w:val=""/>
      <w:lvlJc w:val="left"/>
      <w:pPr>
        <w:ind w:left="-32767" w:firstLine="32767"/>
      </w:pPr>
      <w:rPr>
        <w:rFonts w:cs="Times New Roman" w:hint="default"/>
        <w:sz w:val="20"/>
      </w:rPr>
    </w:lvl>
    <w:lvl w:ilvl="4">
      <w:start w:val="1"/>
      <w:numFmt w:val="none"/>
      <w:suff w:val="nothing"/>
      <w:lvlText w:val=""/>
      <w:lvlJc w:val="left"/>
      <w:pPr>
        <w:ind w:left="0" w:firstLine="0"/>
      </w:pPr>
      <w:rPr>
        <w:rFonts w:cs="Times New Roman" w:hint="default"/>
        <w:sz w:val="20"/>
      </w:rPr>
    </w:lvl>
    <w:lvl w:ilvl="5">
      <w:start w:val="1"/>
      <w:numFmt w:val="none"/>
      <w:suff w:val="nothing"/>
      <w:lvlText w:val=""/>
      <w:lvlJc w:val="left"/>
      <w:pPr>
        <w:ind w:left="-32767" w:firstLine="0"/>
      </w:pPr>
      <w:rPr>
        <w:rFonts w:ascii="Arial" w:hAnsi="Arial" w:cs="Times New Roman" w:hint="default"/>
        <w:sz w:val="20"/>
      </w:rPr>
    </w:lvl>
    <w:lvl w:ilvl="6">
      <w:start w:val="1"/>
      <w:numFmt w:val="none"/>
      <w:suff w:val="nothing"/>
      <w:lvlText w:val=""/>
      <w:lvlJc w:val="left"/>
      <w:pPr>
        <w:ind w:left="-32767" w:firstLine="0"/>
      </w:pPr>
      <w:rPr>
        <w:rFonts w:cs="Times New Roman" w:hint="default"/>
        <w:sz w:val="20"/>
      </w:rPr>
    </w:lvl>
    <w:lvl w:ilvl="7">
      <w:start w:val="1"/>
      <w:numFmt w:val="none"/>
      <w:suff w:val="nothing"/>
      <w:lvlText w:val=""/>
      <w:lvlJc w:val="left"/>
      <w:pPr>
        <w:ind w:left="-32767" w:firstLine="0"/>
      </w:pPr>
      <w:rPr>
        <w:rFonts w:cs="Times New Roman" w:hint="default"/>
        <w:sz w:val="20"/>
      </w:rPr>
    </w:lvl>
    <w:lvl w:ilvl="8">
      <w:start w:val="1"/>
      <w:numFmt w:val="none"/>
      <w:suff w:val="nothing"/>
      <w:lvlText w:val=""/>
      <w:lvlJc w:val="left"/>
      <w:pPr>
        <w:ind w:left="0" w:firstLine="0"/>
      </w:pPr>
      <w:rPr>
        <w:rFonts w:ascii="Arial" w:hAnsi="Arial" w:cs="Times New Roman" w:hint="default"/>
        <w:b/>
        <w:i w:val="0"/>
        <w:caps/>
        <w:sz w:val="21"/>
      </w:rPr>
    </w:lvl>
  </w:abstractNum>
  <w:abstractNum w:abstractNumId="9">
    <w:nsid w:val="4B5C45F7"/>
    <w:multiLevelType w:val="multilevel"/>
    <w:tmpl w:val="73FC0DC2"/>
    <w:name w:val="Heading"/>
    <w:lvl w:ilvl="0">
      <w:start w:val="1"/>
      <w:numFmt w:val="decimal"/>
      <w:pStyle w:val="Heading1"/>
      <w:lvlText w:val="%1"/>
      <w:lvlJc w:val="left"/>
      <w:pPr>
        <w:tabs>
          <w:tab w:val="num" w:pos="851"/>
        </w:tabs>
        <w:ind w:left="851" w:hanging="851"/>
      </w:pPr>
      <w:rPr>
        <w:rFonts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851"/>
        </w:tabs>
        <w:ind w:left="851" w:hanging="851"/>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Heading3"/>
      <w:lvlText w:val="(%3)"/>
      <w:lvlJc w:val="left"/>
      <w:pPr>
        <w:tabs>
          <w:tab w:val="num" w:pos="1701"/>
        </w:tabs>
        <w:ind w:left="1701" w:hanging="850"/>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Heading4"/>
      <w:lvlText w:val="(%4)"/>
      <w:lvlJc w:val="left"/>
      <w:pPr>
        <w:tabs>
          <w:tab w:val="num" w:pos="2552"/>
        </w:tabs>
        <w:ind w:left="2552" w:hanging="851"/>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Heading5"/>
      <w:lvlText w:val="(%5)"/>
      <w:lvlJc w:val="left"/>
      <w:pPr>
        <w:tabs>
          <w:tab w:val="num" w:pos="3402"/>
        </w:tabs>
        <w:ind w:left="3402" w:hanging="850"/>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Roman"/>
      <w:pStyle w:val="Heading6"/>
      <w:lvlText w:val="(%6)"/>
      <w:lvlJc w:val="left"/>
      <w:pPr>
        <w:tabs>
          <w:tab w:val="num" w:pos="4253"/>
        </w:tabs>
        <w:ind w:left="4253" w:hanging="851"/>
      </w:pPr>
      <w:rPr>
        <w:rFonts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center"/>
      <w:pPr>
        <w:ind w:left="0" w:firstLine="0"/>
      </w:pPr>
      <w:rPr>
        <w:rFonts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
      <w:lvlJc w:val="left"/>
      <w:pPr>
        <w:ind w:left="0" w:firstLine="0"/>
      </w:pPr>
      <w:rPr>
        <w:rFonts w:hint="default"/>
        <w:caps w:val="0"/>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
      <w:lvlJc w:val="left"/>
      <w:pPr>
        <w:ind w:left="0" w:firstLine="0"/>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nsid w:val="57CB51E7"/>
    <w:multiLevelType w:val="multilevel"/>
    <w:tmpl w:val="AE0CAFA8"/>
    <w:name w:val="Single Annexure"/>
    <w:lvl w:ilvl="0">
      <w:start w:val="1"/>
      <w:numFmt w:val="none"/>
      <w:pStyle w:val="AnnexureHeadingSingle"/>
      <w:suff w:val="nothing"/>
      <w:lvlText w:val="Annexure"/>
      <w:lvlJc w:val="left"/>
      <w:pPr>
        <w:ind w:left="0" w:firstLine="0"/>
      </w:pPr>
      <w:rPr>
        <w:rFonts w:hint="default"/>
        <w:caps w:val="0"/>
      </w:rPr>
    </w:lvl>
    <w:lvl w:ilvl="1">
      <w:start w:val="1"/>
      <w:numFmt w:val="none"/>
      <w:pStyle w:val="AnnexureSubHeading"/>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1">
    <w:nsid w:val="601678CA"/>
    <w:multiLevelType w:val="multilevel"/>
    <w:tmpl w:val="FCD2CA5E"/>
    <w:name w:val="Schedule"/>
    <w:lvl w:ilvl="0">
      <w:start w:val="1"/>
      <w:numFmt w:val="decimal"/>
      <w:pStyle w:val="ScheduleHeading"/>
      <w:suff w:val="nothing"/>
      <w:lvlText w:val="Schedule %1"/>
      <w:lvlJc w:val="left"/>
      <w:pPr>
        <w:ind w:left="0" w:firstLine="0"/>
      </w:pPr>
      <w:rPr>
        <w:rFonts w:cs="Times New Roman" w:hint="default"/>
        <w:b/>
        <w:i w:val="0"/>
        <w:caps w:val="0"/>
        <w:kern w:val="0"/>
        <w:sz w:val="20"/>
      </w:rPr>
    </w:lvl>
    <w:lvl w:ilvl="1">
      <w:start w:val="1"/>
      <w:numFmt w:val="decimal"/>
      <w:pStyle w:val="PartHeading"/>
      <w:suff w:val="nothing"/>
      <w:lvlText w:val="Part %2"/>
      <w:lvlJc w:val="left"/>
      <w:pPr>
        <w:ind w:left="0" w:firstLine="0"/>
      </w:pPr>
      <w:rPr>
        <w:rFonts w:cs="Times New Roman" w:hint="default"/>
        <w:b/>
        <w:i w:val="0"/>
        <w:sz w:val="20"/>
      </w:rPr>
    </w:lvl>
    <w:lvl w:ilvl="2">
      <w:start w:val="1"/>
      <w:numFmt w:val="decimal"/>
      <w:lvlRestart w:val="1"/>
      <w:pStyle w:val="Level1"/>
      <w:lvlText w:val="%3"/>
      <w:lvlJc w:val="left"/>
      <w:pPr>
        <w:tabs>
          <w:tab w:val="num" w:pos="851"/>
        </w:tabs>
        <w:ind w:left="851" w:hanging="851"/>
      </w:pPr>
      <w:rPr>
        <w:rFonts w:ascii="Arial" w:hAnsi="Arial" w:cs="Times New Roman" w:hint="default"/>
        <w:sz w:val="20"/>
      </w:rPr>
    </w:lvl>
    <w:lvl w:ilvl="3">
      <w:start w:val="1"/>
      <w:numFmt w:val="decimal"/>
      <w:pStyle w:val="Level2"/>
      <w:lvlText w:val="%3.%4"/>
      <w:lvlJc w:val="left"/>
      <w:pPr>
        <w:tabs>
          <w:tab w:val="num" w:pos="851"/>
        </w:tabs>
        <w:ind w:left="851" w:hanging="851"/>
      </w:pPr>
      <w:rPr>
        <w:rFonts w:cs="Times New Roman" w:hint="default"/>
        <w:sz w:val="20"/>
      </w:rPr>
    </w:lvl>
    <w:lvl w:ilvl="4">
      <w:start w:val="1"/>
      <w:numFmt w:val="lowerLetter"/>
      <w:pStyle w:val="Level3"/>
      <w:lvlText w:val="(%5)"/>
      <w:lvlJc w:val="left"/>
      <w:pPr>
        <w:tabs>
          <w:tab w:val="num" w:pos="1701"/>
        </w:tabs>
        <w:ind w:left="1701" w:hanging="850"/>
      </w:pPr>
      <w:rPr>
        <w:rFonts w:cs="Times New Roman" w:hint="default"/>
        <w:sz w:val="20"/>
      </w:rPr>
    </w:lvl>
    <w:lvl w:ilvl="5">
      <w:start w:val="1"/>
      <w:numFmt w:val="lowerRoman"/>
      <w:pStyle w:val="Level4"/>
      <w:lvlText w:val="(%6)"/>
      <w:lvlJc w:val="left"/>
      <w:pPr>
        <w:tabs>
          <w:tab w:val="num" w:pos="2552"/>
        </w:tabs>
        <w:ind w:left="2552" w:hanging="851"/>
      </w:pPr>
      <w:rPr>
        <w:rFonts w:ascii="Arial" w:hAnsi="Arial" w:cs="Times New Roman" w:hint="default"/>
        <w:sz w:val="20"/>
      </w:rPr>
    </w:lvl>
    <w:lvl w:ilvl="6">
      <w:start w:val="1"/>
      <w:numFmt w:val="upperLetter"/>
      <w:pStyle w:val="Level5"/>
      <w:lvlText w:val="(%7)"/>
      <w:lvlJc w:val="left"/>
      <w:pPr>
        <w:tabs>
          <w:tab w:val="num" w:pos="3402"/>
        </w:tabs>
        <w:ind w:left="3402" w:hanging="850"/>
      </w:pPr>
      <w:rPr>
        <w:rFonts w:cs="Times New Roman" w:hint="default"/>
        <w:sz w:val="20"/>
      </w:rPr>
    </w:lvl>
    <w:lvl w:ilvl="7">
      <w:start w:val="1"/>
      <w:numFmt w:val="upperRoman"/>
      <w:pStyle w:val="Level6"/>
      <w:lvlText w:val="(%8)"/>
      <w:lvlJc w:val="left"/>
      <w:pPr>
        <w:tabs>
          <w:tab w:val="num" w:pos="4253"/>
        </w:tabs>
        <w:ind w:left="4253" w:hanging="851"/>
      </w:pPr>
      <w:rPr>
        <w:rFonts w:cs="Times New Roman" w:hint="default"/>
        <w:sz w:val="20"/>
      </w:rPr>
    </w:lvl>
    <w:lvl w:ilvl="8">
      <w:start w:val="1"/>
      <w:numFmt w:val="none"/>
      <w:suff w:val="nothing"/>
      <w:lvlText w:val=""/>
      <w:lvlJc w:val="left"/>
      <w:pPr>
        <w:ind w:left="0" w:firstLine="0"/>
      </w:pPr>
      <w:rPr>
        <w:rFonts w:ascii="Arial" w:hAnsi="Arial" w:cs="Times New Roman" w:hint="default"/>
        <w:b/>
        <w:i w:val="0"/>
        <w:caps/>
        <w:sz w:val="21"/>
      </w:rPr>
    </w:lvl>
  </w:abstractNum>
  <w:abstractNum w:abstractNumId="12">
    <w:nsid w:val="71232D24"/>
    <w:multiLevelType w:val="multilevel"/>
    <w:tmpl w:val="6E1494BC"/>
    <w:name w:val="Single Schedule"/>
    <w:lvl w:ilvl="0">
      <w:start w:val="1"/>
      <w:numFmt w:val="none"/>
      <w:pStyle w:val="ScheduleHeadingSingle"/>
      <w:suff w:val="nothing"/>
      <w:lvlText w:val="The Schedule"/>
      <w:lvlJc w:val="left"/>
      <w:pPr>
        <w:ind w:left="0" w:firstLine="0"/>
      </w:pPr>
      <w:rPr>
        <w:rFonts w:hint="default"/>
        <w:caps w:val="0"/>
      </w:rPr>
    </w:lvl>
    <w:lvl w:ilvl="1">
      <w:start w:val="1"/>
      <w:numFmt w:val="none"/>
      <w:pStyle w:val="ScheduleSubHeading"/>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abstractNumId w:val="4"/>
  </w:num>
  <w:num w:numId="2">
    <w:abstractNumId w:val="3"/>
  </w:num>
  <w:num w:numId="3">
    <w:abstractNumId w:val="3"/>
  </w:num>
  <w:num w:numId="4">
    <w:abstractNumId w:val="8"/>
  </w:num>
  <w:num w:numId="5">
    <w:abstractNumId w:val="9"/>
  </w:num>
  <w:num w:numId="6">
    <w:abstractNumId w:val="9"/>
  </w:num>
  <w:num w:numId="7">
    <w:abstractNumId w:val="11"/>
  </w:num>
  <w:num w:numId="8">
    <w:abstractNumId w:val="2"/>
  </w:num>
  <w:num w:numId="9">
    <w:abstractNumId w:val="5"/>
  </w:num>
  <w:num w:numId="10">
    <w:abstractNumId w:val="11"/>
  </w:num>
  <w:num w:numId="11">
    <w:abstractNumId w:val="0"/>
  </w:num>
  <w:num w:numId="12">
    <w:abstractNumId w:val="0"/>
  </w:num>
  <w:num w:numId="13">
    <w:abstractNumId w:val="12"/>
  </w:num>
  <w:num w:numId="14">
    <w:abstractNumId w:val="12"/>
  </w:num>
  <w:num w:numId="15">
    <w:abstractNumId w:val="10"/>
  </w:num>
  <w:num w:numId="16">
    <w:abstractNumId w:val="1"/>
  </w:num>
  <w:num w:numId="17">
    <w:abstractNumId w:val="6"/>
  </w:num>
  <w:num w:numId="18">
    <w:abstractNumId w:val="9"/>
  </w:num>
  <w:num w:numId="19">
    <w:abstractNumId w:val="9"/>
  </w:num>
  <w:num w:numId="20">
    <w:abstractNumId w:val="9"/>
  </w:num>
  <w:num w:numId="21">
    <w:abstractNumId w:val="9"/>
  </w:num>
  <w:num w:numId="22">
    <w:abstractNumId w:val="9"/>
  </w:num>
  <w:num w:numId="23">
    <w:abstractNumId w:val="9"/>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displayBackgroundShape/>
  <w:proofState w:spelling="clean" w:grammar="clean"/>
  <w:defaultTabStop w:val="850"/>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SSOCID" w:val="188684"/>
    <w:docVar w:name="CLIENTID" w:val="215922"/>
    <w:docVar w:name="COMPANYID" w:val="2122615784"/>
    <w:docVar w:name="D3_TOC_c_1" w:val="&lt;TOC&gt;&lt;Name&gt;b376fd74-24c3-40d2-b004-5eaab112a542&lt;/Name&gt;&lt;UseHyperlink&gt;True&lt;/UseHyperlink&gt;&lt;PageAlignment&gt;True&lt;/PageAlignment&gt;&lt;KeepDirectFormatting&gt;True&lt;/KeepDirectFormatting&gt;&lt;KeepTabChars&gt;False&lt;/KeepTabChars&gt;&lt;KeepNewlineChars&gt;False&lt;/KeepNewlineChars&gt;&lt;Levels&gt;&lt;Level ID=&quot;1&quot; IncludePageNumber=&quot;TRUE&quot;&gt;&lt;Styles&gt;&lt;Style&gt;Annexure&lt;/Style&gt;&lt;Style&gt;Heading 1&lt;/Style&gt;&lt;Style&gt;Schedule Heading&lt;/Style&gt;&lt;/Styles&gt;&lt;Format Value=&quot;&quot; /&gt;&lt;Type Value=&quot;Whole Paragraph&quot; /&gt;&lt;TabLeader&gt;Dots&lt;/TabLeader&gt;&lt;/Level&gt;&lt;Level ID=&quot;2&quot; IncludePageNumber=&quot;TRUE&quot;&gt;&lt;Styles&gt;&lt;Style&gt;Part Heading&lt;/Style&gt;&lt;Style&gt;Sub Heading&lt;/Style&gt;&lt;/Styles&gt;&lt;Format Value=&quot;&quot; /&gt;&lt;Type Value=&quot;Whole Paragraph&quot; /&gt;&lt;TabLeader&gt;Dots&lt;/TabLeader&gt;&lt;/Level&gt;&lt;/Levels&gt;&lt;SectionProperties xmlns:xsi=&quot;http://www.w3.org/2001/XMLSchema-instance&quot; xmlns:xsd=&quot;http://www.w3.org/2001/XMLSchema&quot;&gt;&lt;MarginTop&gt;2.5399999618530273&lt;/MarginTop&gt;&lt;MarginLeft&gt;2.5399999618530273&lt;/MarginLeft&gt;&lt;MarginRight&gt;2.5399999618530273&lt;/MarginRight&gt;&lt;MarginBottom&gt;2.5399999618530273&lt;/MarginBottom&gt;&lt;IncludeSection&gt;false&lt;/IncludeSection&gt;&lt;DifferentFirstPage&gt;true&lt;/DifferentFirstPage&gt;&lt;PageTitleText&gt;Table of Contents&lt;/PageTitleText&gt;&lt;InheritSectionProperties&gt;false&lt;/InheritSectionProperties&gt;&lt;NumberTitleText&gt;Page&lt;/NumberTitleText&gt;&lt;SecondaryTitleText&gt;Table of Contents (continued)&lt;/SecondaryTitleText&gt;&lt;SecondaryNumberTitleText&gt;Page&lt;/SecondaryNumberTitleText&gt;&lt;ContinuePageNumberFromPrevious&gt;false&lt;/ContinuePageNumberFromPrevious&gt;&lt;TitleStyle&gt;Normal&lt;/TitleStyle&gt;&lt;PageNumberPrefix /&gt;&lt;PageNumberStyle&gt;roman&lt;/PageNumberStyle&gt;&lt;PageNumberSuffix /&gt;&lt;PageNumberAlignment&gt;wdAlignPageNumberCenter&lt;/PageNumberAlignment&gt;&lt;ColumnCount&gt;1&lt;/ColumnCount&gt;&lt;TabLeader&gt;wdTabLeaderDots&lt;/TabLeader&gt;&lt;TabLeaderSelected&gt;false&lt;/TabLeaderSelected&gt;&lt;TabLeaderOverridenByLevels&gt;false&lt;/TabLeaderOverridenByLevels&gt;&lt;TurnOffSameAsPreviousForNextSection&gt;false&lt;/TurnOffSameAsPreviousForNextSection&gt;&lt;/SectionProperties&gt;&lt;/TOC&gt;"/>
    <w:docVar w:name="D3_TOC_d_1" w:val="&lt;TOC&gt;&lt;Name&gt;24637a18-1aa9-4d19-b1e7-aedf9e45197f&lt;/Name&gt;&lt;UseHyperlink&gt;True&lt;/UseHyperlink&gt;&lt;PageAlignment&gt;True&lt;/PageAlignment&gt;&lt;KeepDirectFormatting&gt;True&lt;/KeepDirectFormatting&gt;&lt;KeepTabChars&gt;False&lt;/KeepTabChars&gt;&lt;KeepNewlineChars&gt;False&lt;/KeepNewlineChars&gt;&lt;Levels&gt;&lt;Level ID=&quot;1&quot; IncludePageNumber=&quot;TRUE&quot;&gt;&lt;Styles&gt;&lt;Style&gt;Annexure&lt;/Style&gt;&lt;Style&gt;Heading 1&lt;/Style&gt;&lt;Style&gt;Schedule Heading&lt;/Style&gt;&lt;/Styles&gt;&lt;Format Value=&quot;&quot; /&gt;&lt;Type Value=&quot;Whole Paragraph&quot; /&gt;&lt;TabLeader&gt;Dots&lt;/TabLeader&gt;&lt;/Level&gt;&lt;Level ID=&quot;2&quot; IncludePageNumber=&quot;TRUE&quot;&gt;&lt;Styles&gt;&lt;Style&gt;Part Heading&lt;/Style&gt;&lt;Style&gt;Sub Heading&lt;/Style&gt;&lt;/Styles&gt;&lt;Format Value=&quot;&quot; /&gt;&lt;Type Value=&quot;Whole Paragraph&quot; /&gt;&lt;TabLeader&gt;Dots&lt;/TabLeader&gt;&lt;/Level&gt;&lt;/Levels&gt;&lt;SectionProperties xmlns:xsi=&quot;http://www.w3.org/2001/XMLSchema-instance&quot; xmlns:xsd=&quot;http://www.w3.org/2001/XMLSchema&quot;&gt;&lt;MarginTop&gt;2.5399999618530273&lt;/MarginTop&gt;&lt;MarginLeft&gt;2.5399999618530273&lt;/MarginLeft&gt;&lt;MarginRight&gt;2.5399999618530273&lt;/MarginRight&gt;&lt;MarginBottom&gt;2.5399999618530273&lt;/MarginBottom&gt;&lt;IncludeSection&gt;false&lt;/IncludeSection&gt;&lt;DifferentFirstPage&gt;true&lt;/DifferentFirstPage&gt;&lt;PageTitleText&gt;Table of Contents&lt;/PageTitleText&gt;&lt;InheritSectionProperties&gt;false&lt;/InheritSectionProperties&gt;&lt;NumberTitleText&gt;Page&lt;/NumberTitleText&gt;&lt;SecondaryTitleText&gt;Table of Contents (continued)&lt;/SecondaryTitleText&gt;&lt;SecondaryNumberTitleText&gt;Page&lt;/SecondaryNumberTitleText&gt;&lt;ContinuePageNumberFromPrevious&gt;false&lt;/ContinuePageNumberFromPrevious&gt;&lt;TitleStyle&gt;Normal&lt;/TitleStyle&gt;&lt;PageNumberPrefix /&gt;&lt;PageNumberStyle&gt;roman&lt;/PageNumberStyle&gt;&lt;PageNumberSuffix /&gt;&lt;PageNumberAlignment&gt;wdAlignPageNumberCenter&lt;/PageNumberAlignment&gt;&lt;ColumnCount&gt;1&lt;/ColumnCount&gt;&lt;TabLeader&gt;wdTabLeaderDots&lt;/TabLeader&gt;&lt;TabLeaderSelected&gt;false&lt;/TabLeaderSelected&gt;&lt;TabLeaderOverridenByLevels&gt;false&lt;/TabLeaderOverridenByLevels&gt;&lt;TurnOffSameAsPreviousForNextSection&gt;false&lt;/TurnOffSameAsPreviousForNextSection&gt;&lt;/SectionProperties&gt;&lt;/TOC&gt;"/>
    <w:docVar w:name="DOCID" w:val=" "/>
    <w:docVar w:name="EDITION" w:val="FM"/>
    <w:docVar w:name="FILEID" w:val="188350"/>
    <w:docVar w:name="SERIALNO" w:val="11956"/>
  </w:docVars>
  <w:rsids>
    <w:rsidRoot w:val="00325BD9"/>
    <w:rsid w:val="00017AD9"/>
    <w:rsid w:val="000354F5"/>
    <w:rsid w:val="00051D87"/>
    <w:rsid w:val="00064AA3"/>
    <w:rsid w:val="00070790"/>
    <w:rsid w:val="000800FA"/>
    <w:rsid w:val="00083553"/>
    <w:rsid w:val="000973BE"/>
    <w:rsid w:val="000A56BD"/>
    <w:rsid w:val="000C4499"/>
    <w:rsid w:val="000D3E51"/>
    <w:rsid w:val="000E0132"/>
    <w:rsid w:val="000E07E4"/>
    <w:rsid w:val="000E5634"/>
    <w:rsid w:val="000F20BD"/>
    <w:rsid w:val="0010037F"/>
    <w:rsid w:val="00105718"/>
    <w:rsid w:val="001215FE"/>
    <w:rsid w:val="0012295A"/>
    <w:rsid w:val="00124DDC"/>
    <w:rsid w:val="001338B0"/>
    <w:rsid w:val="00136596"/>
    <w:rsid w:val="00151149"/>
    <w:rsid w:val="00152C7C"/>
    <w:rsid w:val="001607F1"/>
    <w:rsid w:val="0016160B"/>
    <w:rsid w:val="00173842"/>
    <w:rsid w:val="00194490"/>
    <w:rsid w:val="001953E4"/>
    <w:rsid w:val="001A3B2A"/>
    <w:rsid w:val="001A6792"/>
    <w:rsid w:val="001D268B"/>
    <w:rsid w:val="001D54AB"/>
    <w:rsid w:val="001E27EC"/>
    <w:rsid w:val="001E7C74"/>
    <w:rsid w:val="001E7D3C"/>
    <w:rsid w:val="001F37D7"/>
    <w:rsid w:val="00210AD3"/>
    <w:rsid w:val="00211D34"/>
    <w:rsid w:val="002151AE"/>
    <w:rsid w:val="00223569"/>
    <w:rsid w:val="00224643"/>
    <w:rsid w:val="0022707C"/>
    <w:rsid w:val="00231397"/>
    <w:rsid w:val="0023694C"/>
    <w:rsid w:val="00246C62"/>
    <w:rsid w:val="002523FF"/>
    <w:rsid w:val="00257EF9"/>
    <w:rsid w:val="0026116A"/>
    <w:rsid w:val="002741B5"/>
    <w:rsid w:val="00277094"/>
    <w:rsid w:val="00287614"/>
    <w:rsid w:val="00293DB3"/>
    <w:rsid w:val="002A09F4"/>
    <w:rsid w:val="002A718A"/>
    <w:rsid w:val="002B3866"/>
    <w:rsid w:val="002B7BAF"/>
    <w:rsid w:val="002E2E62"/>
    <w:rsid w:val="002F18DD"/>
    <w:rsid w:val="002F4080"/>
    <w:rsid w:val="00302870"/>
    <w:rsid w:val="00316820"/>
    <w:rsid w:val="00325BD9"/>
    <w:rsid w:val="00334F1A"/>
    <w:rsid w:val="003369CD"/>
    <w:rsid w:val="00345B84"/>
    <w:rsid w:val="00347B8C"/>
    <w:rsid w:val="00390E8B"/>
    <w:rsid w:val="003B1992"/>
    <w:rsid w:val="003B7269"/>
    <w:rsid w:val="003B7E1D"/>
    <w:rsid w:val="003C35CA"/>
    <w:rsid w:val="003D0B5F"/>
    <w:rsid w:val="003D6B24"/>
    <w:rsid w:val="003E1425"/>
    <w:rsid w:val="004246EA"/>
    <w:rsid w:val="00456FE6"/>
    <w:rsid w:val="004653DB"/>
    <w:rsid w:val="0047651E"/>
    <w:rsid w:val="00491B66"/>
    <w:rsid w:val="004C58D8"/>
    <w:rsid w:val="004D33A7"/>
    <w:rsid w:val="004E3EF7"/>
    <w:rsid w:val="00504C0A"/>
    <w:rsid w:val="00511F7D"/>
    <w:rsid w:val="0051324E"/>
    <w:rsid w:val="0051798E"/>
    <w:rsid w:val="00520018"/>
    <w:rsid w:val="005350B0"/>
    <w:rsid w:val="00550EFF"/>
    <w:rsid w:val="0055302E"/>
    <w:rsid w:val="005575F7"/>
    <w:rsid w:val="00557DBA"/>
    <w:rsid w:val="00561F1C"/>
    <w:rsid w:val="00562B64"/>
    <w:rsid w:val="00577583"/>
    <w:rsid w:val="005A7AD6"/>
    <w:rsid w:val="005B4FA2"/>
    <w:rsid w:val="005C16F0"/>
    <w:rsid w:val="005C45E0"/>
    <w:rsid w:val="005D52ED"/>
    <w:rsid w:val="005E28FC"/>
    <w:rsid w:val="005E3EF8"/>
    <w:rsid w:val="005F42C5"/>
    <w:rsid w:val="005F42C8"/>
    <w:rsid w:val="00600BCE"/>
    <w:rsid w:val="00607D65"/>
    <w:rsid w:val="00612B4A"/>
    <w:rsid w:val="00631612"/>
    <w:rsid w:val="00643075"/>
    <w:rsid w:val="0064464B"/>
    <w:rsid w:val="0065255D"/>
    <w:rsid w:val="00652792"/>
    <w:rsid w:val="006852B4"/>
    <w:rsid w:val="006856A7"/>
    <w:rsid w:val="006A035F"/>
    <w:rsid w:val="006B66E4"/>
    <w:rsid w:val="006D186C"/>
    <w:rsid w:val="006D312E"/>
    <w:rsid w:val="006E7E7E"/>
    <w:rsid w:val="006F4A5B"/>
    <w:rsid w:val="006F5C68"/>
    <w:rsid w:val="006F62EC"/>
    <w:rsid w:val="006F782D"/>
    <w:rsid w:val="00701095"/>
    <w:rsid w:val="0070356D"/>
    <w:rsid w:val="0071255E"/>
    <w:rsid w:val="007168E2"/>
    <w:rsid w:val="00721F4F"/>
    <w:rsid w:val="00732545"/>
    <w:rsid w:val="00743701"/>
    <w:rsid w:val="00747DB2"/>
    <w:rsid w:val="00750F40"/>
    <w:rsid w:val="00752E61"/>
    <w:rsid w:val="007541BB"/>
    <w:rsid w:val="00765FB6"/>
    <w:rsid w:val="00770A89"/>
    <w:rsid w:val="0079332F"/>
    <w:rsid w:val="00795EC3"/>
    <w:rsid w:val="007A2611"/>
    <w:rsid w:val="007B2282"/>
    <w:rsid w:val="007E2917"/>
    <w:rsid w:val="008106AF"/>
    <w:rsid w:val="00811FA0"/>
    <w:rsid w:val="00816028"/>
    <w:rsid w:val="00830FE1"/>
    <w:rsid w:val="008523D8"/>
    <w:rsid w:val="008543D2"/>
    <w:rsid w:val="0087001B"/>
    <w:rsid w:val="00876C2C"/>
    <w:rsid w:val="00891899"/>
    <w:rsid w:val="00893339"/>
    <w:rsid w:val="008F25B4"/>
    <w:rsid w:val="008F6885"/>
    <w:rsid w:val="008F79E8"/>
    <w:rsid w:val="00914926"/>
    <w:rsid w:val="00922BB2"/>
    <w:rsid w:val="0092698E"/>
    <w:rsid w:val="00950606"/>
    <w:rsid w:val="009651DA"/>
    <w:rsid w:val="009675E1"/>
    <w:rsid w:val="00991AEA"/>
    <w:rsid w:val="009927E8"/>
    <w:rsid w:val="009A05CD"/>
    <w:rsid w:val="009A6B8A"/>
    <w:rsid w:val="009B017B"/>
    <w:rsid w:val="009D6DC1"/>
    <w:rsid w:val="009E25A6"/>
    <w:rsid w:val="009E4D46"/>
    <w:rsid w:val="00A04307"/>
    <w:rsid w:val="00A432D4"/>
    <w:rsid w:val="00A53B21"/>
    <w:rsid w:val="00A7423D"/>
    <w:rsid w:val="00A838FC"/>
    <w:rsid w:val="00A87424"/>
    <w:rsid w:val="00AA3CCC"/>
    <w:rsid w:val="00AA56AE"/>
    <w:rsid w:val="00AB7050"/>
    <w:rsid w:val="00AD14A4"/>
    <w:rsid w:val="00AE3A1D"/>
    <w:rsid w:val="00AE7ABC"/>
    <w:rsid w:val="00AF6234"/>
    <w:rsid w:val="00B14D7E"/>
    <w:rsid w:val="00B24991"/>
    <w:rsid w:val="00B44457"/>
    <w:rsid w:val="00B521B9"/>
    <w:rsid w:val="00B97D75"/>
    <w:rsid w:val="00BC1EA1"/>
    <w:rsid w:val="00BC5E86"/>
    <w:rsid w:val="00BD09FF"/>
    <w:rsid w:val="00BD1F42"/>
    <w:rsid w:val="00BD2C5B"/>
    <w:rsid w:val="00BE10FD"/>
    <w:rsid w:val="00BE4069"/>
    <w:rsid w:val="00BE5DBF"/>
    <w:rsid w:val="00BF5D55"/>
    <w:rsid w:val="00C011B7"/>
    <w:rsid w:val="00C06438"/>
    <w:rsid w:val="00C2061F"/>
    <w:rsid w:val="00C21C5C"/>
    <w:rsid w:val="00C26BAF"/>
    <w:rsid w:val="00C4191F"/>
    <w:rsid w:val="00C525E7"/>
    <w:rsid w:val="00C57E76"/>
    <w:rsid w:val="00C66EE9"/>
    <w:rsid w:val="00C80692"/>
    <w:rsid w:val="00C82031"/>
    <w:rsid w:val="00C82318"/>
    <w:rsid w:val="00CD62B6"/>
    <w:rsid w:val="00CE0819"/>
    <w:rsid w:val="00CE66B9"/>
    <w:rsid w:val="00CF3813"/>
    <w:rsid w:val="00D165EA"/>
    <w:rsid w:val="00D26005"/>
    <w:rsid w:val="00D375C0"/>
    <w:rsid w:val="00D90E87"/>
    <w:rsid w:val="00D938CE"/>
    <w:rsid w:val="00DA1E23"/>
    <w:rsid w:val="00DA448B"/>
    <w:rsid w:val="00DB4A7A"/>
    <w:rsid w:val="00DC675F"/>
    <w:rsid w:val="00DD5A7F"/>
    <w:rsid w:val="00DF258C"/>
    <w:rsid w:val="00DF5E45"/>
    <w:rsid w:val="00DF6087"/>
    <w:rsid w:val="00E015A3"/>
    <w:rsid w:val="00E02618"/>
    <w:rsid w:val="00E0408F"/>
    <w:rsid w:val="00E271B9"/>
    <w:rsid w:val="00E27AC2"/>
    <w:rsid w:val="00E30C8C"/>
    <w:rsid w:val="00E50C43"/>
    <w:rsid w:val="00E67223"/>
    <w:rsid w:val="00E71A83"/>
    <w:rsid w:val="00E84011"/>
    <w:rsid w:val="00E85257"/>
    <w:rsid w:val="00E971AF"/>
    <w:rsid w:val="00EA15AE"/>
    <w:rsid w:val="00EA7D29"/>
    <w:rsid w:val="00EE337A"/>
    <w:rsid w:val="00F02C90"/>
    <w:rsid w:val="00F03443"/>
    <w:rsid w:val="00F24035"/>
    <w:rsid w:val="00F33D9F"/>
    <w:rsid w:val="00F36062"/>
    <w:rsid w:val="00F370BE"/>
    <w:rsid w:val="00F54543"/>
    <w:rsid w:val="00F70121"/>
    <w:rsid w:val="00F721F3"/>
    <w:rsid w:val="00FB6FA0"/>
    <w:rsid w:val="00FC2CF9"/>
    <w:rsid w:val="00FD597F"/>
    <w:rsid w:val="00FD67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lang w:val="en-GB"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1"/>
    <w:lsdException w:name="header" w:uiPriority="1"/>
    <w:lsdException w:name="caption" w:uiPriority="35" w:qFormat="1"/>
    <w:lsdException w:name="footnote reference" w:uiPriority="1"/>
    <w:lsdException w:name="page number" w:uiPriority="1"/>
    <w:lsdException w:name="Title" w:uiPriority="10" w:qFormat="1"/>
    <w:lsdException w:name="Default Paragraph Font" w:uiPriority="1"/>
    <w:lsdException w:name="Subtitle" w:uiPriority="11" w:qFormat="1"/>
    <w:lsdException w:name="FollowedHyperlink" w:uiPriority="1"/>
    <w:lsdException w:name="Strong" w:uiPriority="22" w:qFormat="1"/>
    <w:lsdException w:name="Emphasis" w:uiPriority="20" w:qFormat="1"/>
    <w:lsdException w:name="Table Grid" w:semiHidden="0" w:uiPriority="5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325BD9"/>
    <w:pPr>
      <w:spacing w:after="0"/>
      <w:jc w:val="both"/>
    </w:pPr>
  </w:style>
  <w:style w:type="paragraph" w:styleId="Heading1">
    <w:name w:val="heading 1"/>
    <w:aliases w:val="Section,Section Heading,Paragraph No,Oscar Faber 1,h1,A MAJOR/BOLD,Schedheading,Heading 1(Report Only),h1 chapter heading,H1,Attribute Heading 1,Roman 14 B Heading,Roman 14 B Heading1,Roman 14 B Heading2,Roman 14 B Heading11,new page/chapter"/>
    <w:next w:val="Body1"/>
    <w:link w:val="Heading1Char"/>
    <w:uiPriority w:val="1"/>
    <w:qFormat/>
    <w:rsid w:val="00334F1A"/>
    <w:pPr>
      <w:keepNext/>
      <w:numPr>
        <w:numId w:val="6"/>
      </w:numPr>
      <w:jc w:val="both"/>
      <w:outlineLvl w:val="0"/>
    </w:pPr>
    <w:rPr>
      <w:rFonts w:eastAsia="Times New Roman" w:cs="Times New Roman"/>
      <w:b/>
      <w:color w:val="000000" w:themeColor="text1"/>
      <w:lang w:eastAsia="en-GB"/>
    </w:rPr>
  </w:style>
  <w:style w:type="paragraph" w:styleId="Heading2">
    <w:name w:val="heading 2"/>
    <w:aliases w:val="1.2 Heading,•H2,H21,•H21,H22,H23,H211,H221,H24,H212,H222,H231,H2111,H2211,h2,(Alt+2),PARA2,h 3,Numbered - 2,Heading Two,(1.1,1.2,1.3 etc),Prophead 2,2,RFP Heading 2,Activity,l2,H2,m,Body Text (Reset numbering),Reset numbering,TF-Overskrit 2"/>
    <w:link w:val="Heading2Char"/>
    <w:uiPriority w:val="1"/>
    <w:qFormat/>
    <w:rsid w:val="00334F1A"/>
    <w:pPr>
      <w:numPr>
        <w:ilvl w:val="1"/>
        <w:numId w:val="6"/>
      </w:numPr>
      <w:jc w:val="both"/>
      <w:outlineLvl w:val="1"/>
    </w:pPr>
    <w:rPr>
      <w:rFonts w:eastAsia="Times New Roman" w:cs="Times New Roman"/>
      <w:color w:val="000000" w:themeColor="text1"/>
      <w:lang w:eastAsia="en-GB"/>
    </w:rPr>
  </w:style>
  <w:style w:type="paragraph" w:styleId="Heading3">
    <w:name w:val="heading 3"/>
    <w:aliases w:val="MCheading3"/>
    <w:link w:val="Heading3Char"/>
    <w:uiPriority w:val="1"/>
    <w:qFormat/>
    <w:rsid w:val="00334F1A"/>
    <w:pPr>
      <w:numPr>
        <w:ilvl w:val="2"/>
        <w:numId w:val="6"/>
      </w:numPr>
      <w:jc w:val="both"/>
      <w:outlineLvl w:val="2"/>
    </w:pPr>
    <w:rPr>
      <w:rFonts w:eastAsia="Times New Roman" w:cs="Times New Roman"/>
      <w:color w:val="000000" w:themeColor="text1"/>
      <w:lang w:eastAsia="en-GB"/>
    </w:rPr>
  </w:style>
  <w:style w:type="paragraph" w:styleId="Heading4">
    <w:name w:val="heading 4"/>
    <w:aliases w:val="MCheadin4"/>
    <w:link w:val="Heading4Char"/>
    <w:uiPriority w:val="1"/>
    <w:qFormat/>
    <w:rsid w:val="00334F1A"/>
    <w:pPr>
      <w:numPr>
        <w:ilvl w:val="3"/>
        <w:numId w:val="6"/>
      </w:numPr>
      <w:jc w:val="both"/>
      <w:outlineLvl w:val="3"/>
    </w:pPr>
    <w:rPr>
      <w:rFonts w:eastAsia="Times New Roman" w:cs="Times New Roman"/>
      <w:color w:val="000000" w:themeColor="text1"/>
      <w:lang w:eastAsia="en-GB"/>
    </w:rPr>
  </w:style>
  <w:style w:type="paragraph" w:styleId="Heading5">
    <w:name w:val="heading 5"/>
    <w:link w:val="Heading5Char"/>
    <w:uiPriority w:val="1"/>
    <w:qFormat/>
    <w:rsid w:val="00334F1A"/>
    <w:pPr>
      <w:numPr>
        <w:ilvl w:val="4"/>
        <w:numId w:val="6"/>
      </w:numPr>
      <w:jc w:val="both"/>
      <w:outlineLvl w:val="4"/>
    </w:pPr>
    <w:rPr>
      <w:rFonts w:eastAsia="Times New Roman" w:cs="Times New Roman"/>
      <w:color w:val="000000" w:themeColor="text1"/>
      <w:lang w:eastAsia="en-GB"/>
    </w:rPr>
  </w:style>
  <w:style w:type="paragraph" w:styleId="Heading6">
    <w:name w:val="heading 6"/>
    <w:link w:val="Heading6Char"/>
    <w:uiPriority w:val="1"/>
    <w:qFormat/>
    <w:rsid w:val="00334F1A"/>
    <w:pPr>
      <w:numPr>
        <w:ilvl w:val="5"/>
        <w:numId w:val="6"/>
      </w:numPr>
      <w:jc w:val="both"/>
      <w:outlineLvl w:val="5"/>
    </w:pPr>
    <w:rPr>
      <w:rFonts w:eastAsia="Times New Roman" w:cs="Times New Roman"/>
      <w:color w:val="000000" w:themeColor="text1"/>
      <w:lang w:eastAsia="en-GB"/>
    </w:rPr>
  </w:style>
  <w:style w:type="paragraph" w:styleId="Heading7">
    <w:name w:val="heading 7"/>
    <w:basedOn w:val="Normal"/>
    <w:next w:val="Normal"/>
    <w:link w:val="Heading7Char"/>
    <w:uiPriority w:val="99"/>
    <w:semiHidden/>
    <w:qFormat/>
    <w:rsid w:val="00017AD9"/>
    <w:pPr>
      <w:outlineLvl w:val="6"/>
    </w:pPr>
  </w:style>
  <w:style w:type="paragraph" w:styleId="Heading8">
    <w:name w:val="heading 8"/>
    <w:basedOn w:val="Normal"/>
    <w:next w:val="Normal"/>
    <w:link w:val="Heading8Char"/>
    <w:uiPriority w:val="99"/>
    <w:semiHidden/>
    <w:qFormat/>
    <w:rsid w:val="00017AD9"/>
    <w:pPr>
      <w:outlineLvl w:val="7"/>
    </w:pPr>
  </w:style>
  <w:style w:type="paragraph" w:styleId="Heading9">
    <w:name w:val="heading 9"/>
    <w:basedOn w:val="Normal"/>
    <w:next w:val="Normal"/>
    <w:link w:val="Heading9Char"/>
    <w:uiPriority w:val="99"/>
    <w:semiHidden/>
    <w:qFormat/>
    <w:rsid w:val="00017AD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qFormat/>
    <w:rsid w:val="00017AD9"/>
    <w:pPr>
      <w:jc w:val="both"/>
    </w:pPr>
    <w:rPr>
      <w:rFonts w:eastAsia="Times New Roman" w:cs="Times New Roman"/>
      <w:color w:val="000000" w:themeColor="text1"/>
      <w:lang w:eastAsia="en-GB"/>
    </w:rPr>
  </w:style>
  <w:style w:type="paragraph" w:customStyle="1" w:styleId="Body1">
    <w:name w:val="Body 1"/>
    <w:qFormat/>
    <w:rsid w:val="00017AD9"/>
    <w:pPr>
      <w:ind w:left="851"/>
      <w:jc w:val="both"/>
    </w:pPr>
    <w:rPr>
      <w:rFonts w:eastAsia="Times New Roman" w:cs="Times New Roman"/>
      <w:color w:val="000000" w:themeColor="text1"/>
      <w:lang w:eastAsia="en-GB"/>
    </w:rPr>
  </w:style>
  <w:style w:type="paragraph" w:customStyle="1" w:styleId="Body2">
    <w:name w:val="Body 2"/>
    <w:qFormat/>
    <w:rsid w:val="00017AD9"/>
    <w:pPr>
      <w:ind w:left="1701"/>
      <w:jc w:val="both"/>
    </w:pPr>
    <w:rPr>
      <w:rFonts w:eastAsia="Times New Roman" w:cs="Times New Roman"/>
      <w:color w:val="000000" w:themeColor="text1"/>
      <w:lang w:eastAsia="en-GB"/>
    </w:rPr>
  </w:style>
  <w:style w:type="paragraph" w:customStyle="1" w:styleId="Body3">
    <w:name w:val="Body 3"/>
    <w:qFormat/>
    <w:rsid w:val="00017AD9"/>
    <w:pPr>
      <w:ind w:left="2552"/>
      <w:jc w:val="both"/>
    </w:pPr>
    <w:rPr>
      <w:rFonts w:eastAsia="Times New Roman" w:cs="Times New Roman"/>
      <w:color w:val="000000" w:themeColor="text1"/>
      <w:lang w:eastAsia="en-GB"/>
    </w:rPr>
  </w:style>
  <w:style w:type="paragraph" w:customStyle="1" w:styleId="Body4">
    <w:name w:val="Body 4"/>
    <w:qFormat/>
    <w:rsid w:val="00017AD9"/>
    <w:pPr>
      <w:ind w:left="3402"/>
      <w:jc w:val="both"/>
    </w:pPr>
    <w:rPr>
      <w:rFonts w:eastAsia="Times New Roman" w:cs="Times New Roman"/>
      <w:color w:val="000000" w:themeColor="text1"/>
      <w:lang w:eastAsia="en-GB"/>
    </w:rPr>
  </w:style>
  <w:style w:type="paragraph" w:customStyle="1" w:styleId="Body5">
    <w:name w:val="Body 5"/>
    <w:qFormat/>
    <w:rsid w:val="00017AD9"/>
    <w:pPr>
      <w:ind w:left="4253"/>
      <w:jc w:val="both"/>
    </w:pPr>
    <w:rPr>
      <w:rFonts w:eastAsia="Times New Roman" w:cs="Times New Roman"/>
      <w:color w:val="000000" w:themeColor="text1"/>
      <w:lang w:eastAsia="en-GB"/>
    </w:rPr>
  </w:style>
  <w:style w:type="paragraph" w:customStyle="1" w:styleId="BodyCentred">
    <w:name w:val="Body Centred"/>
    <w:next w:val="Body"/>
    <w:qFormat/>
    <w:rsid w:val="00017AD9"/>
    <w:pPr>
      <w:jc w:val="center"/>
    </w:pPr>
    <w:rPr>
      <w:rFonts w:eastAsia="Times New Roman" w:cs="Times New Roman"/>
      <w:color w:val="000000" w:themeColor="text1"/>
      <w:lang w:eastAsia="en-GB"/>
    </w:rPr>
  </w:style>
  <w:style w:type="paragraph" w:customStyle="1" w:styleId="BodyIndentedList">
    <w:name w:val="Body Indented List"/>
    <w:qFormat/>
    <w:rsid w:val="00223569"/>
    <w:pPr>
      <w:spacing w:after="0"/>
      <w:ind w:left="851"/>
    </w:pPr>
    <w:rPr>
      <w:rFonts w:eastAsia="Times New Roman" w:cs="Times New Roman"/>
      <w:color w:val="000000" w:themeColor="text1"/>
      <w:lang w:eastAsia="en-GB"/>
    </w:rPr>
  </w:style>
  <w:style w:type="paragraph" w:customStyle="1" w:styleId="BodyList">
    <w:name w:val="Body List"/>
    <w:qFormat/>
    <w:rsid w:val="00017AD9"/>
    <w:pPr>
      <w:spacing w:after="0"/>
    </w:pPr>
    <w:rPr>
      <w:rFonts w:eastAsia="Times New Roman" w:cs="Times New Roman"/>
      <w:color w:val="000000" w:themeColor="text1"/>
      <w:lang w:eastAsia="en-GB"/>
    </w:rPr>
  </w:style>
  <w:style w:type="paragraph" w:customStyle="1" w:styleId="BoldHeading">
    <w:name w:val="Bold Heading"/>
    <w:next w:val="Body"/>
    <w:qFormat/>
    <w:rsid w:val="00017AD9"/>
    <w:pPr>
      <w:keepNext/>
      <w:jc w:val="both"/>
    </w:pPr>
    <w:rPr>
      <w:rFonts w:eastAsia="Times New Roman" w:cs="Times New Roman"/>
      <w:b/>
      <w:color w:val="000000" w:themeColor="text1"/>
      <w:lang w:eastAsia="en-GB"/>
    </w:rPr>
  </w:style>
  <w:style w:type="paragraph" w:customStyle="1" w:styleId="Bullet1">
    <w:name w:val="Bullet 1"/>
    <w:uiPriority w:val="1"/>
    <w:rsid w:val="00017AD9"/>
    <w:pPr>
      <w:numPr>
        <w:numId w:val="1"/>
      </w:numPr>
      <w:jc w:val="both"/>
    </w:pPr>
    <w:rPr>
      <w:rFonts w:eastAsia="Times New Roman" w:cs="Times New Roman"/>
      <w:color w:val="000000" w:themeColor="text1"/>
      <w:lang w:eastAsia="en-GB"/>
    </w:rPr>
  </w:style>
  <w:style w:type="paragraph" w:customStyle="1" w:styleId="Bullet2">
    <w:name w:val="Bullet 2"/>
    <w:uiPriority w:val="1"/>
    <w:rsid w:val="00017AD9"/>
    <w:pPr>
      <w:numPr>
        <w:ilvl w:val="1"/>
        <w:numId w:val="1"/>
      </w:numPr>
      <w:jc w:val="both"/>
    </w:pPr>
    <w:rPr>
      <w:rFonts w:eastAsia="Times New Roman" w:cs="Times New Roman"/>
      <w:color w:val="000000" w:themeColor="text1"/>
      <w:lang w:eastAsia="en-GB"/>
    </w:rPr>
  </w:style>
  <w:style w:type="paragraph" w:customStyle="1" w:styleId="Bullet3">
    <w:name w:val="Bullet 3"/>
    <w:uiPriority w:val="1"/>
    <w:rsid w:val="00017AD9"/>
    <w:pPr>
      <w:numPr>
        <w:ilvl w:val="2"/>
        <w:numId w:val="1"/>
      </w:numPr>
      <w:jc w:val="both"/>
    </w:pPr>
    <w:rPr>
      <w:rFonts w:eastAsia="Times New Roman" w:cs="Times New Roman"/>
      <w:color w:val="000000" w:themeColor="text1"/>
      <w:lang w:eastAsia="en-GB"/>
    </w:rPr>
  </w:style>
  <w:style w:type="paragraph" w:customStyle="1" w:styleId="BulletList1">
    <w:name w:val="Bullet List 1"/>
    <w:uiPriority w:val="1"/>
    <w:rsid w:val="00017AD9"/>
    <w:pPr>
      <w:numPr>
        <w:numId w:val="2"/>
      </w:numPr>
      <w:spacing w:after="0"/>
      <w:jc w:val="both"/>
    </w:pPr>
    <w:rPr>
      <w:rFonts w:eastAsia="Times New Roman" w:cs="Times New Roman"/>
      <w:color w:val="000000" w:themeColor="text1"/>
      <w:lang w:eastAsia="en-GB"/>
    </w:rPr>
  </w:style>
  <w:style w:type="paragraph" w:customStyle="1" w:styleId="BulletList2">
    <w:name w:val="Bullet List 2"/>
    <w:uiPriority w:val="1"/>
    <w:rsid w:val="00017AD9"/>
    <w:pPr>
      <w:numPr>
        <w:ilvl w:val="1"/>
        <w:numId w:val="2"/>
      </w:numPr>
      <w:spacing w:after="0"/>
      <w:jc w:val="both"/>
    </w:pPr>
    <w:rPr>
      <w:rFonts w:eastAsia="Times New Roman" w:cs="Times New Roman"/>
      <w:color w:val="000000" w:themeColor="text1"/>
      <w:lang w:eastAsia="en-GB"/>
    </w:rPr>
  </w:style>
  <w:style w:type="paragraph" w:customStyle="1" w:styleId="BulletList3">
    <w:name w:val="Bullet List 3"/>
    <w:uiPriority w:val="1"/>
    <w:rsid w:val="00017AD9"/>
    <w:pPr>
      <w:numPr>
        <w:ilvl w:val="2"/>
        <w:numId w:val="2"/>
      </w:numPr>
      <w:spacing w:after="0"/>
      <w:jc w:val="both"/>
    </w:pPr>
    <w:rPr>
      <w:rFonts w:eastAsia="Times New Roman" w:cs="Times New Roman"/>
      <w:color w:val="000000" w:themeColor="text1"/>
      <w:lang w:eastAsia="en-GB"/>
    </w:rPr>
  </w:style>
  <w:style w:type="paragraph" w:customStyle="1" w:styleId="ContentsHeading">
    <w:name w:val="Contents Heading"/>
    <w:next w:val="Body"/>
    <w:qFormat/>
    <w:rsid w:val="002F4080"/>
    <w:pPr>
      <w:ind w:left="851"/>
    </w:pPr>
    <w:rPr>
      <w:rFonts w:eastAsia="Times New Roman" w:cs="Times New Roman"/>
      <w:b/>
      <w:caps/>
      <w:color w:val="000000" w:themeColor="text1"/>
      <w:lang w:eastAsia="en-GB"/>
    </w:rPr>
  </w:style>
  <w:style w:type="paragraph" w:customStyle="1" w:styleId="Definition">
    <w:name w:val="Definition"/>
    <w:rsid w:val="00E015A3"/>
    <w:pPr>
      <w:numPr>
        <w:numId w:val="4"/>
      </w:numPr>
      <w:jc w:val="both"/>
    </w:pPr>
    <w:rPr>
      <w:rFonts w:eastAsia="Times New Roman" w:cs="Times New Roman"/>
      <w:color w:val="000000" w:themeColor="text1"/>
      <w:lang w:eastAsia="en-GB"/>
    </w:rPr>
  </w:style>
  <w:style w:type="paragraph" w:customStyle="1" w:styleId="Definitiona">
    <w:name w:val="Definition (a)"/>
    <w:uiPriority w:val="1"/>
    <w:rsid w:val="00017AD9"/>
    <w:pPr>
      <w:numPr>
        <w:ilvl w:val="1"/>
        <w:numId w:val="4"/>
      </w:numPr>
      <w:jc w:val="both"/>
    </w:pPr>
    <w:rPr>
      <w:rFonts w:eastAsia="Times New Roman" w:cs="Times New Roman"/>
      <w:color w:val="000000" w:themeColor="text1"/>
      <w:lang w:eastAsia="en-GB"/>
    </w:rPr>
  </w:style>
  <w:style w:type="paragraph" w:customStyle="1" w:styleId="Definitioni">
    <w:name w:val="Definition (i)"/>
    <w:uiPriority w:val="1"/>
    <w:rsid w:val="00017AD9"/>
    <w:pPr>
      <w:numPr>
        <w:ilvl w:val="2"/>
        <w:numId w:val="4"/>
      </w:numPr>
      <w:jc w:val="both"/>
    </w:pPr>
    <w:rPr>
      <w:rFonts w:eastAsia="Times New Roman" w:cs="Times New Roman"/>
      <w:color w:val="000000" w:themeColor="text1"/>
      <w:lang w:eastAsia="en-GB"/>
    </w:rPr>
  </w:style>
  <w:style w:type="character" w:styleId="FollowedHyperlink">
    <w:name w:val="FollowedHyperlink"/>
    <w:basedOn w:val="DefaultParagraphFont"/>
    <w:uiPriority w:val="1"/>
    <w:rsid w:val="00017AD9"/>
    <w:rPr>
      <w:color w:val="800080" w:themeColor="followedHyperlink"/>
      <w:u w:val="single"/>
    </w:rPr>
  </w:style>
  <w:style w:type="paragraph" w:styleId="Footer">
    <w:name w:val="footer"/>
    <w:link w:val="FooterChar"/>
    <w:uiPriority w:val="99"/>
    <w:rsid w:val="00017AD9"/>
    <w:pPr>
      <w:tabs>
        <w:tab w:val="center" w:pos="4678"/>
        <w:tab w:val="right" w:pos="9356"/>
      </w:tabs>
      <w:spacing w:after="0"/>
    </w:pPr>
    <w:rPr>
      <w:rFonts w:eastAsia="Times New Roman" w:cs="Times New Roman"/>
      <w:color w:val="000000" w:themeColor="text1"/>
      <w:sz w:val="16"/>
      <w:lang w:eastAsia="en-GB"/>
    </w:rPr>
  </w:style>
  <w:style w:type="character" w:customStyle="1" w:styleId="FooterChar">
    <w:name w:val="Footer Char"/>
    <w:basedOn w:val="DefaultParagraphFont"/>
    <w:link w:val="Footer"/>
    <w:uiPriority w:val="99"/>
    <w:rsid w:val="00017AD9"/>
    <w:rPr>
      <w:rFonts w:ascii="Arial" w:eastAsia="Times New Roman" w:hAnsi="Arial" w:cs="Times New Roman"/>
      <w:color w:val="000000" w:themeColor="text1"/>
      <w:sz w:val="16"/>
      <w:szCs w:val="20"/>
      <w:lang w:eastAsia="en-GB"/>
    </w:rPr>
  </w:style>
  <w:style w:type="character" w:styleId="FootnoteReference">
    <w:name w:val="footnote reference"/>
    <w:basedOn w:val="DefaultParagraphFont"/>
    <w:uiPriority w:val="1"/>
    <w:rsid w:val="00017AD9"/>
    <w:rPr>
      <w:vertAlign w:val="superscript"/>
    </w:rPr>
  </w:style>
  <w:style w:type="paragraph" w:styleId="FootnoteText">
    <w:name w:val="footnote text"/>
    <w:link w:val="FootnoteTextChar"/>
    <w:uiPriority w:val="1"/>
    <w:rsid w:val="00017AD9"/>
    <w:pPr>
      <w:spacing w:after="0"/>
      <w:jc w:val="both"/>
    </w:pPr>
    <w:rPr>
      <w:rFonts w:eastAsia="Times New Roman" w:cs="Times New Roman"/>
      <w:color w:val="000000" w:themeColor="text1"/>
      <w:sz w:val="18"/>
      <w:lang w:eastAsia="en-GB"/>
    </w:rPr>
  </w:style>
  <w:style w:type="character" w:customStyle="1" w:styleId="FootnoteTextChar">
    <w:name w:val="Footnote Text Char"/>
    <w:basedOn w:val="DefaultParagraphFont"/>
    <w:link w:val="FootnoteText"/>
    <w:uiPriority w:val="1"/>
    <w:rsid w:val="00017AD9"/>
    <w:rPr>
      <w:rFonts w:ascii="Arial" w:eastAsia="Times New Roman" w:hAnsi="Arial" w:cs="Times New Roman"/>
      <w:color w:val="000000" w:themeColor="text1"/>
      <w:sz w:val="18"/>
      <w:szCs w:val="20"/>
      <w:lang w:eastAsia="en-GB"/>
    </w:rPr>
  </w:style>
  <w:style w:type="paragraph" w:styleId="Header">
    <w:name w:val="header"/>
    <w:link w:val="HeaderChar"/>
    <w:uiPriority w:val="1"/>
    <w:rsid w:val="00017AD9"/>
    <w:pPr>
      <w:spacing w:after="0"/>
    </w:pPr>
    <w:rPr>
      <w:rFonts w:eastAsia="Times New Roman" w:cs="Times New Roman"/>
      <w:color w:val="000000" w:themeColor="text1"/>
      <w:lang w:eastAsia="en-GB"/>
    </w:rPr>
  </w:style>
  <w:style w:type="character" w:customStyle="1" w:styleId="HeaderChar">
    <w:name w:val="Header Char"/>
    <w:basedOn w:val="DefaultParagraphFont"/>
    <w:link w:val="Header"/>
    <w:uiPriority w:val="1"/>
    <w:rsid w:val="00017AD9"/>
    <w:rPr>
      <w:rFonts w:ascii="Arial" w:eastAsia="Times New Roman" w:hAnsi="Arial" w:cs="Times New Roman"/>
      <w:color w:val="000000" w:themeColor="text1"/>
      <w:sz w:val="20"/>
      <w:szCs w:val="20"/>
      <w:lang w:eastAsia="en-GB"/>
    </w:rPr>
  </w:style>
  <w:style w:type="character" w:customStyle="1" w:styleId="Heading1Char">
    <w:name w:val="Heading 1 Char"/>
    <w:aliases w:val="Section Char,Section Heading Char,Paragraph No Char,Oscar Faber 1 Char,h1 Char,A MAJOR/BOLD Char,Schedheading Char,Heading 1(Report Only) Char,h1 chapter heading Char,H1 Char,Attribute Heading 1 Char,Roman 14 B Heading Char"/>
    <w:basedOn w:val="DefaultParagraphFont"/>
    <w:link w:val="Heading1"/>
    <w:uiPriority w:val="1"/>
    <w:rsid w:val="000E0132"/>
    <w:rPr>
      <w:rFonts w:eastAsia="Times New Roman" w:cs="Times New Roman"/>
      <w:b/>
      <w:color w:val="000000" w:themeColor="text1"/>
      <w:lang w:eastAsia="en-GB"/>
    </w:rPr>
  </w:style>
  <w:style w:type="character" w:customStyle="1" w:styleId="Heading2Char">
    <w:name w:val="Heading 2 Char"/>
    <w:aliases w:val="1.2 Heading Char,•H2 Char,H21 Char,•H21 Char,H22 Char,H23 Char,H211 Char,H221 Char,H24 Char,H212 Char,H222 Char,H231 Char,H2111 Char,H2211 Char,h2 Char,(Alt+2) Char,PARA2 Char,h 3 Char,Numbered - 2 Char,Heading Two Char,(1.1 Char,1.2 Char"/>
    <w:basedOn w:val="DefaultParagraphFont"/>
    <w:link w:val="Heading2"/>
    <w:uiPriority w:val="1"/>
    <w:rsid w:val="000E0132"/>
    <w:rPr>
      <w:rFonts w:eastAsia="Times New Roman" w:cs="Times New Roman"/>
      <w:color w:val="000000" w:themeColor="text1"/>
      <w:lang w:eastAsia="en-GB"/>
    </w:rPr>
  </w:style>
  <w:style w:type="character" w:customStyle="1" w:styleId="Heading3Char">
    <w:name w:val="Heading 3 Char"/>
    <w:aliases w:val="MCheading3 Char"/>
    <w:basedOn w:val="DefaultParagraphFont"/>
    <w:link w:val="Heading3"/>
    <w:uiPriority w:val="1"/>
    <w:rsid w:val="000E0132"/>
    <w:rPr>
      <w:rFonts w:eastAsia="Times New Roman" w:cs="Times New Roman"/>
      <w:color w:val="000000" w:themeColor="text1"/>
      <w:lang w:eastAsia="en-GB"/>
    </w:rPr>
  </w:style>
  <w:style w:type="character" w:customStyle="1" w:styleId="Heading4Char">
    <w:name w:val="Heading 4 Char"/>
    <w:aliases w:val="MCheadin4 Char"/>
    <w:basedOn w:val="DefaultParagraphFont"/>
    <w:link w:val="Heading4"/>
    <w:uiPriority w:val="1"/>
    <w:rsid w:val="000E0132"/>
    <w:rPr>
      <w:rFonts w:eastAsia="Times New Roman" w:cs="Times New Roman"/>
      <w:color w:val="000000" w:themeColor="text1"/>
      <w:lang w:eastAsia="en-GB"/>
    </w:rPr>
  </w:style>
  <w:style w:type="character" w:customStyle="1" w:styleId="Heading5Char">
    <w:name w:val="Heading 5 Char"/>
    <w:basedOn w:val="DefaultParagraphFont"/>
    <w:link w:val="Heading5"/>
    <w:uiPriority w:val="1"/>
    <w:rsid w:val="000E0132"/>
    <w:rPr>
      <w:rFonts w:eastAsia="Times New Roman" w:cs="Times New Roman"/>
      <w:color w:val="000000" w:themeColor="text1"/>
      <w:lang w:eastAsia="en-GB"/>
    </w:rPr>
  </w:style>
  <w:style w:type="character" w:customStyle="1" w:styleId="Heading6Char">
    <w:name w:val="Heading 6 Char"/>
    <w:basedOn w:val="DefaultParagraphFont"/>
    <w:link w:val="Heading6"/>
    <w:uiPriority w:val="1"/>
    <w:rsid w:val="000E0132"/>
    <w:rPr>
      <w:rFonts w:eastAsia="Times New Roman" w:cs="Times New Roman"/>
      <w:color w:val="000000" w:themeColor="text1"/>
      <w:lang w:eastAsia="en-GB"/>
    </w:rPr>
  </w:style>
  <w:style w:type="character" w:customStyle="1" w:styleId="Heading7Char">
    <w:name w:val="Heading 7 Char"/>
    <w:basedOn w:val="DefaultParagraphFont"/>
    <w:link w:val="Heading7"/>
    <w:uiPriority w:val="99"/>
    <w:semiHidden/>
    <w:rsid w:val="00017AD9"/>
    <w:rPr>
      <w:rFonts w:ascii="Arial" w:eastAsia="Times New Roman" w:hAnsi="Arial" w:cs="Times New Roman"/>
      <w:color w:val="000000" w:themeColor="text1"/>
      <w:sz w:val="20"/>
      <w:szCs w:val="20"/>
      <w:lang w:eastAsia="en-GB"/>
    </w:rPr>
  </w:style>
  <w:style w:type="character" w:customStyle="1" w:styleId="Heading8Char">
    <w:name w:val="Heading 8 Char"/>
    <w:basedOn w:val="DefaultParagraphFont"/>
    <w:link w:val="Heading8"/>
    <w:uiPriority w:val="99"/>
    <w:semiHidden/>
    <w:rsid w:val="00017AD9"/>
    <w:rPr>
      <w:rFonts w:ascii="Arial" w:eastAsia="Times New Roman" w:hAnsi="Arial" w:cs="Times New Roman"/>
      <w:color w:val="000000" w:themeColor="text1"/>
      <w:sz w:val="20"/>
      <w:szCs w:val="20"/>
      <w:lang w:eastAsia="en-GB"/>
    </w:rPr>
  </w:style>
  <w:style w:type="character" w:customStyle="1" w:styleId="Heading9Char">
    <w:name w:val="Heading 9 Char"/>
    <w:basedOn w:val="DefaultParagraphFont"/>
    <w:link w:val="Heading9"/>
    <w:uiPriority w:val="99"/>
    <w:semiHidden/>
    <w:rsid w:val="00017AD9"/>
    <w:rPr>
      <w:rFonts w:ascii="Arial" w:eastAsia="Times New Roman" w:hAnsi="Arial" w:cs="Times New Roman"/>
      <w:color w:val="000000" w:themeColor="text1"/>
      <w:sz w:val="20"/>
      <w:szCs w:val="20"/>
      <w:lang w:eastAsia="en-GB"/>
    </w:rPr>
  </w:style>
  <w:style w:type="character" w:styleId="Hyperlink">
    <w:name w:val="Hyperlink"/>
    <w:basedOn w:val="DefaultParagraphFont"/>
    <w:uiPriority w:val="99"/>
    <w:rsid w:val="00017AD9"/>
    <w:rPr>
      <w:color w:val="0000FF" w:themeColor="hyperlink"/>
      <w:u w:val="single"/>
    </w:rPr>
  </w:style>
  <w:style w:type="paragraph" w:customStyle="1" w:styleId="Level1">
    <w:name w:val="Level 1"/>
    <w:uiPriority w:val="1"/>
    <w:qFormat/>
    <w:rsid w:val="00017AD9"/>
    <w:pPr>
      <w:numPr>
        <w:ilvl w:val="2"/>
        <w:numId w:val="10"/>
      </w:numPr>
      <w:jc w:val="both"/>
      <w:outlineLvl w:val="2"/>
    </w:pPr>
    <w:rPr>
      <w:rFonts w:eastAsia="Times New Roman" w:cs="Times New Roman"/>
      <w:color w:val="000000" w:themeColor="text1"/>
      <w:lang w:eastAsia="en-GB"/>
    </w:rPr>
  </w:style>
  <w:style w:type="paragraph" w:customStyle="1" w:styleId="Level2">
    <w:name w:val="Level 2"/>
    <w:uiPriority w:val="1"/>
    <w:qFormat/>
    <w:rsid w:val="00017AD9"/>
    <w:pPr>
      <w:numPr>
        <w:ilvl w:val="3"/>
        <w:numId w:val="10"/>
      </w:numPr>
      <w:jc w:val="both"/>
      <w:outlineLvl w:val="3"/>
    </w:pPr>
    <w:rPr>
      <w:rFonts w:eastAsia="Times New Roman" w:cs="Times New Roman"/>
      <w:color w:val="000000" w:themeColor="text1"/>
      <w:lang w:eastAsia="en-GB"/>
    </w:rPr>
  </w:style>
  <w:style w:type="paragraph" w:customStyle="1" w:styleId="Level3">
    <w:name w:val="Level 3"/>
    <w:uiPriority w:val="1"/>
    <w:qFormat/>
    <w:rsid w:val="00017AD9"/>
    <w:pPr>
      <w:numPr>
        <w:ilvl w:val="4"/>
        <w:numId w:val="10"/>
      </w:numPr>
      <w:jc w:val="both"/>
      <w:outlineLvl w:val="4"/>
    </w:pPr>
    <w:rPr>
      <w:rFonts w:eastAsia="Times New Roman" w:cs="Times New Roman"/>
      <w:color w:val="000000" w:themeColor="text1"/>
      <w:lang w:eastAsia="en-GB"/>
    </w:rPr>
  </w:style>
  <w:style w:type="paragraph" w:customStyle="1" w:styleId="Level4">
    <w:name w:val="Level 4"/>
    <w:uiPriority w:val="1"/>
    <w:qFormat/>
    <w:rsid w:val="00017AD9"/>
    <w:pPr>
      <w:numPr>
        <w:ilvl w:val="5"/>
        <w:numId w:val="10"/>
      </w:numPr>
      <w:jc w:val="both"/>
      <w:outlineLvl w:val="5"/>
    </w:pPr>
    <w:rPr>
      <w:rFonts w:eastAsia="Times New Roman" w:cs="Times New Roman"/>
      <w:color w:val="000000" w:themeColor="text1"/>
      <w:lang w:eastAsia="en-GB"/>
    </w:rPr>
  </w:style>
  <w:style w:type="paragraph" w:customStyle="1" w:styleId="Level5">
    <w:name w:val="Level 5"/>
    <w:uiPriority w:val="1"/>
    <w:qFormat/>
    <w:rsid w:val="00017AD9"/>
    <w:pPr>
      <w:numPr>
        <w:ilvl w:val="6"/>
        <w:numId w:val="10"/>
      </w:numPr>
      <w:jc w:val="both"/>
      <w:outlineLvl w:val="6"/>
    </w:pPr>
    <w:rPr>
      <w:rFonts w:eastAsia="Times New Roman" w:cs="Times New Roman"/>
      <w:color w:val="000000" w:themeColor="text1"/>
      <w:lang w:eastAsia="en-GB"/>
    </w:rPr>
  </w:style>
  <w:style w:type="paragraph" w:customStyle="1" w:styleId="Level6">
    <w:name w:val="Level 6"/>
    <w:uiPriority w:val="1"/>
    <w:qFormat/>
    <w:rsid w:val="00017AD9"/>
    <w:pPr>
      <w:numPr>
        <w:ilvl w:val="7"/>
        <w:numId w:val="10"/>
      </w:numPr>
      <w:jc w:val="both"/>
      <w:outlineLvl w:val="7"/>
    </w:pPr>
    <w:rPr>
      <w:rFonts w:eastAsia="Times New Roman" w:cs="Times New Roman"/>
      <w:color w:val="000000" w:themeColor="text1"/>
      <w:lang w:eastAsia="en-GB"/>
    </w:rPr>
  </w:style>
  <w:style w:type="paragraph" w:customStyle="1" w:styleId="MainHeading">
    <w:name w:val="Main Heading"/>
    <w:next w:val="Body"/>
    <w:link w:val="MainHeadingChar"/>
    <w:qFormat/>
    <w:rsid w:val="00DF6087"/>
    <w:pPr>
      <w:keepNext/>
      <w:tabs>
        <w:tab w:val="right" w:pos="9072"/>
      </w:tabs>
      <w:ind w:left="851"/>
    </w:pPr>
    <w:rPr>
      <w:rFonts w:eastAsia="Times New Roman" w:cs="Times New Roman"/>
      <w:caps/>
      <w:color w:val="000000" w:themeColor="text1"/>
      <w:lang w:eastAsia="en-GB"/>
    </w:rPr>
  </w:style>
  <w:style w:type="character" w:styleId="PageNumber">
    <w:name w:val="page number"/>
    <w:basedOn w:val="DefaultParagraphFont"/>
    <w:uiPriority w:val="1"/>
    <w:rsid w:val="00017AD9"/>
    <w:rPr>
      <w:rFonts w:ascii="Arial" w:hAnsi="Arial" w:cs="Times New Roman"/>
      <w:sz w:val="20"/>
    </w:rPr>
  </w:style>
  <w:style w:type="paragraph" w:customStyle="1" w:styleId="PartHeading">
    <w:name w:val="Part Heading"/>
    <w:next w:val="Body"/>
    <w:uiPriority w:val="1"/>
    <w:rsid w:val="00017AD9"/>
    <w:pPr>
      <w:numPr>
        <w:ilvl w:val="1"/>
        <w:numId w:val="10"/>
      </w:numPr>
      <w:jc w:val="center"/>
      <w:outlineLvl w:val="1"/>
    </w:pPr>
    <w:rPr>
      <w:rFonts w:eastAsia="Times New Roman" w:cs="Times New Roman"/>
      <w:b/>
      <w:color w:val="000000" w:themeColor="text1"/>
      <w:lang w:eastAsia="en-GB"/>
    </w:rPr>
  </w:style>
  <w:style w:type="paragraph" w:customStyle="1" w:styleId="PartSubHeading">
    <w:name w:val="Part Sub Heading"/>
    <w:next w:val="Body"/>
    <w:qFormat/>
    <w:rsid w:val="00017AD9"/>
    <w:pPr>
      <w:jc w:val="center"/>
    </w:pPr>
    <w:rPr>
      <w:rFonts w:eastAsia="Times New Roman" w:cs="Times New Roman"/>
      <w:b/>
      <w:color w:val="000000" w:themeColor="text1"/>
      <w:lang w:eastAsia="en-GB"/>
    </w:rPr>
  </w:style>
  <w:style w:type="paragraph" w:customStyle="1" w:styleId="Parties">
    <w:name w:val="Parties"/>
    <w:uiPriority w:val="1"/>
    <w:rsid w:val="00017AD9"/>
    <w:pPr>
      <w:numPr>
        <w:numId w:val="8"/>
      </w:numPr>
      <w:jc w:val="both"/>
    </w:pPr>
    <w:rPr>
      <w:rFonts w:eastAsia="Times New Roman" w:cs="Times New Roman"/>
      <w:color w:val="000000" w:themeColor="text1"/>
      <w:lang w:eastAsia="en-GB"/>
    </w:rPr>
  </w:style>
  <w:style w:type="paragraph" w:customStyle="1" w:styleId="Background">
    <w:name w:val="Background"/>
    <w:uiPriority w:val="1"/>
    <w:rsid w:val="00017AD9"/>
    <w:pPr>
      <w:numPr>
        <w:numId w:val="9"/>
      </w:numPr>
      <w:jc w:val="both"/>
    </w:pPr>
    <w:rPr>
      <w:rFonts w:eastAsia="Times New Roman" w:cs="Times New Roman"/>
      <w:color w:val="000000" w:themeColor="text1"/>
      <w:lang w:eastAsia="en-GB"/>
    </w:rPr>
  </w:style>
  <w:style w:type="paragraph" w:customStyle="1" w:styleId="ScheduleHeading">
    <w:name w:val="Schedule Heading"/>
    <w:next w:val="Body"/>
    <w:uiPriority w:val="1"/>
    <w:rsid w:val="00017AD9"/>
    <w:pPr>
      <w:keepNext/>
      <w:pageBreakBefore/>
      <w:numPr>
        <w:numId w:val="10"/>
      </w:numPr>
      <w:jc w:val="center"/>
      <w:outlineLvl w:val="0"/>
    </w:pPr>
    <w:rPr>
      <w:rFonts w:eastAsia="Times New Roman" w:cs="Times New Roman"/>
      <w:b/>
      <w:color w:val="000000" w:themeColor="text1"/>
      <w:lang w:eastAsia="en-GB"/>
    </w:rPr>
  </w:style>
  <w:style w:type="paragraph" w:customStyle="1" w:styleId="ScheduleSubHeading">
    <w:name w:val="Schedule Sub Heading"/>
    <w:next w:val="Body"/>
    <w:uiPriority w:val="1"/>
    <w:rsid w:val="00DD5A7F"/>
    <w:pPr>
      <w:keepNext/>
      <w:numPr>
        <w:ilvl w:val="1"/>
        <w:numId w:val="14"/>
      </w:numPr>
      <w:jc w:val="center"/>
    </w:pPr>
    <w:rPr>
      <w:rFonts w:eastAsia="Times New Roman" w:cs="Times New Roman"/>
      <w:b/>
      <w:color w:val="000000" w:themeColor="text1"/>
      <w:lang w:eastAsia="en-GB"/>
    </w:rPr>
  </w:style>
  <w:style w:type="paragraph" w:customStyle="1" w:styleId="SubHeading">
    <w:name w:val="Sub Heading"/>
    <w:next w:val="Body1"/>
    <w:qFormat/>
    <w:rsid w:val="00AE7ABC"/>
    <w:pPr>
      <w:keepNext/>
      <w:ind w:left="851"/>
      <w:jc w:val="both"/>
    </w:pPr>
    <w:rPr>
      <w:rFonts w:eastAsia="Times New Roman" w:cs="Times New Roman"/>
      <w:i/>
      <w:color w:val="000000" w:themeColor="text1"/>
      <w:lang w:eastAsia="en-GB"/>
    </w:rPr>
  </w:style>
  <w:style w:type="paragraph" w:styleId="TOC1">
    <w:name w:val="toc 1"/>
    <w:next w:val="Normal"/>
    <w:autoRedefine/>
    <w:uiPriority w:val="39"/>
    <w:rsid w:val="005C16F0"/>
    <w:pPr>
      <w:tabs>
        <w:tab w:val="left" w:leader="dot" w:pos="1418"/>
        <w:tab w:val="right" w:leader="dot" w:pos="9072"/>
      </w:tabs>
      <w:spacing w:after="0" w:line="300" w:lineRule="exact"/>
      <w:ind w:left="1418" w:hanging="567"/>
    </w:pPr>
    <w:rPr>
      <w:rFonts w:eastAsia="Times New Roman" w:cs="Times New Roman"/>
      <w:color w:val="000000" w:themeColor="text1"/>
      <w:lang w:eastAsia="en-GB"/>
    </w:rPr>
  </w:style>
  <w:style w:type="paragraph" w:styleId="TOC2">
    <w:name w:val="toc 2"/>
    <w:next w:val="Normal"/>
    <w:autoRedefine/>
    <w:uiPriority w:val="39"/>
    <w:rsid w:val="00830FE1"/>
    <w:pPr>
      <w:tabs>
        <w:tab w:val="right" w:leader="dot" w:pos="9072"/>
      </w:tabs>
      <w:spacing w:after="0" w:line="300" w:lineRule="exact"/>
      <w:ind w:left="1418"/>
    </w:pPr>
    <w:rPr>
      <w:rFonts w:eastAsia="Times New Roman" w:cs="Times New Roman"/>
      <w:color w:val="000000" w:themeColor="text1"/>
      <w:lang w:eastAsia="en-GB"/>
    </w:rPr>
  </w:style>
  <w:style w:type="table" w:styleId="TableGrid">
    <w:name w:val="Table Grid"/>
    <w:basedOn w:val="TableNormal"/>
    <w:uiPriority w:val="59"/>
    <w:rsid w:val="00AB7050"/>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Heading1">
    <w:name w:val="Level Heading 1"/>
    <w:basedOn w:val="Level1"/>
    <w:next w:val="Body1"/>
    <w:uiPriority w:val="1"/>
    <w:qFormat/>
    <w:rsid w:val="00E0408F"/>
    <w:pPr>
      <w:keepNext/>
    </w:pPr>
    <w:rPr>
      <w:b/>
    </w:rPr>
  </w:style>
  <w:style w:type="paragraph" w:customStyle="1" w:styleId="AnnexureSubHeading">
    <w:name w:val="Annexure Sub Heading"/>
    <w:next w:val="Body"/>
    <w:uiPriority w:val="1"/>
    <w:rsid w:val="00C66EE9"/>
    <w:pPr>
      <w:numPr>
        <w:ilvl w:val="1"/>
        <w:numId w:val="15"/>
      </w:numPr>
      <w:jc w:val="center"/>
    </w:pPr>
    <w:rPr>
      <w:rFonts w:eastAsia="Times New Roman" w:cs="Times New Roman"/>
      <w:b/>
      <w:color w:val="000000" w:themeColor="text1"/>
      <w:lang w:eastAsia="en-GB"/>
    </w:rPr>
  </w:style>
  <w:style w:type="paragraph" w:customStyle="1" w:styleId="Annexure">
    <w:name w:val="Annexure"/>
    <w:next w:val="Body"/>
    <w:uiPriority w:val="1"/>
    <w:rsid w:val="00DD5A7F"/>
    <w:pPr>
      <w:pageBreakBefore/>
      <w:numPr>
        <w:numId w:val="12"/>
      </w:numPr>
      <w:jc w:val="center"/>
    </w:pPr>
    <w:rPr>
      <w:rFonts w:eastAsia="Times New Roman" w:cs="Times New Roman"/>
      <w:b/>
      <w:color w:val="000000" w:themeColor="text1"/>
      <w:lang w:eastAsia="en-GB"/>
    </w:rPr>
  </w:style>
  <w:style w:type="paragraph" w:customStyle="1" w:styleId="Bullet4">
    <w:name w:val="Bullet 4"/>
    <w:uiPriority w:val="1"/>
    <w:rsid w:val="00C66EE9"/>
    <w:pPr>
      <w:numPr>
        <w:ilvl w:val="3"/>
        <w:numId w:val="1"/>
      </w:numPr>
    </w:pPr>
  </w:style>
  <w:style w:type="paragraph" w:customStyle="1" w:styleId="Bullet5">
    <w:name w:val="Bullet 5"/>
    <w:uiPriority w:val="1"/>
    <w:rsid w:val="00C66EE9"/>
    <w:pPr>
      <w:numPr>
        <w:ilvl w:val="4"/>
        <w:numId w:val="1"/>
      </w:numPr>
    </w:pPr>
  </w:style>
  <w:style w:type="paragraph" w:customStyle="1" w:styleId="Bullet6">
    <w:name w:val="Bullet 6"/>
    <w:uiPriority w:val="1"/>
    <w:rsid w:val="00C66EE9"/>
    <w:pPr>
      <w:numPr>
        <w:ilvl w:val="5"/>
        <w:numId w:val="1"/>
      </w:numPr>
    </w:pPr>
  </w:style>
  <w:style w:type="paragraph" w:customStyle="1" w:styleId="BulletList4">
    <w:name w:val="Bullet List 4"/>
    <w:uiPriority w:val="1"/>
    <w:rsid w:val="00257EF9"/>
    <w:pPr>
      <w:numPr>
        <w:ilvl w:val="3"/>
        <w:numId w:val="2"/>
      </w:numPr>
      <w:spacing w:after="0"/>
    </w:pPr>
  </w:style>
  <w:style w:type="paragraph" w:customStyle="1" w:styleId="BulletList5">
    <w:name w:val="Bullet List 5"/>
    <w:uiPriority w:val="1"/>
    <w:rsid w:val="00257EF9"/>
    <w:pPr>
      <w:numPr>
        <w:ilvl w:val="4"/>
        <w:numId w:val="2"/>
      </w:numPr>
      <w:spacing w:after="0"/>
    </w:pPr>
  </w:style>
  <w:style w:type="paragraph" w:customStyle="1" w:styleId="BulletList6">
    <w:name w:val="Bullet List 6"/>
    <w:uiPriority w:val="1"/>
    <w:rsid w:val="00257EF9"/>
    <w:pPr>
      <w:numPr>
        <w:ilvl w:val="5"/>
        <w:numId w:val="2"/>
      </w:numPr>
      <w:spacing w:after="0"/>
    </w:pPr>
  </w:style>
  <w:style w:type="character" w:customStyle="1" w:styleId="MainHeadingChar">
    <w:name w:val="Main Heading Char"/>
    <w:basedOn w:val="DefaultParagraphFont"/>
    <w:link w:val="MainHeading"/>
    <w:rsid w:val="00DF6087"/>
    <w:rPr>
      <w:rFonts w:eastAsia="Times New Roman" w:cs="Times New Roman"/>
      <w:caps/>
      <w:color w:val="000000" w:themeColor="text1"/>
      <w:lang w:eastAsia="en-GB"/>
    </w:rPr>
  </w:style>
  <w:style w:type="paragraph" w:customStyle="1" w:styleId="ScheduleHeadingSingle">
    <w:name w:val="Schedule Heading Single"/>
    <w:next w:val="Body"/>
    <w:uiPriority w:val="1"/>
    <w:rsid w:val="00DD5A7F"/>
    <w:pPr>
      <w:keepNext/>
      <w:pageBreakBefore/>
      <w:numPr>
        <w:numId w:val="14"/>
      </w:numPr>
      <w:jc w:val="center"/>
    </w:pPr>
    <w:rPr>
      <w:b/>
    </w:rPr>
  </w:style>
  <w:style w:type="paragraph" w:customStyle="1" w:styleId="AnnexureHeadingSingle">
    <w:name w:val="Annexure Heading Single"/>
    <w:next w:val="Body"/>
    <w:qFormat/>
    <w:rsid w:val="00BD09FF"/>
    <w:pPr>
      <w:pageBreakBefore/>
      <w:numPr>
        <w:numId w:val="15"/>
      </w:numPr>
      <w:jc w:val="center"/>
    </w:pPr>
    <w:rPr>
      <w:b/>
      <w:color w:val="000000" w:themeColor="text1"/>
    </w:rPr>
  </w:style>
  <w:style w:type="paragraph" w:styleId="TOC3">
    <w:name w:val="toc 3"/>
    <w:basedOn w:val="Normal"/>
    <w:next w:val="Normal"/>
    <w:autoRedefine/>
    <w:uiPriority w:val="39"/>
    <w:semiHidden/>
    <w:unhideWhenUsed/>
    <w:rsid w:val="007B2282"/>
    <w:pPr>
      <w:spacing w:after="100"/>
      <w:ind w:left="400"/>
    </w:pPr>
  </w:style>
  <w:style w:type="paragraph" w:styleId="TOC4">
    <w:name w:val="toc 4"/>
    <w:basedOn w:val="Normal"/>
    <w:next w:val="Normal"/>
    <w:autoRedefine/>
    <w:uiPriority w:val="39"/>
    <w:semiHidden/>
    <w:unhideWhenUsed/>
    <w:rsid w:val="007B2282"/>
    <w:pPr>
      <w:spacing w:after="100"/>
      <w:ind w:left="600"/>
    </w:pPr>
  </w:style>
  <w:style w:type="paragraph" w:styleId="TOC5">
    <w:name w:val="toc 5"/>
    <w:basedOn w:val="Normal"/>
    <w:next w:val="Normal"/>
    <w:autoRedefine/>
    <w:uiPriority w:val="39"/>
    <w:semiHidden/>
    <w:unhideWhenUsed/>
    <w:rsid w:val="007B2282"/>
    <w:pPr>
      <w:spacing w:after="100"/>
      <w:ind w:left="800"/>
    </w:pPr>
  </w:style>
  <w:style w:type="paragraph" w:styleId="TOC6">
    <w:name w:val="toc 6"/>
    <w:basedOn w:val="Normal"/>
    <w:next w:val="Normal"/>
    <w:autoRedefine/>
    <w:uiPriority w:val="39"/>
    <w:semiHidden/>
    <w:unhideWhenUsed/>
    <w:rsid w:val="007B2282"/>
    <w:pPr>
      <w:spacing w:after="100"/>
      <w:ind w:left="1000"/>
    </w:pPr>
  </w:style>
  <w:style w:type="paragraph" w:styleId="TOC7">
    <w:name w:val="toc 7"/>
    <w:basedOn w:val="Normal"/>
    <w:next w:val="Normal"/>
    <w:autoRedefine/>
    <w:uiPriority w:val="39"/>
    <w:semiHidden/>
    <w:unhideWhenUsed/>
    <w:rsid w:val="007B2282"/>
    <w:pPr>
      <w:spacing w:after="100"/>
      <w:ind w:left="1200"/>
    </w:pPr>
  </w:style>
  <w:style w:type="paragraph" w:styleId="TOC8">
    <w:name w:val="toc 8"/>
    <w:basedOn w:val="Normal"/>
    <w:next w:val="Normal"/>
    <w:autoRedefine/>
    <w:uiPriority w:val="39"/>
    <w:semiHidden/>
    <w:unhideWhenUsed/>
    <w:rsid w:val="007B2282"/>
    <w:pPr>
      <w:spacing w:after="100"/>
      <w:ind w:left="1400"/>
    </w:pPr>
  </w:style>
  <w:style w:type="paragraph" w:styleId="TOC9">
    <w:name w:val="toc 9"/>
    <w:basedOn w:val="Normal"/>
    <w:next w:val="Normal"/>
    <w:autoRedefine/>
    <w:uiPriority w:val="39"/>
    <w:semiHidden/>
    <w:unhideWhenUsed/>
    <w:rsid w:val="007B2282"/>
    <w:pPr>
      <w:spacing w:after="100"/>
      <w:ind w:left="1600"/>
    </w:pPr>
  </w:style>
  <w:style w:type="paragraph" w:styleId="TOCHeading">
    <w:name w:val="TOC Heading"/>
    <w:basedOn w:val="Heading1"/>
    <w:next w:val="Normal"/>
    <w:uiPriority w:val="39"/>
    <w:semiHidden/>
    <w:unhideWhenUsed/>
    <w:qFormat/>
    <w:rsid w:val="00557DBA"/>
    <w:pPr>
      <w:keepLines/>
      <w:numPr>
        <w:numId w:val="0"/>
      </w:numPr>
      <w:spacing w:before="480" w:after="0" w:line="276" w:lineRule="auto"/>
      <w:jc w:val="left"/>
      <w:outlineLvl w:val="9"/>
    </w:pPr>
    <w:rPr>
      <w:rFonts w:asciiTheme="majorHAnsi" w:eastAsiaTheme="majorEastAsia" w:hAnsiTheme="majorHAnsi" w:cstheme="majorBidi"/>
      <w:bCs/>
      <w:color w:val="365F91" w:themeColor="accent1" w:themeShade="BF"/>
      <w:sz w:val="28"/>
      <w:szCs w:val="28"/>
      <w:lang w:val="en-US" w:eastAsia="ja-JP"/>
    </w:rPr>
  </w:style>
  <w:style w:type="paragraph" w:styleId="BalloonText">
    <w:name w:val="Balloon Text"/>
    <w:basedOn w:val="Normal"/>
    <w:link w:val="BalloonTextChar"/>
    <w:uiPriority w:val="99"/>
    <w:semiHidden/>
    <w:unhideWhenUsed/>
    <w:rsid w:val="00557DBA"/>
    <w:rPr>
      <w:rFonts w:ascii="Tahoma" w:hAnsi="Tahoma" w:cs="Tahoma"/>
      <w:sz w:val="16"/>
      <w:szCs w:val="16"/>
    </w:rPr>
  </w:style>
  <w:style w:type="character" w:customStyle="1" w:styleId="BalloonTextChar">
    <w:name w:val="Balloon Text Char"/>
    <w:basedOn w:val="DefaultParagraphFont"/>
    <w:link w:val="BalloonText"/>
    <w:uiPriority w:val="99"/>
    <w:semiHidden/>
    <w:rsid w:val="00557DBA"/>
    <w:rPr>
      <w:rFonts w:ascii="Tahoma" w:hAnsi="Tahoma" w:cs="Tahoma"/>
      <w:sz w:val="16"/>
      <w:szCs w:val="16"/>
    </w:rPr>
  </w:style>
  <w:style w:type="paragraph" w:styleId="NormalWeb">
    <w:name w:val="Normal (Web)"/>
    <w:basedOn w:val="Normal"/>
    <w:uiPriority w:val="99"/>
    <w:unhideWhenUsed/>
    <w:rsid w:val="00325BD9"/>
    <w:pPr>
      <w:spacing w:before="100" w:beforeAutospacing="1" w:after="100" w:afterAutospacing="1"/>
      <w:jc w:val="left"/>
    </w:pPr>
    <w:rPr>
      <w:rFonts w:ascii="Times New Roman" w:eastAsia="Times New Roman" w:hAnsi="Times New Roman" w:cs="Times New Roman"/>
      <w:sz w:val="24"/>
      <w:szCs w:val="24"/>
      <w:lang w:eastAsia="en-GB"/>
    </w:rPr>
  </w:style>
  <w:style w:type="paragraph" w:customStyle="1" w:styleId="MRNumberedHeading2">
    <w:name w:val="M&amp;R Numbered Heading 2"/>
    <w:basedOn w:val="Normal"/>
    <w:rsid w:val="009B017B"/>
    <w:pPr>
      <w:numPr>
        <w:ilvl w:val="1"/>
        <w:numId w:val="17"/>
      </w:numPr>
      <w:tabs>
        <w:tab w:val="clear" w:pos="720"/>
        <w:tab w:val="num" w:pos="851"/>
      </w:tabs>
      <w:spacing w:before="240"/>
      <w:ind w:left="851" w:hanging="851"/>
      <w:outlineLvl w:val="1"/>
    </w:pPr>
    <w:rPr>
      <w:rFonts w:eastAsia="Times New Roman" w:cs="Times New Roman"/>
      <w:szCs w:val="24"/>
      <w:lang w:eastAsia="en-GB"/>
    </w:rPr>
  </w:style>
  <w:style w:type="paragraph" w:customStyle="1" w:styleId="MRNumberedHeading1">
    <w:name w:val="M&amp;R Numbered Heading 1"/>
    <w:basedOn w:val="Normal"/>
    <w:rsid w:val="009B017B"/>
    <w:pPr>
      <w:keepNext/>
      <w:keepLines/>
      <w:numPr>
        <w:numId w:val="17"/>
      </w:numPr>
      <w:spacing w:before="240" w:line="288" w:lineRule="auto"/>
      <w:ind w:hanging="798"/>
      <w:jc w:val="left"/>
    </w:pPr>
    <w:rPr>
      <w:rFonts w:eastAsia="Calibri" w:cs="Arial"/>
      <w:b/>
      <w:sz w:val="22"/>
      <w:szCs w:val="22"/>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lang w:val="en-GB"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1"/>
    <w:lsdException w:name="header" w:uiPriority="1"/>
    <w:lsdException w:name="caption" w:uiPriority="35" w:qFormat="1"/>
    <w:lsdException w:name="footnote reference" w:uiPriority="1"/>
    <w:lsdException w:name="page number" w:uiPriority="1"/>
    <w:lsdException w:name="Title" w:uiPriority="10" w:qFormat="1"/>
    <w:lsdException w:name="Default Paragraph Font" w:uiPriority="1"/>
    <w:lsdException w:name="Subtitle" w:uiPriority="11" w:qFormat="1"/>
    <w:lsdException w:name="FollowedHyperlink" w:uiPriority="1"/>
    <w:lsdException w:name="Strong" w:uiPriority="22" w:qFormat="1"/>
    <w:lsdException w:name="Emphasis" w:uiPriority="20" w:qFormat="1"/>
    <w:lsdException w:name="Table Grid" w:semiHidden="0" w:uiPriority="5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325BD9"/>
    <w:pPr>
      <w:spacing w:after="0"/>
      <w:jc w:val="both"/>
    </w:pPr>
  </w:style>
  <w:style w:type="paragraph" w:styleId="Heading1">
    <w:name w:val="heading 1"/>
    <w:aliases w:val="Section,Section Heading,Paragraph No,Oscar Faber 1,h1,A MAJOR/BOLD,Schedheading,Heading 1(Report Only),h1 chapter heading,H1,Attribute Heading 1,Roman 14 B Heading,Roman 14 B Heading1,Roman 14 B Heading2,Roman 14 B Heading11,new page/chapter"/>
    <w:next w:val="Body1"/>
    <w:link w:val="Heading1Char"/>
    <w:uiPriority w:val="1"/>
    <w:qFormat/>
    <w:rsid w:val="00334F1A"/>
    <w:pPr>
      <w:keepNext/>
      <w:numPr>
        <w:numId w:val="6"/>
      </w:numPr>
      <w:jc w:val="both"/>
      <w:outlineLvl w:val="0"/>
    </w:pPr>
    <w:rPr>
      <w:rFonts w:eastAsia="Times New Roman" w:cs="Times New Roman"/>
      <w:b/>
      <w:color w:val="000000" w:themeColor="text1"/>
      <w:lang w:eastAsia="en-GB"/>
    </w:rPr>
  </w:style>
  <w:style w:type="paragraph" w:styleId="Heading2">
    <w:name w:val="heading 2"/>
    <w:aliases w:val="1.2 Heading,•H2,H21,•H21,H22,H23,H211,H221,H24,H212,H222,H231,H2111,H2211,h2,(Alt+2),PARA2,h 3,Numbered - 2,Heading Two,(1.1,1.2,1.3 etc),Prophead 2,2,RFP Heading 2,Activity,l2,H2,m,Body Text (Reset numbering),Reset numbering,TF-Overskrit 2"/>
    <w:link w:val="Heading2Char"/>
    <w:uiPriority w:val="1"/>
    <w:qFormat/>
    <w:rsid w:val="00334F1A"/>
    <w:pPr>
      <w:numPr>
        <w:ilvl w:val="1"/>
        <w:numId w:val="6"/>
      </w:numPr>
      <w:jc w:val="both"/>
      <w:outlineLvl w:val="1"/>
    </w:pPr>
    <w:rPr>
      <w:rFonts w:eastAsia="Times New Roman" w:cs="Times New Roman"/>
      <w:color w:val="000000" w:themeColor="text1"/>
      <w:lang w:eastAsia="en-GB"/>
    </w:rPr>
  </w:style>
  <w:style w:type="paragraph" w:styleId="Heading3">
    <w:name w:val="heading 3"/>
    <w:aliases w:val="MCheading3"/>
    <w:link w:val="Heading3Char"/>
    <w:uiPriority w:val="1"/>
    <w:qFormat/>
    <w:rsid w:val="00334F1A"/>
    <w:pPr>
      <w:numPr>
        <w:ilvl w:val="2"/>
        <w:numId w:val="6"/>
      </w:numPr>
      <w:jc w:val="both"/>
      <w:outlineLvl w:val="2"/>
    </w:pPr>
    <w:rPr>
      <w:rFonts w:eastAsia="Times New Roman" w:cs="Times New Roman"/>
      <w:color w:val="000000" w:themeColor="text1"/>
      <w:lang w:eastAsia="en-GB"/>
    </w:rPr>
  </w:style>
  <w:style w:type="paragraph" w:styleId="Heading4">
    <w:name w:val="heading 4"/>
    <w:aliases w:val="MCheadin4"/>
    <w:link w:val="Heading4Char"/>
    <w:uiPriority w:val="1"/>
    <w:qFormat/>
    <w:rsid w:val="00334F1A"/>
    <w:pPr>
      <w:numPr>
        <w:ilvl w:val="3"/>
        <w:numId w:val="6"/>
      </w:numPr>
      <w:jc w:val="both"/>
      <w:outlineLvl w:val="3"/>
    </w:pPr>
    <w:rPr>
      <w:rFonts w:eastAsia="Times New Roman" w:cs="Times New Roman"/>
      <w:color w:val="000000" w:themeColor="text1"/>
      <w:lang w:eastAsia="en-GB"/>
    </w:rPr>
  </w:style>
  <w:style w:type="paragraph" w:styleId="Heading5">
    <w:name w:val="heading 5"/>
    <w:link w:val="Heading5Char"/>
    <w:uiPriority w:val="1"/>
    <w:qFormat/>
    <w:rsid w:val="00334F1A"/>
    <w:pPr>
      <w:numPr>
        <w:ilvl w:val="4"/>
        <w:numId w:val="6"/>
      </w:numPr>
      <w:jc w:val="both"/>
      <w:outlineLvl w:val="4"/>
    </w:pPr>
    <w:rPr>
      <w:rFonts w:eastAsia="Times New Roman" w:cs="Times New Roman"/>
      <w:color w:val="000000" w:themeColor="text1"/>
      <w:lang w:eastAsia="en-GB"/>
    </w:rPr>
  </w:style>
  <w:style w:type="paragraph" w:styleId="Heading6">
    <w:name w:val="heading 6"/>
    <w:link w:val="Heading6Char"/>
    <w:uiPriority w:val="1"/>
    <w:qFormat/>
    <w:rsid w:val="00334F1A"/>
    <w:pPr>
      <w:numPr>
        <w:ilvl w:val="5"/>
        <w:numId w:val="6"/>
      </w:numPr>
      <w:jc w:val="both"/>
      <w:outlineLvl w:val="5"/>
    </w:pPr>
    <w:rPr>
      <w:rFonts w:eastAsia="Times New Roman" w:cs="Times New Roman"/>
      <w:color w:val="000000" w:themeColor="text1"/>
      <w:lang w:eastAsia="en-GB"/>
    </w:rPr>
  </w:style>
  <w:style w:type="paragraph" w:styleId="Heading7">
    <w:name w:val="heading 7"/>
    <w:basedOn w:val="Normal"/>
    <w:next w:val="Normal"/>
    <w:link w:val="Heading7Char"/>
    <w:uiPriority w:val="99"/>
    <w:semiHidden/>
    <w:qFormat/>
    <w:rsid w:val="00017AD9"/>
    <w:pPr>
      <w:outlineLvl w:val="6"/>
    </w:pPr>
  </w:style>
  <w:style w:type="paragraph" w:styleId="Heading8">
    <w:name w:val="heading 8"/>
    <w:basedOn w:val="Normal"/>
    <w:next w:val="Normal"/>
    <w:link w:val="Heading8Char"/>
    <w:uiPriority w:val="99"/>
    <w:semiHidden/>
    <w:qFormat/>
    <w:rsid w:val="00017AD9"/>
    <w:pPr>
      <w:outlineLvl w:val="7"/>
    </w:pPr>
  </w:style>
  <w:style w:type="paragraph" w:styleId="Heading9">
    <w:name w:val="heading 9"/>
    <w:basedOn w:val="Normal"/>
    <w:next w:val="Normal"/>
    <w:link w:val="Heading9Char"/>
    <w:uiPriority w:val="99"/>
    <w:semiHidden/>
    <w:qFormat/>
    <w:rsid w:val="00017AD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qFormat/>
    <w:rsid w:val="00017AD9"/>
    <w:pPr>
      <w:jc w:val="both"/>
    </w:pPr>
    <w:rPr>
      <w:rFonts w:eastAsia="Times New Roman" w:cs="Times New Roman"/>
      <w:color w:val="000000" w:themeColor="text1"/>
      <w:lang w:eastAsia="en-GB"/>
    </w:rPr>
  </w:style>
  <w:style w:type="paragraph" w:customStyle="1" w:styleId="Body1">
    <w:name w:val="Body 1"/>
    <w:qFormat/>
    <w:rsid w:val="00017AD9"/>
    <w:pPr>
      <w:ind w:left="851"/>
      <w:jc w:val="both"/>
    </w:pPr>
    <w:rPr>
      <w:rFonts w:eastAsia="Times New Roman" w:cs="Times New Roman"/>
      <w:color w:val="000000" w:themeColor="text1"/>
      <w:lang w:eastAsia="en-GB"/>
    </w:rPr>
  </w:style>
  <w:style w:type="paragraph" w:customStyle="1" w:styleId="Body2">
    <w:name w:val="Body 2"/>
    <w:qFormat/>
    <w:rsid w:val="00017AD9"/>
    <w:pPr>
      <w:ind w:left="1701"/>
      <w:jc w:val="both"/>
    </w:pPr>
    <w:rPr>
      <w:rFonts w:eastAsia="Times New Roman" w:cs="Times New Roman"/>
      <w:color w:val="000000" w:themeColor="text1"/>
      <w:lang w:eastAsia="en-GB"/>
    </w:rPr>
  </w:style>
  <w:style w:type="paragraph" w:customStyle="1" w:styleId="Body3">
    <w:name w:val="Body 3"/>
    <w:qFormat/>
    <w:rsid w:val="00017AD9"/>
    <w:pPr>
      <w:ind w:left="2552"/>
      <w:jc w:val="both"/>
    </w:pPr>
    <w:rPr>
      <w:rFonts w:eastAsia="Times New Roman" w:cs="Times New Roman"/>
      <w:color w:val="000000" w:themeColor="text1"/>
      <w:lang w:eastAsia="en-GB"/>
    </w:rPr>
  </w:style>
  <w:style w:type="paragraph" w:customStyle="1" w:styleId="Body4">
    <w:name w:val="Body 4"/>
    <w:qFormat/>
    <w:rsid w:val="00017AD9"/>
    <w:pPr>
      <w:ind w:left="3402"/>
      <w:jc w:val="both"/>
    </w:pPr>
    <w:rPr>
      <w:rFonts w:eastAsia="Times New Roman" w:cs="Times New Roman"/>
      <w:color w:val="000000" w:themeColor="text1"/>
      <w:lang w:eastAsia="en-GB"/>
    </w:rPr>
  </w:style>
  <w:style w:type="paragraph" w:customStyle="1" w:styleId="Body5">
    <w:name w:val="Body 5"/>
    <w:qFormat/>
    <w:rsid w:val="00017AD9"/>
    <w:pPr>
      <w:ind w:left="4253"/>
      <w:jc w:val="both"/>
    </w:pPr>
    <w:rPr>
      <w:rFonts w:eastAsia="Times New Roman" w:cs="Times New Roman"/>
      <w:color w:val="000000" w:themeColor="text1"/>
      <w:lang w:eastAsia="en-GB"/>
    </w:rPr>
  </w:style>
  <w:style w:type="paragraph" w:customStyle="1" w:styleId="BodyCentred">
    <w:name w:val="Body Centred"/>
    <w:next w:val="Body"/>
    <w:qFormat/>
    <w:rsid w:val="00017AD9"/>
    <w:pPr>
      <w:jc w:val="center"/>
    </w:pPr>
    <w:rPr>
      <w:rFonts w:eastAsia="Times New Roman" w:cs="Times New Roman"/>
      <w:color w:val="000000" w:themeColor="text1"/>
      <w:lang w:eastAsia="en-GB"/>
    </w:rPr>
  </w:style>
  <w:style w:type="paragraph" w:customStyle="1" w:styleId="BodyIndentedList">
    <w:name w:val="Body Indented List"/>
    <w:qFormat/>
    <w:rsid w:val="00223569"/>
    <w:pPr>
      <w:spacing w:after="0"/>
      <w:ind w:left="851"/>
    </w:pPr>
    <w:rPr>
      <w:rFonts w:eastAsia="Times New Roman" w:cs="Times New Roman"/>
      <w:color w:val="000000" w:themeColor="text1"/>
      <w:lang w:eastAsia="en-GB"/>
    </w:rPr>
  </w:style>
  <w:style w:type="paragraph" w:customStyle="1" w:styleId="BodyList">
    <w:name w:val="Body List"/>
    <w:qFormat/>
    <w:rsid w:val="00017AD9"/>
    <w:pPr>
      <w:spacing w:after="0"/>
    </w:pPr>
    <w:rPr>
      <w:rFonts w:eastAsia="Times New Roman" w:cs="Times New Roman"/>
      <w:color w:val="000000" w:themeColor="text1"/>
      <w:lang w:eastAsia="en-GB"/>
    </w:rPr>
  </w:style>
  <w:style w:type="paragraph" w:customStyle="1" w:styleId="BoldHeading">
    <w:name w:val="Bold Heading"/>
    <w:next w:val="Body"/>
    <w:qFormat/>
    <w:rsid w:val="00017AD9"/>
    <w:pPr>
      <w:keepNext/>
      <w:jc w:val="both"/>
    </w:pPr>
    <w:rPr>
      <w:rFonts w:eastAsia="Times New Roman" w:cs="Times New Roman"/>
      <w:b/>
      <w:color w:val="000000" w:themeColor="text1"/>
      <w:lang w:eastAsia="en-GB"/>
    </w:rPr>
  </w:style>
  <w:style w:type="paragraph" w:customStyle="1" w:styleId="Bullet1">
    <w:name w:val="Bullet 1"/>
    <w:uiPriority w:val="1"/>
    <w:rsid w:val="00017AD9"/>
    <w:pPr>
      <w:numPr>
        <w:numId w:val="1"/>
      </w:numPr>
      <w:jc w:val="both"/>
    </w:pPr>
    <w:rPr>
      <w:rFonts w:eastAsia="Times New Roman" w:cs="Times New Roman"/>
      <w:color w:val="000000" w:themeColor="text1"/>
      <w:lang w:eastAsia="en-GB"/>
    </w:rPr>
  </w:style>
  <w:style w:type="paragraph" w:customStyle="1" w:styleId="Bullet2">
    <w:name w:val="Bullet 2"/>
    <w:uiPriority w:val="1"/>
    <w:rsid w:val="00017AD9"/>
    <w:pPr>
      <w:numPr>
        <w:ilvl w:val="1"/>
        <w:numId w:val="1"/>
      </w:numPr>
      <w:jc w:val="both"/>
    </w:pPr>
    <w:rPr>
      <w:rFonts w:eastAsia="Times New Roman" w:cs="Times New Roman"/>
      <w:color w:val="000000" w:themeColor="text1"/>
      <w:lang w:eastAsia="en-GB"/>
    </w:rPr>
  </w:style>
  <w:style w:type="paragraph" w:customStyle="1" w:styleId="Bullet3">
    <w:name w:val="Bullet 3"/>
    <w:uiPriority w:val="1"/>
    <w:rsid w:val="00017AD9"/>
    <w:pPr>
      <w:numPr>
        <w:ilvl w:val="2"/>
        <w:numId w:val="1"/>
      </w:numPr>
      <w:jc w:val="both"/>
    </w:pPr>
    <w:rPr>
      <w:rFonts w:eastAsia="Times New Roman" w:cs="Times New Roman"/>
      <w:color w:val="000000" w:themeColor="text1"/>
      <w:lang w:eastAsia="en-GB"/>
    </w:rPr>
  </w:style>
  <w:style w:type="paragraph" w:customStyle="1" w:styleId="BulletList1">
    <w:name w:val="Bullet List 1"/>
    <w:uiPriority w:val="1"/>
    <w:rsid w:val="00017AD9"/>
    <w:pPr>
      <w:numPr>
        <w:numId w:val="2"/>
      </w:numPr>
      <w:spacing w:after="0"/>
      <w:jc w:val="both"/>
    </w:pPr>
    <w:rPr>
      <w:rFonts w:eastAsia="Times New Roman" w:cs="Times New Roman"/>
      <w:color w:val="000000" w:themeColor="text1"/>
      <w:lang w:eastAsia="en-GB"/>
    </w:rPr>
  </w:style>
  <w:style w:type="paragraph" w:customStyle="1" w:styleId="BulletList2">
    <w:name w:val="Bullet List 2"/>
    <w:uiPriority w:val="1"/>
    <w:rsid w:val="00017AD9"/>
    <w:pPr>
      <w:numPr>
        <w:ilvl w:val="1"/>
        <w:numId w:val="2"/>
      </w:numPr>
      <w:spacing w:after="0"/>
      <w:jc w:val="both"/>
    </w:pPr>
    <w:rPr>
      <w:rFonts w:eastAsia="Times New Roman" w:cs="Times New Roman"/>
      <w:color w:val="000000" w:themeColor="text1"/>
      <w:lang w:eastAsia="en-GB"/>
    </w:rPr>
  </w:style>
  <w:style w:type="paragraph" w:customStyle="1" w:styleId="BulletList3">
    <w:name w:val="Bullet List 3"/>
    <w:uiPriority w:val="1"/>
    <w:rsid w:val="00017AD9"/>
    <w:pPr>
      <w:numPr>
        <w:ilvl w:val="2"/>
        <w:numId w:val="2"/>
      </w:numPr>
      <w:spacing w:after="0"/>
      <w:jc w:val="both"/>
    </w:pPr>
    <w:rPr>
      <w:rFonts w:eastAsia="Times New Roman" w:cs="Times New Roman"/>
      <w:color w:val="000000" w:themeColor="text1"/>
      <w:lang w:eastAsia="en-GB"/>
    </w:rPr>
  </w:style>
  <w:style w:type="paragraph" w:customStyle="1" w:styleId="ContentsHeading">
    <w:name w:val="Contents Heading"/>
    <w:next w:val="Body"/>
    <w:qFormat/>
    <w:rsid w:val="002F4080"/>
    <w:pPr>
      <w:ind w:left="851"/>
    </w:pPr>
    <w:rPr>
      <w:rFonts w:eastAsia="Times New Roman" w:cs="Times New Roman"/>
      <w:b/>
      <w:caps/>
      <w:color w:val="000000" w:themeColor="text1"/>
      <w:lang w:eastAsia="en-GB"/>
    </w:rPr>
  </w:style>
  <w:style w:type="paragraph" w:customStyle="1" w:styleId="Definition">
    <w:name w:val="Definition"/>
    <w:rsid w:val="00E015A3"/>
    <w:pPr>
      <w:numPr>
        <w:numId w:val="4"/>
      </w:numPr>
      <w:jc w:val="both"/>
    </w:pPr>
    <w:rPr>
      <w:rFonts w:eastAsia="Times New Roman" w:cs="Times New Roman"/>
      <w:color w:val="000000" w:themeColor="text1"/>
      <w:lang w:eastAsia="en-GB"/>
    </w:rPr>
  </w:style>
  <w:style w:type="paragraph" w:customStyle="1" w:styleId="Definitiona">
    <w:name w:val="Definition (a)"/>
    <w:uiPriority w:val="1"/>
    <w:rsid w:val="00017AD9"/>
    <w:pPr>
      <w:numPr>
        <w:ilvl w:val="1"/>
        <w:numId w:val="4"/>
      </w:numPr>
      <w:jc w:val="both"/>
    </w:pPr>
    <w:rPr>
      <w:rFonts w:eastAsia="Times New Roman" w:cs="Times New Roman"/>
      <w:color w:val="000000" w:themeColor="text1"/>
      <w:lang w:eastAsia="en-GB"/>
    </w:rPr>
  </w:style>
  <w:style w:type="paragraph" w:customStyle="1" w:styleId="Definitioni">
    <w:name w:val="Definition (i)"/>
    <w:uiPriority w:val="1"/>
    <w:rsid w:val="00017AD9"/>
    <w:pPr>
      <w:numPr>
        <w:ilvl w:val="2"/>
        <w:numId w:val="4"/>
      </w:numPr>
      <w:jc w:val="both"/>
    </w:pPr>
    <w:rPr>
      <w:rFonts w:eastAsia="Times New Roman" w:cs="Times New Roman"/>
      <w:color w:val="000000" w:themeColor="text1"/>
      <w:lang w:eastAsia="en-GB"/>
    </w:rPr>
  </w:style>
  <w:style w:type="character" w:styleId="FollowedHyperlink">
    <w:name w:val="FollowedHyperlink"/>
    <w:basedOn w:val="DefaultParagraphFont"/>
    <w:uiPriority w:val="1"/>
    <w:rsid w:val="00017AD9"/>
    <w:rPr>
      <w:color w:val="800080" w:themeColor="followedHyperlink"/>
      <w:u w:val="single"/>
    </w:rPr>
  </w:style>
  <w:style w:type="paragraph" w:styleId="Footer">
    <w:name w:val="footer"/>
    <w:link w:val="FooterChar"/>
    <w:uiPriority w:val="99"/>
    <w:rsid w:val="00017AD9"/>
    <w:pPr>
      <w:tabs>
        <w:tab w:val="center" w:pos="4678"/>
        <w:tab w:val="right" w:pos="9356"/>
      </w:tabs>
      <w:spacing w:after="0"/>
    </w:pPr>
    <w:rPr>
      <w:rFonts w:eastAsia="Times New Roman" w:cs="Times New Roman"/>
      <w:color w:val="000000" w:themeColor="text1"/>
      <w:sz w:val="16"/>
      <w:lang w:eastAsia="en-GB"/>
    </w:rPr>
  </w:style>
  <w:style w:type="character" w:customStyle="1" w:styleId="FooterChar">
    <w:name w:val="Footer Char"/>
    <w:basedOn w:val="DefaultParagraphFont"/>
    <w:link w:val="Footer"/>
    <w:uiPriority w:val="99"/>
    <w:rsid w:val="00017AD9"/>
    <w:rPr>
      <w:rFonts w:ascii="Arial" w:eastAsia="Times New Roman" w:hAnsi="Arial" w:cs="Times New Roman"/>
      <w:color w:val="000000" w:themeColor="text1"/>
      <w:sz w:val="16"/>
      <w:szCs w:val="20"/>
      <w:lang w:eastAsia="en-GB"/>
    </w:rPr>
  </w:style>
  <w:style w:type="character" w:styleId="FootnoteReference">
    <w:name w:val="footnote reference"/>
    <w:basedOn w:val="DefaultParagraphFont"/>
    <w:uiPriority w:val="1"/>
    <w:rsid w:val="00017AD9"/>
    <w:rPr>
      <w:vertAlign w:val="superscript"/>
    </w:rPr>
  </w:style>
  <w:style w:type="paragraph" w:styleId="FootnoteText">
    <w:name w:val="footnote text"/>
    <w:link w:val="FootnoteTextChar"/>
    <w:uiPriority w:val="1"/>
    <w:rsid w:val="00017AD9"/>
    <w:pPr>
      <w:spacing w:after="0"/>
      <w:jc w:val="both"/>
    </w:pPr>
    <w:rPr>
      <w:rFonts w:eastAsia="Times New Roman" w:cs="Times New Roman"/>
      <w:color w:val="000000" w:themeColor="text1"/>
      <w:sz w:val="18"/>
      <w:lang w:eastAsia="en-GB"/>
    </w:rPr>
  </w:style>
  <w:style w:type="character" w:customStyle="1" w:styleId="FootnoteTextChar">
    <w:name w:val="Footnote Text Char"/>
    <w:basedOn w:val="DefaultParagraphFont"/>
    <w:link w:val="FootnoteText"/>
    <w:uiPriority w:val="1"/>
    <w:rsid w:val="00017AD9"/>
    <w:rPr>
      <w:rFonts w:ascii="Arial" w:eastAsia="Times New Roman" w:hAnsi="Arial" w:cs="Times New Roman"/>
      <w:color w:val="000000" w:themeColor="text1"/>
      <w:sz w:val="18"/>
      <w:szCs w:val="20"/>
      <w:lang w:eastAsia="en-GB"/>
    </w:rPr>
  </w:style>
  <w:style w:type="paragraph" w:styleId="Header">
    <w:name w:val="header"/>
    <w:link w:val="HeaderChar"/>
    <w:uiPriority w:val="1"/>
    <w:rsid w:val="00017AD9"/>
    <w:pPr>
      <w:spacing w:after="0"/>
    </w:pPr>
    <w:rPr>
      <w:rFonts w:eastAsia="Times New Roman" w:cs="Times New Roman"/>
      <w:color w:val="000000" w:themeColor="text1"/>
      <w:lang w:eastAsia="en-GB"/>
    </w:rPr>
  </w:style>
  <w:style w:type="character" w:customStyle="1" w:styleId="HeaderChar">
    <w:name w:val="Header Char"/>
    <w:basedOn w:val="DefaultParagraphFont"/>
    <w:link w:val="Header"/>
    <w:uiPriority w:val="1"/>
    <w:rsid w:val="00017AD9"/>
    <w:rPr>
      <w:rFonts w:ascii="Arial" w:eastAsia="Times New Roman" w:hAnsi="Arial" w:cs="Times New Roman"/>
      <w:color w:val="000000" w:themeColor="text1"/>
      <w:sz w:val="20"/>
      <w:szCs w:val="20"/>
      <w:lang w:eastAsia="en-GB"/>
    </w:rPr>
  </w:style>
  <w:style w:type="character" w:customStyle="1" w:styleId="Heading1Char">
    <w:name w:val="Heading 1 Char"/>
    <w:aliases w:val="Section Char,Section Heading Char,Paragraph No Char,Oscar Faber 1 Char,h1 Char,A MAJOR/BOLD Char,Schedheading Char,Heading 1(Report Only) Char,h1 chapter heading Char,H1 Char,Attribute Heading 1 Char,Roman 14 B Heading Char"/>
    <w:basedOn w:val="DefaultParagraphFont"/>
    <w:link w:val="Heading1"/>
    <w:uiPriority w:val="1"/>
    <w:rsid w:val="000E0132"/>
    <w:rPr>
      <w:rFonts w:eastAsia="Times New Roman" w:cs="Times New Roman"/>
      <w:b/>
      <w:color w:val="000000" w:themeColor="text1"/>
      <w:lang w:eastAsia="en-GB"/>
    </w:rPr>
  </w:style>
  <w:style w:type="character" w:customStyle="1" w:styleId="Heading2Char">
    <w:name w:val="Heading 2 Char"/>
    <w:aliases w:val="1.2 Heading Char,•H2 Char,H21 Char,•H21 Char,H22 Char,H23 Char,H211 Char,H221 Char,H24 Char,H212 Char,H222 Char,H231 Char,H2111 Char,H2211 Char,h2 Char,(Alt+2) Char,PARA2 Char,h 3 Char,Numbered - 2 Char,Heading Two Char,(1.1 Char,1.2 Char"/>
    <w:basedOn w:val="DefaultParagraphFont"/>
    <w:link w:val="Heading2"/>
    <w:uiPriority w:val="1"/>
    <w:rsid w:val="000E0132"/>
    <w:rPr>
      <w:rFonts w:eastAsia="Times New Roman" w:cs="Times New Roman"/>
      <w:color w:val="000000" w:themeColor="text1"/>
      <w:lang w:eastAsia="en-GB"/>
    </w:rPr>
  </w:style>
  <w:style w:type="character" w:customStyle="1" w:styleId="Heading3Char">
    <w:name w:val="Heading 3 Char"/>
    <w:aliases w:val="MCheading3 Char"/>
    <w:basedOn w:val="DefaultParagraphFont"/>
    <w:link w:val="Heading3"/>
    <w:uiPriority w:val="1"/>
    <w:rsid w:val="000E0132"/>
    <w:rPr>
      <w:rFonts w:eastAsia="Times New Roman" w:cs="Times New Roman"/>
      <w:color w:val="000000" w:themeColor="text1"/>
      <w:lang w:eastAsia="en-GB"/>
    </w:rPr>
  </w:style>
  <w:style w:type="character" w:customStyle="1" w:styleId="Heading4Char">
    <w:name w:val="Heading 4 Char"/>
    <w:aliases w:val="MCheadin4 Char"/>
    <w:basedOn w:val="DefaultParagraphFont"/>
    <w:link w:val="Heading4"/>
    <w:uiPriority w:val="1"/>
    <w:rsid w:val="000E0132"/>
    <w:rPr>
      <w:rFonts w:eastAsia="Times New Roman" w:cs="Times New Roman"/>
      <w:color w:val="000000" w:themeColor="text1"/>
      <w:lang w:eastAsia="en-GB"/>
    </w:rPr>
  </w:style>
  <w:style w:type="character" w:customStyle="1" w:styleId="Heading5Char">
    <w:name w:val="Heading 5 Char"/>
    <w:basedOn w:val="DefaultParagraphFont"/>
    <w:link w:val="Heading5"/>
    <w:uiPriority w:val="1"/>
    <w:rsid w:val="000E0132"/>
    <w:rPr>
      <w:rFonts w:eastAsia="Times New Roman" w:cs="Times New Roman"/>
      <w:color w:val="000000" w:themeColor="text1"/>
      <w:lang w:eastAsia="en-GB"/>
    </w:rPr>
  </w:style>
  <w:style w:type="character" w:customStyle="1" w:styleId="Heading6Char">
    <w:name w:val="Heading 6 Char"/>
    <w:basedOn w:val="DefaultParagraphFont"/>
    <w:link w:val="Heading6"/>
    <w:uiPriority w:val="1"/>
    <w:rsid w:val="000E0132"/>
    <w:rPr>
      <w:rFonts w:eastAsia="Times New Roman" w:cs="Times New Roman"/>
      <w:color w:val="000000" w:themeColor="text1"/>
      <w:lang w:eastAsia="en-GB"/>
    </w:rPr>
  </w:style>
  <w:style w:type="character" w:customStyle="1" w:styleId="Heading7Char">
    <w:name w:val="Heading 7 Char"/>
    <w:basedOn w:val="DefaultParagraphFont"/>
    <w:link w:val="Heading7"/>
    <w:uiPriority w:val="99"/>
    <w:semiHidden/>
    <w:rsid w:val="00017AD9"/>
    <w:rPr>
      <w:rFonts w:ascii="Arial" w:eastAsia="Times New Roman" w:hAnsi="Arial" w:cs="Times New Roman"/>
      <w:color w:val="000000" w:themeColor="text1"/>
      <w:sz w:val="20"/>
      <w:szCs w:val="20"/>
      <w:lang w:eastAsia="en-GB"/>
    </w:rPr>
  </w:style>
  <w:style w:type="character" w:customStyle="1" w:styleId="Heading8Char">
    <w:name w:val="Heading 8 Char"/>
    <w:basedOn w:val="DefaultParagraphFont"/>
    <w:link w:val="Heading8"/>
    <w:uiPriority w:val="99"/>
    <w:semiHidden/>
    <w:rsid w:val="00017AD9"/>
    <w:rPr>
      <w:rFonts w:ascii="Arial" w:eastAsia="Times New Roman" w:hAnsi="Arial" w:cs="Times New Roman"/>
      <w:color w:val="000000" w:themeColor="text1"/>
      <w:sz w:val="20"/>
      <w:szCs w:val="20"/>
      <w:lang w:eastAsia="en-GB"/>
    </w:rPr>
  </w:style>
  <w:style w:type="character" w:customStyle="1" w:styleId="Heading9Char">
    <w:name w:val="Heading 9 Char"/>
    <w:basedOn w:val="DefaultParagraphFont"/>
    <w:link w:val="Heading9"/>
    <w:uiPriority w:val="99"/>
    <w:semiHidden/>
    <w:rsid w:val="00017AD9"/>
    <w:rPr>
      <w:rFonts w:ascii="Arial" w:eastAsia="Times New Roman" w:hAnsi="Arial" w:cs="Times New Roman"/>
      <w:color w:val="000000" w:themeColor="text1"/>
      <w:sz w:val="20"/>
      <w:szCs w:val="20"/>
      <w:lang w:eastAsia="en-GB"/>
    </w:rPr>
  </w:style>
  <w:style w:type="character" w:styleId="Hyperlink">
    <w:name w:val="Hyperlink"/>
    <w:basedOn w:val="DefaultParagraphFont"/>
    <w:uiPriority w:val="99"/>
    <w:rsid w:val="00017AD9"/>
    <w:rPr>
      <w:color w:val="0000FF" w:themeColor="hyperlink"/>
      <w:u w:val="single"/>
    </w:rPr>
  </w:style>
  <w:style w:type="paragraph" w:customStyle="1" w:styleId="Level1">
    <w:name w:val="Level 1"/>
    <w:uiPriority w:val="1"/>
    <w:qFormat/>
    <w:rsid w:val="00017AD9"/>
    <w:pPr>
      <w:numPr>
        <w:ilvl w:val="2"/>
        <w:numId w:val="10"/>
      </w:numPr>
      <w:jc w:val="both"/>
      <w:outlineLvl w:val="2"/>
    </w:pPr>
    <w:rPr>
      <w:rFonts w:eastAsia="Times New Roman" w:cs="Times New Roman"/>
      <w:color w:val="000000" w:themeColor="text1"/>
      <w:lang w:eastAsia="en-GB"/>
    </w:rPr>
  </w:style>
  <w:style w:type="paragraph" w:customStyle="1" w:styleId="Level2">
    <w:name w:val="Level 2"/>
    <w:uiPriority w:val="1"/>
    <w:qFormat/>
    <w:rsid w:val="00017AD9"/>
    <w:pPr>
      <w:numPr>
        <w:ilvl w:val="3"/>
        <w:numId w:val="10"/>
      </w:numPr>
      <w:jc w:val="both"/>
      <w:outlineLvl w:val="3"/>
    </w:pPr>
    <w:rPr>
      <w:rFonts w:eastAsia="Times New Roman" w:cs="Times New Roman"/>
      <w:color w:val="000000" w:themeColor="text1"/>
      <w:lang w:eastAsia="en-GB"/>
    </w:rPr>
  </w:style>
  <w:style w:type="paragraph" w:customStyle="1" w:styleId="Level3">
    <w:name w:val="Level 3"/>
    <w:uiPriority w:val="1"/>
    <w:qFormat/>
    <w:rsid w:val="00017AD9"/>
    <w:pPr>
      <w:numPr>
        <w:ilvl w:val="4"/>
        <w:numId w:val="10"/>
      </w:numPr>
      <w:jc w:val="both"/>
      <w:outlineLvl w:val="4"/>
    </w:pPr>
    <w:rPr>
      <w:rFonts w:eastAsia="Times New Roman" w:cs="Times New Roman"/>
      <w:color w:val="000000" w:themeColor="text1"/>
      <w:lang w:eastAsia="en-GB"/>
    </w:rPr>
  </w:style>
  <w:style w:type="paragraph" w:customStyle="1" w:styleId="Level4">
    <w:name w:val="Level 4"/>
    <w:uiPriority w:val="1"/>
    <w:qFormat/>
    <w:rsid w:val="00017AD9"/>
    <w:pPr>
      <w:numPr>
        <w:ilvl w:val="5"/>
        <w:numId w:val="10"/>
      </w:numPr>
      <w:jc w:val="both"/>
      <w:outlineLvl w:val="5"/>
    </w:pPr>
    <w:rPr>
      <w:rFonts w:eastAsia="Times New Roman" w:cs="Times New Roman"/>
      <w:color w:val="000000" w:themeColor="text1"/>
      <w:lang w:eastAsia="en-GB"/>
    </w:rPr>
  </w:style>
  <w:style w:type="paragraph" w:customStyle="1" w:styleId="Level5">
    <w:name w:val="Level 5"/>
    <w:uiPriority w:val="1"/>
    <w:qFormat/>
    <w:rsid w:val="00017AD9"/>
    <w:pPr>
      <w:numPr>
        <w:ilvl w:val="6"/>
        <w:numId w:val="10"/>
      </w:numPr>
      <w:jc w:val="both"/>
      <w:outlineLvl w:val="6"/>
    </w:pPr>
    <w:rPr>
      <w:rFonts w:eastAsia="Times New Roman" w:cs="Times New Roman"/>
      <w:color w:val="000000" w:themeColor="text1"/>
      <w:lang w:eastAsia="en-GB"/>
    </w:rPr>
  </w:style>
  <w:style w:type="paragraph" w:customStyle="1" w:styleId="Level6">
    <w:name w:val="Level 6"/>
    <w:uiPriority w:val="1"/>
    <w:qFormat/>
    <w:rsid w:val="00017AD9"/>
    <w:pPr>
      <w:numPr>
        <w:ilvl w:val="7"/>
        <w:numId w:val="10"/>
      </w:numPr>
      <w:jc w:val="both"/>
      <w:outlineLvl w:val="7"/>
    </w:pPr>
    <w:rPr>
      <w:rFonts w:eastAsia="Times New Roman" w:cs="Times New Roman"/>
      <w:color w:val="000000" w:themeColor="text1"/>
      <w:lang w:eastAsia="en-GB"/>
    </w:rPr>
  </w:style>
  <w:style w:type="paragraph" w:customStyle="1" w:styleId="MainHeading">
    <w:name w:val="Main Heading"/>
    <w:next w:val="Body"/>
    <w:link w:val="MainHeadingChar"/>
    <w:qFormat/>
    <w:rsid w:val="00DF6087"/>
    <w:pPr>
      <w:keepNext/>
      <w:tabs>
        <w:tab w:val="right" w:pos="9072"/>
      </w:tabs>
      <w:ind w:left="851"/>
    </w:pPr>
    <w:rPr>
      <w:rFonts w:eastAsia="Times New Roman" w:cs="Times New Roman"/>
      <w:caps/>
      <w:color w:val="000000" w:themeColor="text1"/>
      <w:lang w:eastAsia="en-GB"/>
    </w:rPr>
  </w:style>
  <w:style w:type="character" w:styleId="PageNumber">
    <w:name w:val="page number"/>
    <w:basedOn w:val="DefaultParagraphFont"/>
    <w:uiPriority w:val="1"/>
    <w:rsid w:val="00017AD9"/>
    <w:rPr>
      <w:rFonts w:ascii="Arial" w:hAnsi="Arial" w:cs="Times New Roman"/>
      <w:sz w:val="20"/>
    </w:rPr>
  </w:style>
  <w:style w:type="paragraph" w:customStyle="1" w:styleId="PartHeading">
    <w:name w:val="Part Heading"/>
    <w:next w:val="Body"/>
    <w:uiPriority w:val="1"/>
    <w:rsid w:val="00017AD9"/>
    <w:pPr>
      <w:numPr>
        <w:ilvl w:val="1"/>
        <w:numId w:val="10"/>
      </w:numPr>
      <w:jc w:val="center"/>
      <w:outlineLvl w:val="1"/>
    </w:pPr>
    <w:rPr>
      <w:rFonts w:eastAsia="Times New Roman" w:cs="Times New Roman"/>
      <w:b/>
      <w:color w:val="000000" w:themeColor="text1"/>
      <w:lang w:eastAsia="en-GB"/>
    </w:rPr>
  </w:style>
  <w:style w:type="paragraph" w:customStyle="1" w:styleId="PartSubHeading">
    <w:name w:val="Part Sub Heading"/>
    <w:next w:val="Body"/>
    <w:qFormat/>
    <w:rsid w:val="00017AD9"/>
    <w:pPr>
      <w:jc w:val="center"/>
    </w:pPr>
    <w:rPr>
      <w:rFonts w:eastAsia="Times New Roman" w:cs="Times New Roman"/>
      <w:b/>
      <w:color w:val="000000" w:themeColor="text1"/>
      <w:lang w:eastAsia="en-GB"/>
    </w:rPr>
  </w:style>
  <w:style w:type="paragraph" w:customStyle="1" w:styleId="Parties">
    <w:name w:val="Parties"/>
    <w:uiPriority w:val="1"/>
    <w:rsid w:val="00017AD9"/>
    <w:pPr>
      <w:numPr>
        <w:numId w:val="8"/>
      </w:numPr>
      <w:jc w:val="both"/>
    </w:pPr>
    <w:rPr>
      <w:rFonts w:eastAsia="Times New Roman" w:cs="Times New Roman"/>
      <w:color w:val="000000" w:themeColor="text1"/>
      <w:lang w:eastAsia="en-GB"/>
    </w:rPr>
  </w:style>
  <w:style w:type="paragraph" w:customStyle="1" w:styleId="Background">
    <w:name w:val="Background"/>
    <w:uiPriority w:val="1"/>
    <w:rsid w:val="00017AD9"/>
    <w:pPr>
      <w:numPr>
        <w:numId w:val="9"/>
      </w:numPr>
      <w:jc w:val="both"/>
    </w:pPr>
    <w:rPr>
      <w:rFonts w:eastAsia="Times New Roman" w:cs="Times New Roman"/>
      <w:color w:val="000000" w:themeColor="text1"/>
      <w:lang w:eastAsia="en-GB"/>
    </w:rPr>
  </w:style>
  <w:style w:type="paragraph" w:customStyle="1" w:styleId="ScheduleHeading">
    <w:name w:val="Schedule Heading"/>
    <w:next w:val="Body"/>
    <w:uiPriority w:val="1"/>
    <w:rsid w:val="00017AD9"/>
    <w:pPr>
      <w:keepNext/>
      <w:pageBreakBefore/>
      <w:numPr>
        <w:numId w:val="10"/>
      </w:numPr>
      <w:jc w:val="center"/>
      <w:outlineLvl w:val="0"/>
    </w:pPr>
    <w:rPr>
      <w:rFonts w:eastAsia="Times New Roman" w:cs="Times New Roman"/>
      <w:b/>
      <w:color w:val="000000" w:themeColor="text1"/>
      <w:lang w:eastAsia="en-GB"/>
    </w:rPr>
  </w:style>
  <w:style w:type="paragraph" w:customStyle="1" w:styleId="ScheduleSubHeading">
    <w:name w:val="Schedule Sub Heading"/>
    <w:next w:val="Body"/>
    <w:uiPriority w:val="1"/>
    <w:rsid w:val="00DD5A7F"/>
    <w:pPr>
      <w:keepNext/>
      <w:numPr>
        <w:ilvl w:val="1"/>
        <w:numId w:val="14"/>
      </w:numPr>
      <w:jc w:val="center"/>
    </w:pPr>
    <w:rPr>
      <w:rFonts w:eastAsia="Times New Roman" w:cs="Times New Roman"/>
      <w:b/>
      <w:color w:val="000000" w:themeColor="text1"/>
      <w:lang w:eastAsia="en-GB"/>
    </w:rPr>
  </w:style>
  <w:style w:type="paragraph" w:customStyle="1" w:styleId="SubHeading">
    <w:name w:val="Sub Heading"/>
    <w:next w:val="Body1"/>
    <w:qFormat/>
    <w:rsid w:val="00AE7ABC"/>
    <w:pPr>
      <w:keepNext/>
      <w:ind w:left="851"/>
      <w:jc w:val="both"/>
    </w:pPr>
    <w:rPr>
      <w:rFonts w:eastAsia="Times New Roman" w:cs="Times New Roman"/>
      <w:i/>
      <w:color w:val="000000" w:themeColor="text1"/>
      <w:lang w:eastAsia="en-GB"/>
    </w:rPr>
  </w:style>
  <w:style w:type="paragraph" w:styleId="TOC1">
    <w:name w:val="toc 1"/>
    <w:next w:val="Normal"/>
    <w:autoRedefine/>
    <w:uiPriority w:val="39"/>
    <w:rsid w:val="005C16F0"/>
    <w:pPr>
      <w:tabs>
        <w:tab w:val="left" w:leader="dot" w:pos="1418"/>
        <w:tab w:val="right" w:leader="dot" w:pos="9072"/>
      </w:tabs>
      <w:spacing w:after="0" w:line="300" w:lineRule="exact"/>
      <w:ind w:left="1418" w:hanging="567"/>
    </w:pPr>
    <w:rPr>
      <w:rFonts w:eastAsia="Times New Roman" w:cs="Times New Roman"/>
      <w:color w:val="000000" w:themeColor="text1"/>
      <w:lang w:eastAsia="en-GB"/>
    </w:rPr>
  </w:style>
  <w:style w:type="paragraph" w:styleId="TOC2">
    <w:name w:val="toc 2"/>
    <w:next w:val="Normal"/>
    <w:autoRedefine/>
    <w:uiPriority w:val="39"/>
    <w:rsid w:val="00830FE1"/>
    <w:pPr>
      <w:tabs>
        <w:tab w:val="right" w:leader="dot" w:pos="9072"/>
      </w:tabs>
      <w:spacing w:after="0" w:line="300" w:lineRule="exact"/>
      <w:ind w:left="1418"/>
    </w:pPr>
    <w:rPr>
      <w:rFonts w:eastAsia="Times New Roman" w:cs="Times New Roman"/>
      <w:color w:val="000000" w:themeColor="text1"/>
      <w:lang w:eastAsia="en-GB"/>
    </w:rPr>
  </w:style>
  <w:style w:type="table" w:styleId="TableGrid">
    <w:name w:val="Table Grid"/>
    <w:basedOn w:val="TableNormal"/>
    <w:uiPriority w:val="59"/>
    <w:rsid w:val="00AB7050"/>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Heading1">
    <w:name w:val="Level Heading 1"/>
    <w:basedOn w:val="Level1"/>
    <w:next w:val="Body1"/>
    <w:uiPriority w:val="1"/>
    <w:qFormat/>
    <w:rsid w:val="00E0408F"/>
    <w:pPr>
      <w:keepNext/>
    </w:pPr>
    <w:rPr>
      <w:b/>
    </w:rPr>
  </w:style>
  <w:style w:type="paragraph" w:customStyle="1" w:styleId="AnnexureSubHeading">
    <w:name w:val="Annexure Sub Heading"/>
    <w:next w:val="Body"/>
    <w:uiPriority w:val="1"/>
    <w:rsid w:val="00C66EE9"/>
    <w:pPr>
      <w:numPr>
        <w:ilvl w:val="1"/>
        <w:numId w:val="15"/>
      </w:numPr>
      <w:jc w:val="center"/>
    </w:pPr>
    <w:rPr>
      <w:rFonts w:eastAsia="Times New Roman" w:cs="Times New Roman"/>
      <w:b/>
      <w:color w:val="000000" w:themeColor="text1"/>
      <w:lang w:eastAsia="en-GB"/>
    </w:rPr>
  </w:style>
  <w:style w:type="paragraph" w:customStyle="1" w:styleId="Annexure">
    <w:name w:val="Annexure"/>
    <w:next w:val="Body"/>
    <w:uiPriority w:val="1"/>
    <w:rsid w:val="00DD5A7F"/>
    <w:pPr>
      <w:pageBreakBefore/>
      <w:numPr>
        <w:numId w:val="12"/>
      </w:numPr>
      <w:jc w:val="center"/>
    </w:pPr>
    <w:rPr>
      <w:rFonts w:eastAsia="Times New Roman" w:cs="Times New Roman"/>
      <w:b/>
      <w:color w:val="000000" w:themeColor="text1"/>
      <w:lang w:eastAsia="en-GB"/>
    </w:rPr>
  </w:style>
  <w:style w:type="paragraph" w:customStyle="1" w:styleId="Bullet4">
    <w:name w:val="Bullet 4"/>
    <w:uiPriority w:val="1"/>
    <w:rsid w:val="00C66EE9"/>
    <w:pPr>
      <w:numPr>
        <w:ilvl w:val="3"/>
        <w:numId w:val="1"/>
      </w:numPr>
    </w:pPr>
  </w:style>
  <w:style w:type="paragraph" w:customStyle="1" w:styleId="Bullet5">
    <w:name w:val="Bullet 5"/>
    <w:uiPriority w:val="1"/>
    <w:rsid w:val="00C66EE9"/>
    <w:pPr>
      <w:numPr>
        <w:ilvl w:val="4"/>
        <w:numId w:val="1"/>
      </w:numPr>
    </w:pPr>
  </w:style>
  <w:style w:type="paragraph" w:customStyle="1" w:styleId="Bullet6">
    <w:name w:val="Bullet 6"/>
    <w:uiPriority w:val="1"/>
    <w:rsid w:val="00C66EE9"/>
    <w:pPr>
      <w:numPr>
        <w:ilvl w:val="5"/>
        <w:numId w:val="1"/>
      </w:numPr>
    </w:pPr>
  </w:style>
  <w:style w:type="paragraph" w:customStyle="1" w:styleId="BulletList4">
    <w:name w:val="Bullet List 4"/>
    <w:uiPriority w:val="1"/>
    <w:rsid w:val="00257EF9"/>
    <w:pPr>
      <w:numPr>
        <w:ilvl w:val="3"/>
        <w:numId w:val="2"/>
      </w:numPr>
      <w:spacing w:after="0"/>
    </w:pPr>
  </w:style>
  <w:style w:type="paragraph" w:customStyle="1" w:styleId="BulletList5">
    <w:name w:val="Bullet List 5"/>
    <w:uiPriority w:val="1"/>
    <w:rsid w:val="00257EF9"/>
    <w:pPr>
      <w:numPr>
        <w:ilvl w:val="4"/>
        <w:numId w:val="2"/>
      </w:numPr>
      <w:spacing w:after="0"/>
    </w:pPr>
  </w:style>
  <w:style w:type="paragraph" w:customStyle="1" w:styleId="BulletList6">
    <w:name w:val="Bullet List 6"/>
    <w:uiPriority w:val="1"/>
    <w:rsid w:val="00257EF9"/>
    <w:pPr>
      <w:numPr>
        <w:ilvl w:val="5"/>
        <w:numId w:val="2"/>
      </w:numPr>
      <w:spacing w:after="0"/>
    </w:pPr>
  </w:style>
  <w:style w:type="character" w:customStyle="1" w:styleId="MainHeadingChar">
    <w:name w:val="Main Heading Char"/>
    <w:basedOn w:val="DefaultParagraphFont"/>
    <w:link w:val="MainHeading"/>
    <w:rsid w:val="00DF6087"/>
    <w:rPr>
      <w:rFonts w:eastAsia="Times New Roman" w:cs="Times New Roman"/>
      <w:caps/>
      <w:color w:val="000000" w:themeColor="text1"/>
      <w:lang w:eastAsia="en-GB"/>
    </w:rPr>
  </w:style>
  <w:style w:type="paragraph" w:customStyle="1" w:styleId="ScheduleHeadingSingle">
    <w:name w:val="Schedule Heading Single"/>
    <w:next w:val="Body"/>
    <w:uiPriority w:val="1"/>
    <w:rsid w:val="00DD5A7F"/>
    <w:pPr>
      <w:keepNext/>
      <w:pageBreakBefore/>
      <w:numPr>
        <w:numId w:val="14"/>
      </w:numPr>
      <w:jc w:val="center"/>
    </w:pPr>
    <w:rPr>
      <w:b/>
    </w:rPr>
  </w:style>
  <w:style w:type="paragraph" w:customStyle="1" w:styleId="AnnexureHeadingSingle">
    <w:name w:val="Annexure Heading Single"/>
    <w:next w:val="Body"/>
    <w:qFormat/>
    <w:rsid w:val="00BD09FF"/>
    <w:pPr>
      <w:pageBreakBefore/>
      <w:numPr>
        <w:numId w:val="15"/>
      </w:numPr>
      <w:jc w:val="center"/>
    </w:pPr>
    <w:rPr>
      <w:b/>
      <w:color w:val="000000" w:themeColor="text1"/>
    </w:rPr>
  </w:style>
  <w:style w:type="paragraph" w:styleId="TOC3">
    <w:name w:val="toc 3"/>
    <w:basedOn w:val="Normal"/>
    <w:next w:val="Normal"/>
    <w:autoRedefine/>
    <w:uiPriority w:val="39"/>
    <w:semiHidden/>
    <w:unhideWhenUsed/>
    <w:rsid w:val="007B2282"/>
    <w:pPr>
      <w:spacing w:after="100"/>
      <w:ind w:left="400"/>
    </w:pPr>
  </w:style>
  <w:style w:type="paragraph" w:styleId="TOC4">
    <w:name w:val="toc 4"/>
    <w:basedOn w:val="Normal"/>
    <w:next w:val="Normal"/>
    <w:autoRedefine/>
    <w:uiPriority w:val="39"/>
    <w:semiHidden/>
    <w:unhideWhenUsed/>
    <w:rsid w:val="007B2282"/>
    <w:pPr>
      <w:spacing w:after="100"/>
      <w:ind w:left="600"/>
    </w:pPr>
  </w:style>
  <w:style w:type="paragraph" w:styleId="TOC5">
    <w:name w:val="toc 5"/>
    <w:basedOn w:val="Normal"/>
    <w:next w:val="Normal"/>
    <w:autoRedefine/>
    <w:uiPriority w:val="39"/>
    <w:semiHidden/>
    <w:unhideWhenUsed/>
    <w:rsid w:val="007B2282"/>
    <w:pPr>
      <w:spacing w:after="100"/>
      <w:ind w:left="800"/>
    </w:pPr>
  </w:style>
  <w:style w:type="paragraph" w:styleId="TOC6">
    <w:name w:val="toc 6"/>
    <w:basedOn w:val="Normal"/>
    <w:next w:val="Normal"/>
    <w:autoRedefine/>
    <w:uiPriority w:val="39"/>
    <w:semiHidden/>
    <w:unhideWhenUsed/>
    <w:rsid w:val="007B2282"/>
    <w:pPr>
      <w:spacing w:after="100"/>
      <w:ind w:left="1000"/>
    </w:pPr>
  </w:style>
  <w:style w:type="paragraph" w:styleId="TOC7">
    <w:name w:val="toc 7"/>
    <w:basedOn w:val="Normal"/>
    <w:next w:val="Normal"/>
    <w:autoRedefine/>
    <w:uiPriority w:val="39"/>
    <w:semiHidden/>
    <w:unhideWhenUsed/>
    <w:rsid w:val="007B2282"/>
    <w:pPr>
      <w:spacing w:after="100"/>
      <w:ind w:left="1200"/>
    </w:pPr>
  </w:style>
  <w:style w:type="paragraph" w:styleId="TOC8">
    <w:name w:val="toc 8"/>
    <w:basedOn w:val="Normal"/>
    <w:next w:val="Normal"/>
    <w:autoRedefine/>
    <w:uiPriority w:val="39"/>
    <w:semiHidden/>
    <w:unhideWhenUsed/>
    <w:rsid w:val="007B2282"/>
    <w:pPr>
      <w:spacing w:after="100"/>
      <w:ind w:left="1400"/>
    </w:pPr>
  </w:style>
  <w:style w:type="paragraph" w:styleId="TOC9">
    <w:name w:val="toc 9"/>
    <w:basedOn w:val="Normal"/>
    <w:next w:val="Normal"/>
    <w:autoRedefine/>
    <w:uiPriority w:val="39"/>
    <w:semiHidden/>
    <w:unhideWhenUsed/>
    <w:rsid w:val="007B2282"/>
    <w:pPr>
      <w:spacing w:after="100"/>
      <w:ind w:left="1600"/>
    </w:pPr>
  </w:style>
  <w:style w:type="paragraph" w:styleId="TOCHeading">
    <w:name w:val="TOC Heading"/>
    <w:basedOn w:val="Heading1"/>
    <w:next w:val="Normal"/>
    <w:uiPriority w:val="39"/>
    <w:semiHidden/>
    <w:unhideWhenUsed/>
    <w:qFormat/>
    <w:rsid w:val="00557DBA"/>
    <w:pPr>
      <w:keepLines/>
      <w:numPr>
        <w:numId w:val="0"/>
      </w:numPr>
      <w:spacing w:before="480" w:after="0" w:line="276" w:lineRule="auto"/>
      <w:jc w:val="left"/>
      <w:outlineLvl w:val="9"/>
    </w:pPr>
    <w:rPr>
      <w:rFonts w:asciiTheme="majorHAnsi" w:eastAsiaTheme="majorEastAsia" w:hAnsiTheme="majorHAnsi" w:cstheme="majorBidi"/>
      <w:bCs/>
      <w:color w:val="365F91" w:themeColor="accent1" w:themeShade="BF"/>
      <w:sz w:val="28"/>
      <w:szCs w:val="28"/>
      <w:lang w:val="en-US" w:eastAsia="ja-JP"/>
    </w:rPr>
  </w:style>
  <w:style w:type="paragraph" w:styleId="BalloonText">
    <w:name w:val="Balloon Text"/>
    <w:basedOn w:val="Normal"/>
    <w:link w:val="BalloonTextChar"/>
    <w:uiPriority w:val="99"/>
    <w:semiHidden/>
    <w:unhideWhenUsed/>
    <w:rsid w:val="00557DBA"/>
    <w:rPr>
      <w:rFonts w:ascii="Tahoma" w:hAnsi="Tahoma" w:cs="Tahoma"/>
      <w:sz w:val="16"/>
      <w:szCs w:val="16"/>
    </w:rPr>
  </w:style>
  <w:style w:type="character" w:customStyle="1" w:styleId="BalloonTextChar">
    <w:name w:val="Balloon Text Char"/>
    <w:basedOn w:val="DefaultParagraphFont"/>
    <w:link w:val="BalloonText"/>
    <w:uiPriority w:val="99"/>
    <w:semiHidden/>
    <w:rsid w:val="00557DBA"/>
    <w:rPr>
      <w:rFonts w:ascii="Tahoma" w:hAnsi="Tahoma" w:cs="Tahoma"/>
      <w:sz w:val="16"/>
      <w:szCs w:val="16"/>
    </w:rPr>
  </w:style>
  <w:style w:type="paragraph" w:styleId="NormalWeb">
    <w:name w:val="Normal (Web)"/>
    <w:basedOn w:val="Normal"/>
    <w:uiPriority w:val="99"/>
    <w:unhideWhenUsed/>
    <w:rsid w:val="00325BD9"/>
    <w:pPr>
      <w:spacing w:before="100" w:beforeAutospacing="1" w:after="100" w:afterAutospacing="1"/>
      <w:jc w:val="left"/>
    </w:pPr>
    <w:rPr>
      <w:rFonts w:ascii="Times New Roman" w:eastAsia="Times New Roman" w:hAnsi="Times New Roman" w:cs="Times New Roman"/>
      <w:sz w:val="24"/>
      <w:szCs w:val="24"/>
      <w:lang w:eastAsia="en-GB"/>
    </w:rPr>
  </w:style>
  <w:style w:type="paragraph" w:customStyle="1" w:styleId="MRNumberedHeading2">
    <w:name w:val="M&amp;R Numbered Heading 2"/>
    <w:basedOn w:val="Normal"/>
    <w:rsid w:val="009B017B"/>
    <w:pPr>
      <w:numPr>
        <w:ilvl w:val="1"/>
        <w:numId w:val="17"/>
      </w:numPr>
      <w:tabs>
        <w:tab w:val="clear" w:pos="720"/>
        <w:tab w:val="num" w:pos="851"/>
      </w:tabs>
      <w:spacing w:before="240"/>
      <w:ind w:left="851" w:hanging="851"/>
      <w:outlineLvl w:val="1"/>
    </w:pPr>
    <w:rPr>
      <w:rFonts w:eastAsia="Times New Roman" w:cs="Times New Roman"/>
      <w:szCs w:val="24"/>
      <w:lang w:eastAsia="en-GB"/>
    </w:rPr>
  </w:style>
  <w:style w:type="paragraph" w:customStyle="1" w:styleId="MRNumberedHeading1">
    <w:name w:val="M&amp;R Numbered Heading 1"/>
    <w:basedOn w:val="Normal"/>
    <w:rsid w:val="009B017B"/>
    <w:pPr>
      <w:keepNext/>
      <w:keepLines/>
      <w:numPr>
        <w:numId w:val="17"/>
      </w:numPr>
      <w:spacing w:before="240" w:line="288" w:lineRule="auto"/>
      <w:ind w:hanging="798"/>
      <w:jc w:val="left"/>
    </w:pPr>
    <w:rPr>
      <w:rFonts w:eastAsia="Calibri" w:cs="Arial"/>
      <w:b/>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4137290">
      <w:bodyDiv w:val="1"/>
      <w:marLeft w:val="0"/>
      <w:marRight w:val="0"/>
      <w:marTop w:val="0"/>
      <w:marBottom w:val="0"/>
      <w:divBdr>
        <w:top w:val="none" w:sz="0" w:space="0" w:color="auto"/>
        <w:left w:val="none" w:sz="0" w:space="0" w:color="auto"/>
        <w:bottom w:val="none" w:sz="0" w:space="0" w:color="auto"/>
        <w:right w:val="none" w:sz="0" w:space="0" w:color="auto"/>
      </w:divBdr>
      <w:divsChild>
        <w:div w:id="686909817">
          <w:marLeft w:val="150"/>
          <w:marRight w:val="150"/>
          <w:marTop w:val="150"/>
          <w:marBottom w:val="0"/>
          <w:divBdr>
            <w:top w:val="none" w:sz="0" w:space="0" w:color="auto"/>
            <w:left w:val="none" w:sz="0" w:space="0" w:color="auto"/>
            <w:bottom w:val="none" w:sz="0" w:space="0" w:color="auto"/>
            <w:right w:val="none" w:sz="0" w:space="0" w:color="auto"/>
          </w:divBdr>
          <w:divsChild>
            <w:div w:id="136551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s://procontract.due-north.com" TargetMode="External"/><Relationship Id="rId5" Type="http://schemas.microsoft.com/office/2007/relationships/stylesWithEffects" Target="stylesWithEffect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542FF4-1D56-4DB2-A682-75A74B246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273</Words>
  <Characters>1558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Foot Anstey LLP</Company>
  <LinksUpToDate>false</LinksUpToDate>
  <CharactersWithSpaces>1828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Foot Anstey (MS3)</dc:creator>
  <cp:lastModifiedBy>Heather Thornton</cp:lastModifiedBy>
  <cp:revision>4</cp:revision>
  <cp:lastPrinted>2015-01-12T16:48:00Z</cp:lastPrinted>
  <dcterms:created xsi:type="dcterms:W3CDTF">2017-01-23T12:23:00Z</dcterms:created>
  <dcterms:modified xsi:type="dcterms:W3CDTF">2017-01-24T15:08:00Z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aRef">
    <vt:lpwstr>D/14306719/1</vt:lpwstr>
  </property>
  <property fmtid="{D5CDD505-2E9C-101B-9397-08002B2CF9AE}" pid="3" name="DOCID">
    <vt:lpwstr> </vt:lpwstr>
  </property>
  <property fmtid="{D5CDD505-2E9C-101B-9397-08002B2CF9AE}" pid="4" name="COMPANYID">
    <vt:i4>2122615784</vt:i4>
  </property>
  <property fmtid="{D5CDD505-2E9C-101B-9397-08002B2CF9AE}" pid="5" name="SERIALNO">
    <vt:i4>11956</vt:i4>
  </property>
  <property fmtid="{D5CDD505-2E9C-101B-9397-08002B2CF9AE}" pid="6" name="EDITION">
    <vt:lpwstr>FM</vt:lpwstr>
  </property>
  <property fmtid="{D5CDD505-2E9C-101B-9397-08002B2CF9AE}" pid="7" name="ASSOCID">
    <vt:i4>188684</vt:i4>
  </property>
  <property fmtid="{D5CDD505-2E9C-101B-9397-08002B2CF9AE}" pid="8" name="CLIENTID">
    <vt:i4>215922</vt:i4>
  </property>
  <property fmtid="{D5CDD505-2E9C-101B-9397-08002B2CF9AE}" pid="9" name="FILEID">
    <vt:i4>188350</vt:i4>
  </property>
</Properties>
</file>