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2476500" cy="207010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2070100"/>
                    </a:xfrm>
                    <a:prstGeom prst="rect"/>
                    <a:ln/>
                  </pic:spPr>
                </pic:pic>
              </a:graphicData>
            </a:graphic>
          </wp:anchor>
        </w:drawing>
      </w:r>
    </w:p>
    <w:p w:rsidR="00000000" w:rsidDel="00000000" w:rsidP="00000000" w:rsidRDefault="00000000" w:rsidRPr="00000000" w14:paraId="00000002">
      <w:pPr>
        <w:pStyle w:val="Heading1"/>
        <w:numPr>
          <w:ilvl w:val="0"/>
          <w:numId w:val="19"/>
        </w:numPr>
        <w:tabs>
          <w:tab w:val="left" w:pos="0"/>
        </w:tabs>
        <w:ind w:left="0"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numPr>
          <w:ilvl w:val="0"/>
          <w:numId w:val="19"/>
        </w:numPr>
        <w:tabs>
          <w:tab w:val="left" w:pos="0"/>
        </w:tabs>
        <w:ind w:left="0"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pStyle w:val="Heading1"/>
        <w:numPr>
          <w:ilvl w:val="0"/>
          <w:numId w:val="19"/>
        </w:numPr>
        <w:tabs>
          <w:tab w:val="left" w:pos="0"/>
        </w:tabs>
        <w:ind w:left="0" w:firstLine="0"/>
        <w:rPr/>
      </w:pPr>
      <w:bookmarkStart w:colFirst="0" w:colLast="0" w:name="_heading=h.1fob9te" w:id="2"/>
      <w:bookmarkEnd w:id="2"/>
      <w:r w:rsidDel="00000000" w:rsidR="00000000" w:rsidRPr="00000000">
        <w:rPr>
          <w:rtl w:val="0"/>
        </w:rPr>
      </w:r>
    </w:p>
    <w:p w:rsidR="00000000" w:rsidDel="00000000" w:rsidP="00000000" w:rsidRDefault="00000000" w:rsidRPr="00000000" w14:paraId="00000005">
      <w:pPr>
        <w:pStyle w:val="Heading1"/>
        <w:numPr>
          <w:ilvl w:val="0"/>
          <w:numId w:val="19"/>
        </w:numPr>
        <w:tabs>
          <w:tab w:val="left" w:pos="0"/>
        </w:tabs>
        <w:ind w:left="0" w:firstLine="0"/>
        <w:rPr/>
      </w:pPr>
      <w:bookmarkStart w:colFirst="0" w:colLast="0" w:name="_heading=h.3znysh7" w:id="3"/>
      <w:bookmarkEnd w:id="3"/>
      <w:r w:rsidDel="00000000" w:rsidR="00000000" w:rsidRPr="00000000">
        <w:rPr>
          <w:rtl w:val="0"/>
        </w:rPr>
      </w:r>
    </w:p>
    <w:p w:rsidR="00000000" w:rsidDel="00000000" w:rsidP="00000000" w:rsidRDefault="00000000" w:rsidRPr="00000000" w14:paraId="00000006">
      <w:pPr>
        <w:pStyle w:val="Heading1"/>
        <w:numPr>
          <w:ilvl w:val="0"/>
          <w:numId w:val="19"/>
        </w:numPr>
        <w:tabs>
          <w:tab w:val="left" w:pos="0"/>
        </w:tabs>
        <w:ind w:left="0" w:firstLine="0"/>
        <w:jc w:val="center"/>
        <w:rPr/>
      </w:pPr>
      <w:bookmarkStart w:colFirst="0" w:colLast="0" w:name="_heading=h.2et92p0" w:id="4"/>
      <w:bookmarkEnd w:id="4"/>
      <w:r w:rsidDel="00000000" w:rsidR="00000000" w:rsidRPr="00000000">
        <w:rPr>
          <w:rtl w:val="0"/>
        </w:rPr>
        <w:t xml:space="preserve">G-Cloud 12 Call-Off Contract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   </w:t>
      </w:r>
      <w:r w:rsidDel="00000000" w:rsidR="00000000" w:rsidRPr="00000000">
        <w:rPr>
          <w:color w:val="000000"/>
          <w:rtl w:val="0"/>
        </w:rPr>
        <w:t xml:space="preserve">This Call-Off Contract for the G-Cloud 12 Framework Agreement (RM1557.12) includes:</w:t>
      </w:r>
    </w:p>
    <w:sdt>
      <w:sdtPr>
        <w:docPartObj>
          <w:docPartGallery w:val="Table of Contents"/>
          <w:docPartUnique w:val="1"/>
        </w:docPartObj>
      </w:sdtPr>
      <w:sdtContent>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pos="9631"/>
            </w:tabs>
            <w:spacing w:before="120" w:lineRule="auto"/>
            <w:rPr>
              <w:rFonts w:ascii="Cambria" w:cs="Cambria" w:eastAsia="Cambria" w:hAnsi="Cambria"/>
              <w:b w:val="1"/>
              <w:i w:val="1"/>
              <w:color w:val="000000"/>
              <w:sz w:val="24"/>
              <w:szCs w:val="24"/>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Part A: Order Form</w:t>
            <w:tab/>
            <w:t xml:space="preserve">2</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1: Services</w:t>
            <w:tab/>
            <w:t xml:space="preserve">11</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2: Call-Off Contract charges</w:t>
            <w:tab/>
            <w:t xml:space="preserve">17</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Part B: Terms and conditions</w:t>
            <w:tab/>
            <w:t xml:space="preserve">20</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3: Collaboration agreement</w:t>
            <w:tab/>
            <w:t xml:space="preserve">38</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4: Alternative clauses</w:t>
            <w:tab/>
            <w:t xml:space="preserve">38</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5: Guarantee</w:t>
            <w:tab/>
            <w:t xml:space="preserve">42</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6: Glossary and interpretations</w:t>
            <w:tab/>
            <w:t xml:space="preserve">43</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color w:val="000000"/>
              <w:rtl w:val="0"/>
            </w:rPr>
            <w:t xml:space="preserve">Schedule 7: GDPR Information</w:t>
            <w:tab/>
          </w:r>
          <w:r w:rsidDel="00000000" w:rsidR="00000000" w:rsidRPr="00000000">
            <w:fldChar w:fldCharType="end"/>
          </w:r>
        </w:p>
      </w:sdtContent>
    </w:sdt>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rtl w:val="0"/>
        </w:rPr>
        <w:t xml:space="preserve">53</w:t>
      </w:r>
      <w:r w:rsidDel="00000000" w:rsidR="00000000" w:rsidRPr="00000000">
        <w:rPr>
          <w:rtl w:val="0"/>
        </w:rPr>
      </w:r>
    </w:p>
    <w:p w:rsidR="00000000" w:rsidDel="00000000" w:rsidP="00000000" w:rsidRDefault="00000000" w:rsidRPr="00000000" w14:paraId="00000015">
      <w:pPr>
        <w:pStyle w:val="Heading2"/>
        <w:numPr>
          <w:ilvl w:val="1"/>
          <w:numId w:val="19"/>
        </w:numPr>
        <w:tabs>
          <w:tab w:val="left" w:pos="0"/>
        </w:tabs>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pStyle w:val="Heading2"/>
        <w:numPr>
          <w:ilvl w:val="1"/>
          <w:numId w:val="19"/>
        </w:numPr>
        <w:tabs>
          <w:tab w:val="left" w:pos="0"/>
        </w:tabs>
        <w:ind w:left="0" w:firstLine="0"/>
        <w:rPr/>
      </w:pPr>
      <w:bookmarkStart w:colFirst="0" w:colLast="0" w:name="_heading=h.tyjcwt" w:id="5"/>
      <w:bookmarkEnd w:id="5"/>
      <w:r w:rsidDel="00000000" w:rsidR="00000000" w:rsidRPr="00000000">
        <w:rPr>
          <w:rtl w:val="0"/>
        </w:rPr>
        <w:t xml:space="preserve">Part A: Order Form</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1"/>
        <w:tblW w:w="889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30"/>
        <w:gridCol w:w="4365"/>
        <w:tblGridChange w:id="0">
          <w:tblGrid>
            <w:gridCol w:w="4530"/>
            <w:gridCol w:w="43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Digital Marketplace service ID number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t xml:space="preserve">4398 6708 2228 689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reference</w:t>
            </w:r>
          </w:p>
        </w:tc>
        <w:tc>
          <w:tcPr>
            <w:tcBorders>
              <w:bottom w:color="000000" w:space="0" w:sz="8" w:val="single"/>
              <w:right w:color="000000" w:space="0" w:sz="8" w:val="single"/>
            </w:tcBorders>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t xml:space="preserve">CCS Reference: CCTS22A60</w:t>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rtl w:val="0"/>
              </w:rPr>
              <w:t xml:space="preserve">Cabinet Office Reference: CDIO-141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title</w:t>
            </w:r>
          </w:p>
        </w:tc>
        <w:tc>
          <w:tcPr>
            <w:tcBorders>
              <w:bottom w:color="000000" w:space="0" w:sz="8" w:val="single"/>
              <w:right w:color="000000" w:space="0" w:sz="8" w:val="single"/>
            </w:tcBorders>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rtl w:val="0"/>
              </w:rPr>
              <w:t xml:space="preserve">Splunk licencing and support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description</w:t>
            </w:r>
          </w:p>
        </w:tc>
        <w:tc>
          <w:tcPr>
            <w:tcBorders>
              <w:bottom w:color="000000" w:space="0" w:sz="8" w:val="single"/>
              <w:right w:color="000000" w:space="0" w:sz="8" w:val="single"/>
            </w:tcBorders>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rtl w:val="0"/>
              </w:rPr>
              <w:t xml:space="preserve">Licencing of Splunk to CDIO Cyber Security, plus provision of professional services support for Splunk to support implementation and operations.</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Start date</w:t>
            </w:r>
          </w:p>
        </w:tc>
        <w:tc>
          <w:tcPr>
            <w:tcBorders>
              <w:bottom w:color="000000" w:space="0" w:sz="8" w:val="single"/>
              <w:right w:color="000000" w:space="0" w:sz="8" w:val="single"/>
            </w:tcBorders>
            <w:shd w:fill="auto"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rtl w:val="0"/>
              </w:rPr>
              <w:t xml:space="preserve">3rd August 2022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Expiry date</w:t>
            </w:r>
          </w:p>
        </w:tc>
        <w:tc>
          <w:tcPr>
            <w:tcBorders>
              <w:bottom w:color="000000" w:space="0" w:sz="8" w:val="single"/>
              <w:right w:color="000000" w:space="0" w:sz="8" w:val="single"/>
            </w:tcBorders>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pPr>
            <w:r w:rsidDel="00000000" w:rsidR="00000000" w:rsidRPr="00000000">
              <w:rPr>
                <w:rtl w:val="0"/>
              </w:rPr>
              <w:t xml:space="preserve">2nd August 2023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value</w:t>
            </w:r>
          </w:p>
        </w:tc>
        <w:tc>
          <w:tcPr>
            <w:tcBorders>
              <w:bottom w:color="000000" w:space="0" w:sz="8" w:val="single"/>
              <w:right w:color="000000" w:space="0" w:sz="8" w:val="single"/>
            </w:tcBorders>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rtl w:val="0"/>
              </w:rPr>
              <w:t xml:space="preserve">The Maximum contract value including any extensions is £1,660,000.00 (excluding VAT)</w:t>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w:t>
            </w:r>
          </w:p>
          <w:p w:rsidR="00000000" w:rsidDel="00000000" w:rsidP="00000000" w:rsidRDefault="00000000" w:rsidRPr="00000000" w14:paraId="0000002A">
            <w:pPr>
              <w:rPr>
                <w:color w:val="000000"/>
              </w:rPr>
            </w:pPr>
            <w:r w:rsidDel="00000000" w:rsidR="00000000" w:rsidRPr="00000000">
              <w:rPr>
                <w:color w:val="000000"/>
                <w:rtl w:val="0"/>
              </w:rPr>
              <w:t xml:space="preserve">Section 43 Commercial Interests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The option periods have to be agreed</w:t>
            </w:r>
          </w:p>
          <w:p w:rsidR="00000000" w:rsidDel="00000000" w:rsidP="00000000" w:rsidRDefault="00000000" w:rsidRPr="00000000" w14:paraId="0000002D">
            <w:pPr>
              <w:rPr>
                <w:b w:val="1"/>
              </w:rPr>
            </w:pPr>
            <w:r w:rsidDel="00000000" w:rsidR="00000000" w:rsidRPr="00000000">
              <w:rPr>
                <w:b w:val="1"/>
                <w:rtl w:val="0"/>
              </w:rPr>
              <w:t xml:space="preserve">by both parties two (2) months prior to</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b w:val="1"/>
                <w:rtl w:val="0"/>
              </w:rPr>
              <w:t xml:space="preserve">Contract expiry.</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Charging method</w:t>
            </w:r>
          </w:p>
        </w:tc>
        <w:tc>
          <w:tcPr>
            <w:tcBorders>
              <w:bottom w:color="000000" w:space="0" w:sz="8" w:val="single"/>
              <w:right w:color="000000" w:space="0" w:sz="8"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720"/>
              </w:tabs>
              <w:spacing w:line="240" w:lineRule="auto"/>
              <w:rPr>
                <w:rFonts w:ascii="Times New Roman" w:cs="Times New Roman" w:eastAsia="Times New Roman" w:hAnsi="Times New Roman"/>
                <w:color w:val="000000"/>
                <w:sz w:val="24"/>
                <w:szCs w:val="24"/>
              </w:rPr>
            </w:pPr>
            <w:r w:rsidDel="00000000" w:rsidR="00000000" w:rsidRPr="00000000">
              <w:rPr>
                <w:rtl w:val="0"/>
              </w:rPr>
              <w:t xml:space="preserve">BACS</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Purchase order number</w:t>
            </w:r>
          </w:p>
        </w:tc>
        <w:tc>
          <w:tcPr>
            <w:tcBorders>
              <w:bottom w:color="000000" w:space="0" w:sz="8" w:val="single"/>
              <w:right w:color="000000" w:space="0" w:sz="8" w:val="single"/>
            </w:tcBorders>
            <w:shd w:fill="auto"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w:t>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Section 43 Commercial Interests</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Order Form is issued under the G-Cloud 12 Framework Agreement (RM1557.12).</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Buyers can use this Order Form to specify their G-Cloud service requirements when placing an Order.</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Order Form cannot be used to alter existing terms or add any extra terms that materially change the Deliverables offered by the Supplier and defined in the Application.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before="240" w:lineRule="auto"/>
        <w:rPr/>
      </w:pPr>
      <w:r w:rsidDel="00000000" w:rsidR="00000000" w:rsidRPr="00000000">
        <w:rPr>
          <w:color w:val="000000"/>
          <w:rtl w:val="0"/>
        </w:rPr>
        <w:t xml:space="preserve">There are terms in the Call-Off Contract that may be defined in the Order Form. These are identified in the contract with square brackets.</w:t>
      </w:r>
      <w:r w:rsidDel="00000000" w:rsidR="00000000" w:rsidRPr="00000000">
        <w:rPr>
          <w:rtl w:val="0"/>
        </w:rPr>
      </w:r>
    </w:p>
    <w:tbl>
      <w:tblPr>
        <w:tblStyle w:val="Table2"/>
        <w:tblW w:w="88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55"/>
        <w:gridCol w:w="6825"/>
        <w:tblGridChange w:id="0">
          <w:tblGrid>
            <w:gridCol w:w="2055"/>
            <w:gridCol w:w="6825"/>
          </w:tblGrid>
        </w:tblGridChange>
      </w:tblGrid>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From the Buyer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t xml:space="preserve">Cabinet Office</w:t>
            </w:r>
          </w:p>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3D">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To the Supplier</w:t>
            </w:r>
          </w:p>
        </w:tc>
        <w:tc>
          <w:tcPr>
            <w:tcBorders>
              <w:bottom w:color="000000" w:space="0" w:sz="8" w:val="single"/>
              <w:right w:color="000000" w:space="0" w:sz="8" w:val="single"/>
            </w:tcBorders>
            <w:shd w:fill="auto" w:val="clear"/>
          </w:tcPr>
          <w:p w:rsidR="00000000" w:rsidDel="00000000" w:rsidP="00000000" w:rsidRDefault="00000000" w:rsidRPr="00000000" w14:paraId="0000003F">
            <w:pPr>
              <w:rPr/>
            </w:pPr>
            <w:r w:rsidDel="00000000" w:rsidR="00000000" w:rsidRPr="00000000">
              <w:rPr>
                <w:rtl w:val="0"/>
              </w:rPr>
              <w:t xml:space="preserve">Networkology Ltd</w:t>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42">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REDACTED TEXT under FOIA Section 40, Personal Information</w:t>
            </w:r>
          </w:p>
        </w:tc>
      </w:tr>
      <w:tr>
        <w:trPr>
          <w:cantSplit w:val="0"/>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Together the ‘Parties’</w:t>
            </w:r>
          </w:p>
        </w:tc>
      </w:tr>
    </w:tbl>
    <w:p w:rsidR="00000000" w:rsidDel="00000000" w:rsidP="00000000" w:rsidRDefault="00000000" w:rsidRPr="00000000" w14:paraId="00000046">
      <w:pPr>
        <w:pStyle w:val="Heading3"/>
        <w:numPr>
          <w:ilvl w:val="2"/>
          <w:numId w:val="19"/>
        </w:numPr>
        <w:tabs>
          <w:tab w:val="left" w:pos="0"/>
        </w:tabs>
        <w:ind w:left="0" w:firstLine="0"/>
        <w:rPr/>
      </w:pPr>
      <w:r w:rsidDel="00000000" w:rsidR="00000000" w:rsidRPr="00000000">
        <w:rPr>
          <w:rtl w:val="0"/>
        </w:rPr>
        <w:t xml:space="preserve">Principal contact details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240" w:line="480" w:lineRule="auto"/>
        <w:rPr>
          <w:b w:val="1"/>
          <w:color w:val="000000"/>
        </w:rPr>
      </w:pPr>
      <w:r w:rsidDel="00000000" w:rsidR="00000000" w:rsidRPr="00000000">
        <w:rPr>
          <w:b w:val="1"/>
          <w:color w:val="000000"/>
          <w:rtl w:val="0"/>
        </w:rPr>
        <w:t xml:space="preserve">For the Buyer: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Title: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Name: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Email: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240" w:lineRule="auto"/>
        <w:rPr/>
      </w:pPr>
      <w:r w:rsidDel="00000000" w:rsidR="00000000" w:rsidRPr="00000000">
        <w:rPr>
          <w:color w:val="000000"/>
          <w:rtl w:val="0"/>
        </w:rPr>
        <w:t xml:space="preserve">Phone: </w:t>
      </w:r>
      <w:r w:rsidDel="00000000" w:rsidR="00000000" w:rsidRPr="00000000">
        <w:rPr>
          <w:rtl w:val="0"/>
        </w:rPr>
        <w:t xml:space="preserve">REDACTED TEXT under FOIA Section 40, Personal Information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240" w:lineRule="auto"/>
        <w:rPr>
          <w:color w:val="181818"/>
          <w:highlight w:val="white"/>
        </w:rPr>
      </w:pPr>
      <w:r w:rsidDel="00000000" w:rsidR="00000000" w:rsidRPr="00000000">
        <w:rPr>
          <w:rtl w:val="0"/>
        </w:rPr>
      </w:r>
    </w:p>
    <w:p w:rsidR="00000000" w:rsidDel="00000000" w:rsidP="00000000" w:rsidRDefault="00000000" w:rsidRPr="00000000" w14:paraId="0000004D">
      <w:pPr>
        <w:spacing w:after="120" w:lineRule="auto"/>
        <w:rPr/>
      </w:pPr>
      <w:r w:rsidDel="00000000" w:rsidR="00000000" w:rsidRPr="00000000">
        <w:rPr>
          <w:rtl w:val="0"/>
        </w:rPr>
        <w:t xml:space="preserve">Title: REDACTED TEXT under FOIA Section 40, Personal Information</w:t>
      </w:r>
    </w:p>
    <w:p w:rsidR="00000000" w:rsidDel="00000000" w:rsidP="00000000" w:rsidRDefault="00000000" w:rsidRPr="00000000" w14:paraId="0000004E">
      <w:pPr>
        <w:spacing w:after="120" w:lineRule="auto"/>
        <w:rPr/>
      </w:pPr>
      <w:r w:rsidDel="00000000" w:rsidR="00000000" w:rsidRPr="00000000">
        <w:rPr>
          <w:rtl w:val="0"/>
        </w:rPr>
        <w:t xml:space="preserve">Name: REDACTED TEXT under FOIA Section 40, Personal Information </w:t>
      </w:r>
    </w:p>
    <w:p w:rsidR="00000000" w:rsidDel="00000000" w:rsidP="00000000" w:rsidRDefault="00000000" w:rsidRPr="00000000" w14:paraId="0000004F">
      <w:pPr>
        <w:spacing w:after="120" w:lineRule="auto"/>
        <w:rPr/>
      </w:pPr>
      <w:r w:rsidDel="00000000" w:rsidR="00000000" w:rsidRPr="00000000">
        <w:rPr>
          <w:rtl w:val="0"/>
        </w:rPr>
        <w:t xml:space="preserve">Email: REDACTED TEXT under FOIA Section 40, Personal Information</w:t>
      </w:r>
    </w:p>
    <w:p w:rsidR="00000000" w:rsidDel="00000000" w:rsidP="00000000" w:rsidRDefault="00000000" w:rsidRPr="00000000" w14:paraId="00000050">
      <w:pPr>
        <w:spacing w:after="120" w:line="240" w:lineRule="auto"/>
        <w:rPr/>
      </w:pPr>
      <w:r w:rsidDel="00000000" w:rsidR="00000000" w:rsidRPr="00000000">
        <w:rPr>
          <w:rtl w:val="0"/>
        </w:rPr>
        <w:t xml:space="preserve">Phone: REDACTED TEXT under FOIA Section 40, Personal Information</w:t>
      </w:r>
    </w:p>
    <w:p w:rsidR="00000000" w:rsidDel="00000000" w:rsidP="00000000" w:rsidRDefault="00000000" w:rsidRPr="00000000" w14:paraId="00000051">
      <w:pPr>
        <w:spacing w:after="120" w:line="240" w:lineRule="auto"/>
        <w:rPr>
          <w:color w:val="181818"/>
          <w:highlight w:val="whit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480" w:lineRule="auto"/>
        <w:rPr>
          <w:b w:val="1"/>
          <w:color w:val="000000"/>
        </w:rPr>
      </w:pPr>
      <w:r w:rsidDel="00000000" w:rsidR="00000000" w:rsidRPr="00000000">
        <w:rPr>
          <w:b w:val="1"/>
          <w:color w:val="000000"/>
          <w:rtl w:val="0"/>
        </w:rPr>
        <w:t xml:space="preserve">For the Supplier: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Title: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color w:val="000000"/>
          <w:rtl w:val="0"/>
        </w:rPr>
        <w:t xml:space="preserve">Name: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rtl w:val="0"/>
        </w:rPr>
        <w:t xml:space="preserve">Phone</w:t>
      </w:r>
      <w:r w:rsidDel="00000000" w:rsidR="00000000" w:rsidRPr="00000000">
        <w:rPr>
          <w:color w:val="000000"/>
          <w:rtl w:val="0"/>
        </w:rPr>
        <w:t xml:space="preserv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rtl w:val="0"/>
        </w:rPr>
        <w:t xml:space="preserve">Email</w:t>
      </w:r>
      <w:r w:rsidDel="00000000" w:rsidR="00000000" w:rsidRPr="00000000">
        <w:rPr>
          <w:color w:val="000000"/>
          <w:rtl w:val="0"/>
        </w:rPr>
        <w:t xml:space="preserve">: </w:t>
      </w: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7">
      <w:pPr>
        <w:pStyle w:val="Heading3"/>
        <w:numPr>
          <w:ilvl w:val="2"/>
          <w:numId w:val="19"/>
        </w:numPr>
        <w:tabs>
          <w:tab w:val="left" w:pos="0"/>
        </w:tabs>
        <w:ind w:left="0" w:firstLine="0"/>
        <w:rPr/>
      </w:pPr>
      <w:r w:rsidDel="00000000" w:rsidR="00000000" w:rsidRPr="00000000">
        <w:rPr>
          <w:rtl w:val="0"/>
        </w:rPr>
        <w:t xml:space="preserve">Call-Off Contract term</w:t>
      </w:r>
    </w:p>
    <w:tbl>
      <w:tblPr>
        <w:tblStyle w:val="Table3"/>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70"/>
        <w:tblGridChange w:id="0">
          <w:tblGrid>
            <w:gridCol w:w="2625"/>
            <w:gridCol w:w="6270"/>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Start date</w:t>
            </w:r>
            <w:r w:rsidDel="00000000" w:rsidR="00000000" w:rsidRPr="00000000">
              <w:rPr>
                <w:color w:val="000000"/>
                <w:rtl w:val="0"/>
              </w:rPr>
              <w:t xml:space="preserve"> </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initial period starts on </w:t>
            </w:r>
            <w:r w:rsidDel="00000000" w:rsidR="00000000" w:rsidRPr="00000000">
              <w:rPr>
                <w:b w:val="1"/>
                <w:rtl w:val="0"/>
              </w:rPr>
              <w:t xml:space="preserve">3rd August 2022</w:t>
            </w:r>
            <w:r w:rsidDel="00000000" w:rsidR="00000000" w:rsidRPr="00000000">
              <w:rPr>
                <w:b w:val="1"/>
                <w:color w:val="000000"/>
                <w:rtl w:val="0"/>
              </w:rPr>
              <w:t xml:space="preserve"> </w:t>
            </w:r>
            <w:r w:rsidDel="00000000" w:rsidR="00000000" w:rsidRPr="00000000">
              <w:rPr>
                <w:color w:val="000000"/>
                <w:rtl w:val="0"/>
              </w:rPr>
              <w:t xml:space="preserve">and is valid for</w:t>
            </w:r>
            <w:r w:rsidDel="00000000" w:rsidR="00000000" w:rsidRPr="00000000">
              <w:rPr>
                <w:b w:val="1"/>
                <w:color w:val="000000"/>
                <w:rtl w:val="0"/>
              </w:rPr>
              <w:t xml:space="preserve"> twelve (12) months until 02 August 2023</w:t>
            </w:r>
            <w:r w:rsidDel="00000000" w:rsidR="00000000" w:rsidRPr="00000000">
              <w:rPr>
                <w:color w:val="000000"/>
                <w:rtl w:val="0"/>
              </w:rPr>
              <w:t xml:space="preserve">. </w:t>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60" w:lineRule="auto"/>
              <w:ind w:right="300"/>
              <w:rPr>
                <w:color w:val="000000"/>
              </w:rPr>
            </w:pPr>
            <w:r w:rsidDel="00000000" w:rsidR="00000000" w:rsidRPr="00000000">
              <w:rPr>
                <w:b w:val="1"/>
                <w:color w:val="000000"/>
                <w:rtl w:val="0"/>
              </w:rPr>
              <w:t xml:space="preserve">Ending (termination)</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notice period for the Supplier needed for Ending the Call-Off Contract is at least </w:t>
            </w:r>
            <w:r w:rsidDel="00000000" w:rsidR="00000000" w:rsidRPr="00000000">
              <w:rPr>
                <w:b w:val="1"/>
                <w:rtl w:val="0"/>
              </w:rPr>
              <w:t xml:space="preserve"> 90 </w:t>
            </w:r>
            <w:r w:rsidDel="00000000" w:rsidR="00000000" w:rsidRPr="00000000">
              <w:rPr>
                <w:color w:val="000000"/>
                <w:rtl w:val="0"/>
              </w:rPr>
              <w:t xml:space="preserve">Working Days from the date of written notice for undisputed sums (as per clause 18.6).</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notice period for the Buyer is a maximum of </w:t>
            </w:r>
            <w:r w:rsidDel="00000000" w:rsidR="00000000" w:rsidRPr="00000000">
              <w:rPr>
                <w:b w:val="1"/>
                <w:color w:val="000000"/>
                <w:rtl w:val="0"/>
              </w:rPr>
              <w:t xml:space="preserve">30</w:t>
            </w:r>
            <w:r w:rsidDel="00000000" w:rsidR="00000000" w:rsidRPr="00000000">
              <w:rPr>
                <w:color w:val="000000"/>
                <w:rtl w:val="0"/>
              </w:rPr>
              <w:t xml:space="preserve"> days from the date of written notice for Ending without cause (as per clause 18.1).</w:t>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60" w:lineRule="auto"/>
              <w:ind w:right="300"/>
              <w:rPr>
                <w:b w:val="1"/>
                <w:color w:val="000000"/>
              </w:rPr>
            </w:pPr>
            <w:r w:rsidDel="00000000" w:rsidR="00000000" w:rsidRPr="00000000">
              <w:rPr>
                <w:b w:val="1"/>
                <w:color w:val="000000"/>
                <w:rtl w:val="0"/>
              </w:rPr>
              <w:t xml:space="preserve">Extension period</w:t>
            </w:r>
          </w:p>
        </w:tc>
        <w:tc>
          <w:tcPr>
            <w:tcBorders>
              <w:bottom w:color="000000" w:space="0" w:sz="8" w:val="single"/>
              <w:right w:color="000000" w:space="0" w:sz="8" w:val="single"/>
            </w:tcBorders>
            <w:shd w:fill="auto"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can be extended by the Buyer for one (1) period of up to twelve (12) months, by giving the Supplier four (4) weeks written notice before its expiry. The extension periods are subject to clauses 1.3 and 1.4 in Part B below.</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Extensions which extend the Term beyond 24 months are only permitted if the Supplier complies with the additional exit plan requirements at clauses 21.3 to 21.8.</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extension period after 24 months should not exceed the maximum permitted under the Framework Agreement which is 2 periods of up to 12 months each.</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If a buyer is a central government department and the contract Term is intended to exceed 24 months, then under the Spend Controls process, prior approval must be obtained from the Government Digital Service (GDS). Further guidance: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40" w:lineRule="auto"/>
              <w:rPr>
                <w:color w:val="000000"/>
              </w:rPr>
            </w:pPr>
            <w:hyperlink r:id="rId8">
              <w:r w:rsidDel="00000000" w:rsidR="00000000" w:rsidRPr="00000000">
                <w:rPr>
                  <w:color w:val="0000ff"/>
                  <w:u w:val="single"/>
                  <w:rtl w:val="0"/>
                </w:rPr>
                <w:t xml:space="preserve">https://www.gov.uk/service-manual/agile-delivery/spend-controls-check-if-you-need-approval-to-spend-money-on-a-service</w:t>
              </w:r>
            </w:hyperlink>
            <w:r w:rsidDel="00000000" w:rsidR="00000000" w:rsidRPr="00000000">
              <w:rPr>
                <w:rtl w:val="0"/>
              </w:rPr>
            </w:r>
          </w:p>
        </w:tc>
      </w:tr>
    </w:tbl>
    <w:p w:rsidR="00000000" w:rsidDel="00000000" w:rsidP="00000000" w:rsidRDefault="00000000" w:rsidRPr="00000000" w14:paraId="00000063">
      <w:pPr>
        <w:pStyle w:val="Heading3"/>
        <w:numPr>
          <w:ilvl w:val="2"/>
          <w:numId w:val="19"/>
        </w:numPr>
        <w:tabs>
          <w:tab w:val="left" w:pos="0"/>
        </w:tabs>
        <w:ind w:left="0" w:firstLine="0"/>
        <w:rPr/>
      </w:pPr>
      <w:r w:rsidDel="00000000" w:rsidR="00000000" w:rsidRPr="00000000">
        <w:rPr>
          <w:rtl w:val="0"/>
        </w:rPr>
        <w:t xml:space="preserve">Buyer contractual details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This Order is for the G-Cloud Services outlined below. It is acknowledged by the Parties that the volume of the G-Cloud Services used by the Buyer may vary during this Call-Off Contract.</w:t>
      </w:r>
    </w:p>
    <w:tbl>
      <w:tblPr>
        <w:tblStyle w:val="Table4"/>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99"/>
        <w:gridCol w:w="6296"/>
        <w:tblGridChange w:id="0">
          <w:tblGrid>
            <w:gridCol w:w="2599"/>
            <w:gridCol w:w="6296"/>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G-Cloud lot</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is for the provision of Services under:</w:t>
            </w:r>
          </w:p>
          <w:p w:rsidR="00000000" w:rsidDel="00000000" w:rsidP="00000000" w:rsidRDefault="00000000" w:rsidRPr="00000000" w14:paraId="00000067">
            <w:pPr>
              <w:numPr>
                <w:ilvl w:val="0"/>
                <w:numId w:val="20"/>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Lot 2: Cloud software</w:t>
            </w:r>
          </w:p>
        </w:tc>
      </w:tr>
      <w:tr>
        <w:trPr>
          <w:cantSplit w:val="0"/>
          <w:trHeight w:val="3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G-Cloud services required</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Services to be provided by the Supplier under the above Lot are listed in Framework Section 2 and outlined below:</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371"/>
              </w:tabs>
              <w:spacing w:after="120" w:lineRule="auto"/>
              <w:rPr>
                <w:color w:val="000000"/>
              </w:rPr>
            </w:pPr>
            <w:r w:rsidDel="00000000" w:rsidR="00000000" w:rsidRPr="00000000">
              <w:rPr>
                <w:rtl w:val="0"/>
              </w:rPr>
            </w:r>
          </w:p>
          <w:p w:rsidR="00000000" w:rsidDel="00000000" w:rsidP="00000000" w:rsidRDefault="00000000" w:rsidRPr="00000000" w14:paraId="0000006B">
            <w:pPr>
              <w:numPr>
                <w:ilvl w:val="0"/>
                <w:numId w:val="10"/>
              </w:numPr>
              <w:tabs>
                <w:tab w:val="left" w:pos="360"/>
              </w:tabs>
              <w:ind w:left="720" w:hanging="360"/>
              <w:rPr>
                <w:color w:val="000000"/>
              </w:rPr>
            </w:pPr>
            <w:r w:rsidDel="00000000" w:rsidR="00000000" w:rsidRPr="00000000">
              <w:rPr>
                <w:color w:val="000000"/>
                <w:rtl w:val="0"/>
              </w:rPr>
              <w:t xml:space="preserve">Splunk Cloud Subscription with Encryption at Rest and Premium Success Plan, 700 GB/day log ingestion capacity, and 63,000 GB storage (as a “production” environment)</w:t>
            </w:r>
          </w:p>
          <w:p w:rsidR="00000000" w:rsidDel="00000000" w:rsidP="00000000" w:rsidRDefault="00000000" w:rsidRPr="00000000" w14:paraId="0000006C">
            <w:pPr>
              <w:numPr>
                <w:ilvl w:val="0"/>
                <w:numId w:val="10"/>
              </w:numPr>
              <w:tabs>
                <w:tab w:val="left" w:pos="360"/>
              </w:tabs>
              <w:ind w:left="720" w:hanging="360"/>
              <w:rPr>
                <w:color w:val="000000"/>
              </w:rPr>
            </w:pPr>
            <w:r w:rsidDel="00000000" w:rsidR="00000000" w:rsidRPr="00000000">
              <w:rPr>
                <w:color w:val="000000"/>
                <w:rtl w:val="0"/>
              </w:rPr>
              <w:t xml:space="preserve">Splunk Cloud Subscription with Encryption at Rest and Standard Success Plan, 50 GB/day log ingestion capacity and 4,500 GB storage (as a “development” and “test” environment)</w:t>
            </w:r>
          </w:p>
          <w:p w:rsidR="00000000" w:rsidDel="00000000" w:rsidP="00000000" w:rsidRDefault="00000000" w:rsidRPr="00000000" w14:paraId="0000006D">
            <w:pPr>
              <w:numPr>
                <w:ilvl w:val="0"/>
                <w:numId w:val="10"/>
              </w:numPr>
              <w:tabs>
                <w:tab w:val="left" w:pos="360"/>
              </w:tabs>
              <w:ind w:left="720" w:hanging="360"/>
              <w:rPr>
                <w:color w:val="000000"/>
              </w:rPr>
            </w:pPr>
            <w:r w:rsidDel="00000000" w:rsidR="00000000" w:rsidRPr="00000000">
              <w:rPr>
                <w:color w:val="000000"/>
                <w:rtl w:val="0"/>
              </w:rPr>
              <w:t xml:space="preserve">30 Splunk Professional Services OnDemand credits per-quarter</w:t>
            </w:r>
          </w:p>
          <w:p w:rsidR="00000000" w:rsidDel="00000000" w:rsidP="00000000" w:rsidRDefault="00000000" w:rsidRPr="00000000" w14:paraId="0000006E">
            <w:pPr>
              <w:numPr>
                <w:ilvl w:val="0"/>
                <w:numId w:val="10"/>
              </w:numPr>
              <w:tabs>
                <w:tab w:val="left" w:pos="360"/>
              </w:tabs>
              <w:ind w:left="720" w:hanging="360"/>
              <w:rPr>
                <w:color w:val="000000"/>
              </w:rPr>
            </w:pPr>
            <w:r w:rsidDel="00000000" w:rsidR="00000000" w:rsidRPr="00000000">
              <w:rPr>
                <w:color w:val="000000"/>
                <w:rtl w:val="0"/>
              </w:rPr>
              <w:t xml:space="preserve">Assigned Splunk Customer Success Manager</w:t>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tabs>
                <w:tab w:val="left" w:pos="371"/>
              </w:tabs>
              <w:ind w:left="720" w:hanging="360"/>
              <w:rPr>
                <w:color w:val="000000"/>
              </w:rPr>
            </w:pPr>
            <w:r w:rsidDel="00000000" w:rsidR="00000000" w:rsidRPr="00000000">
              <w:rPr>
                <w:color w:val="000000"/>
                <w:rtl w:val="0"/>
              </w:rPr>
              <w:t xml:space="preserve">30 Networkology professional services days to be available on a call-off basis</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pos="360"/>
              </w:tabs>
              <w:spacing w:after="100" w:lineRule="auto"/>
              <w:rPr>
                <w:color w:val="000000"/>
              </w:rPr>
            </w:pPr>
            <w:r w:rsidDel="00000000" w:rsidR="00000000" w:rsidRPr="00000000">
              <w:rPr>
                <w:rtl w:val="0"/>
              </w:rPr>
            </w:r>
          </w:p>
        </w:tc>
      </w:tr>
      <w:tr>
        <w:trPr>
          <w:cantSplit w:val="0"/>
          <w:trHeight w:val="3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Additional Services</w:t>
            </w:r>
          </w:p>
        </w:tc>
        <w:tc>
          <w:tcPr>
            <w:tcBorders>
              <w:bottom w:color="000000" w:space="0" w:sz="8" w:val="single"/>
              <w:right w:color="000000" w:space="0" w:sz="8" w:val="single"/>
            </w:tcBorders>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w:t>
            </w:r>
          </w:p>
        </w:tc>
      </w:tr>
      <w:tr>
        <w:trPr>
          <w:cantSplit w:val="0"/>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Location</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Services will be delivered to REDACTED TEXT under FOIA Section 40, Personal Information</w:t>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Quality standards</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360"/>
              </w:tabs>
              <w:spacing w:line="240" w:lineRule="auto"/>
              <w:rPr>
                <w:rFonts w:ascii="Times New Roman" w:cs="Times New Roman" w:eastAsia="Times New Roman" w:hAnsi="Times New Roman"/>
                <w:sz w:val="24"/>
                <w:szCs w:val="24"/>
              </w:rPr>
            </w:pPr>
            <w:r w:rsidDel="00000000" w:rsidR="00000000" w:rsidRPr="00000000">
              <w:rPr>
                <w:color w:val="000000"/>
                <w:rtl w:val="0"/>
              </w:rPr>
              <w:t xml:space="preserve">The Supplier will deliver the Services in a way that enables the Authority to comply with its obligations under the Technology Code of Practice, which is available at </w:t>
            </w:r>
            <w:hyperlink r:id="rId9">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36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pos="360"/>
              </w:tabs>
              <w:spacing w:line="240" w:lineRule="auto"/>
              <w:rPr/>
            </w:pPr>
            <w:r w:rsidDel="00000000" w:rsidR="00000000" w:rsidRPr="00000000">
              <w:rPr>
                <w:rtl w:val="0"/>
              </w:rPr>
              <w:t xml:space="preserve">The Supplier shall ensure that all staff providing the Services shall hold UK National Security Vetting to “Security Check” (SC) level.</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360"/>
              </w:tabs>
              <w:spacing w:line="240" w:lineRule="auto"/>
              <w:rPr/>
            </w:pPr>
            <w:r w:rsidDel="00000000" w:rsidR="00000000" w:rsidRPr="00000000">
              <w:rPr>
                <w:rtl w:val="0"/>
              </w:rPr>
            </w:r>
          </w:p>
          <w:p w:rsidR="00000000" w:rsidDel="00000000" w:rsidP="00000000" w:rsidRDefault="00000000" w:rsidRPr="00000000" w14:paraId="0000007A">
            <w:pPr>
              <w:tabs>
                <w:tab w:val="left" w:pos="360"/>
              </w:tabs>
              <w:spacing w:line="240" w:lineRule="auto"/>
              <w:rPr/>
            </w:pPr>
            <w:r w:rsidDel="00000000" w:rsidR="00000000" w:rsidRPr="00000000">
              <w:rPr>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07B">
            <w:pPr>
              <w:tabs>
                <w:tab w:val="left" w:pos="360"/>
              </w:tabs>
              <w:spacing w:line="240" w:lineRule="auto"/>
              <w:rPr/>
            </w:pPr>
            <w:r w:rsidDel="00000000" w:rsidR="00000000" w:rsidRPr="00000000">
              <w:rPr>
                <w:rtl w:val="0"/>
              </w:rPr>
            </w:r>
          </w:p>
          <w:p w:rsidR="00000000" w:rsidDel="00000000" w:rsidP="00000000" w:rsidRDefault="00000000" w:rsidRPr="00000000" w14:paraId="0000007C">
            <w:pPr>
              <w:tabs>
                <w:tab w:val="left" w:pos="360"/>
              </w:tabs>
              <w:spacing w:line="240" w:lineRule="auto"/>
              <w:rPr/>
            </w:pPr>
            <w:r w:rsidDel="00000000" w:rsidR="00000000" w:rsidRPr="00000000">
              <w:rPr>
                <w:rtl w:val="0"/>
              </w:rPr>
              <w:t xml:space="preserve">The Supplier’s staff assigned to the Contract shall have the relevant qualifications and experience to deliver the Contract to the required standard.</w:t>
            </w:r>
          </w:p>
          <w:p w:rsidR="00000000" w:rsidDel="00000000" w:rsidP="00000000" w:rsidRDefault="00000000" w:rsidRPr="00000000" w14:paraId="0000007D">
            <w:pPr>
              <w:tabs>
                <w:tab w:val="left" w:pos="360"/>
              </w:tabs>
              <w:spacing w:line="240" w:lineRule="auto"/>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360"/>
              </w:tabs>
              <w:spacing w:line="240" w:lineRule="auto"/>
              <w:rPr/>
            </w:pPr>
            <w:r w:rsidDel="00000000" w:rsidR="00000000" w:rsidRPr="00000000">
              <w:rPr>
                <w:rtl w:val="0"/>
              </w:rPr>
              <w:t xml:space="preserve">The Supplier shall ensure that staff understand the Buyer’s vision and objectives and will provide excellent customer service to the Buyer throughout the duration of the Contract.</w:t>
            </w:r>
          </w:p>
        </w:tc>
      </w:tr>
      <w:tr>
        <w:trPr>
          <w:cantSplit w:val="0"/>
          <w:trHeight w:val="58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Technical standards:</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tabs>
                <w:tab w:val="left" w:pos="360"/>
              </w:tabs>
              <w:spacing w:line="240" w:lineRule="auto"/>
              <w:rPr/>
            </w:pPr>
            <w:r w:rsidDel="00000000" w:rsidR="00000000" w:rsidRPr="00000000">
              <w:rPr>
                <w:rtl w:val="0"/>
              </w:rPr>
              <w:t xml:space="preserve">The Supplier shall maintain compliance with ISO27001: 2013 and ISO27018: 2014 or equivalent, and shall also ensure that any third parties used by it in the course of the service provision and deemed critical to the service, shall adopt a systematic approach to managing information so that it remains secure.</w:t>
            </w:r>
          </w:p>
          <w:p w:rsidR="00000000" w:rsidDel="00000000" w:rsidP="00000000" w:rsidRDefault="00000000" w:rsidRPr="00000000" w14:paraId="00000081">
            <w:pPr>
              <w:tabs>
                <w:tab w:val="left" w:pos="360"/>
              </w:tabs>
              <w:spacing w:line="240" w:lineRule="auto"/>
              <w:rPr/>
            </w:pPr>
            <w:r w:rsidDel="00000000" w:rsidR="00000000" w:rsidRPr="00000000">
              <w:rPr>
                <w:rtl w:val="0"/>
              </w:rPr>
            </w:r>
          </w:p>
          <w:p w:rsidR="00000000" w:rsidDel="00000000" w:rsidP="00000000" w:rsidRDefault="00000000" w:rsidRPr="00000000" w14:paraId="00000082">
            <w:pPr>
              <w:tabs>
                <w:tab w:val="left" w:pos="360"/>
              </w:tabs>
              <w:spacing w:line="240" w:lineRule="auto"/>
              <w:rPr/>
            </w:pPr>
            <w:r w:rsidDel="00000000" w:rsidR="00000000" w:rsidRPr="00000000">
              <w:rPr>
                <w:rtl w:val="0"/>
              </w:rPr>
              <w:t xml:space="preserve">The Supplier shall maintain the “Cyber Essentials Plus” certification.</w:t>
            </w:r>
          </w:p>
        </w:tc>
      </w:tr>
      <w:tr>
        <w:trPr>
          <w:cantSplit w:val="0"/>
          <w:trHeight w:val="30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Service level agreement:</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REDACTED TEXT under FOIA Section 43 Commercial Interests</w:t>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Onboarding</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onboarding plan for this Call-Off Contract: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Supplier will provide the Services within the times agreed and to the minimum agreed standards and service levels and these will be formally accepted when completed to the satisfaction of the Buyer.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will be within week one of contract award or no later than 3</w:t>
            </w:r>
            <w:r w:rsidDel="00000000" w:rsidR="00000000" w:rsidRPr="00000000">
              <w:rPr>
                <w:color w:val="000000"/>
                <w:vertAlign w:val="superscript"/>
                <w:rtl w:val="0"/>
              </w:rPr>
              <w:t xml:space="preserve">rd</w:t>
            </w:r>
            <w:r w:rsidDel="00000000" w:rsidR="00000000" w:rsidRPr="00000000">
              <w:rPr>
                <w:color w:val="000000"/>
                <w:rtl w:val="0"/>
              </w:rPr>
              <w:t xml:space="preserve"> August 2022</w:t>
            </w:r>
            <w:r w:rsidDel="00000000" w:rsidR="00000000" w:rsidRPr="00000000">
              <w:rPr>
                <w:rtl w:val="0"/>
              </w:rPr>
              <w:t xml:space="preserve">.</w:t>
            </w:r>
            <w:r w:rsidDel="00000000" w:rsidR="00000000" w:rsidRPr="00000000">
              <w:rPr>
                <w:rtl w:val="0"/>
              </w:rPr>
            </w:r>
          </w:p>
        </w:tc>
      </w:tr>
      <w:tr>
        <w:trPr>
          <w:cantSplit w:val="0"/>
          <w:trHeight w:val="1332"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Offboarding</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off boarding plan for this Call-Off Contract will be mutually agreed no less than four (4) weeks before the contract expiry date. This shall include knowledge transfer to the Buyer and (if applicable) handover to the newly appointed Supplier.</w:t>
            </w:r>
          </w:p>
        </w:tc>
      </w:tr>
      <w:tr>
        <w:trPr>
          <w:cantSplit w:val="0"/>
          <w:trHeight w:val="4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Collaboration agreement</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tc>
      </w:tr>
      <w:tr>
        <w:trPr>
          <w:cantSplit w:val="0"/>
          <w:trHeight w:val="5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Limit on Parties’ liability</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rPr/>
            </w:pPr>
            <w:r w:rsidDel="00000000" w:rsidR="00000000" w:rsidRPr="00000000">
              <w:rPr>
                <w:color w:val="000000"/>
                <w:rtl w:val="0"/>
              </w:rPr>
              <w:t xml:space="preserve">The annual total liability of either Party for all Property Defaults will not exceed</w:t>
            </w:r>
            <w:r w:rsidDel="00000000" w:rsidR="00000000" w:rsidRPr="00000000">
              <w:rPr>
                <w:rtl w:val="0"/>
              </w:rPr>
              <w:t xml:space="preserve"> 125% of the Charges payable by the Buyer to the Supplier during the Call-Off Contract Term</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for Buyer Data Defaults will not exceed </w:t>
            </w:r>
            <w:r w:rsidDel="00000000" w:rsidR="00000000" w:rsidRPr="00000000">
              <w:rPr>
                <w:rtl w:val="0"/>
              </w:rPr>
              <w:t xml:space="preserve">125% </w:t>
            </w:r>
            <w:r w:rsidDel="00000000" w:rsidR="00000000" w:rsidRPr="00000000">
              <w:rPr>
                <w:color w:val="000000"/>
                <w:rtl w:val="0"/>
              </w:rPr>
              <w:t xml:space="preserve">of the Charges payable by the Buyer to the Supplier during the Call-Off Contract Term (whichever is the greater).</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Clause 24.1 in Part B below applies for a more in-depth definition of Buyer Data Defaults, while still maintaining the definitions and meanings of Buyer Data and Default in Schedule 6: Glossary and Interpretations below.</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for all other Defaults will not exceed </w:t>
            </w:r>
            <w:r w:rsidDel="00000000" w:rsidR="00000000" w:rsidRPr="00000000">
              <w:rPr>
                <w:rtl w:val="0"/>
              </w:rPr>
              <w:t xml:space="preserve">125%</w:t>
            </w:r>
            <w:r w:rsidDel="00000000" w:rsidR="00000000" w:rsidRPr="00000000">
              <w:rPr>
                <w:color w:val="000000"/>
                <w:rtl w:val="0"/>
              </w:rPr>
              <w:t xml:space="preserve"> of the Charges payable by the Buyer to the Supplier during the Call-Off Contract Term (whichever is the greater).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Clause 24.1 in Part B below provides a definition of Other Defaults.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89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Insurance</w:t>
            </w:r>
          </w:p>
        </w:tc>
        <w:tc>
          <w:tcPr>
            <w:tcBorders>
              <w:bottom w:color="000000" w:space="0" w:sz="8" w:val="single"/>
              <w:right w:color="000000" w:space="0" w:sz="8" w:val="single"/>
            </w:tcBorders>
            <w:shd w:fill="auto"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insurance(s) required will be:</w:t>
            </w:r>
          </w:p>
          <w:p w:rsidR="00000000" w:rsidDel="00000000" w:rsidP="00000000" w:rsidRDefault="00000000" w:rsidRPr="00000000" w14:paraId="00000096">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14"/>
                <w:szCs w:val="14"/>
                <w:rtl w:val="0"/>
              </w:rPr>
              <w:t xml:space="preserve"> </w:t>
            </w:r>
            <w:r w:rsidDel="00000000" w:rsidR="00000000" w:rsidRPr="00000000">
              <w:rPr>
                <w:color w:val="000000"/>
                <w:rtl w:val="0"/>
              </w:rPr>
              <w:t xml:space="preserve">A minimum insurance period of six (6) years following the expiration or Ending of this Call-Off Contract.</w:t>
            </w:r>
          </w:p>
          <w:p w:rsidR="00000000" w:rsidDel="00000000" w:rsidP="00000000" w:rsidRDefault="00000000" w:rsidRPr="00000000" w14:paraId="00000097">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098">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14"/>
                <w:szCs w:val="14"/>
                <w:rtl w:val="0"/>
              </w:rPr>
              <w:t xml:space="preserve"> </w:t>
            </w:r>
            <w:r w:rsidDel="00000000" w:rsidR="00000000" w:rsidRPr="00000000">
              <w:rPr>
                <w:color w:val="000000"/>
                <w:rtl w:val="0"/>
              </w:rPr>
              <w:t xml:space="preserve">Employers' liability insurance with a minimum limit of £5,000,000 or any higher minimum limit required by Law.</w:t>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Force majeure</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Party may End this Call-Off Contract if the Other Party is affected by a Force Majeure Event that lasts for more than ten (10) consecutive days.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section relates to clause 23.1 in Part B below.</w:t>
            </w:r>
          </w:p>
        </w:tc>
      </w:tr>
      <w:tr>
        <w:trPr>
          <w:cantSplit w:val="0"/>
          <w:trHeight w:val="49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Audit</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rPr/>
            </w:pPr>
            <w:r w:rsidDel="00000000" w:rsidR="00000000" w:rsidRPr="00000000">
              <w:rPr>
                <w:rtl w:val="0"/>
              </w:rPr>
              <w:t xml:space="preserve">The audit provisions Clause 7.4 to 7.13 of the Framework Agreement will be incorporated under clause 2.1 of this Call-Off Contract to enable the Buyer to carry out audits.</w:t>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Buyer’s responsibilities</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tl w:val="0"/>
              </w:rPr>
              <w:t xml:space="preserve">Where on-site access is required, the Buyer is responsible for arranging for access to be granted.</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Buyer is responsible for provisioning the appropriate access to Splunk Cloud to enable the Supplier to provide Services.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Buyer is responsible for providing the Supplier with the information and access to individuals to enable the Supplier to provide services.</w:t>
            </w:r>
          </w:p>
        </w:tc>
      </w:tr>
      <w:tr>
        <w:trPr>
          <w:cantSplit w:val="0"/>
          <w:trHeight w:val="4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Buyer’s equipment</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rtl w:val="0"/>
        </w:rPr>
      </w:r>
    </w:p>
    <w:p w:rsidR="00000000" w:rsidDel="00000000" w:rsidP="00000000" w:rsidRDefault="00000000" w:rsidRPr="00000000" w14:paraId="000000A5">
      <w:pPr>
        <w:pStyle w:val="Heading3"/>
        <w:numPr>
          <w:ilvl w:val="2"/>
          <w:numId w:val="19"/>
        </w:numPr>
        <w:tabs>
          <w:tab w:val="left" w:pos="0"/>
        </w:tabs>
        <w:ind w:left="0" w:firstLine="0"/>
        <w:rPr/>
      </w:pPr>
      <w:r w:rsidDel="00000000" w:rsidR="00000000" w:rsidRPr="00000000">
        <w:rPr>
          <w:rtl w:val="0"/>
        </w:rPr>
        <w:t xml:space="preserve">Supplier’s information</w:t>
      </w:r>
    </w:p>
    <w:tbl>
      <w:tblPr>
        <w:tblStyle w:val="Table5"/>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0"/>
        <w:gridCol w:w="6285"/>
        <w:tblGridChange w:id="0">
          <w:tblGrid>
            <w:gridCol w:w="2610"/>
            <w:gridCol w:w="62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Subcontractors or partners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color w:val="000000"/>
                <w:rtl w:val="0"/>
              </w:rPr>
              <w:t xml:space="preserve">REDACTED TEXT under FOIA Section 43 Commercial Interests</w:t>
            </w:r>
            <w:r w:rsidDel="00000000" w:rsidR="00000000" w:rsidRPr="00000000">
              <w:rPr>
                <w:rtl w:val="0"/>
              </w:rPr>
            </w:r>
          </w:p>
        </w:tc>
      </w:tr>
    </w:tbl>
    <w:p w:rsidR="00000000" w:rsidDel="00000000" w:rsidP="00000000" w:rsidRDefault="00000000" w:rsidRPr="00000000" w14:paraId="000000A8">
      <w:pPr>
        <w:pStyle w:val="Heading3"/>
        <w:numPr>
          <w:ilvl w:val="2"/>
          <w:numId w:val="19"/>
        </w:numPr>
        <w:tabs>
          <w:tab w:val="left" w:pos="0"/>
        </w:tabs>
        <w:ind w:left="0" w:firstLine="0"/>
        <w:rPr/>
      </w:pPr>
      <w:r w:rsidDel="00000000" w:rsidR="00000000" w:rsidRPr="00000000">
        <w:rPr>
          <w:rtl w:val="0"/>
        </w:rPr>
        <w:t xml:space="preserve">Call-Off Contract charges and payment</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The Call-Off Contract charges and payment details are in the table below. See Schedule 2 for a full breakdown.</w:t>
      </w:r>
    </w:p>
    <w:tbl>
      <w:tblPr>
        <w:tblStyle w:val="Table6"/>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05"/>
        <w:gridCol w:w="6375"/>
        <w:tblGridChange w:id="0">
          <w:tblGrid>
            <w:gridCol w:w="2505"/>
            <w:gridCol w:w="63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Payment method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payment method for this Call-Off Contract is </w:t>
            </w:r>
            <w:r w:rsidDel="00000000" w:rsidR="00000000" w:rsidRPr="00000000">
              <w:rPr>
                <w:b w:val="1"/>
                <w:rtl w:val="0"/>
              </w:rPr>
              <w:t xml:space="preserve">BACS</w:t>
            </w:r>
            <w:r w:rsidDel="00000000" w:rsidR="00000000" w:rsidRPr="00000000">
              <w:rPr>
                <w:rtl w:val="0"/>
              </w:rPr>
            </w:r>
          </w:p>
        </w:tc>
      </w:tr>
      <w:tr>
        <w:trPr>
          <w:cantSplit w:val="0"/>
          <w:trHeight w:val="261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Payment profile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rPr/>
            </w:pPr>
            <w:r w:rsidDel="00000000" w:rsidR="00000000" w:rsidRPr="00000000">
              <w:rPr>
                <w:rtl w:val="0"/>
              </w:rPr>
              <w:t xml:space="preserve">The payment profile for this Call-Off Contract is monthly in arrears.</w:t>
            </w:r>
          </w:p>
          <w:p w:rsidR="00000000" w:rsidDel="00000000" w:rsidP="00000000" w:rsidRDefault="00000000" w:rsidRPr="00000000" w14:paraId="000000AE">
            <w:pPr>
              <w:spacing w:before="240" w:lineRule="auto"/>
              <w:rPr/>
            </w:pPr>
            <w:r w:rsidDel="00000000" w:rsidR="00000000" w:rsidRPr="00000000">
              <w:rPr>
                <w:rtl w:val="0"/>
              </w:rPr>
              <w:t xml:space="preserve">A PO will be raised once the Contract has been signed. The PO is a vehicle for payment and not a firm commitment of spend..</w:t>
            </w:r>
          </w:p>
          <w:p w:rsidR="00000000" w:rsidDel="00000000" w:rsidP="00000000" w:rsidRDefault="00000000" w:rsidRPr="00000000" w14:paraId="000000AF">
            <w:pPr>
              <w:spacing w:before="240" w:lineRule="auto"/>
              <w:rPr/>
            </w:pPr>
            <w:r w:rsidDel="00000000" w:rsidR="00000000" w:rsidRPr="00000000">
              <w:rPr>
                <w:rtl w:val="0"/>
              </w:rPr>
              <w:t xml:space="preserve">There is no guarantee to the Supplier of the volume of services required and the Buyer may increase or decrease the volume of Services to meet its flexible requirements</w:t>
            </w:r>
          </w:p>
          <w:p w:rsidR="00000000" w:rsidDel="00000000" w:rsidP="00000000" w:rsidRDefault="00000000" w:rsidRPr="00000000" w14:paraId="000000B0">
            <w:pPr>
              <w:spacing w:before="240" w:lineRule="auto"/>
              <w:rPr>
                <w:color w:val="000000"/>
              </w:rPr>
            </w:pPr>
            <w:r w:rsidDel="00000000" w:rsidR="00000000" w:rsidRPr="00000000">
              <w:rPr>
                <w:rtl w:val="0"/>
              </w:rPr>
              <w:t xml:space="preserve">Payment can only be made following satisfactory delivery of pre-agreed certified products and deliverables.</w:t>
            </w: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Invoice details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Supplier will issue electronic invoices </w:t>
            </w:r>
            <w:r w:rsidDel="00000000" w:rsidR="00000000" w:rsidRPr="00000000">
              <w:rPr>
                <w:b w:val="1"/>
                <w:color w:val="000000"/>
                <w:rtl w:val="0"/>
              </w:rPr>
              <w:t xml:space="preserve">monthly</w:t>
            </w:r>
            <w:r w:rsidDel="00000000" w:rsidR="00000000" w:rsidRPr="00000000">
              <w:rPr>
                <w:color w:val="000000"/>
                <w:rtl w:val="0"/>
              </w:rPr>
              <w:t xml:space="preserve"> in arrears. The Buyer will pay the Supplier within </w:t>
            </w:r>
            <w:r w:rsidDel="00000000" w:rsidR="00000000" w:rsidRPr="00000000">
              <w:rPr>
                <w:b w:val="1"/>
                <w:color w:val="000000"/>
                <w:rtl w:val="0"/>
              </w:rPr>
              <w:t xml:space="preserve">30</w:t>
            </w:r>
            <w:r w:rsidDel="00000000" w:rsidR="00000000" w:rsidRPr="00000000">
              <w:rPr>
                <w:color w:val="000000"/>
                <w:rtl w:val="0"/>
              </w:rPr>
              <w:t xml:space="preserve"> days of receipt of a valid invoice.</w:t>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Who and where to send invoices 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r>
      <w:tr>
        <w:trPr>
          <w:cantSplit w:val="0"/>
          <w:trHeight w:val="11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Invoice information required</w:t>
            </w: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rPr/>
            </w:pPr>
            <w:r w:rsidDel="00000000" w:rsidR="00000000" w:rsidRPr="00000000">
              <w:rPr>
                <w:color w:val="000000"/>
                <w:rtl w:val="0"/>
              </w:rPr>
              <w:t xml:space="preserve">All invoices must include</w:t>
            </w:r>
            <w:r w:rsidDel="00000000" w:rsidR="00000000" w:rsidRPr="00000000">
              <w:rPr>
                <w:rtl w:val="0"/>
              </w:rPr>
              <w:t xml:space="preserve">:</w:t>
            </w:r>
          </w:p>
          <w:p w:rsidR="00000000" w:rsidDel="00000000" w:rsidP="00000000" w:rsidRDefault="00000000" w:rsidRPr="00000000" w14:paraId="000000B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pPr>
            <w:r w:rsidDel="00000000" w:rsidR="00000000" w:rsidRPr="00000000">
              <w:rPr>
                <w:rtl w:val="0"/>
              </w:rPr>
              <w:t xml:space="preserve">All Invoices must include the WP number, PO number and primary contract name and address. </w:t>
            </w:r>
          </w:p>
          <w:p w:rsidR="00000000" w:rsidDel="00000000" w:rsidP="00000000" w:rsidRDefault="00000000" w:rsidRPr="00000000" w14:paraId="000000B9">
            <w:pPr>
              <w:pBdr>
                <w:top w:space="0" w:sz="0" w:val="nil"/>
                <w:left w:space="0" w:sz="0" w:val="nil"/>
                <w:bottom w:space="0" w:sz="0" w:val="nil"/>
                <w:right w:space="0" w:sz="0" w:val="nil"/>
                <w:between w:space="0" w:sz="0" w:val="nil"/>
              </w:pBdr>
              <w:rPr/>
            </w:pPr>
            <w:r w:rsidDel="00000000" w:rsidR="00000000" w:rsidRPr="00000000">
              <w:rPr>
                <w:rtl w:val="0"/>
              </w:rPr>
              <w:t xml:space="preserve">Each invoice must be accompanied by a breakdown of the deliverables and services, quantity thereof, applicable unit charges and total charge for the invoice period, in sufficient detail to enable the Customer to validate the invoice.</w:t>
            </w:r>
            <w:r w:rsidDel="00000000" w:rsidR="00000000" w:rsidRPr="00000000">
              <w:rPr>
                <w:rFonts w:ascii="Roboto" w:cs="Roboto" w:eastAsia="Roboto" w:hAnsi="Roboto"/>
                <w:sz w:val="21"/>
                <w:szCs w:val="21"/>
                <w:highlight w:val="white"/>
                <w:rtl w:val="0"/>
              </w:rPr>
              <w:t xml:space="preserve"> </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Invoice frequency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rPr>
                <w:color w:val="000000"/>
              </w:rPr>
            </w:pPr>
            <w:r w:rsidDel="00000000" w:rsidR="00000000" w:rsidRPr="00000000">
              <w:rPr>
                <w:rtl w:val="0"/>
              </w:rPr>
              <w:t xml:space="preserve">Invoice will be sent to the Buyer as specified in the payment profile.</w:t>
            </w:r>
            <w:r w:rsidDel="00000000" w:rsidR="00000000" w:rsidRPr="00000000">
              <w:rPr>
                <w:rtl w:val="0"/>
              </w:rPr>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value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maximum value of this Call-Off Contract is </w:t>
            </w:r>
            <w:r w:rsidDel="00000000" w:rsidR="00000000" w:rsidRPr="00000000">
              <w:rPr>
                <w:rtl w:val="0"/>
              </w:rPr>
              <w:t xml:space="preserve">£1,660,000 (excluding VAT)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Call-Off Contract charges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pStyle w:val="Heading2"/>
              <w:numPr>
                <w:ilvl w:val="1"/>
                <w:numId w:val="19"/>
              </w:numPr>
              <w:tabs>
                <w:tab w:val="left" w:pos="0"/>
              </w:tabs>
              <w:ind w:left="0" w:firstLine="0"/>
              <w:rPr>
                <w:sz w:val="22"/>
                <w:szCs w:val="22"/>
              </w:rPr>
            </w:pPr>
            <w:r w:rsidDel="00000000" w:rsidR="00000000" w:rsidRPr="00000000">
              <w:rPr>
                <w:sz w:val="22"/>
                <w:szCs w:val="22"/>
                <w:rtl w:val="0"/>
              </w:rPr>
              <w:t xml:space="preserve">Schedule 2: Call-Off Contract charges</w:t>
            </w:r>
          </w:p>
        </w:tc>
      </w:tr>
    </w:tbl>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1">
      <w:pPr>
        <w:pStyle w:val="Heading3"/>
        <w:numPr>
          <w:ilvl w:val="2"/>
          <w:numId w:val="19"/>
        </w:numPr>
        <w:tabs>
          <w:tab w:val="left" w:pos="0"/>
        </w:tabs>
        <w:ind w:left="0" w:firstLine="0"/>
        <w:rPr/>
      </w:pPr>
      <w:r w:rsidDel="00000000" w:rsidR="00000000" w:rsidRPr="00000000">
        <w:rPr>
          <w:rtl w:val="0"/>
        </w:rPr>
        <w:t xml:space="preserve">Additional Buyer terms</w:t>
      </w:r>
    </w:p>
    <w:tbl>
      <w:tblPr>
        <w:tblStyle w:val="Table7"/>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55"/>
        <w:tblGridChange w:id="0">
          <w:tblGrid>
            <w:gridCol w:w="2625"/>
            <w:gridCol w:w="6255"/>
          </w:tblGrid>
        </w:tblGridChange>
      </w:tblGrid>
      <w:tr>
        <w:trPr>
          <w:cantSplit w:val="0"/>
          <w:trHeight w:val="16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Performance of the Service and Deliverables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will include the following Implementation Plan, exit and off boarding plans and milestones:</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rtl w:val="0"/>
              </w:rPr>
              <w:t xml:space="preserve">On boarding complete: 3</w:t>
            </w:r>
            <w:r w:rsidDel="00000000" w:rsidR="00000000" w:rsidRPr="00000000">
              <w:rPr>
                <w:vertAlign w:val="superscript"/>
                <w:rtl w:val="0"/>
              </w:rPr>
              <w:t xml:space="preserve">rd</w:t>
            </w:r>
            <w:r w:rsidDel="00000000" w:rsidR="00000000" w:rsidRPr="00000000">
              <w:rPr>
                <w:rtl w:val="0"/>
              </w:rPr>
              <w:t xml:space="preserve"> August 2022</w:t>
            </w:r>
            <w:r w:rsidDel="00000000" w:rsidR="00000000" w:rsidRPr="00000000">
              <w:rPr>
                <w:rtl w:val="0"/>
              </w:rPr>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rtl w:val="0"/>
              </w:rPr>
              <w:t xml:space="preserve">Off boarding complete (unless contract extension agreed): 2</w:t>
            </w:r>
            <w:r w:rsidDel="00000000" w:rsidR="00000000" w:rsidRPr="00000000">
              <w:rPr>
                <w:vertAlign w:val="superscript"/>
                <w:rtl w:val="0"/>
              </w:rPr>
              <w:t xml:space="preserve">nd</w:t>
            </w:r>
            <w:r w:rsidDel="00000000" w:rsidR="00000000" w:rsidRPr="00000000">
              <w:rPr>
                <w:rtl w:val="0"/>
              </w:rPr>
              <w:t xml:space="preserve">  August 2023</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Supplier will provide the Services within the times agreed and to the minimum agreed standards and service levels and these will be formally accepted when completed to the satisfaction of the Buyer.</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Supplier will work with the Buyer and provide the Services including agreed reports, actions, service levels and timescales and these will be formally accepted when completed to the satisfaction of the Buyer.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Supplier will provide the Buyer with Monthly reports detailing all work planned, forecast and completed with any issues/recommendations agreed following wash-up meetings with the Buyer staff.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supplier will work with the Buyer throughout the engagement to ensure the transfer of relevant skills to the CDIO Cyber Security team.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Guarantee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B">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Warranties, representations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Supplemental requirements in addition to the Call-Off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N/A</w:t>
            </w:r>
            <w:r w:rsidDel="00000000" w:rsidR="00000000" w:rsidRPr="00000000">
              <w:rPr>
                <w:rtl w:val="0"/>
              </w:rPr>
            </w:r>
          </w:p>
        </w:tc>
      </w:tr>
      <w:tr>
        <w:trPr>
          <w:cantSplit w:val="0"/>
          <w:trHeight w:val="62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Alternative clauses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N/A</w:t>
            </w:r>
            <w:r w:rsidDel="00000000" w:rsidR="00000000" w:rsidRPr="00000000">
              <w:rPr>
                <w:rtl w:val="0"/>
              </w:rPr>
            </w:r>
          </w:p>
        </w:tc>
      </w:tr>
      <w:tr>
        <w:trPr>
          <w:cantSplit w:val="0"/>
          <w:trHeight w:val="119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Buyer specific amendments to/refinements of the Call-Off Contract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N/A</w:t>
            </w:r>
            <w:r w:rsidDel="00000000" w:rsidR="00000000" w:rsidRPr="00000000">
              <w:rPr>
                <w:rtl w:val="0"/>
              </w:rPr>
            </w:r>
          </w:p>
        </w:tc>
      </w:tr>
      <w:tr>
        <w:trPr>
          <w:cantSplit w:val="0"/>
          <w:trHeight w:val="22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Public Services Network (PSN)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w:t>
            </w:r>
            <w:r w:rsidDel="00000000" w:rsidR="00000000" w:rsidRPr="00000000">
              <w:rPr>
                <w:rtl w:val="0"/>
              </w:rPr>
            </w:r>
          </w:p>
        </w:tc>
      </w:tr>
      <w:tr>
        <w:trPr>
          <w:cantSplit w:val="0"/>
          <w:trHeight w:val="54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Personal Data and Data Subjects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Schedule 7 including Annex 1 applies</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0D9">
      <w:pPr>
        <w:pStyle w:val="Heading3"/>
        <w:numPr>
          <w:ilvl w:val="2"/>
          <w:numId w:val="19"/>
        </w:numPr>
        <w:tabs>
          <w:tab w:val="left" w:pos="0"/>
        </w:tabs>
        <w:ind w:left="0" w:firstLine="0"/>
        <w:rPr/>
      </w:pPr>
      <w:r w:rsidDel="00000000" w:rsidR="00000000" w:rsidRPr="00000000">
        <w:rPr>
          <w:rtl w:val="0"/>
        </w:rPr>
        <w:t xml:space="preserve">1. </w:t>
        <w:tab/>
        <w:t xml:space="preserve">Formation of contract</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0D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In cases of any ambiguity or conflict, the terms and conditions of the Call-Off Contract (Part B) and Order Form (Part A) will supersede those of the Supplier Terms and Conditions as per the order of precedence set out in clause 8.3 of the Framework Agreement.</w:t>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2">
      <w:pPr>
        <w:pStyle w:val="Heading3"/>
        <w:numPr>
          <w:ilvl w:val="2"/>
          <w:numId w:val="19"/>
        </w:numPr>
        <w:tabs>
          <w:tab w:val="left" w:pos="0"/>
        </w:tabs>
        <w:ind w:left="0" w:firstLine="0"/>
        <w:rPr/>
      </w:pPr>
      <w:r w:rsidDel="00000000" w:rsidR="00000000" w:rsidRPr="00000000">
        <w:rPr>
          <w:rtl w:val="0"/>
        </w:rPr>
        <w:t xml:space="preserve">2. </w:t>
        <w:tab/>
        <w:t xml:space="preserve">Background to the agreement</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w:t>
        <w:tab/>
        <w:t xml:space="preserve">The Supplier is a provider of G-Cloud Services and agreed to provide the Services under the terms of Framework Agreement number RM1557.12.</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w:t>
        <w:tab/>
        <w:t xml:space="preserve">The Buyer provided an Order Form for Services to the Supplier.</w:t>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3540"/>
        <w:gridCol w:w="3540"/>
        <w:tblGridChange w:id="0">
          <w:tblGrid>
            <w:gridCol w:w="1800"/>
            <w:gridCol w:w="3540"/>
            <w:gridCol w:w="35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Signature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REDACTED TEXT under FOIA Section 40, Personal Information</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0F5">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2"/>
        <w:numPr>
          <w:ilvl w:val="1"/>
          <w:numId w:val="19"/>
        </w:numPr>
        <w:tabs>
          <w:tab w:val="left" w:pos="0"/>
        </w:tabs>
        <w:ind w:left="0" w:firstLine="0"/>
        <w:rPr/>
      </w:pPr>
      <w:bookmarkStart w:colFirst="0" w:colLast="0" w:name="_heading=h.4d34og8" w:id="6"/>
      <w:bookmarkEnd w:id="6"/>
      <w:r w:rsidDel="00000000" w:rsidR="00000000" w:rsidRPr="00000000">
        <w:rPr>
          <w:rtl w:val="0"/>
        </w:rPr>
        <w:t xml:space="preserve">Schedule 1: Services</w:t>
      </w:r>
    </w:p>
    <w:p w:rsidR="00000000" w:rsidDel="00000000" w:rsidP="00000000" w:rsidRDefault="00000000" w:rsidRPr="00000000" w14:paraId="000000F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Schedule details the Buyer’s Statement of Requirement as issued during the G-Cloud clarification process.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1"/>
        <w:keepLines w:val="0"/>
        <w:numPr>
          <w:ilvl w:val="0"/>
          <w:numId w:val="7"/>
        </w:numPr>
        <w:spacing w:before="0" w:line="240" w:lineRule="auto"/>
        <w:ind w:left="720" w:hanging="720"/>
        <w:jc w:val="both"/>
        <w:rPr/>
      </w:pPr>
      <w:bookmarkStart w:colFirst="0" w:colLast="0" w:name="_heading=h.qn3k0ry3vs3j" w:id="7"/>
      <w:bookmarkEnd w:id="7"/>
      <w:r w:rsidDel="00000000" w:rsidR="00000000" w:rsidRPr="00000000">
        <w:rPr>
          <w:rtl w:val="0"/>
        </w:rPr>
        <w:t xml:space="preserve">PURPOSE</w:t>
      </w:r>
    </w:p>
    <w:p w:rsidR="00000000" w:rsidDel="00000000" w:rsidP="00000000" w:rsidRDefault="00000000" w:rsidRPr="00000000" w14:paraId="000000FA">
      <w:pPr>
        <w:numPr>
          <w:ilvl w:val="1"/>
          <w:numId w:val="7"/>
        </w:numPr>
        <w:spacing w:after="100" w:lineRule="auto"/>
        <w:ind w:left="720" w:hanging="720"/>
        <w:rPr/>
      </w:pPr>
      <w:r w:rsidDel="00000000" w:rsidR="00000000" w:rsidRPr="00000000">
        <w:rPr>
          <w:rtl w:val="0"/>
        </w:rPr>
        <w:t xml:space="preserve">The purpose of this document is to provide a statement of requirements for a 12 month Splunk Cloud contract, which is essential to the Cabinet Office’s CDIO Cyber Security team in order to ensure the ongoing delivery of core tasks and capabilities.</w:t>
      </w:r>
    </w:p>
    <w:p w:rsidR="00000000" w:rsidDel="00000000" w:rsidP="00000000" w:rsidRDefault="00000000" w:rsidRPr="00000000" w14:paraId="000000FB">
      <w:pPr>
        <w:pStyle w:val="Heading1"/>
        <w:keepLines w:val="0"/>
        <w:numPr>
          <w:ilvl w:val="0"/>
          <w:numId w:val="7"/>
        </w:numPr>
        <w:spacing w:after="240" w:before="0" w:line="240" w:lineRule="auto"/>
        <w:ind w:left="720" w:hanging="720"/>
        <w:jc w:val="both"/>
        <w:rPr/>
      </w:pPr>
      <w:bookmarkStart w:colFirst="0" w:colLast="0" w:name="_heading=h.6xizz3iiem6x" w:id="8"/>
      <w:bookmarkEnd w:id="8"/>
      <w:r w:rsidDel="00000000" w:rsidR="00000000" w:rsidRPr="00000000">
        <w:rPr>
          <w:rtl w:val="0"/>
        </w:rPr>
        <w:t xml:space="preserve">BACKGROUND TO THE CONTRACTING AUTHORITY</w:t>
      </w:r>
    </w:p>
    <w:p w:rsidR="00000000" w:rsidDel="00000000" w:rsidP="00000000" w:rsidRDefault="00000000" w:rsidRPr="00000000" w14:paraId="000000FC">
      <w:pPr>
        <w:numPr>
          <w:ilvl w:val="1"/>
          <w:numId w:val="7"/>
        </w:numPr>
        <w:spacing w:after="100" w:lineRule="auto"/>
        <w:ind w:left="720" w:hanging="720"/>
        <w:rPr/>
      </w:pPr>
      <w:r w:rsidDel="00000000" w:rsidR="00000000" w:rsidRPr="00000000">
        <w:rPr>
          <w:rtl w:val="0"/>
        </w:rPr>
        <w:t xml:space="preserve">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rsidR="00000000" w:rsidDel="00000000" w:rsidP="00000000" w:rsidRDefault="00000000" w:rsidRPr="00000000" w14:paraId="000000FD">
      <w:pPr>
        <w:numPr>
          <w:ilvl w:val="2"/>
          <w:numId w:val="7"/>
        </w:numPr>
        <w:spacing w:after="100" w:lineRule="auto"/>
        <w:ind w:left="1800" w:hanging="1080"/>
        <w:rPr/>
      </w:pPr>
      <w:r w:rsidDel="00000000" w:rsidR="00000000" w:rsidRPr="00000000">
        <w:rPr>
          <w:rtl w:val="0"/>
        </w:rPr>
        <w:t xml:space="preserve">Supporting collective government, helping to ensure the effective development, coordination and implementation of policy</w:t>
      </w:r>
    </w:p>
    <w:p w:rsidR="00000000" w:rsidDel="00000000" w:rsidP="00000000" w:rsidRDefault="00000000" w:rsidRPr="00000000" w14:paraId="000000FE">
      <w:pPr>
        <w:numPr>
          <w:ilvl w:val="2"/>
          <w:numId w:val="7"/>
        </w:numPr>
        <w:spacing w:after="100" w:lineRule="auto"/>
        <w:ind w:left="1800" w:hanging="1080"/>
        <w:rPr/>
      </w:pPr>
      <w:r w:rsidDel="00000000" w:rsidR="00000000" w:rsidRPr="00000000">
        <w:rPr>
          <w:rtl w:val="0"/>
        </w:rPr>
        <w:t xml:space="preserve">Supporting the National Security Council and the Joint Intelligence Organisation, coordinating the government’s response to crises and managing the UK’s cyber security</w:t>
      </w:r>
    </w:p>
    <w:p w:rsidR="00000000" w:rsidDel="00000000" w:rsidP="00000000" w:rsidRDefault="00000000" w:rsidRPr="00000000" w14:paraId="000000FF">
      <w:pPr>
        <w:numPr>
          <w:ilvl w:val="2"/>
          <w:numId w:val="7"/>
        </w:numPr>
        <w:spacing w:after="100" w:lineRule="auto"/>
        <w:ind w:left="1800" w:hanging="1080"/>
        <w:rPr/>
      </w:pPr>
      <w:r w:rsidDel="00000000" w:rsidR="00000000" w:rsidRPr="00000000">
        <w:rPr>
          <w:rtl w:val="0"/>
        </w:rPr>
        <w:t xml:space="preserve">Promoting efficiency and reform across government through innovation, better procurement and project management, and by transforming the delivery of services</w:t>
      </w:r>
    </w:p>
    <w:p w:rsidR="00000000" w:rsidDel="00000000" w:rsidP="00000000" w:rsidRDefault="00000000" w:rsidRPr="00000000" w14:paraId="00000100">
      <w:pPr>
        <w:numPr>
          <w:ilvl w:val="2"/>
          <w:numId w:val="7"/>
        </w:numPr>
        <w:spacing w:after="100" w:lineRule="auto"/>
        <w:ind w:left="1800" w:hanging="1080"/>
        <w:rPr/>
      </w:pPr>
      <w:r w:rsidDel="00000000" w:rsidR="00000000" w:rsidRPr="00000000">
        <w:rPr>
          <w:rtl w:val="0"/>
        </w:rPr>
        <w:t xml:space="preserve">Promoting the release of government data, and making the way government works more transparent</w:t>
      </w:r>
    </w:p>
    <w:p w:rsidR="00000000" w:rsidDel="00000000" w:rsidP="00000000" w:rsidRDefault="00000000" w:rsidRPr="00000000" w14:paraId="00000101">
      <w:pPr>
        <w:numPr>
          <w:ilvl w:val="2"/>
          <w:numId w:val="7"/>
        </w:numPr>
        <w:spacing w:after="100" w:lineRule="auto"/>
        <w:ind w:left="1800" w:hanging="1080"/>
        <w:rPr/>
      </w:pPr>
      <w:r w:rsidDel="00000000" w:rsidR="00000000" w:rsidRPr="00000000">
        <w:rPr>
          <w:rtl w:val="0"/>
        </w:rPr>
        <w:t xml:space="preserve">Creating an exceptional Civil Service, improving its capability and effectiveness</w:t>
      </w:r>
    </w:p>
    <w:p w:rsidR="00000000" w:rsidDel="00000000" w:rsidP="00000000" w:rsidRDefault="00000000" w:rsidRPr="00000000" w14:paraId="00000102">
      <w:pPr>
        <w:numPr>
          <w:ilvl w:val="2"/>
          <w:numId w:val="7"/>
        </w:numPr>
        <w:spacing w:after="100" w:lineRule="auto"/>
        <w:ind w:left="1800" w:hanging="1080"/>
        <w:rPr/>
      </w:pPr>
      <w:r w:rsidDel="00000000" w:rsidR="00000000" w:rsidRPr="00000000">
        <w:rPr>
          <w:rtl w:val="0"/>
        </w:rPr>
        <w:t xml:space="preserve">Political and constitutional reform</w:t>
      </w:r>
    </w:p>
    <w:p w:rsidR="00000000" w:rsidDel="00000000" w:rsidP="00000000" w:rsidRDefault="00000000" w:rsidRPr="00000000" w14:paraId="00000103">
      <w:pPr>
        <w:numPr>
          <w:ilvl w:val="1"/>
          <w:numId w:val="7"/>
        </w:numPr>
        <w:spacing w:after="100" w:lineRule="auto"/>
        <w:ind w:left="720" w:hanging="720"/>
        <w:rPr/>
      </w:pPr>
      <w:bookmarkStart w:colFirst="0" w:colLast="0" w:name="_heading=h.2s8eyo1" w:id="9"/>
      <w:bookmarkEnd w:id="9"/>
      <w:r w:rsidDel="00000000" w:rsidR="00000000" w:rsidRPr="00000000">
        <w:rPr>
          <w:rtl w:val="0"/>
        </w:rPr>
        <w:t xml:space="preserve">The Cabinet Office’s Chief Digital and Information Office (CDIO) is the department’s IT and digital shared services function.</w:t>
      </w:r>
    </w:p>
    <w:p w:rsidR="00000000" w:rsidDel="00000000" w:rsidP="00000000" w:rsidRDefault="00000000" w:rsidRPr="00000000" w14:paraId="00000104">
      <w:pPr>
        <w:numPr>
          <w:ilvl w:val="1"/>
          <w:numId w:val="7"/>
        </w:numPr>
        <w:spacing w:after="100" w:lineRule="auto"/>
        <w:ind w:left="720" w:hanging="720"/>
        <w:rPr/>
      </w:pPr>
      <w:r w:rsidDel="00000000" w:rsidR="00000000" w:rsidRPr="00000000">
        <w:rPr>
          <w:rtl w:val="0"/>
        </w:rPr>
        <w:t xml:space="preserve">CDIO Cyber Security is the internally-facing cyber security team for the Cabinet Office, with a mission to secure the Cabinet Office against cyber threats. It delivers on this mission through for core tasks:</w:t>
      </w:r>
    </w:p>
    <w:p w:rsidR="00000000" w:rsidDel="00000000" w:rsidP="00000000" w:rsidRDefault="00000000" w:rsidRPr="00000000" w14:paraId="00000105">
      <w:pPr>
        <w:numPr>
          <w:ilvl w:val="2"/>
          <w:numId w:val="7"/>
        </w:numPr>
        <w:spacing w:after="100" w:lineRule="auto"/>
        <w:ind w:left="1800" w:hanging="1080"/>
        <w:rPr/>
      </w:pPr>
      <w:r w:rsidDel="00000000" w:rsidR="00000000" w:rsidRPr="00000000">
        <w:rPr>
          <w:rtl w:val="0"/>
        </w:rPr>
        <w:t xml:space="preserve">Define the cyber security policies and standards that Cabinet Office services, teams and staff must meet</w:t>
      </w:r>
    </w:p>
    <w:p w:rsidR="00000000" w:rsidDel="00000000" w:rsidP="00000000" w:rsidRDefault="00000000" w:rsidRPr="00000000" w14:paraId="00000106">
      <w:pPr>
        <w:numPr>
          <w:ilvl w:val="2"/>
          <w:numId w:val="7"/>
        </w:numPr>
        <w:spacing w:after="100" w:lineRule="auto"/>
        <w:ind w:left="1800" w:hanging="1080"/>
        <w:rPr/>
      </w:pPr>
      <w:r w:rsidDel="00000000" w:rsidR="00000000" w:rsidRPr="00000000">
        <w:rPr>
          <w:rtl w:val="0"/>
        </w:rPr>
        <w:t xml:space="preserve">Deliver cyber security capabilities to services, teams and staff to help and support them to meet those policies and standards</w:t>
      </w:r>
    </w:p>
    <w:p w:rsidR="00000000" w:rsidDel="00000000" w:rsidP="00000000" w:rsidRDefault="00000000" w:rsidRPr="00000000" w14:paraId="00000107">
      <w:pPr>
        <w:numPr>
          <w:ilvl w:val="2"/>
          <w:numId w:val="7"/>
        </w:numPr>
        <w:spacing w:after="100" w:lineRule="auto"/>
        <w:ind w:left="1800" w:hanging="1080"/>
        <w:rPr/>
      </w:pPr>
      <w:r w:rsidDel="00000000" w:rsidR="00000000" w:rsidRPr="00000000">
        <w:rPr>
          <w:rtl w:val="0"/>
        </w:rPr>
        <w:t xml:space="preserve">Assess and report on compliance against cyber security policies and standards</w:t>
      </w:r>
    </w:p>
    <w:p w:rsidR="00000000" w:rsidDel="00000000" w:rsidP="00000000" w:rsidRDefault="00000000" w:rsidRPr="00000000" w14:paraId="00000108">
      <w:pPr>
        <w:numPr>
          <w:ilvl w:val="2"/>
          <w:numId w:val="7"/>
        </w:numPr>
        <w:spacing w:after="100" w:lineRule="auto"/>
        <w:ind w:left="1800" w:hanging="1080"/>
        <w:rPr/>
      </w:pPr>
      <w:r w:rsidDel="00000000" w:rsidR="00000000" w:rsidRPr="00000000">
        <w:rPr>
          <w:rtl w:val="0"/>
        </w:rPr>
        <w:t xml:space="preserve">Enable an effective and efficient cyber security function</w:t>
      </w:r>
    </w:p>
    <w:p w:rsidR="00000000" w:rsidDel="00000000" w:rsidP="00000000" w:rsidRDefault="00000000" w:rsidRPr="00000000" w14:paraId="00000109">
      <w:pPr>
        <w:pStyle w:val="Heading1"/>
        <w:keepLines w:val="0"/>
        <w:numPr>
          <w:ilvl w:val="0"/>
          <w:numId w:val="7"/>
        </w:numPr>
        <w:spacing w:after="240" w:before="0" w:line="240" w:lineRule="auto"/>
        <w:ind w:left="720" w:hanging="720"/>
        <w:jc w:val="both"/>
        <w:rPr/>
      </w:pPr>
      <w:bookmarkStart w:colFirst="0" w:colLast="0" w:name="_heading=h.17dp8vu" w:id="10"/>
      <w:bookmarkEnd w:id="10"/>
      <w:r w:rsidDel="00000000" w:rsidR="00000000" w:rsidRPr="00000000">
        <w:rPr>
          <w:rtl w:val="0"/>
        </w:rPr>
        <w:t xml:space="preserve">BACKGROUND TO REQUIREMENT/</w:t>
        <w:br w:type="textWrapping"/>
        <w:t xml:space="preserve">OVERVIEW OF REQUIREMENT</w:t>
      </w:r>
    </w:p>
    <w:p w:rsidR="00000000" w:rsidDel="00000000" w:rsidP="00000000" w:rsidRDefault="00000000" w:rsidRPr="00000000" w14:paraId="0000010A">
      <w:pPr>
        <w:numPr>
          <w:ilvl w:val="1"/>
          <w:numId w:val="7"/>
        </w:numPr>
        <w:spacing w:after="100" w:lineRule="auto"/>
        <w:ind w:left="720" w:hanging="720"/>
        <w:rPr/>
      </w:pPr>
      <w:r w:rsidDel="00000000" w:rsidR="00000000" w:rsidRPr="00000000">
        <w:rPr>
          <w:rtl w:val="0"/>
        </w:rPr>
        <w:t xml:space="preserve">In 2018 the GDS Cyber Security team made a strategic decision to invest in Splunk Cloud as the single Security Incident and Event Management (SIEM) platform. This decision was made based on an exhaustive evaluation of SIEM providers against defined technical requirements and functional specifications.</w:t>
      </w:r>
    </w:p>
    <w:p w:rsidR="00000000" w:rsidDel="00000000" w:rsidP="00000000" w:rsidRDefault="00000000" w:rsidRPr="00000000" w14:paraId="0000010B">
      <w:pPr>
        <w:numPr>
          <w:ilvl w:val="1"/>
          <w:numId w:val="7"/>
        </w:numPr>
        <w:spacing w:after="100" w:lineRule="auto"/>
        <w:ind w:left="720" w:hanging="720"/>
        <w:rPr/>
      </w:pPr>
      <w:r w:rsidDel="00000000" w:rsidR="00000000" w:rsidRPr="00000000">
        <w:rPr>
          <w:rtl w:val="0"/>
        </w:rPr>
        <w:t xml:space="preserve">In 2020 - with GDS Cyber Security now having transitioned to be CDIO Cyber Security - SIEM providers were evaluated against an updated set of Cabinet Office technical and functional requirements and Splunk Cloud was again selected as the single SIEM platform. While not directly considered as part of the product evaluation, the team also considered the considerable intellectual property developed in the existing Splunk Cloud environment which further increased its value.</w:t>
      </w:r>
    </w:p>
    <w:p w:rsidR="00000000" w:rsidDel="00000000" w:rsidP="00000000" w:rsidRDefault="00000000" w:rsidRPr="00000000" w14:paraId="0000010C">
      <w:pPr>
        <w:numPr>
          <w:ilvl w:val="1"/>
          <w:numId w:val="7"/>
        </w:numPr>
        <w:spacing w:after="100" w:lineRule="auto"/>
        <w:ind w:left="720" w:hanging="720"/>
        <w:rPr/>
      </w:pPr>
      <w:r w:rsidDel="00000000" w:rsidR="00000000" w:rsidRPr="00000000">
        <w:rPr>
          <w:rtl w:val="0"/>
        </w:rPr>
        <w:t xml:space="preserve">Splunk Cloud is an integral and key element of the CDIO Cyber Security team’s infrastructure that enables the delivery of core tasks, and underpins the delivery of cyber security capabilities including (but not limited to) cyber threat detection, cyber incident response, and cyber threat intelligence. </w:t>
      </w:r>
    </w:p>
    <w:p w:rsidR="00000000" w:rsidDel="00000000" w:rsidP="00000000" w:rsidRDefault="00000000" w:rsidRPr="00000000" w14:paraId="0000010D">
      <w:pPr>
        <w:numPr>
          <w:ilvl w:val="1"/>
          <w:numId w:val="7"/>
        </w:numPr>
        <w:spacing w:after="100" w:lineRule="auto"/>
        <w:ind w:left="720" w:hanging="720"/>
        <w:rPr/>
      </w:pPr>
      <w:r w:rsidDel="00000000" w:rsidR="00000000" w:rsidRPr="00000000">
        <w:rPr>
          <w:rtl w:val="0"/>
        </w:rPr>
        <w:t xml:space="preserve">Since the most recent evaluation in 2020, CDIO Cyber Security’s requirements for a SIEM have not materially changed and Splunk Cloud continues to be integral and key element of the CDIO Cyber Security team’s infrastructure that enables the delivery of core tasks, and underpins the delivery of cyber security capabilities including (but not limited to) cyber threat detection, cyber incident response, and cyber threat intelligence. </w:t>
      </w:r>
    </w:p>
    <w:p w:rsidR="00000000" w:rsidDel="00000000" w:rsidP="00000000" w:rsidRDefault="00000000" w:rsidRPr="00000000" w14:paraId="0000010E">
      <w:pPr>
        <w:numPr>
          <w:ilvl w:val="1"/>
          <w:numId w:val="7"/>
        </w:numPr>
        <w:spacing w:after="100" w:lineRule="auto"/>
        <w:ind w:left="720" w:hanging="720"/>
        <w:rPr/>
      </w:pPr>
      <w:r w:rsidDel="00000000" w:rsidR="00000000" w:rsidRPr="00000000">
        <w:rPr>
          <w:rtl w:val="0"/>
        </w:rPr>
        <w:t xml:space="preserve">In 2022, CDIO Cyber Security commissioned a review of the current Splunk Cloud environment to understand the maturity of both its configuration and the wider processes and technology supporting it. This identified that “</w:t>
      </w:r>
      <w:r w:rsidDel="00000000" w:rsidR="00000000" w:rsidRPr="00000000">
        <w:rPr>
          <w:i w:val="1"/>
          <w:rtl w:val="0"/>
        </w:rPr>
        <w:t xml:space="preserve">the Splunk Cloud instance is generally healthy</w:t>
      </w:r>
      <w:r w:rsidDel="00000000" w:rsidR="00000000" w:rsidRPr="00000000">
        <w:rPr>
          <w:rtl w:val="0"/>
        </w:rPr>
        <w:t xml:space="preserve">” but also that “</w:t>
      </w:r>
      <w:r w:rsidDel="00000000" w:rsidR="00000000" w:rsidRPr="00000000">
        <w:rPr>
          <w:i w:val="1"/>
          <w:rtl w:val="0"/>
        </w:rPr>
        <w:t xml:space="preserve">there are some configuration, best practice and governance issues… which have shown that the platform is not being utilised effectively, leading to resource waste and performance issues.</w:t>
      </w:r>
      <w:r w:rsidDel="00000000" w:rsidR="00000000" w:rsidRPr="00000000">
        <w:rPr>
          <w:rtl w:val="0"/>
        </w:rPr>
        <w:t xml:space="preserve">” Subsequently, CDIO Cyber Security worked with commercial partners to begin the remediation of the issues identified. This is ongoing.</w:t>
      </w:r>
    </w:p>
    <w:p w:rsidR="00000000" w:rsidDel="00000000" w:rsidP="00000000" w:rsidRDefault="00000000" w:rsidRPr="00000000" w14:paraId="0000010F">
      <w:pPr>
        <w:numPr>
          <w:ilvl w:val="1"/>
          <w:numId w:val="7"/>
        </w:numPr>
        <w:spacing w:after="100" w:lineRule="auto"/>
        <w:ind w:left="720" w:hanging="720"/>
        <w:rPr/>
      </w:pPr>
      <w:r w:rsidDel="00000000" w:rsidR="00000000" w:rsidRPr="00000000">
        <w:rPr>
          <w:rtl w:val="0"/>
        </w:rPr>
        <w:t xml:space="preserve">CDIO Cyber Security’s FY22 strategy identifies six strategic goals, with lower-level strategic objectives underpinning these. While many of these objectives are broadly relevant to Splunk (and other areas of technology and processes), there are three specific objectives which are directly relevant to Splunk:</w:t>
      </w:r>
    </w:p>
    <w:p w:rsidR="00000000" w:rsidDel="00000000" w:rsidP="00000000" w:rsidRDefault="00000000" w:rsidRPr="00000000" w14:paraId="00000110">
      <w:pPr>
        <w:numPr>
          <w:ilvl w:val="2"/>
          <w:numId w:val="7"/>
        </w:numPr>
        <w:spacing w:after="100" w:lineRule="auto"/>
        <w:ind w:left="1800" w:hanging="1080"/>
        <w:rPr/>
      </w:pPr>
      <w:r w:rsidDel="00000000" w:rsidR="00000000" w:rsidRPr="00000000">
        <w:rPr>
          <w:rtl w:val="0"/>
        </w:rPr>
        <w:t xml:space="preserve">Objective 1.2: “</w:t>
      </w:r>
      <w:r w:rsidDel="00000000" w:rsidR="00000000" w:rsidRPr="00000000">
        <w:rPr>
          <w:i w:val="1"/>
          <w:rtl w:val="0"/>
        </w:rPr>
        <w:t xml:space="preserve">Improve hygiene of Splunk to better enable threat detection and incident response, by improving reliability of data ingestion to Splunk, configuration of Splunk, and quality of data in Splunk.</w:t>
      </w:r>
      <w:r w:rsidDel="00000000" w:rsidR="00000000" w:rsidRPr="00000000">
        <w:rPr>
          <w:rtl w:val="0"/>
        </w:rPr>
        <w:t xml:space="preserve">”</w:t>
      </w:r>
    </w:p>
    <w:p w:rsidR="00000000" w:rsidDel="00000000" w:rsidP="00000000" w:rsidRDefault="00000000" w:rsidRPr="00000000" w14:paraId="00000111">
      <w:pPr>
        <w:numPr>
          <w:ilvl w:val="2"/>
          <w:numId w:val="7"/>
        </w:numPr>
        <w:spacing w:after="100" w:lineRule="auto"/>
        <w:ind w:left="1800" w:hanging="1080"/>
        <w:rPr/>
      </w:pPr>
      <w:r w:rsidDel="00000000" w:rsidR="00000000" w:rsidRPr="00000000">
        <w:rPr>
          <w:rtl w:val="0"/>
        </w:rPr>
        <w:t xml:space="preserve">Objective 1.3: “</w:t>
      </w:r>
      <w:r w:rsidDel="00000000" w:rsidR="00000000" w:rsidRPr="00000000">
        <w:rPr>
          <w:i w:val="1"/>
          <w:rtl w:val="0"/>
        </w:rPr>
        <w:t xml:space="preserve">Improve the governance around Splunk to ensure short-term improvements to hygiene are maintained in the long-term.</w:t>
      </w:r>
      <w:r w:rsidDel="00000000" w:rsidR="00000000" w:rsidRPr="00000000">
        <w:rPr>
          <w:rtl w:val="0"/>
        </w:rPr>
        <w:t xml:space="preserve">”</w:t>
      </w:r>
    </w:p>
    <w:p w:rsidR="00000000" w:rsidDel="00000000" w:rsidP="00000000" w:rsidRDefault="00000000" w:rsidRPr="00000000" w14:paraId="00000112">
      <w:pPr>
        <w:numPr>
          <w:ilvl w:val="2"/>
          <w:numId w:val="7"/>
        </w:numPr>
        <w:spacing w:after="100" w:lineRule="auto"/>
        <w:ind w:left="1800" w:hanging="1080"/>
        <w:rPr/>
      </w:pPr>
      <w:r w:rsidDel="00000000" w:rsidR="00000000" w:rsidRPr="00000000">
        <w:rPr>
          <w:rtl w:val="0"/>
        </w:rPr>
        <w:t xml:space="preserve">Objective 1.5: “</w:t>
      </w:r>
      <w:r w:rsidDel="00000000" w:rsidR="00000000" w:rsidRPr="00000000">
        <w:rPr>
          <w:i w:val="1"/>
          <w:rtl w:val="0"/>
        </w:rPr>
        <w:t xml:space="preserve">Improve the technology stack that supports the delivery of our capabilities so that it is simple, supportable, sustainable and reliable (including, where necessary, removing elements of it).</w:t>
      </w:r>
      <w:r w:rsidDel="00000000" w:rsidR="00000000" w:rsidRPr="00000000">
        <w:rPr>
          <w:rtl w:val="0"/>
        </w:rPr>
        <w:t xml:space="preserve">”</w:t>
      </w:r>
    </w:p>
    <w:p w:rsidR="00000000" w:rsidDel="00000000" w:rsidP="00000000" w:rsidRDefault="00000000" w:rsidRPr="00000000" w14:paraId="00000113">
      <w:pPr>
        <w:numPr>
          <w:ilvl w:val="2"/>
          <w:numId w:val="7"/>
        </w:numPr>
        <w:spacing w:after="100" w:lineRule="auto"/>
        <w:ind w:left="1800" w:hanging="1080"/>
        <w:rPr/>
      </w:pPr>
      <w:r w:rsidDel="00000000" w:rsidR="00000000" w:rsidRPr="00000000">
        <w:rPr>
          <w:rtl w:val="0"/>
        </w:rPr>
        <w:t xml:space="preserve">Goal 4: “</w:t>
      </w:r>
      <w:r w:rsidDel="00000000" w:rsidR="00000000" w:rsidRPr="00000000">
        <w:rPr>
          <w:i w:val="1"/>
          <w:rtl w:val="0"/>
        </w:rPr>
        <w:t xml:space="preserve">Work with delivery partners to augment our capabilities</w:t>
      </w:r>
      <w:r w:rsidDel="00000000" w:rsidR="00000000" w:rsidRPr="00000000">
        <w:rPr>
          <w:rtl w:val="0"/>
        </w:rPr>
        <w:t xml:space="preserve">”</w:t>
      </w:r>
    </w:p>
    <w:p w:rsidR="00000000" w:rsidDel="00000000" w:rsidP="00000000" w:rsidRDefault="00000000" w:rsidRPr="00000000" w14:paraId="00000114">
      <w:pPr>
        <w:pStyle w:val="Heading1"/>
        <w:keepLines w:val="0"/>
        <w:numPr>
          <w:ilvl w:val="0"/>
          <w:numId w:val="7"/>
        </w:numPr>
        <w:spacing w:after="240" w:before="0" w:line="240" w:lineRule="auto"/>
        <w:ind w:left="720" w:hanging="720"/>
        <w:jc w:val="both"/>
        <w:rPr/>
      </w:pPr>
      <w:bookmarkStart w:colFirst="0" w:colLast="0" w:name="_heading=h.3dy6vkm" w:id="11"/>
      <w:bookmarkEnd w:id="11"/>
      <w:r w:rsidDel="00000000" w:rsidR="00000000" w:rsidRPr="00000000">
        <w:rPr>
          <w:rtl w:val="0"/>
        </w:rPr>
        <w:t xml:space="preserve">DEFINITIONS </w:t>
      </w:r>
    </w:p>
    <w:tbl>
      <w:tblPr>
        <w:tblStyle w:val="Table9"/>
        <w:tblW w:w="9000.0" w:type="dxa"/>
        <w:jc w:val="left"/>
        <w:tblInd w:w="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820"/>
        <w:gridCol w:w="6180"/>
        <w:tblGridChange w:id="0">
          <w:tblGrid>
            <w:gridCol w:w="2820"/>
            <w:gridCol w:w="618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b8cce4" w:val="clear"/>
            <w:tcMar>
              <w:top w:w="113.0" w:type="dxa"/>
              <w:left w:w="113.0" w:type="dxa"/>
              <w:bottom w:w="113.0" w:type="dxa"/>
              <w:right w:w="113.0" w:type="dxa"/>
            </w:tcMar>
          </w:tcPr>
          <w:p w:rsidR="00000000" w:rsidDel="00000000" w:rsidP="00000000" w:rsidRDefault="00000000" w:rsidRPr="00000000" w14:paraId="00000115">
            <w:pPr>
              <w:spacing w:line="240" w:lineRule="auto"/>
              <w:rPr>
                <w:color w:val="0b0c0c"/>
              </w:rPr>
            </w:pPr>
            <w:r w:rsidDel="00000000" w:rsidR="00000000" w:rsidRPr="00000000">
              <w:rPr>
                <w:color w:val="0b0c0c"/>
                <w:rtl w:val="0"/>
              </w:rPr>
              <w:t xml:space="preserve">Expression or Acronym</w:t>
            </w:r>
          </w:p>
        </w:tc>
        <w:tc>
          <w:tcPr>
            <w:tcBorders>
              <w:top w:color="000000" w:space="0" w:sz="8" w:val="single"/>
              <w:left w:color="000000" w:space="0" w:sz="8" w:val="single"/>
              <w:bottom w:color="000000" w:space="0" w:sz="8" w:val="single"/>
              <w:right w:color="000000" w:space="0" w:sz="8" w:val="single"/>
            </w:tcBorders>
            <w:shd w:fill="b8cce4" w:val="clear"/>
            <w:tcMar>
              <w:top w:w="113.0" w:type="dxa"/>
              <w:left w:w="113.0" w:type="dxa"/>
              <w:bottom w:w="113.0" w:type="dxa"/>
              <w:right w:w="113.0" w:type="dxa"/>
            </w:tcMar>
          </w:tcPr>
          <w:p w:rsidR="00000000" w:rsidDel="00000000" w:rsidP="00000000" w:rsidRDefault="00000000" w:rsidRPr="00000000" w14:paraId="00000116">
            <w:pPr>
              <w:spacing w:line="240" w:lineRule="auto"/>
              <w:rPr>
                <w:color w:val="0b0c0c"/>
              </w:rPr>
            </w:pPr>
            <w:r w:rsidDel="00000000" w:rsidR="00000000" w:rsidRPr="00000000">
              <w:rPr>
                <w:color w:val="0b0c0c"/>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7">
            <w:pPr>
              <w:spacing w:line="240" w:lineRule="auto"/>
              <w:rPr>
                <w:b w:val="1"/>
                <w:color w:val="0b0c0c"/>
              </w:rPr>
            </w:pPr>
            <w:r w:rsidDel="00000000" w:rsidR="00000000" w:rsidRPr="00000000">
              <w:rPr>
                <w:color w:val="0b0c0c"/>
                <w:rtl w:val="0"/>
              </w:rPr>
              <w:t xml:space="preserve">SIEM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8">
            <w:pPr>
              <w:spacing w:line="240" w:lineRule="auto"/>
              <w:rPr>
                <w:b w:val="1"/>
                <w:color w:val="0b0c0c"/>
              </w:rPr>
            </w:pPr>
            <w:r w:rsidDel="00000000" w:rsidR="00000000" w:rsidRPr="00000000">
              <w:rPr>
                <w:color w:val="0b0c0c"/>
                <w:rtl w:val="0"/>
              </w:rPr>
              <w:t xml:space="preserve">means Security Information and Event Management.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9">
            <w:pPr>
              <w:spacing w:line="240" w:lineRule="auto"/>
              <w:rPr>
                <w:b w:val="1"/>
                <w:color w:val="0b0c0c"/>
              </w:rPr>
            </w:pPr>
            <w:r w:rsidDel="00000000" w:rsidR="00000000" w:rsidRPr="00000000">
              <w:rPr>
                <w:color w:val="0b0c0c"/>
                <w:rtl w:val="0"/>
              </w:rPr>
              <w:t xml:space="preserve">GDS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A">
            <w:pPr>
              <w:spacing w:line="240" w:lineRule="auto"/>
              <w:rPr>
                <w:b w:val="1"/>
                <w:color w:val="0b0c0c"/>
              </w:rPr>
            </w:pPr>
            <w:r w:rsidDel="00000000" w:rsidR="00000000" w:rsidRPr="00000000">
              <w:rPr>
                <w:color w:val="0b0c0c"/>
                <w:rtl w:val="0"/>
              </w:rPr>
              <w:t xml:space="preserve">means Government Digital Service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B">
            <w:pPr>
              <w:spacing w:line="240" w:lineRule="auto"/>
              <w:rPr>
                <w:b w:val="1"/>
                <w:color w:val="0b0c0c"/>
              </w:rPr>
            </w:pPr>
            <w:r w:rsidDel="00000000" w:rsidR="00000000" w:rsidRPr="00000000">
              <w:rPr>
                <w:color w:val="0b0c0c"/>
                <w:rtl w:val="0"/>
              </w:rPr>
              <w:t xml:space="preserve">CDIO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1C">
            <w:pPr>
              <w:spacing w:line="240" w:lineRule="auto"/>
              <w:rPr>
                <w:b w:val="1"/>
                <w:color w:val="0b0c0c"/>
              </w:rPr>
            </w:pPr>
            <w:r w:rsidDel="00000000" w:rsidR="00000000" w:rsidRPr="00000000">
              <w:rPr>
                <w:color w:val="0b0c0c"/>
                <w:rtl w:val="0"/>
              </w:rPr>
              <w:t xml:space="preserve">means Chief Digital Information Office, the Cabinet Office directorate providing IT and digital shared services across the department</w:t>
            </w:r>
            <w:r w:rsidDel="00000000" w:rsidR="00000000" w:rsidRPr="00000000">
              <w:rPr>
                <w:rtl w:val="0"/>
              </w:rPr>
            </w:r>
          </w:p>
        </w:tc>
      </w:tr>
    </w:tbl>
    <w:p w:rsidR="00000000" w:rsidDel="00000000" w:rsidP="00000000" w:rsidRDefault="00000000" w:rsidRPr="00000000" w14:paraId="0000011D">
      <w:pPr>
        <w:pStyle w:val="Heading1"/>
        <w:keepLines w:val="0"/>
        <w:numPr>
          <w:ilvl w:val="0"/>
          <w:numId w:val="7"/>
        </w:numPr>
        <w:spacing w:after="240" w:before="0" w:line="240" w:lineRule="auto"/>
        <w:ind w:left="720" w:hanging="720"/>
        <w:jc w:val="both"/>
        <w:rPr/>
      </w:pPr>
      <w:bookmarkStart w:colFirst="0" w:colLast="0" w:name="_heading=h.1t3h5sf" w:id="12"/>
      <w:bookmarkEnd w:id="12"/>
      <w:r w:rsidDel="00000000" w:rsidR="00000000" w:rsidRPr="00000000">
        <w:rPr>
          <w:rtl w:val="0"/>
        </w:rPr>
        <w:t xml:space="preserve">SCOPE OF REQUIREMENT </w:t>
      </w:r>
    </w:p>
    <w:p w:rsidR="00000000" w:rsidDel="00000000" w:rsidP="00000000" w:rsidRDefault="00000000" w:rsidRPr="00000000" w14:paraId="0000011E">
      <w:pPr>
        <w:numPr>
          <w:ilvl w:val="1"/>
          <w:numId w:val="7"/>
        </w:numPr>
        <w:spacing w:after="100" w:lineRule="auto"/>
        <w:ind w:left="720" w:hanging="720"/>
        <w:rPr/>
      </w:pPr>
      <w:r w:rsidDel="00000000" w:rsidR="00000000" w:rsidRPr="00000000">
        <w:rPr>
          <w:rtl w:val="0"/>
        </w:rPr>
        <w:t xml:space="preserve">CDIO Cyber Security currently contracts with an Splunk authorised reseller and accredited Professional Services provider. This contract delivers Splunk Cloud licencing and support, and reseller-delivered professional services. This contract expires on 2 August 2022.</w:t>
      </w:r>
    </w:p>
    <w:p w:rsidR="00000000" w:rsidDel="00000000" w:rsidP="00000000" w:rsidRDefault="00000000" w:rsidRPr="00000000" w14:paraId="0000011F">
      <w:pPr>
        <w:numPr>
          <w:ilvl w:val="1"/>
          <w:numId w:val="7"/>
        </w:numPr>
        <w:spacing w:after="100" w:lineRule="auto"/>
        <w:ind w:left="720" w:hanging="720"/>
        <w:rPr/>
      </w:pPr>
      <w:r w:rsidDel="00000000" w:rsidR="00000000" w:rsidRPr="00000000">
        <w:rPr>
          <w:rtl w:val="0"/>
        </w:rPr>
        <w:t xml:space="preserve">The scope of this requirement is to continue, and expand, the products and services delivered through this current contract. The full details of this requirement are included in Section 6 below.</w:t>
      </w:r>
    </w:p>
    <w:p w:rsidR="00000000" w:rsidDel="00000000" w:rsidP="00000000" w:rsidRDefault="00000000" w:rsidRPr="00000000" w14:paraId="00000120">
      <w:pPr>
        <w:pStyle w:val="Heading1"/>
        <w:keepLines w:val="0"/>
        <w:numPr>
          <w:ilvl w:val="0"/>
          <w:numId w:val="7"/>
        </w:numPr>
        <w:spacing w:after="240" w:before="0" w:line="240" w:lineRule="auto"/>
        <w:ind w:left="720" w:hanging="720"/>
        <w:jc w:val="both"/>
        <w:rPr/>
      </w:pPr>
      <w:bookmarkStart w:colFirst="0" w:colLast="0" w:name="_heading=h.3rdcrjn" w:id="13"/>
      <w:bookmarkEnd w:id="13"/>
      <w:r w:rsidDel="00000000" w:rsidR="00000000" w:rsidRPr="00000000">
        <w:rPr>
          <w:rtl w:val="0"/>
        </w:rPr>
        <w:t xml:space="preserve">THE REQUIREMENT</w:t>
      </w:r>
    </w:p>
    <w:p w:rsidR="00000000" w:rsidDel="00000000" w:rsidP="00000000" w:rsidRDefault="00000000" w:rsidRPr="00000000" w14:paraId="00000121">
      <w:pPr>
        <w:numPr>
          <w:ilvl w:val="1"/>
          <w:numId w:val="7"/>
        </w:numPr>
        <w:spacing w:after="120" w:lineRule="auto"/>
        <w:ind w:left="709" w:hanging="720"/>
        <w:rPr/>
      </w:pPr>
      <w:r w:rsidDel="00000000" w:rsidR="00000000" w:rsidRPr="00000000">
        <w:rPr>
          <w:rtl w:val="0"/>
        </w:rPr>
        <w:t xml:space="preserve">CDIO Cyber Security requires the Supplier to provide the following products and services for a 12 month period:</w:t>
      </w:r>
    </w:p>
    <w:p w:rsidR="00000000" w:rsidDel="00000000" w:rsidP="00000000" w:rsidRDefault="00000000" w:rsidRPr="00000000" w14:paraId="00000122">
      <w:pPr>
        <w:numPr>
          <w:ilvl w:val="2"/>
          <w:numId w:val="7"/>
        </w:numPr>
        <w:spacing w:after="120" w:lineRule="auto"/>
        <w:ind w:left="1800" w:hanging="1080"/>
        <w:rPr/>
      </w:pPr>
      <w:r w:rsidDel="00000000" w:rsidR="00000000" w:rsidRPr="00000000">
        <w:rPr>
          <w:rtl w:val="0"/>
        </w:rPr>
        <w:t xml:space="preserve">Splunk Cloud Subscription with Encryption at Rest and Premium Success Plan, 700 GB/day log ingestion capacity, and 63,000 GB storage (as a “production” environment)</w:t>
      </w:r>
    </w:p>
    <w:p w:rsidR="00000000" w:rsidDel="00000000" w:rsidP="00000000" w:rsidRDefault="00000000" w:rsidRPr="00000000" w14:paraId="00000123">
      <w:pPr>
        <w:numPr>
          <w:ilvl w:val="2"/>
          <w:numId w:val="7"/>
        </w:numPr>
        <w:spacing w:after="120" w:lineRule="auto"/>
        <w:ind w:left="1800" w:hanging="1080"/>
        <w:rPr/>
      </w:pPr>
      <w:r w:rsidDel="00000000" w:rsidR="00000000" w:rsidRPr="00000000">
        <w:rPr>
          <w:rtl w:val="0"/>
        </w:rPr>
        <w:t xml:space="preserve">Splunk Cloud Subscription with Encryption at Rest and Standard Success Plan, 50 GB/day log ingestion capacity and 4,500 GB storage (as a “development” and “test” environment)</w:t>
      </w:r>
    </w:p>
    <w:p w:rsidR="00000000" w:rsidDel="00000000" w:rsidP="00000000" w:rsidRDefault="00000000" w:rsidRPr="00000000" w14:paraId="00000124">
      <w:pPr>
        <w:numPr>
          <w:ilvl w:val="2"/>
          <w:numId w:val="7"/>
        </w:numPr>
        <w:spacing w:after="120" w:lineRule="auto"/>
        <w:ind w:left="1800" w:hanging="1080"/>
        <w:rPr/>
      </w:pPr>
      <w:r w:rsidDel="00000000" w:rsidR="00000000" w:rsidRPr="00000000">
        <w:rPr>
          <w:rtl w:val="0"/>
        </w:rPr>
        <w:t xml:space="preserve">30 Splunk Professional Services OnDemand credits per-quarter</w:t>
      </w:r>
    </w:p>
    <w:p w:rsidR="00000000" w:rsidDel="00000000" w:rsidP="00000000" w:rsidRDefault="00000000" w:rsidRPr="00000000" w14:paraId="00000125">
      <w:pPr>
        <w:numPr>
          <w:ilvl w:val="2"/>
          <w:numId w:val="7"/>
        </w:numPr>
        <w:spacing w:after="120" w:lineRule="auto"/>
        <w:ind w:left="1800" w:hanging="1080"/>
        <w:rPr/>
      </w:pPr>
      <w:r w:rsidDel="00000000" w:rsidR="00000000" w:rsidRPr="00000000">
        <w:rPr>
          <w:rtl w:val="0"/>
        </w:rPr>
        <w:t xml:space="preserve">Assigned Splunk Customer Success Manager</w:t>
      </w:r>
    </w:p>
    <w:p w:rsidR="00000000" w:rsidDel="00000000" w:rsidP="00000000" w:rsidRDefault="00000000" w:rsidRPr="00000000" w14:paraId="00000126">
      <w:pPr>
        <w:numPr>
          <w:ilvl w:val="2"/>
          <w:numId w:val="7"/>
        </w:numPr>
        <w:spacing w:after="100" w:before="100" w:lineRule="auto"/>
        <w:ind w:left="1800" w:hanging="1080"/>
        <w:rPr/>
      </w:pPr>
      <w:r w:rsidDel="00000000" w:rsidR="00000000" w:rsidRPr="00000000">
        <w:rPr>
          <w:rtl w:val="0"/>
        </w:rPr>
        <w:t xml:space="preserve">30 reseller-delivered professional services days to be available on a call-off basis</w:t>
      </w:r>
    </w:p>
    <w:p w:rsidR="00000000" w:rsidDel="00000000" w:rsidP="00000000" w:rsidRDefault="00000000" w:rsidRPr="00000000" w14:paraId="00000127">
      <w:pPr>
        <w:numPr>
          <w:ilvl w:val="1"/>
          <w:numId w:val="7"/>
        </w:numPr>
        <w:spacing w:after="100" w:before="100" w:lineRule="auto"/>
        <w:ind w:left="720" w:hanging="720"/>
        <w:rPr/>
      </w:pPr>
      <w:r w:rsidDel="00000000" w:rsidR="00000000" w:rsidRPr="00000000">
        <w:rPr>
          <w:rtl w:val="0"/>
        </w:rPr>
        <w:t xml:space="preserve">The Supplier must meet the following requirements:</w:t>
      </w:r>
    </w:p>
    <w:p w:rsidR="00000000" w:rsidDel="00000000" w:rsidP="00000000" w:rsidRDefault="00000000" w:rsidRPr="00000000" w14:paraId="00000128">
      <w:pPr>
        <w:numPr>
          <w:ilvl w:val="2"/>
          <w:numId w:val="7"/>
        </w:numPr>
        <w:spacing w:after="100" w:before="100" w:lineRule="auto"/>
        <w:ind w:left="1800" w:hanging="1080"/>
        <w:rPr/>
      </w:pPr>
      <w:r w:rsidDel="00000000" w:rsidR="00000000" w:rsidRPr="00000000">
        <w:rPr>
          <w:rtl w:val="0"/>
        </w:rPr>
        <w:t xml:space="preserve">The Supplier must be an authorised Splunk reseller</w:t>
      </w:r>
    </w:p>
    <w:p w:rsidR="00000000" w:rsidDel="00000000" w:rsidP="00000000" w:rsidRDefault="00000000" w:rsidRPr="00000000" w14:paraId="00000129">
      <w:pPr>
        <w:numPr>
          <w:ilvl w:val="2"/>
          <w:numId w:val="7"/>
        </w:numPr>
        <w:spacing w:after="100" w:before="100" w:lineRule="auto"/>
        <w:ind w:left="1800" w:hanging="1080"/>
        <w:rPr/>
      </w:pPr>
      <w:r w:rsidDel="00000000" w:rsidR="00000000" w:rsidRPr="00000000">
        <w:rPr>
          <w:rtl w:val="0"/>
        </w:rPr>
        <w:t xml:space="preserve">The Supplier must be an accredited Splunk professional services provider</w:t>
      </w:r>
    </w:p>
    <w:p w:rsidR="00000000" w:rsidDel="00000000" w:rsidP="00000000" w:rsidRDefault="00000000" w:rsidRPr="00000000" w14:paraId="0000012A">
      <w:pPr>
        <w:numPr>
          <w:ilvl w:val="2"/>
          <w:numId w:val="7"/>
        </w:numPr>
        <w:spacing w:after="100" w:before="100" w:lineRule="auto"/>
        <w:ind w:left="1800" w:hanging="1080"/>
        <w:rPr/>
      </w:pPr>
      <w:r w:rsidDel="00000000" w:rsidR="00000000" w:rsidRPr="00000000">
        <w:rPr>
          <w:rtl w:val="0"/>
        </w:rPr>
        <w:t xml:space="preserve">The Supplier must be able to demonstrate experience delivering comparable products and services to similar organisations</w:t>
      </w:r>
    </w:p>
    <w:p w:rsidR="00000000" w:rsidDel="00000000" w:rsidP="00000000" w:rsidRDefault="00000000" w:rsidRPr="00000000" w14:paraId="0000012B">
      <w:pPr>
        <w:pStyle w:val="Heading1"/>
        <w:keepLines w:val="0"/>
        <w:numPr>
          <w:ilvl w:val="0"/>
          <w:numId w:val="7"/>
        </w:numPr>
        <w:spacing w:after="240" w:before="0" w:line="240" w:lineRule="auto"/>
        <w:ind w:left="720" w:hanging="720"/>
        <w:jc w:val="both"/>
        <w:rPr/>
      </w:pPr>
      <w:bookmarkStart w:colFirst="0" w:colLast="0" w:name="_heading=h.26in1rg" w:id="14"/>
      <w:bookmarkEnd w:id="14"/>
      <w:r w:rsidDel="00000000" w:rsidR="00000000" w:rsidRPr="00000000">
        <w:rPr>
          <w:rtl w:val="0"/>
        </w:rPr>
        <w:t xml:space="preserve">KEY MILESTONES AND DELIVERABLES</w:t>
      </w:r>
    </w:p>
    <w:p w:rsidR="00000000" w:rsidDel="00000000" w:rsidP="00000000" w:rsidRDefault="00000000" w:rsidRPr="00000000" w14:paraId="0000012C">
      <w:pPr>
        <w:numPr>
          <w:ilvl w:val="1"/>
          <w:numId w:val="7"/>
        </w:numPr>
        <w:spacing w:after="100" w:lineRule="auto"/>
        <w:ind w:left="720" w:hanging="720"/>
        <w:rPr/>
      </w:pPr>
      <w:r w:rsidDel="00000000" w:rsidR="00000000" w:rsidRPr="00000000">
        <w:rPr>
          <w:rtl w:val="0"/>
        </w:rPr>
        <w:t xml:space="preserve">The following Contract milestones/deliverables shall apply:</w:t>
      </w:r>
    </w:p>
    <w:tbl>
      <w:tblPr>
        <w:tblStyle w:val="Table10"/>
        <w:tblW w:w="9016.0" w:type="dxa"/>
        <w:jc w:val="left"/>
        <w:tblInd w:w="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830"/>
        <w:gridCol w:w="4785"/>
        <w:gridCol w:w="2401"/>
        <w:tblGridChange w:id="0">
          <w:tblGrid>
            <w:gridCol w:w="1830"/>
            <w:gridCol w:w="4785"/>
            <w:gridCol w:w="2401"/>
          </w:tblGrid>
        </w:tblGridChange>
      </w:tblGrid>
      <w:tr>
        <w:trPr>
          <w:cantSplit w:val="0"/>
          <w:trHeight w:val="265" w:hRule="atLeast"/>
          <w:tblHeader w:val="1"/>
        </w:trPr>
        <w:tc>
          <w:tcPr>
            <w:tcBorders>
              <w:top w:color="000000" w:space="0" w:sz="8" w:val="single"/>
              <w:left w:color="000000" w:space="0" w:sz="8" w:val="single"/>
              <w:bottom w:color="000000" w:space="0" w:sz="8" w:val="single"/>
              <w:right w:color="000000" w:space="0" w:sz="8" w:val="single"/>
            </w:tcBorders>
            <w:shd w:fill="b8cce4" w:val="clear"/>
            <w:tcMar>
              <w:top w:w="113.0" w:type="dxa"/>
              <w:left w:w="113.0" w:type="dxa"/>
              <w:bottom w:w="113.0" w:type="dxa"/>
              <w:right w:w="113.0" w:type="dxa"/>
            </w:tcMar>
            <w:vAlign w:val="center"/>
          </w:tcPr>
          <w:p w:rsidR="00000000" w:rsidDel="00000000" w:rsidP="00000000" w:rsidRDefault="00000000" w:rsidRPr="00000000" w14:paraId="0000012D">
            <w:pPr>
              <w:spacing w:line="240" w:lineRule="auto"/>
              <w:rPr>
                <w:color w:val="000000"/>
              </w:rPr>
            </w:pPr>
            <w:r w:rsidDel="00000000" w:rsidR="00000000" w:rsidRPr="00000000">
              <w:rPr>
                <w:color w:val="000000"/>
                <w:rtl w:val="0"/>
              </w:rPr>
              <w:t xml:space="preserve">Milestone/</w:t>
              <w:br w:type="textWrapping"/>
              <w:t xml:space="preserve">Deliverable</w:t>
            </w:r>
          </w:p>
        </w:tc>
        <w:tc>
          <w:tcPr>
            <w:tcBorders>
              <w:top w:color="000000" w:space="0" w:sz="8" w:val="single"/>
              <w:left w:color="000000" w:space="0" w:sz="8" w:val="single"/>
              <w:bottom w:color="000000" w:space="0" w:sz="8" w:val="single"/>
              <w:right w:color="000000" w:space="0" w:sz="8" w:val="single"/>
            </w:tcBorders>
            <w:shd w:fill="b8cce4" w:val="clear"/>
            <w:tcMar>
              <w:top w:w="113.0" w:type="dxa"/>
              <w:left w:w="113.0" w:type="dxa"/>
              <w:bottom w:w="113.0" w:type="dxa"/>
              <w:right w:w="113.0" w:type="dxa"/>
            </w:tcMar>
            <w:vAlign w:val="center"/>
          </w:tcPr>
          <w:p w:rsidR="00000000" w:rsidDel="00000000" w:rsidP="00000000" w:rsidRDefault="00000000" w:rsidRPr="00000000" w14:paraId="0000012E">
            <w:pPr>
              <w:spacing w:line="240" w:lineRule="auto"/>
              <w:rPr>
                <w:color w:val="000000"/>
              </w:rPr>
            </w:pPr>
            <w:r w:rsidDel="00000000" w:rsidR="00000000" w:rsidRPr="00000000">
              <w:rPr>
                <w:color w:val="000000"/>
                <w:rtl w:val="0"/>
              </w:rPr>
              <w:t xml:space="preserve">Description</w:t>
            </w:r>
          </w:p>
        </w:tc>
        <w:tc>
          <w:tcPr>
            <w:tcBorders>
              <w:top w:color="000000" w:space="0" w:sz="8" w:val="single"/>
              <w:left w:color="000000" w:space="0" w:sz="8" w:val="single"/>
              <w:bottom w:color="000000" w:space="0" w:sz="8" w:val="single"/>
              <w:right w:color="000000" w:space="0" w:sz="8" w:val="single"/>
            </w:tcBorders>
            <w:shd w:fill="b8cce4" w:val="clear"/>
            <w:tcMar>
              <w:top w:w="113.0" w:type="dxa"/>
              <w:left w:w="113.0" w:type="dxa"/>
              <w:bottom w:w="113.0" w:type="dxa"/>
              <w:right w:w="113.0" w:type="dxa"/>
            </w:tcMar>
            <w:vAlign w:val="center"/>
          </w:tcPr>
          <w:p w:rsidR="00000000" w:rsidDel="00000000" w:rsidP="00000000" w:rsidRDefault="00000000" w:rsidRPr="00000000" w14:paraId="0000012F">
            <w:pPr>
              <w:spacing w:line="240" w:lineRule="auto"/>
              <w:rPr>
                <w:color w:val="000000"/>
              </w:rPr>
            </w:pPr>
            <w:r w:rsidDel="00000000" w:rsidR="00000000" w:rsidRPr="00000000">
              <w:rPr>
                <w:color w:val="000000"/>
                <w:rtl w:val="0"/>
              </w:rPr>
              <w:t xml:space="preserve">Timeframe or Delivery Date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0">
            <w:pPr>
              <w:spacing w:line="240" w:lineRule="auto"/>
              <w:rPr>
                <w:b w:val="1"/>
                <w:color w:val="000000"/>
              </w:rPr>
            </w:pPr>
            <w:r w:rsidDel="00000000" w:rsidR="00000000" w:rsidRPr="00000000">
              <w:rPr>
                <w:color w:val="000000"/>
                <w:rtl w:val="0"/>
              </w:rPr>
              <w:t xml:space="preserve">On Boarding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1">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2">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3">
            <w:pPr>
              <w:spacing w:line="240" w:lineRule="auto"/>
              <w:rPr>
                <w:b w:val="1"/>
                <w:color w:val="000000"/>
              </w:rPr>
            </w:pPr>
            <w:r w:rsidDel="00000000" w:rsidR="00000000" w:rsidRPr="00000000">
              <w:rPr>
                <w:color w:val="000000"/>
                <w:rtl w:val="0"/>
              </w:rPr>
              <w:t xml:space="preserve">Professional Services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4">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5">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6">
            <w:pPr>
              <w:spacing w:line="240" w:lineRule="auto"/>
              <w:rPr>
                <w:b w:val="1"/>
                <w:color w:val="000000"/>
              </w:rPr>
            </w:pPr>
            <w:r w:rsidDel="00000000" w:rsidR="00000000" w:rsidRPr="00000000">
              <w:rPr>
                <w:color w:val="000000"/>
                <w:rtl w:val="0"/>
              </w:rPr>
              <w:t xml:space="preserve">Contract Management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7">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8">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9">
            <w:pPr>
              <w:spacing w:line="240" w:lineRule="auto"/>
              <w:rPr>
                <w:b w:val="1"/>
                <w:color w:val="000000"/>
              </w:rPr>
            </w:pPr>
            <w:r w:rsidDel="00000000" w:rsidR="00000000" w:rsidRPr="00000000">
              <w:rPr>
                <w:color w:val="000000"/>
                <w:rtl w:val="0"/>
              </w:rPr>
              <w:t xml:space="preserve">Off Boarding Planning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A">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13B">
            <w:pPr>
              <w:spacing w:line="240" w:lineRule="auto"/>
              <w:rPr>
                <w:b w:val="1"/>
                <w:color w:val="000000"/>
              </w:rPr>
            </w:pPr>
            <w:r w:rsidDel="00000000" w:rsidR="00000000" w:rsidRPr="00000000">
              <w:rPr>
                <w:color w:val="000000"/>
                <w:rtl w:val="0"/>
              </w:rPr>
              <w:t xml:space="preserve">REDACTED TEXT under FOIA Section 43 Commercial Interests.</w:t>
            </w:r>
            <w:r w:rsidDel="00000000" w:rsidR="00000000" w:rsidRPr="00000000">
              <w:rPr>
                <w:rtl w:val="0"/>
              </w:rPr>
            </w:r>
          </w:p>
        </w:tc>
      </w:tr>
    </w:tbl>
    <w:p w:rsidR="00000000" w:rsidDel="00000000" w:rsidP="00000000" w:rsidRDefault="00000000" w:rsidRPr="00000000" w14:paraId="0000013C">
      <w:pPr>
        <w:pStyle w:val="Heading1"/>
        <w:keepLines w:val="0"/>
        <w:numPr>
          <w:ilvl w:val="0"/>
          <w:numId w:val="7"/>
        </w:numPr>
        <w:spacing w:after="240" w:before="0" w:line="240" w:lineRule="auto"/>
        <w:ind w:left="720" w:hanging="720"/>
        <w:jc w:val="both"/>
        <w:rPr/>
      </w:pPr>
      <w:bookmarkStart w:colFirst="0" w:colLast="0" w:name="_heading=h.lnxbz9" w:id="15"/>
      <w:bookmarkEnd w:id="15"/>
      <w:r w:rsidDel="00000000" w:rsidR="00000000" w:rsidRPr="00000000">
        <w:rPr>
          <w:rtl w:val="0"/>
        </w:rPr>
        <w:t xml:space="preserve">MANAGEMENT INFORMATION/REPORTING</w:t>
      </w:r>
    </w:p>
    <w:p w:rsidR="00000000" w:rsidDel="00000000" w:rsidP="00000000" w:rsidRDefault="00000000" w:rsidRPr="00000000" w14:paraId="0000013D">
      <w:pPr>
        <w:numPr>
          <w:ilvl w:val="1"/>
          <w:numId w:val="7"/>
        </w:numPr>
        <w:spacing w:after="100" w:lineRule="auto"/>
        <w:ind w:left="720" w:hanging="720"/>
        <w:rPr/>
      </w:pPr>
      <w:r w:rsidDel="00000000" w:rsidR="00000000" w:rsidRPr="00000000">
        <w:rPr>
          <w:rtl w:val="0"/>
        </w:rPr>
        <w:t xml:space="preserve">Where the Supplier has agreed to deliver tasks, the Supplier shall provide updates on these tasks including:</w:t>
      </w:r>
    </w:p>
    <w:p w:rsidR="00000000" w:rsidDel="00000000" w:rsidP="00000000" w:rsidRDefault="00000000" w:rsidRPr="00000000" w14:paraId="0000013E">
      <w:pPr>
        <w:numPr>
          <w:ilvl w:val="2"/>
          <w:numId w:val="7"/>
        </w:numPr>
        <w:spacing w:after="100" w:lineRule="auto"/>
        <w:ind w:left="1800" w:hanging="1080"/>
        <w:rPr/>
      </w:pPr>
      <w:r w:rsidDel="00000000" w:rsidR="00000000" w:rsidRPr="00000000">
        <w:rPr>
          <w:rtl w:val="0"/>
        </w:rPr>
        <w:t xml:space="preserve">Task completion, measured against agreed delivery date for that task</w:t>
      </w:r>
    </w:p>
    <w:p w:rsidR="00000000" w:rsidDel="00000000" w:rsidP="00000000" w:rsidRDefault="00000000" w:rsidRPr="00000000" w14:paraId="0000013F">
      <w:pPr>
        <w:numPr>
          <w:ilvl w:val="2"/>
          <w:numId w:val="7"/>
        </w:numPr>
        <w:spacing w:after="100" w:lineRule="auto"/>
        <w:ind w:left="1800" w:hanging="1080"/>
        <w:rPr/>
      </w:pPr>
      <w:r w:rsidDel="00000000" w:rsidR="00000000" w:rsidRPr="00000000">
        <w:rPr>
          <w:rtl w:val="0"/>
        </w:rPr>
        <w:t xml:space="preserve">Current documented challenges that have potentially impacted on delivery of agreed tasks including but not limited to:</w:t>
      </w:r>
    </w:p>
    <w:p w:rsidR="00000000" w:rsidDel="00000000" w:rsidP="00000000" w:rsidRDefault="00000000" w:rsidRPr="00000000" w14:paraId="00000140">
      <w:pPr>
        <w:numPr>
          <w:ilvl w:val="3"/>
          <w:numId w:val="7"/>
        </w:numPr>
        <w:spacing w:after="100" w:lineRule="auto"/>
        <w:ind w:left="2880" w:hanging="1080"/>
        <w:rPr/>
      </w:pPr>
      <w:r w:rsidDel="00000000" w:rsidR="00000000" w:rsidRPr="00000000">
        <w:rPr>
          <w:rtl w:val="0"/>
        </w:rPr>
        <w:t xml:space="preserve">Actions taken by the supplier to resolve documented challenges</w:t>
      </w:r>
    </w:p>
    <w:p w:rsidR="00000000" w:rsidDel="00000000" w:rsidP="00000000" w:rsidRDefault="00000000" w:rsidRPr="00000000" w14:paraId="00000141">
      <w:pPr>
        <w:numPr>
          <w:ilvl w:val="3"/>
          <w:numId w:val="7"/>
        </w:numPr>
        <w:spacing w:after="100" w:lineRule="auto"/>
        <w:ind w:left="2880" w:hanging="1080"/>
        <w:rPr/>
      </w:pPr>
      <w:r w:rsidDel="00000000" w:rsidR="00000000" w:rsidRPr="00000000">
        <w:rPr>
          <w:rtl w:val="0"/>
        </w:rPr>
        <w:t xml:space="preserve">Estimate of delay on agreed delivery date of the task</w:t>
      </w:r>
    </w:p>
    <w:p w:rsidR="00000000" w:rsidDel="00000000" w:rsidP="00000000" w:rsidRDefault="00000000" w:rsidRPr="00000000" w14:paraId="00000142">
      <w:pPr>
        <w:numPr>
          <w:ilvl w:val="1"/>
          <w:numId w:val="7"/>
        </w:numPr>
        <w:spacing w:after="100" w:lineRule="auto"/>
        <w:ind w:left="720" w:hanging="720"/>
        <w:rPr/>
      </w:pPr>
      <w:r w:rsidDel="00000000" w:rsidR="00000000" w:rsidRPr="00000000">
        <w:rPr>
          <w:rtl w:val="0"/>
        </w:rPr>
        <w:t xml:space="preserve">The Supplier shall provide data on uptime of the service and performance against the stated SLAs. </w:t>
      </w:r>
    </w:p>
    <w:p w:rsidR="00000000" w:rsidDel="00000000" w:rsidP="00000000" w:rsidRDefault="00000000" w:rsidRPr="00000000" w14:paraId="00000143">
      <w:pPr>
        <w:pStyle w:val="Heading1"/>
        <w:keepLines w:val="0"/>
        <w:numPr>
          <w:ilvl w:val="0"/>
          <w:numId w:val="7"/>
        </w:numPr>
        <w:spacing w:after="240" w:before="0" w:line="240" w:lineRule="auto"/>
        <w:ind w:left="720" w:hanging="720"/>
        <w:jc w:val="both"/>
        <w:rPr/>
      </w:pPr>
      <w:bookmarkStart w:colFirst="0" w:colLast="0" w:name="_heading=h.35nkun2" w:id="16"/>
      <w:bookmarkEnd w:id="16"/>
      <w:r w:rsidDel="00000000" w:rsidR="00000000" w:rsidRPr="00000000">
        <w:rPr>
          <w:rtl w:val="0"/>
        </w:rPr>
        <w:t xml:space="preserve">CONTINUOUS IMPROVEMENT</w:t>
      </w:r>
    </w:p>
    <w:p w:rsidR="00000000" w:rsidDel="00000000" w:rsidP="00000000" w:rsidRDefault="00000000" w:rsidRPr="00000000" w14:paraId="00000144">
      <w:pPr>
        <w:numPr>
          <w:ilvl w:val="1"/>
          <w:numId w:val="7"/>
        </w:numPr>
        <w:spacing w:after="100" w:lineRule="auto"/>
        <w:ind w:left="720" w:hanging="720"/>
        <w:rPr/>
      </w:pPr>
      <w:r w:rsidDel="00000000" w:rsidR="00000000" w:rsidRPr="00000000">
        <w:rPr>
          <w:rtl w:val="0"/>
        </w:rPr>
        <w:t xml:space="preserve">The Supplier will be expected to work with the team to continually improve the way in which the required Services are to be delivered throughout the Contract duration.</w:t>
      </w:r>
    </w:p>
    <w:p w:rsidR="00000000" w:rsidDel="00000000" w:rsidP="00000000" w:rsidRDefault="00000000" w:rsidRPr="00000000" w14:paraId="00000145">
      <w:pPr>
        <w:numPr>
          <w:ilvl w:val="1"/>
          <w:numId w:val="7"/>
        </w:numPr>
        <w:spacing w:after="100" w:lineRule="auto"/>
        <w:ind w:left="720" w:hanging="720"/>
        <w:rPr/>
      </w:pPr>
      <w:r w:rsidDel="00000000" w:rsidR="00000000" w:rsidRPr="00000000">
        <w:rPr>
          <w:rtl w:val="0"/>
        </w:rPr>
        <w:t xml:space="preserve">The Supplier should present any suggestions on new ways of working to the Authority during quarterly Contract review meetings. </w:t>
      </w:r>
    </w:p>
    <w:p w:rsidR="00000000" w:rsidDel="00000000" w:rsidP="00000000" w:rsidRDefault="00000000" w:rsidRPr="00000000" w14:paraId="00000146">
      <w:pPr>
        <w:numPr>
          <w:ilvl w:val="1"/>
          <w:numId w:val="7"/>
        </w:numPr>
        <w:spacing w:after="100" w:lineRule="auto"/>
        <w:ind w:left="720" w:hanging="720"/>
        <w:rPr/>
      </w:pPr>
      <w:r w:rsidDel="00000000" w:rsidR="00000000" w:rsidRPr="00000000">
        <w:rPr>
          <w:rtl w:val="0"/>
        </w:rPr>
        <w:t xml:space="preserve">Changes to the way in which the Services are to be delivered must be brought to the Authority’s attention and agreed prior to any changes being implemented.</w:t>
      </w:r>
    </w:p>
    <w:p w:rsidR="00000000" w:rsidDel="00000000" w:rsidP="00000000" w:rsidRDefault="00000000" w:rsidRPr="00000000" w14:paraId="00000147">
      <w:pPr>
        <w:pStyle w:val="Heading1"/>
        <w:keepLines w:val="0"/>
        <w:numPr>
          <w:ilvl w:val="0"/>
          <w:numId w:val="7"/>
        </w:numPr>
        <w:spacing w:after="240" w:before="0" w:line="240" w:lineRule="auto"/>
        <w:ind w:left="720" w:hanging="720"/>
        <w:jc w:val="both"/>
        <w:rPr/>
      </w:pPr>
      <w:bookmarkStart w:colFirst="0" w:colLast="0" w:name="_heading=h.1ksv4uv" w:id="17"/>
      <w:bookmarkEnd w:id="17"/>
      <w:r w:rsidDel="00000000" w:rsidR="00000000" w:rsidRPr="00000000">
        <w:rPr>
          <w:rtl w:val="0"/>
        </w:rPr>
        <w:t xml:space="preserve">SUSTAINABILITY</w:t>
      </w:r>
    </w:p>
    <w:p w:rsidR="00000000" w:rsidDel="00000000" w:rsidP="00000000" w:rsidRDefault="00000000" w:rsidRPr="00000000" w14:paraId="00000148">
      <w:pPr>
        <w:numPr>
          <w:ilvl w:val="1"/>
          <w:numId w:val="7"/>
        </w:numPr>
        <w:spacing w:after="100" w:lineRule="auto"/>
        <w:ind w:left="720" w:hanging="720"/>
        <w:rPr/>
      </w:pPr>
      <w:r w:rsidDel="00000000" w:rsidR="00000000" w:rsidRPr="00000000">
        <w:rPr>
          <w:rtl w:val="0"/>
        </w:rPr>
        <w:t xml:space="preserve">None noted. </w:t>
      </w:r>
    </w:p>
    <w:p w:rsidR="00000000" w:rsidDel="00000000" w:rsidP="00000000" w:rsidRDefault="00000000" w:rsidRPr="00000000" w14:paraId="00000149">
      <w:pPr>
        <w:pStyle w:val="Heading1"/>
        <w:keepLines w:val="0"/>
        <w:numPr>
          <w:ilvl w:val="0"/>
          <w:numId w:val="7"/>
        </w:numPr>
        <w:spacing w:after="240" w:before="0" w:line="240" w:lineRule="auto"/>
        <w:ind w:left="720" w:hanging="720"/>
        <w:jc w:val="both"/>
        <w:rPr/>
      </w:pPr>
      <w:bookmarkStart w:colFirst="0" w:colLast="0" w:name="_heading=h.44sinio" w:id="18"/>
      <w:bookmarkEnd w:id="18"/>
      <w:r w:rsidDel="00000000" w:rsidR="00000000" w:rsidRPr="00000000">
        <w:rPr>
          <w:rtl w:val="0"/>
        </w:rPr>
        <w:t xml:space="preserve">QUALITY</w:t>
      </w:r>
    </w:p>
    <w:p w:rsidR="00000000" w:rsidDel="00000000" w:rsidP="00000000" w:rsidRDefault="00000000" w:rsidRPr="00000000" w14:paraId="0000014A">
      <w:pPr>
        <w:numPr>
          <w:ilvl w:val="1"/>
          <w:numId w:val="7"/>
        </w:numPr>
        <w:spacing w:after="100" w:lineRule="auto"/>
        <w:ind w:left="720" w:hanging="720"/>
        <w:rPr/>
      </w:pPr>
      <w:r w:rsidDel="00000000" w:rsidR="00000000" w:rsidRPr="00000000">
        <w:rPr>
          <w:rtl w:val="0"/>
        </w:rPr>
        <w:t xml:space="preserve">The Supplier will deliver the Services in a way that enables the Authority to comply with its obligations under the Technology Code of Practice, which is available at </w:t>
      </w:r>
      <w:hyperlink r:id="rId10">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rtl w:val="0"/>
        </w:rPr>
        <w:t xml:space="preserve">. </w:t>
      </w:r>
    </w:p>
    <w:p w:rsidR="00000000" w:rsidDel="00000000" w:rsidP="00000000" w:rsidRDefault="00000000" w:rsidRPr="00000000" w14:paraId="0000014B">
      <w:pPr>
        <w:numPr>
          <w:ilvl w:val="1"/>
          <w:numId w:val="7"/>
        </w:numPr>
        <w:spacing w:after="100" w:lineRule="auto"/>
        <w:ind w:left="720" w:hanging="720"/>
        <w:rPr/>
      </w:pPr>
      <w:r w:rsidDel="00000000" w:rsidR="00000000" w:rsidRPr="00000000">
        <w:rPr>
          <w:rtl w:val="0"/>
        </w:rPr>
        <w:t xml:space="preserve">The quality standards required for this Call-Off Contract are ISO/IEC 27001, see Security Standards, and the Supplier shall maintain appropriate internal systems and processes to ensure the quality of service delivered under this agreement.</w:t>
      </w:r>
    </w:p>
    <w:p w:rsidR="00000000" w:rsidDel="00000000" w:rsidP="00000000" w:rsidRDefault="00000000" w:rsidRPr="00000000" w14:paraId="0000014C">
      <w:pPr>
        <w:pStyle w:val="Heading1"/>
        <w:keepLines w:val="0"/>
        <w:numPr>
          <w:ilvl w:val="0"/>
          <w:numId w:val="7"/>
        </w:numPr>
        <w:spacing w:after="240" w:before="0" w:line="240" w:lineRule="auto"/>
        <w:ind w:left="720" w:hanging="720"/>
        <w:jc w:val="both"/>
        <w:rPr/>
      </w:pPr>
      <w:bookmarkStart w:colFirst="0" w:colLast="0" w:name="_heading=h.2jxsxqh" w:id="19"/>
      <w:bookmarkEnd w:id="19"/>
      <w:r w:rsidDel="00000000" w:rsidR="00000000" w:rsidRPr="00000000">
        <w:rPr>
          <w:rtl w:val="0"/>
        </w:rPr>
        <w:t xml:space="preserve">PRICE</w:t>
      </w:r>
    </w:p>
    <w:p w:rsidR="00000000" w:rsidDel="00000000" w:rsidP="00000000" w:rsidRDefault="00000000" w:rsidRPr="00000000" w14:paraId="0000014D">
      <w:pPr>
        <w:numPr>
          <w:ilvl w:val="1"/>
          <w:numId w:val="7"/>
        </w:numPr>
        <w:spacing w:after="100" w:lineRule="auto"/>
        <w:ind w:left="720" w:hanging="720"/>
        <w:rPr/>
      </w:pPr>
      <w:r w:rsidDel="00000000" w:rsidR="00000000" w:rsidRPr="00000000">
        <w:rPr>
          <w:rtl w:val="0"/>
        </w:rPr>
        <w:t xml:space="preserve">The Supplier shall provide pricing showing a detailed breakdown of Splunk Cloud licencing, additional Splunk costs, reseller-delivered professional services, any additional reseller costs, and any other costs.</w:t>
      </w:r>
    </w:p>
    <w:p w:rsidR="00000000" w:rsidDel="00000000" w:rsidP="00000000" w:rsidRDefault="00000000" w:rsidRPr="00000000" w14:paraId="0000014E">
      <w:pPr>
        <w:pStyle w:val="Heading1"/>
        <w:keepLines w:val="0"/>
        <w:numPr>
          <w:ilvl w:val="0"/>
          <w:numId w:val="7"/>
        </w:numPr>
        <w:spacing w:after="240" w:before="0" w:line="240" w:lineRule="auto"/>
        <w:ind w:left="720" w:hanging="720"/>
        <w:jc w:val="both"/>
        <w:rPr/>
      </w:pPr>
      <w:bookmarkStart w:colFirst="0" w:colLast="0" w:name="_heading=h.z337ya" w:id="20"/>
      <w:bookmarkEnd w:id="20"/>
      <w:r w:rsidDel="00000000" w:rsidR="00000000" w:rsidRPr="00000000">
        <w:rPr>
          <w:rtl w:val="0"/>
        </w:rPr>
        <w:t xml:space="preserve">STAFF AND CUSTOMER SERVICE</w:t>
      </w:r>
    </w:p>
    <w:p w:rsidR="00000000" w:rsidDel="00000000" w:rsidP="00000000" w:rsidRDefault="00000000" w:rsidRPr="00000000" w14:paraId="0000014F">
      <w:pPr>
        <w:numPr>
          <w:ilvl w:val="1"/>
          <w:numId w:val="7"/>
        </w:numPr>
        <w:spacing w:after="100" w:lineRule="auto"/>
        <w:ind w:left="720" w:hanging="720"/>
        <w:rPr/>
      </w:pPr>
      <w:r w:rsidDel="00000000" w:rsidR="00000000" w:rsidRPr="00000000">
        <w:rPr>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150">
      <w:pPr>
        <w:numPr>
          <w:ilvl w:val="1"/>
          <w:numId w:val="7"/>
        </w:numPr>
        <w:spacing w:after="100" w:lineRule="auto"/>
        <w:ind w:left="720" w:hanging="720"/>
        <w:rPr/>
      </w:pPr>
      <w:r w:rsidDel="00000000" w:rsidR="00000000" w:rsidRPr="00000000">
        <w:rPr>
          <w:rtl w:val="0"/>
        </w:rPr>
        <w:t xml:space="preserve">The Supplier’s staff assigned to the Contract shall have the relevant qualifications and experience to deliver the Contract to the required standard. </w:t>
      </w:r>
    </w:p>
    <w:p w:rsidR="00000000" w:rsidDel="00000000" w:rsidP="00000000" w:rsidRDefault="00000000" w:rsidRPr="00000000" w14:paraId="00000151">
      <w:pPr>
        <w:numPr>
          <w:ilvl w:val="1"/>
          <w:numId w:val="7"/>
        </w:numPr>
        <w:spacing w:after="100" w:lineRule="auto"/>
        <w:ind w:left="720" w:hanging="720"/>
        <w:rPr/>
      </w:pPr>
      <w:r w:rsidDel="00000000" w:rsidR="00000000" w:rsidRPr="00000000">
        <w:rPr>
          <w:rtl w:val="0"/>
        </w:rPr>
        <w:t xml:space="preserve">The Supplier shall ensure that staff understand the Authority’s vision and objectives and will provide excellent customer service to the Authority throughout the duration of the Contract.</w:t>
      </w:r>
    </w:p>
    <w:p w:rsidR="00000000" w:rsidDel="00000000" w:rsidP="00000000" w:rsidRDefault="00000000" w:rsidRPr="00000000" w14:paraId="00000152">
      <w:pPr>
        <w:pStyle w:val="Heading1"/>
        <w:keepLines w:val="0"/>
        <w:numPr>
          <w:ilvl w:val="0"/>
          <w:numId w:val="7"/>
        </w:numPr>
        <w:spacing w:after="240" w:before="0" w:line="240" w:lineRule="auto"/>
        <w:ind w:left="720" w:hanging="720"/>
        <w:jc w:val="both"/>
        <w:rPr/>
      </w:pPr>
      <w:bookmarkStart w:colFirst="0" w:colLast="0" w:name="_heading=h.3j2qqm3" w:id="21"/>
      <w:bookmarkEnd w:id="21"/>
      <w:r w:rsidDel="00000000" w:rsidR="00000000" w:rsidRPr="00000000">
        <w:rPr>
          <w:rtl w:val="0"/>
        </w:rPr>
        <w:t xml:space="preserve">SERVICE LEVELS AND PERFORMANCE</w:t>
      </w:r>
    </w:p>
    <w:p w:rsidR="00000000" w:rsidDel="00000000" w:rsidP="00000000" w:rsidRDefault="00000000" w:rsidRPr="00000000" w14:paraId="00000153">
      <w:pPr>
        <w:numPr>
          <w:ilvl w:val="1"/>
          <w:numId w:val="7"/>
        </w:numPr>
        <w:spacing w:after="120" w:lineRule="auto"/>
        <w:ind w:left="709" w:hanging="720"/>
        <w:rPr/>
      </w:pPr>
      <w:r w:rsidDel="00000000" w:rsidR="00000000" w:rsidRPr="00000000">
        <w:rPr>
          <w:rtl w:val="0"/>
        </w:rPr>
        <w:t xml:space="preserve">The Authority will measure the quality of the Supplier’s delivery by:</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REDACTED TEXT under FOIA Section 43 Commercial Interests</w:t>
      </w:r>
    </w:p>
    <w:p w:rsidR="00000000" w:rsidDel="00000000" w:rsidP="00000000" w:rsidRDefault="00000000" w:rsidRPr="00000000" w14:paraId="00000155">
      <w:pPr>
        <w:spacing w:after="120" w:lineRule="auto"/>
        <w:ind w:left="709" w:firstLine="0"/>
        <w:rPr/>
      </w:pPr>
      <w:r w:rsidDel="00000000" w:rsidR="00000000" w:rsidRPr="00000000">
        <w:rPr>
          <w:rtl w:val="0"/>
        </w:rPr>
      </w:r>
    </w:p>
    <w:p w:rsidR="00000000" w:rsidDel="00000000" w:rsidP="00000000" w:rsidRDefault="00000000" w:rsidRPr="00000000" w14:paraId="00000156">
      <w:pPr>
        <w:pStyle w:val="Heading1"/>
        <w:keepLines w:val="0"/>
        <w:numPr>
          <w:ilvl w:val="0"/>
          <w:numId w:val="7"/>
        </w:numPr>
        <w:spacing w:after="240" w:before="0" w:line="240" w:lineRule="auto"/>
        <w:ind w:left="720" w:hanging="720"/>
        <w:jc w:val="both"/>
        <w:rPr/>
      </w:pPr>
      <w:bookmarkStart w:colFirst="0" w:colLast="0" w:name="_heading=h.aeq0rvwangus" w:id="22"/>
      <w:bookmarkEnd w:id="22"/>
      <w:r w:rsidDel="00000000" w:rsidR="00000000" w:rsidRPr="00000000">
        <w:rPr>
          <w:rtl w:val="0"/>
        </w:rPr>
        <w:t xml:space="preserve">SECURITY AND CONFIDENTIALITY REQUIREMENTS</w:t>
      </w:r>
    </w:p>
    <w:p w:rsidR="00000000" w:rsidDel="00000000" w:rsidP="00000000" w:rsidRDefault="00000000" w:rsidRPr="00000000" w14:paraId="00000157">
      <w:pPr>
        <w:numPr>
          <w:ilvl w:val="1"/>
          <w:numId w:val="7"/>
        </w:numPr>
        <w:spacing w:after="100" w:lineRule="auto"/>
        <w:ind w:left="720" w:hanging="720"/>
        <w:rPr/>
      </w:pPr>
      <w:r w:rsidDel="00000000" w:rsidR="00000000" w:rsidRPr="00000000">
        <w:rPr>
          <w:rtl w:val="0"/>
        </w:rPr>
        <w:t xml:space="preserve">The Supplier shall ensure that all staff supporting the authority hold UK National Security Vetting to “Security Check” (SC) level.</w:t>
      </w:r>
    </w:p>
    <w:p w:rsidR="00000000" w:rsidDel="00000000" w:rsidP="00000000" w:rsidRDefault="00000000" w:rsidRPr="00000000" w14:paraId="00000158">
      <w:pPr>
        <w:numPr>
          <w:ilvl w:val="1"/>
          <w:numId w:val="7"/>
        </w:numPr>
        <w:spacing w:after="100" w:lineRule="auto"/>
        <w:ind w:left="720" w:hanging="720"/>
        <w:rPr/>
      </w:pPr>
      <w:r w:rsidDel="00000000" w:rsidR="00000000" w:rsidRPr="00000000">
        <w:rPr>
          <w:rtl w:val="0"/>
        </w:rPr>
        <w:t xml:space="preserve">The Supplier shall maintain compliance with ISO 27001:2013 and ISO 27018:2014 or equivalent, and shall also ensure that any third parties used by it in the course of the service provision and deemed critical to the service, shall adopt a systematic approach to managing information so that it remains secure.</w:t>
      </w:r>
    </w:p>
    <w:p w:rsidR="00000000" w:rsidDel="00000000" w:rsidP="00000000" w:rsidRDefault="00000000" w:rsidRPr="00000000" w14:paraId="00000159">
      <w:pPr>
        <w:pStyle w:val="Heading1"/>
        <w:keepLines w:val="0"/>
        <w:numPr>
          <w:ilvl w:val="0"/>
          <w:numId w:val="7"/>
        </w:numPr>
        <w:spacing w:after="240" w:before="0" w:line="240" w:lineRule="auto"/>
        <w:ind w:left="720" w:hanging="720"/>
        <w:jc w:val="both"/>
        <w:rPr/>
      </w:pPr>
      <w:bookmarkStart w:colFirst="0" w:colLast="0" w:name="_heading=h.4i7ojhp" w:id="23"/>
      <w:bookmarkEnd w:id="23"/>
      <w:r w:rsidDel="00000000" w:rsidR="00000000" w:rsidRPr="00000000">
        <w:rPr>
          <w:rtl w:val="0"/>
        </w:rPr>
        <w:t xml:space="preserve">PAYMENT AND INVOICING </w:t>
      </w:r>
    </w:p>
    <w:p w:rsidR="00000000" w:rsidDel="00000000" w:rsidP="00000000" w:rsidRDefault="00000000" w:rsidRPr="00000000" w14:paraId="0000015A">
      <w:pPr>
        <w:numPr>
          <w:ilvl w:val="1"/>
          <w:numId w:val="7"/>
        </w:numPr>
        <w:spacing w:after="100" w:lineRule="auto"/>
        <w:ind w:left="720" w:hanging="720"/>
        <w:rPr/>
      </w:pPr>
      <w:r w:rsidDel="00000000" w:rsidR="00000000" w:rsidRPr="00000000">
        <w:rPr>
          <w:rtl w:val="0"/>
        </w:rPr>
        <w:t xml:space="preserve">The payment profile for this Call-Off Contract is monthly in arrears. </w:t>
      </w:r>
    </w:p>
    <w:p w:rsidR="00000000" w:rsidDel="00000000" w:rsidP="00000000" w:rsidRDefault="00000000" w:rsidRPr="00000000" w14:paraId="0000015B">
      <w:pPr>
        <w:numPr>
          <w:ilvl w:val="1"/>
          <w:numId w:val="7"/>
        </w:numPr>
        <w:spacing w:after="100" w:lineRule="auto"/>
        <w:ind w:left="720" w:hanging="720"/>
        <w:rPr/>
      </w:pPr>
      <w:r w:rsidDel="00000000" w:rsidR="00000000" w:rsidRPr="00000000">
        <w:rPr>
          <w:rtl w:val="0"/>
        </w:rPr>
        <w:t xml:space="preserve">A PO will be raised once the Contract has been signed. The PO is a vehicle for payment and not a firm commitment of spend.</w:t>
      </w:r>
    </w:p>
    <w:p w:rsidR="00000000" w:rsidDel="00000000" w:rsidP="00000000" w:rsidRDefault="00000000" w:rsidRPr="00000000" w14:paraId="0000015C">
      <w:pPr>
        <w:numPr>
          <w:ilvl w:val="1"/>
          <w:numId w:val="7"/>
        </w:numPr>
        <w:spacing w:after="100" w:lineRule="auto"/>
        <w:ind w:left="720" w:hanging="720"/>
        <w:rPr/>
      </w:pPr>
      <w:r w:rsidDel="00000000" w:rsidR="00000000" w:rsidRPr="00000000">
        <w:rPr>
          <w:rtl w:val="0"/>
        </w:rPr>
        <w:t xml:space="preserve">There is no guarantee to the Supplier of the volume of services required and the Buyer may increase or decrease the volume of Services to meet its flexible requirements</w:t>
      </w:r>
    </w:p>
    <w:p w:rsidR="00000000" w:rsidDel="00000000" w:rsidP="00000000" w:rsidRDefault="00000000" w:rsidRPr="00000000" w14:paraId="0000015D">
      <w:pPr>
        <w:numPr>
          <w:ilvl w:val="1"/>
          <w:numId w:val="7"/>
        </w:numPr>
        <w:spacing w:after="100" w:lineRule="auto"/>
        <w:ind w:left="720" w:hanging="720"/>
        <w:rPr/>
      </w:pPr>
      <w:r w:rsidDel="00000000" w:rsidR="00000000" w:rsidRPr="00000000">
        <w:rPr>
          <w:rtl w:val="0"/>
        </w:rPr>
        <w:t xml:space="preserve">Payment can only be made following satisfactory delivery of pre-agreed certified products and deliverables.</w:t>
      </w:r>
    </w:p>
    <w:p w:rsidR="00000000" w:rsidDel="00000000" w:rsidP="00000000" w:rsidRDefault="00000000" w:rsidRPr="00000000" w14:paraId="0000015E">
      <w:pPr>
        <w:numPr>
          <w:ilvl w:val="1"/>
          <w:numId w:val="7"/>
        </w:numPr>
        <w:spacing w:after="100" w:lineRule="auto"/>
        <w:ind w:left="720" w:hanging="720"/>
        <w:rPr/>
      </w:pPr>
      <w:r w:rsidDel="00000000" w:rsidR="00000000" w:rsidRPr="00000000">
        <w:rPr>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15F">
      <w:pPr>
        <w:numPr>
          <w:ilvl w:val="1"/>
          <w:numId w:val="7"/>
        </w:numPr>
        <w:spacing w:after="100" w:lineRule="auto"/>
        <w:ind w:left="720" w:hanging="720"/>
        <w:rPr/>
      </w:pPr>
      <w:r w:rsidDel="00000000" w:rsidR="00000000" w:rsidRPr="00000000">
        <w:rPr>
          <w:rtl w:val="0"/>
        </w:rPr>
        <w:t xml:space="preserve">REDACTED TEXT under FOIA Section 40, Personal Information </w:t>
      </w:r>
    </w:p>
    <w:p w:rsidR="00000000" w:rsidDel="00000000" w:rsidP="00000000" w:rsidRDefault="00000000" w:rsidRPr="00000000" w14:paraId="00000160">
      <w:pPr>
        <w:numPr>
          <w:ilvl w:val="1"/>
          <w:numId w:val="7"/>
        </w:numPr>
        <w:spacing w:after="100" w:lineRule="auto"/>
        <w:ind w:left="720" w:hanging="720"/>
        <w:rPr/>
      </w:pPr>
      <w:r w:rsidDel="00000000" w:rsidR="00000000" w:rsidRPr="00000000">
        <w:rPr>
          <w:rtl w:val="0"/>
        </w:rPr>
        <w:t xml:space="preserve">All Invoices must include the WP number and PO number. Each invoice must be accompanied by a breakdown of the deliverables and services, quantity thereof, applicable unit charges and total charge for the invoice period, in sufficient detail to enable the Customer to validate the invoice.</w:t>
      </w:r>
    </w:p>
    <w:p w:rsidR="00000000" w:rsidDel="00000000" w:rsidP="00000000" w:rsidRDefault="00000000" w:rsidRPr="00000000" w14:paraId="00000161">
      <w:pPr>
        <w:pStyle w:val="Heading1"/>
        <w:keepLines w:val="0"/>
        <w:numPr>
          <w:ilvl w:val="0"/>
          <w:numId w:val="7"/>
        </w:numPr>
        <w:spacing w:after="240" w:before="0" w:line="240" w:lineRule="auto"/>
        <w:ind w:left="720" w:hanging="720"/>
        <w:jc w:val="both"/>
        <w:rPr/>
      </w:pPr>
      <w:bookmarkStart w:colFirst="0" w:colLast="0" w:name="_heading=h.2xcytpi" w:id="24"/>
      <w:bookmarkEnd w:id="24"/>
      <w:r w:rsidDel="00000000" w:rsidR="00000000" w:rsidRPr="00000000">
        <w:rPr>
          <w:rtl w:val="0"/>
        </w:rPr>
        <w:t xml:space="preserve">CONTRACT MANAGEMENT </w:t>
      </w:r>
    </w:p>
    <w:p w:rsidR="00000000" w:rsidDel="00000000" w:rsidP="00000000" w:rsidRDefault="00000000" w:rsidRPr="00000000" w14:paraId="00000162">
      <w:pPr>
        <w:numPr>
          <w:ilvl w:val="1"/>
          <w:numId w:val="7"/>
        </w:numPr>
        <w:spacing w:after="100" w:lineRule="auto"/>
        <w:ind w:left="720" w:hanging="720"/>
        <w:rPr/>
      </w:pPr>
      <w:r w:rsidDel="00000000" w:rsidR="00000000" w:rsidRPr="00000000">
        <w:rPr>
          <w:rtl w:val="0"/>
        </w:rPr>
        <w:t xml:space="preserve">The Supplier will facilitate monthly (or as otherwise agreed) status review meetings between CDIO Cyber Security, the Supplier, and Splunk.</w:t>
      </w:r>
    </w:p>
    <w:p w:rsidR="00000000" w:rsidDel="00000000" w:rsidP="00000000" w:rsidRDefault="00000000" w:rsidRPr="00000000" w14:paraId="00000163">
      <w:pPr>
        <w:numPr>
          <w:ilvl w:val="1"/>
          <w:numId w:val="7"/>
        </w:numPr>
        <w:spacing w:after="100" w:lineRule="auto"/>
        <w:ind w:left="720" w:hanging="720"/>
        <w:rPr/>
      </w:pPr>
      <w:r w:rsidDel="00000000" w:rsidR="00000000" w:rsidRPr="00000000">
        <w:rPr>
          <w:rtl w:val="0"/>
        </w:rPr>
        <w:t xml:space="preserve">Attendance at status review meetings shall be at the Supplier’s own expense.</w:t>
      </w:r>
    </w:p>
    <w:p w:rsidR="00000000" w:rsidDel="00000000" w:rsidP="00000000" w:rsidRDefault="00000000" w:rsidRPr="00000000" w14:paraId="00000164">
      <w:pPr>
        <w:numPr>
          <w:ilvl w:val="1"/>
          <w:numId w:val="7"/>
        </w:numPr>
        <w:spacing w:after="100" w:lineRule="auto"/>
        <w:ind w:left="720" w:hanging="720"/>
        <w:rPr/>
      </w:pPr>
      <w:r w:rsidDel="00000000" w:rsidR="00000000" w:rsidRPr="00000000">
        <w:rPr>
          <w:rtl w:val="0"/>
        </w:rPr>
        <w:t xml:space="preserve">In months where the Supplier has provided professional services, the Supplier shall provide a written monthly status update to a nominated representative of CDIO Cyber Security. </w:t>
      </w:r>
    </w:p>
    <w:p w:rsidR="00000000" w:rsidDel="00000000" w:rsidP="00000000" w:rsidRDefault="00000000" w:rsidRPr="00000000" w14:paraId="00000165">
      <w:pPr>
        <w:numPr>
          <w:ilvl w:val="2"/>
          <w:numId w:val="7"/>
        </w:numPr>
        <w:spacing w:after="100" w:lineRule="auto"/>
        <w:ind w:left="1800" w:hanging="1080"/>
        <w:rPr/>
      </w:pPr>
      <w:r w:rsidDel="00000000" w:rsidR="00000000" w:rsidRPr="00000000">
        <w:rPr>
          <w:rtl w:val="0"/>
        </w:rPr>
        <w:t xml:space="preserve">The monthly status update must be provided no later than the end of the first full working week of the next month. </w:t>
      </w:r>
    </w:p>
    <w:p w:rsidR="00000000" w:rsidDel="00000000" w:rsidP="00000000" w:rsidRDefault="00000000" w:rsidRPr="00000000" w14:paraId="00000166">
      <w:pPr>
        <w:numPr>
          <w:ilvl w:val="2"/>
          <w:numId w:val="7"/>
        </w:numPr>
        <w:spacing w:after="100" w:lineRule="auto"/>
        <w:ind w:left="1800" w:hanging="1080"/>
        <w:rPr/>
      </w:pPr>
      <w:r w:rsidDel="00000000" w:rsidR="00000000" w:rsidRPr="00000000">
        <w:rPr>
          <w:rtl w:val="0"/>
        </w:rPr>
        <w:t xml:space="preserve">The monthly status update shall detail the number of professional services days charged during the month, the cost of those days, the number of contracted professional services days remaining, the tasks delivered during that month, and (if applicable) the tasks planned for delivery during the next month.</w:t>
      </w:r>
    </w:p>
    <w:p w:rsidR="00000000" w:rsidDel="00000000" w:rsidP="00000000" w:rsidRDefault="00000000" w:rsidRPr="00000000" w14:paraId="00000167">
      <w:pPr>
        <w:pStyle w:val="Heading1"/>
        <w:keepLines w:val="0"/>
        <w:numPr>
          <w:ilvl w:val="0"/>
          <w:numId w:val="7"/>
        </w:numPr>
        <w:spacing w:after="240" w:before="0" w:line="240" w:lineRule="auto"/>
        <w:ind w:left="720" w:hanging="720"/>
        <w:jc w:val="both"/>
        <w:rPr/>
      </w:pPr>
      <w:bookmarkStart w:colFirst="0" w:colLast="0" w:name="_heading=h.1ci93xb" w:id="25"/>
      <w:bookmarkEnd w:id="25"/>
      <w:r w:rsidDel="00000000" w:rsidR="00000000" w:rsidRPr="00000000">
        <w:rPr>
          <w:rtl w:val="0"/>
        </w:rPr>
        <w:t xml:space="preserve">LOCATION </w:t>
      </w:r>
    </w:p>
    <w:p w:rsidR="00000000" w:rsidDel="00000000" w:rsidP="00000000" w:rsidRDefault="00000000" w:rsidRPr="00000000" w14:paraId="00000168">
      <w:pPr>
        <w:numPr>
          <w:ilvl w:val="1"/>
          <w:numId w:val="7"/>
        </w:numPr>
        <w:spacing w:after="100" w:lineRule="auto"/>
        <w:ind w:left="720" w:hanging="720"/>
        <w:rPr/>
      </w:pPr>
      <w:r w:rsidDel="00000000" w:rsidR="00000000" w:rsidRPr="00000000">
        <w:rPr>
          <w:rtl w:val="0"/>
        </w:rPr>
        <w:t xml:space="preserve">REDACTED TEXT under FOIA Section 40, Personal Information </w:t>
      </w:r>
    </w:p>
    <w:p w:rsidR="00000000" w:rsidDel="00000000" w:rsidP="00000000" w:rsidRDefault="00000000" w:rsidRPr="00000000" w14:paraId="00000169">
      <w:pPr>
        <w:numPr>
          <w:ilvl w:val="1"/>
          <w:numId w:val="7"/>
        </w:numPr>
        <w:spacing w:after="100" w:lineRule="auto"/>
        <w:ind w:left="720" w:hanging="720"/>
        <w:rPr/>
      </w:pPr>
      <w:r w:rsidDel="00000000" w:rsidR="00000000" w:rsidRPr="00000000">
        <w:rPr>
          <w:rtl w:val="0"/>
        </w:rPr>
        <w:t xml:space="preserve">The Supplier is not required to be on site.</w:t>
      </w:r>
    </w:p>
    <w:p w:rsidR="00000000" w:rsidDel="00000000" w:rsidP="00000000" w:rsidRDefault="00000000" w:rsidRPr="00000000" w14:paraId="0000016A">
      <w:pPr>
        <w:rPr>
          <w:color w:val="000000"/>
          <w:sz w:val="32"/>
          <w:szCs w:val="32"/>
        </w:rPr>
      </w:pPr>
      <w:r w:rsidDel="00000000" w:rsidR="00000000" w:rsidRPr="00000000">
        <w:rPr>
          <w:rtl w:val="0"/>
        </w:rPr>
      </w:r>
    </w:p>
    <w:p w:rsidR="00000000" w:rsidDel="00000000" w:rsidP="00000000" w:rsidRDefault="00000000" w:rsidRPr="00000000" w14:paraId="0000016B">
      <w:pPr>
        <w:pStyle w:val="Heading2"/>
        <w:numPr>
          <w:ilvl w:val="1"/>
          <w:numId w:val="19"/>
        </w:numPr>
        <w:tabs>
          <w:tab w:val="left" w:pos="0"/>
        </w:tabs>
        <w:ind w:left="0" w:firstLine="0"/>
        <w:rPr/>
      </w:pPr>
      <w:r w:rsidDel="00000000" w:rsidR="00000000" w:rsidRPr="00000000">
        <w:rPr>
          <w:rtl w:val="0"/>
        </w:rPr>
        <w:t xml:space="preserve">Schedule 2: Call-Off Contract charges</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before="240" w:lineRule="auto"/>
        <w:rPr/>
      </w:pPr>
      <w:r w:rsidDel="00000000" w:rsidR="00000000" w:rsidRPr="00000000">
        <w:rPr>
          <w:color w:val="000000"/>
          <w:rtl w:val="0"/>
        </w:rPr>
        <w:t xml:space="preserve">As detailed within the pricing breakdown below, </w:t>
      </w:r>
      <w:r w:rsidDel="00000000" w:rsidR="00000000" w:rsidRPr="00000000">
        <w:rPr>
          <w:rtl w:val="0"/>
        </w:rPr>
        <w:t xml:space="preserve">the following table describes the part codes, product titles, associated detail (ingestion charges etc) for the Splunk Cloud License renewal costing. </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6F">
      <w:pPr>
        <w:spacing w:after="120" w:lineRule="auto"/>
        <w:ind w:left="720" w:firstLine="0"/>
        <w:rPr/>
      </w:pPr>
      <w:r w:rsidDel="00000000" w:rsidR="00000000" w:rsidRPr="00000000">
        <w:rPr>
          <w:rtl w:val="0"/>
        </w:rPr>
        <w:t xml:space="preserve">REDACTED TEXT under FOIA Section 43 Commercial Interests</w:t>
      </w:r>
    </w:p>
    <w:p w:rsidR="00000000" w:rsidDel="00000000" w:rsidP="00000000" w:rsidRDefault="00000000" w:rsidRPr="00000000" w14:paraId="0000017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rPr>
          <w:color w:val="000000"/>
          <w:sz w:val="32"/>
          <w:szCs w:val="32"/>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relates to the supplier’s pricing document found on the G-Cloud 12 Service Page. </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Customer Benefits</w:t>
      </w:r>
    </w:p>
    <w:p w:rsidR="00000000" w:rsidDel="00000000" w:rsidP="00000000" w:rsidRDefault="00000000" w:rsidRPr="00000000" w14:paraId="00000189">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color w:val="000000"/>
        </w:rPr>
      </w:pPr>
      <w:bookmarkStart w:colFirst="0" w:colLast="0" w:name="_heading=h.35nkun2" w:id="16"/>
      <w:bookmarkEnd w:id="16"/>
      <w:r w:rsidDel="00000000" w:rsidR="00000000" w:rsidRPr="00000000">
        <w:rPr>
          <w:color w:val="000000"/>
          <w:rtl w:val="0"/>
        </w:rPr>
        <w:t xml:space="preserve">For each Call-Off Contract please complete a customer benefits record, by following this link;</w:t>
      </w:r>
    </w:p>
    <w:p w:rsidR="00000000" w:rsidDel="00000000" w:rsidP="00000000" w:rsidRDefault="00000000" w:rsidRPr="00000000" w14:paraId="0000018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color w:val="000000"/>
        </w:rPr>
      </w:pPr>
      <w:hyperlink r:id="rId11">
        <w:r w:rsidDel="00000000" w:rsidR="00000000" w:rsidRPr="00000000">
          <w:rPr>
            <w:color w:val="0000ff"/>
            <w:u w:val="single"/>
            <w:rtl w:val="0"/>
          </w:rPr>
          <w:t xml:space="preserve">G-Cloud 12 Customer Benefits Record</w:t>
        </w:r>
      </w:hyperlink>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2"/>
        <w:numPr>
          <w:ilvl w:val="1"/>
          <w:numId w:val="19"/>
        </w:numPr>
        <w:tabs>
          <w:tab w:val="left" w:pos="0"/>
        </w:tabs>
        <w:ind w:left="0" w:firstLine="0"/>
        <w:rPr/>
      </w:pPr>
      <w:r w:rsidDel="00000000" w:rsidR="00000000" w:rsidRPr="00000000">
        <w:rPr>
          <w:rtl w:val="0"/>
        </w:rPr>
        <w:t xml:space="preserve">Part B: Terms and conditions</w:t>
      </w:r>
    </w:p>
    <w:p w:rsidR="00000000" w:rsidDel="00000000" w:rsidP="00000000" w:rsidRDefault="00000000" w:rsidRPr="00000000" w14:paraId="0000018E">
      <w:pPr>
        <w:pStyle w:val="Heading3"/>
        <w:numPr>
          <w:ilvl w:val="2"/>
          <w:numId w:val="19"/>
        </w:numPr>
        <w:tabs>
          <w:tab w:val="left" w:pos="0"/>
        </w:tabs>
        <w:spacing w:after="100" w:before="0" w:lineRule="auto"/>
        <w:ind w:left="0" w:firstLine="0"/>
        <w:rPr/>
      </w:pPr>
      <w:r w:rsidDel="00000000" w:rsidR="00000000" w:rsidRPr="00000000">
        <w:rPr>
          <w:rtl w:val="0"/>
        </w:rPr>
        <w:t xml:space="preserve">1.</w:t>
        <w:tab/>
        <w:t xml:space="preserve">Call-Off Contract Start date and length</w:t>
      </w:r>
    </w:p>
    <w:p w:rsidR="00000000" w:rsidDel="00000000" w:rsidP="00000000" w:rsidRDefault="00000000" w:rsidRPr="00000000" w14:paraId="0000018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Supplier must start providing the Services on the date specified in the Order Form.</w:t>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This Call-Off Contract will expire on the Expiry Date in the Order Form. It will be for up to 24 months from the Start date unless Ended earlier under clause 18 or extended by the Buyer under clause 1.3.</w:t>
      </w:r>
    </w:p>
    <w:p w:rsidR="00000000" w:rsidDel="00000000" w:rsidP="00000000" w:rsidRDefault="00000000" w:rsidRPr="00000000" w14:paraId="0000019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The Buyer can extend this Call-Off Contract, with written notice to the Supplier, by the period in the Order Form, provided that this is within the maximum permitted under the Framework Agreement of 2 periods of up to 12 months each.</w:t>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The Parties must comply with the requirements under clauses 21.3 to 21.8 if the Buyer reserves the right in the Order Form to extend the contract beyond 24 months.</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197">
      <w:pPr>
        <w:pStyle w:val="Heading3"/>
        <w:numPr>
          <w:ilvl w:val="2"/>
          <w:numId w:val="19"/>
        </w:numPr>
        <w:tabs>
          <w:tab w:val="left" w:pos="0"/>
        </w:tabs>
        <w:spacing w:after="100" w:before="0" w:lineRule="auto"/>
        <w:ind w:left="0" w:firstLine="0"/>
        <w:rPr/>
      </w:pPr>
      <w:r w:rsidDel="00000000" w:rsidR="00000000" w:rsidRPr="00000000">
        <w:rPr>
          <w:rtl w:val="0"/>
        </w:rPr>
        <w:t xml:space="preserve">2.</w:t>
        <w:tab/>
        <w:t xml:space="preserve">Incorporation of terms</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240" w:lineRule="auto"/>
        <w:ind w:left="720" w:hanging="720"/>
        <w:rPr>
          <w:color w:val="000000"/>
        </w:rPr>
      </w:pPr>
      <w:r w:rsidDel="00000000" w:rsidR="00000000" w:rsidRPr="00000000">
        <w:rPr>
          <w:color w:val="000000"/>
          <w:rtl w:val="0"/>
        </w:rPr>
        <w:t xml:space="preserve">2.1</w:t>
        <w:tab/>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99">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14"/>
          <w:szCs w:val="14"/>
          <w:rtl w:val="0"/>
        </w:rPr>
        <w:t xml:space="preserve"> </w:t>
      </w:r>
      <w:r w:rsidDel="00000000" w:rsidR="00000000" w:rsidRPr="00000000">
        <w:rPr>
          <w:color w:val="000000"/>
          <w:rtl w:val="0"/>
        </w:rPr>
        <w:t xml:space="preserve">4.1 (Warranties and representations)</w:t>
      </w:r>
    </w:p>
    <w:p w:rsidR="00000000" w:rsidDel="00000000" w:rsidP="00000000" w:rsidRDefault="00000000" w:rsidRPr="00000000" w14:paraId="0000019A">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4.2 to 4.7 (Liability)</w:t>
      </w:r>
    </w:p>
    <w:p w:rsidR="00000000" w:rsidDel="00000000" w:rsidP="00000000" w:rsidRDefault="00000000" w:rsidRPr="00000000" w14:paraId="0000019B">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4.11 to 4.12 (IR35)</w:t>
      </w:r>
    </w:p>
    <w:p w:rsidR="00000000" w:rsidDel="00000000" w:rsidP="00000000" w:rsidRDefault="00000000" w:rsidRPr="00000000" w14:paraId="0000019C">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5.4 to 5.5 (Force majeure)</w:t>
      </w:r>
    </w:p>
    <w:p w:rsidR="00000000" w:rsidDel="00000000" w:rsidP="00000000" w:rsidRDefault="00000000" w:rsidRPr="00000000" w14:paraId="0000019D">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5.8 (Continuing rights)</w:t>
      </w:r>
    </w:p>
    <w:p w:rsidR="00000000" w:rsidDel="00000000" w:rsidP="00000000" w:rsidRDefault="00000000" w:rsidRPr="00000000" w14:paraId="0000019E">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5.9 to 5.11 (Change of control)</w:t>
      </w:r>
    </w:p>
    <w:p w:rsidR="00000000" w:rsidDel="00000000" w:rsidP="00000000" w:rsidRDefault="00000000" w:rsidRPr="00000000" w14:paraId="0000019F">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5.12 (Fraud)</w:t>
      </w:r>
    </w:p>
    <w:p w:rsidR="00000000" w:rsidDel="00000000" w:rsidP="00000000" w:rsidRDefault="00000000" w:rsidRPr="00000000" w14:paraId="000001A0">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5.13 (Notice of fraud)</w:t>
      </w:r>
    </w:p>
    <w:p w:rsidR="00000000" w:rsidDel="00000000" w:rsidP="00000000" w:rsidRDefault="00000000" w:rsidRPr="00000000" w14:paraId="000001A1">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7.1 to 7.2 (Transparency)</w:t>
      </w:r>
    </w:p>
    <w:p w:rsidR="00000000" w:rsidDel="00000000" w:rsidP="00000000" w:rsidRDefault="00000000" w:rsidRPr="00000000" w14:paraId="000001A2">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 (Order of precedence)</w:t>
      </w:r>
    </w:p>
    <w:p w:rsidR="00000000" w:rsidDel="00000000" w:rsidP="00000000" w:rsidRDefault="00000000" w:rsidRPr="00000000" w14:paraId="000001A3">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 (Relationship)</w:t>
      </w:r>
    </w:p>
    <w:p w:rsidR="00000000" w:rsidDel="00000000" w:rsidP="00000000" w:rsidRDefault="00000000" w:rsidRPr="00000000" w14:paraId="000001A4">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 to 8.11 (Entire agreement)</w:t>
      </w:r>
    </w:p>
    <w:p w:rsidR="00000000" w:rsidDel="00000000" w:rsidP="00000000" w:rsidRDefault="00000000" w:rsidRPr="00000000" w14:paraId="000001A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8.12 (Law and jurisdiction)</w:t>
      </w:r>
    </w:p>
    <w:p w:rsidR="00000000" w:rsidDel="00000000" w:rsidP="00000000" w:rsidRDefault="00000000" w:rsidRPr="00000000" w14:paraId="000001A6">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8.13 to 8.14 (Legislative change)</w:t>
      </w:r>
    </w:p>
    <w:p w:rsidR="00000000" w:rsidDel="00000000" w:rsidP="00000000" w:rsidRDefault="00000000" w:rsidRPr="00000000" w14:paraId="000001A7">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8.15 to 8.19 (Bribery and corruption)</w:t>
      </w:r>
    </w:p>
    <w:p w:rsidR="00000000" w:rsidDel="00000000" w:rsidP="00000000" w:rsidRDefault="00000000" w:rsidRPr="00000000" w14:paraId="000001A8">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8.20 to 8.29 (Freedom of Information Act)</w:t>
      </w:r>
    </w:p>
    <w:p w:rsidR="00000000" w:rsidDel="00000000" w:rsidP="00000000" w:rsidRDefault="00000000" w:rsidRPr="00000000" w14:paraId="000001A9">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8.30 to 8.31 (Promoting tax compliance)</w:t>
      </w:r>
    </w:p>
    <w:p w:rsidR="00000000" w:rsidDel="00000000" w:rsidP="00000000" w:rsidRDefault="00000000" w:rsidRPr="00000000" w14:paraId="000001AA">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8.32 to 8.33 (Official Secrets Act)</w:t>
      </w:r>
    </w:p>
    <w:p w:rsidR="00000000" w:rsidDel="00000000" w:rsidP="00000000" w:rsidRDefault="00000000" w:rsidRPr="00000000" w14:paraId="000001AB">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8.34 to 8.37 (Transfer and subcontracting)</w:t>
      </w:r>
    </w:p>
    <w:p w:rsidR="00000000" w:rsidDel="00000000" w:rsidP="00000000" w:rsidRDefault="00000000" w:rsidRPr="00000000" w14:paraId="000001AC">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8.40 to 8.43 (Complaints handling and resolution)</w:t>
      </w:r>
    </w:p>
    <w:p w:rsidR="00000000" w:rsidDel="00000000" w:rsidP="00000000" w:rsidRDefault="00000000" w:rsidRPr="00000000" w14:paraId="000001AD">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1AE">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8.51 to 8.53 (Publicity and branding)</w:t>
      </w:r>
    </w:p>
    <w:p w:rsidR="00000000" w:rsidDel="00000000" w:rsidP="00000000" w:rsidRDefault="00000000" w:rsidRPr="00000000" w14:paraId="000001AF">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8.54 to 8.56 (Equality and diversity)</w:t>
      </w:r>
    </w:p>
    <w:p w:rsidR="00000000" w:rsidDel="00000000" w:rsidP="00000000" w:rsidRDefault="00000000" w:rsidRPr="00000000" w14:paraId="000001B0">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8.59 to 8.60 (Data protection</w:t>
      </w:r>
    </w:p>
    <w:p w:rsidR="00000000" w:rsidDel="00000000" w:rsidP="00000000" w:rsidRDefault="00000000" w:rsidRPr="00000000" w14:paraId="000001B1">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8.64 to 8.65 (Severability)</w:t>
      </w:r>
    </w:p>
    <w:p w:rsidR="00000000" w:rsidDel="00000000" w:rsidP="00000000" w:rsidRDefault="00000000" w:rsidRPr="00000000" w14:paraId="000001B2">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8.66 to 8.69 (Managing disputes and Mediation)</w:t>
      </w:r>
    </w:p>
    <w:p w:rsidR="00000000" w:rsidDel="00000000" w:rsidP="00000000" w:rsidRDefault="00000000" w:rsidRPr="00000000" w14:paraId="000001B3">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8.80 to 8.88 (Confidentiality)</w:t>
      </w:r>
    </w:p>
    <w:p w:rsidR="00000000" w:rsidDel="00000000" w:rsidP="00000000" w:rsidRDefault="00000000" w:rsidRPr="00000000" w14:paraId="000001B4">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1B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8.91 to 8.101 (Corporate Social Responsibility)</w:t>
      </w:r>
    </w:p>
    <w:p w:rsidR="00000000" w:rsidDel="00000000" w:rsidP="00000000" w:rsidRDefault="00000000" w:rsidRPr="00000000" w14:paraId="000001B6">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paragraphs 1 to 10 of the Framework Agreement glossary and interpretation</w:t>
      </w:r>
    </w:p>
    <w:p w:rsidR="00000000" w:rsidDel="00000000" w:rsidP="00000000" w:rsidRDefault="00000000" w:rsidRPr="00000000" w14:paraId="000001B7">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audit provisions from the Framework Agreement set out by the Buyer in the Order Form</w:t>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color w:val="000000"/>
          <w:rtl w:val="0"/>
        </w:rPr>
        <w:t xml:space="preserve">2.2</w:t>
        <w:tab/>
        <w:t xml:space="preserve">The Framework Agreement provisions in clause 2.1 will be modified as follows: </w:t>
      </w:r>
    </w:p>
    <w:p w:rsidR="00000000" w:rsidDel="00000000" w:rsidP="00000000" w:rsidRDefault="00000000" w:rsidRPr="00000000" w14:paraId="000001B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w:t>
        <w:tab/>
        <w:t xml:space="preserve">a reference to the ‘Framework Agreement’ will be a reference to the ‘Call-Off Contract’</w:t>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2.2.2</w:t>
        <w:tab/>
        <w:t xml:space="preserve">a reference to ‘CCS’ will be a reference to ‘the Buyer’</w:t>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2.2.3</w:t>
        <w:tab/>
        <w:t xml:space="preserve">a reference to the ‘Parties’ and a ‘Party’ will be a reference to the Buyer and Supplier as Parties under this Call-Off Contract</w:t>
      </w:r>
    </w:p>
    <w:p w:rsidR="00000000" w:rsidDel="00000000" w:rsidP="00000000" w:rsidRDefault="00000000" w:rsidRPr="00000000" w14:paraId="000001B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w:t>
        <w:tab/>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00000" w:rsidDel="00000000" w:rsidP="00000000" w:rsidRDefault="00000000" w:rsidRPr="00000000" w14:paraId="000001B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w:t>
        <w:tab/>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w:t>
        <w:tab/>
        <w:t xml:space="preserve">When an Order Form is signed, the terms and conditions agreed in it will be incorporated into this Call-Off Contract.</w:t>
      </w:r>
    </w:p>
    <w:p w:rsidR="00000000" w:rsidDel="00000000" w:rsidP="00000000" w:rsidRDefault="00000000" w:rsidRPr="00000000" w14:paraId="000001C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4">
      <w:pPr>
        <w:pStyle w:val="Heading3"/>
        <w:numPr>
          <w:ilvl w:val="2"/>
          <w:numId w:val="19"/>
        </w:numPr>
        <w:tabs>
          <w:tab w:val="left" w:pos="0"/>
        </w:tabs>
        <w:spacing w:after="100" w:before="0" w:lineRule="auto"/>
        <w:ind w:left="0" w:firstLine="0"/>
        <w:rPr/>
      </w:pPr>
      <w:r w:rsidDel="00000000" w:rsidR="00000000" w:rsidRPr="00000000">
        <w:rPr>
          <w:rtl w:val="0"/>
        </w:rPr>
        <w:t xml:space="preserve">3.</w:t>
        <w:tab/>
        <w:t xml:space="preserve">Supply of services</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C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8">
      <w:pPr>
        <w:pStyle w:val="Heading3"/>
        <w:numPr>
          <w:ilvl w:val="2"/>
          <w:numId w:val="19"/>
        </w:numPr>
        <w:tabs>
          <w:tab w:val="left" w:pos="0"/>
        </w:tabs>
        <w:spacing w:after="100" w:before="0" w:lineRule="auto"/>
        <w:ind w:left="0" w:firstLine="0"/>
        <w:rPr/>
      </w:pPr>
      <w:r w:rsidDel="00000000" w:rsidR="00000000" w:rsidRPr="00000000">
        <w:rPr>
          <w:rtl w:val="0"/>
        </w:rPr>
        <w:t xml:space="preserve">4.</w:t>
        <w:tab/>
        <w:t xml:space="preserve">Supplier staff</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4.1</w:t>
        <w:tab/>
        <w:t xml:space="preserve">The Supplier Staff must: </w:t>
      </w:r>
    </w:p>
    <w:p w:rsidR="00000000" w:rsidDel="00000000" w:rsidP="00000000" w:rsidRDefault="00000000" w:rsidRPr="00000000" w14:paraId="000001C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4.1.1</w:t>
        <w:tab/>
        <w:t xml:space="preserve">be appropriately experienced, qualified and trained to supply the Services</w:t>
      </w:r>
    </w:p>
    <w:p w:rsidR="00000000" w:rsidDel="00000000" w:rsidP="00000000" w:rsidRDefault="00000000" w:rsidRPr="00000000" w14:paraId="000001C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4.1.2</w:t>
        <w:tab/>
        <w:t xml:space="preserve">apply all due skill, care and diligence in faithfully performing those duties</w:t>
      </w:r>
    </w:p>
    <w:p w:rsidR="00000000" w:rsidDel="00000000" w:rsidP="00000000" w:rsidRDefault="00000000" w:rsidRPr="00000000" w14:paraId="000001C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4.1.3</w:t>
        <w:tab/>
        <w:t xml:space="preserve">obey all lawful instructions and reasonable directions of the Buyer and provide the Services to the reasonable satisfaction of the Buyer</w:t>
      </w:r>
    </w:p>
    <w:p w:rsidR="00000000" w:rsidDel="00000000" w:rsidP="00000000" w:rsidRDefault="00000000" w:rsidRPr="00000000" w14:paraId="000001C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4.1.4</w:t>
        <w:tab/>
        <w:t xml:space="preserve">respond to any enquiries about the Services as soon as reasonably possible</w:t>
      </w:r>
    </w:p>
    <w:p w:rsidR="00000000" w:rsidDel="00000000" w:rsidP="00000000" w:rsidRDefault="00000000" w:rsidRPr="00000000" w14:paraId="000001D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4.1.5</w:t>
        <w:tab/>
        <w:t xml:space="preserve">complete any necessary Supplier Staff vetting as specified by the Buyer</w:t>
      </w:r>
    </w:p>
    <w:p w:rsidR="00000000" w:rsidDel="00000000" w:rsidP="00000000" w:rsidRDefault="00000000" w:rsidRPr="00000000" w14:paraId="000001D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D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D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D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1E2">
      <w:pPr>
        <w:pStyle w:val="Heading3"/>
        <w:numPr>
          <w:ilvl w:val="2"/>
          <w:numId w:val="19"/>
        </w:numPr>
        <w:tabs>
          <w:tab w:val="left" w:pos="0"/>
        </w:tabs>
        <w:spacing w:after="100" w:before="0" w:lineRule="auto"/>
        <w:ind w:left="0" w:firstLine="0"/>
        <w:rPr/>
      </w:pPr>
      <w:r w:rsidDel="00000000" w:rsidR="00000000" w:rsidRPr="00000000">
        <w:rPr>
          <w:rtl w:val="0"/>
        </w:rPr>
        <w:t xml:space="preserve">5.</w:t>
        <w:tab/>
        <w:t xml:space="preserve">Due diligence</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 5.1</w:t>
        <w:tab/>
        <w:t xml:space="preserve">Both Parties agree that when entering into a Call-Off Contract they:</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5.1.1</w:t>
        <w:tab/>
        <w:t xml:space="preserve">have made their own enquiries and are satisfied by the accuracy of any information supplied by the other Party</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5.1.2</w:t>
        <w:tab/>
        <w:t xml:space="preserve">are confident that they can fulfil their obligations according to the Call-Off Contract terms</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ind w:firstLine="720"/>
        <w:rPr>
          <w:color w:val="000000"/>
        </w:rPr>
      </w:pPr>
      <w:r w:rsidDel="00000000" w:rsidR="00000000" w:rsidRPr="00000000">
        <w:rPr>
          <w:color w:val="000000"/>
          <w:rtl w:val="0"/>
        </w:rPr>
        <w:t xml:space="preserve">5.1.3</w:t>
        <w:tab/>
        <w:t xml:space="preserve">have raised all due diligence questions before signing the Call-Off Contract</w:t>
      </w:r>
    </w:p>
    <w:p w:rsidR="00000000" w:rsidDel="00000000" w:rsidP="00000000" w:rsidRDefault="00000000" w:rsidRPr="00000000" w14:paraId="000001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5.1.4</w:t>
        <w:tab/>
        <w:t xml:space="preserve">have entered into the Call-Off Contract relying on its own due diligence</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E9">
      <w:pPr>
        <w:pStyle w:val="Heading3"/>
        <w:numPr>
          <w:ilvl w:val="2"/>
          <w:numId w:val="19"/>
        </w:numPr>
        <w:tabs>
          <w:tab w:val="left" w:pos="0"/>
        </w:tabs>
        <w:spacing w:after="100" w:before="0" w:lineRule="auto"/>
        <w:ind w:left="0" w:firstLine="0"/>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E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E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0">
      <w:pPr>
        <w:pStyle w:val="Heading3"/>
        <w:numPr>
          <w:ilvl w:val="2"/>
          <w:numId w:val="19"/>
        </w:numPr>
        <w:tabs>
          <w:tab w:val="left" w:pos="0"/>
        </w:tabs>
        <w:spacing w:after="100" w:before="0" w:lineRule="auto"/>
        <w:ind w:left="0" w:firstLine="0"/>
        <w:rPr/>
      </w:pPr>
      <w:r w:rsidDel="00000000" w:rsidR="00000000" w:rsidRPr="00000000">
        <w:rPr>
          <w:rtl w:val="0"/>
        </w:rPr>
        <w:t xml:space="preserve">7.</w:t>
        <w:tab/>
        <w:t xml:space="preserve">Payment, VAT and Call-Off Contract charges</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w:t>
        <w:tab/>
        <w:t xml:space="preserve">The Buyer must pay the Charges following clauses 7.2 to 7.11 for the Supplier’s delivery of the Services.</w:t>
      </w:r>
    </w:p>
    <w:p w:rsidR="00000000" w:rsidDel="00000000" w:rsidP="00000000" w:rsidRDefault="00000000" w:rsidRPr="00000000" w14:paraId="000001F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7.7</w:t>
        <w:tab/>
        <w:t xml:space="preserve">All Charges payable by the Buyer to the Supplier will include VAT at the appropriate Rate.</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F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7.10</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7.11</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F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7.12</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F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FE">
      <w:pPr>
        <w:pStyle w:val="Heading3"/>
        <w:numPr>
          <w:ilvl w:val="2"/>
          <w:numId w:val="19"/>
        </w:numPr>
        <w:tabs>
          <w:tab w:val="left" w:pos="0"/>
        </w:tabs>
        <w:ind w:left="0" w:firstLine="0"/>
        <w:rPr/>
      </w:pPr>
      <w:r w:rsidDel="00000000" w:rsidR="00000000" w:rsidRPr="00000000">
        <w:rPr>
          <w:rtl w:val="0"/>
        </w:rPr>
        <w:t xml:space="preserve">8.</w:t>
        <w:tab/>
        <w:t xml:space="preserve">Recovery of sums due and right of set-off</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8.1</w:t>
        <w:tab/>
        <w:t xml:space="preserve">If a Supplier owes money to the Buyer, the Buyer may deduct that sum from the Call-Off Contract Charges.</w:t>
      </w:r>
    </w:p>
    <w:p w:rsidR="00000000" w:rsidDel="00000000" w:rsidP="00000000" w:rsidRDefault="00000000" w:rsidRPr="00000000" w14:paraId="00000200">
      <w:pPr>
        <w:pStyle w:val="Heading3"/>
        <w:numPr>
          <w:ilvl w:val="2"/>
          <w:numId w:val="19"/>
        </w:numPr>
        <w:tabs>
          <w:tab w:val="left" w:pos="0"/>
        </w:tabs>
        <w:ind w:left="0" w:firstLine="0"/>
        <w:rPr/>
      </w:pPr>
      <w:r w:rsidDel="00000000" w:rsidR="00000000" w:rsidRPr="00000000">
        <w:rPr>
          <w:rtl w:val="0"/>
        </w:rPr>
        <w:t xml:space="preserve">9.</w:t>
        <w:tab/>
        <w:t xml:space="preserve">Insurance</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240" w:before="240" w:lineRule="auto"/>
        <w:ind w:left="660" w:hanging="660"/>
        <w:rPr>
          <w:color w:val="000000"/>
        </w:rPr>
      </w:pPr>
      <w:r w:rsidDel="00000000" w:rsidR="00000000" w:rsidRPr="00000000">
        <w:rPr>
          <w:color w:val="000000"/>
          <w:rtl w:val="0"/>
        </w:rPr>
        <w:t xml:space="preserve">9.1</w:t>
        <w:tab/>
        <w:t xml:space="preserve">The Supplier will maintain the insurances required by the Buyer including those in this clause.</w:t>
      </w:r>
    </w:p>
    <w:p w:rsidR="00000000" w:rsidDel="00000000" w:rsidP="00000000" w:rsidRDefault="00000000" w:rsidRPr="00000000" w14:paraId="0000020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9.2</w:t>
        <w:tab/>
        <w:t xml:space="preserve">The Supplier will ensure that:</w:t>
      </w:r>
    </w:p>
    <w:p w:rsidR="00000000" w:rsidDel="00000000" w:rsidP="00000000" w:rsidRDefault="00000000" w:rsidRPr="00000000" w14:paraId="0000020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9.2.1</w:t>
        <w:tab/>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20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9.2.2</w:t>
        <w:tab/>
        <w:t xml:space="preserve">the third-party public and products liability insurance contains an ‘indemnity to principals’ clause for the Buyer’s benefit</w:t>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9.2.4</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20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20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9.4</w:t>
        <w:tab/>
        <w:t xml:space="preserve">If requested by the Buyer, the Supplier will provide the following to show compliance with this clause:</w:t>
      </w:r>
    </w:p>
    <w:p w:rsidR="00000000" w:rsidDel="00000000" w:rsidP="00000000" w:rsidRDefault="00000000" w:rsidRPr="00000000" w14:paraId="0000020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9.4.1</w:t>
        <w:tab/>
        <w:t xml:space="preserve">a broker's verification of insurance</w:t>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9.4.2</w:t>
        <w:tab/>
        <w:t xml:space="preserve">receipts for the insurance premium</w:t>
      </w:r>
    </w:p>
    <w:p w:rsidR="00000000" w:rsidDel="00000000" w:rsidP="00000000" w:rsidRDefault="00000000" w:rsidRPr="00000000" w14:paraId="0000021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9.4.3</w:t>
        <w:tab/>
        <w:t xml:space="preserve">evidence of payment of the latest premiums due</w:t>
      </w:r>
    </w:p>
    <w:p w:rsidR="00000000" w:rsidDel="00000000" w:rsidP="00000000" w:rsidRDefault="00000000" w:rsidRPr="00000000" w14:paraId="0000021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9.5.1</w:t>
        <w:tab/>
        <w:t xml:space="preserve">take all risk control measures using Good Industry Practice, including the investigation and reports of claims to insurers</w:t>
      </w:r>
    </w:p>
    <w:p w:rsidR="00000000" w:rsidDel="00000000" w:rsidP="00000000" w:rsidRDefault="00000000" w:rsidRPr="00000000" w14:paraId="00000219">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9.5.2</w:t>
        <w:tab/>
        <w:t xml:space="preserve">promptly notify the insurers in writing of any relevant material fact under any Insurances</w:t>
      </w:r>
    </w:p>
    <w:p w:rsidR="00000000" w:rsidDel="00000000" w:rsidP="00000000" w:rsidRDefault="00000000" w:rsidRPr="00000000" w14:paraId="0000021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9.5.3</w:t>
        <w:tab/>
        <w:t xml:space="preserve">hold all insurance policies and require any broker arranging the insurance to hold any insurance slips and other evidence of insurance</w:t>
      </w:r>
    </w:p>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1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9.6</w:t>
        <w:tab/>
        <w:t xml:space="preserve">The Supplier will not do or omit to do anything, which would destroy or impair the legal validity of the insurance.</w:t>
      </w:r>
    </w:p>
    <w:p w:rsidR="00000000" w:rsidDel="00000000" w:rsidP="00000000" w:rsidRDefault="00000000" w:rsidRPr="00000000" w14:paraId="0000021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9.7</w:t>
        <w:tab/>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22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9.8</w:t>
        <w:tab/>
        <w:t xml:space="preserve">The Supplier will be liable for the payment of any:</w:t>
      </w:r>
    </w:p>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9.8.1</w:t>
        <w:tab/>
        <w:t xml:space="preserve">premiums, which it will pay promptly</w:t>
      </w:r>
    </w:p>
    <w:p w:rsidR="00000000" w:rsidDel="00000000" w:rsidP="00000000" w:rsidRDefault="00000000" w:rsidRPr="00000000" w14:paraId="0000022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9.8.2</w:t>
        <w:tab/>
        <w:t xml:space="preserve">excess or deductibles and will not be entitled to recover this from the Buyer</w:t>
      </w:r>
    </w:p>
    <w:p w:rsidR="00000000" w:rsidDel="00000000" w:rsidP="00000000" w:rsidRDefault="00000000" w:rsidRPr="00000000" w14:paraId="0000022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27">
      <w:pPr>
        <w:pStyle w:val="Heading3"/>
        <w:numPr>
          <w:ilvl w:val="2"/>
          <w:numId w:val="19"/>
        </w:numPr>
        <w:tabs>
          <w:tab w:val="left" w:pos="0"/>
        </w:tabs>
        <w:spacing w:after="100" w:before="0" w:lineRule="auto"/>
        <w:ind w:left="0" w:firstLine="0"/>
        <w:rPr/>
      </w:pPr>
      <w:r w:rsidDel="00000000" w:rsidR="00000000" w:rsidRPr="00000000">
        <w:rPr>
          <w:rtl w:val="0"/>
        </w:rPr>
        <w:t xml:space="preserve">10.</w:t>
        <w:tab/>
        <w:t xml:space="preserve">Confidentiality</w:t>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10.1</w:t>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00000" w:rsidDel="00000000" w:rsidP="00000000" w:rsidRDefault="00000000" w:rsidRPr="00000000" w14:paraId="0000022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2A">
      <w:pPr>
        <w:pStyle w:val="Heading3"/>
        <w:numPr>
          <w:ilvl w:val="2"/>
          <w:numId w:val="19"/>
        </w:numPr>
        <w:tabs>
          <w:tab w:val="left" w:pos="0"/>
        </w:tabs>
        <w:spacing w:after="100" w:before="0" w:lineRule="auto"/>
        <w:ind w:left="0" w:firstLine="0"/>
        <w:rPr/>
      </w:pPr>
      <w:r w:rsidDel="00000000" w:rsidR="00000000" w:rsidRPr="00000000">
        <w:rPr>
          <w:rtl w:val="0"/>
        </w:rPr>
        <w:t xml:space="preserve">11.</w:t>
        <w:tab/>
        <w:t xml:space="preserve">Intellectual Property Rights</w:t>
      </w:r>
    </w:p>
    <w:p w:rsidR="00000000" w:rsidDel="00000000" w:rsidP="00000000" w:rsidRDefault="00000000" w:rsidRPr="00000000" w14:paraId="0000022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11.1</w:t>
        <w:tab/>
        <w:t xml:space="preserve">Unless otherwise specified in this Call-Off Contract, a Party will not acquire any right, title or interest in or to the Intellectual Property Rights (IPRs) of the other Party or its Licensors.</w:t>
      </w:r>
    </w:p>
    <w:p w:rsidR="00000000" w:rsidDel="00000000" w:rsidP="00000000" w:rsidRDefault="00000000" w:rsidRPr="00000000" w14:paraId="0000022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11.2</w:t>
        <w:tab/>
        <w:t xml:space="preserve">The Supplier grants the Buyer a non-exclusive, transferable, perpetual, irrevocable, royalty-free licence to use the Project Specific IPRs and any Background IPRs embedded within the Project Specific IPRs for the Buyer’s ordinary business activities.</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11.3</w:t>
        <w:tab/>
        <w:t xml:space="preserve">The Supplier must obtain the grant of any third-party IPRs and Background IPRs so the Buyer can enjoy full use of the Project Specific IPRs, including the Buyer’s right to publish the IPR as open source.</w:t>
      </w:r>
    </w:p>
    <w:p w:rsidR="00000000" w:rsidDel="00000000" w:rsidP="00000000" w:rsidRDefault="00000000" w:rsidRPr="00000000" w14:paraId="0000023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11.4</w:t>
        <w:tab/>
        <w:t xml:space="preserve">The Supplier must promptly inform the Buyer if it can’t comply with the clause above and the Supplier must not use third-party IPRs or Background IPRs in relation to the Project Specific IPRs if it can’t obtain the grant of a licence acceptable to the Buyer.</w:t>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11.5</w:t>
        <w:tab/>
        <w:t xml:space="preserve">The Supplier will, on written demand, fully indemnify the Buyer and the Crown for all Losses which it may incur at any time from any claim of infringement or alleged infringement of a third party’s IPRs because of the:</w:t>
      </w:r>
    </w:p>
    <w:p w:rsidR="00000000" w:rsidDel="00000000" w:rsidP="00000000" w:rsidRDefault="00000000" w:rsidRPr="00000000" w14:paraId="0000023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11.5.1</w:t>
        <w:tab/>
        <w:t xml:space="preserve">rights granted to the Buyer under this Call-Off Contract</w:t>
      </w:r>
    </w:p>
    <w:p w:rsidR="00000000" w:rsidDel="00000000" w:rsidP="00000000" w:rsidRDefault="00000000" w:rsidRPr="00000000" w14:paraId="0000023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11.5.2</w:t>
        <w:tab/>
        <w:t xml:space="preserve">Supplier’s performance of the Services</w:t>
      </w:r>
    </w:p>
    <w:p w:rsidR="00000000" w:rsidDel="00000000" w:rsidP="00000000" w:rsidRDefault="00000000" w:rsidRPr="00000000" w14:paraId="0000023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11.5.3</w:t>
        <w:tab/>
        <w:t xml:space="preserve">use by the Buyer of the Services</w:t>
      </w:r>
    </w:p>
    <w:p w:rsidR="00000000" w:rsidDel="00000000" w:rsidP="00000000" w:rsidRDefault="00000000" w:rsidRPr="00000000" w14:paraId="0000023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11.6</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23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11.6.1</w:t>
        <w:tab/>
        <w:t xml:space="preserve">modify the relevant part of the Services without reducing its functionality or performance</w:t>
      </w:r>
    </w:p>
    <w:p w:rsidR="00000000" w:rsidDel="00000000" w:rsidP="00000000" w:rsidRDefault="00000000" w:rsidRPr="00000000" w14:paraId="0000023E">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11.6.2</w:t>
        <w:tab/>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11.6.3</w:t>
        <w:tab/>
        <w:t xml:space="preserve">buy a licence to use and supply the Services which are the subject of the alleged infringement, on terms acceptable to the Buyer</w:t>
      </w:r>
    </w:p>
    <w:p w:rsidR="00000000" w:rsidDel="00000000" w:rsidP="00000000" w:rsidRDefault="00000000" w:rsidRPr="00000000" w14:paraId="0000024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11.7</w:t>
        <w:tab/>
        <w:t xml:space="preserve">Clause 11.5 will not apply if the IPR Claim is from:</w:t>
      </w:r>
    </w:p>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11.7.2</w:t>
        <w:tab/>
        <w:t xml:space="preserve">the use of data supplied by the Buyer which the Supplier isn’t required to verify under this Call-Off Contract</w:t>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11.7.3</w:t>
        <w:tab/>
        <w:t xml:space="preserve">other material provided by the Buyer necessary for the Services</w:t>
      </w:r>
    </w:p>
    <w:p w:rsidR="00000000" w:rsidDel="00000000" w:rsidP="00000000" w:rsidRDefault="00000000" w:rsidRPr="00000000" w14:paraId="0000024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11.8</w:t>
        <w:tab/>
        <w:t xml:space="preserve">If the Supplier does not comply with clauses 11.2 to 11.6, the Buyer may End this Call-Off Contract for Material Breach. The Supplier will, on demand, refund the Buyer all the money paid for the affected Services.</w:t>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4B">
      <w:pPr>
        <w:pStyle w:val="Heading3"/>
        <w:numPr>
          <w:ilvl w:val="2"/>
          <w:numId w:val="19"/>
        </w:numPr>
        <w:tabs>
          <w:tab w:val="left" w:pos="0"/>
        </w:tabs>
        <w:ind w:left="0" w:firstLine="0"/>
        <w:rPr/>
      </w:pPr>
      <w:r w:rsidDel="00000000" w:rsidR="00000000" w:rsidRPr="00000000">
        <w:rPr>
          <w:rtl w:val="0"/>
        </w:rPr>
        <w:t xml:space="preserve">12.</w:t>
        <w:tab/>
        <w:t xml:space="preserve">Protection of information</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12.1</w:t>
        <w:tab/>
        <w:t xml:space="preserve">The Supplier must:</w:t>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12.1.1</w:t>
        <w:tab/>
        <w:t xml:space="preserve">comply with the Buyer’s written instructions and this Call-Off Contract when Processing Buyer Personal Data</w:t>
      </w:r>
    </w:p>
    <w:p w:rsidR="00000000" w:rsidDel="00000000" w:rsidP="00000000" w:rsidRDefault="00000000" w:rsidRPr="00000000" w14:paraId="0000024E">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12.1.2</w:t>
        <w:tab/>
        <w:t xml:space="preserve">only Process the Buyer Personal Data as necessary for the provision of the G-Cloud Services or as required by Law or any Regulatory Body</w:t>
      </w:r>
    </w:p>
    <w:p w:rsidR="00000000" w:rsidDel="00000000" w:rsidP="00000000" w:rsidRDefault="00000000" w:rsidRPr="00000000" w14:paraId="00000250">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12.1.3</w:t>
        <w:tab/>
        <w:t xml:space="preserve">take reasonable steps to ensure that any Supplier Staff who have access to Buyer Personal Data act in compliance with Supplier's security processes</w:t>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12.2</w:t>
        <w:tab/>
        <w:t xml:space="preserve">The Supplier must fully assist with any complaint or request for Buyer Personal Data including by:</w:t>
      </w:r>
    </w:p>
    <w:p w:rsidR="00000000" w:rsidDel="00000000" w:rsidP="00000000" w:rsidRDefault="00000000" w:rsidRPr="00000000" w14:paraId="0000025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12.2.1</w:t>
        <w:tab/>
        <w:t xml:space="preserve">providing the Buyer with full details of the complaint or request</w:t>
      </w:r>
    </w:p>
    <w:p w:rsidR="00000000" w:rsidDel="00000000" w:rsidP="00000000" w:rsidRDefault="00000000" w:rsidRPr="00000000" w14:paraId="0000025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12.2.2</w:t>
        <w:tab/>
        <w:t xml:space="preserve">complying with a data access request within the timescales in the Data Protection Legislation and following the Buyer’s instructions</w:t>
      </w:r>
    </w:p>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12.2.3</w:t>
        <w:tab/>
        <w:t xml:space="preserve">providing the Buyer with any Buyer Personal Data it holds about a Data Subject (within the timescales required by the Buyer)</w:t>
      </w:r>
    </w:p>
    <w:p w:rsidR="00000000" w:rsidDel="00000000" w:rsidP="00000000" w:rsidRDefault="00000000" w:rsidRPr="00000000" w14:paraId="0000025A">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12.2.4</w:t>
        <w:tab/>
        <w:t xml:space="preserve">providing the Buyer with any information requested by the Data Subject</w:t>
      </w:r>
    </w:p>
    <w:p w:rsidR="00000000" w:rsidDel="00000000" w:rsidP="00000000" w:rsidRDefault="00000000" w:rsidRPr="00000000" w14:paraId="0000025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12.3</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25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5F">
      <w:pPr>
        <w:pStyle w:val="Heading3"/>
        <w:numPr>
          <w:ilvl w:val="2"/>
          <w:numId w:val="19"/>
        </w:numPr>
        <w:tabs>
          <w:tab w:val="left" w:pos="0"/>
        </w:tabs>
        <w:ind w:left="0" w:firstLine="0"/>
        <w:rPr/>
      </w:pPr>
      <w:r w:rsidDel="00000000" w:rsidR="00000000" w:rsidRPr="00000000">
        <w:rPr>
          <w:rtl w:val="0"/>
        </w:rPr>
        <w:t xml:space="preserve">13.</w:t>
        <w:tab/>
        <w:t xml:space="preserve">Buyer data</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13.1</w:t>
        <w:tab/>
        <w:t xml:space="preserve">The Supplier must not remove any proprietary notices in the Buyer Data.</w:t>
      </w:r>
    </w:p>
    <w:p w:rsidR="00000000" w:rsidDel="00000000" w:rsidP="00000000" w:rsidRDefault="00000000" w:rsidRPr="00000000" w14:paraId="0000026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13.2</w:t>
        <w:tab/>
        <w:t xml:space="preserve">The Supplier will not store or use Buyer Data except if necessary to fulfil its </w:t>
      </w:r>
    </w:p>
    <w:p w:rsidR="00000000" w:rsidDel="00000000" w:rsidP="00000000" w:rsidRDefault="00000000" w:rsidRPr="00000000" w14:paraId="0000026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obligations.</w:t>
      </w:r>
    </w:p>
    <w:p w:rsidR="00000000" w:rsidDel="00000000" w:rsidP="00000000" w:rsidRDefault="00000000" w:rsidRPr="00000000" w14:paraId="000002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13.3</w:t>
        <w:tab/>
        <w:t xml:space="preserve">If Buyer Data is processed by the Supplier, the Supplier will supply the data to the Buyer as requested.</w:t>
      </w:r>
    </w:p>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13.4</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26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13.5</w:t>
        <w:tab/>
        <w:t xml:space="preserve">The Supplier will preserve the integrity of Buyer Data processed by the Supplier and prevent its corruption and loss.</w:t>
      </w:r>
    </w:p>
    <w:p w:rsidR="00000000" w:rsidDel="00000000" w:rsidP="00000000" w:rsidRDefault="00000000" w:rsidRPr="00000000" w14:paraId="0000026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13.6</w:t>
        <w:tab/>
        <w:t xml:space="preserve">The Supplier will ensure that any Supplier system which holds any protectively marked Buyer Data or other government data will comply with:</w:t>
      </w:r>
    </w:p>
    <w:p w:rsidR="00000000" w:rsidDel="00000000" w:rsidP="00000000" w:rsidRDefault="00000000" w:rsidRPr="00000000" w14:paraId="0000026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13.6.1</w:t>
        <w:tab/>
        <w:t xml:space="preserve">the principles in the Security Policy Framework:</w:t>
      </w:r>
      <w:hyperlink r:id="rId1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ind w:left="1440" w:firstLine="0"/>
        <w:rPr>
          <w:color w:val="000000"/>
        </w:rPr>
      </w:pPr>
      <w:hyperlink r:id="rId13">
        <w:r w:rsidDel="00000000" w:rsidR="00000000" w:rsidRPr="00000000">
          <w:rPr>
            <w:color w:val="0000ff"/>
            <w:u w:val="single"/>
            <w:rtl w:val="0"/>
          </w:rPr>
          <w:t xml:space="preserve">https://www.gov.uk/government/publications/security-policy-framework</w:t>
        </w:r>
      </w:hyperlink>
      <w:r w:rsidDel="00000000" w:rsidR="00000000" w:rsidRPr="00000000">
        <w:rPr>
          <w:color w:val="0000ff"/>
          <w:u w:val="single"/>
          <w:rtl w:val="0"/>
        </w:rPr>
        <w:t xml:space="preserve"> and</w:t>
      </w: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the Government Security Classification policy</w:t>
      </w:r>
      <w:r w:rsidDel="00000000" w:rsidR="00000000" w:rsidRPr="00000000">
        <w:rPr>
          <w:color w:val="1155cc"/>
          <w:u w:val="single"/>
          <w:rtl w:val="0"/>
        </w:rPr>
        <w:t xml:space="preserve">: https:/www.gov.uk/government/publications/government-security-classifications</w:t>
      </w: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13.6.2</w:t>
        <w:tab/>
        <w:t xml:space="preserve">guidance issued by the Centre for Protection of National Infrastructure on </w:t>
      </w:r>
    </w:p>
    <w:p w:rsidR="00000000" w:rsidDel="00000000" w:rsidP="00000000" w:rsidRDefault="00000000" w:rsidRPr="00000000" w14:paraId="00000271">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Risk Management</w:t>
      </w:r>
      <w:hyperlink r:id="rId14">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ind w:left="720" w:firstLine="720"/>
        <w:rPr>
          <w:color w:val="000000"/>
        </w:rPr>
      </w:pPr>
      <w:hyperlink r:id="rId15">
        <w:r w:rsidDel="00000000" w:rsidR="00000000" w:rsidRPr="00000000">
          <w:rPr>
            <w:color w:val="1155cc"/>
            <w:u w:val="single"/>
            <w:rtl w:val="0"/>
          </w:rPr>
          <w:t xml:space="preserve">https://www.cpni.gov.uk/content/adopt-risk-management-approach</w:t>
        </w:r>
      </w:hyperlink>
      <w:r w:rsidDel="00000000" w:rsidR="00000000" w:rsidRPr="00000000">
        <w:rPr>
          <w:color w:val="000000"/>
          <w:rtl w:val="0"/>
        </w:rPr>
        <w:t xml:space="preserve"> and</w:t>
      </w:r>
    </w:p>
    <w:p w:rsidR="00000000" w:rsidDel="00000000" w:rsidP="00000000" w:rsidRDefault="00000000" w:rsidRPr="00000000" w14:paraId="00000273">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Protection of Sensitive Information and Assets:</w:t>
      </w:r>
      <w:hyperlink r:id="rId16">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720" w:firstLine="720"/>
        <w:rPr>
          <w:color w:val="000000"/>
        </w:rPr>
      </w:pPr>
      <w:hyperlink r:id="rId17">
        <w:r w:rsidDel="00000000" w:rsidR="00000000" w:rsidRPr="00000000">
          <w:rPr>
            <w:color w:val="1155cc"/>
            <w:u w:val="single"/>
            <w:rtl w:val="0"/>
          </w:rPr>
          <w:t xml:space="preserve">https://www.cpni.gov.uk/protection-sensitive-information-and-assets</w:t>
        </w:r>
      </w:hyperlink>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13.6.3</w:t>
        <w:tab/>
        <w:t xml:space="preserve">the National Cyber Security Centre’s (NCSC) information risk management guidance:</w:t>
      </w:r>
    </w:p>
    <w:p w:rsidR="00000000" w:rsidDel="00000000" w:rsidP="00000000" w:rsidRDefault="00000000" w:rsidRPr="00000000" w14:paraId="00000277">
      <w:pPr>
        <w:pBdr>
          <w:top w:space="0" w:sz="0" w:val="nil"/>
          <w:left w:space="0" w:sz="0" w:val="nil"/>
          <w:bottom w:space="0" w:sz="0" w:val="nil"/>
          <w:right w:space="0" w:sz="0" w:val="nil"/>
          <w:between w:space="0" w:sz="0" w:val="nil"/>
        </w:pBdr>
        <w:ind w:left="720" w:firstLine="720"/>
        <w:rPr>
          <w:color w:val="000000"/>
        </w:rPr>
      </w:pPr>
      <w:hyperlink r:id="rId18">
        <w:r w:rsidDel="00000000" w:rsidR="00000000" w:rsidRPr="00000000">
          <w:rPr>
            <w:color w:val="1155cc"/>
            <w:u w:val="single"/>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13.6.4</w:t>
        <w:tab/>
        <w:t xml:space="preserve">government best practice in the design and implementation of system components, including network principles, security design principles for digital services and the secure email blueprint:</w:t>
      </w:r>
    </w:p>
    <w:p w:rsidR="00000000" w:rsidDel="00000000" w:rsidP="00000000" w:rsidRDefault="00000000" w:rsidRPr="00000000" w14:paraId="0000027A">
      <w:pPr>
        <w:pBdr>
          <w:top w:space="0" w:sz="0" w:val="nil"/>
          <w:left w:space="0" w:sz="0" w:val="nil"/>
          <w:bottom w:space="0" w:sz="0" w:val="nil"/>
          <w:right w:space="0" w:sz="0" w:val="nil"/>
          <w:between w:space="0" w:sz="0" w:val="nil"/>
        </w:pBdr>
        <w:ind w:left="1440" w:firstLine="0"/>
        <w:rPr>
          <w:color w:val="000000"/>
        </w:rPr>
      </w:pPr>
      <w:hyperlink r:id="rId19">
        <w:r w:rsidDel="00000000" w:rsidR="00000000" w:rsidRPr="00000000">
          <w:rPr>
            <w:color w:val="0000ff"/>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13.6.5</w:t>
        <w:tab/>
        <w:t xml:space="preserve">the security requirements of cloud services using the NCSC Cloud Security Principles and accompanying guidance:</w:t>
      </w:r>
      <w:hyperlink r:id="rId2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ind w:left="720" w:firstLine="720"/>
        <w:rPr>
          <w:color w:val="000000"/>
        </w:rPr>
      </w:pPr>
      <w:hyperlink r:id="rId21">
        <w:r w:rsidDel="00000000" w:rsidR="00000000" w:rsidRPr="00000000">
          <w:rPr>
            <w:color w:val="0000ff"/>
            <w:u w:val="single"/>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line="240" w:lineRule="auto"/>
        <w:ind w:firstLine="720"/>
        <w:rPr>
          <w:color w:val="000000"/>
        </w:rPr>
      </w:pPr>
      <w:r w:rsidDel="00000000" w:rsidR="00000000" w:rsidRPr="00000000">
        <w:rPr>
          <w:color w:val="222222"/>
          <w:highlight w:val="white"/>
          <w:rtl w:val="0"/>
        </w:rPr>
        <w:t xml:space="preserve">13.6.6</w:t>
        <w:tab/>
        <w:t xml:space="preserve">buyer requirements in respect of AI ethical standards.</w:t>
      </w: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13.7</w:t>
        <w:tab/>
        <w:t xml:space="preserve">The Buyer will specify any security requirements for this project in the Order Form.</w:t>
      </w:r>
    </w:p>
    <w:p w:rsidR="00000000" w:rsidDel="00000000" w:rsidP="00000000" w:rsidRDefault="00000000" w:rsidRPr="00000000" w14:paraId="0000028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13.8</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13.9</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28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13.10</w:t>
        <w:tab/>
        <w:t xml:space="preserve">The provisions of this clause 13 will apply during the term of this Call-Off Contract and for as long as the Supplier holds the Buyer’s Data.</w:t>
      </w:r>
    </w:p>
    <w:p w:rsidR="00000000" w:rsidDel="00000000" w:rsidP="00000000" w:rsidRDefault="00000000" w:rsidRPr="00000000" w14:paraId="00000288">
      <w:pPr>
        <w:pStyle w:val="Heading3"/>
        <w:numPr>
          <w:ilvl w:val="2"/>
          <w:numId w:val="19"/>
        </w:numPr>
        <w:tabs>
          <w:tab w:val="left" w:pos="0"/>
        </w:tabs>
        <w:ind w:left="0" w:firstLine="0"/>
        <w:rPr/>
      </w:pPr>
      <w:r w:rsidDel="00000000" w:rsidR="00000000" w:rsidRPr="00000000">
        <w:rPr>
          <w:rtl w:val="0"/>
        </w:rPr>
      </w:r>
    </w:p>
    <w:p w:rsidR="00000000" w:rsidDel="00000000" w:rsidP="00000000" w:rsidRDefault="00000000" w:rsidRPr="00000000" w14:paraId="00000289">
      <w:pPr>
        <w:pStyle w:val="Heading3"/>
        <w:numPr>
          <w:ilvl w:val="2"/>
          <w:numId w:val="19"/>
        </w:numPr>
        <w:tabs>
          <w:tab w:val="left" w:pos="0"/>
        </w:tabs>
        <w:ind w:left="0" w:firstLine="0"/>
        <w:rPr/>
      </w:pPr>
      <w:r w:rsidDel="00000000" w:rsidR="00000000" w:rsidRPr="00000000">
        <w:rPr>
          <w:rtl w:val="0"/>
        </w:rPr>
        <w:t xml:space="preserve">14.</w:t>
        <w:tab/>
        <w:t xml:space="preserve">Standards and quality</w:t>
      </w:r>
    </w:p>
    <w:p w:rsidR="00000000" w:rsidDel="00000000" w:rsidP="00000000" w:rsidRDefault="00000000" w:rsidRPr="00000000" w14:paraId="0000028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14.1</w:t>
        <w:tab/>
        <w:t xml:space="preserve">The Supplier will comply with any standards in this Call-Off Contract, the Order Form and the Framework Agreement.</w:t>
      </w:r>
    </w:p>
    <w:p w:rsidR="00000000" w:rsidDel="00000000" w:rsidP="00000000" w:rsidRDefault="00000000" w:rsidRPr="00000000" w14:paraId="0000028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14.2</w:t>
        <w:tab/>
        <w:t xml:space="preserve">The Supplier will deliver the Services in a way that enables the Buyer to comply with its obligations under the Technology Code of Practice, which is at:</w:t>
      </w:r>
      <w:hyperlink r:id="rId2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ind w:left="720" w:firstLine="0"/>
        <w:rPr>
          <w:color w:val="000000"/>
        </w:rPr>
      </w:pPr>
      <w:hyperlink r:id="rId23">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14.3</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29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14.4</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29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95">
      <w:pPr>
        <w:pStyle w:val="Heading3"/>
        <w:numPr>
          <w:ilvl w:val="2"/>
          <w:numId w:val="19"/>
        </w:numPr>
        <w:tabs>
          <w:tab w:val="left" w:pos="0"/>
        </w:tabs>
        <w:ind w:left="0" w:firstLine="0"/>
        <w:rPr/>
      </w:pPr>
      <w:r w:rsidDel="00000000" w:rsidR="00000000" w:rsidRPr="00000000">
        <w:rPr>
          <w:rtl w:val="0"/>
        </w:rPr>
        <w:t xml:space="preserve">15.</w:t>
        <w:tab/>
        <w:t xml:space="preserve">Open source</w:t>
      </w:r>
    </w:p>
    <w:p w:rsidR="00000000" w:rsidDel="00000000" w:rsidP="00000000" w:rsidRDefault="00000000" w:rsidRPr="00000000" w14:paraId="0000029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15.1</w:t>
        <w:tab/>
        <w:t xml:space="preserve">All software created for the Buyer must be suitable for publication as open source, unless otherwise agreed by the Buyer.</w:t>
      </w:r>
    </w:p>
    <w:p w:rsidR="00000000" w:rsidDel="00000000" w:rsidP="00000000" w:rsidRDefault="00000000" w:rsidRPr="00000000" w14:paraId="0000029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15.2</w:t>
        <w:tab/>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29A">
      <w:pPr>
        <w:pStyle w:val="Heading3"/>
        <w:numPr>
          <w:ilvl w:val="2"/>
          <w:numId w:val="19"/>
        </w:numPr>
        <w:tabs>
          <w:tab w:val="left" w:pos="0"/>
        </w:tabs>
        <w:ind w:left="0" w:firstLine="0"/>
        <w:rPr/>
      </w:pPr>
      <w:r w:rsidDel="00000000" w:rsidR="00000000" w:rsidRPr="00000000">
        <w:rPr>
          <w:rtl w:val="0"/>
        </w:rPr>
        <w:t xml:space="preserve">16.</w:t>
        <w:tab/>
        <w:t xml:space="preserve">Security</w:t>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16.1</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29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16.2</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29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16.3</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2A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16.4</w:t>
        <w:tab/>
        <w:t xml:space="preserve">Responsibility for costs will be at the:</w:t>
      </w:r>
    </w:p>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r>
    </w:p>
    <w:p w:rsidR="00000000" w:rsidDel="00000000" w:rsidP="00000000" w:rsidRDefault="00000000" w:rsidRPr="00000000" w14:paraId="000002A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16.4.1</w:t>
        <w:tab/>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2A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16.4.2</w:t>
        <w:tab/>
        <w:t xml:space="preserve">Buyer’s expense if the Malicious Software originates from the Buyer software or the Service Data, while the Service Data was under the Buyer’s control</w:t>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16.5</w:t>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16.6</w:t>
        <w:tab/>
        <w:t xml:space="preserve">Any system development by the Supplier should also comply with the government’s ‘10 Steps to Cyber Security’ guidance:</w:t>
      </w:r>
      <w:hyperlink r:id="rId2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ind w:left="720" w:firstLine="0"/>
        <w:rPr>
          <w:color w:val="000000"/>
        </w:rPr>
      </w:pPr>
      <w:hyperlink r:id="rId26">
        <w:r w:rsidDel="00000000" w:rsidR="00000000" w:rsidRPr="00000000">
          <w:rPr>
            <w:color w:val="1155cc"/>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16.7</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2A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AE">
      <w:pPr>
        <w:pStyle w:val="Heading3"/>
        <w:numPr>
          <w:ilvl w:val="2"/>
          <w:numId w:val="19"/>
        </w:numPr>
        <w:tabs>
          <w:tab w:val="left" w:pos="0"/>
        </w:tabs>
        <w:ind w:left="0" w:firstLine="0"/>
        <w:rPr/>
      </w:pPr>
      <w:r w:rsidDel="00000000" w:rsidR="00000000" w:rsidRPr="00000000">
        <w:rPr>
          <w:rtl w:val="0"/>
        </w:rPr>
        <w:t xml:space="preserve">17.</w:t>
        <w:tab/>
        <w:t xml:space="preserve">Guarantee</w:t>
      </w:r>
    </w:p>
    <w:p w:rsidR="00000000" w:rsidDel="00000000" w:rsidP="00000000" w:rsidRDefault="00000000" w:rsidRPr="00000000" w14:paraId="000002A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17.1</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2B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17.1.1</w:t>
        <w:tab/>
        <w:t xml:space="preserve">an executed Guarantee in the form at Schedule 5</w:t>
      </w:r>
    </w:p>
    <w:p w:rsidR="00000000" w:rsidDel="00000000" w:rsidP="00000000" w:rsidRDefault="00000000" w:rsidRPr="00000000" w14:paraId="000002B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17.1.2</w:t>
        <w:tab/>
        <w:t xml:space="preserve">a certified copy of the passed resolution or board minutes of the guarantor approving the execution of the Guarantee</w:t>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B5">
      <w:pPr>
        <w:pStyle w:val="Heading3"/>
        <w:numPr>
          <w:ilvl w:val="2"/>
          <w:numId w:val="19"/>
        </w:numPr>
        <w:tabs>
          <w:tab w:val="left" w:pos="0"/>
        </w:tabs>
        <w:ind w:left="0" w:firstLine="0"/>
        <w:rPr/>
      </w:pPr>
      <w:r w:rsidDel="00000000" w:rsidR="00000000" w:rsidRPr="00000000">
        <w:rPr>
          <w:rtl w:val="0"/>
        </w:rPr>
        <w:t xml:space="preserve">18.</w:t>
        <w:tab/>
        <w:t xml:space="preserve">Ending the Call-Off Contract</w:t>
      </w:r>
    </w:p>
    <w:p w:rsidR="00000000" w:rsidDel="00000000" w:rsidP="00000000" w:rsidRDefault="00000000" w:rsidRPr="00000000" w14:paraId="000002B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18.2</w:t>
        <w:tab/>
        <w:t xml:space="preserve">The Parties agree that the:</w:t>
      </w:r>
    </w:p>
    <w:p w:rsidR="00000000" w:rsidDel="00000000" w:rsidP="00000000" w:rsidRDefault="00000000" w:rsidRPr="00000000" w14:paraId="000002B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18.2.1</w:t>
        <w:tab/>
        <w:t xml:space="preserve">Buyer’s right to End the Call-Off Contract under clause 18.1 is reasonable considering the type of cloud Service being provided</w:t>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18.2.2</w:t>
        <w:tab/>
        <w:t xml:space="preserve">Call-Off Contract Charges paid during the notice period is reasonable compensation and covers all the Supplier’s avoidable costs or Losses</w:t>
      </w:r>
    </w:p>
    <w:p w:rsidR="00000000" w:rsidDel="00000000" w:rsidP="00000000" w:rsidRDefault="00000000" w:rsidRPr="00000000" w14:paraId="000002B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18.3</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2B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18.4</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C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18.4.1</w:t>
        <w:tab/>
        <w:t xml:space="preserve">a Supplier Default and if the Supplier Default cannot, in the reasonable opinion of the Buyer, be remedied</w:t>
      </w:r>
    </w:p>
    <w:p w:rsidR="00000000" w:rsidDel="00000000" w:rsidP="00000000" w:rsidRDefault="00000000" w:rsidRPr="00000000" w14:paraId="000002C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18.4.2</w:t>
        <w:tab/>
        <w:t xml:space="preserve">any fraud</w:t>
      </w:r>
    </w:p>
    <w:p w:rsidR="00000000" w:rsidDel="00000000" w:rsidP="00000000" w:rsidRDefault="00000000" w:rsidRPr="00000000" w14:paraId="000002C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18.5</w:t>
        <w:tab/>
        <w:t xml:space="preserve">A Party can End this Call-Off Contract at any time with immediate effect by written notice if:</w:t>
      </w:r>
    </w:p>
    <w:p w:rsidR="00000000" w:rsidDel="00000000" w:rsidP="00000000" w:rsidRDefault="00000000" w:rsidRPr="00000000" w14:paraId="000002C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18.5.2</w:t>
        <w:tab/>
        <w:t xml:space="preserve">an Insolvency Event of the other Party happens</w:t>
      </w:r>
    </w:p>
    <w:p w:rsidR="00000000" w:rsidDel="00000000" w:rsidP="00000000" w:rsidRDefault="00000000" w:rsidRPr="00000000" w14:paraId="000002C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18.6</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C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18.7</w:t>
        <w:tab/>
        <w:t xml:space="preserve">A Party who isn’t relying on a Force Majeure event will have the right to End this Call-Off Contract if clause 23.1 applies.</w:t>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 </w:t>
      </w:r>
    </w:p>
    <w:p w:rsidR="00000000" w:rsidDel="00000000" w:rsidP="00000000" w:rsidRDefault="00000000" w:rsidRPr="00000000" w14:paraId="000002D2">
      <w:pPr>
        <w:pStyle w:val="Heading3"/>
        <w:numPr>
          <w:ilvl w:val="2"/>
          <w:numId w:val="19"/>
        </w:numPr>
        <w:tabs>
          <w:tab w:val="left" w:pos="0"/>
        </w:tabs>
        <w:ind w:left="0" w:firstLine="0"/>
        <w:rPr/>
      </w:pPr>
      <w:r w:rsidDel="00000000" w:rsidR="00000000" w:rsidRPr="00000000">
        <w:rPr>
          <w:rtl w:val="0"/>
        </w:rPr>
        <w:t xml:space="preserve">19.</w:t>
        <w:tab/>
        <w:t xml:space="preserve">Consequences of suspension, ending and expiry</w:t>
      </w:r>
    </w:p>
    <w:p w:rsidR="00000000" w:rsidDel="00000000" w:rsidP="00000000" w:rsidRDefault="00000000" w:rsidRPr="00000000" w14:paraId="000002D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19.1</w:t>
        <w:tab/>
        <w:t xml:space="preserve">If a Buyer has the right to End a Call-Off Contract, it may elect to suspend this Call-Off Contract or any part of it.</w:t>
      </w:r>
    </w:p>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19.2</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19.3</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D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19.4</w:t>
        <w:tab/>
        <w:t xml:space="preserve">Ending or expiry of this Call-Off Contract will not affect:</w:t>
      </w:r>
    </w:p>
    <w:p w:rsidR="00000000" w:rsidDel="00000000" w:rsidP="00000000" w:rsidRDefault="00000000" w:rsidRPr="00000000" w14:paraId="000002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19.4.1</w:t>
        <w:tab/>
        <w:t xml:space="preserve">any rights, remedies or obligations accrued before its Ending or expiration</w:t>
      </w:r>
    </w:p>
    <w:p w:rsidR="00000000" w:rsidDel="00000000" w:rsidP="00000000" w:rsidRDefault="00000000" w:rsidRPr="00000000" w14:paraId="000002D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19.4.2</w:t>
        <w:tab/>
        <w:t xml:space="preserve">the right of either Party to recover any amount outstanding at the time of Ending or expiry</w:t>
      </w:r>
    </w:p>
    <w:p w:rsidR="00000000" w:rsidDel="00000000" w:rsidP="00000000" w:rsidRDefault="00000000" w:rsidRPr="00000000" w14:paraId="000002D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19.4.3</w:t>
        <w:tab/>
        <w:t xml:space="preserve">the continuing rights, remedies or obligations of the Buyer or the Supplier under clauses</w:t>
      </w:r>
    </w:p>
    <w:p w:rsidR="00000000" w:rsidDel="00000000" w:rsidP="00000000" w:rsidRDefault="00000000" w:rsidRPr="00000000" w14:paraId="000002E0">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7 (Payment, VAT and Call-Off Contract charges)</w:t>
      </w:r>
    </w:p>
    <w:p w:rsidR="00000000" w:rsidDel="00000000" w:rsidP="00000000" w:rsidRDefault="00000000" w:rsidRPr="00000000" w14:paraId="000002E1">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 (Recovery of sums due and right of set-off)</w:t>
      </w:r>
    </w:p>
    <w:p w:rsidR="00000000" w:rsidDel="00000000" w:rsidP="00000000" w:rsidRDefault="00000000" w:rsidRPr="00000000" w14:paraId="000002E2">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9 (Insurance)</w:t>
      </w:r>
    </w:p>
    <w:p w:rsidR="00000000" w:rsidDel="00000000" w:rsidP="00000000" w:rsidRDefault="00000000" w:rsidRPr="00000000" w14:paraId="000002E3">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10 (Confidentiality)</w:t>
      </w:r>
    </w:p>
    <w:p w:rsidR="00000000" w:rsidDel="00000000" w:rsidP="00000000" w:rsidRDefault="00000000" w:rsidRPr="00000000" w14:paraId="000002E4">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11 (Intellectual property rights)</w:t>
      </w:r>
    </w:p>
    <w:p w:rsidR="00000000" w:rsidDel="00000000" w:rsidP="00000000" w:rsidRDefault="00000000" w:rsidRPr="00000000" w14:paraId="000002E5">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12 (Protection of information)</w:t>
      </w:r>
    </w:p>
    <w:p w:rsidR="00000000" w:rsidDel="00000000" w:rsidP="00000000" w:rsidRDefault="00000000" w:rsidRPr="00000000" w14:paraId="000002E6">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13 (Buyer data)</w:t>
      </w:r>
    </w:p>
    <w:p w:rsidR="00000000" w:rsidDel="00000000" w:rsidP="00000000" w:rsidRDefault="00000000" w:rsidRPr="00000000" w14:paraId="000002E7">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19 (Consequences of suspension, ending and expiry)</w:t>
      </w:r>
    </w:p>
    <w:p w:rsidR="00000000" w:rsidDel="00000000" w:rsidP="00000000" w:rsidRDefault="00000000" w:rsidRPr="00000000" w14:paraId="000002E8">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24 (Liability); incorporated Framework Agreement clauses: 4.2 to 4.7 (Liability)</w:t>
      </w:r>
    </w:p>
    <w:p w:rsidR="00000000" w:rsidDel="00000000" w:rsidP="00000000" w:rsidRDefault="00000000" w:rsidRPr="00000000" w14:paraId="000002E9">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2EA">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2E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19.4.4</w:t>
        <w:tab/>
        <w:t xml:space="preserve">any other provision of the Framework Agreement or this Call-Off Contract which expressly or by implication is in force even if it Ends or expires</w:t>
      </w:r>
    </w:p>
    <w:p w:rsidR="00000000" w:rsidDel="00000000" w:rsidP="00000000" w:rsidRDefault="00000000" w:rsidRPr="00000000" w14:paraId="000002E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E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19.5</w:t>
        <w:tab/>
        <w:t xml:space="preserve">At the end of the Call-Off Contract Term, the Supplier must promptly:</w:t>
      </w:r>
    </w:p>
    <w:p w:rsidR="00000000" w:rsidDel="00000000" w:rsidP="00000000" w:rsidRDefault="00000000" w:rsidRPr="00000000" w14:paraId="000002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19.5.1</w:t>
        <w:tab/>
        <w:t xml:space="preserve">return all Buyer Data including all copies of Buyer software, code and any other software licensed by the Buyer to the Supplier under it</w:t>
      </w:r>
    </w:p>
    <w:p w:rsidR="00000000" w:rsidDel="00000000" w:rsidP="00000000" w:rsidRDefault="00000000" w:rsidRPr="00000000" w14:paraId="000002F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19.5.2</w:t>
        <w:tab/>
        <w:t xml:space="preserve">return any materials created by the Supplier under this Call-Off Contract if the IPRs are owned by the Buyer</w:t>
      </w:r>
    </w:p>
    <w:p w:rsidR="00000000" w:rsidDel="00000000" w:rsidP="00000000" w:rsidRDefault="00000000" w:rsidRPr="00000000" w14:paraId="000002F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19.5.3</w:t>
        <w:tab/>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F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19.5.4</w:t>
        <w:tab/>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F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19.5.5</w:t>
        <w:tab/>
        <w:t xml:space="preserve">work with the Buyer on any ongoing work</w:t>
      </w:r>
    </w:p>
    <w:p w:rsidR="00000000" w:rsidDel="00000000" w:rsidP="00000000" w:rsidRDefault="00000000" w:rsidRPr="00000000" w14:paraId="000002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19.5.6</w:t>
        <w:tab/>
        <w:t xml:space="preserve">return any sums prepaid for Services which have not been delivered to the Buyer, within 10 Working Days of the End or Expiry Date</w:t>
      </w:r>
    </w:p>
    <w:p w:rsidR="00000000" w:rsidDel="00000000" w:rsidP="00000000" w:rsidRDefault="00000000" w:rsidRPr="00000000" w14:paraId="000002F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19.6</w:t>
        <w:tab/>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F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19.7</w:t>
        <w:tab/>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30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01">
      <w:pPr>
        <w:pStyle w:val="Heading3"/>
        <w:numPr>
          <w:ilvl w:val="2"/>
          <w:numId w:val="19"/>
        </w:numPr>
        <w:tabs>
          <w:tab w:val="left" w:pos="0"/>
        </w:tabs>
        <w:ind w:left="0" w:firstLine="0"/>
        <w:rPr/>
      </w:pPr>
      <w:r w:rsidDel="00000000" w:rsidR="00000000" w:rsidRPr="00000000">
        <w:rPr>
          <w:rtl w:val="0"/>
        </w:rPr>
        <w:t xml:space="preserve">20.</w:t>
        <w:tab/>
        <w:t xml:space="preserve">Notices</w:t>
      </w:r>
    </w:p>
    <w:p w:rsidR="00000000" w:rsidDel="00000000" w:rsidP="00000000" w:rsidRDefault="00000000" w:rsidRPr="00000000" w14:paraId="0000030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20.1</w:t>
        <w:tab/>
        <w:t xml:space="preserve">Any notices sent must be in writing. For the purpose of this clause, an email is accepted as being 'in writing'.</w:t>
      </w:r>
    </w:p>
    <w:p w:rsidR="00000000" w:rsidDel="00000000" w:rsidP="00000000" w:rsidRDefault="00000000" w:rsidRPr="00000000" w14:paraId="0000030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04">
      <w:pPr>
        <w:numPr>
          <w:ilvl w:val="0"/>
          <w:numId w:val="2"/>
        </w:numPr>
        <w:pBdr>
          <w:top w:space="0" w:sz="0" w:val="nil"/>
          <w:left w:space="0" w:sz="0" w:val="nil"/>
          <w:bottom w:space="0" w:sz="0" w:val="nil"/>
          <w:right w:space="0" w:sz="0" w:val="nil"/>
          <w:between w:space="0" w:sz="0" w:val="nil"/>
        </w:pBdr>
        <w:spacing w:after="120" w:line="360" w:lineRule="auto"/>
        <w:ind w:left="1080" w:hanging="360"/>
        <w:rPr>
          <w:color w:val="000000"/>
        </w:rPr>
      </w:pPr>
      <w:r w:rsidDel="00000000" w:rsidR="00000000" w:rsidRPr="00000000">
        <w:rPr>
          <w:color w:val="000000"/>
          <w:rtl w:val="0"/>
        </w:rPr>
        <w:t xml:space="preserve">Manner of delivery: email</w:t>
      </w:r>
    </w:p>
    <w:p w:rsidR="00000000" w:rsidDel="00000000" w:rsidP="00000000" w:rsidRDefault="00000000" w:rsidRPr="00000000" w14:paraId="00000305">
      <w:pPr>
        <w:numPr>
          <w:ilvl w:val="0"/>
          <w:numId w:val="2"/>
        </w:numPr>
        <w:pBdr>
          <w:top w:space="0" w:sz="0" w:val="nil"/>
          <w:left w:space="0" w:sz="0" w:val="nil"/>
          <w:bottom w:space="0" w:sz="0" w:val="nil"/>
          <w:right w:space="0" w:sz="0" w:val="nil"/>
          <w:between w:space="0" w:sz="0" w:val="nil"/>
        </w:pBdr>
        <w:spacing w:line="360" w:lineRule="auto"/>
        <w:ind w:left="1080" w:hanging="360"/>
        <w:rPr>
          <w:color w:val="000000"/>
        </w:rPr>
      </w:pPr>
      <w:r w:rsidDel="00000000" w:rsidR="00000000" w:rsidRPr="00000000">
        <w:rPr>
          <w:color w:val="000000"/>
          <w:rtl w:val="0"/>
        </w:rPr>
        <w:t xml:space="preserve">Deemed time of delivery: 9am on the first Working Day after sending</w:t>
      </w:r>
    </w:p>
    <w:p w:rsidR="00000000" w:rsidDel="00000000" w:rsidP="00000000" w:rsidRDefault="00000000" w:rsidRPr="00000000" w14:paraId="00000306">
      <w:pPr>
        <w:numPr>
          <w:ilvl w:val="0"/>
          <w:numId w:val="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Proof of service: Sent in an emailed letter in PDF format to the correct email address without any error message</w:t>
      </w:r>
    </w:p>
    <w:p w:rsidR="00000000" w:rsidDel="00000000" w:rsidP="00000000" w:rsidRDefault="00000000" w:rsidRPr="00000000" w14:paraId="000003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20.2</w:t>
        <w:tab/>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30A">
      <w:pPr>
        <w:pStyle w:val="Heading3"/>
        <w:numPr>
          <w:ilvl w:val="2"/>
          <w:numId w:val="19"/>
        </w:numPr>
        <w:tabs>
          <w:tab w:val="left" w:pos="0"/>
        </w:tabs>
        <w:ind w:left="0" w:firstLine="0"/>
        <w:rPr/>
      </w:pPr>
      <w:r w:rsidDel="00000000" w:rsidR="00000000" w:rsidRPr="00000000">
        <w:rPr>
          <w:rtl w:val="0"/>
        </w:rPr>
        <w:t xml:space="preserve">21.</w:t>
        <w:tab/>
        <w:t xml:space="preserve">Exit plan</w:t>
      </w:r>
    </w:p>
    <w:p w:rsidR="00000000" w:rsidDel="00000000" w:rsidP="00000000" w:rsidRDefault="00000000" w:rsidRPr="00000000" w14:paraId="0000030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21.1</w:t>
        <w:tab/>
        <w:t xml:space="preserve">The Supplier must provide an exit plan in its Application which ensures continuity of service and the Supplier will follow it.</w:t>
      </w:r>
    </w:p>
    <w:p w:rsidR="00000000" w:rsidDel="00000000" w:rsidP="00000000" w:rsidRDefault="00000000" w:rsidRPr="00000000" w14:paraId="0000030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21.2</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30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21.3</w:t>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000000" w:rsidDel="00000000" w:rsidP="00000000" w:rsidRDefault="00000000" w:rsidRPr="00000000" w14:paraId="0000031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21.4</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31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21.5</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31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21.6</w:t>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21.6.1</w:t>
        <w:tab/>
        <w:t xml:space="preserve">the Buyer will be able to transfer the Services to a replacement supplier before the expiry or Ending of the extension period on terms that are commercially reasonable and acceptable to the Buyer</w:t>
      </w:r>
    </w:p>
    <w:p w:rsidR="00000000" w:rsidDel="00000000" w:rsidP="00000000" w:rsidRDefault="00000000" w:rsidRPr="00000000" w14:paraId="0000031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21.6.2</w:t>
        <w:tab/>
        <w:t xml:space="preserve">there will be no adverse impact on service continuity</w:t>
      </w:r>
    </w:p>
    <w:p w:rsidR="00000000" w:rsidDel="00000000" w:rsidP="00000000" w:rsidRDefault="00000000" w:rsidRPr="00000000" w14:paraId="0000031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21.6.3</w:t>
        <w:tab/>
        <w:t xml:space="preserve">there is no vendor lock-in to the Supplier’s Service at exit</w:t>
      </w:r>
    </w:p>
    <w:p w:rsidR="00000000" w:rsidDel="00000000" w:rsidP="00000000" w:rsidRDefault="00000000" w:rsidRPr="00000000" w14:paraId="000003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21.6.4</w:t>
        <w:tab/>
        <w:t xml:space="preserve">it enables the Buyer to meet its obligations under the Technology Code Of Practice</w:t>
      </w:r>
    </w:p>
    <w:p w:rsidR="00000000" w:rsidDel="00000000" w:rsidP="00000000" w:rsidRDefault="00000000" w:rsidRPr="00000000" w14:paraId="0000031E">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21.7</w:t>
        <w:tab/>
        <w:t xml:space="preserve">If approval is obtained by the Buyer to extend the Term, then the Supplier will comply with its obligations in the additional exit plan.</w:t>
      </w:r>
    </w:p>
    <w:p w:rsidR="00000000" w:rsidDel="00000000" w:rsidP="00000000" w:rsidRDefault="00000000" w:rsidRPr="00000000" w14:paraId="0000032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21.8</w:t>
        <w:tab/>
        <w:t xml:space="preserve">The additional exit plan must set out full details of timescales, activities and roles and responsibilities of the Parties for:</w:t>
      </w:r>
    </w:p>
    <w:p w:rsidR="00000000" w:rsidDel="00000000" w:rsidP="00000000" w:rsidRDefault="00000000" w:rsidRPr="00000000" w14:paraId="0000032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21.8.1</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32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21.8.2</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326">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21.8.3</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328">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21.8.4</w:t>
        <w:tab/>
        <w:t xml:space="preserve">the testing and assurance strategy for exported Buyer Data</w:t>
      </w:r>
    </w:p>
    <w:p w:rsidR="00000000" w:rsidDel="00000000" w:rsidP="00000000" w:rsidRDefault="00000000" w:rsidRPr="00000000" w14:paraId="0000032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21.8.5</w:t>
        <w:tab/>
        <w:t xml:space="preserve">if relevant, TUPE-related activity to comply with the TUPE regulations</w:t>
      </w:r>
    </w:p>
    <w:p w:rsidR="00000000" w:rsidDel="00000000" w:rsidP="00000000" w:rsidRDefault="00000000" w:rsidRPr="00000000" w14:paraId="0000032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21.8.6</w:t>
        <w:tab/>
        <w:t xml:space="preserve">any other activities and information which is reasonably required to ensure continuity of Service during the exit period and an orderly transition</w:t>
      </w:r>
    </w:p>
    <w:p w:rsidR="00000000" w:rsidDel="00000000" w:rsidP="00000000" w:rsidRDefault="00000000" w:rsidRPr="00000000" w14:paraId="0000032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2F">
      <w:pPr>
        <w:pStyle w:val="Heading3"/>
        <w:numPr>
          <w:ilvl w:val="2"/>
          <w:numId w:val="19"/>
        </w:numPr>
        <w:tabs>
          <w:tab w:val="left" w:pos="0"/>
        </w:tabs>
        <w:ind w:left="0" w:firstLine="0"/>
        <w:rPr/>
      </w:pPr>
      <w:r w:rsidDel="00000000" w:rsidR="00000000" w:rsidRPr="00000000">
        <w:rPr>
          <w:rtl w:val="0"/>
        </w:rPr>
        <w:t xml:space="preserve">22.</w:t>
        <w:tab/>
        <w:t xml:space="preserve">Handover to replacement supplier</w:t>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22.1</w:t>
        <w:tab/>
        <w:t xml:space="preserve">At least 10 Working Days before the Expiry Date or End Date, the Supplier must provide any:</w:t>
      </w:r>
    </w:p>
    <w:p w:rsidR="00000000" w:rsidDel="00000000" w:rsidP="00000000" w:rsidRDefault="00000000" w:rsidRPr="00000000" w14:paraId="0000033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22.1.1</w:t>
        <w:tab/>
        <w:t xml:space="preserve">data (including Buyer Data), Buyer Personal Data and Buyer Confidential Information in the Supplier’s possession, power or control</w:t>
      </w:r>
    </w:p>
    <w:p w:rsidR="00000000" w:rsidDel="00000000" w:rsidP="00000000" w:rsidRDefault="00000000" w:rsidRPr="00000000" w14:paraId="0000033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22.1.2</w:t>
        <w:tab/>
        <w:t xml:space="preserve">other information reasonably requested by the Buyer</w:t>
      </w:r>
    </w:p>
    <w:p w:rsidR="00000000" w:rsidDel="00000000" w:rsidP="00000000" w:rsidRDefault="00000000" w:rsidRPr="00000000" w14:paraId="0000033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22.2</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33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22.3</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33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A">
      <w:pPr>
        <w:pStyle w:val="Heading3"/>
        <w:numPr>
          <w:ilvl w:val="2"/>
          <w:numId w:val="19"/>
        </w:numPr>
        <w:tabs>
          <w:tab w:val="left" w:pos="0"/>
        </w:tabs>
        <w:ind w:left="0" w:firstLine="0"/>
        <w:rPr/>
      </w:pPr>
      <w:r w:rsidDel="00000000" w:rsidR="00000000" w:rsidRPr="00000000">
        <w:rPr>
          <w:rtl w:val="0"/>
        </w:rPr>
        <w:t xml:space="preserve">23.</w:t>
        <w:tab/>
        <w:t xml:space="preserve">Force majeure</w:t>
      </w:r>
    </w:p>
    <w:p w:rsidR="00000000" w:rsidDel="00000000" w:rsidP="00000000" w:rsidRDefault="00000000" w:rsidRPr="00000000" w14:paraId="0000033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23.1</w:t>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w:t>
      </w:r>
    </w:p>
    <w:p w:rsidR="00000000" w:rsidDel="00000000" w:rsidP="00000000" w:rsidRDefault="00000000" w:rsidRPr="00000000" w14:paraId="0000033C">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3D">
      <w:pPr>
        <w:pStyle w:val="Heading3"/>
        <w:numPr>
          <w:ilvl w:val="2"/>
          <w:numId w:val="19"/>
        </w:numPr>
        <w:tabs>
          <w:tab w:val="left" w:pos="0"/>
        </w:tabs>
        <w:ind w:left="0" w:firstLine="0"/>
        <w:rPr/>
      </w:pPr>
      <w:r w:rsidDel="00000000" w:rsidR="00000000" w:rsidRPr="00000000">
        <w:rPr>
          <w:rtl w:val="0"/>
        </w:rPr>
        <w:t xml:space="preserve">24.</w:t>
        <w:tab/>
        <w:t xml:space="preserve">Liability</w:t>
      </w:r>
    </w:p>
    <w:p w:rsidR="00000000" w:rsidDel="00000000" w:rsidP="00000000" w:rsidRDefault="00000000" w:rsidRPr="00000000" w14:paraId="0000033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24.1</w:t>
        <w:tab/>
        <w:t xml:space="preserve">Subject to incorporated Framework Agreement clauses 4.2 to 4.7, each Party's Yearly total liability for Defaults under or in connection with this Call-Off Contract (whether expressed as an indemnity or otherwise) will be set as follows:</w:t>
      </w:r>
    </w:p>
    <w:p w:rsidR="00000000" w:rsidDel="00000000" w:rsidP="00000000" w:rsidRDefault="00000000" w:rsidRPr="00000000" w14:paraId="0000033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24.1.1</w:t>
        <w:tab/>
        <w:t xml:space="preserve">Property: for all Defaults by either party resulting in direct loss to the property (including technical infrastructure, assets, IPR or equipment but excluding any loss or damage to Buyer Data) of the other Party, will not exceed the amount in the Order Form</w:t>
      </w:r>
    </w:p>
    <w:p w:rsidR="00000000" w:rsidDel="00000000" w:rsidP="00000000" w:rsidRDefault="00000000" w:rsidRPr="00000000" w14:paraId="00000341">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24.1.2</w:t>
        <w:tab/>
        <w:t xml:space="preserve">Buyer Data: for all Defaults by the Supplier resulting in direct loss, destruction, corruption, degradation or damage to any Buyer Data, will not exceed the amount in the Order Form</w:t>
      </w:r>
    </w:p>
    <w:p w:rsidR="00000000" w:rsidDel="00000000" w:rsidP="00000000" w:rsidRDefault="00000000" w:rsidRPr="00000000" w14:paraId="00000343">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24.1.3</w:t>
        <w:tab/>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346">
      <w:pPr>
        <w:pStyle w:val="Heading3"/>
        <w:numPr>
          <w:ilvl w:val="2"/>
          <w:numId w:val="19"/>
        </w:numPr>
        <w:tabs>
          <w:tab w:val="left" w:pos="0"/>
        </w:tabs>
        <w:ind w:left="0" w:firstLine="0"/>
        <w:rPr/>
      </w:pPr>
      <w:r w:rsidDel="00000000" w:rsidR="00000000" w:rsidRPr="00000000">
        <w:rPr>
          <w:rtl w:val="0"/>
        </w:rPr>
        <w:t xml:space="preserve">25.</w:t>
        <w:tab/>
        <w:t xml:space="preserve">Premises</w:t>
      </w:r>
    </w:p>
    <w:p w:rsidR="00000000" w:rsidDel="00000000" w:rsidP="00000000" w:rsidRDefault="00000000" w:rsidRPr="00000000" w14:paraId="0000034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25.1</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34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25.2</w:t>
        <w:tab/>
        <w:t xml:space="preserve">The Supplier will use the Buyer’s premises solely for the performance of its obligations under this Call-Off Contract.</w:t>
      </w:r>
    </w:p>
    <w:p w:rsidR="00000000" w:rsidDel="00000000" w:rsidP="00000000" w:rsidRDefault="00000000" w:rsidRPr="00000000" w14:paraId="0000034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25.3</w:t>
        <w:tab/>
        <w:t xml:space="preserve">The Supplier will vacate the Buyer’s premises when the Call-Off Contract Ends or expires.</w:t>
      </w:r>
    </w:p>
    <w:p w:rsidR="00000000" w:rsidDel="00000000" w:rsidP="00000000" w:rsidRDefault="00000000" w:rsidRPr="00000000" w14:paraId="0000034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25.4</w:t>
        <w:tab/>
        <w:t xml:space="preserve">This clause does not create a tenancy or exclusive right of occupation.</w:t>
      </w:r>
    </w:p>
    <w:p w:rsidR="00000000" w:rsidDel="00000000" w:rsidP="00000000" w:rsidRDefault="00000000" w:rsidRPr="00000000" w14:paraId="0000034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25.5</w:t>
        <w:tab/>
        <w:t xml:space="preserve">While on the Buyer’s premises, the Supplier will:</w:t>
      </w:r>
    </w:p>
    <w:p w:rsidR="00000000" w:rsidDel="00000000" w:rsidP="00000000" w:rsidRDefault="00000000" w:rsidRPr="00000000" w14:paraId="0000035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25.5.1</w:t>
        <w:tab/>
        <w:t xml:space="preserve">comply with any security requirements at the premises and not do anything to weaken the security of the premises</w:t>
      </w:r>
    </w:p>
    <w:p w:rsidR="00000000" w:rsidDel="00000000" w:rsidP="00000000" w:rsidRDefault="00000000" w:rsidRPr="00000000" w14:paraId="0000035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25.5.2</w:t>
        <w:tab/>
        <w:t xml:space="preserve">comply with Buyer requirements for the conduct of personnel</w:t>
      </w:r>
    </w:p>
    <w:p w:rsidR="00000000" w:rsidDel="00000000" w:rsidP="00000000" w:rsidRDefault="00000000" w:rsidRPr="00000000" w14:paraId="0000035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25.5.3</w:t>
        <w:tab/>
        <w:t xml:space="preserve">comply with any health and safety measures implemented by the Buyer</w:t>
      </w:r>
    </w:p>
    <w:p w:rsidR="00000000" w:rsidDel="00000000" w:rsidP="00000000" w:rsidRDefault="00000000" w:rsidRPr="00000000" w14:paraId="0000035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25.5.4</w:t>
        <w:tab/>
        <w:t xml:space="preserve">immediately notify the Buyer of any incident on the premises that causes any damage to Property which could cause personal injury</w:t>
      </w:r>
    </w:p>
    <w:p w:rsidR="00000000" w:rsidDel="00000000" w:rsidP="00000000" w:rsidRDefault="00000000" w:rsidRPr="00000000" w14:paraId="00000358">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25.6</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5B">
      <w:pPr>
        <w:pStyle w:val="Heading3"/>
        <w:numPr>
          <w:ilvl w:val="2"/>
          <w:numId w:val="19"/>
        </w:numPr>
        <w:tabs>
          <w:tab w:val="left" w:pos="0"/>
        </w:tabs>
        <w:ind w:left="0" w:firstLine="0"/>
        <w:rPr/>
      </w:pPr>
      <w:r w:rsidDel="00000000" w:rsidR="00000000" w:rsidRPr="00000000">
        <w:rPr>
          <w:rtl w:val="0"/>
        </w:rPr>
        <w:t xml:space="preserve">26.</w:t>
        <w:tab/>
        <w:t xml:space="preserve">Equipment</w:t>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26.1</w:t>
        <w:tab/>
        <w:t xml:space="preserve">The Supplier is responsible for providing any Equipment which the Supplier requires to provide the Services.</w:t>
      </w:r>
    </w:p>
    <w:p w:rsidR="00000000" w:rsidDel="00000000" w:rsidP="00000000" w:rsidRDefault="00000000" w:rsidRPr="00000000" w14:paraId="0000035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26.2</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35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26.3</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36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62">
      <w:pPr>
        <w:pStyle w:val="Heading3"/>
        <w:numPr>
          <w:ilvl w:val="2"/>
          <w:numId w:val="19"/>
        </w:numPr>
        <w:tabs>
          <w:tab w:val="left" w:pos="0"/>
        </w:tabs>
        <w:ind w:left="0" w:firstLine="0"/>
        <w:rPr/>
      </w:pPr>
      <w:r w:rsidDel="00000000" w:rsidR="00000000" w:rsidRPr="00000000">
        <w:rPr>
          <w:rtl w:val="0"/>
        </w:rPr>
        <w:t xml:space="preserve">27.</w:t>
        <w:tab/>
        <w:t xml:space="preserve">The Contracts (Rights of Third Parties) Act 1999</w:t>
      </w:r>
    </w:p>
    <w:p w:rsidR="00000000" w:rsidDel="00000000" w:rsidP="00000000" w:rsidRDefault="00000000" w:rsidRPr="00000000" w14:paraId="000003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27.1</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365">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66">
      <w:pPr>
        <w:pStyle w:val="Heading3"/>
        <w:numPr>
          <w:ilvl w:val="2"/>
          <w:numId w:val="19"/>
        </w:numPr>
        <w:tabs>
          <w:tab w:val="left" w:pos="0"/>
        </w:tabs>
        <w:ind w:left="0" w:firstLine="0"/>
        <w:rPr/>
      </w:pPr>
      <w:r w:rsidDel="00000000" w:rsidR="00000000" w:rsidRPr="00000000">
        <w:rPr>
          <w:rtl w:val="0"/>
        </w:rPr>
        <w:t xml:space="preserve">28.</w:t>
        <w:tab/>
        <w:t xml:space="preserve">Environmental requirements</w:t>
      </w:r>
    </w:p>
    <w:p w:rsidR="00000000" w:rsidDel="00000000" w:rsidP="00000000" w:rsidRDefault="00000000" w:rsidRPr="00000000" w14:paraId="0000036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28.1</w:t>
        <w:tab/>
        <w:t xml:space="preserve">The Buyer will provide a copy of its environmental policy to the Supplier on request, which the Supplier will comply with.</w:t>
      </w:r>
    </w:p>
    <w:p w:rsidR="00000000" w:rsidDel="00000000" w:rsidP="00000000" w:rsidRDefault="00000000" w:rsidRPr="00000000" w14:paraId="0000036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28.2</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36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6B">
      <w:pPr>
        <w:pStyle w:val="Heading3"/>
        <w:numPr>
          <w:ilvl w:val="2"/>
          <w:numId w:val="19"/>
        </w:numPr>
        <w:tabs>
          <w:tab w:val="left" w:pos="0"/>
        </w:tabs>
        <w:ind w:left="0" w:firstLine="0"/>
        <w:rPr/>
      </w:pPr>
      <w:r w:rsidDel="00000000" w:rsidR="00000000" w:rsidRPr="00000000">
        <w:rPr>
          <w:rtl w:val="0"/>
        </w:rPr>
        <w:t xml:space="preserve">29.</w:t>
        <w:tab/>
        <w:t xml:space="preserve">The Employment Regulations (TUPE)</w:t>
      </w:r>
    </w:p>
    <w:p w:rsidR="00000000" w:rsidDel="00000000" w:rsidP="00000000" w:rsidRDefault="00000000" w:rsidRPr="00000000" w14:paraId="0000036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29.1</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36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29.2</w:t>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36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w:t>
        <w:tab/>
        <w:tab/>
        <w:t xml:space="preserve">the activities they perform</w:t>
      </w:r>
    </w:p>
    <w:p w:rsidR="00000000" w:rsidDel="00000000" w:rsidP="00000000" w:rsidRDefault="00000000" w:rsidRPr="00000000" w14:paraId="0000037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29.2.2</w:t>
        <w:tab/>
        <w:tab/>
        <w:t xml:space="preserve">age</w:t>
      </w:r>
    </w:p>
    <w:p w:rsidR="00000000" w:rsidDel="00000000" w:rsidP="00000000" w:rsidRDefault="00000000" w:rsidRPr="00000000" w14:paraId="0000037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29.2.3</w:t>
        <w:tab/>
        <w:tab/>
        <w:t xml:space="preserve">start date</w:t>
      </w:r>
    </w:p>
    <w:p w:rsidR="00000000" w:rsidDel="00000000" w:rsidP="00000000" w:rsidRDefault="00000000" w:rsidRPr="00000000" w14:paraId="0000037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29.2.4</w:t>
        <w:tab/>
        <w:tab/>
        <w:t xml:space="preserve">place of work</w:t>
      </w:r>
    </w:p>
    <w:p w:rsidR="00000000" w:rsidDel="00000000" w:rsidP="00000000" w:rsidRDefault="00000000" w:rsidRPr="00000000" w14:paraId="0000037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29.2.5</w:t>
        <w:tab/>
        <w:tab/>
        <w:t xml:space="preserve">notice period</w:t>
      </w:r>
    </w:p>
    <w:p w:rsidR="00000000" w:rsidDel="00000000" w:rsidP="00000000" w:rsidRDefault="00000000" w:rsidRPr="00000000" w14:paraId="0000037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29.2.6</w:t>
        <w:tab/>
        <w:tab/>
        <w:t xml:space="preserve">redundancy payment entitlement</w:t>
      </w:r>
    </w:p>
    <w:p w:rsidR="00000000" w:rsidDel="00000000" w:rsidP="00000000" w:rsidRDefault="00000000" w:rsidRPr="00000000" w14:paraId="0000037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29.2.7</w:t>
        <w:tab/>
        <w:tab/>
        <w:t xml:space="preserve">salary, benefits and pension entitlements</w:t>
      </w:r>
    </w:p>
    <w:p w:rsidR="00000000" w:rsidDel="00000000" w:rsidP="00000000" w:rsidRDefault="00000000" w:rsidRPr="00000000" w14:paraId="0000037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29.2.8</w:t>
        <w:tab/>
        <w:tab/>
        <w:t xml:space="preserve">employment status</w:t>
      </w:r>
    </w:p>
    <w:p w:rsidR="00000000" w:rsidDel="00000000" w:rsidP="00000000" w:rsidRDefault="00000000" w:rsidRPr="00000000" w14:paraId="0000037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29.2.9</w:t>
        <w:tab/>
        <w:tab/>
        <w:t xml:space="preserve">identity of employer</w:t>
      </w:r>
    </w:p>
    <w:p w:rsidR="00000000" w:rsidDel="00000000" w:rsidP="00000000" w:rsidRDefault="00000000" w:rsidRPr="00000000" w14:paraId="0000037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29.2.10</w:t>
        <w:tab/>
        <w:t xml:space="preserve">working arrangements</w:t>
      </w:r>
    </w:p>
    <w:p w:rsidR="00000000" w:rsidDel="00000000" w:rsidP="00000000" w:rsidRDefault="00000000" w:rsidRPr="00000000" w14:paraId="0000037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29.2.11</w:t>
        <w:tab/>
        <w:t xml:space="preserve">outstanding liabilities</w:t>
      </w:r>
    </w:p>
    <w:p w:rsidR="00000000" w:rsidDel="00000000" w:rsidP="00000000" w:rsidRDefault="00000000" w:rsidRPr="00000000" w14:paraId="0000037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29.2.12</w:t>
        <w:tab/>
        <w:t xml:space="preserve">sickness absence</w:t>
      </w:r>
    </w:p>
    <w:p w:rsidR="00000000" w:rsidDel="00000000" w:rsidP="00000000" w:rsidRDefault="00000000" w:rsidRPr="00000000" w14:paraId="0000037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29.2.13</w:t>
        <w:tab/>
        <w:t xml:space="preserve">copies of all relevant employment contracts and related documents</w:t>
      </w:r>
    </w:p>
    <w:p w:rsidR="00000000" w:rsidDel="00000000" w:rsidP="00000000" w:rsidRDefault="00000000" w:rsidRPr="00000000" w14:paraId="0000037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29.2.14</w:t>
        <w:tab/>
        <w:t xml:space="preserve">all information required under regulation 11 of TUPE or as reasonably </w:t>
      </w:r>
    </w:p>
    <w:p w:rsidR="00000000" w:rsidDel="00000000" w:rsidP="00000000" w:rsidRDefault="00000000" w:rsidRPr="00000000" w14:paraId="0000037E">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requested by the Buyer</w:t>
      </w:r>
    </w:p>
    <w:p w:rsidR="00000000" w:rsidDel="00000000" w:rsidP="00000000" w:rsidRDefault="00000000" w:rsidRPr="00000000" w14:paraId="0000037F">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38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38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29.5</w:t>
        <w:tab/>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38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29.6</w:t>
        <w:tab/>
        <w:t xml:space="preserve">The Supplier will indemnify the Buyer or any Replacement Supplier for all Loss arising from both:</w:t>
      </w:r>
    </w:p>
    <w:p w:rsidR="00000000" w:rsidDel="00000000" w:rsidP="00000000" w:rsidRDefault="00000000" w:rsidRPr="00000000" w14:paraId="0000038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29.6.1</w:t>
        <w:tab/>
        <w:t xml:space="preserve">its failure to comply with the provisions of this clause</w:t>
      </w:r>
    </w:p>
    <w:p w:rsidR="00000000" w:rsidDel="00000000" w:rsidP="00000000" w:rsidRDefault="00000000" w:rsidRPr="00000000" w14:paraId="0000038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29.6.2</w:t>
        <w:tab/>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38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29.7</w:t>
        <w:tab/>
        <w:t xml:space="preserve">The provisions of this clause apply during the Term of this Call-Off Contract and indefinitely after it Ends or expires.</w:t>
      </w:r>
    </w:p>
    <w:p w:rsidR="00000000" w:rsidDel="00000000" w:rsidP="00000000" w:rsidRDefault="00000000" w:rsidRPr="00000000" w14:paraId="0000038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29.8</w:t>
        <w:tab/>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38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90">
      <w:pPr>
        <w:pStyle w:val="Heading3"/>
        <w:numPr>
          <w:ilvl w:val="2"/>
          <w:numId w:val="19"/>
        </w:numPr>
        <w:tabs>
          <w:tab w:val="left" w:pos="0"/>
        </w:tabs>
        <w:ind w:left="0" w:firstLine="0"/>
        <w:rPr/>
      </w:pPr>
      <w:r w:rsidDel="00000000" w:rsidR="00000000" w:rsidRPr="00000000">
        <w:rPr>
          <w:rtl w:val="0"/>
        </w:rPr>
        <w:t xml:space="preserve">30.</w:t>
        <w:tab/>
        <w:t xml:space="preserve">Additional G-Cloud services</w:t>
      </w:r>
    </w:p>
    <w:p w:rsidR="00000000" w:rsidDel="00000000" w:rsidP="00000000" w:rsidRDefault="00000000" w:rsidRPr="00000000" w14:paraId="0000039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30.1</w:t>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39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30.2</w:t>
        <w:tab/>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39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95">
      <w:pPr>
        <w:pStyle w:val="Heading3"/>
        <w:numPr>
          <w:ilvl w:val="2"/>
          <w:numId w:val="19"/>
        </w:numPr>
        <w:tabs>
          <w:tab w:val="left" w:pos="0"/>
        </w:tabs>
        <w:ind w:left="0" w:firstLine="0"/>
        <w:rPr/>
      </w:pPr>
      <w:r w:rsidDel="00000000" w:rsidR="00000000" w:rsidRPr="00000000">
        <w:rPr>
          <w:rtl w:val="0"/>
        </w:rPr>
        <w:t xml:space="preserve">31.</w:t>
        <w:tab/>
        <w:t xml:space="preserve">Collaboration</w:t>
      </w:r>
    </w:p>
    <w:p w:rsidR="00000000" w:rsidDel="00000000" w:rsidP="00000000" w:rsidRDefault="00000000" w:rsidRPr="00000000" w14:paraId="0000039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31.1</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39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31.2</w:t>
        <w:tab/>
        <w:t xml:space="preserve">In addition to any obligations under the Collaboration Agreement, the Supplier must:</w:t>
      </w:r>
    </w:p>
    <w:p w:rsidR="00000000" w:rsidDel="00000000" w:rsidP="00000000" w:rsidRDefault="00000000" w:rsidRPr="00000000" w14:paraId="0000039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31.2.1</w:t>
        <w:tab/>
        <w:t xml:space="preserve">work proactively and in good faith with each of the Buyer’s contractors</w:t>
      </w:r>
    </w:p>
    <w:p w:rsidR="00000000" w:rsidDel="00000000" w:rsidP="00000000" w:rsidRDefault="00000000" w:rsidRPr="00000000" w14:paraId="0000039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31.2.2</w:t>
        <w:tab/>
        <w:t xml:space="preserve">co-operate and share information with the Buyer’s contractors to enable the efficient operation of the Buyer’s ICT services and G-Cloud Services</w:t>
      </w:r>
    </w:p>
    <w:p w:rsidR="00000000" w:rsidDel="00000000" w:rsidP="00000000" w:rsidRDefault="00000000" w:rsidRPr="00000000" w14:paraId="0000039D">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9E">
      <w:pPr>
        <w:pStyle w:val="Heading3"/>
        <w:numPr>
          <w:ilvl w:val="2"/>
          <w:numId w:val="19"/>
        </w:numPr>
        <w:tabs>
          <w:tab w:val="left" w:pos="0"/>
        </w:tabs>
        <w:ind w:left="0" w:firstLine="0"/>
        <w:rPr/>
      </w:pPr>
      <w:r w:rsidDel="00000000" w:rsidR="00000000" w:rsidRPr="00000000">
        <w:rPr>
          <w:rtl w:val="0"/>
        </w:rPr>
        <w:t xml:space="preserve">32.</w:t>
        <w:tab/>
        <w:t xml:space="preserve">Variation process</w:t>
      </w:r>
    </w:p>
    <w:p w:rsidR="00000000" w:rsidDel="00000000" w:rsidP="00000000" w:rsidRDefault="00000000" w:rsidRPr="00000000" w14:paraId="0000039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32.1</w:t>
        <w:tab/>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3A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32.2</w:t>
        <w:tab/>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3A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32.3</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3A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A5">
      <w:pPr>
        <w:pStyle w:val="Heading3"/>
        <w:numPr>
          <w:ilvl w:val="2"/>
          <w:numId w:val="19"/>
        </w:numPr>
        <w:tabs>
          <w:tab w:val="left" w:pos="0"/>
        </w:tabs>
        <w:ind w:left="0" w:firstLine="0"/>
        <w:rPr/>
      </w:pPr>
      <w:r w:rsidDel="00000000" w:rsidR="00000000" w:rsidRPr="00000000">
        <w:rPr>
          <w:rtl w:val="0"/>
        </w:rPr>
        <w:t xml:space="preserve">33.</w:t>
        <w:tab/>
        <w:t xml:space="preserve">Data Protection Legislation (GDPR)</w:t>
      </w:r>
    </w:p>
    <w:p w:rsidR="00000000" w:rsidDel="00000000" w:rsidP="00000000" w:rsidRDefault="00000000" w:rsidRPr="00000000" w14:paraId="000003A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33.1</w:t>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00000" w:rsidDel="00000000" w:rsidP="00000000" w:rsidRDefault="00000000" w:rsidRPr="00000000" w14:paraId="000003A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A9">
      <w:pPr>
        <w:pStyle w:val="Heading2"/>
        <w:numPr>
          <w:ilvl w:val="1"/>
          <w:numId w:val="19"/>
        </w:numPr>
        <w:tabs>
          <w:tab w:val="left" w:pos="0"/>
        </w:tabs>
        <w:ind w:left="0" w:firstLine="0"/>
        <w:rPr/>
      </w:pPr>
      <w:bookmarkStart w:colFirst="0" w:colLast="0" w:name="_heading=h.1ksv4uv" w:id="17"/>
      <w:bookmarkEnd w:id="17"/>
      <w:r w:rsidDel="00000000" w:rsidR="00000000" w:rsidRPr="00000000">
        <w:rPr>
          <w:rtl w:val="0"/>
        </w:rPr>
        <w:t xml:space="preserve">Schedule 3: Collaboration agreement</w:t>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240" w:before="240" w:lineRule="auto"/>
        <w:rPr>
          <w:color w:val="000000"/>
          <w:sz w:val="20"/>
          <w:szCs w:val="20"/>
        </w:rPr>
      </w:pPr>
      <w:r w:rsidDel="00000000" w:rsidR="00000000" w:rsidRPr="00000000">
        <w:rPr>
          <w:color w:val="000000"/>
          <w:rtl w:val="0"/>
        </w:rPr>
        <w:t xml:space="preserve">Not Applicable</w:t>
      </w: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240" w:before="240" w:lineRule="auto"/>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AE">
      <w:pPr>
        <w:pStyle w:val="Heading2"/>
        <w:tabs>
          <w:tab w:val="left" w:pos="0"/>
        </w:tabs>
        <w:rPr/>
      </w:pPr>
      <w:bookmarkStart w:colFirst="0" w:colLast="0" w:name="_heading=h.44sinio" w:id="18"/>
      <w:bookmarkEnd w:id="18"/>
      <w:r w:rsidDel="00000000" w:rsidR="00000000" w:rsidRPr="00000000">
        <w:rPr>
          <w:rtl w:val="0"/>
        </w:rPr>
        <w:t xml:space="preserve">Schedule 4: Alternative clauses</w:t>
      </w:r>
    </w:p>
    <w:p w:rsidR="00000000" w:rsidDel="00000000" w:rsidP="00000000" w:rsidRDefault="00000000" w:rsidRPr="00000000" w14:paraId="000003AF">
      <w:pPr>
        <w:pStyle w:val="Heading3"/>
        <w:numPr>
          <w:ilvl w:val="2"/>
          <w:numId w:val="19"/>
        </w:numPr>
        <w:tabs>
          <w:tab w:val="left" w:pos="0"/>
        </w:tabs>
        <w:ind w:left="0" w:firstLine="0"/>
        <w:rPr/>
      </w:pPr>
      <w:r w:rsidDel="00000000" w:rsidR="00000000" w:rsidRPr="00000000">
        <w:rPr>
          <w:rtl w:val="0"/>
        </w:rPr>
        <w:t xml:space="preserve">1.</w:t>
        <w:tab/>
        <w:t xml:space="preserve">Introduction</w:t>
      </w:r>
    </w:p>
    <w:p w:rsidR="00000000" w:rsidDel="00000000" w:rsidP="00000000" w:rsidRDefault="00000000" w:rsidRPr="00000000" w14:paraId="000003B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w:t>
        <w:tab/>
        <w:t xml:space="preserve">This Schedule specifies the alternative clauses that may be requested in the </w:t>
      </w:r>
    </w:p>
    <w:p w:rsidR="00000000" w:rsidDel="00000000" w:rsidP="00000000" w:rsidRDefault="00000000" w:rsidRPr="00000000" w14:paraId="000003B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Order Form and, if requested in the Order Form, will apply to this Call-Off Contract.</w:t>
      </w:r>
    </w:p>
    <w:p w:rsidR="00000000" w:rsidDel="00000000" w:rsidP="00000000" w:rsidRDefault="00000000" w:rsidRPr="00000000" w14:paraId="000003B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B3">
      <w:pPr>
        <w:pStyle w:val="Heading3"/>
        <w:numPr>
          <w:ilvl w:val="2"/>
          <w:numId w:val="19"/>
        </w:numPr>
        <w:tabs>
          <w:tab w:val="left" w:pos="0"/>
        </w:tabs>
        <w:ind w:left="0" w:firstLine="0"/>
        <w:rPr/>
      </w:pPr>
      <w:r w:rsidDel="00000000" w:rsidR="00000000" w:rsidRPr="00000000">
        <w:rPr>
          <w:rtl w:val="0"/>
        </w:rPr>
        <w:t xml:space="preserve">2.</w:t>
        <w:tab/>
        <w:t xml:space="preserve">Clauses selected</w:t>
      </w:r>
    </w:p>
    <w:p w:rsidR="00000000" w:rsidDel="00000000" w:rsidP="00000000" w:rsidRDefault="00000000" w:rsidRPr="00000000" w14:paraId="000003B4">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w:t>
        <w:tab/>
        <w:t xml:space="preserve">The Customer may, in the Order Form, request the following alternative Clauses:</w:t>
      </w:r>
    </w:p>
    <w:p w:rsidR="00000000" w:rsidDel="00000000" w:rsidP="00000000" w:rsidRDefault="00000000" w:rsidRPr="00000000" w14:paraId="000003B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2.1.1</w:t>
        <w:tab/>
        <w:t xml:space="preserve">Scots Law and Jurisdiction</w:t>
      </w:r>
    </w:p>
    <w:p w:rsidR="00000000" w:rsidDel="00000000" w:rsidP="00000000" w:rsidRDefault="00000000" w:rsidRPr="00000000" w14:paraId="000003B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2.1.2</w:t>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000000" w:rsidDel="00000000" w:rsidP="00000000" w:rsidRDefault="00000000" w:rsidRPr="00000000" w14:paraId="000003B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2.1.3</w:t>
        <w:tab/>
        <w:t xml:space="preserve">Reference to England and Wales in Working Days definition within the Glossary and interpretations section will be replaced with Scotland.</w:t>
      </w:r>
    </w:p>
    <w:p w:rsidR="00000000" w:rsidDel="00000000" w:rsidP="00000000" w:rsidRDefault="00000000" w:rsidRPr="00000000" w14:paraId="000003B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2.1.4</w:t>
        <w:tab/>
        <w:t xml:space="preserve">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000000" w:rsidDel="00000000" w:rsidP="00000000" w:rsidRDefault="00000000" w:rsidRPr="00000000" w14:paraId="000003B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2.1.5</w:t>
        <w:tab/>
        <w:t xml:space="preserve">Reference to the Supply of Goods and Services Act 1982 will be removed in incorporated Framework Agreement clause 4.2.</w:t>
      </w:r>
    </w:p>
    <w:p w:rsidR="00000000" w:rsidDel="00000000" w:rsidP="00000000" w:rsidRDefault="00000000" w:rsidRPr="00000000" w14:paraId="000003B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2.1.6</w:t>
        <w:tab/>
        <w:t xml:space="preserve">References to “tort” will be replaced with “delict” throughout</w:t>
      </w:r>
    </w:p>
    <w:p w:rsidR="00000000" w:rsidDel="00000000" w:rsidP="00000000" w:rsidRDefault="00000000" w:rsidRPr="00000000" w14:paraId="000003C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w:t>
        <w:tab/>
        <w:t xml:space="preserve">The Customer may, in the Order Form, request the following Alternative Clauses:</w:t>
      </w:r>
    </w:p>
    <w:p w:rsidR="00000000" w:rsidDel="00000000" w:rsidP="00000000" w:rsidRDefault="00000000" w:rsidRPr="00000000" w14:paraId="000003C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2.2.1 Northern Ireland Law (see paragraph 2.3, 2.4, 2.5, 2.6 and 2.7 of this Schedule)</w:t>
      </w:r>
    </w:p>
    <w:p w:rsidR="00000000" w:rsidDel="00000000" w:rsidP="00000000" w:rsidRDefault="00000000" w:rsidRPr="00000000" w14:paraId="000003C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6">
      <w:pPr>
        <w:pStyle w:val="Heading3"/>
        <w:numPr>
          <w:ilvl w:val="2"/>
          <w:numId w:val="19"/>
        </w:numPr>
        <w:tabs>
          <w:tab w:val="left" w:pos="0"/>
        </w:tabs>
        <w:ind w:left="0" w:firstLine="0"/>
        <w:rPr/>
      </w:pPr>
      <w:r w:rsidDel="00000000" w:rsidR="00000000" w:rsidRPr="00000000">
        <w:rPr>
          <w:rtl w:val="0"/>
        </w:rPr>
        <w:t xml:space="preserve">2.3</w:t>
        <w:tab/>
        <w:t xml:space="preserve">Discrimination</w:t>
      </w:r>
    </w:p>
    <w:p w:rsidR="00000000" w:rsidDel="00000000" w:rsidP="00000000" w:rsidRDefault="00000000" w:rsidRPr="00000000" w14:paraId="000003C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2.3.1</w:t>
        <w:tab/>
        <w:t xml:space="preserve">The Supplier will comply with all applicable fair employment, equality of treatment and anti-discrimination legislation, including, in particular the: </w:t>
      </w:r>
    </w:p>
    <w:p w:rsidR="00000000" w:rsidDel="00000000" w:rsidP="00000000" w:rsidRDefault="00000000" w:rsidRPr="00000000" w14:paraId="000003C8">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C9">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(Northern Ireland) Order 2002</w:t>
      </w:r>
    </w:p>
    <w:p w:rsidR="00000000" w:rsidDel="00000000" w:rsidP="00000000" w:rsidRDefault="00000000" w:rsidRPr="00000000" w14:paraId="000003CA">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Fair Employment and Treatment (Northern Ireland) Order 1998</w:t>
      </w:r>
    </w:p>
    <w:p w:rsidR="00000000" w:rsidDel="00000000" w:rsidP="00000000" w:rsidRDefault="00000000" w:rsidRPr="00000000" w14:paraId="000003CB">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Sex Discrimination (Northern Ireland) Order 1976 and 1988</w:t>
      </w:r>
    </w:p>
    <w:p w:rsidR="00000000" w:rsidDel="00000000" w:rsidP="00000000" w:rsidRDefault="00000000" w:rsidRPr="00000000" w14:paraId="000003CC">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Equality (Sexual  Orientation) Regulations (Northern Ireland) 2003</w:t>
      </w:r>
    </w:p>
    <w:p w:rsidR="00000000" w:rsidDel="00000000" w:rsidP="00000000" w:rsidRDefault="00000000" w:rsidRPr="00000000" w14:paraId="000003CD">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Equal Pay Act (Northern Ireland) 1970</w:t>
      </w:r>
    </w:p>
    <w:p w:rsidR="00000000" w:rsidDel="00000000" w:rsidP="00000000" w:rsidRDefault="00000000" w:rsidRPr="00000000" w14:paraId="000003CE">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Disability Discrimination Act 1995</w:t>
      </w:r>
    </w:p>
    <w:p w:rsidR="00000000" w:rsidDel="00000000" w:rsidP="00000000" w:rsidRDefault="00000000" w:rsidRPr="00000000" w14:paraId="000003CF">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Race Relations (Northern Ireland) Order 1997</w:t>
      </w:r>
    </w:p>
    <w:p w:rsidR="00000000" w:rsidDel="00000000" w:rsidP="00000000" w:rsidRDefault="00000000" w:rsidRPr="00000000" w14:paraId="000003D0">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Relations (Northern Ireland) Order 1999 and Employment Rights (Northern Ireland) Order 1996 </w:t>
      </w:r>
    </w:p>
    <w:p w:rsidR="00000000" w:rsidDel="00000000" w:rsidP="00000000" w:rsidRDefault="00000000" w:rsidRPr="00000000" w14:paraId="000003D1">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Equality (Age) Regulations (Northern Ireland) 2006</w:t>
      </w:r>
    </w:p>
    <w:p w:rsidR="00000000" w:rsidDel="00000000" w:rsidP="00000000" w:rsidRDefault="00000000" w:rsidRPr="00000000" w14:paraId="000003D2">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Part-time Workers (Prevention of less Favourable Treatment) Regulation 2000</w:t>
      </w:r>
    </w:p>
    <w:p w:rsidR="00000000" w:rsidDel="00000000" w:rsidP="00000000" w:rsidRDefault="00000000" w:rsidRPr="00000000" w14:paraId="000003D3">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Fixed-term Employees (Prevention of Less Favourable Treatment) Regulations 2002</w:t>
      </w:r>
    </w:p>
    <w:p w:rsidR="00000000" w:rsidDel="00000000" w:rsidP="00000000" w:rsidRDefault="00000000" w:rsidRPr="00000000" w14:paraId="000003D4">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Disability Discrimination (Northern Ireland) Order 2006</w:t>
      </w:r>
    </w:p>
    <w:p w:rsidR="00000000" w:rsidDel="00000000" w:rsidP="00000000" w:rsidRDefault="00000000" w:rsidRPr="00000000" w14:paraId="000003D5">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Employment Relations (Northern Ireland) Order 2004</w:t>
      </w:r>
    </w:p>
    <w:p w:rsidR="00000000" w:rsidDel="00000000" w:rsidP="00000000" w:rsidRDefault="00000000" w:rsidRPr="00000000" w14:paraId="000003D6">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Equality Act (Sexual Orientation) Regulations (Northern Ireland) 2006</w:t>
      </w:r>
    </w:p>
    <w:p w:rsidR="00000000" w:rsidDel="00000000" w:rsidP="00000000" w:rsidRDefault="00000000" w:rsidRPr="00000000" w14:paraId="000003D7">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Employment Relations (Northern Ireland) Order 2004</w:t>
      </w:r>
    </w:p>
    <w:p w:rsidR="00000000" w:rsidDel="00000000" w:rsidP="00000000" w:rsidRDefault="00000000" w:rsidRPr="00000000" w14:paraId="000003D8">
      <w:pPr>
        <w:numPr>
          <w:ilvl w:val="0"/>
          <w:numId w:val="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Work and Families (Northern Ireland) Order 2006</w:t>
      </w:r>
    </w:p>
    <w:p w:rsidR="00000000" w:rsidDel="00000000" w:rsidP="00000000" w:rsidRDefault="00000000" w:rsidRPr="00000000" w14:paraId="000003D9">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ind w:left="360" w:firstLine="0"/>
        <w:rPr>
          <w:color w:val="000000"/>
        </w:rPr>
      </w:pPr>
      <w:r w:rsidDel="00000000" w:rsidR="00000000" w:rsidRPr="00000000">
        <w:rPr>
          <w:color w:val="000000"/>
          <w:rtl w:val="0"/>
        </w:rPr>
        <w:t xml:space="preserve">and will use his best endeavours to ensure that in his employment policies and practices and in the delivery of the services required of the Supplier under this Call-Off Contract he promotes equality of treatment and opportunity between:</w:t>
      </w:r>
    </w:p>
    <w:p w:rsidR="00000000" w:rsidDel="00000000" w:rsidP="00000000" w:rsidRDefault="00000000" w:rsidRPr="00000000" w14:paraId="000003D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a.</w:t>
        <w:tab/>
        <w:t xml:space="preserve">persons of different religious beliefs or political opinions</w:t>
      </w:r>
    </w:p>
    <w:p w:rsidR="00000000" w:rsidDel="00000000" w:rsidP="00000000" w:rsidRDefault="00000000" w:rsidRPr="00000000" w14:paraId="000003DD">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b.</w:t>
        <w:tab/>
        <w:t xml:space="preserve">men and women or married and unmarried persons</w:t>
      </w:r>
    </w:p>
    <w:p w:rsidR="00000000" w:rsidDel="00000000" w:rsidP="00000000" w:rsidRDefault="00000000" w:rsidRPr="00000000" w14:paraId="000003DE">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c.</w:t>
        <w:tab/>
        <w:t xml:space="preserve">persons with and without dependants (including women who are </w:t>
      </w:r>
    </w:p>
    <w:p w:rsidR="00000000" w:rsidDel="00000000" w:rsidP="00000000" w:rsidRDefault="00000000" w:rsidRPr="00000000" w14:paraId="000003DF">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pregnant or on maternity leave and men on paternity leave)</w:t>
      </w:r>
    </w:p>
    <w:p w:rsidR="00000000" w:rsidDel="00000000" w:rsidP="00000000" w:rsidRDefault="00000000" w:rsidRPr="00000000" w14:paraId="000003E0">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d.</w:t>
        <w:tab/>
        <w:t xml:space="preserve">persons of different racial groups (within the meaning of the Race </w:t>
      </w:r>
    </w:p>
    <w:p w:rsidR="00000000" w:rsidDel="00000000" w:rsidP="00000000" w:rsidRDefault="00000000" w:rsidRPr="00000000" w14:paraId="000003E1">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Relations (Northern Ireland) Order 1997)</w:t>
      </w:r>
    </w:p>
    <w:p w:rsidR="00000000" w:rsidDel="00000000" w:rsidP="00000000" w:rsidRDefault="00000000" w:rsidRPr="00000000" w14:paraId="000003E2">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e.</w:t>
        <w:tab/>
        <w:t xml:space="preserve">persons with and without a disability (within the meaning of the </w:t>
      </w:r>
    </w:p>
    <w:p w:rsidR="00000000" w:rsidDel="00000000" w:rsidP="00000000" w:rsidRDefault="00000000" w:rsidRPr="00000000" w14:paraId="000003E3">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Disability Discrimination Act 1995)</w:t>
      </w:r>
    </w:p>
    <w:p w:rsidR="00000000" w:rsidDel="00000000" w:rsidP="00000000" w:rsidRDefault="00000000" w:rsidRPr="00000000" w14:paraId="000003E4">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f.</w:t>
        <w:tab/>
        <w:t xml:space="preserve">persons of different ages</w:t>
      </w:r>
    </w:p>
    <w:p w:rsidR="00000000" w:rsidDel="00000000" w:rsidP="00000000" w:rsidRDefault="00000000" w:rsidRPr="00000000" w14:paraId="000003E5">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g.</w:t>
        <w:tab/>
        <w:t xml:space="preserve">persons of differing sexual orientation</w:t>
      </w:r>
    </w:p>
    <w:p w:rsidR="00000000" w:rsidDel="00000000" w:rsidP="00000000" w:rsidRDefault="00000000" w:rsidRPr="00000000" w14:paraId="000003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3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2.3.2</w:t>
        <w:tab/>
        <w:t xml:space="preserve">The Supplier will take all reasonable steps to secure the observance of clause </w:t>
      </w:r>
    </w:p>
    <w:p w:rsidR="00000000" w:rsidDel="00000000" w:rsidP="00000000" w:rsidRDefault="00000000" w:rsidRPr="00000000" w14:paraId="000003E8">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2.3.1 of this Schedule by all Supplier Staff.</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240" w:before="240" w:lineRule="auto"/>
        <w:ind w:left="1440" w:firstLine="0"/>
        <w:rPr>
          <w:color w:val="00000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3EA">
      <w:pPr>
        <w:pStyle w:val="Heading3"/>
        <w:numPr>
          <w:ilvl w:val="2"/>
          <w:numId w:val="19"/>
        </w:numPr>
        <w:tabs>
          <w:tab w:val="left" w:pos="0"/>
        </w:tabs>
        <w:ind w:left="0" w:firstLine="0"/>
        <w:rPr/>
      </w:pPr>
      <w:r w:rsidDel="00000000" w:rsidR="00000000" w:rsidRPr="00000000">
        <w:rPr>
          <w:rtl w:val="0"/>
        </w:rPr>
        <w:t xml:space="preserve">2.4</w:t>
        <w:tab/>
        <w:t xml:space="preserve">Equality policies and practices</w:t>
      </w:r>
    </w:p>
    <w:p w:rsidR="00000000" w:rsidDel="00000000" w:rsidP="00000000" w:rsidRDefault="00000000" w:rsidRPr="00000000" w14:paraId="000003E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w:t>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000000" w:rsidDel="00000000" w:rsidP="00000000" w:rsidRDefault="00000000" w:rsidRPr="00000000" w14:paraId="000003EC">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2.4.2</w:t>
        <w:tab/>
        <w:t xml:space="preserve">The Supplier will take all reasonable steps to ensure that all of the Supplier Staff comply with its equal opportunities policies (referred to in clause 2.3 above). These steps will include:</w:t>
      </w:r>
    </w:p>
    <w:p w:rsidR="00000000" w:rsidDel="00000000" w:rsidP="00000000" w:rsidRDefault="00000000" w:rsidRPr="00000000" w14:paraId="000003EE">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a.</w:t>
        <w:tab/>
        <w:t xml:space="preserve">the issue of written instructions to staff and other relevant persons</w:t>
      </w:r>
    </w:p>
    <w:p w:rsidR="00000000" w:rsidDel="00000000" w:rsidP="00000000" w:rsidRDefault="00000000" w:rsidRPr="00000000" w14:paraId="000003F0">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b.</w:t>
        <w:tab/>
        <w:t xml:space="preserve">the appointment or designation of a senior manager with responsibility for equal opportunities</w:t>
      </w:r>
    </w:p>
    <w:p w:rsidR="00000000" w:rsidDel="00000000" w:rsidP="00000000" w:rsidRDefault="00000000" w:rsidRPr="00000000" w14:paraId="000003F1">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c.</w:t>
        <w:tab/>
        <w:t xml:space="preserve">training of all staff and other relevant persons in equal opportunities and harassment matters</w:t>
      </w:r>
    </w:p>
    <w:p w:rsidR="00000000" w:rsidDel="00000000" w:rsidP="00000000" w:rsidRDefault="00000000" w:rsidRPr="00000000" w14:paraId="000003F2">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d.</w:t>
        <w:tab/>
        <w:t xml:space="preserve">the inclusion of the topic of equality as an agenda item at team, management and staff meetings</w:t>
      </w:r>
    </w:p>
    <w:p w:rsidR="00000000" w:rsidDel="00000000" w:rsidP="00000000" w:rsidRDefault="00000000" w:rsidRPr="00000000" w14:paraId="000003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Supplier will procure that its Subcontractors do likewise with their equal opportunities policies.</w:t>
      </w:r>
    </w:p>
    <w:p w:rsidR="00000000" w:rsidDel="00000000" w:rsidP="00000000" w:rsidRDefault="00000000" w:rsidRPr="00000000" w14:paraId="000003F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2.4.3</w:t>
        <w:tab/>
        <w:t xml:space="preserve">The Supplier will inform the Customer as soon as possible in the event of:</w:t>
      </w:r>
    </w:p>
    <w:p w:rsidR="00000000" w:rsidDel="00000000" w:rsidP="00000000" w:rsidRDefault="00000000" w:rsidRPr="00000000" w14:paraId="000003F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A.</w:t>
        <w:tab/>
        <w:t xml:space="preserve">the Equality Commission notifying the Supplier of an alleged breach by it or any Subcontractor (or any of their shareholders or directors) of the Fair Employment and Treatment (Northern Ireland) Order 1998 or</w:t>
      </w:r>
    </w:p>
    <w:p w:rsidR="00000000" w:rsidDel="00000000" w:rsidP="00000000" w:rsidRDefault="00000000" w:rsidRPr="00000000" w14:paraId="000003F9">
      <w:pPr>
        <w:pBdr>
          <w:top w:space="0" w:sz="0" w:val="nil"/>
          <w:left w:space="0" w:sz="0" w:val="nil"/>
          <w:bottom w:space="0" w:sz="0" w:val="nil"/>
          <w:right w:space="0" w:sz="0" w:val="nil"/>
          <w:between w:space="0" w:sz="0" w:val="nil"/>
        </w:pBdr>
        <w:ind w:left="2160" w:hanging="720"/>
        <w:rPr>
          <w:color w:val="000000"/>
        </w:rPr>
      </w:pPr>
      <w:r w:rsidDel="00000000" w:rsidR="00000000" w:rsidRPr="00000000">
        <w:rPr>
          <w:color w:val="000000"/>
          <w:rtl w:val="0"/>
        </w:rPr>
        <w:t xml:space="preserve">B.</w:t>
        <w:tab/>
        <w:t xml:space="preserve">any finding of unlawful discrimination (or any offence under the Legislation mentioned in clause 2.3 above) being made against the Supplier or its Subcontractors during the Call-Off Contract Period by any Industrial or Fair Employment Tribunal or court,</w:t>
      </w:r>
    </w:p>
    <w:p w:rsidR="00000000" w:rsidDel="00000000" w:rsidP="00000000" w:rsidRDefault="00000000" w:rsidRPr="00000000" w14:paraId="000003FA">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000000" w:rsidDel="00000000" w:rsidP="00000000" w:rsidRDefault="00000000" w:rsidRPr="00000000" w14:paraId="000003F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2.4.4</w:t>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00000" w:rsidDel="00000000" w:rsidP="00000000" w:rsidRDefault="00000000" w:rsidRPr="00000000" w14:paraId="000003FE">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2.4.5</w:t>
        <w:tab/>
        <w:t xml:space="preserve">The Supplier will provide any information the Customer requests (including Information requested to be provided by any Subcontractors) for the purpose of assessing the Supplier’s compliance with its obligations under clauses 2.4.1 to 2.4.5 of this Schedule.</w:t>
      </w:r>
    </w:p>
    <w:p w:rsidR="00000000" w:rsidDel="00000000" w:rsidP="00000000" w:rsidRDefault="00000000" w:rsidRPr="00000000" w14:paraId="00000400">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401">
      <w:pPr>
        <w:pStyle w:val="Heading3"/>
        <w:numPr>
          <w:ilvl w:val="2"/>
          <w:numId w:val="19"/>
        </w:numPr>
        <w:tabs>
          <w:tab w:val="left" w:pos="0"/>
        </w:tabs>
        <w:ind w:left="0" w:firstLine="0"/>
        <w:rPr/>
      </w:pPr>
      <w:r w:rsidDel="00000000" w:rsidR="00000000" w:rsidRPr="00000000">
        <w:rPr>
          <w:rtl w:val="0"/>
        </w:rPr>
        <w:t xml:space="preserve">2.5</w:t>
        <w:tab/>
        <w:t xml:space="preserve">Equality</w:t>
      </w:r>
    </w:p>
    <w:p w:rsidR="00000000" w:rsidDel="00000000" w:rsidP="00000000" w:rsidRDefault="00000000" w:rsidRPr="00000000" w14:paraId="0000040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2.5.1</w:t>
        <w:tab/>
        <w:t xml:space="preserve">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00000" w:rsidDel="00000000" w:rsidP="00000000" w:rsidRDefault="00000000" w:rsidRPr="00000000" w14:paraId="00000403">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2.5.2</w:t>
        <w:tab/>
        <w:t xml:space="preserve">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000000" w:rsidDel="00000000" w:rsidP="00000000" w:rsidRDefault="00000000" w:rsidRPr="00000000" w14:paraId="000004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6">
      <w:pPr>
        <w:pStyle w:val="Heading3"/>
        <w:numPr>
          <w:ilvl w:val="2"/>
          <w:numId w:val="19"/>
        </w:numPr>
        <w:tabs>
          <w:tab w:val="left" w:pos="0"/>
        </w:tabs>
        <w:ind w:left="0" w:firstLine="0"/>
        <w:rPr/>
      </w:pPr>
      <w:r w:rsidDel="00000000" w:rsidR="00000000" w:rsidRPr="00000000">
        <w:rPr>
          <w:rtl w:val="0"/>
        </w:rPr>
        <w:t xml:space="preserve">2.6</w:t>
        <w:tab/>
        <w:t xml:space="preserve">Health and safety</w:t>
      </w:r>
    </w:p>
    <w:p w:rsidR="00000000" w:rsidDel="00000000" w:rsidP="00000000" w:rsidRDefault="00000000" w:rsidRPr="00000000" w14:paraId="0000040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2.6.1</w:t>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000000" w:rsidDel="00000000" w:rsidP="00000000" w:rsidRDefault="00000000" w:rsidRPr="00000000" w14:paraId="00000408">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2.6.2</w:t>
        <w:tab/>
        <w:t xml:space="preserve">While on the Customer premises, the Supplier will comply with any health and safety measures implemented by the Customer in respect of Supplier Staff and other persons working there.</w:t>
      </w:r>
    </w:p>
    <w:p w:rsidR="00000000" w:rsidDel="00000000" w:rsidP="00000000" w:rsidRDefault="00000000" w:rsidRPr="00000000" w14:paraId="000004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2.6.3</w:t>
        <w:tab/>
        <w:t xml:space="preserve">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000000" w:rsidDel="00000000" w:rsidP="00000000" w:rsidRDefault="00000000" w:rsidRPr="00000000" w14:paraId="000004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2.6.4</w:t>
        <w:tab/>
        <w:t xml:space="preserve">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000000" w:rsidDel="00000000" w:rsidP="00000000" w:rsidRDefault="00000000" w:rsidRPr="00000000" w14:paraId="000004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2.6.5</w:t>
        <w:tab/>
        <w:t xml:space="preserve">The Supplier will ensure that its health and safety policy statement (as required by the Health and Safety at Work (Northern Ireland) Order 1978) is made available to the Customer on request.</w:t>
      </w:r>
    </w:p>
    <w:p w:rsidR="00000000" w:rsidDel="00000000" w:rsidP="00000000" w:rsidRDefault="00000000" w:rsidRPr="00000000" w14:paraId="000004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1">
      <w:pPr>
        <w:pStyle w:val="Heading3"/>
        <w:numPr>
          <w:ilvl w:val="2"/>
          <w:numId w:val="19"/>
        </w:numPr>
        <w:tabs>
          <w:tab w:val="left" w:pos="0"/>
        </w:tabs>
        <w:ind w:left="0" w:firstLine="0"/>
        <w:rPr/>
      </w:pPr>
      <w:r w:rsidDel="00000000" w:rsidR="00000000" w:rsidRPr="00000000">
        <w:rPr>
          <w:rtl w:val="0"/>
        </w:rPr>
        <w:t xml:space="preserve">2.7</w:t>
        <w:tab/>
        <w:t xml:space="preserve">Criminal damage</w:t>
      </w:r>
    </w:p>
    <w:p w:rsidR="00000000" w:rsidDel="00000000" w:rsidP="00000000" w:rsidRDefault="00000000" w:rsidRPr="00000000" w14:paraId="0000041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2.7.1</w:t>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000000" w:rsidDel="00000000" w:rsidP="00000000" w:rsidRDefault="00000000" w:rsidRPr="00000000" w14:paraId="000004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2.7.2</w:t>
        <w:tab/>
        <w:t xml:space="preserve">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000000" w:rsidDel="00000000" w:rsidP="00000000" w:rsidRDefault="00000000" w:rsidRPr="00000000" w14:paraId="000004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2.7.3</w:t>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000000" w:rsidDel="00000000" w:rsidP="00000000" w:rsidRDefault="00000000" w:rsidRPr="00000000" w14:paraId="000004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2.7.4</w:t>
        <w:tab/>
        <w:t xml:space="preserve">The Supplier will apply any compensation paid under the Compensation Order in respect of damage to the relevant assets towards the repair, reinstatement or replacement of the assets affected.</w:t>
      </w:r>
    </w:p>
    <w:p w:rsidR="00000000" w:rsidDel="00000000" w:rsidP="00000000" w:rsidRDefault="00000000" w:rsidRPr="00000000" w14:paraId="000004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rPr>
          <w:color w:val="000000"/>
        </w:rPr>
      </w:pPr>
      <w:bookmarkStart w:colFirst="0" w:colLast="0" w:name="_heading=h.2jxsxqh" w:id="19"/>
      <w:bookmarkEnd w:id="19"/>
      <w:r w:rsidDel="00000000" w:rsidR="00000000" w:rsidRPr="00000000">
        <w:rPr>
          <w:rtl w:val="0"/>
        </w:rPr>
      </w:r>
    </w:p>
    <w:p w:rsidR="00000000" w:rsidDel="00000000" w:rsidP="00000000" w:rsidRDefault="00000000" w:rsidRPr="00000000" w14:paraId="0000041C">
      <w:pPr>
        <w:pStyle w:val="Heading2"/>
        <w:numPr>
          <w:ilvl w:val="1"/>
          <w:numId w:val="19"/>
        </w:numPr>
        <w:tabs>
          <w:tab w:val="left" w:pos="0"/>
        </w:tabs>
        <w:ind w:left="0" w:firstLine="0"/>
        <w:rPr/>
      </w:pPr>
      <w:r w:rsidDel="00000000" w:rsidR="00000000" w:rsidRPr="00000000">
        <w:rPr>
          <w:rtl w:val="0"/>
        </w:rPr>
        <w:t xml:space="preserve">Schedule 5: Guarantee</w:t>
      </w:r>
    </w:p>
    <w:p w:rsidR="00000000" w:rsidDel="00000000" w:rsidP="00000000" w:rsidRDefault="00000000" w:rsidRPr="00000000" w14:paraId="000004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 Applicable</w:t>
      </w:r>
      <w:r w:rsidDel="00000000" w:rsidR="00000000" w:rsidRPr="00000000">
        <w:br w:type="page"/>
      </w: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20">
      <w:pPr>
        <w:pStyle w:val="Heading2"/>
        <w:numPr>
          <w:ilvl w:val="1"/>
          <w:numId w:val="19"/>
        </w:numPr>
        <w:tabs>
          <w:tab w:val="left" w:pos="0"/>
        </w:tabs>
        <w:ind w:left="0" w:firstLine="0"/>
        <w:rPr/>
      </w:pPr>
      <w:bookmarkStart w:colFirst="0" w:colLast="0" w:name="_heading=h.z337ya" w:id="20"/>
      <w:bookmarkEnd w:id="20"/>
      <w:r w:rsidDel="00000000" w:rsidR="00000000" w:rsidRPr="00000000">
        <w:rPr>
          <w:rtl w:val="0"/>
        </w:rPr>
        <w:t xml:space="preserve">Schedule 6: Glossary and interpretations</w:t>
      </w:r>
    </w:p>
    <w:p w:rsidR="00000000" w:rsidDel="00000000" w:rsidP="00000000" w:rsidRDefault="00000000" w:rsidRPr="00000000" w14:paraId="000004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this Call-Off Contract the following expressions mean:</w:t>
      </w:r>
    </w:p>
    <w:p w:rsidR="00000000" w:rsidDel="00000000" w:rsidP="00000000" w:rsidRDefault="00000000" w:rsidRPr="00000000" w14:paraId="00000422">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1"/>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70"/>
        <w:tblGridChange w:id="0">
          <w:tblGrid>
            <w:gridCol w:w="2625"/>
            <w:gridCol w:w="6270"/>
          </w:tblGrid>
        </w:tblGridChange>
      </w:tblGrid>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Expression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Meaning</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Additional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services ancillary to the G-Cloud Services that are in the scope of Framework Agreement Section 2 (Services Offered) which a Buyer may request.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Admission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agreement to be entered into to enable the Supplier to participate in the relevant Civil Service pension scheme(s).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Application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response submitted by the Supplier to the Invitation to Tender (known as the Invitation to Apply on the Digital Marketplace).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Audit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audit carried out under the incorporated Framework Agreement clauses specified by the Buyer in the Order (if any).</w:t>
            </w:r>
          </w:p>
        </w:tc>
      </w:tr>
      <w:tr>
        <w:trPr>
          <w:cantSplit w:val="0"/>
          <w:trHeight w:val="331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Background IPRs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each Party, IPRs:</w:t>
            </w:r>
          </w:p>
          <w:p w:rsidR="00000000" w:rsidDel="00000000" w:rsidP="00000000" w:rsidRDefault="00000000" w:rsidRPr="00000000" w14:paraId="0000042F">
            <w:pPr>
              <w:numPr>
                <w:ilvl w:val="0"/>
                <w:numId w:val="9"/>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owned by that Party before the date of this Call-Off Contract (as may be enhanced and/or modified but not as a consequence of the Services) including IPRs contained in any of the Party's Know-How, documentation and processes</w:t>
            </w:r>
          </w:p>
          <w:p w:rsidR="00000000" w:rsidDel="00000000" w:rsidP="00000000" w:rsidRDefault="00000000" w:rsidRPr="00000000" w14:paraId="00000430">
            <w:pPr>
              <w:numPr>
                <w:ilvl w:val="0"/>
                <w:numId w:val="9"/>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created by the Party independently of this Call-Off Contract, or</w:t>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contracting authority ordering services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data supplied by the Buyer to the Supplier including Personal Data and Service Data that is owned and managed by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Personal Data supplied by the Buyer to the Supplier for purposes of, or in connection with,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Representative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representative appointed by the Buyer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Buyer Software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Software owned by or licensed to the Buyer (other than under this Agreement), which is or will be used by the Supplier to provide the Services.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Call-Off Contract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Charges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prices (excluding any applicable VAT), payable to the Supplier by the Buyer under this Call-Off Contract.</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Collaboration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Commercially Sensitive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Information, which the Buyer has been notified about by the Supplier in writing before the Start date with full details of why the Information is deemed to be commercially sensitive.</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Confidential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Personal Data and any information, which may include (but isn’t limited to) any:</w:t>
            </w:r>
          </w:p>
          <w:p w:rsidR="00000000" w:rsidDel="00000000" w:rsidP="00000000" w:rsidRDefault="00000000" w:rsidRPr="00000000" w14:paraId="00000446">
            <w:pPr>
              <w:numPr>
                <w:ilvl w:val="0"/>
                <w:numId w:val="1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447">
            <w:pPr>
              <w:numPr>
                <w:ilvl w:val="0"/>
                <w:numId w:val="1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information clearly designated as being confidential or which ought reasonably be considered to be confidential (whether or not it is marked 'confidential').</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Control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‘Control’ as defined in section 1124 and 450 of the Corporation Tax</w:t>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Act 2010. 'Controls' and 'Controlled'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Controller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Crown</w:t>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Loss Event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Protection Impact Assessment (DPIA)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assessment by the Controller of the impact of the envisaged Processing on the protection of Personal Data.</w:t>
            </w:r>
          </w:p>
        </w:tc>
      </w:tr>
      <w:tr>
        <w:trPr>
          <w:cantSplit w:val="0"/>
          <w:trHeight w:val="233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Protection Legislation (DPL)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Protection Legislation means:</w:t>
            </w:r>
          </w:p>
          <w:p w:rsidR="00000000" w:rsidDel="00000000" w:rsidP="00000000" w:rsidRDefault="00000000" w:rsidRPr="00000000" w14:paraId="0000045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 the GDPR, the LED and any applicable national implementing Laws as amended from time to time</w:t>
            </w:r>
          </w:p>
          <w:p w:rsidR="00000000" w:rsidDel="00000000" w:rsidP="00000000" w:rsidRDefault="00000000" w:rsidRPr="00000000" w14:paraId="00000457">
            <w:pPr>
              <w:pBdr>
                <w:top w:space="0" w:sz="0" w:val="nil"/>
                <w:left w:space="0" w:sz="0" w:val="nil"/>
                <w:bottom w:space="0" w:sz="0" w:val="nil"/>
                <w:right w:space="0" w:sz="0" w:val="nil"/>
                <w:between w:space="0" w:sz="0" w:val="nil"/>
              </w:pBdr>
              <w:ind w:left="720" w:hanging="720"/>
              <w:rPr>
                <w:color w:val="000000"/>
                <w:sz w:val="20"/>
                <w:szCs w:val="20"/>
              </w:rPr>
            </w:pPr>
            <w:r w:rsidDel="00000000" w:rsidR="00000000" w:rsidRPr="00000000">
              <w:rPr>
                <w:color w:val="000000"/>
                <w:sz w:val="20"/>
                <w:szCs w:val="20"/>
                <w:rtl w:val="0"/>
              </w:rPr>
              <w:t xml:space="preserve">(ii) the DPA 2018 to the extent that it relates to Processing of Personal Data and privacy</w:t>
            </w:r>
          </w:p>
          <w:p w:rsidR="00000000" w:rsidDel="00000000" w:rsidP="00000000" w:rsidRDefault="00000000" w:rsidRPr="00000000" w14:paraId="00000458">
            <w:pPr>
              <w:pBdr>
                <w:top w:space="0" w:sz="0" w:val="nil"/>
                <w:left w:space="0" w:sz="0" w:val="nil"/>
                <w:bottom w:space="0" w:sz="0" w:val="nil"/>
                <w:right w:space="0" w:sz="0" w:val="nil"/>
                <w:between w:space="0" w:sz="0" w:val="nil"/>
              </w:pBdr>
              <w:ind w:left="720" w:hanging="720"/>
              <w:rPr>
                <w:color w:val="000000"/>
                <w:sz w:val="20"/>
                <w:szCs w:val="20"/>
              </w:rPr>
            </w:pPr>
            <w:r w:rsidDel="00000000" w:rsidR="00000000" w:rsidRPr="00000000">
              <w:rPr>
                <w:color w:val="000000"/>
                <w:sz w:val="20"/>
                <w:szCs w:val="20"/>
                <w:rtl w:val="0"/>
              </w:rPr>
              <w:t xml:space="preserve">(iii) all applicable Law about the Processing of Personal Data and privacy including if applicable legally binding guidance and codes of practice issued by the Information Commissioner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Data Subject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33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Default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Default is any:</w:t>
            </w:r>
          </w:p>
          <w:p w:rsidR="00000000" w:rsidDel="00000000" w:rsidP="00000000" w:rsidRDefault="00000000" w:rsidRPr="00000000" w14:paraId="0000045D">
            <w:pPr>
              <w:numPr>
                <w:ilvl w:val="0"/>
                <w:numId w:val="1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breach of the obligations of the Supplier (including any fundamental breach or breach of a fundamental term)</w:t>
            </w:r>
          </w:p>
          <w:p w:rsidR="00000000" w:rsidDel="00000000" w:rsidP="00000000" w:rsidRDefault="00000000" w:rsidRPr="00000000" w14:paraId="0000045E">
            <w:pPr>
              <w:numPr>
                <w:ilvl w:val="0"/>
                <w:numId w:val="1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Unless otherwise specified in the Framework Agreement the Supplier is liable to CCS for a Default of the Framework Agreement and in relation to a Default of the Call-Off Contract, the Supplier is liable to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Deliverable(s)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G-Cloud Services the Buyer contracts the Supplier to provide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Digital Marketplace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The government marketplace where Services are available for Buyers to buy. (</w:t>
            </w:r>
            <w:hyperlink r:id="rId27">
              <w:r w:rsidDel="00000000" w:rsidR="00000000" w:rsidRPr="00000000">
                <w:rPr>
                  <w:color w:val="000000"/>
                  <w:sz w:val="20"/>
                  <w:szCs w:val="20"/>
                  <w:u w:val="single"/>
                  <w:rtl w:val="0"/>
                </w:rPr>
                <w:t xml:space="preserve">https://www.digitalmarketplace.service.gov.uk</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DPA 2018</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Protection Act 2018.</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Employment Regulations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Transfer of Undertakings (Protection of Employment) Regulations 2006 (SI 2006/246) (‘TUPE’) which implements the Acquired Rights Directive.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End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Means to terminate; and Ended and Ending are construed accordingly.</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Environmental Information Regulations or EIR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Environmental Information Regulations 2004 together with any guidance or codes of practice issued by the Information Commissioner or relevant government department about the regulations.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Equipment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ESI Reference Number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14 digit ESI reference number from the summary of the outcome screen of the ESI tool.</w:t>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Employment Status Indicator test tool or ESI tool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472">
            <w:pPr>
              <w:pBdr>
                <w:top w:space="0" w:sz="0" w:val="nil"/>
                <w:left w:space="0" w:sz="0" w:val="nil"/>
                <w:bottom w:space="0" w:sz="0" w:val="nil"/>
                <w:right w:space="0" w:sz="0" w:val="nil"/>
                <w:between w:space="0" w:sz="0" w:val="nil"/>
              </w:pBdr>
              <w:rPr>
                <w:color w:val="000000"/>
              </w:rPr>
            </w:pPr>
            <w:hyperlink r:id="rId28">
              <w:r w:rsidDel="00000000" w:rsidR="00000000" w:rsidRPr="00000000">
                <w:rPr>
                  <w:color w:val="0000ff"/>
                  <w:u w:val="single"/>
                  <w:rtl w:val="0"/>
                </w:rPr>
                <w:t xml:space="preserve">https://www.gov.uk/guidance/check-employment-status-for-tax</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Expiry 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expiry date of this Call-Off Contract in the Order Form.</w:t>
            </w:r>
          </w:p>
        </w:tc>
      </w:tr>
      <w:tr>
        <w:trPr>
          <w:cantSplit w:val="0"/>
          <w:trHeight w:val="654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Force Majeure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force Majeure event means anything affecting either Party's performance of their obligations arising from any:</w:t>
            </w:r>
          </w:p>
          <w:p w:rsidR="00000000" w:rsidDel="00000000" w:rsidP="00000000" w:rsidRDefault="00000000" w:rsidRPr="00000000" w14:paraId="0000047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acts, events or omissions beyond the reasonable control of the affected Party</w:t>
            </w:r>
          </w:p>
          <w:p w:rsidR="00000000" w:rsidDel="00000000" w:rsidP="00000000" w:rsidRDefault="00000000" w:rsidRPr="00000000" w14:paraId="00000478">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riots, war or armed conflict, acts of terrorism, nuclear, biological or chemical warfare</w:t>
            </w:r>
          </w:p>
          <w:p w:rsidR="00000000" w:rsidDel="00000000" w:rsidP="00000000" w:rsidRDefault="00000000" w:rsidRPr="00000000" w14:paraId="00000479">
            <w:pPr>
              <w:numPr>
                <w:ilvl w:val="0"/>
                <w:numId w:val="2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acts of government, local government or Regulatory </w:t>
            </w:r>
            <w:r w:rsidDel="00000000" w:rsidR="00000000" w:rsidRPr="00000000">
              <w:rPr>
                <w:color w:val="000000"/>
                <w:sz w:val="20"/>
                <w:szCs w:val="20"/>
                <w:rtl w:val="0"/>
              </w:rPr>
              <w:t xml:space="preserve">Bodies</w:t>
            </w:r>
            <w:r w:rsidDel="00000000" w:rsidR="00000000" w:rsidRPr="00000000">
              <w:rPr>
                <w:rtl w:val="0"/>
              </w:rPr>
            </w:r>
          </w:p>
          <w:p w:rsidR="00000000" w:rsidDel="00000000" w:rsidP="00000000" w:rsidRDefault="00000000" w:rsidRPr="00000000" w14:paraId="0000047A">
            <w:pPr>
              <w:numPr>
                <w:ilvl w:val="0"/>
                <w:numId w:val="2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fire, flood or disaster and any failure or shortage of power or fuel</w:t>
            </w:r>
            <w:r w:rsidDel="00000000" w:rsidR="00000000" w:rsidRPr="00000000">
              <w:rPr>
                <w:rtl w:val="0"/>
              </w:rPr>
            </w:r>
          </w:p>
          <w:p w:rsidR="00000000" w:rsidDel="00000000" w:rsidP="00000000" w:rsidRDefault="00000000" w:rsidRPr="00000000" w14:paraId="0000047B">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industrial dispute affecting a third party for which a substitute third party isn’t reasonably available</w:t>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following do not constitute a Force Majeure event:</w:t>
            </w:r>
          </w:p>
          <w:p w:rsidR="00000000" w:rsidDel="00000000" w:rsidP="00000000" w:rsidRDefault="00000000" w:rsidRPr="00000000" w14:paraId="0000047D">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industrial dispute about the Supplier, its staff, or failure in the Supplier’s (or a Subcontractor's) supply chain</w:t>
            </w:r>
          </w:p>
          <w:p w:rsidR="00000000" w:rsidDel="00000000" w:rsidP="00000000" w:rsidRDefault="00000000" w:rsidRPr="00000000" w14:paraId="0000047E">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wilful act, neglect or failure to take reasonable precautions by the Party seeking to rely on Force Majeure</w:t>
            </w:r>
          </w:p>
          <w:p w:rsidR="00000000" w:rsidDel="00000000" w:rsidP="00000000" w:rsidRDefault="00000000" w:rsidRPr="00000000" w14:paraId="0000047F">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event was foreseeable by the Party seeking to rely on Force Majeure at the time this Call-Off Contract was entered into</w:t>
            </w:r>
          </w:p>
          <w:p w:rsidR="00000000" w:rsidDel="00000000" w:rsidP="00000000" w:rsidRDefault="00000000" w:rsidRPr="00000000" w14:paraId="00000480">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Party seeking to rely on Force Majeure and its failure to comply with its own business continuity and disaster recovery plans</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Former 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Framework Agreement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clauses of framework agreement RM1557.12 together with the Framework Schedules.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Fraud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Freedom of Information Act or FoIA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5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G-Cloud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GDPR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General Data Protection Regulation (Regulation (EU) 2016/679)</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Good Industry Practice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Government Procurement Card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government’s preferred method of purchasing and payment for low value goods or services.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guarantee described in Schedule 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Guidance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Implementation Plan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plan with an outline of processes (including data standards for migration), costs (for example) of implementing the services which may be required as part of Onboarding.</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Indicative test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ESI tool completed by contractors on their own behalf at the request of CCS or the Buyer (as applicable) under clause 4.6.</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Has the meaning given under section 84 of the Freedom of Information Act 2000.</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Information security management system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information security management system and process developed by the Supplier in accordance with clause 16.1.</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Inside 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Contractual engagements which would be determined to be within the scope of the IR35 Intermediaries legislation if assessed using the ESI tool.</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Insolvency event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Can be:</w:t>
            </w:r>
          </w:p>
          <w:p w:rsidR="00000000" w:rsidDel="00000000" w:rsidP="00000000" w:rsidRDefault="00000000" w:rsidRPr="00000000" w14:paraId="000004A1">
            <w:pPr>
              <w:numPr>
                <w:ilvl w:val="0"/>
                <w:numId w:val="1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a voluntary arrangement</w:t>
            </w:r>
            <w:r w:rsidDel="00000000" w:rsidR="00000000" w:rsidRPr="00000000">
              <w:rPr>
                <w:rtl w:val="0"/>
              </w:rPr>
            </w:r>
          </w:p>
          <w:p w:rsidR="00000000" w:rsidDel="00000000" w:rsidP="00000000" w:rsidRDefault="00000000" w:rsidRPr="00000000" w14:paraId="000004A2">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winding-up petition</w:t>
            </w:r>
          </w:p>
          <w:p w:rsidR="00000000" w:rsidDel="00000000" w:rsidP="00000000" w:rsidRDefault="00000000" w:rsidRPr="00000000" w14:paraId="000004A3">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appointment of a receiver or administrator</w:t>
            </w:r>
          </w:p>
          <w:p w:rsidR="00000000" w:rsidDel="00000000" w:rsidP="00000000" w:rsidRDefault="00000000" w:rsidRPr="00000000" w14:paraId="000004A4">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 unresolved statutory demand</w:t>
            </w:r>
          </w:p>
          <w:p w:rsidR="00000000" w:rsidDel="00000000" w:rsidP="00000000" w:rsidRDefault="00000000" w:rsidRPr="00000000" w14:paraId="000004A5">
            <w:pPr>
              <w:numPr>
                <w:ilvl w:val="0"/>
                <w:numId w:val="1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 S</w:t>
            </w:r>
            <w:r w:rsidDel="00000000" w:rsidR="00000000" w:rsidRPr="00000000">
              <w:rPr>
                <w:color w:val="000000"/>
                <w:sz w:val="20"/>
                <w:szCs w:val="20"/>
                <w:rtl w:val="0"/>
              </w:rPr>
              <w:t xml:space="preserve">chedule A1 moratorium</w:t>
            </w:r>
            <w:r w:rsidDel="00000000" w:rsidR="00000000" w:rsidRPr="00000000">
              <w:rPr>
                <w:rtl w:val="0"/>
              </w:rPr>
            </w:r>
          </w:p>
        </w:tc>
      </w:tr>
      <w:tr>
        <w:trPr>
          <w:cantSplit w:val="0"/>
          <w:trHeight w:val="28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Intellectual Property Rights or IPR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Intellectual Property Rights are:</w:t>
            </w:r>
          </w:p>
          <w:p w:rsidR="00000000" w:rsidDel="00000000" w:rsidP="00000000" w:rsidRDefault="00000000" w:rsidRPr="00000000" w14:paraId="000004A8">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4A9">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4AA">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all other rights having equivalent or similar effect in any country or jurisdiction</w:t>
            </w:r>
          </w:p>
        </w:tc>
      </w:tr>
      <w:tr>
        <w:trPr>
          <w:cantSplit w:val="0"/>
          <w:trHeight w:val="22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Intermediary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For the purposes of the IR35 rules an intermediary can be:</w:t>
            </w:r>
          </w:p>
          <w:p w:rsidR="00000000" w:rsidDel="00000000" w:rsidP="00000000" w:rsidRDefault="00000000" w:rsidRPr="00000000" w14:paraId="000004AD">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supplier's own limited company</w:t>
            </w:r>
          </w:p>
          <w:p w:rsidR="00000000" w:rsidDel="00000000" w:rsidP="00000000" w:rsidRDefault="00000000" w:rsidRPr="00000000" w14:paraId="000004AE">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service or a personal service company</w:t>
            </w:r>
          </w:p>
          <w:p w:rsidR="00000000" w:rsidDel="00000000" w:rsidP="00000000" w:rsidRDefault="00000000" w:rsidRPr="00000000" w14:paraId="000004AF">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partnership</w:t>
            </w:r>
          </w:p>
          <w:p w:rsidR="00000000" w:rsidDel="00000000" w:rsidP="00000000" w:rsidRDefault="00000000" w:rsidRPr="00000000" w14:paraId="000004B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It does not apply if you work for a client through a Managed Service Company (MSC) or agency (for example, an employment agency).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IPR claim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 set out in clause 11.5.</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IR35 is also known as ‘Intermediaries legislation’. It’s a set of rules that affect tax and National Insurance where a Supplier is contracted to work for a client through an Intermediary.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IR35 assessment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Assessment of employment status using the ESI tool to determine if engagement is Inside or Outside IR35.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Know-How</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ideas, concepts, schemes, information, knowledge, techniques, methodology, and anything else in the nature of know-how relating to the G-Cloud Services but excluding know-how already in the Supplier’s or CCS’s possession before the Start date.</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Law</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A">
            <w:pPr>
              <w:pBdr>
                <w:top w:space="0" w:sz="0" w:val="nil"/>
                <w:left w:space="0" w:sz="0" w:val="nil"/>
                <w:bottom w:space="0" w:sz="0" w:val="nil"/>
                <w:right w:space="0" w:sz="0" w:val="nil"/>
                <w:between w:space="0" w:sz="0" w:val="nil"/>
              </w:pBdr>
              <w:rPr>
                <w:color w:val="000000"/>
              </w:rPr>
            </w:pPr>
            <w:r w:rsidDel="00000000" w:rsidR="00000000" w:rsidRPr="00000000">
              <w:rPr>
                <w:color w:val="000000"/>
                <w:sz w:val="20"/>
                <w:szCs w:val="20"/>
                <w:highlight w:val="white"/>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LED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Law Enforcement Directive (EU) 2016/680.</w:t>
            </w:r>
          </w:p>
        </w:tc>
      </w:tr>
      <w:tr>
        <w:trPr>
          <w:cantSplit w:val="0"/>
          <w:trHeight w:val="172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Loss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color w:val="000000"/>
                <w:sz w:val="20"/>
                <w:szCs w:val="20"/>
                <w:rtl w:val="0"/>
              </w:rPr>
              <w:t xml:space="preserve">Losses</w:t>
            </w:r>
            <w:r w:rsidDel="00000000" w:rsidR="00000000" w:rsidRPr="00000000">
              <w:rPr>
                <w:color w:val="000000"/>
                <w:sz w:val="20"/>
                <w:szCs w:val="20"/>
                <w:rtl w:val="0"/>
              </w:rPr>
              <w:t xml:space="preserve">' will be interpreted accordingly.</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Lot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of the 3 Lots specified in the ITT and Lots will be construed accordingly.</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Malicious Software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Management Charge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Management Information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management information specified in Framework Agreement section 6 (What you report to CCS).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Material Breach</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Those breaches which have been expressly set out as a Material Breach and any other single serious breach or persistent failure to perform as required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Ministry of Justice Code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Ministry of Justice’s Code of Practice on the Discharge of the Functions of Public Authorities under Part 1 of the Freedom of Information Act 2000.</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New Fair Deal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revised Fair Deal position in the HM Treasury guidance: “Fair Deal for staff pensions: staff transfer from central government” issued in October 2013 as amended.</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 order for G-Cloud Services placed by a contracting body with the Supplier in accordance with the ordering processes.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C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 Form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0">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order form set out in Part A of the Call-Off Contract to be used by a Buyer to order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1">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Ordered G-Cloud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2">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G-Cloud Services which are the subject of an order by the Buyer.</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3">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Outside IR35</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4">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Contractual engagements which would be determined to not be within the scope of the IR35 intermediaries legislation if assessed using the ESI tool.</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5">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Party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6">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Buyer or the Supplier and ‘Parties’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7">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8">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9">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Personal Data Breach</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A">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B">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C">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D">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Processor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E">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Takes the meaning given in the GDPR.</w:t>
            </w:r>
          </w:p>
        </w:tc>
      </w:tr>
      <w:tr>
        <w:trPr>
          <w:cantSplit w:val="0"/>
          <w:trHeight w:val="32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DF">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Prohibited 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0">
            <w:pPr>
              <w:pBdr>
                <w:top w:space="0" w:sz="0" w:val="nil"/>
                <w:left w:space="0" w:sz="0" w:val="nil"/>
                <w:bottom w:space="0" w:sz="0" w:val="nil"/>
                <w:right w:space="0" w:sz="0" w:val="nil"/>
                <w:between w:space="0" w:sz="0" w:val="nil"/>
              </w:pBdr>
              <w:spacing w:before="240" w:line="240" w:lineRule="auto"/>
              <w:rPr>
                <w:color w:val="000000"/>
                <w:sz w:val="20"/>
                <w:szCs w:val="20"/>
              </w:rPr>
            </w:pPr>
            <w:r w:rsidDel="00000000" w:rsidR="00000000" w:rsidRPr="00000000">
              <w:rPr>
                <w:color w:val="000000"/>
                <w:sz w:val="20"/>
                <w:szCs w:val="20"/>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4E1">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induce that person to perform improperly a relevant function or activity</w:t>
            </w:r>
          </w:p>
          <w:p w:rsidR="00000000" w:rsidDel="00000000" w:rsidP="00000000" w:rsidRDefault="00000000" w:rsidRPr="00000000" w14:paraId="000004E2">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reward that person for improper performance of a relevant function or activity</w:t>
            </w:r>
          </w:p>
          <w:p w:rsidR="00000000" w:rsidDel="00000000" w:rsidP="00000000" w:rsidRDefault="00000000" w:rsidRPr="00000000" w14:paraId="000004E3">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commit any offence:</w:t>
            </w:r>
          </w:p>
          <w:p w:rsidR="00000000" w:rsidDel="00000000" w:rsidP="00000000" w:rsidRDefault="00000000" w:rsidRPr="00000000" w14:paraId="000004E4">
            <w:pPr>
              <w:numPr>
                <w:ilvl w:val="1"/>
                <w:numId w:val="12"/>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the Bribery Act 2010</w:t>
            </w:r>
          </w:p>
          <w:p w:rsidR="00000000" w:rsidDel="00000000" w:rsidP="00000000" w:rsidRDefault="00000000" w:rsidRPr="00000000" w14:paraId="000004E5">
            <w:pPr>
              <w:numPr>
                <w:ilvl w:val="1"/>
                <w:numId w:val="12"/>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legislation creating offences concerning Fraud</w:t>
            </w:r>
          </w:p>
          <w:p w:rsidR="00000000" w:rsidDel="00000000" w:rsidP="00000000" w:rsidRDefault="00000000" w:rsidRPr="00000000" w14:paraId="000004E6">
            <w:pPr>
              <w:numPr>
                <w:ilvl w:val="1"/>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at common Law concerning Fraud</w:t>
            </w:r>
          </w:p>
          <w:p w:rsidR="00000000" w:rsidDel="00000000" w:rsidP="00000000" w:rsidRDefault="00000000" w:rsidRPr="00000000" w14:paraId="000004E7">
            <w:pPr>
              <w:numPr>
                <w:ilvl w:val="1"/>
                <w:numId w:val="12"/>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committing or attempting or conspiring to commit Fraud</w:t>
            </w:r>
          </w:p>
        </w:tc>
      </w:tr>
      <w:tr>
        <w:trPr>
          <w:cantSplit w:val="0"/>
          <w:trHeight w:val="75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Project Specific IPRs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Property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Assets and property including technical infrastructure, IPRs and equipment.</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Protective Measures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PSN or Public Services Network</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E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Public Services Network (PSN) is the government’s high-performance network which helps public sector organisations work together, reduce duplication and share resources.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Regulatory body or bodies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Relevant person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employee, agent, servant, or representative of the Buyer, any other public body or person employed by or on behalf of the Buyer, or any other public body.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Relevant Transfer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transfer of employment to which the employment regulations applies.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Replacement 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Replacement 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third-party service provider of replacement services appointed by the Buyer (or where the Buyer is providing replacement Services for its own account,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Security management plan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Supplier's security management plan developed by the Supplier in accordance with clause 16.1.</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services ordered by the Buyer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F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Data that is owned or managed by the Buyer and used for the G-Cloud Services, including backup data.</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definition(s)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definition of the Supplier's G-Cloud Services provided as part of their Application that includes, but isn’t limited to, those items listed in Section 2 (Services Offered) of the Framework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description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description of the Supplier service offering as published on the Digital Marketplace.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Service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Personal Data supplied by a Buyer to the Supplier in the course of the use of the G-Cloud Services for purposes of or in connection with this Call-Off Contract.</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Spend controls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sz w:val="20"/>
                <w:szCs w:val="20"/>
                <w:rtl w:val="0"/>
              </w:rPr>
              <w:t xml:space="preserve">The approval process used by a central government Buyer if it needs to spend money on certain digital or technology services, see</w:t>
            </w:r>
            <w:hyperlink r:id="rId29">
              <w:r w:rsidDel="00000000" w:rsidR="00000000" w:rsidRPr="00000000">
                <w:rPr>
                  <w:color w:val="000000"/>
                  <w:sz w:val="20"/>
                  <w:szCs w:val="20"/>
                  <w:rtl w:val="0"/>
                </w:rPr>
                <w:t xml:space="preserve"> </w:t>
              </w:r>
            </w:hyperlink>
            <w:hyperlink r:id="rId30">
              <w:r w:rsidDel="00000000" w:rsidR="00000000" w:rsidRPr="00000000">
                <w:rPr>
                  <w:color w:val="000000"/>
                  <w:sz w:val="20"/>
                  <w:szCs w:val="20"/>
                  <w:u w:val="single"/>
                  <w:rtl w:val="0"/>
                </w:rPr>
                <w:t xml:space="preserve">https://www.gov.uk/service-manual/agile-delivery/spend-controls-check-if-you-need-approval-to-spend-money-on-a-service</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Start 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Start date of this Call-Off Contract as set out in the Order Form.</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Subcontract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Subcontractor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 party engaged by the Supplier under a subcontract (permitted under the Framework Agreement and the Call-Off Contract) and its servants or agents in connection with the provision of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Subprocessor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0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third party appointed to process Personal Data on behalf of the Supplier under this Call-Off Contract.</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0">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1">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person, firm or company identified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2">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Representative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3">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representative appointed by the Supplier from time to time in relation to the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4">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staff</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5">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All persons employed by the Supplier together with the Supplier’s servants, agents, suppliers and subcontractors used in the performance of its obligations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6">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Supplier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7">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relevant G-Cloud Service terms and conditions as set out in the Terms and Conditions document supplied as part of the Supplier’s Application.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8">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Term</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9">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The term of this Call-Off Contract as set out in the Order Form.</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A">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Variation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B">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This has the meaning given to it in clause 32 (Variation process).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C">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Working Days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D">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Any day other than a Saturday, Sunday or public holiday in England and Wales.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E">
            <w:pPr>
              <w:pBdr>
                <w:top w:space="0" w:sz="0" w:val="nil"/>
                <w:left w:space="0" w:sz="0" w:val="nil"/>
                <w:bottom w:space="0" w:sz="0" w:val="nil"/>
                <w:right w:space="0" w:sz="0" w:val="nil"/>
                <w:between w:space="0" w:sz="0" w:val="nil"/>
              </w:pBdr>
              <w:spacing w:before="240" w:lineRule="auto"/>
              <w:rPr>
                <w:b w:val="1"/>
                <w:color w:val="000000"/>
                <w:sz w:val="20"/>
                <w:szCs w:val="20"/>
              </w:rPr>
            </w:pPr>
            <w:r w:rsidDel="00000000" w:rsidR="00000000" w:rsidRPr="00000000">
              <w:rPr>
                <w:b w:val="1"/>
                <w:color w:val="000000"/>
                <w:sz w:val="20"/>
                <w:szCs w:val="20"/>
                <w:rtl w:val="0"/>
              </w:rPr>
              <w:t xml:space="preserve">Year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1F">
            <w:pPr>
              <w:pBdr>
                <w:top w:space="0" w:sz="0" w:val="nil"/>
                <w:left w:space="0" w:sz="0" w:val="nil"/>
                <w:bottom w:space="0" w:sz="0" w:val="nil"/>
                <w:right w:space="0" w:sz="0" w:val="nil"/>
                <w:between w:space="0" w:sz="0" w:val="nil"/>
              </w:pBdr>
              <w:spacing w:before="240" w:lineRule="auto"/>
              <w:rPr>
                <w:color w:val="000000"/>
                <w:sz w:val="20"/>
                <w:szCs w:val="20"/>
              </w:rPr>
            </w:pPr>
            <w:r w:rsidDel="00000000" w:rsidR="00000000" w:rsidRPr="00000000">
              <w:rPr>
                <w:color w:val="000000"/>
                <w:sz w:val="20"/>
                <w:szCs w:val="20"/>
                <w:rtl w:val="0"/>
              </w:rPr>
              <w:t xml:space="preserve">A contract year.</w:t>
            </w:r>
          </w:p>
        </w:tc>
      </w:tr>
    </w:tbl>
    <w:p w:rsidR="00000000" w:rsidDel="00000000" w:rsidP="00000000" w:rsidRDefault="00000000" w:rsidRPr="00000000" w14:paraId="00000520">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5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22">
      <w:pPr>
        <w:pStyle w:val="Heading2"/>
        <w:numPr>
          <w:ilvl w:val="1"/>
          <w:numId w:val="19"/>
        </w:numPr>
        <w:tabs>
          <w:tab w:val="left" w:pos="0"/>
        </w:tabs>
        <w:ind w:left="0" w:firstLine="0"/>
        <w:rPr/>
      </w:pPr>
      <w:bookmarkStart w:colFirst="0" w:colLast="0" w:name="_heading=h.3j2qqm3" w:id="21"/>
      <w:bookmarkEnd w:id="21"/>
      <w:r w:rsidDel="00000000" w:rsidR="00000000" w:rsidRPr="00000000">
        <w:rPr>
          <w:rtl w:val="0"/>
        </w:rPr>
        <w:t xml:space="preserve">Schedule 7: GDPR Information </w:t>
      </w:r>
    </w:p>
    <w:p w:rsidR="00000000" w:rsidDel="00000000" w:rsidP="00000000" w:rsidRDefault="00000000" w:rsidRPr="00000000" w14:paraId="000005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schedule reproduces the annexes to the GDPR schedule contained within the Framework Agreement and incorporated into this Call-off Contract. </w:t>
      </w:r>
    </w:p>
    <w:p w:rsidR="00000000" w:rsidDel="00000000" w:rsidP="00000000" w:rsidRDefault="00000000" w:rsidRPr="00000000" w14:paraId="00000524">
      <w:pPr>
        <w:pStyle w:val="Heading3"/>
        <w:numPr>
          <w:ilvl w:val="2"/>
          <w:numId w:val="19"/>
        </w:numPr>
        <w:tabs>
          <w:tab w:val="left" w:pos="0"/>
        </w:tabs>
        <w:ind w:left="0" w:firstLine="0"/>
        <w:rPr/>
      </w:pPr>
      <w:r w:rsidDel="00000000" w:rsidR="00000000" w:rsidRPr="00000000">
        <w:rPr>
          <w:rtl w:val="0"/>
        </w:rPr>
        <w:t xml:space="preserve">Annex 1: Processing Personal Data</w:t>
      </w:r>
    </w:p>
    <w:p w:rsidR="00000000" w:rsidDel="00000000" w:rsidP="00000000" w:rsidRDefault="00000000" w:rsidRPr="00000000" w14:paraId="00000525">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This Annex shall be completed by the Controller, who may take account of the view of the Processors, however the final decision as to the content of this Annex shall be with the Buyer at its absolute discretion. </w:t>
      </w:r>
    </w:p>
    <w:p w:rsidR="00000000" w:rsidDel="00000000" w:rsidP="00000000" w:rsidRDefault="00000000" w:rsidRPr="00000000" w14:paraId="000005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contact details of the Buyer’s Data Protection Officer are: REDACTED TEXT under FOIA Section 40, Personal Information </w:t>
      </w:r>
    </w:p>
    <w:p w:rsidR="00000000" w:rsidDel="00000000" w:rsidP="00000000" w:rsidRDefault="00000000" w:rsidRPr="00000000" w14:paraId="000005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w:t>
        <w:tab/>
        <w:t xml:space="preserve">The contact details of the Supplier’s Data Protection Officer are: REDACTED TEXT under FOIA Section 40, Personal Information </w:t>
      </w:r>
    </w:p>
    <w:p w:rsidR="00000000" w:rsidDel="00000000" w:rsidP="00000000" w:rsidRDefault="00000000" w:rsidRPr="00000000" w14:paraId="0000052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w:t>
        <w:tab/>
        <w:t xml:space="preserve">The Processor shall comply with any further written instructions with respect to Processing by the Controller.</w:t>
      </w:r>
    </w:p>
    <w:p w:rsidR="00000000" w:rsidDel="00000000" w:rsidP="00000000" w:rsidRDefault="00000000" w:rsidRPr="00000000" w14:paraId="000005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1.4</w:t>
        <w:tab/>
        <w:t xml:space="preserve">Any such further instructions shall be incorporated into this Annex.</w:t>
      </w:r>
    </w:p>
    <w:p w:rsidR="00000000" w:rsidDel="00000000" w:rsidP="00000000" w:rsidRDefault="00000000" w:rsidRPr="00000000" w14:paraId="0000052A">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2"/>
        <w:tblW w:w="9029.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99"/>
        <w:gridCol w:w="4930"/>
        <w:tblGridChange w:id="0">
          <w:tblGrid>
            <w:gridCol w:w="4099"/>
            <w:gridCol w:w="49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2B">
            <w:pPr>
              <w:pBdr>
                <w:top w:space="0" w:sz="0" w:val="nil"/>
                <w:left w:space="0" w:sz="0" w:val="nil"/>
                <w:bottom w:space="0" w:sz="0" w:val="nil"/>
                <w:right w:space="0" w:sz="0" w:val="nil"/>
                <w:between w:space="0" w:sz="0" w:val="nil"/>
              </w:pBdr>
              <w:spacing w:after="240" w:before="240" w:line="240" w:lineRule="auto"/>
              <w:jc w:val="center"/>
              <w:rPr>
                <w:color w:val="000000"/>
              </w:rPr>
            </w:pPr>
            <w:r w:rsidDel="00000000" w:rsidR="00000000" w:rsidRPr="00000000">
              <w:rPr>
                <w:b w:val="1"/>
                <w:color w:val="000000"/>
                <w:rtl w:val="0"/>
              </w:rPr>
              <w:t xml:space="preserve">Descriptions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2C">
            <w:pPr>
              <w:pBdr>
                <w:top w:space="0" w:sz="0" w:val="nil"/>
                <w:left w:space="0" w:sz="0" w:val="nil"/>
                <w:bottom w:space="0" w:sz="0" w:val="nil"/>
                <w:right w:space="0" w:sz="0" w:val="nil"/>
                <w:between w:space="0" w:sz="0" w:val="nil"/>
              </w:pBdr>
              <w:spacing w:after="240" w:before="24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2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Identity of Controller for each Category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2E">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Buyer is Controller and the Supplier is Processor</w:t>
            </w:r>
          </w:p>
          <w:p w:rsidR="00000000" w:rsidDel="00000000" w:rsidP="00000000" w:rsidRDefault="00000000" w:rsidRPr="00000000" w14:paraId="0000052F">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53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000000" w:rsidDel="00000000" w:rsidP="00000000" w:rsidRDefault="00000000" w:rsidRPr="00000000" w14:paraId="0000053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32">
            <w:pPr>
              <w:numPr>
                <w:ilvl w:val="0"/>
                <w:numId w:val="1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 IP addresses</w:t>
            </w:r>
          </w:p>
          <w:p w:rsidR="00000000" w:rsidDel="00000000" w:rsidP="00000000" w:rsidRDefault="00000000" w:rsidRPr="00000000" w14:paraId="0000053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3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Duration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For the duration of the contract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Nature and purposes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nature of the processing is solely</w:t>
            </w:r>
          </w:p>
          <w:p w:rsidR="00000000" w:rsidDel="00000000" w:rsidP="00000000" w:rsidRDefault="00000000" w:rsidRPr="00000000" w14:paraId="0000053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used for the purpose of discovering</w:t>
            </w:r>
          </w:p>
          <w:p w:rsidR="00000000" w:rsidDel="00000000" w:rsidP="00000000" w:rsidRDefault="00000000" w:rsidRPr="00000000" w14:paraId="0000053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threats to GDS/Cabinet Office Systems</w:t>
            </w:r>
          </w:p>
          <w:p w:rsidR="00000000" w:rsidDel="00000000" w:rsidP="00000000" w:rsidRDefault="00000000" w:rsidRPr="00000000" w14:paraId="0000053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and Services.</w:t>
            </w:r>
          </w:p>
          <w:p w:rsidR="00000000" w:rsidDel="00000000" w:rsidP="00000000" w:rsidRDefault="00000000" w:rsidRPr="00000000" w14:paraId="0000053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3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Type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3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 IP addresses from users of any public</w:t>
            </w:r>
          </w:p>
          <w:p w:rsidR="00000000" w:rsidDel="00000000" w:rsidP="00000000" w:rsidRDefault="00000000" w:rsidRPr="00000000" w14:paraId="0000054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service website which we monitor.</w:t>
            </w:r>
          </w:p>
          <w:p w:rsidR="00000000" w:rsidDel="00000000" w:rsidP="00000000" w:rsidRDefault="00000000" w:rsidRPr="00000000" w14:paraId="0000054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4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 Identity data relating to staff use of</w:t>
            </w:r>
          </w:p>
          <w:p w:rsidR="00000000" w:rsidDel="00000000" w:rsidP="00000000" w:rsidRDefault="00000000" w:rsidRPr="00000000" w14:paraId="0000054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Cabinet Office systems that we monitor</w:t>
            </w:r>
          </w:p>
          <w:p w:rsidR="00000000" w:rsidDel="00000000" w:rsidP="00000000" w:rsidRDefault="00000000" w:rsidRPr="00000000" w14:paraId="0000054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(email address, user name, full name)</w:t>
            </w:r>
          </w:p>
          <w:p w:rsidR="00000000" w:rsidDel="00000000" w:rsidP="00000000" w:rsidRDefault="00000000" w:rsidRPr="00000000" w14:paraId="0000054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4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 Identity data relating to staff using</w:t>
            </w:r>
          </w:p>
          <w:p w:rsidR="00000000" w:rsidDel="00000000" w:rsidP="00000000" w:rsidRDefault="00000000" w:rsidRPr="00000000" w14:paraId="0000054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Splunk (email address or user name)</w:t>
            </w:r>
          </w:p>
          <w:p w:rsidR="00000000" w:rsidDel="00000000" w:rsidP="00000000" w:rsidRDefault="00000000" w:rsidRPr="00000000" w14:paraId="0000054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54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 IP addresses and email addresses</w:t>
            </w:r>
          </w:p>
          <w:p w:rsidR="00000000" w:rsidDel="00000000" w:rsidP="00000000" w:rsidRDefault="00000000" w:rsidRPr="00000000" w14:paraId="0000054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implicated in security attacks, so called</w:t>
            </w:r>
          </w:p>
          <w:p w:rsidR="00000000" w:rsidDel="00000000" w:rsidP="00000000" w:rsidRDefault="00000000" w:rsidRPr="00000000" w14:paraId="0000054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INDICATORS OF COMPROMISE</w:t>
            </w:r>
          </w:p>
          <w:p w:rsidR="00000000" w:rsidDel="00000000" w:rsidP="00000000" w:rsidRDefault="00000000" w:rsidRPr="00000000" w14:paraId="0000054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(IOCs), provided by law enforcement,</w:t>
            </w:r>
          </w:p>
          <w:p w:rsidR="00000000" w:rsidDel="00000000" w:rsidP="00000000" w:rsidRDefault="00000000" w:rsidRPr="00000000" w14:paraId="0000054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security agencies and trusted partners</w:t>
            </w:r>
          </w:p>
          <w:p w:rsidR="00000000" w:rsidDel="00000000" w:rsidP="00000000" w:rsidRDefault="00000000" w:rsidRPr="00000000" w14:paraId="0000054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for the purpose of threat intelligence and</w:t>
            </w:r>
          </w:p>
          <w:p w:rsidR="00000000" w:rsidDel="00000000" w:rsidP="00000000" w:rsidRDefault="00000000" w:rsidRPr="00000000" w14:paraId="0000054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collective defence.</w:t>
            </w:r>
          </w:p>
          <w:p w:rsidR="00000000" w:rsidDel="00000000" w:rsidP="00000000" w:rsidRDefault="00000000" w:rsidRPr="00000000" w14:paraId="0000055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5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Categories of Data Subject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52">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Members of the public who use the public</w:t>
            </w:r>
          </w:p>
          <w:p w:rsidR="00000000" w:rsidDel="00000000" w:rsidP="00000000" w:rsidRDefault="00000000" w:rsidRPr="00000000" w14:paraId="00000553">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service websites which we monitor</w:t>
            </w:r>
          </w:p>
          <w:p w:rsidR="00000000" w:rsidDel="00000000" w:rsidP="00000000" w:rsidRDefault="00000000" w:rsidRPr="00000000" w14:paraId="00000554">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Cabinet Office staff.</w:t>
            </w:r>
          </w:p>
          <w:p w:rsidR="00000000" w:rsidDel="00000000" w:rsidP="00000000" w:rsidRDefault="00000000" w:rsidRPr="00000000" w14:paraId="00000555">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5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Plan for return and destruction of the data once the Processing is complete UNLESS requirement under Union or Member State law to preserve that type of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557">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Data stored within Splunk will be maintained for</w:t>
            </w:r>
          </w:p>
          <w:p w:rsidR="00000000" w:rsidDel="00000000" w:rsidP="00000000" w:rsidRDefault="00000000" w:rsidRPr="00000000" w14:paraId="00000558">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 year (and will be controlled by CDIO Cyber</w:t>
            </w:r>
          </w:p>
          <w:p w:rsidR="00000000" w:rsidDel="00000000" w:rsidP="00000000" w:rsidRDefault="00000000" w:rsidRPr="00000000" w14:paraId="00000559">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team). </w:t>
            </w:r>
          </w:p>
          <w:p w:rsidR="00000000" w:rsidDel="00000000" w:rsidP="00000000" w:rsidRDefault="00000000" w:rsidRPr="00000000" w14:paraId="0000055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55B">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This historical data will be continuously</w:t>
            </w:r>
          </w:p>
          <w:p w:rsidR="00000000" w:rsidDel="00000000" w:rsidP="00000000" w:rsidRDefault="00000000" w:rsidRPr="00000000" w14:paraId="0000055C">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correlated against new and existing threat</w:t>
            </w:r>
          </w:p>
          <w:p w:rsidR="00000000" w:rsidDel="00000000" w:rsidP="00000000" w:rsidRDefault="00000000" w:rsidRPr="00000000" w14:paraId="0000055D">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intelligence to uncover evidence of potential</w:t>
            </w:r>
          </w:p>
          <w:p w:rsidR="00000000" w:rsidDel="00000000" w:rsidP="00000000" w:rsidRDefault="00000000" w:rsidRPr="00000000" w14:paraId="0000055E">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security threats</w:t>
            </w:r>
          </w:p>
          <w:p w:rsidR="00000000" w:rsidDel="00000000" w:rsidP="00000000" w:rsidRDefault="00000000" w:rsidRPr="00000000" w14:paraId="0000055F">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560">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sectPr>
      <w:footerReference r:id="rId31" w:type="default"/>
      <w:pgSz w:h="16834" w:w="11909" w:orient="portrait"/>
      <w:pgMar w:bottom="1134" w:top="720"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1">
    <w:pPr>
      <w:pBdr>
        <w:top w:space="0" w:sz="0" w:val="nil"/>
        <w:left w:space="0" w:sz="0" w:val="nil"/>
        <w:bottom w:space="0" w:sz="0" w:val="nil"/>
        <w:right w:space="0" w:sz="0" w:val="nil"/>
        <w:between w:space="0" w:sz="0" w:val="nil"/>
      </w:pBdr>
      <w:tabs>
        <w:tab w:val="center" w:pos="4680"/>
        <w:tab w:val="right" w:pos="9360"/>
      </w:tabs>
      <w:spacing w:line="240" w:lineRule="auto"/>
      <w:ind w:right="360"/>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40360"/>
              <wp:effectExtent b="0" l="0" r="0" t="0"/>
              <wp:wrapTopAndBottom distB="0" distT="0"/>
              <wp:docPr id="3" name=""/>
              <a:graphic>
                <a:graphicData uri="http://schemas.microsoft.com/office/word/2010/wordprocessingShape">
                  <wps:wsp>
                    <wps:cNvSpPr/>
                    <wps:cNvPr id="2" name="Shape 2"/>
                    <wps:spPr>
                      <a:xfrm>
                        <a:off x="5338698" y="3619345"/>
                        <a:ext cx="14605" cy="3213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76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40360"/>
              <wp:effectExtent b="0" l="0" r="0" t="0"/>
              <wp:wrapTopAndBottom distB="0" distT="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655" cy="340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90.0" w:type="dxa"/>
        <w:bottom w:w="100.0" w:type="dxa"/>
        <w:right w:w="100.0" w:type="dxa"/>
      </w:tblCellMar>
    </w:tblPr>
  </w:style>
  <w:style w:type="table" w:styleId="a0" w:customStyle="1">
    <w:basedOn w:val="TableNormal"/>
    <w:tblPr>
      <w:tblStyleRowBandSize w:val="1"/>
      <w:tblStyleColBandSize w:val="1"/>
      <w:tblCellMar>
        <w:top w:w="100.0" w:type="dxa"/>
        <w:left w:w="90.0" w:type="dxa"/>
        <w:bottom w:w="100.0" w:type="dxa"/>
        <w:right w:w="100.0" w:type="dxa"/>
      </w:tblCellMar>
    </w:tblPr>
  </w:style>
  <w:style w:type="table" w:styleId="a1" w:customStyle="1">
    <w:basedOn w:val="TableNormal"/>
    <w:tblPr>
      <w:tblStyleRowBandSize w:val="1"/>
      <w:tblStyleColBandSize w:val="1"/>
      <w:tblCellMar>
        <w:top w:w="100.0" w:type="dxa"/>
        <w:left w:w="90.0" w:type="dxa"/>
        <w:bottom w:w="100.0" w:type="dxa"/>
        <w:right w:w="100.0" w:type="dxa"/>
      </w:tblCellMar>
    </w:tblPr>
  </w:style>
  <w:style w:type="table" w:styleId="a2" w:customStyle="1">
    <w:basedOn w:val="TableNormal"/>
    <w:tblPr>
      <w:tblStyleRowBandSize w:val="1"/>
      <w:tblStyleColBandSize w:val="1"/>
      <w:tblCellMar>
        <w:top w:w="100.0" w:type="dxa"/>
        <w:left w:w="90.0" w:type="dxa"/>
        <w:bottom w:w="100.0" w:type="dxa"/>
        <w:right w:w="100.0" w:type="dxa"/>
      </w:tblCellMar>
    </w:tblPr>
  </w:style>
  <w:style w:type="table" w:styleId="a3" w:customStyle="1">
    <w:basedOn w:val="TableNormal"/>
    <w:tblPr>
      <w:tblStyleRowBandSize w:val="1"/>
      <w:tblStyleColBandSize w:val="1"/>
      <w:tblCellMar>
        <w:top w:w="100.0" w:type="dxa"/>
        <w:left w:w="90.0" w:type="dxa"/>
        <w:bottom w:w="100.0" w:type="dxa"/>
        <w:right w:w="100.0" w:type="dxa"/>
      </w:tblCellMar>
    </w:tblPr>
  </w:style>
  <w:style w:type="table" w:styleId="a4" w:customStyle="1">
    <w:basedOn w:val="TableNormal"/>
    <w:tblPr>
      <w:tblStyleRowBandSize w:val="1"/>
      <w:tblStyleColBandSize w:val="1"/>
      <w:tblCellMar>
        <w:top w:w="100.0" w:type="dxa"/>
        <w:left w:w="90.0" w:type="dxa"/>
        <w:bottom w:w="100.0" w:type="dxa"/>
        <w:right w:w="100.0" w:type="dxa"/>
      </w:tblCellMar>
    </w:tblPr>
  </w:style>
  <w:style w:type="table" w:styleId="a5" w:customStyle="1">
    <w:basedOn w:val="TableNormal"/>
    <w:tblPr>
      <w:tblStyleRowBandSize w:val="1"/>
      <w:tblStyleColBandSize w:val="1"/>
      <w:tblCellMar>
        <w:top w:w="100.0" w:type="dxa"/>
        <w:left w:w="90.0" w:type="dxa"/>
        <w:bottom w:w="100.0" w:type="dxa"/>
        <w:right w:w="100.0" w:type="dxa"/>
      </w:tblCellMar>
    </w:tblPr>
  </w:style>
  <w:style w:type="table" w:styleId="a6" w:customStyle="1">
    <w:basedOn w:val="TableNormal"/>
    <w:tblPr>
      <w:tblStyleRowBandSize w:val="1"/>
      <w:tblStyleColBandSize w:val="1"/>
      <w:tblCellMar>
        <w:top w:w="100.0" w:type="dxa"/>
        <w:left w:w="90.0" w:type="dxa"/>
        <w:bottom w:w="100.0" w:type="dxa"/>
        <w:right w:w="100.0" w:type="dxa"/>
      </w:tblCellMar>
    </w:tblPr>
  </w:style>
  <w:style w:type="table" w:styleId="a7" w:customStyle="1">
    <w:basedOn w:val="TableNormal"/>
    <w:tblPr>
      <w:tblStyleRowBandSize w:val="1"/>
      <w:tblStyleColBandSize w:val="1"/>
      <w:tblCellMar>
        <w:top w:w="100.0" w:type="dxa"/>
        <w:left w:w="90.0" w:type="dxa"/>
        <w:bottom w:w="100.0" w:type="dxa"/>
        <w:right w:w="100.0" w:type="dxa"/>
      </w:tblCellMar>
    </w:tblPr>
  </w:style>
  <w:style w:type="table" w:styleId="a8" w:customStyle="1">
    <w:basedOn w:val="TableNormal"/>
    <w:tblPr>
      <w:tblStyleRowBandSize w:val="1"/>
      <w:tblStyleColBandSize w:val="1"/>
      <w:tblCellMar>
        <w:top w:w="100.0" w:type="dxa"/>
        <w:left w:w="90.0" w:type="dxa"/>
        <w:bottom w:w="100.0" w:type="dxa"/>
        <w:right w:w="100.0" w:type="dxa"/>
      </w:tblCellMar>
    </w:tblPr>
  </w:style>
  <w:style w:type="table" w:styleId="a9" w:customStyle="1">
    <w:basedOn w:val="TableNormal"/>
    <w:tblPr>
      <w:tblStyleRowBandSize w:val="1"/>
      <w:tblStyleColBandSize w:val="1"/>
      <w:tblCellMar>
        <w:top w:w="100.0" w:type="dxa"/>
        <w:left w:w="90.0" w:type="dxa"/>
        <w:bottom w:w="100.0" w:type="dxa"/>
        <w:right w:w="100.0" w:type="dxa"/>
      </w:tblCellMar>
    </w:tblPr>
  </w:style>
  <w:style w:type="table" w:styleId="aa" w:customStyle="1">
    <w:basedOn w:val="TableNormal"/>
    <w:tblPr>
      <w:tblStyleRowBandSize w:val="1"/>
      <w:tblStyleColBandSize w:val="1"/>
      <w:tblCellMar>
        <w:top w:w="100.0" w:type="dxa"/>
        <w:left w:w="90.0" w:type="dxa"/>
        <w:bottom w:w="100.0" w:type="dxa"/>
        <w:right w:w="100.0" w:type="dxa"/>
      </w:tblCellMar>
    </w:tblPr>
  </w:style>
  <w:style w:type="table" w:styleId="ab" w:customStyle="1">
    <w:basedOn w:val="TableNormal"/>
    <w:tblPr>
      <w:tblStyleRowBandSize w:val="1"/>
      <w:tblStyleColBandSize w:val="1"/>
      <w:tblCellMar>
        <w:top w:w="100.0" w:type="dxa"/>
        <w:left w:w="90.0" w:type="dxa"/>
        <w:bottom w:w="100.0" w:type="dxa"/>
        <w:right w:w="100.0" w:type="dxa"/>
      </w:tblCellMar>
    </w:tblPr>
  </w:style>
  <w:style w:type="paragraph" w:styleId="BalloonText">
    <w:name w:val="Balloon Text"/>
    <w:basedOn w:val="Normal"/>
    <w:link w:val="BalloonTextChar"/>
    <w:uiPriority w:val="99"/>
    <w:semiHidden w:val="1"/>
    <w:unhideWhenUsed w:val="1"/>
    <w:rsid w:val="0016252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6252F"/>
    <w:rPr>
      <w:rFonts w:ascii="Segoe UI" w:cs="Segoe UI" w:hAnsi="Segoe UI"/>
      <w:sz w:val="18"/>
      <w:szCs w:val="18"/>
    </w:rPr>
  </w:style>
  <w:style w:type="paragraph" w:styleId="TOC1">
    <w:name w:val="toc 1"/>
    <w:basedOn w:val="Normal"/>
    <w:next w:val="Normal"/>
    <w:autoRedefine w:val="1"/>
    <w:uiPriority w:val="39"/>
    <w:unhideWhenUsed w:val="1"/>
    <w:rsid w:val="0068559B"/>
    <w:pPr>
      <w:spacing w:after="100"/>
    </w:pPr>
  </w:style>
  <w:style w:type="paragraph" w:styleId="TOC2">
    <w:name w:val="toc 2"/>
    <w:basedOn w:val="Normal"/>
    <w:next w:val="Normal"/>
    <w:autoRedefine w:val="1"/>
    <w:uiPriority w:val="39"/>
    <w:unhideWhenUsed w:val="1"/>
    <w:rsid w:val="0068559B"/>
    <w:pPr>
      <w:spacing w:after="100"/>
      <w:ind w:left="220"/>
    </w:pPr>
  </w:style>
  <w:style w:type="paragraph" w:styleId="TOC3">
    <w:name w:val="toc 3"/>
    <w:basedOn w:val="Normal"/>
    <w:next w:val="Normal"/>
    <w:autoRedefine w:val="1"/>
    <w:uiPriority w:val="39"/>
    <w:unhideWhenUsed w:val="1"/>
    <w:rsid w:val="0068559B"/>
    <w:pPr>
      <w:spacing w:after="100"/>
      <w:ind w:left="440"/>
    </w:pPr>
  </w:style>
  <w:style w:type="paragraph" w:styleId="TOC4">
    <w:name w:val="toc 4"/>
    <w:basedOn w:val="Normal"/>
    <w:next w:val="Normal"/>
    <w:autoRedefine w:val="1"/>
    <w:uiPriority w:val="39"/>
    <w:unhideWhenUsed w:val="1"/>
    <w:rsid w:val="0068559B"/>
    <w:pPr>
      <w:spacing w:after="100"/>
      <w:ind w:left="660"/>
    </w:pPr>
  </w:style>
  <w:style w:type="paragraph" w:styleId="TOC5">
    <w:name w:val="toc 5"/>
    <w:basedOn w:val="Normal"/>
    <w:next w:val="Normal"/>
    <w:autoRedefine w:val="1"/>
    <w:uiPriority w:val="39"/>
    <w:unhideWhenUsed w:val="1"/>
    <w:rsid w:val="0068559B"/>
    <w:pPr>
      <w:spacing w:after="100" w:line="259" w:lineRule="auto"/>
      <w:ind w:left="880"/>
    </w:pPr>
    <w:rPr>
      <w:rFonts w:asciiTheme="minorHAnsi" w:cstheme="minorBidi" w:eastAsiaTheme="minorEastAsia" w:hAnsiTheme="minorHAnsi"/>
    </w:rPr>
  </w:style>
  <w:style w:type="paragraph" w:styleId="TOC6">
    <w:name w:val="toc 6"/>
    <w:basedOn w:val="Normal"/>
    <w:next w:val="Normal"/>
    <w:autoRedefine w:val="1"/>
    <w:uiPriority w:val="39"/>
    <w:unhideWhenUsed w:val="1"/>
    <w:rsid w:val="0068559B"/>
    <w:pPr>
      <w:spacing w:after="100" w:line="259" w:lineRule="auto"/>
      <w:ind w:left="1100"/>
    </w:pPr>
    <w:rPr>
      <w:rFonts w:asciiTheme="minorHAnsi" w:cstheme="minorBidi" w:eastAsiaTheme="minorEastAsia" w:hAnsiTheme="minorHAnsi"/>
    </w:rPr>
  </w:style>
  <w:style w:type="paragraph" w:styleId="TOC7">
    <w:name w:val="toc 7"/>
    <w:basedOn w:val="Normal"/>
    <w:next w:val="Normal"/>
    <w:autoRedefine w:val="1"/>
    <w:uiPriority w:val="39"/>
    <w:unhideWhenUsed w:val="1"/>
    <w:rsid w:val="0068559B"/>
    <w:pPr>
      <w:spacing w:after="100" w:line="259" w:lineRule="auto"/>
      <w:ind w:left="1320"/>
    </w:pPr>
    <w:rPr>
      <w:rFonts w:asciiTheme="minorHAnsi" w:cstheme="minorBidi" w:eastAsiaTheme="minorEastAsia" w:hAnsiTheme="minorHAnsi"/>
    </w:rPr>
  </w:style>
  <w:style w:type="paragraph" w:styleId="TOC8">
    <w:name w:val="toc 8"/>
    <w:basedOn w:val="Normal"/>
    <w:next w:val="Normal"/>
    <w:autoRedefine w:val="1"/>
    <w:uiPriority w:val="39"/>
    <w:unhideWhenUsed w:val="1"/>
    <w:rsid w:val="0068559B"/>
    <w:pPr>
      <w:spacing w:after="100" w:line="259" w:lineRule="auto"/>
      <w:ind w:left="1540"/>
    </w:pPr>
    <w:rPr>
      <w:rFonts w:asciiTheme="minorHAnsi" w:cstheme="minorBidi" w:eastAsiaTheme="minorEastAsia" w:hAnsiTheme="minorHAnsi"/>
    </w:rPr>
  </w:style>
  <w:style w:type="paragraph" w:styleId="TOC9">
    <w:name w:val="toc 9"/>
    <w:basedOn w:val="Normal"/>
    <w:next w:val="Normal"/>
    <w:autoRedefine w:val="1"/>
    <w:uiPriority w:val="39"/>
    <w:unhideWhenUsed w:val="1"/>
    <w:rsid w:val="0068559B"/>
    <w:pPr>
      <w:spacing w:after="100" w:line="259" w:lineRule="auto"/>
      <w:ind w:left="1760"/>
    </w:pPr>
    <w:rPr>
      <w:rFonts w:asciiTheme="minorHAnsi" w:cstheme="minorBidi" w:eastAsiaTheme="minorEastAsia" w:hAnsiTheme="minorHAnsi"/>
    </w:rPr>
  </w:style>
  <w:style w:type="character" w:styleId="Hyperlink">
    <w:name w:val="Hyperlink"/>
    <w:basedOn w:val="DefaultParagraphFont"/>
    <w:uiPriority w:val="99"/>
    <w:unhideWhenUsed w:val="1"/>
    <w:rsid w:val="0068559B"/>
    <w:rPr>
      <w:color w:val="0000ff" w:themeColor="hyperlink"/>
      <w:u w:val="single"/>
    </w:rPr>
  </w:style>
  <w:style w:type="character" w:styleId="CommentReference">
    <w:name w:val="annotation reference"/>
    <w:basedOn w:val="DefaultParagraphFont"/>
    <w:uiPriority w:val="99"/>
    <w:semiHidden w:val="1"/>
    <w:unhideWhenUsed w:val="1"/>
    <w:rsid w:val="009C3F6A"/>
    <w:rPr>
      <w:sz w:val="16"/>
      <w:szCs w:val="16"/>
    </w:rPr>
  </w:style>
  <w:style w:type="paragraph" w:styleId="CommentText">
    <w:name w:val="annotation text"/>
    <w:basedOn w:val="Normal"/>
    <w:link w:val="CommentTextChar"/>
    <w:uiPriority w:val="99"/>
    <w:unhideWhenUsed w:val="1"/>
    <w:rsid w:val="009C3F6A"/>
    <w:pPr>
      <w:spacing w:line="240" w:lineRule="auto"/>
    </w:pPr>
    <w:rPr>
      <w:sz w:val="20"/>
      <w:szCs w:val="20"/>
    </w:rPr>
  </w:style>
  <w:style w:type="character" w:styleId="CommentTextChar" w:customStyle="1">
    <w:name w:val="Comment Text Char"/>
    <w:basedOn w:val="DefaultParagraphFont"/>
    <w:link w:val="CommentText"/>
    <w:uiPriority w:val="99"/>
    <w:rsid w:val="009C3F6A"/>
    <w:rPr>
      <w:sz w:val="20"/>
      <w:szCs w:val="20"/>
    </w:rPr>
  </w:style>
  <w:style w:type="paragraph" w:styleId="CommentSubject">
    <w:name w:val="annotation subject"/>
    <w:basedOn w:val="CommentText"/>
    <w:next w:val="CommentText"/>
    <w:link w:val="CommentSubjectChar"/>
    <w:uiPriority w:val="99"/>
    <w:semiHidden w:val="1"/>
    <w:unhideWhenUsed w:val="1"/>
    <w:rsid w:val="009C3F6A"/>
    <w:rPr>
      <w:b w:val="1"/>
      <w:bCs w:val="1"/>
    </w:rPr>
  </w:style>
  <w:style w:type="character" w:styleId="CommentSubjectChar" w:customStyle="1">
    <w:name w:val="Comment Subject Char"/>
    <w:basedOn w:val="CommentTextChar"/>
    <w:link w:val="CommentSubject"/>
    <w:uiPriority w:val="99"/>
    <w:semiHidden w:val="1"/>
    <w:rsid w:val="009C3F6A"/>
    <w:rPr>
      <w:b w:val="1"/>
      <w:bCs w:val="1"/>
      <w:sz w:val="20"/>
      <w:szCs w:val="20"/>
    </w:rPr>
  </w:style>
  <w:style w:type="paragraph" w:styleId="ListParagraph">
    <w:name w:val="List Paragraph"/>
    <w:basedOn w:val="Normal"/>
    <w:uiPriority w:val="34"/>
    <w:qFormat w:val="1"/>
    <w:rsid w:val="00687428"/>
    <w:pPr>
      <w:ind w:left="720"/>
      <w:contextualSpacing w:val="1"/>
    </w:pPr>
  </w:style>
  <w:style w:type="paragraph" w:styleId="Header">
    <w:name w:val="header"/>
    <w:basedOn w:val="Normal"/>
    <w:link w:val="HeaderChar"/>
    <w:uiPriority w:val="99"/>
    <w:semiHidden w:val="1"/>
    <w:unhideWhenUsed w:val="1"/>
    <w:rsid w:val="006B0669"/>
    <w:pPr>
      <w:tabs>
        <w:tab w:val="center" w:pos="4513"/>
        <w:tab w:val="right" w:pos="9026"/>
      </w:tabs>
      <w:spacing w:line="240" w:lineRule="auto"/>
    </w:pPr>
  </w:style>
  <w:style w:type="character" w:styleId="HeaderChar" w:customStyle="1">
    <w:name w:val="Header Char"/>
    <w:basedOn w:val="DefaultParagraphFont"/>
    <w:link w:val="Header"/>
    <w:uiPriority w:val="99"/>
    <w:semiHidden w:val="1"/>
    <w:rsid w:val="006B0669"/>
  </w:style>
  <w:style w:type="paragraph" w:styleId="Footer">
    <w:name w:val="footer"/>
    <w:basedOn w:val="Normal"/>
    <w:link w:val="FooterChar"/>
    <w:uiPriority w:val="99"/>
    <w:semiHidden w:val="1"/>
    <w:unhideWhenUsed w:val="1"/>
    <w:rsid w:val="006B0669"/>
    <w:pPr>
      <w:tabs>
        <w:tab w:val="center" w:pos="4513"/>
        <w:tab w:val="right" w:pos="9026"/>
      </w:tabs>
      <w:spacing w:line="240" w:lineRule="auto"/>
    </w:pPr>
  </w:style>
  <w:style w:type="character" w:styleId="FooterChar" w:customStyle="1">
    <w:name w:val="Footer Char"/>
    <w:basedOn w:val="DefaultParagraphFont"/>
    <w:link w:val="Footer"/>
    <w:uiPriority w:val="99"/>
    <w:semiHidden w:val="1"/>
    <w:rsid w:val="006B0669"/>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100.0" w:type="dxa"/>
        <w:left w:w="90.0" w:type="dxa"/>
        <w:bottom w:w="100.0" w:type="dxa"/>
        <w:right w:w="100.0" w:type="dxa"/>
      </w:tblCellMar>
    </w:tblPr>
  </w:style>
  <w:style w:type="table" w:styleId="Table8">
    <w:basedOn w:val="TableNormal"/>
    <w:tblPr>
      <w:tblStyleRowBandSize w:val="1"/>
      <w:tblStyleColBandSize w:val="1"/>
      <w:tblCellMar>
        <w:top w:w="100.0" w:type="dxa"/>
        <w:left w:w="9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90.0" w:type="dxa"/>
        <w:bottom w:w="100.0" w:type="dxa"/>
        <w:right w:w="100.0" w:type="dxa"/>
      </w:tblCellMar>
    </w:tblPr>
  </w:style>
  <w:style w:type="table" w:styleId="Table1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sc.gov.uk/guidance/implementing-cloud-security-principles" TargetMode="External"/><Relationship Id="rId22"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ncsc.gov.uk/guidance/implementing-cloud-security-principles" TargetMode="External"/><Relationship Id="rId24" Type="http://schemas.openxmlformats.org/officeDocument/2006/relationships/hyperlink" Target="https://www.gov.uk/government/publications/cyber-risk-management-a-board-level-responsibility/10-steps-summary" TargetMode="External"/><Relationship Id="rId23" Type="http://schemas.openxmlformats.org/officeDocument/2006/relationships/hyperlink" Target="https://www.gov.uk/government/publications/technology-code-of-practice/technology-code-of-pract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ncsc.gov.uk/guidance/10-steps-cyber-security" TargetMode="External"/><Relationship Id="rId25" Type="http://schemas.openxmlformats.org/officeDocument/2006/relationships/hyperlink" Target="https://www.ncsc.gov.uk/guidance/10-steps-cyber-security" TargetMode="External"/><Relationship Id="rId28" Type="http://schemas.openxmlformats.org/officeDocument/2006/relationships/hyperlink" Target="https://www.gov.uk/guidance/check-employment-status-for-tax" TargetMode="External"/><Relationship Id="rId27" Type="http://schemas.openxmlformats.org/officeDocument/2006/relationships/hyperlink" Target="https://www.digitalmarketplace.service.gov.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png"/><Relationship Id="rId8" Type="http://schemas.openxmlformats.org/officeDocument/2006/relationships/hyperlink" Target="https://www.gov.uk/service-manual/agile-delivery/spend-controls-check-if-you-need-approval-to-spend-money-on-a-service" TargetMode="External"/><Relationship Id="rId31" Type="http://schemas.openxmlformats.org/officeDocument/2006/relationships/footer" Target="footer1.xml"/><Relationship Id="rId30"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docs.google.com/forms/d/e/1FAIpQLSfQ3VeAMCIYNur4FoZxzn1F5BDkOTxFNK-4qbTlHVcyGqTgpw/viewform" TargetMode="External"/><Relationship Id="rId10" Type="http://schemas.openxmlformats.org/officeDocument/2006/relationships/hyperlink" Target="https://www.gov.uk/government/publications/technology-code-of-practice/technology-code-of-practice" TargetMode="External"/><Relationship Id="rId13" Type="http://schemas.openxmlformats.org/officeDocument/2006/relationships/hyperlink" Target="https://www.gov.uk/government/publications/security-policy-framework" TargetMode="External"/><Relationship Id="rId12" Type="http://schemas.openxmlformats.org/officeDocument/2006/relationships/hyperlink" Target="https://www.gov.uk/government/publications/security-policy-framework" TargetMode="External"/><Relationship Id="rId15" Type="http://schemas.openxmlformats.org/officeDocument/2006/relationships/hyperlink" Target="https://www.cpni.gov.uk/content/adopt-risk-management-approach" TargetMode="External"/><Relationship Id="rId14" Type="http://schemas.openxmlformats.org/officeDocument/2006/relationships/hyperlink" Target="https://www.cpni.gov.uk/content/adopt-risk-management-approach" TargetMode="External"/><Relationship Id="rId17" Type="http://schemas.openxmlformats.org/officeDocument/2006/relationships/hyperlink" Target="https://www.cpni.gov.uk/protection-sensitive-information-and-assets" TargetMode="External"/><Relationship Id="rId16" Type="http://schemas.openxmlformats.org/officeDocument/2006/relationships/hyperlink" Target="https://www.cpni.gov.uk/protection-sensitive-information-and-assets" TargetMode="External"/><Relationship Id="rId19" Type="http://schemas.openxmlformats.org/officeDocument/2006/relationships/hyperlink" Target="https://www.gov.uk/government/publications/technology-code-of-practice/technology-code-of-practice" TargetMode="External"/><Relationship Id="rId18" Type="http://schemas.openxmlformats.org/officeDocument/2006/relationships/hyperlink" Target="https://www.ncsc.gov.uk/collection/risk-management-coll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SvqEJoyisQIBeWO65ZGqFFn3A==">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2022-07-29T12:35:00Z</dcterms:created>
  <dc:creator>Damian Johnston</dc:creator>
</cp:coreProperties>
</file>