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BC679" w14:textId="77777777" w:rsidR="00F47B6E" w:rsidRPr="00F47B6E" w:rsidRDefault="00F47B6E" w:rsidP="00F47B6E">
      <w:pPr>
        <w:pStyle w:val="Default"/>
        <w:rPr>
          <w:sz w:val="52"/>
          <w:szCs w:val="52"/>
        </w:rPr>
      </w:pPr>
    </w:p>
    <w:p w14:paraId="4019DD35" w14:textId="77777777" w:rsidR="00773216" w:rsidRDefault="00773216" w:rsidP="00F47B6E">
      <w:pPr>
        <w:jc w:val="center"/>
        <w:rPr>
          <w:b/>
          <w:bCs/>
          <w:sz w:val="52"/>
          <w:szCs w:val="52"/>
        </w:rPr>
      </w:pPr>
    </w:p>
    <w:p w14:paraId="3B481E82" w14:textId="77777777" w:rsidR="00773216" w:rsidRDefault="00773216" w:rsidP="00F47B6E">
      <w:pPr>
        <w:jc w:val="center"/>
        <w:rPr>
          <w:b/>
          <w:bCs/>
          <w:sz w:val="52"/>
          <w:szCs w:val="52"/>
        </w:rPr>
      </w:pPr>
    </w:p>
    <w:p w14:paraId="58C73C6A" w14:textId="77777777" w:rsidR="00773216" w:rsidRDefault="00773216" w:rsidP="00F47B6E">
      <w:pPr>
        <w:jc w:val="center"/>
        <w:rPr>
          <w:b/>
          <w:bCs/>
          <w:sz w:val="52"/>
          <w:szCs w:val="52"/>
        </w:rPr>
      </w:pPr>
    </w:p>
    <w:p w14:paraId="6E658A84" w14:textId="77777777" w:rsidR="00773216" w:rsidRDefault="00773216" w:rsidP="00F47B6E">
      <w:pPr>
        <w:jc w:val="center"/>
        <w:rPr>
          <w:b/>
          <w:bCs/>
          <w:sz w:val="52"/>
          <w:szCs w:val="52"/>
        </w:rPr>
      </w:pPr>
    </w:p>
    <w:p w14:paraId="487FEC41" w14:textId="77777777" w:rsidR="00773216" w:rsidRDefault="00773216" w:rsidP="00F47B6E">
      <w:pPr>
        <w:jc w:val="center"/>
        <w:rPr>
          <w:b/>
          <w:bCs/>
          <w:sz w:val="52"/>
          <w:szCs w:val="52"/>
        </w:rPr>
      </w:pPr>
    </w:p>
    <w:p w14:paraId="6E974EA8" w14:textId="77777777" w:rsidR="002A08B6" w:rsidRDefault="00F47B6E" w:rsidP="00F47B6E">
      <w:pPr>
        <w:jc w:val="center"/>
        <w:rPr>
          <w:b/>
          <w:bCs/>
          <w:sz w:val="52"/>
          <w:szCs w:val="52"/>
        </w:rPr>
      </w:pPr>
      <w:r w:rsidRPr="00F47B6E">
        <w:rPr>
          <w:b/>
          <w:bCs/>
          <w:sz w:val="52"/>
          <w:szCs w:val="52"/>
        </w:rPr>
        <w:t>INVITATION TO TENDER (ITT) FOR:</w:t>
      </w:r>
    </w:p>
    <w:p w14:paraId="3DB16317" w14:textId="77777777" w:rsidR="00F47B6E" w:rsidRDefault="00F47B6E" w:rsidP="00F47B6E">
      <w:pPr>
        <w:pStyle w:val="Default"/>
      </w:pPr>
    </w:p>
    <w:p w14:paraId="59333E19" w14:textId="77777777" w:rsidR="00FD4445" w:rsidRPr="00FD4445" w:rsidRDefault="00F47B6E" w:rsidP="00FD4445">
      <w:pPr>
        <w:ind w:left="360"/>
        <w:jc w:val="center"/>
        <w:rPr>
          <w:rFonts w:ascii="Arial" w:hAnsi="Arial" w:cs="Arial"/>
          <w:b/>
          <w:sz w:val="44"/>
          <w:szCs w:val="44"/>
        </w:rPr>
      </w:pPr>
      <w:r w:rsidRPr="00FD4445">
        <w:rPr>
          <w:rFonts w:ascii="Arial" w:hAnsi="Arial" w:cs="Arial"/>
          <w:b/>
          <w:sz w:val="44"/>
          <w:szCs w:val="44"/>
        </w:rPr>
        <w:t>Th</w:t>
      </w:r>
      <w:r w:rsidR="00815A30" w:rsidRPr="00FD4445">
        <w:rPr>
          <w:rFonts w:ascii="Arial" w:hAnsi="Arial" w:cs="Arial"/>
          <w:b/>
          <w:sz w:val="44"/>
          <w:szCs w:val="44"/>
        </w:rPr>
        <w:t xml:space="preserve">e Provision of </w:t>
      </w:r>
      <w:r w:rsidR="009D22C5">
        <w:rPr>
          <w:rFonts w:ascii="Arial" w:hAnsi="Arial" w:cs="Arial"/>
          <w:b/>
          <w:sz w:val="44"/>
          <w:szCs w:val="44"/>
        </w:rPr>
        <w:t>Grounds Maintenance &amp; Arboricultural tasks to Saffron Housing Trusts Domestic,</w:t>
      </w:r>
      <w:r w:rsidR="00FD4445" w:rsidRPr="00FD4445">
        <w:rPr>
          <w:rFonts w:ascii="Arial" w:hAnsi="Arial" w:cs="Arial"/>
          <w:b/>
          <w:sz w:val="44"/>
          <w:szCs w:val="44"/>
        </w:rPr>
        <w:t xml:space="preserve"> Communal</w:t>
      </w:r>
      <w:r w:rsidR="009D22C5">
        <w:rPr>
          <w:rFonts w:ascii="Arial" w:hAnsi="Arial" w:cs="Arial"/>
          <w:b/>
          <w:sz w:val="44"/>
          <w:szCs w:val="44"/>
        </w:rPr>
        <w:t xml:space="preserve"> &amp; Amenity</w:t>
      </w:r>
      <w:r w:rsidR="00FD4445" w:rsidRPr="00FD4445">
        <w:rPr>
          <w:rFonts w:ascii="Arial" w:hAnsi="Arial" w:cs="Arial"/>
          <w:b/>
          <w:sz w:val="44"/>
          <w:szCs w:val="44"/>
        </w:rPr>
        <w:t xml:space="preserve"> Areas:</w:t>
      </w:r>
    </w:p>
    <w:p w14:paraId="1DE22FA2" w14:textId="77777777" w:rsidR="00F47B6E" w:rsidRDefault="00F47B6E" w:rsidP="00FD4445">
      <w:pPr>
        <w:ind w:left="360"/>
        <w:jc w:val="center"/>
        <w:rPr>
          <w:sz w:val="32"/>
          <w:szCs w:val="32"/>
        </w:rPr>
      </w:pPr>
    </w:p>
    <w:p w14:paraId="094A1892" w14:textId="77777777" w:rsidR="00F47B6E" w:rsidRDefault="00F47B6E" w:rsidP="00F47B6E">
      <w:pPr>
        <w:pStyle w:val="Default"/>
        <w:jc w:val="center"/>
      </w:pPr>
    </w:p>
    <w:p w14:paraId="7A9D4DC9" w14:textId="77777777" w:rsidR="00F47B6E" w:rsidRPr="00F47B6E" w:rsidRDefault="00F47B6E" w:rsidP="00F47B6E">
      <w:pPr>
        <w:pStyle w:val="Default"/>
        <w:jc w:val="center"/>
        <w:rPr>
          <w:sz w:val="32"/>
          <w:szCs w:val="32"/>
        </w:rPr>
      </w:pPr>
      <w:r w:rsidRPr="00F47B6E">
        <w:rPr>
          <w:b/>
          <w:bCs/>
          <w:sz w:val="32"/>
          <w:szCs w:val="32"/>
        </w:rPr>
        <w:t>On behalf of:</w:t>
      </w:r>
    </w:p>
    <w:p w14:paraId="7FBE136C" w14:textId="77777777" w:rsidR="00F47B6E" w:rsidRPr="00F47B6E" w:rsidRDefault="00F47B6E" w:rsidP="00F47B6E">
      <w:pPr>
        <w:pStyle w:val="Default"/>
        <w:jc w:val="center"/>
        <w:rPr>
          <w:sz w:val="32"/>
          <w:szCs w:val="32"/>
        </w:rPr>
      </w:pPr>
      <w:r w:rsidRPr="00F47B6E">
        <w:rPr>
          <w:sz w:val="32"/>
          <w:szCs w:val="32"/>
        </w:rPr>
        <w:t>Saffron Housing Trust Ltd</w:t>
      </w:r>
    </w:p>
    <w:p w14:paraId="39FC1CBB" w14:textId="77777777" w:rsidR="00F47B6E" w:rsidRPr="00F47B6E" w:rsidRDefault="00F47B6E" w:rsidP="00F47B6E">
      <w:pPr>
        <w:pStyle w:val="Default"/>
        <w:jc w:val="center"/>
        <w:rPr>
          <w:sz w:val="32"/>
          <w:szCs w:val="32"/>
        </w:rPr>
      </w:pPr>
      <w:r w:rsidRPr="00F47B6E">
        <w:rPr>
          <w:b/>
          <w:bCs/>
          <w:sz w:val="32"/>
          <w:szCs w:val="32"/>
        </w:rPr>
        <w:t>CONTRACT PERIOD</w:t>
      </w:r>
    </w:p>
    <w:p w14:paraId="17E70D93" w14:textId="77777777" w:rsidR="00354F68" w:rsidRDefault="000A68A4" w:rsidP="00F47B6E">
      <w:pPr>
        <w:jc w:val="center"/>
        <w:rPr>
          <w:sz w:val="32"/>
          <w:szCs w:val="32"/>
        </w:rPr>
      </w:pPr>
      <w:r w:rsidRPr="00085E1D">
        <w:rPr>
          <w:sz w:val="32"/>
          <w:szCs w:val="32"/>
        </w:rPr>
        <w:t>3</w:t>
      </w:r>
      <w:r w:rsidR="009D22C5" w:rsidRPr="00085E1D">
        <w:rPr>
          <w:sz w:val="32"/>
          <w:szCs w:val="32"/>
        </w:rPr>
        <w:t>1 May 2017 to 30</w:t>
      </w:r>
      <w:r w:rsidR="00F47B6E" w:rsidRPr="00085E1D">
        <w:rPr>
          <w:sz w:val="32"/>
          <w:szCs w:val="32"/>
        </w:rPr>
        <w:t xml:space="preserve"> </w:t>
      </w:r>
      <w:r w:rsidRPr="00085E1D">
        <w:rPr>
          <w:sz w:val="32"/>
          <w:szCs w:val="32"/>
        </w:rPr>
        <w:t>May</w:t>
      </w:r>
      <w:r w:rsidR="00F47B6E" w:rsidRPr="00085E1D">
        <w:rPr>
          <w:sz w:val="32"/>
          <w:szCs w:val="32"/>
        </w:rPr>
        <w:t xml:space="preserve"> </w:t>
      </w:r>
      <w:r w:rsidR="00980138">
        <w:rPr>
          <w:sz w:val="32"/>
          <w:szCs w:val="32"/>
        </w:rPr>
        <w:t>2019</w:t>
      </w:r>
      <w:r w:rsidR="00F47B6E" w:rsidRPr="00F47B6E">
        <w:rPr>
          <w:sz w:val="32"/>
          <w:szCs w:val="32"/>
        </w:rPr>
        <w:t xml:space="preserve"> </w:t>
      </w:r>
      <w:r w:rsidR="00957AAD">
        <w:rPr>
          <w:sz w:val="32"/>
          <w:szCs w:val="32"/>
        </w:rPr>
        <w:t>with an option to extend for 24 Months</w:t>
      </w:r>
    </w:p>
    <w:p w14:paraId="16007980" w14:textId="77777777" w:rsidR="001B1851" w:rsidRDefault="001B1851" w:rsidP="001B1851"/>
    <w:p w14:paraId="2B41E6B6" w14:textId="77777777" w:rsidR="001B1851" w:rsidRDefault="001B1851" w:rsidP="001B1851"/>
    <w:p w14:paraId="1A3CAB56" w14:textId="77777777" w:rsidR="001B1851" w:rsidRDefault="001B1851" w:rsidP="001B1851"/>
    <w:p w14:paraId="2485C634" w14:textId="77777777" w:rsidR="001B1851" w:rsidRDefault="001B1851" w:rsidP="001B1851">
      <w:pPr>
        <w:rPr>
          <w:lang w:eastAsia="en-GB"/>
        </w:rPr>
      </w:pPr>
    </w:p>
    <w:p w14:paraId="3B118911" w14:textId="77777777" w:rsidR="001B1851" w:rsidRDefault="001B1851" w:rsidP="001B1851">
      <w:pPr>
        <w:rPr>
          <w:lang w:eastAsia="en-GB"/>
        </w:rPr>
      </w:pPr>
    </w:p>
    <w:p w14:paraId="2AC4124A" w14:textId="77777777" w:rsidR="001B1851" w:rsidRDefault="001B1851" w:rsidP="001B1851">
      <w:pPr>
        <w:rPr>
          <w:lang w:eastAsia="en-GB"/>
        </w:rPr>
      </w:pPr>
    </w:p>
    <w:p w14:paraId="3EFE74CE" w14:textId="77777777" w:rsidR="001B1851" w:rsidRDefault="001B1851" w:rsidP="001B1851">
      <w:pPr>
        <w:rPr>
          <w:lang w:eastAsia="en-GB"/>
        </w:rPr>
      </w:pPr>
    </w:p>
    <w:p w14:paraId="42D3C719" w14:textId="77777777" w:rsidR="001B1851" w:rsidRDefault="001B1851" w:rsidP="001B1851">
      <w:pPr>
        <w:rPr>
          <w:lang w:eastAsia="en-GB"/>
        </w:rPr>
      </w:pPr>
    </w:p>
    <w:p w14:paraId="5189CFC4" w14:textId="77777777" w:rsidR="001B1851" w:rsidRDefault="001B1851" w:rsidP="001B1851">
      <w:pPr>
        <w:rPr>
          <w:lang w:eastAsia="en-GB"/>
        </w:rPr>
      </w:pPr>
    </w:p>
    <w:p w14:paraId="2EF46932" w14:textId="77777777" w:rsidR="00FE6E12" w:rsidRDefault="00FE6E12" w:rsidP="001B1851">
      <w:pPr>
        <w:rPr>
          <w:lang w:eastAsia="en-GB"/>
        </w:rPr>
      </w:pPr>
    </w:p>
    <w:p w14:paraId="71747894" w14:textId="77777777" w:rsidR="001B1851" w:rsidRDefault="001B1851" w:rsidP="001B1851">
      <w:pPr>
        <w:rPr>
          <w:lang w:eastAsia="en-GB"/>
        </w:rPr>
      </w:pPr>
      <w:r>
        <w:rPr>
          <w:rFonts w:ascii="Arial" w:hAnsi="Arial" w:cs="Arial"/>
          <w:b/>
          <w:noProof/>
          <w:sz w:val="36"/>
          <w:szCs w:val="36"/>
          <w:lang w:eastAsia="en-GB"/>
        </w:rPr>
        <w:drawing>
          <wp:anchor distT="0" distB="0" distL="114300" distR="114300" simplePos="0" relativeHeight="251659264" behindDoc="1" locked="0" layoutInCell="1" allowOverlap="0" wp14:anchorId="133502EB" wp14:editId="73BD9B8E">
            <wp:simplePos x="0" y="0"/>
            <wp:positionH relativeFrom="column">
              <wp:posOffset>0</wp:posOffset>
            </wp:positionH>
            <wp:positionV relativeFrom="paragraph">
              <wp:posOffset>0</wp:posOffset>
            </wp:positionV>
            <wp:extent cx="1501140" cy="763270"/>
            <wp:effectExtent l="0" t="0" r="3810" b="0"/>
            <wp:wrapNone/>
            <wp:docPr id="1" name="Picture 1" descr="Saffron%20Logo%20-%20MJS%20REDONE%20-%2026%2009%20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fron%20Logo%20-%20MJS%20REDONE%20-%2026%2009%2020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1140" cy="763270"/>
                    </a:xfrm>
                    <a:prstGeom prst="rect">
                      <a:avLst/>
                    </a:prstGeom>
                    <a:noFill/>
                  </pic:spPr>
                </pic:pic>
              </a:graphicData>
            </a:graphic>
            <wp14:sizeRelH relativeFrom="page">
              <wp14:pctWidth>0</wp14:pctWidth>
            </wp14:sizeRelH>
            <wp14:sizeRelV relativeFrom="page">
              <wp14:pctHeight>0</wp14:pctHeight>
            </wp14:sizeRelV>
          </wp:anchor>
        </w:drawing>
      </w:r>
    </w:p>
    <w:p w14:paraId="1C42C8AB" w14:textId="77777777" w:rsidR="001B1851" w:rsidRDefault="001B1851" w:rsidP="001B1851">
      <w:pPr>
        <w:rPr>
          <w:lang w:eastAsia="en-GB"/>
        </w:rPr>
      </w:pPr>
    </w:p>
    <w:p w14:paraId="4919082F" w14:textId="77777777" w:rsidR="001B1851" w:rsidRDefault="001B1851" w:rsidP="001B1851">
      <w:pPr>
        <w:rPr>
          <w:lang w:eastAsia="en-GB"/>
        </w:rPr>
      </w:pPr>
    </w:p>
    <w:p w14:paraId="605BD887" w14:textId="77777777" w:rsidR="001B1851" w:rsidRPr="00E14213" w:rsidRDefault="001B1851" w:rsidP="001B1851">
      <w:pPr>
        <w:rPr>
          <w:rFonts w:ascii="Arial" w:hAnsi="Arial" w:cs="Arial"/>
          <w:lang w:eastAsia="en-GB"/>
        </w:rPr>
      </w:pPr>
      <w:r w:rsidRPr="00E14213">
        <w:rPr>
          <w:rFonts w:ascii="Arial" w:hAnsi="Arial" w:cs="Arial"/>
          <w:lang w:eastAsia="en-GB"/>
        </w:rPr>
        <w:t xml:space="preserve">Saffron Housing Trust Ltd, </w:t>
      </w:r>
    </w:p>
    <w:p w14:paraId="3E8E8AA2" w14:textId="77777777" w:rsidR="001B1851" w:rsidRPr="00E14213" w:rsidRDefault="001B1851" w:rsidP="001B1851">
      <w:pPr>
        <w:rPr>
          <w:rFonts w:ascii="Arial" w:hAnsi="Arial" w:cs="Arial"/>
          <w:lang w:eastAsia="en-GB"/>
        </w:rPr>
      </w:pPr>
      <w:r w:rsidRPr="00E14213">
        <w:rPr>
          <w:rFonts w:ascii="Arial" w:hAnsi="Arial" w:cs="Arial"/>
          <w:lang w:eastAsia="en-GB"/>
        </w:rPr>
        <w:t xml:space="preserve">Saffron Barn, </w:t>
      </w:r>
    </w:p>
    <w:p w14:paraId="7D694FA6" w14:textId="77777777" w:rsidR="001B1851" w:rsidRPr="00E14213" w:rsidRDefault="001B1851" w:rsidP="001B1851">
      <w:pPr>
        <w:rPr>
          <w:rFonts w:ascii="Arial" w:hAnsi="Arial" w:cs="Arial"/>
          <w:lang w:eastAsia="en-GB"/>
        </w:rPr>
      </w:pPr>
      <w:r w:rsidRPr="00E14213">
        <w:rPr>
          <w:rFonts w:ascii="Arial" w:hAnsi="Arial" w:cs="Arial"/>
          <w:lang w:eastAsia="en-GB"/>
        </w:rPr>
        <w:t xml:space="preserve">Swan Lane, </w:t>
      </w:r>
    </w:p>
    <w:p w14:paraId="4C219B99" w14:textId="77777777" w:rsidR="001B1851" w:rsidRPr="00E14213" w:rsidRDefault="001B1851" w:rsidP="001B1851">
      <w:pPr>
        <w:rPr>
          <w:rFonts w:ascii="Arial" w:hAnsi="Arial" w:cs="Arial"/>
          <w:lang w:eastAsia="en-GB"/>
        </w:rPr>
      </w:pPr>
      <w:r w:rsidRPr="00E14213">
        <w:rPr>
          <w:rFonts w:ascii="Arial" w:hAnsi="Arial" w:cs="Arial"/>
          <w:lang w:eastAsia="en-GB"/>
        </w:rPr>
        <w:t xml:space="preserve">Long Stratton, </w:t>
      </w:r>
    </w:p>
    <w:p w14:paraId="405B2602" w14:textId="77777777" w:rsidR="001B1851" w:rsidRPr="00E14213" w:rsidRDefault="001B1851" w:rsidP="001B1851">
      <w:pPr>
        <w:rPr>
          <w:rFonts w:ascii="Arial" w:hAnsi="Arial" w:cs="Arial"/>
          <w:lang w:eastAsia="en-GB"/>
        </w:rPr>
      </w:pPr>
      <w:r w:rsidRPr="00E14213">
        <w:rPr>
          <w:rFonts w:ascii="Arial" w:hAnsi="Arial" w:cs="Arial"/>
          <w:lang w:eastAsia="en-GB"/>
        </w:rPr>
        <w:t xml:space="preserve">Norwich, </w:t>
      </w:r>
    </w:p>
    <w:p w14:paraId="03CDE403" w14:textId="77777777" w:rsidR="001B1851" w:rsidRPr="00E14213" w:rsidRDefault="001B1851" w:rsidP="001B1851">
      <w:pPr>
        <w:rPr>
          <w:rFonts w:ascii="Arial" w:hAnsi="Arial" w:cs="Arial"/>
          <w:lang w:eastAsia="en-GB"/>
        </w:rPr>
      </w:pPr>
      <w:r w:rsidRPr="00E14213">
        <w:rPr>
          <w:rFonts w:ascii="Arial" w:hAnsi="Arial" w:cs="Arial"/>
          <w:lang w:eastAsia="en-GB"/>
        </w:rPr>
        <w:t xml:space="preserve">Norfolk, </w:t>
      </w:r>
    </w:p>
    <w:p w14:paraId="0CB0ECEF" w14:textId="77777777" w:rsidR="001B1851" w:rsidRPr="00E14213" w:rsidRDefault="001B1851" w:rsidP="001B1851">
      <w:pPr>
        <w:rPr>
          <w:rFonts w:ascii="Arial" w:hAnsi="Arial" w:cs="Arial"/>
          <w:lang w:eastAsia="en-GB"/>
        </w:rPr>
      </w:pPr>
      <w:r w:rsidRPr="00E14213">
        <w:rPr>
          <w:rFonts w:ascii="Arial" w:hAnsi="Arial" w:cs="Arial"/>
          <w:lang w:eastAsia="en-GB"/>
        </w:rPr>
        <w:t>NR15 2XP</w:t>
      </w:r>
    </w:p>
    <w:p w14:paraId="7A7E35E2" w14:textId="77777777" w:rsidR="001B1851" w:rsidRPr="00E14213" w:rsidRDefault="001B1851" w:rsidP="001B1851">
      <w:pPr>
        <w:rPr>
          <w:rFonts w:ascii="Arial" w:hAnsi="Arial" w:cs="Arial"/>
          <w:lang w:eastAsia="en-GB"/>
        </w:rPr>
      </w:pPr>
    </w:p>
    <w:p w14:paraId="56E60D9F" w14:textId="71BDF4EB" w:rsidR="001B1851" w:rsidRPr="00E14213" w:rsidRDefault="001B1851" w:rsidP="001B1851">
      <w:pPr>
        <w:rPr>
          <w:rFonts w:ascii="Arial" w:hAnsi="Arial" w:cs="Arial"/>
          <w:lang w:eastAsia="en-GB"/>
        </w:rPr>
      </w:pPr>
      <w:r w:rsidRPr="00E14213">
        <w:rPr>
          <w:rFonts w:ascii="Arial" w:hAnsi="Arial" w:cs="Arial"/>
          <w:lang w:eastAsia="en-GB"/>
        </w:rPr>
        <w:t>DATE:</w:t>
      </w:r>
      <w:r w:rsidR="005E3A64" w:rsidRPr="00E14213">
        <w:rPr>
          <w:rFonts w:ascii="Arial" w:hAnsi="Arial" w:cs="Arial"/>
          <w:lang w:eastAsia="en-GB"/>
        </w:rPr>
        <w:t xml:space="preserve"> </w:t>
      </w:r>
      <w:r w:rsidR="00085E1D">
        <w:rPr>
          <w:rFonts w:ascii="Arial" w:hAnsi="Arial" w:cs="Arial"/>
          <w:lang w:eastAsia="en-GB"/>
        </w:rPr>
        <w:t>10</w:t>
      </w:r>
      <w:r w:rsidR="00085E1D" w:rsidRPr="00662852">
        <w:rPr>
          <w:rFonts w:ascii="Arial" w:hAnsi="Arial" w:cs="Arial"/>
          <w:vertAlign w:val="superscript"/>
          <w:lang w:eastAsia="en-GB"/>
        </w:rPr>
        <w:t>th</w:t>
      </w:r>
      <w:r w:rsidR="00085E1D">
        <w:rPr>
          <w:rFonts w:ascii="Arial" w:hAnsi="Arial" w:cs="Arial"/>
          <w:lang w:eastAsia="en-GB"/>
        </w:rPr>
        <w:t xml:space="preserve"> April 2017</w:t>
      </w:r>
      <w:r w:rsidR="004315F9" w:rsidRPr="00E14213">
        <w:rPr>
          <w:rFonts w:ascii="Arial" w:hAnsi="Arial" w:cs="Arial"/>
          <w:lang w:eastAsia="en-GB"/>
        </w:rPr>
        <w:t xml:space="preserve"> </w:t>
      </w:r>
    </w:p>
    <w:p w14:paraId="52A5639A" w14:textId="77777777" w:rsidR="00303178" w:rsidRPr="00E14213" w:rsidRDefault="00303178" w:rsidP="00303178">
      <w:pPr>
        <w:rPr>
          <w:rFonts w:ascii="Arial" w:hAnsi="Arial" w:cs="Arial"/>
          <w:lang w:eastAsia="en-GB"/>
        </w:rPr>
      </w:pPr>
      <w:r w:rsidRPr="00E14213">
        <w:rPr>
          <w:rFonts w:ascii="Arial" w:hAnsi="Arial" w:cs="Arial"/>
          <w:lang w:eastAsia="en-GB"/>
        </w:rPr>
        <w:t>Dear Bidder</w:t>
      </w:r>
    </w:p>
    <w:p w14:paraId="2DEAF8CB" w14:textId="77777777" w:rsidR="009D22C5" w:rsidRDefault="00303178" w:rsidP="00FD4445">
      <w:pPr>
        <w:ind w:left="360"/>
        <w:jc w:val="center"/>
        <w:rPr>
          <w:rFonts w:ascii="Arial" w:hAnsi="Arial" w:cs="Arial"/>
        </w:rPr>
      </w:pPr>
      <w:r w:rsidRPr="00E14213">
        <w:rPr>
          <w:rFonts w:ascii="Arial" w:hAnsi="Arial" w:cs="Arial"/>
        </w:rPr>
        <w:t xml:space="preserve">INVITATION TO TENDER (ITT) </w:t>
      </w:r>
    </w:p>
    <w:p w14:paraId="2A57422A" w14:textId="77777777" w:rsidR="00FD4445" w:rsidRPr="009D22C5" w:rsidRDefault="009D22C5" w:rsidP="00FD4445">
      <w:pPr>
        <w:ind w:left="360"/>
        <w:jc w:val="center"/>
        <w:rPr>
          <w:rFonts w:ascii="Arial" w:hAnsi="Arial" w:cs="Arial"/>
          <w:b/>
        </w:rPr>
      </w:pPr>
      <w:r w:rsidRPr="009D22C5">
        <w:rPr>
          <w:rFonts w:ascii="Arial" w:hAnsi="Arial" w:cs="Arial"/>
        </w:rPr>
        <w:t>The Provision of Grounds Maintenance &amp; Arboricultural tasks to Saffron Housing Trusts Domestic, Communal &amp; Amenity Areas</w:t>
      </w:r>
    </w:p>
    <w:p w14:paraId="7092047F" w14:textId="77777777" w:rsidR="00E14213" w:rsidRPr="00E14213" w:rsidRDefault="00E14213" w:rsidP="00E14213">
      <w:pPr>
        <w:ind w:left="360"/>
        <w:jc w:val="center"/>
        <w:rPr>
          <w:rFonts w:ascii="Arial" w:hAnsi="Arial" w:cs="Arial"/>
          <w:b/>
        </w:rPr>
      </w:pPr>
    </w:p>
    <w:p w14:paraId="2CC361AB" w14:textId="77777777" w:rsidR="00303178" w:rsidRPr="00E14213" w:rsidRDefault="00303178" w:rsidP="00E14213">
      <w:pPr>
        <w:ind w:left="360"/>
        <w:jc w:val="center"/>
        <w:rPr>
          <w:rFonts w:ascii="Arial" w:hAnsi="Arial" w:cs="Arial"/>
        </w:rPr>
      </w:pPr>
    </w:p>
    <w:p w14:paraId="5E869564" w14:textId="77777777" w:rsidR="00303178" w:rsidRPr="00E14213" w:rsidRDefault="00303178" w:rsidP="00303178">
      <w:pPr>
        <w:pStyle w:val="ListParagraph"/>
        <w:numPr>
          <w:ilvl w:val="0"/>
          <w:numId w:val="1"/>
        </w:numPr>
        <w:rPr>
          <w:rFonts w:ascii="Arial" w:hAnsi="Arial" w:cs="Arial"/>
        </w:rPr>
      </w:pPr>
      <w:r w:rsidRPr="00E14213">
        <w:rPr>
          <w:rFonts w:ascii="Arial" w:hAnsi="Arial" w:cs="Arial"/>
        </w:rPr>
        <w:t>Your organisation along with others is invited to offer a tender for provision of the above, to the specification outlined in the attached documents. Enclosed are:</w:t>
      </w:r>
    </w:p>
    <w:p w14:paraId="6C1E06FA" w14:textId="77777777" w:rsidR="00303178" w:rsidRPr="004529C0" w:rsidRDefault="00303178" w:rsidP="004529C0">
      <w:pPr>
        <w:pStyle w:val="ListParagraph"/>
        <w:numPr>
          <w:ilvl w:val="1"/>
          <w:numId w:val="12"/>
        </w:numPr>
        <w:rPr>
          <w:rFonts w:ascii="Arial" w:hAnsi="Arial" w:cs="Arial"/>
        </w:rPr>
      </w:pPr>
      <w:r w:rsidRPr="004529C0">
        <w:rPr>
          <w:rFonts w:ascii="Arial" w:hAnsi="Arial" w:cs="Arial"/>
        </w:rPr>
        <w:t xml:space="preserve">Document 1 </w:t>
      </w:r>
      <w:r w:rsidR="005E3A64" w:rsidRPr="004529C0">
        <w:rPr>
          <w:rFonts w:ascii="Arial" w:hAnsi="Arial" w:cs="Arial"/>
        </w:rPr>
        <w:t xml:space="preserve">Contracts Specification </w:t>
      </w:r>
    </w:p>
    <w:p w14:paraId="56FE8301" w14:textId="77777777" w:rsidR="00303178" w:rsidRPr="004529C0" w:rsidRDefault="00303178" w:rsidP="004529C0">
      <w:pPr>
        <w:pStyle w:val="ListParagraph"/>
        <w:numPr>
          <w:ilvl w:val="1"/>
          <w:numId w:val="12"/>
        </w:numPr>
        <w:rPr>
          <w:rFonts w:ascii="Arial" w:hAnsi="Arial" w:cs="Arial"/>
        </w:rPr>
      </w:pPr>
      <w:r w:rsidRPr="004529C0">
        <w:rPr>
          <w:rFonts w:ascii="Arial" w:hAnsi="Arial" w:cs="Arial"/>
        </w:rPr>
        <w:t xml:space="preserve">Document 2 </w:t>
      </w:r>
      <w:r w:rsidR="005279E3" w:rsidRPr="004529C0">
        <w:rPr>
          <w:rFonts w:ascii="Arial" w:hAnsi="Arial" w:cs="Arial"/>
        </w:rPr>
        <w:t>is</w:t>
      </w:r>
      <w:r w:rsidRPr="004529C0">
        <w:rPr>
          <w:rFonts w:ascii="Arial" w:hAnsi="Arial" w:cs="Arial"/>
        </w:rPr>
        <w:t xml:space="preserve"> our PQQ if you haven’t already completed one this will need to be done.</w:t>
      </w:r>
    </w:p>
    <w:p w14:paraId="7CF4A3A3" w14:textId="77777777" w:rsidR="009D22C5" w:rsidRPr="004529C0" w:rsidRDefault="009D22C5" w:rsidP="004529C0">
      <w:pPr>
        <w:pStyle w:val="ListParagraph"/>
        <w:numPr>
          <w:ilvl w:val="1"/>
          <w:numId w:val="12"/>
        </w:numPr>
        <w:rPr>
          <w:rFonts w:ascii="Arial" w:hAnsi="Arial" w:cs="Arial"/>
        </w:rPr>
      </w:pPr>
      <w:r w:rsidRPr="004529C0">
        <w:rPr>
          <w:rFonts w:ascii="Arial" w:hAnsi="Arial" w:cs="Arial"/>
        </w:rPr>
        <w:t>Document 3 is the basket of works incorporating Appendices 1a, 1b, 1c, 2, 3, 4, &amp; 5</w:t>
      </w:r>
    </w:p>
    <w:p w14:paraId="5036A218" w14:textId="77777777" w:rsidR="004529C0" w:rsidRPr="004529C0" w:rsidRDefault="004529C0" w:rsidP="004529C0">
      <w:pPr>
        <w:pStyle w:val="ListParagraph"/>
        <w:numPr>
          <w:ilvl w:val="1"/>
          <w:numId w:val="12"/>
        </w:numPr>
        <w:rPr>
          <w:rFonts w:ascii="Arial" w:hAnsi="Arial" w:cs="Arial"/>
        </w:rPr>
      </w:pPr>
      <w:r w:rsidRPr="004529C0">
        <w:rPr>
          <w:rFonts w:ascii="Arial" w:hAnsi="Arial" w:cs="Arial"/>
        </w:rPr>
        <w:t>Current insurances</w:t>
      </w:r>
    </w:p>
    <w:p w14:paraId="5AF5528D" w14:textId="77777777" w:rsidR="005E3A64" w:rsidRPr="00E14213" w:rsidRDefault="005E3A64" w:rsidP="005E3A64">
      <w:pPr>
        <w:ind w:left="360"/>
        <w:rPr>
          <w:rFonts w:ascii="Arial" w:hAnsi="Arial" w:cs="Arial"/>
        </w:rPr>
      </w:pPr>
      <w:r w:rsidRPr="00E14213">
        <w:rPr>
          <w:rFonts w:ascii="Arial" w:hAnsi="Arial" w:cs="Arial"/>
        </w:rPr>
        <w:t xml:space="preserve">            </w:t>
      </w:r>
    </w:p>
    <w:p w14:paraId="106CD147" w14:textId="77777777" w:rsidR="005279E3" w:rsidRPr="00E14213" w:rsidRDefault="005279E3" w:rsidP="005E3A64">
      <w:pPr>
        <w:ind w:left="360"/>
        <w:rPr>
          <w:rFonts w:ascii="Arial" w:hAnsi="Arial" w:cs="Arial"/>
        </w:rPr>
      </w:pPr>
      <w:r w:rsidRPr="00E14213">
        <w:rPr>
          <w:rFonts w:ascii="Arial" w:hAnsi="Arial" w:cs="Arial"/>
        </w:rPr>
        <w:t>Please read the instructions on the</w:t>
      </w:r>
      <w:r w:rsidR="009D22C5">
        <w:rPr>
          <w:rFonts w:ascii="Arial" w:hAnsi="Arial" w:cs="Arial"/>
        </w:rPr>
        <w:t xml:space="preserve"> tendering procedures carefully, along with the specific requirements of the attached documents and associated appendices. </w:t>
      </w:r>
      <w:r w:rsidRPr="00E14213">
        <w:rPr>
          <w:rFonts w:ascii="Arial" w:hAnsi="Arial" w:cs="Arial"/>
        </w:rPr>
        <w:t xml:space="preserve"> Failure to comply with them may invalidate your tender which must be returned by the date and time given below using the address label provided.</w:t>
      </w:r>
    </w:p>
    <w:p w14:paraId="39A55368" w14:textId="77777777" w:rsidR="005279E3" w:rsidRPr="00E14213" w:rsidRDefault="005279E3" w:rsidP="005279E3">
      <w:pPr>
        <w:pStyle w:val="ListParagraph"/>
        <w:numPr>
          <w:ilvl w:val="0"/>
          <w:numId w:val="1"/>
        </w:numPr>
        <w:rPr>
          <w:rFonts w:ascii="Arial" w:hAnsi="Arial" w:cs="Arial"/>
        </w:rPr>
      </w:pPr>
      <w:r w:rsidRPr="00E14213">
        <w:rPr>
          <w:rFonts w:ascii="Arial" w:hAnsi="Arial" w:cs="Arial"/>
        </w:rPr>
        <w:t>If your tender is being returned via e-mail it must be sent to:</w:t>
      </w:r>
    </w:p>
    <w:p w14:paraId="167D829E" w14:textId="77777777" w:rsidR="005279E3" w:rsidRPr="00E14213" w:rsidRDefault="00AA0FF0" w:rsidP="005279E3">
      <w:pPr>
        <w:pStyle w:val="ListParagraph"/>
        <w:rPr>
          <w:rFonts w:ascii="Arial" w:hAnsi="Arial" w:cs="Arial"/>
        </w:rPr>
      </w:pPr>
      <w:hyperlink r:id="rId7" w:history="1">
        <w:r w:rsidR="005279E3" w:rsidRPr="00E14213">
          <w:rPr>
            <w:rStyle w:val="Hyperlink"/>
            <w:rFonts w:ascii="Arial" w:hAnsi="Arial" w:cs="Arial"/>
          </w:rPr>
          <w:t>tenders@saffronhousing.co.uk</w:t>
        </w:r>
      </w:hyperlink>
      <w:r w:rsidR="005279E3" w:rsidRPr="00E14213">
        <w:rPr>
          <w:rFonts w:ascii="Arial" w:hAnsi="Arial" w:cs="Arial"/>
          <w:color w:val="FF0000"/>
        </w:rPr>
        <w:t xml:space="preserve"> </w:t>
      </w:r>
      <w:r w:rsidR="005279E3" w:rsidRPr="00662852">
        <w:rPr>
          <w:rFonts w:ascii="Arial" w:hAnsi="Arial" w:cs="Arial"/>
        </w:rPr>
        <w:t xml:space="preserve">no </w:t>
      </w:r>
      <w:r w:rsidR="009E62AD" w:rsidRPr="00662852">
        <w:rPr>
          <w:rFonts w:ascii="Arial" w:hAnsi="Arial" w:cs="Arial"/>
        </w:rPr>
        <w:t xml:space="preserve">later than </w:t>
      </w:r>
      <w:r w:rsidR="000A68A4" w:rsidRPr="00662852">
        <w:rPr>
          <w:rFonts w:ascii="Arial" w:hAnsi="Arial" w:cs="Arial"/>
        </w:rPr>
        <w:t>17</w:t>
      </w:r>
      <w:r w:rsidR="009E62AD" w:rsidRPr="00662852">
        <w:rPr>
          <w:rFonts w:ascii="Arial" w:hAnsi="Arial" w:cs="Arial"/>
        </w:rPr>
        <w:t xml:space="preserve">00 hours on the </w:t>
      </w:r>
      <w:r w:rsidR="000A68A4" w:rsidRPr="00662852">
        <w:rPr>
          <w:rFonts w:ascii="Arial" w:hAnsi="Arial" w:cs="Arial"/>
        </w:rPr>
        <w:t>9</w:t>
      </w:r>
      <w:r w:rsidR="000A68A4" w:rsidRPr="00662852">
        <w:rPr>
          <w:rFonts w:ascii="Arial" w:hAnsi="Arial" w:cs="Arial"/>
          <w:vertAlign w:val="superscript"/>
        </w:rPr>
        <w:t>th</w:t>
      </w:r>
      <w:r w:rsidR="000A68A4" w:rsidRPr="00662852">
        <w:rPr>
          <w:rFonts w:ascii="Arial" w:hAnsi="Arial" w:cs="Arial"/>
        </w:rPr>
        <w:t xml:space="preserve"> May</w:t>
      </w:r>
      <w:r w:rsidR="005279E3" w:rsidRPr="00662852">
        <w:rPr>
          <w:rFonts w:ascii="Arial" w:hAnsi="Arial" w:cs="Arial"/>
        </w:rPr>
        <w:t xml:space="preserve"> 2017.</w:t>
      </w:r>
      <w:r w:rsidR="005279E3" w:rsidRPr="00E14213">
        <w:rPr>
          <w:rFonts w:ascii="Arial" w:hAnsi="Arial" w:cs="Arial"/>
          <w:color w:val="FF0000"/>
        </w:rPr>
        <w:t xml:space="preserve"> </w:t>
      </w:r>
      <w:r w:rsidR="005279E3" w:rsidRPr="00E14213">
        <w:rPr>
          <w:rFonts w:ascii="Arial" w:hAnsi="Arial" w:cs="Arial"/>
        </w:rPr>
        <w:t xml:space="preserve">Late tenders </w:t>
      </w:r>
      <w:r w:rsidR="005279E3" w:rsidRPr="00E14213">
        <w:rPr>
          <w:rFonts w:ascii="Arial" w:hAnsi="Arial" w:cs="Arial"/>
          <w:b/>
        </w:rPr>
        <w:t xml:space="preserve">may not </w:t>
      </w:r>
      <w:r w:rsidR="005279E3" w:rsidRPr="00E14213">
        <w:rPr>
          <w:rFonts w:ascii="Arial" w:hAnsi="Arial" w:cs="Arial"/>
        </w:rPr>
        <w:t>be considered.</w:t>
      </w:r>
    </w:p>
    <w:p w14:paraId="6808A5F6" w14:textId="77777777" w:rsidR="005279E3" w:rsidRPr="00E14213" w:rsidRDefault="005279E3" w:rsidP="005279E3">
      <w:pPr>
        <w:pStyle w:val="ListParagraph"/>
        <w:numPr>
          <w:ilvl w:val="0"/>
          <w:numId w:val="1"/>
        </w:numPr>
        <w:rPr>
          <w:rFonts w:ascii="Arial" w:hAnsi="Arial" w:cs="Arial"/>
        </w:rPr>
      </w:pPr>
      <w:r w:rsidRPr="00E14213">
        <w:rPr>
          <w:rFonts w:ascii="Arial" w:hAnsi="Arial" w:cs="Arial"/>
        </w:rPr>
        <w:lastRenderedPageBreak/>
        <w:t xml:space="preserve">If having read the enclosed specification you decide not to submit a tender, I would be grateful if you could send your reasons (though you are under no obligation to do so) to </w:t>
      </w:r>
      <w:hyperlink r:id="rId8" w:history="1">
        <w:r w:rsidRPr="00E14213">
          <w:rPr>
            <w:rStyle w:val="Hyperlink"/>
            <w:rFonts w:ascii="Arial" w:hAnsi="Arial" w:cs="Arial"/>
          </w:rPr>
          <w:t>supplychain@saffronhousing.co.uk</w:t>
        </w:r>
      </w:hyperlink>
      <w:r w:rsidRPr="00E14213">
        <w:rPr>
          <w:rFonts w:ascii="Arial" w:hAnsi="Arial" w:cs="Arial"/>
        </w:rPr>
        <w:t xml:space="preserve"> marked no tender</w:t>
      </w:r>
      <w:r w:rsidRPr="00E14213">
        <w:rPr>
          <w:rFonts w:ascii="Arial" w:hAnsi="Arial" w:cs="Arial"/>
          <w:color w:val="FF0000"/>
        </w:rPr>
        <w:t xml:space="preserve"> </w:t>
      </w:r>
      <w:r w:rsidR="009E62AD">
        <w:rPr>
          <w:rFonts w:ascii="Arial" w:hAnsi="Arial" w:cs="Arial"/>
          <w:b/>
        </w:rPr>
        <w:t xml:space="preserve">Grounds Maintenance &amp; Arboricultural works contract </w:t>
      </w:r>
    </w:p>
    <w:p w14:paraId="2ED3C1E8" w14:textId="77777777" w:rsidR="005279E3" w:rsidRPr="00E14213" w:rsidRDefault="005279E3" w:rsidP="005279E3">
      <w:pPr>
        <w:pStyle w:val="ListParagraph"/>
        <w:numPr>
          <w:ilvl w:val="0"/>
          <w:numId w:val="1"/>
        </w:numPr>
        <w:rPr>
          <w:rFonts w:ascii="Arial" w:hAnsi="Arial" w:cs="Arial"/>
        </w:rPr>
      </w:pPr>
      <w:r w:rsidRPr="00E14213">
        <w:rPr>
          <w:rFonts w:ascii="Arial" w:hAnsi="Arial" w:cs="Arial"/>
        </w:rPr>
        <w:t xml:space="preserve">Please contact </w:t>
      </w:r>
      <w:hyperlink r:id="rId9" w:history="1">
        <w:r w:rsidR="00B5226F" w:rsidRPr="00E14213">
          <w:rPr>
            <w:rStyle w:val="Hyperlink"/>
            <w:rFonts w:ascii="Arial" w:hAnsi="Arial" w:cs="Arial"/>
          </w:rPr>
          <w:t>tenderenquiries</w:t>
        </w:r>
        <w:r w:rsidRPr="00E14213">
          <w:rPr>
            <w:rStyle w:val="Hyperlink"/>
            <w:rFonts w:ascii="Arial" w:hAnsi="Arial" w:cs="Arial"/>
          </w:rPr>
          <w:t>@saffronhousing.co.uk</w:t>
        </w:r>
      </w:hyperlink>
      <w:r w:rsidRPr="00E14213">
        <w:rPr>
          <w:rFonts w:ascii="Arial" w:hAnsi="Arial" w:cs="Arial"/>
          <w:color w:val="FF0000"/>
        </w:rPr>
        <w:t xml:space="preserve"> </w:t>
      </w:r>
      <w:r w:rsidRPr="00E14213">
        <w:rPr>
          <w:rFonts w:ascii="Arial" w:hAnsi="Arial" w:cs="Arial"/>
        </w:rPr>
        <w:t xml:space="preserve">if you have any questions about the tendering procedure. </w:t>
      </w:r>
    </w:p>
    <w:p w14:paraId="0CC2BE92" w14:textId="77777777" w:rsidR="005279E3" w:rsidRPr="00E14213" w:rsidRDefault="00A36672" w:rsidP="005279E3">
      <w:pPr>
        <w:pStyle w:val="ListParagraph"/>
        <w:rPr>
          <w:rFonts w:ascii="Arial" w:hAnsi="Arial" w:cs="Arial"/>
        </w:rPr>
      </w:pPr>
      <w:r w:rsidRPr="00E14213">
        <w:rPr>
          <w:rFonts w:ascii="Arial" w:hAnsi="Arial" w:cs="Arial"/>
        </w:rPr>
        <w:t xml:space="preserve">The </w:t>
      </w:r>
      <w:r w:rsidR="00B5226F" w:rsidRPr="00E14213">
        <w:rPr>
          <w:rFonts w:ascii="Arial" w:hAnsi="Arial" w:cs="Arial"/>
        </w:rPr>
        <w:t>list of requirements detailed below must be completed and supplied where applicable failure to do this could result in disqualification from this exercise.</w:t>
      </w:r>
    </w:p>
    <w:p w14:paraId="26159FFD" w14:textId="77777777" w:rsidR="005279E3" w:rsidRPr="00E14213" w:rsidRDefault="005279E3" w:rsidP="005279E3">
      <w:pPr>
        <w:pStyle w:val="ListParagraph"/>
        <w:numPr>
          <w:ilvl w:val="0"/>
          <w:numId w:val="2"/>
        </w:numPr>
        <w:rPr>
          <w:rFonts w:ascii="Arial" w:hAnsi="Arial" w:cs="Arial"/>
        </w:rPr>
      </w:pPr>
      <w:r w:rsidRPr="00E14213">
        <w:rPr>
          <w:rFonts w:ascii="Arial" w:hAnsi="Arial" w:cs="Arial"/>
        </w:rPr>
        <w:t>Pre-Qualification Questionnaire</w:t>
      </w:r>
      <w:r w:rsidR="00A36672" w:rsidRPr="00E14213">
        <w:rPr>
          <w:rFonts w:ascii="Arial" w:hAnsi="Arial" w:cs="Arial"/>
        </w:rPr>
        <w:t xml:space="preserve"> ( to be completed) </w:t>
      </w:r>
    </w:p>
    <w:p w14:paraId="26A76230" w14:textId="77777777" w:rsidR="005279E3" w:rsidRPr="00E14213" w:rsidRDefault="005279E3" w:rsidP="005279E3">
      <w:pPr>
        <w:pStyle w:val="ListParagraph"/>
        <w:numPr>
          <w:ilvl w:val="0"/>
          <w:numId w:val="2"/>
        </w:numPr>
        <w:rPr>
          <w:rFonts w:ascii="Arial" w:hAnsi="Arial" w:cs="Arial"/>
        </w:rPr>
      </w:pPr>
      <w:r w:rsidRPr="00E14213">
        <w:rPr>
          <w:rFonts w:ascii="Arial" w:hAnsi="Arial" w:cs="Arial"/>
        </w:rPr>
        <w:t>Formal tender</w:t>
      </w:r>
      <w:r w:rsidR="00A36672" w:rsidRPr="00E14213">
        <w:rPr>
          <w:rFonts w:ascii="Arial" w:hAnsi="Arial" w:cs="Arial"/>
        </w:rPr>
        <w:t xml:space="preserve"> (</w:t>
      </w:r>
      <w:r w:rsidR="00B5226F" w:rsidRPr="00E14213">
        <w:rPr>
          <w:rFonts w:ascii="Arial" w:hAnsi="Arial" w:cs="Arial"/>
        </w:rPr>
        <w:t>You must supply)</w:t>
      </w:r>
    </w:p>
    <w:p w14:paraId="7E6E8488" w14:textId="77777777" w:rsidR="005279E3" w:rsidRPr="00E14213" w:rsidRDefault="00B5226F" w:rsidP="005279E3">
      <w:pPr>
        <w:pStyle w:val="ListParagraph"/>
        <w:numPr>
          <w:ilvl w:val="0"/>
          <w:numId w:val="2"/>
        </w:numPr>
        <w:rPr>
          <w:rFonts w:ascii="Arial" w:hAnsi="Arial" w:cs="Arial"/>
        </w:rPr>
      </w:pPr>
      <w:r w:rsidRPr="00E14213">
        <w:rPr>
          <w:rFonts w:ascii="Arial" w:hAnsi="Arial" w:cs="Arial"/>
        </w:rPr>
        <w:t>Risk Assessment &amp; Method Statement (You must supply)</w:t>
      </w:r>
    </w:p>
    <w:p w14:paraId="70DF3EFA" w14:textId="77777777" w:rsidR="005279E3" w:rsidRPr="00E14213" w:rsidRDefault="00B5226F" w:rsidP="005279E3">
      <w:pPr>
        <w:pStyle w:val="ListParagraph"/>
        <w:numPr>
          <w:ilvl w:val="0"/>
          <w:numId w:val="2"/>
        </w:numPr>
        <w:rPr>
          <w:rFonts w:ascii="Arial" w:hAnsi="Arial" w:cs="Arial"/>
        </w:rPr>
      </w:pPr>
      <w:r w:rsidRPr="00E14213">
        <w:rPr>
          <w:rFonts w:ascii="Arial" w:hAnsi="Arial" w:cs="Arial"/>
        </w:rPr>
        <w:t>COSHH Certificates (You must supply)</w:t>
      </w:r>
    </w:p>
    <w:p w14:paraId="3F7FFA7A" w14:textId="77777777" w:rsidR="005279E3" w:rsidRPr="00E14213" w:rsidRDefault="00B5226F" w:rsidP="005279E3">
      <w:pPr>
        <w:pStyle w:val="ListParagraph"/>
        <w:numPr>
          <w:ilvl w:val="0"/>
          <w:numId w:val="2"/>
        </w:numPr>
        <w:rPr>
          <w:rFonts w:ascii="Arial" w:hAnsi="Arial" w:cs="Arial"/>
        </w:rPr>
      </w:pPr>
      <w:r w:rsidRPr="00E14213">
        <w:rPr>
          <w:rFonts w:ascii="Arial" w:hAnsi="Arial" w:cs="Arial"/>
        </w:rPr>
        <w:t>References (You must supply)</w:t>
      </w:r>
    </w:p>
    <w:p w14:paraId="2BB8E553" w14:textId="77777777" w:rsidR="00B5226F" w:rsidRPr="00E14213" w:rsidRDefault="00B5226F" w:rsidP="005279E3">
      <w:pPr>
        <w:rPr>
          <w:rFonts w:ascii="Arial" w:hAnsi="Arial" w:cs="Arial"/>
        </w:rPr>
      </w:pPr>
    </w:p>
    <w:p w14:paraId="6F42742C" w14:textId="77777777" w:rsidR="005279E3" w:rsidRPr="00E14213" w:rsidRDefault="005279E3" w:rsidP="005279E3">
      <w:pPr>
        <w:rPr>
          <w:rFonts w:ascii="Arial" w:hAnsi="Arial" w:cs="Arial"/>
        </w:rPr>
      </w:pPr>
      <w:r w:rsidRPr="00E14213">
        <w:rPr>
          <w:rFonts w:ascii="Arial" w:hAnsi="Arial" w:cs="Arial"/>
        </w:rPr>
        <w:t>We look forward to your response.</w:t>
      </w:r>
    </w:p>
    <w:p w14:paraId="636F9FB6" w14:textId="77777777" w:rsidR="005279E3" w:rsidRPr="00E14213" w:rsidRDefault="005279E3" w:rsidP="005279E3">
      <w:pPr>
        <w:pStyle w:val="ListParagraph"/>
        <w:ind w:left="1440"/>
        <w:rPr>
          <w:rFonts w:ascii="Arial" w:hAnsi="Arial" w:cs="Arial"/>
        </w:rPr>
      </w:pPr>
    </w:p>
    <w:p w14:paraId="4C4F0054" w14:textId="77777777" w:rsidR="005279E3" w:rsidRPr="00E14213" w:rsidRDefault="005279E3" w:rsidP="005279E3">
      <w:pPr>
        <w:rPr>
          <w:rFonts w:ascii="Arial" w:hAnsi="Arial" w:cs="Arial"/>
        </w:rPr>
      </w:pPr>
    </w:p>
    <w:p w14:paraId="0DCC6FFC" w14:textId="77777777" w:rsidR="005279E3" w:rsidRPr="00E14213" w:rsidRDefault="005279E3" w:rsidP="005279E3">
      <w:pPr>
        <w:rPr>
          <w:rFonts w:ascii="Arial" w:hAnsi="Arial" w:cs="Arial"/>
        </w:rPr>
      </w:pPr>
      <w:r w:rsidRPr="00E14213">
        <w:rPr>
          <w:rFonts w:ascii="Arial" w:hAnsi="Arial" w:cs="Arial"/>
        </w:rPr>
        <w:t>Yours sincerely</w:t>
      </w:r>
    </w:p>
    <w:p w14:paraId="76F0C560" w14:textId="77777777" w:rsidR="005279E3" w:rsidRPr="00E14213" w:rsidRDefault="005279E3" w:rsidP="005279E3">
      <w:pPr>
        <w:rPr>
          <w:rFonts w:ascii="Arial" w:hAnsi="Arial" w:cs="Arial"/>
        </w:rPr>
      </w:pPr>
      <w:r w:rsidRPr="00E14213">
        <w:rPr>
          <w:rFonts w:ascii="Arial" w:hAnsi="Arial" w:cs="Arial"/>
        </w:rPr>
        <w:t>Saffron Housing Trust.</w:t>
      </w:r>
    </w:p>
    <w:p w14:paraId="0DD0E1E0" w14:textId="77777777" w:rsidR="00F93C1F" w:rsidRPr="00E14213" w:rsidRDefault="00F93C1F" w:rsidP="00F93C1F">
      <w:pPr>
        <w:rPr>
          <w:rFonts w:ascii="Arial" w:hAnsi="Arial" w:cs="Arial"/>
          <w:b/>
        </w:rPr>
      </w:pPr>
    </w:p>
    <w:p w14:paraId="2175F45E" w14:textId="77777777" w:rsidR="00F93C1F" w:rsidRPr="00E14213" w:rsidRDefault="00F93C1F" w:rsidP="00F93C1F">
      <w:pPr>
        <w:rPr>
          <w:rFonts w:ascii="Arial" w:hAnsi="Arial" w:cs="Arial"/>
          <w:b/>
        </w:rPr>
      </w:pPr>
    </w:p>
    <w:p w14:paraId="452C7125" w14:textId="77777777" w:rsidR="00F93C1F" w:rsidRPr="00E14213" w:rsidRDefault="00F93C1F" w:rsidP="00F93C1F">
      <w:pPr>
        <w:rPr>
          <w:rFonts w:ascii="Arial" w:hAnsi="Arial" w:cs="Arial"/>
          <w:b/>
        </w:rPr>
      </w:pPr>
    </w:p>
    <w:p w14:paraId="54FD7EB8" w14:textId="77777777" w:rsidR="00F93C1F" w:rsidRPr="00E14213" w:rsidRDefault="00F93C1F" w:rsidP="00F93C1F">
      <w:pPr>
        <w:rPr>
          <w:rFonts w:ascii="Arial" w:hAnsi="Arial" w:cs="Arial"/>
          <w:b/>
        </w:rPr>
      </w:pPr>
    </w:p>
    <w:p w14:paraId="1BF3305D" w14:textId="77777777" w:rsidR="00F93C1F" w:rsidRPr="00E14213" w:rsidRDefault="00F93C1F" w:rsidP="00F93C1F">
      <w:pPr>
        <w:rPr>
          <w:rFonts w:ascii="Arial" w:hAnsi="Arial" w:cs="Arial"/>
          <w:b/>
        </w:rPr>
      </w:pPr>
    </w:p>
    <w:p w14:paraId="5B931941" w14:textId="77777777" w:rsidR="00F93C1F" w:rsidRPr="00E14213" w:rsidRDefault="00F93C1F" w:rsidP="00F93C1F">
      <w:pPr>
        <w:rPr>
          <w:rFonts w:ascii="Arial" w:hAnsi="Arial" w:cs="Arial"/>
          <w:b/>
        </w:rPr>
      </w:pPr>
    </w:p>
    <w:p w14:paraId="353CB8AB" w14:textId="77777777" w:rsidR="00F93C1F" w:rsidRPr="00E14213" w:rsidRDefault="00F93C1F" w:rsidP="00F93C1F">
      <w:pPr>
        <w:rPr>
          <w:rFonts w:ascii="Arial" w:hAnsi="Arial" w:cs="Arial"/>
          <w:b/>
        </w:rPr>
      </w:pPr>
    </w:p>
    <w:p w14:paraId="75853ABB" w14:textId="77777777" w:rsidR="00F93C1F" w:rsidRPr="00E14213" w:rsidRDefault="00F93C1F" w:rsidP="00F93C1F">
      <w:pPr>
        <w:rPr>
          <w:rFonts w:ascii="Arial" w:hAnsi="Arial" w:cs="Arial"/>
          <w:b/>
        </w:rPr>
      </w:pPr>
    </w:p>
    <w:p w14:paraId="132B0422" w14:textId="77777777" w:rsidR="00F93C1F" w:rsidRPr="00E14213" w:rsidRDefault="00F93C1F" w:rsidP="00F93C1F">
      <w:pPr>
        <w:rPr>
          <w:rFonts w:ascii="Arial" w:hAnsi="Arial" w:cs="Arial"/>
          <w:b/>
        </w:rPr>
      </w:pPr>
    </w:p>
    <w:p w14:paraId="744A4AEA" w14:textId="77777777" w:rsidR="00F93C1F" w:rsidRPr="00E14213" w:rsidRDefault="00F93C1F" w:rsidP="00F93C1F">
      <w:pPr>
        <w:rPr>
          <w:rFonts w:ascii="Arial" w:hAnsi="Arial" w:cs="Arial"/>
          <w:b/>
        </w:rPr>
      </w:pPr>
    </w:p>
    <w:p w14:paraId="6128E68C" w14:textId="77777777" w:rsidR="00F93C1F" w:rsidRPr="00E14213" w:rsidRDefault="00F93C1F" w:rsidP="00F93C1F">
      <w:pPr>
        <w:rPr>
          <w:rFonts w:ascii="Arial" w:hAnsi="Arial" w:cs="Arial"/>
          <w:b/>
        </w:rPr>
      </w:pPr>
    </w:p>
    <w:p w14:paraId="7921664B" w14:textId="77777777" w:rsidR="00F93C1F" w:rsidRPr="00E14213" w:rsidRDefault="00F93C1F" w:rsidP="00F93C1F">
      <w:pPr>
        <w:rPr>
          <w:rFonts w:ascii="Arial" w:hAnsi="Arial" w:cs="Arial"/>
          <w:b/>
        </w:rPr>
      </w:pPr>
    </w:p>
    <w:p w14:paraId="115E387F" w14:textId="77777777" w:rsidR="00F93C1F" w:rsidRPr="00E14213" w:rsidRDefault="00F93C1F" w:rsidP="00F93C1F">
      <w:pPr>
        <w:rPr>
          <w:rFonts w:ascii="Arial" w:hAnsi="Arial" w:cs="Arial"/>
          <w:b/>
        </w:rPr>
      </w:pPr>
    </w:p>
    <w:p w14:paraId="66AA0D51" w14:textId="77777777" w:rsidR="00F93C1F" w:rsidRPr="00E14213" w:rsidRDefault="00F93C1F" w:rsidP="00F93C1F">
      <w:pPr>
        <w:rPr>
          <w:rFonts w:ascii="Arial" w:hAnsi="Arial" w:cs="Arial"/>
          <w:b/>
        </w:rPr>
      </w:pPr>
    </w:p>
    <w:p w14:paraId="24CDCA93" w14:textId="77777777" w:rsidR="00F93C1F" w:rsidRPr="00E14213" w:rsidRDefault="00F93C1F" w:rsidP="00F93C1F">
      <w:pPr>
        <w:rPr>
          <w:rFonts w:ascii="Arial" w:hAnsi="Arial" w:cs="Arial"/>
          <w:b/>
        </w:rPr>
      </w:pPr>
    </w:p>
    <w:p w14:paraId="05E11D55" w14:textId="77777777" w:rsidR="00F93C1F" w:rsidRPr="00E14213" w:rsidRDefault="00F93C1F" w:rsidP="00F93C1F">
      <w:pPr>
        <w:rPr>
          <w:rFonts w:ascii="Arial" w:hAnsi="Arial" w:cs="Arial"/>
          <w:b/>
        </w:rPr>
      </w:pPr>
    </w:p>
    <w:p w14:paraId="282EF4A3" w14:textId="77777777" w:rsidR="00F93C1F" w:rsidRPr="00E14213" w:rsidRDefault="00F93C1F" w:rsidP="00F93C1F">
      <w:pPr>
        <w:rPr>
          <w:rFonts w:ascii="Arial" w:hAnsi="Arial" w:cs="Arial"/>
          <w:b/>
        </w:rPr>
      </w:pPr>
    </w:p>
    <w:p w14:paraId="2C6BD1E1" w14:textId="77777777" w:rsidR="00F93C1F" w:rsidRPr="00E14213" w:rsidRDefault="00F93C1F" w:rsidP="00F93C1F">
      <w:pPr>
        <w:rPr>
          <w:rFonts w:ascii="Arial" w:hAnsi="Arial" w:cs="Arial"/>
          <w:b/>
        </w:rPr>
      </w:pPr>
    </w:p>
    <w:p w14:paraId="3F5F7536" w14:textId="77777777" w:rsidR="00F93C1F" w:rsidRPr="00E14213" w:rsidRDefault="00F93C1F" w:rsidP="00F93C1F">
      <w:pPr>
        <w:rPr>
          <w:rFonts w:ascii="Arial" w:hAnsi="Arial" w:cs="Arial"/>
          <w:b/>
        </w:rPr>
      </w:pPr>
    </w:p>
    <w:p w14:paraId="4C20759A" w14:textId="77777777" w:rsidR="00F93C1F" w:rsidRPr="00E14213" w:rsidRDefault="00F93C1F" w:rsidP="00F93C1F">
      <w:pPr>
        <w:rPr>
          <w:rFonts w:ascii="Arial" w:hAnsi="Arial" w:cs="Arial"/>
          <w:b/>
        </w:rPr>
      </w:pPr>
    </w:p>
    <w:p w14:paraId="144C7EBF" w14:textId="77777777" w:rsidR="00F93C1F" w:rsidRPr="00E14213" w:rsidRDefault="00F93C1F" w:rsidP="00F93C1F">
      <w:pPr>
        <w:rPr>
          <w:rFonts w:ascii="Arial" w:hAnsi="Arial" w:cs="Arial"/>
          <w:b/>
        </w:rPr>
      </w:pPr>
    </w:p>
    <w:p w14:paraId="55A72B25" w14:textId="77777777" w:rsidR="00F93C1F" w:rsidRPr="00E14213" w:rsidRDefault="00F93C1F" w:rsidP="00F93C1F">
      <w:pPr>
        <w:rPr>
          <w:rFonts w:ascii="Arial" w:hAnsi="Arial" w:cs="Arial"/>
          <w:b/>
        </w:rPr>
      </w:pPr>
    </w:p>
    <w:p w14:paraId="092F0868" w14:textId="77777777" w:rsidR="00F93C1F" w:rsidRPr="00E14213" w:rsidRDefault="00F93C1F" w:rsidP="00F93C1F">
      <w:pPr>
        <w:rPr>
          <w:rFonts w:ascii="Arial" w:hAnsi="Arial" w:cs="Arial"/>
          <w:b/>
        </w:rPr>
      </w:pPr>
    </w:p>
    <w:p w14:paraId="6C6228B6" w14:textId="77777777" w:rsidR="00F93C1F" w:rsidRPr="00E14213" w:rsidRDefault="00F93C1F" w:rsidP="00F93C1F">
      <w:pPr>
        <w:rPr>
          <w:rFonts w:ascii="Arial" w:hAnsi="Arial" w:cs="Arial"/>
          <w:b/>
        </w:rPr>
      </w:pPr>
    </w:p>
    <w:p w14:paraId="0CC0D165" w14:textId="77777777" w:rsidR="00F93C1F" w:rsidRPr="00E14213" w:rsidRDefault="00F93C1F" w:rsidP="00F93C1F">
      <w:pPr>
        <w:rPr>
          <w:rFonts w:ascii="Arial" w:hAnsi="Arial" w:cs="Arial"/>
          <w:b/>
        </w:rPr>
      </w:pPr>
    </w:p>
    <w:p w14:paraId="5C2DCC28" w14:textId="77777777" w:rsidR="00F93C1F" w:rsidRPr="00E14213" w:rsidRDefault="00F93C1F" w:rsidP="00F93C1F">
      <w:pPr>
        <w:rPr>
          <w:rFonts w:ascii="Arial" w:hAnsi="Arial" w:cs="Arial"/>
          <w:b/>
        </w:rPr>
      </w:pPr>
    </w:p>
    <w:p w14:paraId="63FE0AC6" w14:textId="77777777" w:rsidR="00F93C1F" w:rsidRPr="00E14213" w:rsidRDefault="00F93C1F" w:rsidP="00F93C1F">
      <w:pPr>
        <w:rPr>
          <w:rFonts w:ascii="Arial" w:hAnsi="Arial" w:cs="Arial"/>
          <w:b/>
        </w:rPr>
      </w:pPr>
      <w:r w:rsidRPr="00E14213">
        <w:rPr>
          <w:rFonts w:ascii="Arial" w:hAnsi="Arial" w:cs="Arial"/>
          <w:b/>
        </w:rPr>
        <w:t>Document 1</w:t>
      </w:r>
    </w:p>
    <w:p w14:paraId="23F02B84" w14:textId="77777777" w:rsidR="00F93C1F" w:rsidRPr="00E14213" w:rsidRDefault="00F93C1F" w:rsidP="00F93C1F">
      <w:pPr>
        <w:rPr>
          <w:rFonts w:ascii="Arial" w:hAnsi="Arial" w:cs="Arial"/>
          <w:b/>
        </w:rPr>
      </w:pPr>
    </w:p>
    <w:p w14:paraId="4FC23BC5" w14:textId="77777777" w:rsidR="00F93C1F" w:rsidRPr="00E14213" w:rsidRDefault="00F93C1F" w:rsidP="00F93C1F">
      <w:pPr>
        <w:rPr>
          <w:rFonts w:ascii="Arial" w:hAnsi="Arial" w:cs="Arial"/>
          <w:b/>
        </w:rPr>
      </w:pPr>
      <w:r w:rsidRPr="00E14213">
        <w:rPr>
          <w:rFonts w:ascii="Arial" w:hAnsi="Arial" w:cs="Arial"/>
          <w:b/>
        </w:rPr>
        <w:t>INSTRUCTION AND INFORMATION ON TENDERING PROCEDURES</w:t>
      </w:r>
    </w:p>
    <w:p w14:paraId="697BE615" w14:textId="77777777" w:rsidR="00F93C1F" w:rsidRPr="00E14213" w:rsidRDefault="00F93C1F" w:rsidP="00F93C1F">
      <w:pPr>
        <w:rPr>
          <w:rFonts w:ascii="Arial" w:hAnsi="Arial" w:cs="Arial"/>
          <w:b/>
        </w:rPr>
      </w:pPr>
    </w:p>
    <w:p w14:paraId="51369496" w14:textId="77777777" w:rsidR="00F93C1F" w:rsidRPr="00E14213" w:rsidRDefault="00F93C1F" w:rsidP="00862157">
      <w:pPr>
        <w:pStyle w:val="ListParagraph"/>
        <w:numPr>
          <w:ilvl w:val="0"/>
          <w:numId w:val="1"/>
        </w:numPr>
        <w:rPr>
          <w:rFonts w:ascii="Arial" w:hAnsi="Arial" w:cs="Arial"/>
        </w:rPr>
      </w:pPr>
      <w:r w:rsidRPr="00E14213">
        <w:rPr>
          <w:rFonts w:ascii="Arial" w:hAnsi="Arial" w:cs="Arial"/>
        </w:rPr>
        <w:t>Please read through these instructions carefully. Failure to comply with any of the requirements set out in this ITT may result in the rejection of your tender as a whole on the grounds of non-compliance.</w:t>
      </w:r>
    </w:p>
    <w:p w14:paraId="35EF19FB" w14:textId="77777777" w:rsidR="00F93C1F" w:rsidRPr="00E14213" w:rsidRDefault="00F93C1F" w:rsidP="00862157">
      <w:pPr>
        <w:pStyle w:val="ListParagraph"/>
        <w:numPr>
          <w:ilvl w:val="0"/>
          <w:numId w:val="1"/>
        </w:numPr>
        <w:rPr>
          <w:rFonts w:ascii="Arial" w:hAnsi="Arial" w:cs="Arial"/>
        </w:rPr>
      </w:pPr>
      <w:r w:rsidRPr="00E14213">
        <w:rPr>
          <w:rFonts w:ascii="Arial" w:hAnsi="Arial" w:cs="Arial"/>
        </w:rPr>
        <w:t>These instructions are designed to ensure that all tenders are given equal and fair consideration. It is important therefore that you provide all the information asked for in the format and order specified. Please contact:</w:t>
      </w:r>
    </w:p>
    <w:p w14:paraId="30C483B5" w14:textId="77777777" w:rsidR="00F93C1F" w:rsidRPr="00E14213" w:rsidRDefault="00AA0FF0" w:rsidP="00D07D9E">
      <w:pPr>
        <w:pStyle w:val="ListParagraph"/>
        <w:rPr>
          <w:rFonts w:ascii="Arial" w:hAnsi="Arial" w:cs="Arial"/>
        </w:rPr>
      </w:pPr>
      <w:hyperlink r:id="rId10" w:history="1">
        <w:r w:rsidR="00F93C1F" w:rsidRPr="00E14213">
          <w:rPr>
            <w:rStyle w:val="Hyperlink"/>
            <w:rFonts w:ascii="Arial" w:hAnsi="Arial" w:cs="Arial"/>
          </w:rPr>
          <w:t>tenderenquiries@saffronhousing.co.uk</w:t>
        </w:r>
      </w:hyperlink>
      <w:r w:rsidR="00F93C1F" w:rsidRPr="00E14213">
        <w:rPr>
          <w:rFonts w:ascii="Arial" w:hAnsi="Arial" w:cs="Arial"/>
        </w:rPr>
        <w:t xml:space="preserve"> if you have any doubts as to what is required or you have difficulty in providing the information requested. Pre-tender negotiations are </w:t>
      </w:r>
      <w:r w:rsidR="00F93C1F" w:rsidRPr="00E14213">
        <w:rPr>
          <w:rFonts w:ascii="Arial" w:hAnsi="Arial" w:cs="Arial"/>
          <w:b/>
        </w:rPr>
        <w:t>not</w:t>
      </w:r>
      <w:r w:rsidR="00F93C1F" w:rsidRPr="00E14213">
        <w:rPr>
          <w:rFonts w:ascii="Arial" w:hAnsi="Arial" w:cs="Arial"/>
        </w:rPr>
        <w:t xml:space="preserve"> allowed. Please Title this </w:t>
      </w:r>
      <w:r w:rsidR="00F93C1F" w:rsidRPr="00E14213">
        <w:rPr>
          <w:rFonts w:ascii="Arial" w:hAnsi="Arial" w:cs="Arial"/>
          <w:b/>
        </w:rPr>
        <w:t>Clarifications &amp; Questions</w:t>
      </w:r>
      <w:r w:rsidR="00F93C1F" w:rsidRPr="00E14213">
        <w:rPr>
          <w:rFonts w:ascii="Arial" w:hAnsi="Arial" w:cs="Arial"/>
        </w:rPr>
        <w:t>.</w:t>
      </w:r>
    </w:p>
    <w:p w14:paraId="7DFD8234" w14:textId="77777777" w:rsidR="00F93C1F" w:rsidRPr="00E14213" w:rsidRDefault="00F93C1F" w:rsidP="00F93C1F">
      <w:pPr>
        <w:pStyle w:val="ListParagraph"/>
        <w:rPr>
          <w:rFonts w:ascii="Arial" w:hAnsi="Arial" w:cs="Arial"/>
        </w:rPr>
      </w:pPr>
    </w:p>
    <w:p w14:paraId="017901BA" w14:textId="77777777" w:rsidR="00F93C1F" w:rsidRPr="00E14213" w:rsidRDefault="00F93C1F" w:rsidP="00F93C1F">
      <w:pPr>
        <w:rPr>
          <w:rFonts w:ascii="Arial" w:hAnsi="Arial" w:cs="Arial"/>
          <w:b/>
        </w:rPr>
      </w:pPr>
      <w:r w:rsidRPr="00E14213">
        <w:rPr>
          <w:rFonts w:ascii="Arial" w:hAnsi="Arial" w:cs="Arial"/>
          <w:b/>
        </w:rPr>
        <w:t xml:space="preserve">Tendering time table </w:t>
      </w:r>
    </w:p>
    <w:p w14:paraId="1A43E15D" w14:textId="77777777" w:rsidR="00F93C1F" w:rsidRPr="00E14213" w:rsidRDefault="00F93C1F" w:rsidP="00F93C1F">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5938"/>
        <w:gridCol w:w="2358"/>
      </w:tblGrid>
      <w:tr w:rsidR="00F93C1F" w:rsidRPr="00E14213" w14:paraId="523A2047" w14:textId="77777777" w:rsidTr="00F93C1F">
        <w:tc>
          <w:tcPr>
            <w:tcW w:w="5938" w:type="dxa"/>
          </w:tcPr>
          <w:p w14:paraId="39296762" w14:textId="77777777" w:rsidR="00F93C1F" w:rsidRPr="00E14213" w:rsidRDefault="00F93C1F" w:rsidP="00F93C1F">
            <w:pPr>
              <w:pStyle w:val="ListParagraph"/>
              <w:ind w:left="0"/>
              <w:rPr>
                <w:rFonts w:ascii="Arial" w:hAnsi="Arial" w:cs="Arial"/>
              </w:rPr>
            </w:pPr>
            <w:r w:rsidRPr="00E14213">
              <w:rPr>
                <w:rFonts w:ascii="Arial" w:hAnsi="Arial" w:cs="Arial"/>
              </w:rPr>
              <w:t xml:space="preserve">PQQ and Tender Issue </w:t>
            </w:r>
          </w:p>
        </w:tc>
        <w:tc>
          <w:tcPr>
            <w:tcW w:w="2358" w:type="dxa"/>
          </w:tcPr>
          <w:p w14:paraId="046FDB3B" w14:textId="77777777" w:rsidR="00F93C1F" w:rsidRPr="00E14213" w:rsidRDefault="000A68A4" w:rsidP="009E62AD">
            <w:pPr>
              <w:pStyle w:val="ListParagraph"/>
              <w:ind w:left="0"/>
              <w:rPr>
                <w:rFonts w:ascii="Arial" w:hAnsi="Arial" w:cs="Arial"/>
              </w:rPr>
            </w:pPr>
            <w:r>
              <w:rPr>
                <w:rFonts w:ascii="Arial" w:hAnsi="Arial" w:cs="Arial"/>
              </w:rPr>
              <w:t>10th April</w:t>
            </w:r>
            <w:r w:rsidR="00C53203" w:rsidRPr="00E14213">
              <w:rPr>
                <w:rFonts w:ascii="Arial" w:hAnsi="Arial" w:cs="Arial"/>
              </w:rPr>
              <w:t xml:space="preserve"> </w:t>
            </w:r>
            <w:r w:rsidR="00F93C1F" w:rsidRPr="00E14213">
              <w:rPr>
                <w:rFonts w:ascii="Arial" w:hAnsi="Arial" w:cs="Arial"/>
              </w:rPr>
              <w:t xml:space="preserve"> 2017</w:t>
            </w:r>
          </w:p>
        </w:tc>
      </w:tr>
      <w:tr w:rsidR="00F93C1F" w:rsidRPr="00E14213" w14:paraId="34EF6663" w14:textId="77777777" w:rsidTr="00F93C1F">
        <w:tc>
          <w:tcPr>
            <w:tcW w:w="5938" w:type="dxa"/>
          </w:tcPr>
          <w:p w14:paraId="1AF52654" w14:textId="77777777" w:rsidR="00F93C1F" w:rsidRPr="00E14213" w:rsidRDefault="00F93C1F" w:rsidP="00F93C1F">
            <w:pPr>
              <w:pStyle w:val="ListParagraph"/>
              <w:ind w:left="0"/>
              <w:rPr>
                <w:rFonts w:ascii="Arial" w:hAnsi="Arial" w:cs="Arial"/>
              </w:rPr>
            </w:pPr>
            <w:r w:rsidRPr="00E14213">
              <w:rPr>
                <w:rFonts w:ascii="Arial" w:hAnsi="Arial" w:cs="Arial"/>
              </w:rPr>
              <w:t xml:space="preserve">PQQ and Tender Return </w:t>
            </w:r>
          </w:p>
        </w:tc>
        <w:tc>
          <w:tcPr>
            <w:tcW w:w="2358" w:type="dxa"/>
          </w:tcPr>
          <w:p w14:paraId="49CC1285" w14:textId="77777777" w:rsidR="00F93C1F" w:rsidRPr="00E14213" w:rsidRDefault="008B10D4" w:rsidP="000A68A4">
            <w:pPr>
              <w:pStyle w:val="ListParagraph"/>
              <w:ind w:left="0"/>
              <w:rPr>
                <w:rFonts w:ascii="Arial" w:hAnsi="Arial" w:cs="Arial"/>
              </w:rPr>
            </w:pPr>
            <w:r>
              <w:rPr>
                <w:rFonts w:ascii="Arial" w:hAnsi="Arial" w:cs="Arial"/>
              </w:rPr>
              <w:t xml:space="preserve">1700hrs </w:t>
            </w:r>
            <w:r w:rsidR="000A68A4">
              <w:rPr>
                <w:rFonts w:ascii="Arial" w:hAnsi="Arial" w:cs="Arial"/>
              </w:rPr>
              <w:t>9</w:t>
            </w:r>
            <w:r w:rsidR="000A68A4" w:rsidRPr="000A68A4">
              <w:rPr>
                <w:rFonts w:ascii="Arial" w:hAnsi="Arial" w:cs="Arial"/>
                <w:vertAlign w:val="superscript"/>
              </w:rPr>
              <w:t>th</w:t>
            </w:r>
            <w:r w:rsidR="000A68A4">
              <w:rPr>
                <w:rFonts w:ascii="Arial" w:hAnsi="Arial" w:cs="Arial"/>
              </w:rPr>
              <w:t xml:space="preserve"> May</w:t>
            </w:r>
            <w:r w:rsidR="00F93C1F" w:rsidRPr="00E14213">
              <w:rPr>
                <w:rFonts w:ascii="Arial" w:hAnsi="Arial" w:cs="Arial"/>
              </w:rPr>
              <w:t xml:space="preserve"> 2017</w:t>
            </w:r>
          </w:p>
        </w:tc>
      </w:tr>
      <w:tr w:rsidR="00F93C1F" w:rsidRPr="00E14213" w14:paraId="687DAD20" w14:textId="77777777" w:rsidTr="00F93C1F">
        <w:tc>
          <w:tcPr>
            <w:tcW w:w="5938" w:type="dxa"/>
          </w:tcPr>
          <w:p w14:paraId="5F37B749" w14:textId="1F69DA87" w:rsidR="00F93C1F" w:rsidRPr="00E14213" w:rsidRDefault="00F93C1F" w:rsidP="00085E1D">
            <w:pPr>
              <w:pStyle w:val="ListParagraph"/>
              <w:ind w:left="0"/>
              <w:rPr>
                <w:rFonts w:ascii="Arial" w:hAnsi="Arial" w:cs="Arial"/>
              </w:rPr>
            </w:pPr>
            <w:r w:rsidRPr="00E14213">
              <w:rPr>
                <w:rFonts w:ascii="Arial" w:hAnsi="Arial" w:cs="Arial"/>
              </w:rPr>
              <w:t>Selections</w:t>
            </w:r>
            <w:r w:rsidR="00815A30" w:rsidRPr="00E14213">
              <w:rPr>
                <w:rFonts w:ascii="Arial" w:hAnsi="Arial" w:cs="Arial"/>
              </w:rPr>
              <w:t xml:space="preserve"> of Candidates for Tender Evaluation</w:t>
            </w:r>
            <w:r w:rsidR="00656422">
              <w:rPr>
                <w:rFonts w:ascii="Arial" w:hAnsi="Arial" w:cs="Arial"/>
              </w:rPr>
              <w:t xml:space="preserve"> : panel </w:t>
            </w:r>
          </w:p>
        </w:tc>
        <w:tc>
          <w:tcPr>
            <w:tcW w:w="2358" w:type="dxa"/>
          </w:tcPr>
          <w:p w14:paraId="777F44C2" w14:textId="77777777" w:rsidR="00F93C1F" w:rsidRPr="00E14213" w:rsidRDefault="00F93C1F" w:rsidP="00862157">
            <w:pPr>
              <w:pStyle w:val="ListParagraph"/>
              <w:ind w:left="0"/>
              <w:rPr>
                <w:rFonts w:ascii="Arial" w:hAnsi="Arial" w:cs="Arial"/>
                <w:color w:val="C00000"/>
              </w:rPr>
            </w:pPr>
          </w:p>
        </w:tc>
      </w:tr>
      <w:tr w:rsidR="00F93C1F" w:rsidRPr="00E14213" w14:paraId="052A0BA4" w14:textId="77777777" w:rsidTr="00F93C1F">
        <w:tc>
          <w:tcPr>
            <w:tcW w:w="5938" w:type="dxa"/>
          </w:tcPr>
          <w:p w14:paraId="38679F22" w14:textId="77777777" w:rsidR="00F93C1F" w:rsidRPr="00E14213" w:rsidRDefault="00815A30" w:rsidP="00F93C1F">
            <w:pPr>
              <w:pStyle w:val="ListParagraph"/>
              <w:ind w:left="0"/>
              <w:rPr>
                <w:rFonts w:ascii="Arial" w:hAnsi="Arial" w:cs="Arial"/>
              </w:rPr>
            </w:pPr>
            <w:r w:rsidRPr="00E14213">
              <w:rPr>
                <w:rFonts w:ascii="Arial" w:hAnsi="Arial" w:cs="Arial"/>
                <w:color w:val="C00000"/>
              </w:rPr>
              <w:t>Propose dates for onsite visit</w:t>
            </w:r>
            <w:r w:rsidR="00656422">
              <w:rPr>
                <w:rFonts w:ascii="Arial" w:hAnsi="Arial" w:cs="Arial"/>
                <w:color w:val="C00000"/>
              </w:rPr>
              <w:t xml:space="preserve"> – Built in to 30 day tender return period</w:t>
            </w:r>
          </w:p>
        </w:tc>
        <w:tc>
          <w:tcPr>
            <w:tcW w:w="2358" w:type="dxa"/>
          </w:tcPr>
          <w:p w14:paraId="7A50B483" w14:textId="77777777" w:rsidR="00F93C1F" w:rsidRPr="00E14213" w:rsidRDefault="00F93C1F" w:rsidP="00F93C1F">
            <w:pPr>
              <w:pStyle w:val="ListParagraph"/>
              <w:ind w:left="0"/>
              <w:rPr>
                <w:rFonts w:ascii="Arial" w:hAnsi="Arial" w:cs="Arial"/>
                <w:color w:val="C00000"/>
              </w:rPr>
            </w:pPr>
          </w:p>
        </w:tc>
      </w:tr>
      <w:tr w:rsidR="00F93C1F" w:rsidRPr="00E14213" w14:paraId="7E5DCA45" w14:textId="77777777" w:rsidTr="00F93C1F">
        <w:tc>
          <w:tcPr>
            <w:tcW w:w="5938" w:type="dxa"/>
          </w:tcPr>
          <w:p w14:paraId="390D4468" w14:textId="77777777" w:rsidR="00F93C1F" w:rsidRPr="00E14213" w:rsidRDefault="00815A30" w:rsidP="00F93C1F">
            <w:pPr>
              <w:pStyle w:val="ListParagraph"/>
              <w:ind w:left="0"/>
              <w:rPr>
                <w:rFonts w:ascii="Arial" w:hAnsi="Arial" w:cs="Arial"/>
              </w:rPr>
            </w:pPr>
            <w:r w:rsidRPr="00E14213">
              <w:rPr>
                <w:rFonts w:ascii="Arial" w:hAnsi="Arial" w:cs="Arial"/>
              </w:rPr>
              <w:t>Evaluation</w:t>
            </w:r>
            <w:r w:rsidR="00F93C1F" w:rsidRPr="00E14213">
              <w:rPr>
                <w:rFonts w:ascii="Arial" w:hAnsi="Arial" w:cs="Arial"/>
              </w:rPr>
              <w:t xml:space="preserve"> </w:t>
            </w:r>
          </w:p>
        </w:tc>
        <w:tc>
          <w:tcPr>
            <w:tcW w:w="2358" w:type="dxa"/>
          </w:tcPr>
          <w:p w14:paraId="4D061B9A" w14:textId="77777777" w:rsidR="00F93C1F" w:rsidRPr="00662852" w:rsidRDefault="000A68A4" w:rsidP="000A68A4">
            <w:pPr>
              <w:pStyle w:val="ListParagraph"/>
              <w:ind w:left="0"/>
              <w:rPr>
                <w:rFonts w:ascii="Arial" w:hAnsi="Arial" w:cs="Arial"/>
              </w:rPr>
            </w:pPr>
            <w:r w:rsidRPr="00662852">
              <w:rPr>
                <w:rFonts w:ascii="Arial" w:hAnsi="Arial" w:cs="Arial"/>
              </w:rPr>
              <w:t>10</w:t>
            </w:r>
            <w:r w:rsidRPr="00662852">
              <w:rPr>
                <w:rFonts w:ascii="Arial" w:hAnsi="Arial" w:cs="Arial"/>
                <w:vertAlign w:val="superscript"/>
              </w:rPr>
              <w:t>th</w:t>
            </w:r>
            <w:r w:rsidRPr="00662852">
              <w:rPr>
                <w:rFonts w:ascii="Arial" w:hAnsi="Arial" w:cs="Arial"/>
              </w:rPr>
              <w:t xml:space="preserve"> May</w:t>
            </w:r>
            <w:r w:rsidR="009E62AD" w:rsidRPr="00662852">
              <w:rPr>
                <w:rFonts w:ascii="Arial" w:hAnsi="Arial" w:cs="Arial"/>
              </w:rPr>
              <w:t xml:space="preserve"> – </w:t>
            </w:r>
            <w:r w:rsidRPr="00662852">
              <w:rPr>
                <w:rFonts w:ascii="Arial" w:hAnsi="Arial" w:cs="Arial"/>
              </w:rPr>
              <w:t>1</w:t>
            </w:r>
            <w:r w:rsidR="009E62AD" w:rsidRPr="00662852">
              <w:rPr>
                <w:rFonts w:ascii="Arial" w:hAnsi="Arial" w:cs="Arial"/>
              </w:rPr>
              <w:t>7</w:t>
            </w:r>
            <w:r w:rsidR="009E62AD" w:rsidRPr="00662852">
              <w:rPr>
                <w:rFonts w:ascii="Arial" w:hAnsi="Arial" w:cs="Arial"/>
                <w:vertAlign w:val="superscript"/>
              </w:rPr>
              <w:t>th</w:t>
            </w:r>
            <w:r w:rsidR="009E62AD" w:rsidRPr="00662852">
              <w:rPr>
                <w:rFonts w:ascii="Arial" w:hAnsi="Arial" w:cs="Arial"/>
              </w:rPr>
              <w:t xml:space="preserve"> </w:t>
            </w:r>
            <w:r w:rsidRPr="00662852">
              <w:rPr>
                <w:rFonts w:ascii="Arial" w:hAnsi="Arial" w:cs="Arial"/>
              </w:rPr>
              <w:t>May</w:t>
            </w:r>
            <w:r w:rsidR="009E62AD" w:rsidRPr="00662852">
              <w:rPr>
                <w:rFonts w:ascii="Arial" w:hAnsi="Arial" w:cs="Arial"/>
              </w:rPr>
              <w:t xml:space="preserve"> 2017</w:t>
            </w:r>
          </w:p>
        </w:tc>
      </w:tr>
      <w:tr w:rsidR="00F93C1F" w:rsidRPr="00E14213" w14:paraId="60D817D7" w14:textId="77777777" w:rsidTr="00F93C1F">
        <w:tc>
          <w:tcPr>
            <w:tcW w:w="5938" w:type="dxa"/>
          </w:tcPr>
          <w:p w14:paraId="6F25A569" w14:textId="77777777" w:rsidR="00F93C1F" w:rsidRPr="00E14213" w:rsidRDefault="00862157" w:rsidP="00F93C1F">
            <w:pPr>
              <w:pStyle w:val="ListParagraph"/>
              <w:ind w:left="0"/>
              <w:rPr>
                <w:rFonts w:ascii="Arial" w:hAnsi="Arial" w:cs="Arial"/>
              </w:rPr>
            </w:pPr>
            <w:r w:rsidRPr="00E14213">
              <w:rPr>
                <w:rFonts w:ascii="Arial" w:hAnsi="Arial" w:cs="Arial"/>
              </w:rPr>
              <w:t xml:space="preserve">Contract Award </w:t>
            </w:r>
          </w:p>
        </w:tc>
        <w:tc>
          <w:tcPr>
            <w:tcW w:w="2358" w:type="dxa"/>
          </w:tcPr>
          <w:p w14:paraId="1247A02A" w14:textId="77777777" w:rsidR="00F93C1F" w:rsidRPr="00662852" w:rsidRDefault="000A68A4" w:rsidP="000A68A4">
            <w:pPr>
              <w:pStyle w:val="ListParagraph"/>
              <w:ind w:left="0"/>
              <w:rPr>
                <w:rFonts w:ascii="Arial" w:hAnsi="Arial" w:cs="Arial"/>
              </w:rPr>
            </w:pPr>
            <w:r w:rsidRPr="00662852">
              <w:rPr>
                <w:rFonts w:ascii="Arial" w:hAnsi="Arial" w:cs="Arial"/>
              </w:rPr>
              <w:t>22</w:t>
            </w:r>
            <w:r w:rsidRPr="00662852">
              <w:rPr>
                <w:rFonts w:ascii="Arial" w:hAnsi="Arial" w:cs="Arial"/>
                <w:vertAlign w:val="superscript"/>
              </w:rPr>
              <w:t>nd</w:t>
            </w:r>
            <w:r w:rsidRPr="00662852">
              <w:rPr>
                <w:rFonts w:ascii="Arial" w:hAnsi="Arial" w:cs="Arial"/>
              </w:rPr>
              <w:t xml:space="preserve"> May</w:t>
            </w:r>
            <w:r w:rsidR="00862157" w:rsidRPr="00662852">
              <w:rPr>
                <w:rFonts w:ascii="Arial" w:hAnsi="Arial" w:cs="Arial"/>
              </w:rPr>
              <w:t xml:space="preserve"> 2017</w:t>
            </w:r>
          </w:p>
        </w:tc>
      </w:tr>
      <w:tr w:rsidR="00F93C1F" w:rsidRPr="00E14213" w14:paraId="07EFE29F" w14:textId="77777777" w:rsidTr="00F93C1F">
        <w:tc>
          <w:tcPr>
            <w:tcW w:w="5938" w:type="dxa"/>
          </w:tcPr>
          <w:p w14:paraId="5D176FDE" w14:textId="77777777" w:rsidR="00F93C1F" w:rsidRPr="00E14213" w:rsidRDefault="00862157" w:rsidP="00F93C1F">
            <w:pPr>
              <w:pStyle w:val="ListParagraph"/>
              <w:ind w:left="0"/>
              <w:rPr>
                <w:rFonts w:ascii="Arial" w:hAnsi="Arial" w:cs="Arial"/>
              </w:rPr>
            </w:pPr>
            <w:r w:rsidRPr="00E14213">
              <w:rPr>
                <w:rFonts w:ascii="Arial" w:hAnsi="Arial" w:cs="Arial"/>
              </w:rPr>
              <w:t xml:space="preserve">Award Notification </w:t>
            </w:r>
            <w:r w:rsidR="00656422">
              <w:rPr>
                <w:rFonts w:ascii="Arial" w:hAnsi="Arial" w:cs="Arial"/>
              </w:rPr>
              <w:t>(standstill period)</w:t>
            </w:r>
          </w:p>
        </w:tc>
        <w:tc>
          <w:tcPr>
            <w:tcW w:w="2358" w:type="dxa"/>
          </w:tcPr>
          <w:p w14:paraId="672B6C8A" w14:textId="77777777" w:rsidR="00F93C1F" w:rsidRPr="00662852" w:rsidRDefault="000A68A4" w:rsidP="000A68A4">
            <w:pPr>
              <w:pStyle w:val="ListParagraph"/>
              <w:ind w:left="0"/>
              <w:rPr>
                <w:rFonts w:ascii="Arial" w:hAnsi="Arial" w:cs="Arial"/>
              </w:rPr>
            </w:pPr>
            <w:r w:rsidRPr="00662852">
              <w:rPr>
                <w:rFonts w:ascii="Arial" w:hAnsi="Arial" w:cs="Arial"/>
              </w:rPr>
              <w:t>31</w:t>
            </w:r>
            <w:r w:rsidRPr="00662852">
              <w:rPr>
                <w:rFonts w:ascii="Arial" w:hAnsi="Arial" w:cs="Arial"/>
                <w:vertAlign w:val="superscript"/>
              </w:rPr>
              <w:t>st</w:t>
            </w:r>
            <w:r w:rsidRPr="00662852">
              <w:rPr>
                <w:rFonts w:ascii="Arial" w:hAnsi="Arial" w:cs="Arial"/>
              </w:rPr>
              <w:t xml:space="preserve"> May</w:t>
            </w:r>
            <w:r w:rsidR="00862157" w:rsidRPr="00662852">
              <w:rPr>
                <w:rFonts w:ascii="Arial" w:hAnsi="Arial" w:cs="Arial"/>
              </w:rPr>
              <w:t xml:space="preserve"> 2017</w:t>
            </w:r>
          </w:p>
        </w:tc>
      </w:tr>
      <w:tr w:rsidR="00F93C1F" w:rsidRPr="00E14213" w14:paraId="461DBA65" w14:textId="77777777" w:rsidTr="00F93C1F">
        <w:tc>
          <w:tcPr>
            <w:tcW w:w="5938" w:type="dxa"/>
          </w:tcPr>
          <w:p w14:paraId="18D5A43D" w14:textId="77777777" w:rsidR="00F93C1F" w:rsidRPr="00E14213" w:rsidRDefault="00F93C1F" w:rsidP="00F93C1F">
            <w:pPr>
              <w:pStyle w:val="ListParagraph"/>
              <w:ind w:left="0"/>
              <w:rPr>
                <w:rFonts w:ascii="Arial" w:hAnsi="Arial" w:cs="Arial"/>
              </w:rPr>
            </w:pPr>
          </w:p>
        </w:tc>
        <w:tc>
          <w:tcPr>
            <w:tcW w:w="2358" w:type="dxa"/>
          </w:tcPr>
          <w:p w14:paraId="570A6DA8" w14:textId="77777777" w:rsidR="00F93C1F" w:rsidRPr="00E14213" w:rsidRDefault="00F93C1F" w:rsidP="00F93C1F">
            <w:pPr>
              <w:pStyle w:val="ListParagraph"/>
              <w:ind w:left="0"/>
              <w:rPr>
                <w:rFonts w:ascii="Arial" w:hAnsi="Arial" w:cs="Arial"/>
              </w:rPr>
            </w:pPr>
          </w:p>
        </w:tc>
      </w:tr>
      <w:tr w:rsidR="00F93C1F" w:rsidRPr="00E14213" w14:paraId="21FB7AD0" w14:textId="77777777" w:rsidTr="00F93C1F">
        <w:tc>
          <w:tcPr>
            <w:tcW w:w="5938" w:type="dxa"/>
          </w:tcPr>
          <w:p w14:paraId="7D8491E6" w14:textId="77777777" w:rsidR="00F93C1F" w:rsidRPr="00E14213" w:rsidRDefault="00F93C1F" w:rsidP="00F93C1F">
            <w:pPr>
              <w:pStyle w:val="ListParagraph"/>
              <w:ind w:left="0"/>
              <w:rPr>
                <w:rFonts w:ascii="Arial" w:hAnsi="Arial" w:cs="Arial"/>
              </w:rPr>
            </w:pPr>
          </w:p>
        </w:tc>
        <w:tc>
          <w:tcPr>
            <w:tcW w:w="2358" w:type="dxa"/>
          </w:tcPr>
          <w:p w14:paraId="61DE2342" w14:textId="77777777" w:rsidR="00F93C1F" w:rsidRPr="00E14213" w:rsidRDefault="00F93C1F" w:rsidP="00F93C1F">
            <w:pPr>
              <w:pStyle w:val="ListParagraph"/>
              <w:ind w:left="0"/>
              <w:rPr>
                <w:rFonts w:ascii="Arial" w:hAnsi="Arial" w:cs="Arial"/>
              </w:rPr>
            </w:pPr>
          </w:p>
        </w:tc>
      </w:tr>
      <w:tr w:rsidR="00F93C1F" w:rsidRPr="00E14213" w14:paraId="0F75DBE8" w14:textId="77777777" w:rsidTr="00F93C1F">
        <w:tc>
          <w:tcPr>
            <w:tcW w:w="5938" w:type="dxa"/>
          </w:tcPr>
          <w:p w14:paraId="47A33D40" w14:textId="77777777" w:rsidR="00F93C1F" w:rsidRPr="00E14213" w:rsidRDefault="00F93C1F" w:rsidP="00F93C1F">
            <w:pPr>
              <w:pStyle w:val="ListParagraph"/>
              <w:ind w:left="0"/>
              <w:rPr>
                <w:rFonts w:ascii="Arial" w:hAnsi="Arial" w:cs="Arial"/>
              </w:rPr>
            </w:pPr>
          </w:p>
        </w:tc>
        <w:tc>
          <w:tcPr>
            <w:tcW w:w="2358" w:type="dxa"/>
          </w:tcPr>
          <w:p w14:paraId="5C71A939" w14:textId="77777777" w:rsidR="00F93C1F" w:rsidRPr="00E14213" w:rsidRDefault="00F93C1F" w:rsidP="00F93C1F">
            <w:pPr>
              <w:pStyle w:val="ListParagraph"/>
              <w:ind w:left="0"/>
              <w:rPr>
                <w:rFonts w:ascii="Arial" w:hAnsi="Arial" w:cs="Arial"/>
              </w:rPr>
            </w:pPr>
          </w:p>
        </w:tc>
      </w:tr>
    </w:tbl>
    <w:p w14:paraId="378211D9" w14:textId="77777777" w:rsidR="00F93C1F" w:rsidRPr="00E14213" w:rsidRDefault="00F93C1F" w:rsidP="00F93C1F">
      <w:pPr>
        <w:pStyle w:val="ListParagraph"/>
        <w:rPr>
          <w:rFonts w:ascii="Arial" w:hAnsi="Arial" w:cs="Arial"/>
        </w:rPr>
      </w:pPr>
    </w:p>
    <w:p w14:paraId="13F37F03" w14:textId="0433AA59" w:rsidR="00F93C1F" w:rsidRPr="00E14213" w:rsidRDefault="00F93C1F" w:rsidP="00F93C1F">
      <w:pPr>
        <w:pStyle w:val="ListParagraph"/>
        <w:rPr>
          <w:rFonts w:ascii="Arial" w:hAnsi="Arial" w:cs="Arial"/>
        </w:rPr>
      </w:pPr>
      <w:r w:rsidRPr="00E14213">
        <w:rPr>
          <w:rFonts w:ascii="Arial" w:hAnsi="Arial" w:cs="Arial"/>
        </w:rPr>
        <w:t xml:space="preserve">On reaching a decision in respect of the contract award, </w:t>
      </w:r>
      <w:r w:rsidR="00526882">
        <w:rPr>
          <w:rFonts w:ascii="Arial" w:hAnsi="Arial" w:cs="Arial"/>
        </w:rPr>
        <w:t>t</w:t>
      </w:r>
      <w:r w:rsidRPr="00E14213">
        <w:rPr>
          <w:rFonts w:ascii="Arial" w:hAnsi="Arial" w:cs="Arial"/>
        </w:rPr>
        <w:t xml:space="preserve">he contract award notification will be sent to each Potential Provider. Saffron Housing Trust will inform all unsuccessful Potential Providers of the identity and relative advantages and characteristics of the successful tender as compared with addressee’s tender. </w:t>
      </w:r>
    </w:p>
    <w:p w14:paraId="7F5C4D02" w14:textId="77777777" w:rsidR="00F93C1F" w:rsidRPr="00E14213" w:rsidRDefault="00F93C1F" w:rsidP="00F93C1F">
      <w:pPr>
        <w:pStyle w:val="ListParagraph"/>
        <w:rPr>
          <w:rFonts w:ascii="Arial" w:hAnsi="Arial" w:cs="Arial"/>
        </w:rPr>
      </w:pPr>
    </w:p>
    <w:p w14:paraId="13034B67" w14:textId="77777777" w:rsidR="00F93C1F" w:rsidRPr="00E14213" w:rsidRDefault="00F93C1F" w:rsidP="00F93C1F">
      <w:pPr>
        <w:rPr>
          <w:rFonts w:ascii="Arial" w:hAnsi="Arial" w:cs="Arial"/>
          <w:b/>
        </w:rPr>
      </w:pPr>
      <w:r w:rsidRPr="00E14213">
        <w:rPr>
          <w:rFonts w:ascii="Arial" w:hAnsi="Arial" w:cs="Arial"/>
          <w:b/>
        </w:rPr>
        <w:t xml:space="preserve">Contract period </w:t>
      </w:r>
    </w:p>
    <w:p w14:paraId="007063B2" w14:textId="77777777" w:rsidR="00F93C1F" w:rsidRPr="00E14213" w:rsidRDefault="00F93C1F" w:rsidP="00862157">
      <w:pPr>
        <w:pStyle w:val="ListParagraph"/>
        <w:numPr>
          <w:ilvl w:val="0"/>
          <w:numId w:val="1"/>
        </w:numPr>
        <w:rPr>
          <w:rFonts w:ascii="Arial" w:hAnsi="Arial" w:cs="Arial"/>
        </w:rPr>
      </w:pPr>
      <w:r w:rsidRPr="00E14213">
        <w:rPr>
          <w:rFonts w:ascii="Arial" w:hAnsi="Arial" w:cs="Arial"/>
        </w:rPr>
        <w:t>The contract period is to be for a period of</w:t>
      </w:r>
      <w:r w:rsidRPr="00E14213">
        <w:rPr>
          <w:rFonts w:ascii="Arial" w:hAnsi="Arial" w:cs="Arial"/>
          <w:color w:val="FF0000"/>
        </w:rPr>
        <w:t xml:space="preserve"> </w:t>
      </w:r>
      <w:r w:rsidR="000A68A4" w:rsidRPr="00662852">
        <w:rPr>
          <w:rFonts w:ascii="Arial" w:hAnsi="Arial" w:cs="Arial"/>
        </w:rPr>
        <w:t>3</w:t>
      </w:r>
      <w:r w:rsidRPr="00662852">
        <w:rPr>
          <w:rFonts w:ascii="Arial" w:hAnsi="Arial" w:cs="Arial"/>
        </w:rPr>
        <w:t>1</w:t>
      </w:r>
      <w:r w:rsidRPr="00662852">
        <w:rPr>
          <w:rFonts w:ascii="Arial" w:hAnsi="Arial" w:cs="Arial"/>
          <w:vertAlign w:val="superscript"/>
        </w:rPr>
        <w:t>st</w:t>
      </w:r>
      <w:r w:rsidRPr="00662852">
        <w:rPr>
          <w:rFonts w:ascii="Arial" w:hAnsi="Arial" w:cs="Arial"/>
        </w:rPr>
        <w:t xml:space="preserve"> </w:t>
      </w:r>
      <w:r w:rsidR="000A68A4" w:rsidRPr="00662852">
        <w:rPr>
          <w:rFonts w:ascii="Arial" w:hAnsi="Arial" w:cs="Arial"/>
        </w:rPr>
        <w:t>May 2017 to 30</w:t>
      </w:r>
      <w:r w:rsidR="000A68A4" w:rsidRPr="00662852">
        <w:rPr>
          <w:rFonts w:ascii="Arial" w:hAnsi="Arial" w:cs="Arial"/>
          <w:vertAlign w:val="superscript"/>
        </w:rPr>
        <w:t>th</w:t>
      </w:r>
      <w:r w:rsidR="000A68A4" w:rsidRPr="00662852">
        <w:rPr>
          <w:rFonts w:ascii="Arial" w:hAnsi="Arial" w:cs="Arial"/>
        </w:rPr>
        <w:t xml:space="preserve"> May</w:t>
      </w:r>
      <w:r w:rsidR="00656422" w:rsidRPr="00662852">
        <w:rPr>
          <w:rFonts w:ascii="Arial" w:hAnsi="Arial" w:cs="Arial"/>
        </w:rPr>
        <w:t xml:space="preserve"> 2019</w:t>
      </w:r>
      <w:r w:rsidRPr="000A68A4">
        <w:rPr>
          <w:rFonts w:ascii="Arial" w:hAnsi="Arial" w:cs="Arial"/>
        </w:rPr>
        <w:t xml:space="preserve"> </w:t>
      </w:r>
      <w:r w:rsidRPr="00E14213">
        <w:rPr>
          <w:rFonts w:ascii="Arial" w:hAnsi="Arial" w:cs="Arial"/>
        </w:rPr>
        <w:t xml:space="preserve">with an option of </w:t>
      </w:r>
      <w:r w:rsidRPr="000A68A4">
        <w:rPr>
          <w:rFonts w:ascii="Arial" w:hAnsi="Arial" w:cs="Arial"/>
        </w:rPr>
        <w:t xml:space="preserve">24 month </w:t>
      </w:r>
      <w:r w:rsidRPr="00E14213">
        <w:rPr>
          <w:rFonts w:ascii="Arial" w:hAnsi="Arial" w:cs="Arial"/>
        </w:rPr>
        <w:t>extension subject to status and performance.</w:t>
      </w:r>
    </w:p>
    <w:p w14:paraId="72AD5CC2" w14:textId="77777777" w:rsidR="00F93C1F" w:rsidRPr="00E14213" w:rsidRDefault="00F93C1F" w:rsidP="00F93C1F">
      <w:pPr>
        <w:rPr>
          <w:rFonts w:ascii="Arial" w:hAnsi="Arial" w:cs="Arial"/>
          <w:b/>
        </w:rPr>
      </w:pPr>
      <w:r w:rsidRPr="00E14213">
        <w:rPr>
          <w:rFonts w:ascii="Arial" w:hAnsi="Arial" w:cs="Arial"/>
          <w:b/>
        </w:rPr>
        <w:t xml:space="preserve">Incomplete Tender </w:t>
      </w:r>
    </w:p>
    <w:p w14:paraId="7FCC680C" w14:textId="77777777" w:rsidR="00F93C1F" w:rsidRPr="00E14213" w:rsidRDefault="00F93C1F" w:rsidP="00862157">
      <w:pPr>
        <w:pStyle w:val="ListParagraph"/>
        <w:numPr>
          <w:ilvl w:val="0"/>
          <w:numId w:val="1"/>
        </w:numPr>
        <w:rPr>
          <w:rFonts w:ascii="Arial" w:hAnsi="Arial" w:cs="Arial"/>
        </w:rPr>
      </w:pPr>
      <w:r w:rsidRPr="00E14213">
        <w:rPr>
          <w:rFonts w:ascii="Arial" w:hAnsi="Arial" w:cs="Arial"/>
        </w:rPr>
        <w:t>Tenders may be rejected if the information asked for in the ITT and specification is not given at the time of tendering.</w:t>
      </w:r>
    </w:p>
    <w:p w14:paraId="5FC09D8D" w14:textId="77777777" w:rsidR="003F30D1" w:rsidRPr="00E14213" w:rsidRDefault="003F30D1" w:rsidP="00D07D9E">
      <w:pPr>
        <w:rPr>
          <w:rFonts w:ascii="Arial" w:hAnsi="Arial" w:cs="Arial"/>
          <w:b/>
        </w:rPr>
      </w:pPr>
    </w:p>
    <w:p w14:paraId="7B691A89" w14:textId="77777777" w:rsidR="003F30D1" w:rsidRPr="00E14213" w:rsidRDefault="003F30D1" w:rsidP="00D07D9E">
      <w:pPr>
        <w:rPr>
          <w:rFonts w:ascii="Arial" w:hAnsi="Arial" w:cs="Arial"/>
          <w:b/>
        </w:rPr>
      </w:pPr>
    </w:p>
    <w:p w14:paraId="0A2C04B1" w14:textId="77777777" w:rsidR="00D07D9E" w:rsidRPr="00E14213" w:rsidRDefault="00D07D9E" w:rsidP="00D07D9E">
      <w:pPr>
        <w:rPr>
          <w:rFonts w:ascii="Arial" w:hAnsi="Arial" w:cs="Arial"/>
          <w:b/>
        </w:rPr>
      </w:pPr>
      <w:r w:rsidRPr="00E14213">
        <w:rPr>
          <w:rFonts w:ascii="Arial" w:hAnsi="Arial" w:cs="Arial"/>
          <w:b/>
        </w:rPr>
        <w:t xml:space="preserve">Returning Tenders </w:t>
      </w:r>
    </w:p>
    <w:p w14:paraId="55BCA4C9" w14:textId="77777777" w:rsidR="00D07D9E" w:rsidRPr="00662852" w:rsidRDefault="00D07D9E" w:rsidP="00D07D9E">
      <w:pPr>
        <w:pStyle w:val="ListParagraph"/>
        <w:numPr>
          <w:ilvl w:val="0"/>
          <w:numId w:val="1"/>
        </w:numPr>
        <w:rPr>
          <w:rFonts w:ascii="Arial" w:hAnsi="Arial" w:cs="Arial"/>
        </w:rPr>
      </w:pPr>
      <w:r w:rsidRPr="00662852">
        <w:rPr>
          <w:rFonts w:ascii="Arial" w:hAnsi="Arial" w:cs="Arial"/>
        </w:rPr>
        <w:t xml:space="preserve">By “tender” we mean the </w:t>
      </w:r>
      <w:r w:rsidR="00A36672" w:rsidRPr="00662852">
        <w:rPr>
          <w:rFonts w:ascii="Arial" w:hAnsi="Arial" w:cs="Arial"/>
        </w:rPr>
        <w:t>five</w:t>
      </w:r>
      <w:r w:rsidRPr="00662852">
        <w:rPr>
          <w:rFonts w:ascii="Arial" w:hAnsi="Arial" w:cs="Arial"/>
        </w:rPr>
        <w:t xml:space="preserve"> documents that form part of your bid:</w:t>
      </w:r>
    </w:p>
    <w:p w14:paraId="410A8C7C" w14:textId="77777777" w:rsidR="00D07D9E" w:rsidRPr="00662852" w:rsidRDefault="00D07D9E" w:rsidP="00D07D9E">
      <w:pPr>
        <w:pStyle w:val="ListParagraph"/>
        <w:numPr>
          <w:ilvl w:val="0"/>
          <w:numId w:val="4"/>
        </w:numPr>
        <w:rPr>
          <w:rFonts w:ascii="Arial" w:hAnsi="Arial" w:cs="Arial"/>
        </w:rPr>
      </w:pPr>
      <w:r w:rsidRPr="00662852">
        <w:rPr>
          <w:rFonts w:ascii="Arial" w:hAnsi="Arial" w:cs="Arial"/>
        </w:rPr>
        <w:t xml:space="preserve">The document and signed ITT Questionnaire (including the financial documentation that you can provide for Part B of the ITT Questionnaire and your organisation structure chart, if relevant. </w:t>
      </w:r>
    </w:p>
    <w:p w14:paraId="4CBC463D" w14:textId="77777777" w:rsidR="00D07D9E" w:rsidRPr="00662852" w:rsidRDefault="00D07D9E" w:rsidP="00D07D9E">
      <w:pPr>
        <w:pStyle w:val="ListParagraph"/>
        <w:numPr>
          <w:ilvl w:val="0"/>
          <w:numId w:val="4"/>
        </w:numPr>
        <w:rPr>
          <w:rFonts w:ascii="Arial" w:hAnsi="Arial" w:cs="Arial"/>
        </w:rPr>
      </w:pPr>
      <w:r w:rsidRPr="00662852">
        <w:rPr>
          <w:rFonts w:ascii="Arial" w:hAnsi="Arial" w:cs="Arial"/>
        </w:rPr>
        <w:t>The complete Data Security Plan.</w:t>
      </w:r>
    </w:p>
    <w:p w14:paraId="6DDF8027" w14:textId="77777777" w:rsidR="00D07D9E" w:rsidRPr="00E14213" w:rsidRDefault="00D07D9E" w:rsidP="00D07D9E">
      <w:pPr>
        <w:pStyle w:val="ListParagraph"/>
        <w:numPr>
          <w:ilvl w:val="0"/>
          <w:numId w:val="1"/>
        </w:numPr>
        <w:rPr>
          <w:rFonts w:ascii="Arial" w:hAnsi="Arial" w:cs="Arial"/>
        </w:rPr>
      </w:pPr>
      <w:r w:rsidRPr="00E14213">
        <w:rPr>
          <w:rFonts w:ascii="Arial" w:hAnsi="Arial" w:cs="Arial"/>
        </w:rPr>
        <w:t>Completed responses should be submitted as a single MS Word format document, with all ancillary documents attached, by email to:</w:t>
      </w:r>
    </w:p>
    <w:p w14:paraId="32444AE2" w14:textId="77777777" w:rsidR="008B10D4" w:rsidRPr="009D22C5" w:rsidRDefault="00AA0FF0" w:rsidP="008B10D4">
      <w:pPr>
        <w:ind w:left="360"/>
        <w:rPr>
          <w:rFonts w:ascii="Arial" w:hAnsi="Arial" w:cs="Arial"/>
          <w:b/>
        </w:rPr>
      </w:pPr>
      <w:hyperlink r:id="rId11" w:history="1">
        <w:r w:rsidR="00D07D9E" w:rsidRPr="00E14213">
          <w:rPr>
            <w:rStyle w:val="Hyperlink"/>
            <w:rFonts w:ascii="Arial" w:hAnsi="Arial" w:cs="Arial"/>
          </w:rPr>
          <w:t>tenders@saffronhousing.co.uk</w:t>
        </w:r>
      </w:hyperlink>
      <w:r w:rsidR="00D07D9E" w:rsidRPr="00E14213">
        <w:rPr>
          <w:rFonts w:ascii="Arial" w:hAnsi="Arial" w:cs="Arial"/>
        </w:rPr>
        <w:t xml:space="preserve"> with subject heading</w:t>
      </w:r>
      <w:r w:rsidR="008B10D4">
        <w:rPr>
          <w:rFonts w:ascii="Arial" w:hAnsi="Arial" w:cs="Arial"/>
        </w:rPr>
        <w:t>:</w:t>
      </w:r>
      <w:r w:rsidR="00D07D9E" w:rsidRPr="00E14213">
        <w:rPr>
          <w:rFonts w:ascii="Arial" w:hAnsi="Arial" w:cs="Arial"/>
        </w:rPr>
        <w:t xml:space="preserve"> </w:t>
      </w:r>
      <w:r w:rsidR="008B10D4" w:rsidRPr="008B10D4">
        <w:rPr>
          <w:rFonts w:ascii="Arial" w:hAnsi="Arial" w:cs="Arial"/>
          <w:b/>
        </w:rPr>
        <w:t>‘The Provision of Grounds Maintenance &amp; Arboricultural tasks to Saffron Housing Trusts Domestic, Communal &amp; Amenity Areas’</w:t>
      </w:r>
    </w:p>
    <w:p w14:paraId="00F99D8B" w14:textId="2D296989" w:rsidR="00D07D9E" w:rsidRPr="00E14213" w:rsidRDefault="00D81821" w:rsidP="00D81821">
      <w:pPr>
        <w:pStyle w:val="ListParagraph"/>
        <w:rPr>
          <w:rFonts w:ascii="Arial" w:hAnsi="Arial" w:cs="Arial"/>
        </w:rPr>
      </w:pPr>
      <w:r w:rsidRPr="00E14213">
        <w:rPr>
          <w:rFonts w:ascii="Arial" w:hAnsi="Arial" w:cs="Arial"/>
        </w:rPr>
        <w:t xml:space="preserve">. </w:t>
      </w:r>
      <w:r w:rsidR="00D07D9E" w:rsidRPr="00E14213">
        <w:rPr>
          <w:rFonts w:ascii="Arial" w:hAnsi="Arial" w:cs="Arial"/>
        </w:rPr>
        <w:t xml:space="preserve">Emails must be no more than 5MB and should otherwise be split into numbered </w:t>
      </w:r>
      <w:r w:rsidR="00FF68A3">
        <w:rPr>
          <w:rFonts w:ascii="Arial" w:hAnsi="Arial" w:cs="Arial"/>
        </w:rPr>
        <w:t>p</w:t>
      </w:r>
      <w:r w:rsidR="00D07D9E" w:rsidRPr="00E14213">
        <w:rPr>
          <w:rFonts w:ascii="Arial" w:hAnsi="Arial" w:cs="Arial"/>
        </w:rPr>
        <w:t>arts (for example by separating and cross referencing any large embedded document(s) or alternatively should be zipped.</w:t>
      </w:r>
    </w:p>
    <w:p w14:paraId="031D7E05" w14:textId="4D1AD8B2" w:rsidR="00D07D9E" w:rsidRPr="00E14213" w:rsidRDefault="00D07D9E" w:rsidP="00D07D9E">
      <w:pPr>
        <w:pStyle w:val="ListParagraph"/>
        <w:numPr>
          <w:ilvl w:val="0"/>
          <w:numId w:val="1"/>
        </w:numPr>
        <w:rPr>
          <w:rFonts w:ascii="Arial" w:hAnsi="Arial" w:cs="Arial"/>
        </w:rPr>
      </w:pPr>
      <w:r w:rsidRPr="00E14213">
        <w:rPr>
          <w:rFonts w:ascii="Arial" w:hAnsi="Arial" w:cs="Arial"/>
        </w:rPr>
        <w:t xml:space="preserve">The deadline for receipt of the completed responses is </w:t>
      </w:r>
      <w:r w:rsidRPr="00662852">
        <w:rPr>
          <w:rFonts w:ascii="Arial" w:hAnsi="Arial" w:cs="Arial"/>
        </w:rPr>
        <w:t xml:space="preserve">1700 on </w:t>
      </w:r>
      <w:r w:rsidR="006508C7" w:rsidRPr="00662852">
        <w:rPr>
          <w:rFonts w:ascii="Arial" w:hAnsi="Arial" w:cs="Arial"/>
        </w:rPr>
        <w:t>9</w:t>
      </w:r>
      <w:r w:rsidR="006508C7" w:rsidRPr="00662852">
        <w:rPr>
          <w:rFonts w:ascii="Arial" w:hAnsi="Arial" w:cs="Arial"/>
          <w:vertAlign w:val="superscript"/>
        </w:rPr>
        <w:t>th</w:t>
      </w:r>
      <w:r w:rsidR="006508C7" w:rsidRPr="00662852">
        <w:rPr>
          <w:rFonts w:ascii="Arial" w:hAnsi="Arial" w:cs="Arial"/>
        </w:rPr>
        <w:t xml:space="preserve"> May 2017</w:t>
      </w:r>
      <w:r w:rsidRPr="00662852">
        <w:rPr>
          <w:rFonts w:ascii="Arial" w:hAnsi="Arial" w:cs="Arial"/>
        </w:rPr>
        <w:t>.</w:t>
      </w:r>
      <w:r w:rsidRPr="00662852">
        <w:rPr>
          <w:rFonts w:ascii="Arial" w:hAnsi="Arial" w:cs="Arial"/>
          <w:color w:val="FF0000"/>
        </w:rPr>
        <w:t xml:space="preserve"> </w:t>
      </w:r>
      <w:r w:rsidRPr="00E14213">
        <w:rPr>
          <w:rFonts w:ascii="Arial" w:hAnsi="Arial" w:cs="Arial"/>
        </w:rPr>
        <w:t>Failure to provide a complete response on or before this deadline will result in the exclusion of your tender.</w:t>
      </w:r>
    </w:p>
    <w:p w14:paraId="1D7832DA" w14:textId="77777777" w:rsidR="00D07D9E" w:rsidRPr="00E14213" w:rsidRDefault="00D07D9E" w:rsidP="00D07D9E">
      <w:pPr>
        <w:pStyle w:val="ListParagraph"/>
        <w:numPr>
          <w:ilvl w:val="0"/>
          <w:numId w:val="1"/>
        </w:numPr>
        <w:rPr>
          <w:rFonts w:ascii="Arial" w:hAnsi="Arial" w:cs="Arial"/>
        </w:rPr>
      </w:pPr>
      <w:r w:rsidRPr="00E14213">
        <w:rPr>
          <w:rFonts w:ascii="Arial" w:hAnsi="Arial" w:cs="Arial"/>
        </w:rPr>
        <w:t>Tenders will be received up to the deadline. Saffron Housing Trust will</w:t>
      </w:r>
      <w:r w:rsidRPr="00E14213">
        <w:rPr>
          <w:rFonts w:ascii="Arial" w:hAnsi="Arial" w:cs="Arial"/>
          <w:b/>
        </w:rPr>
        <w:t xml:space="preserve"> not</w:t>
      </w:r>
      <w:r w:rsidRPr="00E14213">
        <w:rPr>
          <w:rFonts w:ascii="Arial" w:hAnsi="Arial" w:cs="Arial"/>
        </w:rPr>
        <w:t xml:space="preserve"> consider or accept responses submitted after the deadline. IT or Postal issues within your own system will not be grounds for a late submission. Any tenders received before such date will be retained unopened until then. It is the responsibility of the tenderer to ensure that their tender is received by Saffron Housing Trust no later than the deadline documented.</w:t>
      </w:r>
    </w:p>
    <w:p w14:paraId="27439A8A" w14:textId="77777777" w:rsidR="00D07D9E" w:rsidRPr="00E14213" w:rsidRDefault="00D07D9E" w:rsidP="00D07D9E">
      <w:pPr>
        <w:pStyle w:val="ListParagraph"/>
        <w:numPr>
          <w:ilvl w:val="0"/>
          <w:numId w:val="1"/>
        </w:numPr>
        <w:rPr>
          <w:rFonts w:ascii="Arial" w:hAnsi="Arial" w:cs="Arial"/>
        </w:rPr>
      </w:pPr>
      <w:r w:rsidRPr="00E14213">
        <w:rPr>
          <w:rFonts w:ascii="Arial" w:hAnsi="Arial" w:cs="Arial"/>
        </w:rPr>
        <w:t>You must provide all of the information requested in this ITT and structure your response using the form provided in the in the statement or requirements, specification and Questionnaire document. Where a question is not relevant to you, this should be indicated with an explanation. The number of the page limits should be respected and responses must be provided in English.</w:t>
      </w:r>
    </w:p>
    <w:p w14:paraId="678C7A4F" w14:textId="77777777" w:rsidR="00D07D9E" w:rsidRPr="00E14213" w:rsidRDefault="00D07D9E" w:rsidP="00D07D9E">
      <w:pPr>
        <w:pStyle w:val="ListParagraph"/>
        <w:numPr>
          <w:ilvl w:val="0"/>
          <w:numId w:val="1"/>
        </w:numPr>
        <w:rPr>
          <w:rFonts w:ascii="Arial" w:hAnsi="Arial" w:cs="Arial"/>
        </w:rPr>
      </w:pPr>
      <w:r w:rsidRPr="00E14213">
        <w:rPr>
          <w:rFonts w:ascii="Arial" w:hAnsi="Arial" w:cs="Arial"/>
        </w:rPr>
        <w:t xml:space="preserve">You should also ensure that your response to a particular question is only answered in that questions answer, Saffron Housing Trust will not look for extra information from one question in another questions answer.  </w:t>
      </w:r>
    </w:p>
    <w:p w14:paraId="133D068D" w14:textId="77777777" w:rsidR="00D07D9E" w:rsidRPr="00E14213" w:rsidRDefault="00D07D9E" w:rsidP="00D07D9E">
      <w:pPr>
        <w:pStyle w:val="ListParagraph"/>
        <w:numPr>
          <w:ilvl w:val="0"/>
          <w:numId w:val="1"/>
        </w:numPr>
        <w:rPr>
          <w:rFonts w:ascii="Arial" w:hAnsi="Arial" w:cs="Arial"/>
        </w:rPr>
      </w:pPr>
      <w:r w:rsidRPr="00E14213">
        <w:rPr>
          <w:rFonts w:ascii="Arial" w:hAnsi="Arial" w:cs="Arial"/>
        </w:rPr>
        <w:t>Potential Providers shall promptly notify Saffron Housing Trust of any errors, omissions or details contained within the documentation which precludes them from tendering for this service.</w:t>
      </w:r>
    </w:p>
    <w:p w14:paraId="273102ED" w14:textId="77777777" w:rsidR="00D07D9E" w:rsidRPr="00E14213" w:rsidRDefault="00D07D9E" w:rsidP="00D07D9E">
      <w:pPr>
        <w:pStyle w:val="ListParagraph"/>
        <w:numPr>
          <w:ilvl w:val="0"/>
          <w:numId w:val="1"/>
        </w:numPr>
        <w:rPr>
          <w:rFonts w:ascii="Arial" w:hAnsi="Arial" w:cs="Arial"/>
        </w:rPr>
      </w:pPr>
      <w:r w:rsidRPr="00E14213">
        <w:rPr>
          <w:rFonts w:ascii="Arial" w:hAnsi="Arial" w:cs="Arial"/>
        </w:rPr>
        <w:t>Saffron Housing Trust reserve the right to reject any tender which it considers incomplete or which does not provide all requested information.</w:t>
      </w:r>
    </w:p>
    <w:p w14:paraId="1E49FE50" w14:textId="77777777" w:rsidR="00D07D9E" w:rsidRPr="00E14213" w:rsidRDefault="00D07D9E" w:rsidP="00D07D9E">
      <w:pPr>
        <w:rPr>
          <w:rFonts w:ascii="Arial" w:hAnsi="Arial" w:cs="Arial"/>
          <w:b/>
        </w:rPr>
      </w:pPr>
      <w:r w:rsidRPr="00E14213">
        <w:rPr>
          <w:rFonts w:ascii="Arial" w:hAnsi="Arial" w:cs="Arial"/>
          <w:b/>
        </w:rPr>
        <w:t xml:space="preserve">Receipt of Tenders </w:t>
      </w:r>
    </w:p>
    <w:p w14:paraId="17AE1017" w14:textId="77777777" w:rsidR="00D07D9E" w:rsidRPr="00E14213" w:rsidRDefault="00D07D9E" w:rsidP="00D07D9E">
      <w:pPr>
        <w:pStyle w:val="ListParagraph"/>
        <w:numPr>
          <w:ilvl w:val="0"/>
          <w:numId w:val="1"/>
        </w:numPr>
        <w:rPr>
          <w:rFonts w:ascii="Arial" w:hAnsi="Arial" w:cs="Arial"/>
        </w:rPr>
      </w:pPr>
      <w:r w:rsidRPr="00E14213">
        <w:rPr>
          <w:rFonts w:ascii="Arial" w:hAnsi="Arial" w:cs="Arial"/>
        </w:rPr>
        <w:t>Tenders will be received up to the time and date stated. Those received before the due date will be retained unopened until then. It is the responsibility of the tenderer to ensure that their tender is delivered no later than the appointed time.</w:t>
      </w:r>
    </w:p>
    <w:p w14:paraId="0BAC11B5" w14:textId="2DCFD185" w:rsidR="00D07D9E" w:rsidRPr="00E14213" w:rsidRDefault="00D07D9E" w:rsidP="00D07D9E">
      <w:pPr>
        <w:pStyle w:val="ListParagraph"/>
        <w:numPr>
          <w:ilvl w:val="0"/>
          <w:numId w:val="1"/>
        </w:numPr>
        <w:rPr>
          <w:rFonts w:ascii="Arial" w:hAnsi="Arial" w:cs="Arial"/>
        </w:rPr>
      </w:pPr>
      <w:r w:rsidRPr="00E14213">
        <w:rPr>
          <w:rFonts w:ascii="Arial" w:hAnsi="Arial" w:cs="Arial"/>
        </w:rPr>
        <w:t xml:space="preserve">After the deadline tenders will be formally opened on </w:t>
      </w:r>
      <w:r w:rsidRPr="00FF68A3">
        <w:rPr>
          <w:rFonts w:ascii="Arial" w:hAnsi="Arial" w:cs="Arial"/>
        </w:rPr>
        <w:t xml:space="preserve">the </w:t>
      </w:r>
      <w:r w:rsidR="001E2C90" w:rsidRPr="00FF68A3">
        <w:rPr>
          <w:rFonts w:ascii="Arial" w:hAnsi="Arial" w:cs="Arial"/>
        </w:rPr>
        <w:t>10th May</w:t>
      </w:r>
      <w:r w:rsidRPr="00FF68A3">
        <w:rPr>
          <w:rFonts w:ascii="Arial" w:hAnsi="Arial" w:cs="Arial"/>
        </w:rPr>
        <w:t xml:space="preserve"> 2017</w:t>
      </w:r>
      <w:r w:rsidRPr="00662852">
        <w:rPr>
          <w:rFonts w:ascii="Arial" w:hAnsi="Arial" w:cs="Arial"/>
        </w:rPr>
        <w:t xml:space="preserve"> </w:t>
      </w:r>
      <w:r w:rsidRPr="00E14213">
        <w:rPr>
          <w:rFonts w:ascii="Arial" w:hAnsi="Arial" w:cs="Arial"/>
        </w:rPr>
        <w:t>and logged in accordance with Saffron Housing Trust procurement processes. The tenders will undergo a compliance check to ensure that all of the information requested has been received. Further checks will be made to ensure that all of the instructions have been complied with and Saffron Housing Trust may disqualify a bidder who:</w:t>
      </w:r>
    </w:p>
    <w:p w14:paraId="63300DF1" w14:textId="77777777" w:rsidR="00D07D9E" w:rsidRPr="00E14213" w:rsidRDefault="00D07D9E" w:rsidP="00D07D9E">
      <w:pPr>
        <w:pStyle w:val="ListParagraph"/>
        <w:ind w:left="770"/>
        <w:rPr>
          <w:rFonts w:ascii="Arial" w:hAnsi="Arial" w:cs="Arial"/>
        </w:rPr>
      </w:pPr>
      <w:r w:rsidRPr="00E14213">
        <w:rPr>
          <w:rFonts w:ascii="Arial" w:hAnsi="Arial" w:cs="Arial"/>
        </w:rPr>
        <w:t xml:space="preserve">    </w:t>
      </w:r>
    </w:p>
    <w:p w14:paraId="4593B170" w14:textId="77777777" w:rsidR="00D07D9E" w:rsidRPr="00E14213" w:rsidRDefault="00D07D9E" w:rsidP="00D07D9E">
      <w:pPr>
        <w:pStyle w:val="ListParagraph"/>
        <w:numPr>
          <w:ilvl w:val="0"/>
          <w:numId w:val="5"/>
        </w:numPr>
        <w:rPr>
          <w:rFonts w:ascii="Arial" w:hAnsi="Arial" w:cs="Arial"/>
        </w:rPr>
      </w:pPr>
      <w:r w:rsidRPr="00E14213">
        <w:rPr>
          <w:rFonts w:ascii="Arial" w:hAnsi="Arial" w:cs="Arial"/>
        </w:rPr>
        <w:t>Alters any documentation in the ITT</w:t>
      </w:r>
    </w:p>
    <w:p w14:paraId="4E0AFC30" w14:textId="77777777" w:rsidR="00D07D9E" w:rsidRPr="00E14213" w:rsidRDefault="00D07D9E" w:rsidP="00D07D9E">
      <w:pPr>
        <w:pStyle w:val="ListParagraph"/>
        <w:numPr>
          <w:ilvl w:val="0"/>
          <w:numId w:val="5"/>
        </w:numPr>
        <w:rPr>
          <w:rFonts w:ascii="Arial" w:hAnsi="Arial" w:cs="Arial"/>
        </w:rPr>
      </w:pPr>
      <w:r w:rsidRPr="00E14213">
        <w:rPr>
          <w:rFonts w:ascii="Arial" w:hAnsi="Arial" w:cs="Arial"/>
        </w:rPr>
        <w:t>Gives a response to any question that is incorrect or incomplete</w:t>
      </w:r>
    </w:p>
    <w:p w14:paraId="1679A9DD" w14:textId="77777777" w:rsidR="00D07D9E" w:rsidRPr="00E14213" w:rsidRDefault="00D07D9E" w:rsidP="00D07D9E">
      <w:pPr>
        <w:pStyle w:val="ListParagraph"/>
        <w:numPr>
          <w:ilvl w:val="0"/>
          <w:numId w:val="5"/>
        </w:numPr>
        <w:rPr>
          <w:rFonts w:ascii="Arial" w:hAnsi="Arial" w:cs="Arial"/>
        </w:rPr>
      </w:pPr>
      <w:r w:rsidRPr="00E14213">
        <w:rPr>
          <w:rFonts w:ascii="Arial" w:hAnsi="Arial" w:cs="Arial"/>
        </w:rPr>
        <w:t xml:space="preserve">Fails to comply with any of these instructions </w:t>
      </w:r>
    </w:p>
    <w:p w14:paraId="54763064" w14:textId="77777777" w:rsidR="003F30D1" w:rsidRPr="00E14213" w:rsidRDefault="003F30D1" w:rsidP="003F30D1">
      <w:pPr>
        <w:pStyle w:val="ListParagraph"/>
        <w:numPr>
          <w:ilvl w:val="0"/>
          <w:numId w:val="5"/>
        </w:numPr>
        <w:rPr>
          <w:rFonts w:ascii="Arial" w:hAnsi="Arial" w:cs="Arial"/>
        </w:rPr>
      </w:pPr>
      <w:r w:rsidRPr="00E14213">
        <w:rPr>
          <w:rFonts w:ascii="Arial" w:hAnsi="Arial" w:cs="Arial"/>
        </w:rPr>
        <w:t xml:space="preserve">Includes in any response a material misrepresentation </w:t>
      </w:r>
    </w:p>
    <w:p w14:paraId="552B5381" w14:textId="77777777" w:rsidR="003F30D1" w:rsidRPr="00E14213" w:rsidRDefault="003F30D1" w:rsidP="003F30D1">
      <w:pPr>
        <w:pStyle w:val="ListParagraph"/>
        <w:numPr>
          <w:ilvl w:val="0"/>
          <w:numId w:val="5"/>
        </w:numPr>
        <w:rPr>
          <w:rFonts w:ascii="Arial" w:hAnsi="Arial" w:cs="Arial"/>
        </w:rPr>
      </w:pPr>
      <w:r w:rsidRPr="00E14213">
        <w:rPr>
          <w:rFonts w:ascii="Arial" w:hAnsi="Arial" w:cs="Arial"/>
        </w:rPr>
        <w:t xml:space="preserve">Fails to provide a complete response by stated deadlines </w:t>
      </w:r>
    </w:p>
    <w:p w14:paraId="7A2F5A45" w14:textId="77777777" w:rsidR="003F30D1" w:rsidRPr="00E14213" w:rsidRDefault="003F30D1" w:rsidP="003F30D1">
      <w:pPr>
        <w:rPr>
          <w:rFonts w:ascii="Arial" w:hAnsi="Arial" w:cs="Arial"/>
          <w:b/>
        </w:rPr>
      </w:pPr>
      <w:r w:rsidRPr="00E14213">
        <w:rPr>
          <w:rFonts w:ascii="Arial" w:hAnsi="Arial" w:cs="Arial"/>
          <w:b/>
        </w:rPr>
        <w:t xml:space="preserve">Acceptance of Tenders </w:t>
      </w:r>
    </w:p>
    <w:p w14:paraId="05A7042D" w14:textId="77777777" w:rsidR="003F30D1" w:rsidRPr="00E14213" w:rsidRDefault="003F30D1" w:rsidP="003F30D1">
      <w:pPr>
        <w:pStyle w:val="ListParagraph"/>
        <w:numPr>
          <w:ilvl w:val="0"/>
          <w:numId w:val="1"/>
        </w:numPr>
        <w:rPr>
          <w:rFonts w:ascii="Arial" w:hAnsi="Arial" w:cs="Arial"/>
        </w:rPr>
      </w:pPr>
      <w:r w:rsidRPr="00E14213">
        <w:rPr>
          <w:rFonts w:ascii="Arial" w:hAnsi="Arial" w:cs="Arial"/>
        </w:rPr>
        <w:t>By issuing this invitation Saffron Housing Trust is not bound in any way and does not have to accept any tender.</w:t>
      </w:r>
    </w:p>
    <w:p w14:paraId="7357F69B" w14:textId="77777777" w:rsidR="003F30D1" w:rsidRPr="00E14213" w:rsidRDefault="003F30D1" w:rsidP="003F30D1">
      <w:pPr>
        <w:rPr>
          <w:rFonts w:ascii="Arial" w:hAnsi="Arial" w:cs="Arial"/>
          <w:b/>
        </w:rPr>
      </w:pPr>
      <w:r w:rsidRPr="00E14213">
        <w:rPr>
          <w:rFonts w:ascii="Arial" w:hAnsi="Arial" w:cs="Arial"/>
          <w:b/>
        </w:rPr>
        <w:t>Clarifications</w:t>
      </w:r>
    </w:p>
    <w:p w14:paraId="109C845C" w14:textId="77777777" w:rsidR="008B10D4" w:rsidRPr="009D22C5" w:rsidRDefault="003F30D1" w:rsidP="008B10D4">
      <w:pPr>
        <w:ind w:left="360"/>
        <w:rPr>
          <w:rFonts w:ascii="Arial" w:hAnsi="Arial" w:cs="Arial"/>
          <w:b/>
        </w:rPr>
      </w:pPr>
      <w:r w:rsidRPr="00E14213">
        <w:rPr>
          <w:rFonts w:ascii="Arial" w:hAnsi="Arial" w:cs="Arial"/>
        </w:rPr>
        <w:t xml:space="preserve">Questions or request for clarifications regarding this ITT should be submitted by email to </w:t>
      </w:r>
      <w:hyperlink r:id="rId12" w:history="1">
        <w:r w:rsidRPr="00E14213">
          <w:rPr>
            <w:rStyle w:val="Hyperlink"/>
            <w:rFonts w:ascii="Arial" w:hAnsi="Arial" w:cs="Arial"/>
          </w:rPr>
          <w:t>tenderenquiries@saffronhousing.co.uk</w:t>
        </w:r>
      </w:hyperlink>
      <w:r w:rsidR="006A0202" w:rsidRPr="00E14213">
        <w:rPr>
          <w:rFonts w:ascii="Arial" w:hAnsi="Arial" w:cs="Arial"/>
          <w:b/>
          <w:color w:val="C00000"/>
        </w:rPr>
        <w:t xml:space="preserve"> </w:t>
      </w:r>
      <w:r w:rsidR="006A0202" w:rsidRPr="008B10D4">
        <w:rPr>
          <w:rFonts w:ascii="Arial" w:hAnsi="Arial" w:cs="Arial"/>
        </w:rPr>
        <w:t>and titled</w:t>
      </w:r>
      <w:r w:rsidR="006A0202" w:rsidRPr="00E14213">
        <w:rPr>
          <w:rFonts w:ascii="Arial" w:hAnsi="Arial" w:cs="Arial"/>
          <w:b/>
        </w:rPr>
        <w:t xml:space="preserve"> </w:t>
      </w:r>
      <w:r w:rsidR="00D308C1" w:rsidRPr="00E14213">
        <w:rPr>
          <w:rFonts w:ascii="Arial" w:hAnsi="Arial" w:cs="Arial"/>
          <w:b/>
        </w:rPr>
        <w:t>“</w:t>
      </w:r>
      <w:r w:rsidR="008B10D4" w:rsidRPr="008B10D4">
        <w:rPr>
          <w:rFonts w:ascii="Arial" w:hAnsi="Arial" w:cs="Arial"/>
          <w:b/>
        </w:rPr>
        <w:t>The Provision of Grounds Maintenance &amp; Arboricultural tasks to Saffron Housing Trusts Domestic, Communal &amp; Amenity Areas</w:t>
      </w:r>
    </w:p>
    <w:p w14:paraId="5F8E6E33" w14:textId="77777777" w:rsidR="003F30D1" w:rsidRPr="00E14213" w:rsidRDefault="003F30D1" w:rsidP="008B10D4">
      <w:pPr>
        <w:pStyle w:val="ListParagraph"/>
        <w:numPr>
          <w:ilvl w:val="0"/>
          <w:numId w:val="1"/>
        </w:numPr>
        <w:jc w:val="both"/>
        <w:rPr>
          <w:rFonts w:ascii="Arial" w:hAnsi="Arial" w:cs="Arial"/>
        </w:rPr>
      </w:pPr>
      <w:r w:rsidRPr="00E14213">
        <w:rPr>
          <w:rFonts w:ascii="Arial" w:hAnsi="Arial" w:cs="Arial"/>
        </w:rPr>
        <w:t>No Approach in connection with this ITT should be made via any other route.</w:t>
      </w:r>
    </w:p>
    <w:p w14:paraId="76267DE1" w14:textId="01853A08" w:rsidR="001A5A2F" w:rsidRPr="006508C7" w:rsidRDefault="003F30D1" w:rsidP="001A5A2F">
      <w:pPr>
        <w:pStyle w:val="ListParagraph"/>
        <w:numPr>
          <w:ilvl w:val="0"/>
          <w:numId w:val="1"/>
        </w:numPr>
        <w:rPr>
          <w:rFonts w:ascii="Arial" w:hAnsi="Arial" w:cs="Arial"/>
        </w:rPr>
      </w:pPr>
      <w:r w:rsidRPr="00E14213">
        <w:rPr>
          <w:rFonts w:ascii="Arial" w:hAnsi="Arial" w:cs="Arial"/>
        </w:rPr>
        <w:t xml:space="preserve">The deadline for asking clarification questions is </w:t>
      </w:r>
      <w:r w:rsidR="001E2C90" w:rsidRPr="00FF68A3">
        <w:rPr>
          <w:rFonts w:ascii="Arial" w:hAnsi="Arial" w:cs="Arial"/>
        </w:rPr>
        <w:t>2</w:t>
      </w:r>
      <w:r w:rsidR="001E2C90" w:rsidRPr="00FF68A3">
        <w:rPr>
          <w:rFonts w:ascii="Arial" w:hAnsi="Arial" w:cs="Arial"/>
          <w:vertAlign w:val="superscript"/>
        </w:rPr>
        <w:t>nd</w:t>
      </w:r>
      <w:r w:rsidR="001E2C90" w:rsidRPr="00FF68A3">
        <w:rPr>
          <w:rFonts w:ascii="Arial" w:hAnsi="Arial" w:cs="Arial"/>
        </w:rPr>
        <w:t xml:space="preserve"> </w:t>
      </w:r>
      <w:r w:rsidR="006508C7" w:rsidRPr="00FF68A3">
        <w:rPr>
          <w:rFonts w:ascii="Arial" w:hAnsi="Arial" w:cs="Arial"/>
        </w:rPr>
        <w:t xml:space="preserve"> May </w:t>
      </w:r>
      <w:r w:rsidR="001A5A2F" w:rsidRPr="00FF68A3">
        <w:rPr>
          <w:rFonts w:ascii="Arial" w:hAnsi="Arial" w:cs="Arial"/>
        </w:rPr>
        <w:t>2017</w:t>
      </w:r>
      <w:r w:rsidR="00D733CE" w:rsidRPr="00FF68A3">
        <w:rPr>
          <w:rFonts w:ascii="Arial" w:hAnsi="Arial" w:cs="Arial"/>
        </w:rPr>
        <w:t xml:space="preserve"> 1700hrs</w:t>
      </w:r>
      <w:r w:rsidR="001A5A2F" w:rsidRPr="00FF68A3">
        <w:rPr>
          <w:rFonts w:ascii="Arial" w:hAnsi="Arial" w:cs="Arial"/>
        </w:rPr>
        <w:t xml:space="preserve"> </w:t>
      </w:r>
    </w:p>
    <w:p w14:paraId="3DB81B65" w14:textId="77777777" w:rsidR="003F30D1" w:rsidRPr="00E14213" w:rsidRDefault="003F30D1" w:rsidP="00693B09">
      <w:pPr>
        <w:pStyle w:val="ListParagraph"/>
        <w:rPr>
          <w:rFonts w:ascii="Arial" w:hAnsi="Arial" w:cs="Arial"/>
        </w:rPr>
      </w:pPr>
      <w:r w:rsidRPr="00E14213">
        <w:rPr>
          <w:rFonts w:ascii="Arial" w:hAnsi="Arial" w:cs="Arial"/>
        </w:rPr>
        <w:t xml:space="preserve">If Saffron Housing Trust considers any questions/requests for clarification to be of material significance, both the question and response will be anonymously communicated to all Potential Providers. Clarifications/amendments to the requirements of this ITT will be communicated via </w:t>
      </w:r>
      <w:r w:rsidR="001A5A2F" w:rsidRPr="00E14213">
        <w:rPr>
          <w:rFonts w:ascii="Arial" w:hAnsi="Arial" w:cs="Arial"/>
        </w:rPr>
        <w:t>e-mail or any sites that the request for tender has been posted on.</w:t>
      </w:r>
    </w:p>
    <w:p w14:paraId="5AFFD8DE" w14:textId="77777777" w:rsidR="003F30D1" w:rsidRPr="00E14213" w:rsidRDefault="003F30D1" w:rsidP="003F30D1">
      <w:pPr>
        <w:pStyle w:val="ListParagraph"/>
        <w:numPr>
          <w:ilvl w:val="0"/>
          <w:numId w:val="1"/>
        </w:numPr>
        <w:rPr>
          <w:rFonts w:ascii="Arial" w:hAnsi="Arial" w:cs="Arial"/>
        </w:rPr>
      </w:pPr>
      <w:r w:rsidRPr="00E14213">
        <w:rPr>
          <w:rFonts w:ascii="Arial" w:hAnsi="Arial" w:cs="Arial"/>
        </w:rPr>
        <w:t>It is not appropriate to contact any employee of Saffron Housing Trust to obtain information about this ITT other than by making use of the above generic e-mail address. To attempt to do so other than by this service may affect the integrity of the process and cause your submission not to be evaluated.</w:t>
      </w:r>
    </w:p>
    <w:p w14:paraId="242F9B0F" w14:textId="77777777" w:rsidR="003F30D1" w:rsidRPr="00E14213" w:rsidRDefault="003F30D1" w:rsidP="003F30D1">
      <w:pPr>
        <w:rPr>
          <w:rFonts w:ascii="Arial" w:hAnsi="Arial" w:cs="Arial"/>
          <w:b/>
        </w:rPr>
      </w:pPr>
      <w:r w:rsidRPr="00E14213">
        <w:rPr>
          <w:rFonts w:ascii="Arial" w:hAnsi="Arial" w:cs="Arial"/>
          <w:b/>
        </w:rPr>
        <w:t>Inducements</w:t>
      </w:r>
    </w:p>
    <w:p w14:paraId="515C6331" w14:textId="77777777" w:rsidR="003F30D1" w:rsidRPr="00E14213" w:rsidRDefault="003F30D1" w:rsidP="003F30D1">
      <w:pPr>
        <w:pStyle w:val="ListParagraph"/>
        <w:numPr>
          <w:ilvl w:val="0"/>
          <w:numId w:val="1"/>
        </w:numPr>
        <w:rPr>
          <w:rFonts w:ascii="Arial" w:hAnsi="Arial" w:cs="Arial"/>
          <w:b/>
        </w:rPr>
      </w:pPr>
      <w:r w:rsidRPr="00E14213">
        <w:rPr>
          <w:rFonts w:ascii="Arial" w:hAnsi="Arial" w:cs="Arial"/>
        </w:rPr>
        <w:t>Offering an inducement of any kind in relation to obtaining this or any other contract with Saffron Housing Trust will disqualify your tender and may render you blocked from our supplychain, we may also seek legal advice on our findings so as to make this information public.</w:t>
      </w:r>
    </w:p>
    <w:p w14:paraId="60563959" w14:textId="77777777" w:rsidR="003F30D1" w:rsidRPr="00E14213" w:rsidRDefault="003F30D1" w:rsidP="003F30D1">
      <w:pPr>
        <w:rPr>
          <w:rFonts w:ascii="Arial" w:hAnsi="Arial" w:cs="Arial"/>
          <w:b/>
        </w:rPr>
      </w:pPr>
      <w:r w:rsidRPr="00E14213">
        <w:rPr>
          <w:rFonts w:ascii="Arial" w:hAnsi="Arial" w:cs="Arial"/>
          <w:b/>
        </w:rPr>
        <w:t>Confidentiality of Tenders</w:t>
      </w:r>
    </w:p>
    <w:p w14:paraId="66E2F069" w14:textId="77777777" w:rsidR="003F30D1" w:rsidRPr="00E14213" w:rsidRDefault="003F30D1" w:rsidP="003F30D1">
      <w:pPr>
        <w:pStyle w:val="ListParagraph"/>
        <w:numPr>
          <w:ilvl w:val="0"/>
          <w:numId w:val="1"/>
        </w:numPr>
        <w:rPr>
          <w:rFonts w:ascii="Arial" w:hAnsi="Arial" w:cs="Arial"/>
        </w:rPr>
      </w:pPr>
      <w:r w:rsidRPr="00E14213">
        <w:rPr>
          <w:rFonts w:ascii="Arial" w:hAnsi="Arial" w:cs="Arial"/>
        </w:rPr>
        <w:t>Please note the following requirements, you must not:</w:t>
      </w:r>
    </w:p>
    <w:p w14:paraId="2B2DC742" w14:textId="77777777" w:rsidR="003F30D1" w:rsidRPr="00E14213" w:rsidRDefault="003F30D1" w:rsidP="003F30D1">
      <w:pPr>
        <w:pStyle w:val="ListParagraph"/>
        <w:numPr>
          <w:ilvl w:val="0"/>
          <w:numId w:val="6"/>
        </w:numPr>
        <w:rPr>
          <w:rFonts w:ascii="Arial" w:hAnsi="Arial" w:cs="Arial"/>
        </w:rPr>
      </w:pPr>
      <w:r w:rsidRPr="00E14213">
        <w:rPr>
          <w:rFonts w:ascii="Arial" w:hAnsi="Arial" w:cs="Arial"/>
        </w:rPr>
        <w:t>Try to obtain any information about anyone else’s tender or proposed tender before the time limit for delivery of tenders.</w:t>
      </w:r>
    </w:p>
    <w:p w14:paraId="16420406" w14:textId="77777777" w:rsidR="003F30D1" w:rsidRPr="00E14213" w:rsidRDefault="003F30D1" w:rsidP="003F30D1">
      <w:pPr>
        <w:pStyle w:val="ListParagraph"/>
        <w:numPr>
          <w:ilvl w:val="0"/>
          <w:numId w:val="6"/>
        </w:numPr>
        <w:rPr>
          <w:rFonts w:ascii="Arial" w:hAnsi="Arial" w:cs="Arial"/>
        </w:rPr>
      </w:pPr>
      <w:r w:rsidRPr="00E14213">
        <w:rPr>
          <w:rFonts w:ascii="Arial" w:hAnsi="Arial" w:cs="Arial"/>
        </w:rPr>
        <w:t>Disclose, copy, reproduce, distribute or pass any information about this tender on to another person at any time except for the purpose of enabling a response to be made.</w:t>
      </w:r>
    </w:p>
    <w:p w14:paraId="7DA113DF" w14:textId="77777777" w:rsidR="003F30D1" w:rsidRPr="00E14213" w:rsidRDefault="003F30D1" w:rsidP="003F30D1">
      <w:pPr>
        <w:pStyle w:val="ListParagraph"/>
        <w:numPr>
          <w:ilvl w:val="0"/>
          <w:numId w:val="6"/>
        </w:numPr>
        <w:rPr>
          <w:rFonts w:ascii="Arial" w:hAnsi="Arial" w:cs="Arial"/>
        </w:rPr>
      </w:pPr>
      <w:r w:rsidRPr="00E14213">
        <w:rPr>
          <w:rFonts w:ascii="Arial" w:hAnsi="Arial" w:cs="Arial"/>
        </w:rPr>
        <w:t>Make any arrangements with another organisation about whether or not they should tender.</w:t>
      </w:r>
    </w:p>
    <w:p w14:paraId="27844CF9" w14:textId="77777777" w:rsidR="003F30D1" w:rsidRPr="00E14213" w:rsidRDefault="003F30D1" w:rsidP="003F30D1">
      <w:pPr>
        <w:pStyle w:val="ListParagraph"/>
        <w:numPr>
          <w:ilvl w:val="0"/>
          <w:numId w:val="1"/>
        </w:numPr>
        <w:rPr>
          <w:rFonts w:ascii="Arial" w:hAnsi="Arial" w:cs="Arial"/>
        </w:rPr>
      </w:pPr>
      <w:r w:rsidRPr="00E14213">
        <w:rPr>
          <w:rFonts w:ascii="Arial" w:hAnsi="Arial" w:cs="Arial"/>
        </w:rPr>
        <w:t>Failure to adhere to these conditions will lead to disqualification of your tender and may affect future tenders.</w:t>
      </w:r>
    </w:p>
    <w:p w14:paraId="1989A2C8" w14:textId="77777777" w:rsidR="003F30D1" w:rsidRPr="00E14213" w:rsidRDefault="003F30D1" w:rsidP="003F30D1">
      <w:pPr>
        <w:rPr>
          <w:rFonts w:ascii="Arial" w:hAnsi="Arial" w:cs="Arial"/>
          <w:b/>
        </w:rPr>
      </w:pPr>
      <w:r w:rsidRPr="00E14213">
        <w:rPr>
          <w:rFonts w:ascii="Arial" w:hAnsi="Arial" w:cs="Arial"/>
          <w:b/>
        </w:rPr>
        <w:t xml:space="preserve">Consortia and Sub contracting </w:t>
      </w:r>
    </w:p>
    <w:p w14:paraId="5036A095" w14:textId="77777777" w:rsidR="00D308C1" w:rsidRPr="00E14213" w:rsidRDefault="003F30D1" w:rsidP="00D308C1">
      <w:pPr>
        <w:pStyle w:val="ListParagraph"/>
        <w:numPr>
          <w:ilvl w:val="0"/>
          <w:numId w:val="1"/>
        </w:numPr>
        <w:rPr>
          <w:rFonts w:ascii="Arial" w:hAnsi="Arial" w:cs="Arial"/>
          <w:b/>
        </w:rPr>
      </w:pPr>
      <w:r w:rsidRPr="00E14213">
        <w:rPr>
          <w:rFonts w:ascii="Arial" w:hAnsi="Arial" w:cs="Arial"/>
        </w:rPr>
        <w:t xml:space="preserve">If a consortium or sub-contracting approach is proposed where provision and information are shared, all information requested should be given in respect of the proposed prime contractor or consortium leader. Relevant information should also be provided in respect of consortium members or sub-contractors who will play a significant role in the delivery of the service. Responses must enable Saffron Housing Trust to assess the overall proposed. </w:t>
      </w:r>
    </w:p>
    <w:p w14:paraId="5ABB4A5F" w14:textId="77777777" w:rsidR="00D308C1" w:rsidRPr="00E14213" w:rsidRDefault="00D308C1" w:rsidP="00D308C1">
      <w:pPr>
        <w:pStyle w:val="ListParagraph"/>
        <w:numPr>
          <w:ilvl w:val="0"/>
          <w:numId w:val="1"/>
        </w:numPr>
        <w:rPr>
          <w:rFonts w:ascii="Arial" w:hAnsi="Arial" w:cs="Arial"/>
          <w:b/>
        </w:rPr>
      </w:pPr>
      <w:r w:rsidRPr="00E14213">
        <w:rPr>
          <w:rFonts w:ascii="Arial" w:hAnsi="Arial" w:cs="Arial"/>
        </w:rPr>
        <w:t>Saffron Housing Trust recognises that arrangements in relation to the proportion of any contract awarded that the Potential Provider proposes to subcontract.</w:t>
      </w:r>
    </w:p>
    <w:p w14:paraId="5E20FAF9" w14:textId="77777777" w:rsidR="00D308C1" w:rsidRPr="00E14213" w:rsidRDefault="00D308C1" w:rsidP="00D308C1">
      <w:pPr>
        <w:rPr>
          <w:rFonts w:ascii="Arial" w:hAnsi="Arial" w:cs="Arial"/>
          <w:b/>
        </w:rPr>
      </w:pPr>
      <w:r w:rsidRPr="00E14213">
        <w:rPr>
          <w:rFonts w:ascii="Arial" w:hAnsi="Arial" w:cs="Arial"/>
          <w:b/>
        </w:rPr>
        <w:t xml:space="preserve">Cost and Expenses </w:t>
      </w:r>
    </w:p>
    <w:p w14:paraId="324901D8" w14:textId="77777777" w:rsidR="00D308C1" w:rsidRPr="00E14213" w:rsidRDefault="00D308C1" w:rsidP="00D308C1">
      <w:pPr>
        <w:pStyle w:val="ListParagraph"/>
        <w:numPr>
          <w:ilvl w:val="0"/>
          <w:numId w:val="1"/>
        </w:numPr>
        <w:rPr>
          <w:rFonts w:ascii="Arial" w:hAnsi="Arial" w:cs="Arial"/>
        </w:rPr>
      </w:pPr>
      <w:r w:rsidRPr="00E14213">
        <w:rPr>
          <w:rFonts w:ascii="Arial" w:hAnsi="Arial" w:cs="Arial"/>
        </w:rPr>
        <w:t>You will not be entitled to claim from Saffron Housing Trust any costs or expenses which you may incur in preparing your tender. Whether the tender is successful or not.</w:t>
      </w:r>
    </w:p>
    <w:p w14:paraId="35D877B6" w14:textId="77777777" w:rsidR="00D308C1" w:rsidRPr="00E14213" w:rsidRDefault="00D308C1" w:rsidP="00D308C1">
      <w:pPr>
        <w:rPr>
          <w:rFonts w:ascii="Arial" w:hAnsi="Arial" w:cs="Arial"/>
          <w:b/>
        </w:rPr>
      </w:pPr>
      <w:r w:rsidRPr="00E14213">
        <w:rPr>
          <w:rFonts w:ascii="Arial" w:hAnsi="Arial" w:cs="Arial"/>
          <w:b/>
        </w:rPr>
        <w:t>Additional Information</w:t>
      </w:r>
    </w:p>
    <w:p w14:paraId="4C755C74" w14:textId="77777777" w:rsidR="00D308C1" w:rsidRPr="00E14213" w:rsidRDefault="00D308C1" w:rsidP="00D308C1">
      <w:pPr>
        <w:pStyle w:val="ListParagraph"/>
        <w:numPr>
          <w:ilvl w:val="0"/>
          <w:numId w:val="1"/>
        </w:numPr>
        <w:rPr>
          <w:rFonts w:ascii="Arial" w:hAnsi="Arial" w:cs="Arial"/>
        </w:rPr>
      </w:pPr>
      <w:r w:rsidRPr="00E14213">
        <w:rPr>
          <w:rFonts w:ascii="Arial" w:hAnsi="Arial" w:cs="Arial"/>
        </w:rPr>
        <w:t>No information contained in this ITT or in any communication made between Saffron Housing Trust and any Potential Provider in connection with this ITT shall be relied upon as constituting a contract, agreement or representation that any contract shall be offered. Saffron Housing Trust reserves the right to change without notice the basis of, or procedures for, the tendering process or to terminate the process at any time. Under no circumstances shall Saffron Housing Trust incur any liability in respect of this ITT or any supporting documentation.</w:t>
      </w:r>
    </w:p>
    <w:p w14:paraId="4D68B817" w14:textId="77777777" w:rsidR="00D308C1" w:rsidRPr="00E14213" w:rsidRDefault="00D308C1" w:rsidP="00D308C1">
      <w:pPr>
        <w:pStyle w:val="ListParagraph"/>
        <w:numPr>
          <w:ilvl w:val="0"/>
          <w:numId w:val="1"/>
        </w:numPr>
        <w:rPr>
          <w:rFonts w:ascii="Arial" w:hAnsi="Arial" w:cs="Arial"/>
        </w:rPr>
      </w:pPr>
      <w:r w:rsidRPr="00E14213">
        <w:rPr>
          <w:rFonts w:ascii="Arial" w:hAnsi="Arial" w:cs="Arial"/>
        </w:rPr>
        <w:t>Any Potential Provider who directly/indirectly canvasses any officer, member, employee or agent of Saffron Housing Trust concerning this process, or who directly/indirectly obtains or attempts to obtain information from any stated in this document, other than by following procedure set out in this ITT as regards questions/clarifications will be disqualified.</w:t>
      </w:r>
    </w:p>
    <w:p w14:paraId="456B1E0D" w14:textId="77777777" w:rsidR="00D308C1" w:rsidRPr="00E14213" w:rsidRDefault="00D308C1" w:rsidP="00D308C1">
      <w:pPr>
        <w:pStyle w:val="ListParagraph"/>
        <w:numPr>
          <w:ilvl w:val="0"/>
          <w:numId w:val="1"/>
        </w:numPr>
        <w:rPr>
          <w:rFonts w:ascii="Arial" w:hAnsi="Arial" w:cs="Arial"/>
        </w:rPr>
      </w:pPr>
      <w:r w:rsidRPr="00E14213">
        <w:rPr>
          <w:rFonts w:ascii="Arial" w:hAnsi="Arial" w:cs="Arial"/>
        </w:rPr>
        <w:t xml:space="preserve">Saffron Housing Trust will not reimburse any costs incurred by Potential Providers in connection with the preparation and/or submission of their responses to this ITT. </w:t>
      </w:r>
    </w:p>
    <w:p w14:paraId="396CAE71" w14:textId="77777777" w:rsidR="00D308C1" w:rsidRPr="00E14213" w:rsidRDefault="00D308C1" w:rsidP="00D308C1">
      <w:pPr>
        <w:pStyle w:val="ListParagraph"/>
        <w:numPr>
          <w:ilvl w:val="0"/>
          <w:numId w:val="1"/>
        </w:numPr>
        <w:rPr>
          <w:rFonts w:ascii="Arial" w:hAnsi="Arial" w:cs="Arial"/>
        </w:rPr>
      </w:pPr>
      <w:r w:rsidRPr="00E14213">
        <w:rPr>
          <w:rFonts w:ascii="Arial" w:hAnsi="Arial" w:cs="Arial"/>
        </w:rPr>
        <w:t>Potential Providers may be excluded from this ITT where:</w:t>
      </w:r>
    </w:p>
    <w:p w14:paraId="196CF71A" w14:textId="77777777" w:rsidR="00D308C1" w:rsidRPr="00E14213" w:rsidRDefault="00D308C1" w:rsidP="00D308C1">
      <w:pPr>
        <w:pStyle w:val="ListParagraph"/>
        <w:numPr>
          <w:ilvl w:val="0"/>
          <w:numId w:val="7"/>
        </w:numPr>
        <w:rPr>
          <w:rFonts w:ascii="Arial" w:hAnsi="Arial" w:cs="Arial"/>
        </w:rPr>
      </w:pPr>
      <w:r w:rsidRPr="00E14213">
        <w:rPr>
          <w:rFonts w:ascii="Arial" w:hAnsi="Arial" w:cs="Arial"/>
        </w:rPr>
        <w:t>Their response to the ITT is submitted late, completed incorrectly  or incomplete;</w:t>
      </w:r>
    </w:p>
    <w:p w14:paraId="04504FF4" w14:textId="77777777" w:rsidR="00D308C1" w:rsidRPr="00E14213" w:rsidRDefault="00D308C1" w:rsidP="00D308C1">
      <w:pPr>
        <w:pStyle w:val="ListParagraph"/>
        <w:numPr>
          <w:ilvl w:val="0"/>
          <w:numId w:val="7"/>
        </w:numPr>
        <w:rPr>
          <w:rFonts w:ascii="Arial" w:hAnsi="Arial" w:cs="Arial"/>
        </w:rPr>
      </w:pPr>
      <w:r w:rsidRPr="00E14213">
        <w:rPr>
          <w:rFonts w:ascii="Arial" w:hAnsi="Arial" w:cs="Arial"/>
        </w:rPr>
        <w:t xml:space="preserve">There is any material misrepresentation in their response to the ITT and/or the process; or </w:t>
      </w:r>
    </w:p>
    <w:p w14:paraId="1817FD43" w14:textId="77777777" w:rsidR="00D308C1" w:rsidRPr="00E14213" w:rsidRDefault="00D308C1" w:rsidP="00D308C1">
      <w:pPr>
        <w:pStyle w:val="ListParagraph"/>
        <w:numPr>
          <w:ilvl w:val="0"/>
          <w:numId w:val="7"/>
        </w:numPr>
        <w:rPr>
          <w:rFonts w:ascii="Arial" w:hAnsi="Arial" w:cs="Arial"/>
        </w:rPr>
      </w:pPr>
      <w:r w:rsidRPr="00E14213">
        <w:rPr>
          <w:rFonts w:ascii="Arial" w:hAnsi="Arial" w:cs="Arial"/>
        </w:rPr>
        <w:t>There is a change in identity, control, financial standing or other factors impacting on the selection and/or evaluation process affecting the Potential Provider.</w:t>
      </w:r>
    </w:p>
    <w:p w14:paraId="6B5BC0F7" w14:textId="77777777" w:rsidR="00D308C1" w:rsidRPr="00E14213" w:rsidRDefault="00D308C1" w:rsidP="00D308C1">
      <w:pPr>
        <w:pStyle w:val="ListParagraph"/>
        <w:numPr>
          <w:ilvl w:val="0"/>
          <w:numId w:val="1"/>
        </w:numPr>
        <w:rPr>
          <w:rFonts w:ascii="Arial" w:hAnsi="Arial" w:cs="Arial"/>
        </w:rPr>
      </w:pPr>
      <w:r w:rsidRPr="00E14213">
        <w:rPr>
          <w:rFonts w:ascii="Arial" w:hAnsi="Arial" w:cs="Arial"/>
        </w:rPr>
        <w:t>Saffron Housing Trust reserves the right to:</w:t>
      </w:r>
    </w:p>
    <w:p w14:paraId="3A06A477" w14:textId="77777777" w:rsidR="00D308C1" w:rsidRPr="00E14213" w:rsidRDefault="00D308C1" w:rsidP="00D308C1">
      <w:pPr>
        <w:pStyle w:val="ListParagraph"/>
        <w:numPr>
          <w:ilvl w:val="0"/>
          <w:numId w:val="8"/>
        </w:numPr>
        <w:rPr>
          <w:rFonts w:ascii="Arial" w:hAnsi="Arial" w:cs="Arial"/>
        </w:rPr>
      </w:pPr>
      <w:r w:rsidRPr="00E14213">
        <w:rPr>
          <w:rFonts w:ascii="Arial" w:hAnsi="Arial" w:cs="Arial"/>
        </w:rPr>
        <w:t>Cancel this procurement process at any time.</w:t>
      </w:r>
    </w:p>
    <w:p w14:paraId="2BE02FE4" w14:textId="77777777" w:rsidR="00D308C1" w:rsidRPr="00E14213" w:rsidRDefault="00D308C1" w:rsidP="00D308C1">
      <w:pPr>
        <w:pStyle w:val="ListParagraph"/>
        <w:numPr>
          <w:ilvl w:val="0"/>
          <w:numId w:val="8"/>
        </w:numPr>
        <w:rPr>
          <w:rFonts w:ascii="Arial" w:hAnsi="Arial" w:cs="Arial"/>
        </w:rPr>
      </w:pPr>
      <w:r w:rsidRPr="00E14213">
        <w:rPr>
          <w:rFonts w:ascii="Arial" w:hAnsi="Arial" w:cs="Arial"/>
        </w:rPr>
        <w:t>Not to appoint any Potential Provider.</w:t>
      </w:r>
    </w:p>
    <w:p w14:paraId="5299FC51" w14:textId="77777777" w:rsidR="00D308C1" w:rsidRPr="00E14213" w:rsidRDefault="00D308C1" w:rsidP="00D308C1">
      <w:pPr>
        <w:pStyle w:val="ListParagraph"/>
        <w:numPr>
          <w:ilvl w:val="0"/>
          <w:numId w:val="8"/>
        </w:numPr>
        <w:rPr>
          <w:rFonts w:ascii="Arial" w:hAnsi="Arial" w:cs="Arial"/>
        </w:rPr>
      </w:pPr>
      <w:r w:rsidRPr="00E14213">
        <w:rPr>
          <w:rFonts w:ascii="Arial" w:hAnsi="Arial" w:cs="Arial"/>
        </w:rPr>
        <w:t>Amend the terms and conditions of the ITT at any time.</w:t>
      </w:r>
    </w:p>
    <w:p w14:paraId="78719BFE" w14:textId="77777777" w:rsidR="00D308C1" w:rsidRPr="00E14213" w:rsidRDefault="00D308C1" w:rsidP="00D308C1">
      <w:pPr>
        <w:pStyle w:val="ListParagraph"/>
        <w:numPr>
          <w:ilvl w:val="0"/>
          <w:numId w:val="1"/>
        </w:numPr>
        <w:rPr>
          <w:rFonts w:ascii="Arial" w:hAnsi="Arial" w:cs="Arial"/>
        </w:rPr>
      </w:pPr>
      <w:r w:rsidRPr="00E14213">
        <w:rPr>
          <w:rFonts w:ascii="Arial" w:hAnsi="Arial" w:cs="Arial"/>
        </w:rPr>
        <w:t>The Potential Provider must/may be excluded at any stage during the selection and evaluation process, under the scoring matrix set out below.</w:t>
      </w:r>
    </w:p>
    <w:p w14:paraId="397A670B" w14:textId="77777777" w:rsidR="00D308C1" w:rsidRPr="00E14213" w:rsidRDefault="00D308C1" w:rsidP="00D308C1">
      <w:pPr>
        <w:rPr>
          <w:rFonts w:ascii="Arial" w:hAnsi="Arial" w:cs="Arial"/>
          <w:b/>
        </w:rPr>
      </w:pPr>
      <w:r w:rsidRPr="00E14213">
        <w:rPr>
          <w:rFonts w:ascii="Arial" w:hAnsi="Arial" w:cs="Arial"/>
          <w:b/>
        </w:rPr>
        <w:t xml:space="preserve">Debriefing </w:t>
      </w:r>
    </w:p>
    <w:p w14:paraId="27CFEFEF" w14:textId="77777777" w:rsidR="00D308C1" w:rsidRPr="00E14213" w:rsidRDefault="00D308C1" w:rsidP="00D308C1">
      <w:pPr>
        <w:pStyle w:val="ListParagraph"/>
        <w:numPr>
          <w:ilvl w:val="0"/>
          <w:numId w:val="1"/>
        </w:numPr>
        <w:rPr>
          <w:rFonts w:ascii="Arial" w:hAnsi="Arial" w:cs="Arial"/>
          <w:b/>
        </w:rPr>
      </w:pPr>
      <w:r w:rsidRPr="00E14213">
        <w:rPr>
          <w:rFonts w:ascii="Arial" w:hAnsi="Arial" w:cs="Arial"/>
        </w:rPr>
        <w:t>Following the award of contract, debriefing will be available to unsuccessful tenderers on request.</w:t>
      </w:r>
    </w:p>
    <w:p w14:paraId="6F345C9E" w14:textId="77777777" w:rsidR="00D308C1" w:rsidRPr="00E14213" w:rsidRDefault="00D308C1" w:rsidP="00D308C1">
      <w:pPr>
        <w:rPr>
          <w:rFonts w:ascii="Arial" w:hAnsi="Arial" w:cs="Arial"/>
          <w:b/>
        </w:rPr>
      </w:pPr>
      <w:r w:rsidRPr="00E14213">
        <w:rPr>
          <w:rFonts w:ascii="Arial" w:hAnsi="Arial" w:cs="Arial"/>
          <w:b/>
        </w:rPr>
        <w:t xml:space="preserve">Evaluation Criteria </w:t>
      </w:r>
    </w:p>
    <w:p w14:paraId="46D20D76" w14:textId="77777777" w:rsidR="00D308C1" w:rsidRPr="00E14213" w:rsidRDefault="00D308C1" w:rsidP="00D308C1">
      <w:pPr>
        <w:pStyle w:val="ListParagraph"/>
        <w:numPr>
          <w:ilvl w:val="0"/>
          <w:numId w:val="1"/>
        </w:numPr>
        <w:rPr>
          <w:rFonts w:ascii="Arial" w:hAnsi="Arial" w:cs="Arial"/>
          <w:b/>
        </w:rPr>
      </w:pPr>
      <w:r w:rsidRPr="00E14213">
        <w:rPr>
          <w:rFonts w:ascii="Arial" w:hAnsi="Arial" w:cs="Arial"/>
        </w:rPr>
        <w:t>The tender process will be conducted in a manner that ensures tenders are evaluated fairly.</w:t>
      </w:r>
    </w:p>
    <w:p w14:paraId="035B4FA6" w14:textId="77777777" w:rsidR="00D308C1" w:rsidRPr="00E14213" w:rsidRDefault="00D308C1" w:rsidP="00D308C1">
      <w:pPr>
        <w:pStyle w:val="ListParagraph"/>
        <w:numPr>
          <w:ilvl w:val="0"/>
          <w:numId w:val="1"/>
        </w:numPr>
        <w:rPr>
          <w:rFonts w:ascii="Arial" w:hAnsi="Arial" w:cs="Arial"/>
          <w:b/>
        </w:rPr>
      </w:pPr>
      <w:r w:rsidRPr="00E14213">
        <w:rPr>
          <w:rFonts w:ascii="Arial" w:hAnsi="Arial" w:cs="Arial"/>
        </w:rPr>
        <w:t>Answers to all questions should only relate to the ITT and information set out within.</w:t>
      </w:r>
    </w:p>
    <w:p w14:paraId="610B365F" w14:textId="4E2B74E4" w:rsidR="00D308C1" w:rsidRPr="00E14213" w:rsidRDefault="004D404A" w:rsidP="00D308C1">
      <w:pPr>
        <w:pStyle w:val="ListParagraph"/>
        <w:numPr>
          <w:ilvl w:val="0"/>
          <w:numId w:val="1"/>
        </w:numPr>
        <w:rPr>
          <w:rFonts w:ascii="Arial" w:hAnsi="Arial" w:cs="Arial"/>
          <w:b/>
        </w:rPr>
      </w:pPr>
      <w:r>
        <w:rPr>
          <w:rFonts w:ascii="Arial" w:hAnsi="Arial" w:cs="Arial"/>
        </w:rPr>
        <w:t xml:space="preserve">Please see the attached </w:t>
      </w:r>
      <w:r w:rsidRPr="00662852">
        <w:rPr>
          <w:rFonts w:ascii="Arial" w:hAnsi="Arial" w:cs="Arial"/>
        </w:rPr>
        <w:t>Saffron Housing Trust Grounds Maintenance &amp; Arboricultural works Contract</w:t>
      </w:r>
      <w:r w:rsidRPr="004D404A">
        <w:rPr>
          <w:rFonts w:ascii="Arial" w:hAnsi="Arial" w:cs="Arial"/>
        </w:rPr>
        <w:t>. Sect</w:t>
      </w:r>
      <w:r>
        <w:rPr>
          <w:rFonts w:ascii="Arial" w:hAnsi="Arial" w:cs="Arial"/>
        </w:rPr>
        <w:t xml:space="preserve">ion 23 for clarification of questions to answer and scoring of pricing schedule, Appendix 1a. </w:t>
      </w:r>
      <w:r w:rsidR="00D308C1" w:rsidRPr="00E14213">
        <w:rPr>
          <w:rFonts w:ascii="Arial" w:hAnsi="Arial" w:cs="Arial"/>
        </w:rPr>
        <w:t>.</w:t>
      </w:r>
    </w:p>
    <w:p w14:paraId="0631B4A8" w14:textId="77777777" w:rsidR="00693B09" w:rsidRPr="000F5D2E" w:rsidRDefault="00D308C1" w:rsidP="000F5D2E">
      <w:pPr>
        <w:pStyle w:val="ListParagraph"/>
        <w:numPr>
          <w:ilvl w:val="0"/>
          <w:numId w:val="1"/>
        </w:numPr>
        <w:rPr>
          <w:rFonts w:ascii="Arial" w:hAnsi="Arial" w:cs="Arial"/>
          <w:b/>
        </w:rPr>
      </w:pPr>
      <w:r w:rsidRPr="00E14213">
        <w:rPr>
          <w:rFonts w:ascii="Arial" w:hAnsi="Arial" w:cs="Arial"/>
        </w:rPr>
        <w:t>The winning bid will be the bid with the highest score. In evaluating the responses to this ITT Saffron Housing Trust will apply the evaluation model as a set out in the table below. Details</w:t>
      </w:r>
      <w:r w:rsidR="000F5D2E">
        <w:rPr>
          <w:rFonts w:ascii="Arial" w:hAnsi="Arial" w:cs="Arial"/>
        </w:rPr>
        <w:t xml:space="preserve"> o</w:t>
      </w:r>
      <w:r w:rsidR="009D4567" w:rsidRPr="000F5D2E">
        <w:rPr>
          <w:rFonts w:ascii="Arial" w:hAnsi="Arial" w:cs="Arial"/>
        </w:rPr>
        <w:t>f</w:t>
      </w:r>
      <w:r w:rsidR="00693B09" w:rsidRPr="000F5D2E">
        <w:rPr>
          <w:rFonts w:ascii="Arial" w:hAnsi="Arial" w:cs="Arial"/>
        </w:rPr>
        <w:t xml:space="preserve"> how the evaluation will be conducted for each part are set out in that part. You must respond to all the questions unless (or part of the question) states otherwise.</w:t>
      </w:r>
    </w:p>
    <w:p w14:paraId="3BEC31DA" w14:textId="77777777" w:rsidR="00693B09" w:rsidRPr="00E14213" w:rsidRDefault="00693B09" w:rsidP="00693B09">
      <w:pPr>
        <w:pStyle w:val="ListParagraph"/>
        <w:numPr>
          <w:ilvl w:val="0"/>
          <w:numId w:val="1"/>
        </w:numPr>
        <w:rPr>
          <w:rFonts w:ascii="Arial" w:hAnsi="Arial" w:cs="Arial"/>
          <w:b/>
        </w:rPr>
      </w:pPr>
      <w:r w:rsidRPr="00E14213">
        <w:rPr>
          <w:rFonts w:ascii="Arial" w:hAnsi="Arial" w:cs="Arial"/>
        </w:rPr>
        <w:t xml:space="preserve">All bids which </w:t>
      </w:r>
      <w:r w:rsidR="00D9490C" w:rsidRPr="00E14213">
        <w:rPr>
          <w:rFonts w:ascii="Arial" w:hAnsi="Arial" w:cs="Arial"/>
        </w:rPr>
        <w:t xml:space="preserve">do not </w:t>
      </w:r>
      <w:r w:rsidRPr="00E14213">
        <w:rPr>
          <w:rFonts w:ascii="Arial" w:hAnsi="Arial" w:cs="Arial"/>
        </w:rPr>
        <w:t>score in any of the follow</w:t>
      </w:r>
      <w:r w:rsidR="008F4A39" w:rsidRPr="00E14213">
        <w:rPr>
          <w:rFonts w:ascii="Arial" w:hAnsi="Arial" w:cs="Arial"/>
        </w:rPr>
        <w:t>ing questions may</w:t>
      </w:r>
      <w:r w:rsidRPr="00E14213">
        <w:rPr>
          <w:rFonts w:ascii="Arial" w:hAnsi="Arial" w:cs="Arial"/>
        </w:rPr>
        <w:t xml:space="preserve"> be eliminated from the ITT.</w:t>
      </w:r>
    </w:p>
    <w:p w14:paraId="6F414119" w14:textId="77777777" w:rsidR="00693B09" w:rsidRPr="00E14213" w:rsidRDefault="00693B09" w:rsidP="00693B09">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2454"/>
        <w:gridCol w:w="1970"/>
        <w:gridCol w:w="3872"/>
      </w:tblGrid>
      <w:tr w:rsidR="00693B09" w:rsidRPr="00E14213" w14:paraId="004BC5CE" w14:textId="77777777" w:rsidTr="00053C60">
        <w:tc>
          <w:tcPr>
            <w:tcW w:w="2454" w:type="dxa"/>
          </w:tcPr>
          <w:p w14:paraId="356B522C" w14:textId="77777777" w:rsidR="00693B09" w:rsidRPr="00E14213" w:rsidRDefault="00693B09" w:rsidP="00693B09">
            <w:pPr>
              <w:pStyle w:val="ListParagraph"/>
              <w:ind w:left="0"/>
              <w:rPr>
                <w:rFonts w:ascii="Arial" w:hAnsi="Arial" w:cs="Arial"/>
                <w:b/>
                <w:color w:val="C00000"/>
              </w:rPr>
            </w:pPr>
            <w:r w:rsidRPr="00E14213">
              <w:rPr>
                <w:rFonts w:ascii="Arial" w:hAnsi="Arial" w:cs="Arial"/>
                <w:b/>
                <w:color w:val="C00000"/>
              </w:rPr>
              <w:t>Part</w:t>
            </w:r>
          </w:p>
        </w:tc>
        <w:tc>
          <w:tcPr>
            <w:tcW w:w="1970" w:type="dxa"/>
          </w:tcPr>
          <w:p w14:paraId="713C1FA6" w14:textId="77777777" w:rsidR="00693B09" w:rsidRPr="00E14213" w:rsidRDefault="00693B09" w:rsidP="00693B09">
            <w:pPr>
              <w:pStyle w:val="ListParagraph"/>
              <w:ind w:left="0"/>
              <w:rPr>
                <w:rFonts w:ascii="Arial" w:hAnsi="Arial" w:cs="Arial"/>
                <w:b/>
                <w:color w:val="C00000"/>
              </w:rPr>
            </w:pPr>
            <w:r w:rsidRPr="00E14213">
              <w:rPr>
                <w:rFonts w:ascii="Arial" w:hAnsi="Arial" w:cs="Arial"/>
                <w:b/>
                <w:color w:val="C00000"/>
              </w:rPr>
              <w:t xml:space="preserve">Maximum score available </w:t>
            </w:r>
          </w:p>
        </w:tc>
        <w:tc>
          <w:tcPr>
            <w:tcW w:w="3872" w:type="dxa"/>
          </w:tcPr>
          <w:p w14:paraId="2A970FF4" w14:textId="77777777" w:rsidR="00693B09" w:rsidRPr="00E14213" w:rsidRDefault="00693B09" w:rsidP="00693B09">
            <w:pPr>
              <w:pStyle w:val="ListParagraph"/>
              <w:ind w:left="0"/>
              <w:rPr>
                <w:rFonts w:ascii="Arial" w:hAnsi="Arial" w:cs="Arial"/>
                <w:b/>
                <w:color w:val="C00000"/>
              </w:rPr>
            </w:pPr>
            <w:r w:rsidRPr="00E14213">
              <w:rPr>
                <w:rFonts w:ascii="Arial" w:hAnsi="Arial" w:cs="Arial"/>
                <w:b/>
                <w:color w:val="C00000"/>
              </w:rPr>
              <w:t xml:space="preserve">Comments </w:t>
            </w:r>
          </w:p>
        </w:tc>
      </w:tr>
      <w:tr w:rsidR="00693B09" w:rsidRPr="00E14213" w14:paraId="2CE18B8E" w14:textId="77777777" w:rsidTr="00053C60">
        <w:tc>
          <w:tcPr>
            <w:tcW w:w="2454" w:type="dxa"/>
          </w:tcPr>
          <w:p w14:paraId="75F03238" w14:textId="77777777" w:rsidR="00693B09" w:rsidRPr="00E14213" w:rsidRDefault="00693B09" w:rsidP="00693B09">
            <w:pPr>
              <w:rPr>
                <w:rFonts w:ascii="Arial" w:hAnsi="Arial" w:cs="Arial"/>
                <w:b/>
                <w:color w:val="C00000"/>
              </w:rPr>
            </w:pPr>
            <w:r w:rsidRPr="00E14213">
              <w:rPr>
                <w:rFonts w:ascii="Arial" w:hAnsi="Arial" w:cs="Arial"/>
                <w:b/>
                <w:color w:val="C00000"/>
              </w:rPr>
              <w:t xml:space="preserve">A. General Information </w:t>
            </w:r>
          </w:p>
        </w:tc>
        <w:tc>
          <w:tcPr>
            <w:tcW w:w="1970" w:type="dxa"/>
          </w:tcPr>
          <w:p w14:paraId="1AC38C01" w14:textId="77777777" w:rsidR="00693B09" w:rsidRPr="00E14213" w:rsidRDefault="00693B09" w:rsidP="00693B09">
            <w:pPr>
              <w:pStyle w:val="ListParagraph"/>
              <w:ind w:left="0"/>
              <w:rPr>
                <w:rFonts w:ascii="Arial" w:hAnsi="Arial" w:cs="Arial"/>
                <w:color w:val="C00000"/>
              </w:rPr>
            </w:pPr>
            <w:r w:rsidRPr="00E14213">
              <w:rPr>
                <w:rFonts w:ascii="Arial" w:hAnsi="Arial" w:cs="Arial"/>
                <w:color w:val="C00000"/>
              </w:rPr>
              <w:t>Not scored</w:t>
            </w:r>
          </w:p>
        </w:tc>
        <w:tc>
          <w:tcPr>
            <w:tcW w:w="3872" w:type="dxa"/>
          </w:tcPr>
          <w:p w14:paraId="5ADEB563" w14:textId="2031CF65" w:rsidR="00693B09" w:rsidRPr="00E14213" w:rsidRDefault="00693B09" w:rsidP="00693B09">
            <w:pPr>
              <w:pStyle w:val="ListParagraph"/>
              <w:ind w:left="0"/>
              <w:rPr>
                <w:rFonts w:ascii="Arial" w:hAnsi="Arial" w:cs="Arial"/>
                <w:color w:val="C00000"/>
              </w:rPr>
            </w:pPr>
            <w:r w:rsidRPr="00E14213">
              <w:rPr>
                <w:rFonts w:ascii="Arial" w:hAnsi="Arial" w:cs="Arial"/>
                <w:color w:val="C00000"/>
              </w:rPr>
              <w:t>You must complete this section. Failure to do so may result in exclusion from this IT</w:t>
            </w:r>
            <w:r w:rsidR="0022091C">
              <w:rPr>
                <w:rFonts w:ascii="Arial" w:hAnsi="Arial" w:cs="Arial"/>
                <w:color w:val="C00000"/>
              </w:rPr>
              <w:t>T</w:t>
            </w:r>
            <w:r w:rsidRPr="00E14213">
              <w:rPr>
                <w:rFonts w:ascii="Arial" w:hAnsi="Arial" w:cs="Arial"/>
                <w:color w:val="C00000"/>
              </w:rPr>
              <w:t>.</w:t>
            </w:r>
          </w:p>
        </w:tc>
      </w:tr>
      <w:tr w:rsidR="00693B09" w:rsidRPr="00E14213" w14:paraId="07D09FB0" w14:textId="77777777" w:rsidTr="00053C60">
        <w:tc>
          <w:tcPr>
            <w:tcW w:w="2454" w:type="dxa"/>
          </w:tcPr>
          <w:p w14:paraId="63B39256" w14:textId="77777777" w:rsidR="00693B09" w:rsidRPr="00E14213" w:rsidRDefault="00693B09" w:rsidP="00693B09">
            <w:pPr>
              <w:pStyle w:val="ListParagraph"/>
              <w:ind w:left="0"/>
              <w:rPr>
                <w:rFonts w:ascii="Arial" w:hAnsi="Arial" w:cs="Arial"/>
                <w:b/>
                <w:color w:val="C00000"/>
              </w:rPr>
            </w:pPr>
            <w:r w:rsidRPr="00E14213">
              <w:rPr>
                <w:rFonts w:ascii="Arial" w:hAnsi="Arial" w:cs="Arial"/>
                <w:b/>
                <w:color w:val="C00000"/>
              </w:rPr>
              <w:t>B. Financial Assessment</w:t>
            </w:r>
          </w:p>
        </w:tc>
        <w:tc>
          <w:tcPr>
            <w:tcW w:w="1970" w:type="dxa"/>
          </w:tcPr>
          <w:p w14:paraId="7B01DF94" w14:textId="77777777" w:rsidR="00693B09" w:rsidRPr="00E14213" w:rsidRDefault="00693B09" w:rsidP="00693B09">
            <w:pPr>
              <w:pStyle w:val="ListParagraph"/>
              <w:ind w:left="0"/>
              <w:rPr>
                <w:rFonts w:ascii="Arial" w:hAnsi="Arial" w:cs="Arial"/>
                <w:b/>
                <w:color w:val="C00000"/>
              </w:rPr>
            </w:pPr>
          </w:p>
        </w:tc>
        <w:tc>
          <w:tcPr>
            <w:tcW w:w="3872" w:type="dxa"/>
          </w:tcPr>
          <w:p w14:paraId="11EB3804" w14:textId="77777777" w:rsidR="00693B09" w:rsidRPr="00E14213" w:rsidRDefault="00693B09" w:rsidP="00693B09">
            <w:pPr>
              <w:pStyle w:val="ListParagraph"/>
              <w:ind w:left="0"/>
              <w:rPr>
                <w:rFonts w:ascii="Arial" w:hAnsi="Arial" w:cs="Arial"/>
                <w:b/>
                <w:color w:val="C00000"/>
              </w:rPr>
            </w:pPr>
          </w:p>
        </w:tc>
      </w:tr>
      <w:tr w:rsidR="00693B09" w:rsidRPr="00E14213" w14:paraId="252DF8AD" w14:textId="77777777" w:rsidTr="00053C60">
        <w:tc>
          <w:tcPr>
            <w:tcW w:w="2454" w:type="dxa"/>
          </w:tcPr>
          <w:p w14:paraId="698AD92F" w14:textId="7430322E" w:rsidR="00693B09" w:rsidRPr="00E14213" w:rsidRDefault="00693B09" w:rsidP="00053C60">
            <w:pPr>
              <w:pStyle w:val="ListParagraph"/>
              <w:ind w:left="0"/>
              <w:rPr>
                <w:rFonts w:ascii="Arial" w:hAnsi="Arial" w:cs="Arial"/>
                <w:b/>
                <w:color w:val="C00000"/>
              </w:rPr>
            </w:pPr>
            <w:r w:rsidRPr="00E14213">
              <w:rPr>
                <w:rFonts w:ascii="Arial" w:hAnsi="Arial" w:cs="Arial"/>
                <w:b/>
                <w:color w:val="C00000"/>
              </w:rPr>
              <w:t xml:space="preserve">C. </w:t>
            </w:r>
            <w:r w:rsidR="001E2C90">
              <w:rPr>
                <w:rFonts w:ascii="Arial" w:hAnsi="Arial" w:cs="Arial"/>
                <w:b/>
                <w:color w:val="C00000"/>
              </w:rPr>
              <w:t>Reference  Appendix 1a</w:t>
            </w:r>
            <w:r w:rsidR="00053C60">
              <w:rPr>
                <w:rFonts w:ascii="Arial" w:hAnsi="Arial" w:cs="Arial"/>
                <w:b/>
                <w:color w:val="C00000"/>
              </w:rPr>
              <w:t xml:space="preserve"> and provide individual cost per line item consideration to mandatory provisions in Appendix 1b &amp; industry guidance in 1C</w:t>
            </w:r>
          </w:p>
        </w:tc>
        <w:tc>
          <w:tcPr>
            <w:tcW w:w="1970" w:type="dxa"/>
          </w:tcPr>
          <w:p w14:paraId="0EBACD66" w14:textId="77777777" w:rsidR="00693B09" w:rsidRPr="00E14213" w:rsidRDefault="00053C60" w:rsidP="00693B09">
            <w:pPr>
              <w:pStyle w:val="ListParagraph"/>
              <w:ind w:left="0"/>
              <w:rPr>
                <w:rFonts w:ascii="Arial" w:hAnsi="Arial" w:cs="Arial"/>
                <w:b/>
                <w:color w:val="C00000"/>
              </w:rPr>
            </w:pPr>
            <w:r>
              <w:rPr>
                <w:rFonts w:ascii="Arial" w:hAnsi="Arial" w:cs="Arial"/>
                <w:b/>
                <w:color w:val="C00000"/>
              </w:rPr>
              <w:t>70</w:t>
            </w:r>
          </w:p>
        </w:tc>
        <w:tc>
          <w:tcPr>
            <w:tcW w:w="3872" w:type="dxa"/>
          </w:tcPr>
          <w:p w14:paraId="16A7F001" w14:textId="77777777" w:rsidR="009B78B8" w:rsidRDefault="00053C60" w:rsidP="00053C60">
            <w:pPr>
              <w:pStyle w:val="ListParagraph"/>
              <w:ind w:left="0"/>
              <w:rPr>
                <w:rFonts w:ascii="Arial" w:hAnsi="Arial" w:cs="Arial"/>
                <w:color w:val="C00000"/>
              </w:rPr>
            </w:pPr>
            <w:r w:rsidRPr="00662852">
              <w:rPr>
                <w:rFonts w:ascii="Arial" w:hAnsi="Arial" w:cs="Arial"/>
                <w:color w:val="C00000"/>
              </w:rPr>
              <w:t>Failure to insert any line item cost will defer to highest submitted bid up</w:t>
            </w:r>
            <w:r w:rsidR="00526882" w:rsidRPr="00662852">
              <w:rPr>
                <w:rFonts w:ascii="Arial" w:hAnsi="Arial" w:cs="Arial"/>
                <w:color w:val="C00000"/>
              </w:rPr>
              <w:t xml:space="preserve"> </w:t>
            </w:r>
            <w:r w:rsidRPr="00662852">
              <w:rPr>
                <w:rFonts w:ascii="Arial" w:hAnsi="Arial" w:cs="Arial"/>
                <w:color w:val="C00000"/>
              </w:rPr>
              <w:t>to 5 omissions.  More than 5 omissions then</w:t>
            </w:r>
            <w:r w:rsidR="00526882" w:rsidRPr="00662852">
              <w:rPr>
                <w:rFonts w:ascii="Arial" w:hAnsi="Arial" w:cs="Arial"/>
                <w:color w:val="C00000"/>
              </w:rPr>
              <w:t xml:space="preserve"> the</w:t>
            </w:r>
            <w:r w:rsidRPr="00662852">
              <w:rPr>
                <w:rFonts w:ascii="Arial" w:hAnsi="Arial" w:cs="Arial"/>
                <w:color w:val="C00000"/>
              </w:rPr>
              <w:t xml:space="preserve"> submission will be considered invalid. </w:t>
            </w:r>
          </w:p>
          <w:p w14:paraId="2F66760E" w14:textId="43AF1288" w:rsidR="00053C60" w:rsidRPr="00662852" w:rsidRDefault="00053C60" w:rsidP="00053C60">
            <w:pPr>
              <w:pStyle w:val="ListParagraph"/>
              <w:ind w:left="0"/>
              <w:rPr>
                <w:rFonts w:ascii="Arial" w:hAnsi="Arial" w:cs="Arial"/>
                <w:color w:val="C00000"/>
              </w:rPr>
            </w:pPr>
            <w:r w:rsidRPr="00662852">
              <w:rPr>
                <w:rFonts w:ascii="Arial" w:hAnsi="Arial" w:cs="Arial"/>
                <w:color w:val="C00000"/>
              </w:rPr>
              <w:t xml:space="preserve"> </w:t>
            </w:r>
          </w:p>
          <w:p w14:paraId="08CBD32D" w14:textId="77777777" w:rsidR="00053C60" w:rsidRDefault="00053C60" w:rsidP="00053C60">
            <w:pPr>
              <w:pStyle w:val="ListParagraph"/>
              <w:ind w:left="0"/>
              <w:rPr>
                <w:rFonts w:ascii="Arial" w:hAnsi="Arial" w:cs="Arial"/>
                <w:color w:val="C00000"/>
              </w:rPr>
            </w:pPr>
            <w:r w:rsidRPr="00662852">
              <w:rPr>
                <w:rFonts w:ascii="Arial" w:hAnsi="Arial" w:cs="Arial"/>
                <w:color w:val="C00000"/>
              </w:rPr>
              <w:t xml:space="preserve">All individual line item costs will be totalled and the lowest bidder will receive the full 70 marks available and score 70.  </w:t>
            </w:r>
          </w:p>
          <w:p w14:paraId="2E66BFC7" w14:textId="77777777" w:rsidR="009B78B8" w:rsidRPr="00662852" w:rsidRDefault="009B78B8" w:rsidP="00053C60">
            <w:pPr>
              <w:pStyle w:val="ListParagraph"/>
              <w:ind w:left="0"/>
              <w:rPr>
                <w:rFonts w:ascii="Arial" w:hAnsi="Arial" w:cs="Arial"/>
                <w:color w:val="C00000"/>
              </w:rPr>
            </w:pPr>
          </w:p>
          <w:p w14:paraId="36D7FD00" w14:textId="77777777" w:rsidR="00693B09" w:rsidRDefault="00053C60" w:rsidP="00053C60">
            <w:pPr>
              <w:pStyle w:val="ListParagraph"/>
              <w:ind w:left="0"/>
              <w:rPr>
                <w:rFonts w:ascii="Arial" w:hAnsi="Arial" w:cs="Arial"/>
                <w:color w:val="C00000"/>
              </w:rPr>
            </w:pPr>
            <w:r w:rsidRPr="00662852">
              <w:rPr>
                <w:rFonts w:ascii="Arial" w:hAnsi="Arial" w:cs="Arial"/>
                <w:color w:val="C00000"/>
              </w:rPr>
              <w:t>All other bidders will receive a score that is decreased pro-rata  based on the highest score available that is 70</w:t>
            </w:r>
          </w:p>
          <w:p w14:paraId="0E7121E5" w14:textId="77777777" w:rsidR="009B78B8" w:rsidRPr="00E14213" w:rsidRDefault="009B78B8" w:rsidP="00053C60">
            <w:pPr>
              <w:pStyle w:val="ListParagraph"/>
              <w:ind w:left="0"/>
              <w:rPr>
                <w:rFonts w:ascii="Arial" w:hAnsi="Arial" w:cs="Arial"/>
                <w:b/>
                <w:color w:val="C00000"/>
              </w:rPr>
            </w:pPr>
          </w:p>
        </w:tc>
      </w:tr>
      <w:tr w:rsidR="00693B09" w:rsidRPr="00E14213" w14:paraId="750D63E4" w14:textId="77777777" w:rsidTr="00053C60">
        <w:tc>
          <w:tcPr>
            <w:tcW w:w="2454" w:type="dxa"/>
          </w:tcPr>
          <w:p w14:paraId="6FA9DE4F" w14:textId="7802095E" w:rsidR="00693B09" w:rsidRPr="00E14213" w:rsidRDefault="00693B09" w:rsidP="00476767">
            <w:pPr>
              <w:pStyle w:val="ListParagraph"/>
              <w:ind w:left="0"/>
              <w:rPr>
                <w:rFonts w:ascii="Arial" w:hAnsi="Arial" w:cs="Arial"/>
                <w:b/>
                <w:color w:val="C00000"/>
              </w:rPr>
            </w:pPr>
            <w:r w:rsidRPr="00E14213">
              <w:rPr>
                <w:rFonts w:ascii="Arial" w:hAnsi="Arial" w:cs="Arial"/>
                <w:b/>
                <w:color w:val="C00000"/>
              </w:rPr>
              <w:t xml:space="preserve">D. </w:t>
            </w:r>
            <w:r w:rsidR="00476767">
              <w:rPr>
                <w:rFonts w:ascii="Arial" w:hAnsi="Arial" w:cs="Arial"/>
                <w:b/>
                <w:color w:val="C00000"/>
              </w:rPr>
              <w:t>Written assessment</w:t>
            </w:r>
          </w:p>
        </w:tc>
        <w:tc>
          <w:tcPr>
            <w:tcW w:w="1970" w:type="dxa"/>
          </w:tcPr>
          <w:p w14:paraId="62C27841" w14:textId="77777777" w:rsidR="00693B09" w:rsidRPr="00E14213" w:rsidRDefault="00476767" w:rsidP="00693B09">
            <w:pPr>
              <w:pStyle w:val="ListParagraph"/>
              <w:ind w:left="0"/>
              <w:rPr>
                <w:rFonts w:ascii="Arial" w:hAnsi="Arial" w:cs="Arial"/>
                <w:b/>
                <w:color w:val="C00000"/>
              </w:rPr>
            </w:pPr>
            <w:r>
              <w:rPr>
                <w:rFonts w:ascii="Arial" w:hAnsi="Arial" w:cs="Arial"/>
                <w:b/>
                <w:color w:val="C00000"/>
              </w:rPr>
              <w:t>30</w:t>
            </w:r>
          </w:p>
        </w:tc>
        <w:tc>
          <w:tcPr>
            <w:tcW w:w="3872" w:type="dxa"/>
          </w:tcPr>
          <w:p w14:paraId="598C43AF" w14:textId="611BD7FE" w:rsidR="00693B09" w:rsidRPr="009B78B8" w:rsidRDefault="00476767">
            <w:pPr>
              <w:pStyle w:val="ListParagraph"/>
              <w:ind w:left="0"/>
              <w:rPr>
                <w:rFonts w:ascii="Arial" w:hAnsi="Arial" w:cs="Arial"/>
                <w:b/>
                <w:color w:val="C00000"/>
              </w:rPr>
            </w:pPr>
            <w:r w:rsidRPr="00662852">
              <w:rPr>
                <w:rFonts w:ascii="Arial" w:hAnsi="Arial" w:cs="Arial"/>
                <w:color w:val="FF0000"/>
              </w:rPr>
              <w:t>Consideration will be given to the content and relevance of all answers to the questions in the specification</w:t>
            </w:r>
            <w:r w:rsidR="009B78B8" w:rsidRPr="00662852">
              <w:rPr>
                <w:rFonts w:ascii="Arial" w:hAnsi="Arial" w:cs="Arial"/>
                <w:color w:val="FF0000"/>
              </w:rPr>
              <w:t>.</w:t>
            </w:r>
            <w:r w:rsidR="009B78B8" w:rsidRPr="00662852">
              <w:rPr>
                <w:rFonts w:ascii="Arial" w:hAnsi="Arial" w:cs="Arial"/>
                <w:b/>
                <w:color w:val="FF0000"/>
              </w:rPr>
              <w:t xml:space="preserve"> S</w:t>
            </w:r>
            <w:r w:rsidR="00526882" w:rsidRPr="00662852">
              <w:rPr>
                <w:rFonts w:ascii="Arial" w:hAnsi="Arial" w:cs="Arial"/>
                <w:b/>
                <w:color w:val="FF0000"/>
              </w:rPr>
              <w:t>ection</w:t>
            </w:r>
            <w:r w:rsidR="009B78B8" w:rsidRPr="00662852">
              <w:rPr>
                <w:rFonts w:ascii="Arial" w:hAnsi="Arial" w:cs="Arial"/>
                <w:b/>
                <w:color w:val="FF0000"/>
              </w:rPr>
              <w:t xml:space="preserve"> 21</w:t>
            </w:r>
            <w:r w:rsidR="009B78B8">
              <w:rPr>
                <w:rFonts w:ascii="Arial" w:hAnsi="Arial" w:cs="Arial"/>
                <w:b/>
                <w:color w:val="FF0000"/>
              </w:rPr>
              <w:t xml:space="preserve"> </w:t>
            </w:r>
            <w:r w:rsidR="009B78B8">
              <w:rPr>
                <w:rFonts w:ascii="Arial" w:hAnsi="Arial" w:cs="Arial"/>
                <w:color w:val="FF0000"/>
              </w:rPr>
              <w:t xml:space="preserve">and scored in line with the description in </w:t>
            </w:r>
            <w:r w:rsidR="009B78B8">
              <w:rPr>
                <w:rFonts w:ascii="Arial" w:hAnsi="Arial" w:cs="Arial"/>
                <w:b/>
                <w:color w:val="FF0000"/>
              </w:rPr>
              <w:t>Section 23.1</w:t>
            </w:r>
            <w:r w:rsidR="009B78B8">
              <w:rPr>
                <w:rFonts w:ascii="Arial" w:hAnsi="Arial" w:cs="Arial"/>
                <w:color w:val="FF0000"/>
              </w:rPr>
              <w:t xml:space="preserve"> </w:t>
            </w:r>
          </w:p>
        </w:tc>
      </w:tr>
      <w:tr w:rsidR="00693B09" w:rsidRPr="00E14213" w14:paraId="2D7453B7" w14:textId="77777777" w:rsidTr="00053C60">
        <w:tc>
          <w:tcPr>
            <w:tcW w:w="2454" w:type="dxa"/>
          </w:tcPr>
          <w:p w14:paraId="644B29BC" w14:textId="77777777" w:rsidR="00693B09" w:rsidRPr="00E14213" w:rsidRDefault="00693B09" w:rsidP="00693B09">
            <w:pPr>
              <w:pStyle w:val="ListParagraph"/>
              <w:ind w:left="0"/>
              <w:rPr>
                <w:rFonts w:ascii="Arial" w:hAnsi="Arial" w:cs="Arial"/>
                <w:b/>
                <w:color w:val="C00000"/>
              </w:rPr>
            </w:pPr>
            <w:r w:rsidRPr="00E14213">
              <w:rPr>
                <w:rFonts w:ascii="Arial" w:hAnsi="Arial" w:cs="Arial"/>
                <w:b/>
                <w:color w:val="C00000"/>
              </w:rPr>
              <w:t>E. Declarations and information to be provided by the tenderer</w:t>
            </w:r>
          </w:p>
        </w:tc>
        <w:tc>
          <w:tcPr>
            <w:tcW w:w="1970" w:type="dxa"/>
          </w:tcPr>
          <w:p w14:paraId="328D085C" w14:textId="77777777" w:rsidR="00693B09" w:rsidRPr="00E14213" w:rsidRDefault="00693B09" w:rsidP="00693B09">
            <w:pPr>
              <w:pStyle w:val="ListParagraph"/>
              <w:ind w:left="0"/>
              <w:rPr>
                <w:rFonts w:ascii="Arial" w:hAnsi="Arial" w:cs="Arial"/>
                <w:b/>
                <w:color w:val="C00000"/>
              </w:rPr>
            </w:pPr>
          </w:p>
        </w:tc>
        <w:tc>
          <w:tcPr>
            <w:tcW w:w="3872" w:type="dxa"/>
          </w:tcPr>
          <w:p w14:paraId="67867CF3" w14:textId="77777777" w:rsidR="00693B09" w:rsidRPr="00E14213" w:rsidRDefault="00693B09" w:rsidP="00693B09">
            <w:pPr>
              <w:pStyle w:val="ListParagraph"/>
              <w:ind w:left="0"/>
              <w:rPr>
                <w:rFonts w:ascii="Arial" w:hAnsi="Arial" w:cs="Arial"/>
                <w:b/>
                <w:color w:val="C00000"/>
              </w:rPr>
            </w:pPr>
          </w:p>
        </w:tc>
      </w:tr>
      <w:tr w:rsidR="00693B09" w:rsidRPr="00E14213" w14:paraId="296E2AE7" w14:textId="77777777" w:rsidTr="00053C60">
        <w:tc>
          <w:tcPr>
            <w:tcW w:w="2454" w:type="dxa"/>
          </w:tcPr>
          <w:p w14:paraId="62BC5A5C" w14:textId="77777777" w:rsidR="00693B09" w:rsidRPr="00E14213" w:rsidRDefault="00693B09" w:rsidP="00693B09">
            <w:pPr>
              <w:pStyle w:val="ListParagraph"/>
              <w:ind w:left="0"/>
              <w:rPr>
                <w:rFonts w:ascii="Arial" w:hAnsi="Arial" w:cs="Arial"/>
                <w:color w:val="C00000"/>
              </w:rPr>
            </w:pPr>
          </w:p>
        </w:tc>
        <w:tc>
          <w:tcPr>
            <w:tcW w:w="1970" w:type="dxa"/>
          </w:tcPr>
          <w:p w14:paraId="6EE3752E" w14:textId="77777777" w:rsidR="00693B09" w:rsidRPr="00E14213" w:rsidRDefault="00693B09" w:rsidP="00693B09">
            <w:pPr>
              <w:pStyle w:val="ListParagraph"/>
              <w:ind w:left="0"/>
              <w:rPr>
                <w:rFonts w:ascii="Arial" w:hAnsi="Arial" w:cs="Arial"/>
                <w:b/>
                <w:color w:val="C00000"/>
              </w:rPr>
            </w:pPr>
            <w:r w:rsidRPr="00E14213">
              <w:rPr>
                <w:rFonts w:ascii="Arial" w:hAnsi="Arial" w:cs="Arial"/>
                <w:b/>
                <w:color w:val="C00000"/>
              </w:rPr>
              <w:t>Total: 100</w:t>
            </w:r>
          </w:p>
        </w:tc>
        <w:tc>
          <w:tcPr>
            <w:tcW w:w="3872" w:type="dxa"/>
          </w:tcPr>
          <w:p w14:paraId="271345EC" w14:textId="77777777" w:rsidR="00693B09" w:rsidRPr="00E14213" w:rsidRDefault="00693B09" w:rsidP="00693B09">
            <w:pPr>
              <w:pStyle w:val="ListParagraph"/>
              <w:ind w:left="0"/>
              <w:rPr>
                <w:rFonts w:ascii="Arial" w:hAnsi="Arial" w:cs="Arial"/>
                <w:b/>
                <w:color w:val="C00000"/>
              </w:rPr>
            </w:pPr>
          </w:p>
        </w:tc>
      </w:tr>
    </w:tbl>
    <w:p w14:paraId="0270B44B" w14:textId="77777777" w:rsidR="00693B09" w:rsidRPr="00E14213" w:rsidRDefault="00693B09" w:rsidP="00693B09">
      <w:pPr>
        <w:pStyle w:val="ListParagraph"/>
        <w:rPr>
          <w:rFonts w:ascii="Arial" w:hAnsi="Arial" w:cs="Arial"/>
        </w:rPr>
      </w:pPr>
    </w:p>
    <w:p w14:paraId="38C14297" w14:textId="77777777" w:rsidR="00693B09" w:rsidRPr="00E14213" w:rsidRDefault="00693B09" w:rsidP="00693B09">
      <w:pPr>
        <w:rPr>
          <w:rFonts w:ascii="Arial" w:hAnsi="Arial" w:cs="Arial"/>
          <w:b/>
        </w:rPr>
      </w:pPr>
      <w:r w:rsidRPr="00E14213">
        <w:rPr>
          <w:rFonts w:ascii="Arial" w:hAnsi="Arial" w:cs="Arial"/>
          <w:b/>
        </w:rPr>
        <w:t xml:space="preserve">Purchasing strategy </w:t>
      </w:r>
    </w:p>
    <w:p w14:paraId="69246E2D" w14:textId="77777777" w:rsidR="00693B09" w:rsidRPr="00E14213" w:rsidRDefault="00693B09" w:rsidP="00FB4F11">
      <w:pPr>
        <w:pStyle w:val="ListParagraph"/>
        <w:numPr>
          <w:ilvl w:val="0"/>
          <w:numId w:val="1"/>
        </w:numPr>
        <w:rPr>
          <w:rFonts w:ascii="Arial" w:hAnsi="Arial" w:cs="Arial"/>
          <w:b/>
        </w:rPr>
      </w:pPr>
      <w:r w:rsidRPr="00E14213">
        <w:rPr>
          <w:rFonts w:ascii="Arial" w:hAnsi="Arial" w:cs="Arial"/>
        </w:rPr>
        <w:t xml:space="preserve"> Saffron Housing Trust purchasing strategy is designed to promote fair and open </w:t>
      </w:r>
      <w:r w:rsidR="00FB4F11" w:rsidRPr="00E14213">
        <w:rPr>
          <w:rFonts w:ascii="Arial" w:hAnsi="Arial" w:cs="Arial"/>
        </w:rPr>
        <w:t xml:space="preserve">  </w:t>
      </w:r>
      <w:r w:rsidRPr="00E14213">
        <w:rPr>
          <w:rFonts w:ascii="Arial" w:hAnsi="Arial" w:cs="Arial"/>
        </w:rPr>
        <w:t>competition, and constructive co-operation between Saffron Housing Trust and suppliers.</w:t>
      </w:r>
    </w:p>
    <w:p w14:paraId="35A3A497" w14:textId="77777777" w:rsidR="00693B09" w:rsidRPr="00E14213" w:rsidRDefault="00693B09" w:rsidP="00D9490C">
      <w:pPr>
        <w:pStyle w:val="ListParagraph"/>
        <w:ind w:left="1778"/>
        <w:rPr>
          <w:rFonts w:ascii="Arial" w:hAnsi="Arial" w:cs="Arial"/>
          <w:b/>
        </w:rPr>
      </w:pPr>
      <w:r w:rsidRPr="00E14213">
        <w:rPr>
          <w:rFonts w:ascii="Arial" w:hAnsi="Arial" w:cs="Arial"/>
          <w:b/>
        </w:rPr>
        <w:t xml:space="preserve"> </w:t>
      </w:r>
    </w:p>
    <w:p w14:paraId="61EE1270" w14:textId="77777777" w:rsidR="00693B09" w:rsidRPr="00E14213" w:rsidRDefault="00693B09" w:rsidP="00693B09">
      <w:pPr>
        <w:rPr>
          <w:rFonts w:ascii="Arial" w:hAnsi="Arial" w:cs="Arial"/>
          <w:b/>
        </w:rPr>
      </w:pPr>
      <w:r w:rsidRPr="00E14213">
        <w:rPr>
          <w:rFonts w:ascii="Arial" w:hAnsi="Arial" w:cs="Arial"/>
          <w:b/>
        </w:rPr>
        <w:t xml:space="preserve">Data Security Standards </w:t>
      </w:r>
    </w:p>
    <w:p w14:paraId="05464DE0" w14:textId="77777777" w:rsidR="00693B09" w:rsidRPr="00E14213" w:rsidRDefault="00693B09" w:rsidP="00693B09">
      <w:pPr>
        <w:pStyle w:val="ListParagraph"/>
        <w:numPr>
          <w:ilvl w:val="0"/>
          <w:numId w:val="1"/>
        </w:numPr>
        <w:rPr>
          <w:rFonts w:ascii="Arial" w:hAnsi="Arial" w:cs="Arial"/>
        </w:rPr>
      </w:pPr>
      <w:r w:rsidRPr="00E14213">
        <w:rPr>
          <w:rFonts w:ascii="Arial" w:hAnsi="Arial" w:cs="Arial"/>
        </w:rPr>
        <w:t>For contracts/frameworks which require the holding or proces</w:t>
      </w:r>
      <w:r w:rsidR="000F5D2E">
        <w:rPr>
          <w:rFonts w:ascii="Arial" w:hAnsi="Arial" w:cs="Arial"/>
        </w:rPr>
        <w:t xml:space="preserve">sing of either personal data </w:t>
      </w:r>
      <w:r w:rsidRPr="00E14213">
        <w:rPr>
          <w:rFonts w:ascii="Arial" w:hAnsi="Arial" w:cs="Arial"/>
        </w:rPr>
        <w:t>and/or restricted data, the successful contractor will need to assure Saffron Housing Trust that they have a risk adverse system in place. Failure to operate this could lead to legal action.</w:t>
      </w:r>
    </w:p>
    <w:p w14:paraId="75262F29" w14:textId="77777777" w:rsidR="00693B09" w:rsidRPr="00E14213" w:rsidRDefault="00693B09" w:rsidP="00693B09">
      <w:pPr>
        <w:pStyle w:val="ListParagraph"/>
        <w:numPr>
          <w:ilvl w:val="0"/>
          <w:numId w:val="1"/>
        </w:numPr>
        <w:rPr>
          <w:rFonts w:ascii="Arial" w:hAnsi="Arial" w:cs="Arial"/>
        </w:rPr>
      </w:pPr>
      <w:r w:rsidRPr="00E14213">
        <w:rPr>
          <w:rFonts w:ascii="Arial" w:hAnsi="Arial" w:cs="Arial"/>
        </w:rPr>
        <w:t>A requirement of the compliance element of this tender is that bidders submit a Data Security Plan (this will not be scored). The Data Security Plan sets out the proportionate security measures to be implemented and maintained by bidders in relation to all aspects of the contract. Bidders are require to provide evidence that they have in place sufficiently robust security measures and procedures at all times to meet the requirements of the contract and comply with Data protection Legislation.</w:t>
      </w:r>
    </w:p>
    <w:p w14:paraId="54EC3F37" w14:textId="77777777" w:rsidR="00D07D9E" w:rsidRPr="00E14213" w:rsidRDefault="00D07D9E" w:rsidP="00D07D9E">
      <w:pPr>
        <w:pStyle w:val="ListParagraph"/>
        <w:rPr>
          <w:rFonts w:ascii="Arial" w:hAnsi="Arial" w:cs="Arial"/>
        </w:rPr>
      </w:pPr>
    </w:p>
    <w:p w14:paraId="0641FC9F" w14:textId="77777777" w:rsidR="00FB4F11" w:rsidRPr="00E14213" w:rsidRDefault="00FB4F11" w:rsidP="00703DDE">
      <w:pPr>
        <w:rPr>
          <w:rFonts w:ascii="Arial" w:hAnsi="Arial" w:cs="Arial"/>
          <w:b/>
        </w:rPr>
      </w:pPr>
    </w:p>
    <w:p w14:paraId="2C8518DC" w14:textId="77777777" w:rsidR="00D9490C" w:rsidRPr="00E14213" w:rsidRDefault="00D9490C" w:rsidP="00703DDE">
      <w:pPr>
        <w:rPr>
          <w:rFonts w:ascii="Arial" w:hAnsi="Arial" w:cs="Arial"/>
          <w:b/>
        </w:rPr>
      </w:pPr>
    </w:p>
    <w:p w14:paraId="09177323" w14:textId="77777777" w:rsidR="00D9490C" w:rsidRPr="00E14213" w:rsidRDefault="00D9490C" w:rsidP="00703DDE">
      <w:pPr>
        <w:rPr>
          <w:rFonts w:ascii="Arial" w:hAnsi="Arial" w:cs="Arial"/>
          <w:b/>
        </w:rPr>
      </w:pPr>
    </w:p>
    <w:p w14:paraId="63A8B691" w14:textId="77777777" w:rsidR="00703DDE" w:rsidRPr="00E14213" w:rsidRDefault="00703DDE" w:rsidP="00703DDE">
      <w:pPr>
        <w:rPr>
          <w:rFonts w:ascii="Arial" w:hAnsi="Arial" w:cs="Arial"/>
          <w:b/>
        </w:rPr>
      </w:pPr>
      <w:r w:rsidRPr="00E14213">
        <w:rPr>
          <w:rFonts w:ascii="Arial" w:hAnsi="Arial" w:cs="Arial"/>
          <w:b/>
        </w:rPr>
        <w:t xml:space="preserve">Resolution of failure to achieve SLA standards </w:t>
      </w:r>
    </w:p>
    <w:p w14:paraId="5A70C2FF" w14:textId="77777777" w:rsidR="00703DDE" w:rsidRPr="00E14213" w:rsidRDefault="00703DDE" w:rsidP="00703DDE">
      <w:pPr>
        <w:pStyle w:val="ListParagraph"/>
        <w:numPr>
          <w:ilvl w:val="0"/>
          <w:numId w:val="1"/>
        </w:numPr>
        <w:rPr>
          <w:rFonts w:ascii="Arial" w:hAnsi="Arial" w:cs="Arial"/>
        </w:rPr>
      </w:pPr>
      <w:r w:rsidRPr="00E14213">
        <w:rPr>
          <w:rFonts w:ascii="Arial" w:hAnsi="Arial" w:cs="Arial"/>
        </w:rPr>
        <w:t>In the event of failure by the selected bidder to meet the agreed service levels, both Saffron Housing Trust and the selected bidder shall meet and discuss areas of concern on an informal basis and decide how the problems may be resolved. In the event of continuing failure or an unsatisfactory resolution by the selected bidder Saffron Housing Trust shall be entitled to terminate this agreement. Saffron Housing Trust agrees to give the selected bidder three months written notice should it intend to no longer make use of the selected bidder’s services. Saffron Housing Trust will automatically review the other unsuccessful bidders in the first instance.</w:t>
      </w:r>
    </w:p>
    <w:p w14:paraId="32F5A72D" w14:textId="77777777" w:rsidR="00703DDE" w:rsidRPr="00E14213" w:rsidRDefault="00703DDE" w:rsidP="00703DDE">
      <w:pPr>
        <w:rPr>
          <w:rFonts w:ascii="Arial" w:hAnsi="Arial" w:cs="Arial"/>
          <w:b/>
        </w:rPr>
      </w:pPr>
      <w:r w:rsidRPr="00E14213">
        <w:rPr>
          <w:rFonts w:ascii="Arial" w:hAnsi="Arial" w:cs="Arial"/>
          <w:b/>
        </w:rPr>
        <w:t xml:space="preserve">Conclusions </w:t>
      </w:r>
    </w:p>
    <w:p w14:paraId="151B2A77" w14:textId="77777777" w:rsidR="00703DDE" w:rsidRPr="00E14213" w:rsidRDefault="00703DDE" w:rsidP="00703DDE">
      <w:pPr>
        <w:pStyle w:val="ListParagraph"/>
        <w:numPr>
          <w:ilvl w:val="0"/>
          <w:numId w:val="1"/>
        </w:numPr>
        <w:rPr>
          <w:rFonts w:ascii="Arial" w:hAnsi="Arial" w:cs="Arial"/>
        </w:rPr>
      </w:pPr>
      <w:r w:rsidRPr="00E14213">
        <w:rPr>
          <w:rFonts w:ascii="Arial" w:hAnsi="Arial" w:cs="Arial"/>
        </w:rPr>
        <w:t xml:space="preserve">Whilst every endeavour has been made to give tenderers an accurate description of Saffron Housing Trust’s requirements, tenderers should make their own assessment about the methods and resources needed to meet those requirements. But this must be done with the guidelines set out in this ITT. </w:t>
      </w:r>
    </w:p>
    <w:p w14:paraId="4E38C4C9" w14:textId="77777777" w:rsidR="00703DDE" w:rsidRPr="00E14213" w:rsidRDefault="00703DDE" w:rsidP="00703DDE">
      <w:pPr>
        <w:rPr>
          <w:rFonts w:ascii="Arial" w:hAnsi="Arial" w:cs="Arial"/>
        </w:rPr>
      </w:pPr>
    </w:p>
    <w:p w14:paraId="72E23DA4" w14:textId="77777777" w:rsidR="00F93C1F" w:rsidRPr="00E14213" w:rsidRDefault="00F93C1F" w:rsidP="005279E3">
      <w:pPr>
        <w:rPr>
          <w:rFonts w:ascii="Arial" w:hAnsi="Arial" w:cs="Arial"/>
        </w:rPr>
      </w:pPr>
    </w:p>
    <w:p w14:paraId="6C63A89F" w14:textId="77777777" w:rsidR="005279E3" w:rsidRPr="00E14213" w:rsidRDefault="005279E3" w:rsidP="005279E3">
      <w:pPr>
        <w:pStyle w:val="ListParagraph"/>
        <w:ind w:left="1440"/>
        <w:rPr>
          <w:rFonts w:ascii="Arial" w:hAnsi="Arial" w:cs="Arial"/>
        </w:rPr>
      </w:pPr>
    </w:p>
    <w:p w14:paraId="4648D944" w14:textId="77777777" w:rsidR="005279E3" w:rsidRPr="00E14213" w:rsidRDefault="005279E3" w:rsidP="005279E3">
      <w:pPr>
        <w:pStyle w:val="ListParagraph"/>
        <w:rPr>
          <w:rFonts w:ascii="Arial" w:hAnsi="Arial" w:cs="Arial"/>
        </w:rPr>
      </w:pPr>
    </w:p>
    <w:p w14:paraId="73C3E921" w14:textId="77777777" w:rsidR="00FC204A" w:rsidRPr="00E14213" w:rsidRDefault="00FC204A" w:rsidP="00FC204A">
      <w:pPr>
        <w:ind w:left="360"/>
        <w:jc w:val="center"/>
        <w:rPr>
          <w:rFonts w:ascii="Arial" w:hAnsi="Arial" w:cs="Arial"/>
          <w:b/>
        </w:rPr>
      </w:pPr>
    </w:p>
    <w:p w14:paraId="3DD3989D" w14:textId="77777777" w:rsidR="00FC204A" w:rsidRPr="00E14213" w:rsidRDefault="00FC204A" w:rsidP="00FC204A">
      <w:pPr>
        <w:ind w:left="360"/>
        <w:jc w:val="center"/>
        <w:rPr>
          <w:rFonts w:ascii="Arial" w:hAnsi="Arial" w:cs="Arial"/>
          <w:b/>
        </w:rPr>
      </w:pPr>
    </w:p>
    <w:p w14:paraId="7992A229" w14:textId="77777777" w:rsidR="00FC204A" w:rsidRPr="00E14213" w:rsidRDefault="00FC204A" w:rsidP="00FC204A">
      <w:pPr>
        <w:ind w:left="360"/>
        <w:jc w:val="center"/>
        <w:rPr>
          <w:rFonts w:ascii="Arial" w:hAnsi="Arial" w:cs="Arial"/>
          <w:b/>
        </w:rPr>
      </w:pPr>
    </w:p>
    <w:p w14:paraId="09640B04" w14:textId="77777777" w:rsidR="00FC204A" w:rsidRPr="00E14213" w:rsidRDefault="00FC204A" w:rsidP="00FC204A">
      <w:pPr>
        <w:ind w:left="360"/>
        <w:jc w:val="center"/>
        <w:rPr>
          <w:rFonts w:ascii="Arial" w:hAnsi="Arial" w:cs="Arial"/>
          <w:b/>
        </w:rPr>
      </w:pPr>
    </w:p>
    <w:p w14:paraId="5E073F57" w14:textId="77777777" w:rsidR="00FC204A" w:rsidRPr="00E14213" w:rsidRDefault="00FC204A" w:rsidP="006E264D">
      <w:pPr>
        <w:rPr>
          <w:rFonts w:ascii="Arial" w:hAnsi="Arial" w:cs="Arial"/>
          <w:b/>
        </w:rPr>
      </w:pPr>
    </w:p>
    <w:p w14:paraId="5715D0DC" w14:textId="77777777" w:rsidR="00DB0ADC" w:rsidRPr="00E14213" w:rsidRDefault="00DB0ADC" w:rsidP="00DB0ADC">
      <w:pPr>
        <w:spacing w:after="0" w:line="240" w:lineRule="auto"/>
        <w:rPr>
          <w:rFonts w:ascii="Arial" w:eastAsia="Times New Roman" w:hAnsi="Arial" w:cs="Arial"/>
          <w:lang w:eastAsia="en-GB"/>
        </w:rPr>
      </w:pPr>
    </w:p>
    <w:p w14:paraId="7AFA631B" w14:textId="77777777" w:rsidR="00DB0ADC" w:rsidRPr="00E14213" w:rsidRDefault="00DB0ADC" w:rsidP="00DB0ADC">
      <w:pPr>
        <w:spacing w:after="0" w:line="240" w:lineRule="auto"/>
        <w:jc w:val="center"/>
        <w:rPr>
          <w:rFonts w:ascii="Arial" w:eastAsia="Times New Roman" w:hAnsi="Arial" w:cs="Arial"/>
          <w:bCs/>
          <w:lang w:eastAsia="en-GB"/>
        </w:rPr>
      </w:pPr>
    </w:p>
    <w:p w14:paraId="72B9052E" w14:textId="77777777" w:rsidR="00DB0ADC" w:rsidRPr="00AA0FF0" w:rsidRDefault="00DB0ADC" w:rsidP="00DB0ADC">
      <w:pPr>
        <w:spacing w:after="0" w:line="240" w:lineRule="auto"/>
        <w:jc w:val="center"/>
        <w:rPr>
          <w:rFonts w:ascii="Arial" w:eastAsia="Times New Roman" w:hAnsi="Arial" w:cs="Arial"/>
          <w:lang w:eastAsia="en-GB"/>
        </w:rPr>
      </w:pPr>
      <w:r w:rsidRPr="00662852">
        <w:rPr>
          <w:rFonts w:ascii="Arial" w:eastAsia="Times New Roman" w:hAnsi="Arial" w:cs="Arial"/>
          <w:lang w:eastAsia="en-GB"/>
        </w:rPr>
        <w:t xml:space="preserve"> </w:t>
      </w:r>
      <w:r w:rsidRPr="00AA0FF0">
        <w:rPr>
          <w:rFonts w:ascii="Arial" w:eastAsia="Times New Roman" w:hAnsi="Arial" w:cs="Arial"/>
          <w:bCs/>
          <w:lang w:eastAsia="en-GB"/>
        </w:rPr>
        <w:t>Award criteria</w:t>
      </w:r>
      <w:r w:rsidRPr="00AA0FF0">
        <w:rPr>
          <w:rFonts w:ascii="Arial" w:eastAsia="Times New Roman" w:hAnsi="Arial" w:cs="Arial"/>
          <w:lang w:eastAsia="en-GB"/>
        </w:rPr>
        <w:br/>
      </w:r>
    </w:p>
    <w:p w14:paraId="3F08B803" w14:textId="77777777" w:rsidR="00DB0ADC" w:rsidRPr="00AA0FF0" w:rsidRDefault="00DA677E" w:rsidP="00DA677E">
      <w:pPr>
        <w:spacing w:after="0" w:line="330" w:lineRule="atLeast"/>
        <w:jc w:val="center"/>
        <w:rPr>
          <w:rFonts w:ascii="Arial" w:eastAsia="Times New Roman" w:hAnsi="Arial" w:cs="Arial"/>
          <w:lang w:eastAsia="en-GB"/>
        </w:rPr>
      </w:pPr>
      <w:r w:rsidRPr="00AA0FF0">
        <w:rPr>
          <w:rFonts w:ascii="Arial" w:eastAsia="Times New Roman" w:hAnsi="Arial" w:cs="Arial"/>
          <w:lang w:eastAsia="en-GB"/>
        </w:rPr>
        <w:t>Best value advantageous</w:t>
      </w:r>
      <w:r w:rsidR="00DB0ADC" w:rsidRPr="00AA0FF0">
        <w:rPr>
          <w:rFonts w:ascii="Arial" w:eastAsia="Times New Roman" w:hAnsi="Arial" w:cs="Arial"/>
          <w:lang w:eastAsia="en-GB"/>
        </w:rPr>
        <w:t xml:space="preserve"> tender</w:t>
      </w:r>
    </w:p>
    <w:p w14:paraId="4C882022" w14:textId="06F670EF" w:rsidR="00DB0ADC" w:rsidRPr="00AA0FF0" w:rsidRDefault="00DB0ADC" w:rsidP="00DB0ADC">
      <w:pPr>
        <w:spacing w:after="0" w:line="240" w:lineRule="auto"/>
        <w:jc w:val="center"/>
        <w:rPr>
          <w:rFonts w:ascii="Arial" w:eastAsia="Times New Roman" w:hAnsi="Arial" w:cs="Arial"/>
          <w:lang w:eastAsia="en-GB"/>
        </w:rPr>
      </w:pPr>
      <w:r w:rsidRPr="00AA0FF0">
        <w:rPr>
          <w:rFonts w:ascii="Arial" w:eastAsia="Times New Roman" w:hAnsi="Arial" w:cs="Arial"/>
          <w:bCs/>
          <w:lang w:eastAsia="en-GB"/>
        </w:rPr>
        <w:t>To be received by no later than</w:t>
      </w:r>
      <w:r w:rsidR="000F5D2E" w:rsidRPr="00AA0FF0">
        <w:rPr>
          <w:rFonts w:ascii="Arial" w:eastAsia="Times New Roman" w:hAnsi="Arial" w:cs="Arial"/>
          <w:bCs/>
          <w:lang w:eastAsia="en-GB"/>
        </w:rPr>
        <w:t xml:space="preserve"> </w:t>
      </w:r>
      <w:r w:rsidR="00906C64" w:rsidRPr="00AA0FF0">
        <w:rPr>
          <w:rFonts w:ascii="Arial" w:eastAsia="Times New Roman" w:hAnsi="Arial" w:cs="Arial"/>
          <w:bCs/>
          <w:lang w:eastAsia="en-GB"/>
        </w:rPr>
        <w:t xml:space="preserve">17.00hrs </w:t>
      </w:r>
      <w:r w:rsidR="009B78B8" w:rsidRPr="00AA0FF0">
        <w:rPr>
          <w:rFonts w:ascii="Arial" w:eastAsia="Times New Roman" w:hAnsi="Arial" w:cs="Arial"/>
          <w:bCs/>
          <w:lang w:eastAsia="en-GB"/>
        </w:rPr>
        <w:t>9</w:t>
      </w:r>
      <w:r w:rsidR="009B78B8" w:rsidRPr="00AA0FF0">
        <w:rPr>
          <w:rFonts w:ascii="Arial" w:eastAsia="Times New Roman" w:hAnsi="Arial" w:cs="Arial"/>
          <w:bCs/>
          <w:vertAlign w:val="superscript"/>
          <w:lang w:eastAsia="en-GB"/>
        </w:rPr>
        <w:t>th</w:t>
      </w:r>
      <w:r w:rsidR="009B78B8" w:rsidRPr="00AA0FF0">
        <w:rPr>
          <w:rFonts w:ascii="Arial" w:eastAsia="Times New Roman" w:hAnsi="Arial" w:cs="Arial"/>
          <w:bCs/>
          <w:lang w:eastAsia="en-GB"/>
        </w:rPr>
        <w:t xml:space="preserve"> May</w:t>
      </w:r>
      <w:r w:rsidR="00906C64" w:rsidRPr="00AA0FF0">
        <w:rPr>
          <w:rFonts w:ascii="Arial" w:eastAsia="Times New Roman" w:hAnsi="Arial" w:cs="Arial"/>
          <w:bCs/>
          <w:lang w:eastAsia="en-GB"/>
        </w:rPr>
        <w:t xml:space="preserve"> 2017</w:t>
      </w:r>
      <w:r w:rsidRPr="00AA0FF0">
        <w:rPr>
          <w:rFonts w:ascii="Arial" w:eastAsia="Times New Roman" w:hAnsi="Arial" w:cs="Arial"/>
          <w:lang w:eastAsia="en-GB"/>
        </w:rPr>
        <w:br/>
      </w:r>
    </w:p>
    <w:p w14:paraId="1D459869" w14:textId="1A7DAFDE" w:rsidR="00DB0ADC" w:rsidRPr="00AA0FF0" w:rsidRDefault="00DB0ADC" w:rsidP="00DB0ADC">
      <w:pPr>
        <w:spacing w:after="0" w:line="240" w:lineRule="auto"/>
        <w:jc w:val="center"/>
        <w:rPr>
          <w:rFonts w:ascii="Arial" w:eastAsia="Times New Roman" w:hAnsi="Arial" w:cs="Arial"/>
          <w:lang w:eastAsia="en-GB"/>
        </w:rPr>
      </w:pPr>
      <w:r w:rsidRPr="00AA0FF0">
        <w:rPr>
          <w:rFonts w:ascii="Arial" w:eastAsia="Times New Roman" w:hAnsi="Arial" w:cs="Arial"/>
          <w:lang w:eastAsia="en-GB"/>
        </w:rPr>
        <w:br/>
      </w:r>
      <w:r w:rsidRPr="00AA0FF0">
        <w:rPr>
          <w:rFonts w:ascii="Arial" w:eastAsia="Times New Roman" w:hAnsi="Arial" w:cs="Arial"/>
          <w:bCs/>
          <w:lang w:eastAsia="en-GB"/>
        </w:rPr>
        <w:t>Date of dispatch of invitations to tender or to participate to selected candidates</w:t>
      </w:r>
      <w:r w:rsidRPr="00AA0FF0">
        <w:rPr>
          <w:rFonts w:ascii="Arial" w:eastAsia="Times New Roman" w:hAnsi="Arial" w:cs="Arial"/>
          <w:lang w:eastAsia="en-GB"/>
        </w:rPr>
        <w:br/>
      </w:r>
      <w:r w:rsidR="009B78B8" w:rsidRPr="00AA0FF0">
        <w:rPr>
          <w:rFonts w:ascii="Arial" w:eastAsia="Times New Roman" w:hAnsi="Arial" w:cs="Arial"/>
          <w:lang w:eastAsia="en-GB"/>
        </w:rPr>
        <w:t>10</w:t>
      </w:r>
      <w:r w:rsidR="009B78B8" w:rsidRPr="00AA0FF0">
        <w:rPr>
          <w:rFonts w:ascii="Arial" w:eastAsia="Times New Roman" w:hAnsi="Arial" w:cs="Arial"/>
          <w:vertAlign w:val="superscript"/>
          <w:lang w:eastAsia="en-GB"/>
        </w:rPr>
        <w:t>th</w:t>
      </w:r>
      <w:r w:rsidR="009B78B8" w:rsidRPr="00AA0FF0">
        <w:rPr>
          <w:rFonts w:ascii="Arial" w:eastAsia="Times New Roman" w:hAnsi="Arial" w:cs="Arial"/>
          <w:lang w:eastAsia="en-GB"/>
        </w:rPr>
        <w:t xml:space="preserve"> April</w:t>
      </w:r>
      <w:r w:rsidR="000F5D2E" w:rsidRPr="00AA0FF0">
        <w:rPr>
          <w:rFonts w:ascii="Arial" w:eastAsia="Times New Roman" w:hAnsi="Arial" w:cs="Arial"/>
          <w:lang w:eastAsia="en-GB"/>
        </w:rPr>
        <w:t xml:space="preserve"> 2017 </w:t>
      </w:r>
    </w:p>
    <w:p w14:paraId="11F4C8BE" w14:textId="77777777" w:rsidR="00DB0ADC" w:rsidRPr="00AA0FF0" w:rsidRDefault="00DB0ADC" w:rsidP="00DB0ADC">
      <w:pPr>
        <w:spacing w:after="0" w:line="240" w:lineRule="auto"/>
        <w:jc w:val="center"/>
        <w:rPr>
          <w:rFonts w:ascii="Arial" w:eastAsia="Times New Roman" w:hAnsi="Arial" w:cs="Arial"/>
          <w:lang w:eastAsia="en-GB"/>
        </w:rPr>
      </w:pPr>
      <w:r w:rsidRPr="00AA0FF0">
        <w:rPr>
          <w:rFonts w:ascii="Arial" w:eastAsia="Times New Roman" w:hAnsi="Arial" w:cs="Arial"/>
          <w:lang w:eastAsia="en-GB"/>
        </w:rPr>
        <w:t xml:space="preserve">The tenders are dispatched </w:t>
      </w:r>
    </w:p>
    <w:p w14:paraId="76C5D745" w14:textId="77777777" w:rsidR="00DB0ADC" w:rsidRPr="00662852" w:rsidRDefault="00DB0ADC" w:rsidP="00DB0ADC">
      <w:pPr>
        <w:spacing w:after="0" w:line="240" w:lineRule="auto"/>
        <w:jc w:val="center"/>
        <w:rPr>
          <w:rFonts w:ascii="Arial" w:eastAsia="Times New Roman" w:hAnsi="Arial" w:cs="Arial"/>
          <w:lang w:eastAsia="en-GB"/>
        </w:rPr>
      </w:pPr>
      <w:r w:rsidRPr="00AA0FF0">
        <w:rPr>
          <w:rFonts w:ascii="Arial" w:eastAsia="Times New Roman" w:hAnsi="Arial" w:cs="Arial"/>
          <w:lang w:eastAsia="en-GB"/>
        </w:rPr>
        <w:t>By email and post</w:t>
      </w:r>
      <w:r w:rsidRPr="00662852">
        <w:rPr>
          <w:rFonts w:ascii="Arial" w:eastAsia="Times New Roman" w:hAnsi="Arial" w:cs="Arial"/>
          <w:lang w:eastAsia="en-GB"/>
        </w:rPr>
        <w:t xml:space="preserve"> </w:t>
      </w:r>
    </w:p>
    <w:p w14:paraId="1EE05F64" w14:textId="77777777" w:rsidR="00DB0ADC" w:rsidRPr="00E14213" w:rsidRDefault="00DB0ADC" w:rsidP="00DB0ADC">
      <w:pPr>
        <w:spacing w:after="0" w:line="240" w:lineRule="auto"/>
        <w:jc w:val="center"/>
        <w:rPr>
          <w:rFonts w:ascii="Arial" w:eastAsia="Times New Roman" w:hAnsi="Arial" w:cs="Arial"/>
          <w:color w:val="444444"/>
          <w:lang w:eastAsia="en-GB"/>
        </w:rPr>
      </w:pPr>
      <w:bookmarkStart w:id="0" w:name="_GoBack"/>
      <w:bookmarkEnd w:id="0"/>
    </w:p>
    <w:p w14:paraId="20B83368" w14:textId="77777777" w:rsidR="00DB0ADC" w:rsidRPr="00E14213" w:rsidRDefault="00DB0ADC" w:rsidP="00DB0ADC">
      <w:pPr>
        <w:spacing w:after="0" w:line="240" w:lineRule="auto"/>
        <w:rPr>
          <w:rFonts w:ascii="Arial" w:eastAsia="Times New Roman" w:hAnsi="Arial" w:cs="Arial"/>
          <w:lang w:eastAsia="en-GB"/>
        </w:rPr>
      </w:pPr>
      <w:r w:rsidRPr="00E14213">
        <w:rPr>
          <w:rFonts w:ascii="Arial" w:eastAsia="Times New Roman" w:hAnsi="Arial" w:cs="Arial"/>
          <w:lang w:eastAsia="en-GB"/>
        </w:rPr>
        <w:t>Sirs</w:t>
      </w:r>
    </w:p>
    <w:p w14:paraId="5598D979" w14:textId="77777777" w:rsidR="00DB0ADC" w:rsidRPr="00E14213" w:rsidRDefault="00DB0ADC" w:rsidP="00DB0ADC">
      <w:pPr>
        <w:spacing w:after="0" w:line="240" w:lineRule="auto"/>
        <w:rPr>
          <w:rFonts w:ascii="Arial" w:eastAsia="Times New Roman" w:hAnsi="Arial" w:cs="Arial"/>
          <w:i/>
          <w:lang w:eastAsia="en-GB"/>
        </w:rPr>
      </w:pPr>
    </w:p>
    <w:p w14:paraId="63DBD5BD" w14:textId="77777777" w:rsidR="00DB0ADC" w:rsidRPr="00E14213" w:rsidRDefault="00DB0ADC" w:rsidP="00DB0ADC">
      <w:pPr>
        <w:spacing w:after="0" w:line="240" w:lineRule="auto"/>
        <w:rPr>
          <w:rFonts w:ascii="Arial" w:eastAsia="Times New Roman" w:hAnsi="Arial" w:cs="Arial"/>
          <w:lang w:eastAsia="en-GB"/>
        </w:rPr>
      </w:pPr>
      <w:r w:rsidRPr="00E14213">
        <w:rPr>
          <w:rFonts w:ascii="Arial" w:eastAsia="Times New Roman" w:hAnsi="Arial" w:cs="Arial"/>
          <w:lang w:eastAsia="en-GB"/>
        </w:rPr>
        <w:t>I/ We have read and understood the tender document. I/We attach two references</w:t>
      </w:r>
    </w:p>
    <w:p w14:paraId="03A3AB40" w14:textId="77777777" w:rsidR="00DB0ADC" w:rsidRPr="00E14213" w:rsidRDefault="00DB0ADC" w:rsidP="00DB0ADC">
      <w:pPr>
        <w:spacing w:after="0" w:line="240" w:lineRule="auto"/>
        <w:rPr>
          <w:rFonts w:ascii="Arial" w:eastAsia="Times New Roman" w:hAnsi="Arial" w:cs="Arial"/>
          <w:lang w:eastAsia="en-GB"/>
        </w:rPr>
      </w:pPr>
    </w:p>
    <w:p w14:paraId="38ED65D5" w14:textId="77777777" w:rsidR="00DB0ADC" w:rsidRPr="00E14213" w:rsidRDefault="00DB0ADC" w:rsidP="00DB0ADC">
      <w:pPr>
        <w:pBdr>
          <w:bottom w:val="single" w:sz="6" w:space="1" w:color="auto"/>
        </w:pBdr>
        <w:spacing w:after="0" w:line="240" w:lineRule="auto"/>
        <w:rPr>
          <w:rFonts w:ascii="Arial" w:eastAsia="Times New Roman" w:hAnsi="Arial" w:cs="Arial"/>
          <w:lang w:eastAsia="en-GB"/>
        </w:rPr>
      </w:pPr>
    </w:p>
    <w:p w14:paraId="06685CF9" w14:textId="77777777" w:rsidR="00DB0ADC" w:rsidRPr="00E14213" w:rsidRDefault="00DB0ADC" w:rsidP="00DB0ADC">
      <w:pPr>
        <w:spacing w:after="0" w:line="240" w:lineRule="auto"/>
        <w:rPr>
          <w:rFonts w:ascii="Arial" w:eastAsia="Times New Roman" w:hAnsi="Arial" w:cs="Arial"/>
          <w:lang w:eastAsia="en-GB"/>
        </w:rPr>
      </w:pPr>
    </w:p>
    <w:p w14:paraId="6CC35F99" w14:textId="77777777" w:rsidR="00DB0ADC" w:rsidRPr="00E14213" w:rsidRDefault="00DB0ADC" w:rsidP="00DB0ADC">
      <w:pPr>
        <w:spacing w:after="0" w:line="240" w:lineRule="auto"/>
        <w:rPr>
          <w:rFonts w:ascii="Arial" w:eastAsia="Times New Roman" w:hAnsi="Arial" w:cs="Arial"/>
          <w:lang w:eastAsia="en-GB"/>
        </w:rPr>
      </w:pPr>
    </w:p>
    <w:p w14:paraId="1E3751B1" w14:textId="77777777" w:rsidR="00DB0ADC" w:rsidRPr="00E14213" w:rsidRDefault="00DB0ADC" w:rsidP="00DB0ADC">
      <w:pPr>
        <w:pBdr>
          <w:bottom w:val="single" w:sz="6" w:space="1" w:color="auto"/>
        </w:pBdr>
        <w:spacing w:after="0" w:line="240" w:lineRule="auto"/>
        <w:rPr>
          <w:rFonts w:ascii="Arial" w:eastAsia="Times New Roman" w:hAnsi="Arial" w:cs="Arial"/>
          <w:lang w:eastAsia="en-GB"/>
        </w:rPr>
      </w:pPr>
    </w:p>
    <w:p w14:paraId="4B45B65C" w14:textId="77777777" w:rsidR="00DB0ADC" w:rsidRPr="00E14213" w:rsidRDefault="00DB0ADC" w:rsidP="00DB0ADC">
      <w:pPr>
        <w:spacing w:after="0" w:line="240" w:lineRule="auto"/>
        <w:rPr>
          <w:rFonts w:ascii="Arial" w:eastAsia="Times New Roman" w:hAnsi="Arial" w:cs="Arial"/>
          <w:lang w:eastAsia="en-GB"/>
        </w:rPr>
      </w:pPr>
    </w:p>
    <w:p w14:paraId="4C71D711" w14:textId="77777777" w:rsidR="00DB0ADC" w:rsidRPr="00E14213" w:rsidRDefault="00DB0ADC" w:rsidP="00DB0ADC">
      <w:pPr>
        <w:spacing w:after="0" w:line="240" w:lineRule="auto"/>
        <w:rPr>
          <w:rFonts w:ascii="Arial" w:eastAsia="Times New Roman" w:hAnsi="Arial" w:cs="Arial"/>
          <w:lang w:eastAsia="en-GB"/>
        </w:rPr>
      </w:pPr>
    </w:p>
    <w:p w14:paraId="46547361" w14:textId="77777777" w:rsidR="00DB0ADC" w:rsidRPr="00E14213" w:rsidRDefault="00DB0ADC" w:rsidP="00DB0ADC">
      <w:pPr>
        <w:spacing w:after="0" w:line="240" w:lineRule="auto"/>
        <w:rPr>
          <w:rFonts w:ascii="Arial" w:eastAsia="Times New Roman" w:hAnsi="Arial" w:cs="Arial"/>
          <w:lang w:eastAsia="en-GB"/>
        </w:rPr>
      </w:pPr>
      <w:r w:rsidRPr="00E14213">
        <w:rPr>
          <w:rFonts w:ascii="Arial" w:eastAsia="Times New Roman" w:hAnsi="Arial" w:cs="Arial"/>
          <w:lang w:eastAsia="en-GB"/>
        </w:rPr>
        <w:t>I/We agree that Saffron Housing Trust gives no undertaking to accept the lowest, or any tender.</w:t>
      </w:r>
    </w:p>
    <w:p w14:paraId="30DB1FAA" w14:textId="77777777" w:rsidR="00DB0ADC" w:rsidRPr="00E14213" w:rsidRDefault="00DB0ADC" w:rsidP="00DB0ADC">
      <w:pPr>
        <w:spacing w:after="0" w:line="240" w:lineRule="auto"/>
        <w:rPr>
          <w:rFonts w:ascii="Arial" w:eastAsia="Times New Roman" w:hAnsi="Arial" w:cs="Arial"/>
          <w:lang w:eastAsia="en-GB"/>
        </w:rPr>
      </w:pPr>
    </w:p>
    <w:p w14:paraId="615A84E9" w14:textId="77777777" w:rsidR="00DB0ADC" w:rsidRPr="00E14213" w:rsidRDefault="00DB0ADC" w:rsidP="00DB0ADC">
      <w:pPr>
        <w:spacing w:after="0" w:line="240" w:lineRule="auto"/>
        <w:rPr>
          <w:rFonts w:ascii="Arial" w:eastAsia="Times New Roman" w:hAnsi="Arial" w:cs="Arial"/>
          <w:lang w:eastAsia="en-GB"/>
        </w:rPr>
      </w:pPr>
      <w:r w:rsidRPr="00E14213">
        <w:rPr>
          <w:rFonts w:ascii="Arial" w:eastAsia="Times New Roman" w:hAnsi="Arial" w:cs="Arial"/>
          <w:lang w:eastAsia="en-GB"/>
        </w:rPr>
        <w:t xml:space="preserve">I/We agree that this tender remains open for acceptance for 3 months from </w:t>
      </w:r>
    </w:p>
    <w:p w14:paraId="68A9DBC6" w14:textId="77777777" w:rsidR="00DB0ADC" w:rsidRPr="00E14213" w:rsidRDefault="00DB0ADC" w:rsidP="00DB0ADC">
      <w:pPr>
        <w:spacing w:after="0" w:line="240" w:lineRule="auto"/>
        <w:rPr>
          <w:rFonts w:ascii="Arial" w:eastAsia="Times New Roman" w:hAnsi="Arial" w:cs="Arial"/>
          <w:lang w:eastAsia="en-GB"/>
        </w:rPr>
      </w:pPr>
    </w:p>
    <w:p w14:paraId="576121CE" w14:textId="77777777" w:rsidR="00DB0ADC" w:rsidRPr="00E14213" w:rsidRDefault="00DB0ADC" w:rsidP="00DB0ADC">
      <w:pPr>
        <w:spacing w:after="0" w:line="240" w:lineRule="auto"/>
        <w:rPr>
          <w:rFonts w:ascii="Arial" w:eastAsia="Times New Roman" w:hAnsi="Arial" w:cs="Arial"/>
          <w:lang w:eastAsia="en-GB"/>
        </w:rPr>
      </w:pPr>
      <w:r w:rsidRPr="00E14213">
        <w:rPr>
          <w:rFonts w:ascii="Arial" w:eastAsia="Times New Roman" w:hAnsi="Arial" w:cs="Arial"/>
          <w:lang w:eastAsia="en-GB"/>
        </w:rPr>
        <w:t>I/We confirm that I/We have an Equal Opportunities Policy in place and that it is a condition precedent to the consideration of this tender that a copy of the said Policy will be provided if requested.</w:t>
      </w:r>
    </w:p>
    <w:p w14:paraId="445AC4BC" w14:textId="77777777" w:rsidR="00DB0ADC" w:rsidRPr="00E14213" w:rsidRDefault="00DB0ADC" w:rsidP="00DB0ADC">
      <w:pPr>
        <w:spacing w:after="0" w:line="240" w:lineRule="auto"/>
        <w:rPr>
          <w:rFonts w:ascii="Arial" w:eastAsia="Times New Roman" w:hAnsi="Arial" w:cs="Arial"/>
          <w:lang w:eastAsia="en-GB"/>
        </w:rPr>
      </w:pPr>
    </w:p>
    <w:p w14:paraId="693A4586" w14:textId="77777777" w:rsidR="00DB0ADC" w:rsidRPr="00E14213" w:rsidRDefault="00DB0ADC" w:rsidP="00DB0ADC">
      <w:pPr>
        <w:spacing w:after="0" w:line="240" w:lineRule="auto"/>
        <w:rPr>
          <w:rFonts w:ascii="Arial" w:eastAsia="Times New Roman" w:hAnsi="Arial" w:cs="Arial"/>
          <w:lang w:eastAsia="en-GB"/>
        </w:rPr>
      </w:pPr>
      <w:r w:rsidRPr="00E14213">
        <w:rPr>
          <w:rFonts w:ascii="Arial" w:eastAsia="Times New Roman" w:hAnsi="Arial" w:cs="Arial"/>
          <w:lang w:eastAsia="en-GB"/>
        </w:rPr>
        <w:t>Signature</w:t>
      </w:r>
    </w:p>
    <w:p w14:paraId="7B8A0EBA" w14:textId="77777777" w:rsidR="00DB0ADC" w:rsidRPr="00E14213" w:rsidRDefault="00DB0ADC" w:rsidP="00DB0ADC">
      <w:pPr>
        <w:spacing w:after="0" w:line="240" w:lineRule="auto"/>
        <w:rPr>
          <w:rFonts w:ascii="Arial" w:eastAsia="Times New Roman" w:hAnsi="Arial" w:cs="Arial"/>
          <w:lang w:eastAsia="en-GB"/>
        </w:rPr>
      </w:pPr>
    </w:p>
    <w:p w14:paraId="7A63E8BB" w14:textId="77777777" w:rsidR="00DB0ADC" w:rsidRPr="00E14213" w:rsidRDefault="00DB0ADC" w:rsidP="00DB0ADC">
      <w:pPr>
        <w:spacing w:after="0" w:line="240" w:lineRule="auto"/>
        <w:rPr>
          <w:rFonts w:ascii="Arial" w:eastAsia="Times New Roman" w:hAnsi="Arial" w:cs="Arial"/>
          <w:lang w:eastAsia="en-GB"/>
        </w:rPr>
      </w:pPr>
    </w:p>
    <w:p w14:paraId="65E4552D" w14:textId="77777777" w:rsidR="00DB0ADC" w:rsidRPr="00E14213" w:rsidRDefault="00DB0ADC" w:rsidP="00DB0ADC">
      <w:pPr>
        <w:spacing w:after="0" w:line="240" w:lineRule="auto"/>
        <w:rPr>
          <w:rFonts w:ascii="Arial" w:eastAsia="Times New Roman" w:hAnsi="Arial" w:cs="Arial"/>
          <w:lang w:eastAsia="en-GB"/>
        </w:rPr>
      </w:pPr>
      <w:r w:rsidRPr="00E14213">
        <w:rPr>
          <w:rFonts w:ascii="Arial" w:eastAsia="Times New Roman" w:hAnsi="Arial" w:cs="Arial"/>
          <w:lang w:eastAsia="en-GB"/>
        </w:rPr>
        <w:t>For and behalf of:</w:t>
      </w:r>
    </w:p>
    <w:p w14:paraId="03A49A4F" w14:textId="77777777" w:rsidR="00DB0ADC" w:rsidRPr="00E14213" w:rsidRDefault="00DB0ADC" w:rsidP="00DB0ADC">
      <w:pPr>
        <w:pBdr>
          <w:bottom w:val="single" w:sz="6" w:space="1" w:color="auto"/>
        </w:pBdr>
        <w:spacing w:after="0" w:line="240" w:lineRule="auto"/>
        <w:rPr>
          <w:rFonts w:ascii="Arial" w:eastAsia="Times New Roman" w:hAnsi="Arial" w:cs="Arial"/>
          <w:lang w:eastAsia="en-GB"/>
        </w:rPr>
      </w:pPr>
    </w:p>
    <w:p w14:paraId="5CC07EF2" w14:textId="77777777" w:rsidR="00DB0ADC" w:rsidRPr="00E14213" w:rsidRDefault="00DB0ADC" w:rsidP="00DB0ADC">
      <w:pPr>
        <w:spacing w:after="0" w:line="240" w:lineRule="auto"/>
        <w:rPr>
          <w:rFonts w:ascii="Arial" w:eastAsia="Times New Roman" w:hAnsi="Arial" w:cs="Arial"/>
          <w:lang w:eastAsia="en-GB"/>
        </w:rPr>
      </w:pPr>
    </w:p>
    <w:p w14:paraId="5FD2F73C" w14:textId="77777777" w:rsidR="00DB0ADC" w:rsidRPr="00E14213" w:rsidRDefault="00DB0ADC" w:rsidP="00DB0ADC">
      <w:pPr>
        <w:spacing w:after="0" w:line="240" w:lineRule="auto"/>
        <w:rPr>
          <w:rFonts w:ascii="Arial" w:eastAsia="Times New Roman" w:hAnsi="Arial" w:cs="Arial"/>
          <w:lang w:eastAsia="en-GB"/>
        </w:rPr>
      </w:pPr>
      <w:r w:rsidRPr="00E14213">
        <w:rPr>
          <w:rFonts w:ascii="Arial" w:eastAsia="Times New Roman" w:hAnsi="Arial" w:cs="Arial"/>
          <w:lang w:eastAsia="en-GB"/>
        </w:rPr>
        <w:t>Address:</w:t>
      </w:r>
    </w:p>
    <w:p w14:paraId="3B639329" w14:textId="77777777" w:rsidR="00DB0ADC" w:rsidRPr="00E14213" w:rsidRDefault="00DB0ADC" w:rsidP="00DB0ADC">
      <w:pPr>
        <w:pBdr>
          <w:bottom w:val="single" w:sz="6" w:space="1" w:color="auto"/>
        </w:pBdr>
        <w:spacing w:after="0" w:line="240" w:lineRule="auto"/>
        <w:rPr>
          <w:rFonts w:ascii="Arial" w:eastAsia="Times New Roman" w:hAnsi="Arial" w:cs="Arial"/>
          <w:lang w:eastAsia="en-GB"/>
        </w:rPr>
      </w:pPr>
    </w:p>
    <w:p w14:paraId="761167FA" w14:textId="77777777" w:rsidR="00DB0ADC" w:rsidRPr="00E14213" w:rsidRDefault="00DB0ADC" w:rsidP="00DB0ADC">
      <w:pPr>
        <w:pBdr>
          <w:bottom w:val="single" w:sz="12" w:space="1" w:color="auto"/>
        </w:pBdr>
        <w:spacing w:after="0" w:line="240" w:lineRule="auto"/>
        <w:rPr>
          <w:rFonts w:ascii="Arial" w:eastAsia="Times New Roman" w:hAnsi="Arial" w:cs="Arial"/>
          <w:lang w:eastAsia="en-GB"/>
        </w:rPr>
      </w:pPr>
    </w:p>
    <w:p w14:paraId="14CEEB18" w14:textId="77777777" w:rsidR="00DB0ADC" w:rsidRPr="00E14213" w:rsidRDefault="00DB0ADC" w:rsidP="00DB0ADC">
      <w:pPr>
        <w:pBdr>
          <w:bottom w:val="single" w:sz="12" w:space="1" w:color="auto"/>
        </w:pBdr>
        <w:spacing w:after="0" w:line="240" w:lineRule="auto"/>
        <w:rPr>
          <w:rFonts w:ascii="Arial" w:eastAsia="Times New Roman" w:hAnsi="Arial" w:cs="Arial"/>
          <w:lang w:eastAsia="en-GB"/>
        </w:rPr>
      </w:pPr>
    </w:p>
    <w:p w14:paraId="611DA234" w14:textId="77777777" w:rsidR="00DB0ADC" w:rsidRPr="00E14213" w:rsidRDefault="00DB0ADC" w:rsidP="00DB0ADC">
      <w:pPr>
        <w:pBdr>
          <w:bottom w:val="single" w:sz="12" w:space="1" w:color="auto"/>
        </w:pBdr>
        <w:spacing w:after="0" w:line="240" w:lineRule="auto"/>
        <w:rPr>
          <w:rFonts w:ascii="Arial" w:eastAsia="Times New Roman" w:hAnsi="Arial" w:cs="Arial"/>
          <w:lang w:eastAsia="en-GB"/>
        </w:rPr>
      </w:pPr>
      <w:r w:rsidRPr="00E14213">
        <w:rPr>
          <w:rFonts w:ascii="Arial" w:eastAsia="Times New Roman" w:hAnsi="Arial" w:cs="Arial"/>
          <w:lang w:eastAsia="en-GB"/>
        </w:rPr>
        <w:t>Date</w:t>
      </w:r>
    </w:p>
    <w:p w14:paraId="48E47E5B" w14:textId="77777777" w:rsidR="00DB0ADC" w:rsidRPr="00E14213" w:rsidRDefault="00DB0ADC" w:rsidP="00DB0ADC">
      <w:pPr>
        <w:pBdr>
          <w:bottom w:val="single" w:sz="12" w:space="1" w:color="auto"/>
        </w:pBdr>
        <w:spacing w:after="0" w:line="240" w:lineRule="auto"/>
        <w:rPr>
          <w:rFonts w:ascii="Arial" w:eastAsia="Times New Roman" w:hAnsi="Arial" w:cs="Arial"/>
          <w:lang w:eastAsia="en-GB"/>
        </w:rPr>
      </w:pPr>
    </w:p>
    <w:p w14:paraId="00D03E42" w14:textId="77777777" w:rsidR="00DB0ADC" w:rsidRPr="00E14213" w:rsidRDefault="00DB0ADC" w:rsidP="00DB0ADC">
      <w:pPr>
        <w:spacing w:after="0" w:line="240" w:lineRule="auto"/>
        <w:rPr>
          <w:rFonts w:ascii="Arial" w:eastAsia="Times New Roman" w:hAnsi="Arial" w:cs="Arial"/>
          <w:lang w:eastAsia="en-GB"/>
        </w:rPr>
      </w:pPr>
    </w:p>
    <w:p w14:paraId="4FF10B3E" w14:textId="77777777" w:rsidR="00DB0ADC" w:rsidRPr="00E14213" w:rsidRDefault="00DB0ADC" w:rsidP="00DB0ADC">
      <w:pPr>
        <w:spacing w:after="0" w:line="240" w:lineRule="auto"/>
        <w:rPr>
          <w:rFonts w:ascii="Arial" w:eastAsia="Times New Roman" w:hAnsi="Arial" w:cs="Arial"/>
          <w:lang w:eastAsia="en-GB"/>
        </w:rPr>
      </w:pPr>
    </w:p>
    <w:p w14:paraId="6D493C3D" w14:textId="77777777" w:rsidR="00DB0ADC" w:rsidRPr="00E14213" w:rsidRDefault="00DB0ADC" w:rsidP="00DB0ADC">
      <w:pPr>
        <w:spacing w:after="0" w:line="240" w:lineRule="auto"/>
        <w:rPr>
          <w:rFonts w:ascii="Arial" w:eastAsia="Times New Roman" w:hAnsi="Arial" w:cs="Arial"/>
          <w:color w:val="444444"/>
          <w:lang w:eastAsia="en-GB"/>
        </w:rPr>
      </w:pPr>
    </w:p>
    <w:p w14:paraId="2D98D8FC" w14:textId="77777777" w:rsidR="00DB0ADC" w:rsidRPr="00E14213" w:rsidRDefault="00DB0ADC" w:rsidP="00DB0ADC">
      <w:pPr>
        <w:spacing w:after="0" w:line="240" w:lineRule="auto"/>
        <w:rPr>
          <w:rFonts w:ascii="Arial" w:eastAsia="Times New Roman" w:hAnsi="Arial" w:cs="Arial"/>
          <w:color w:val="444444"/>
          <w:lang w:eastAsia="en-GB"/>
        </w:rPr>
      </w:pPr>
    </w:p>
    <w:p w14:paraId="5BC919E1" w14:textId="77777777" w:rsidR="00DB0ADC" w:rsidRPr="00E14213" w:rsidRDefault="00DB0ADC" w:rsidP="00DB0ADC">
      <w:pPr>
        <w:spacing w:after="0" w:line="240" w:lineRule="auto"/>
        <w:rPr>
          <w:rFonts w:ascii="Arial" w:eastAsia="Times New Roman" w:hAnsi="Arial" w:cs="Arial"/>
          <w:color w:val="444444"/>
          <w:lang w:eastAsia="en-GB"/>
        </w:rPr>
      </w:pPr>
    </w:p>
    <w:p w14:paraId="4CF2C0E0" w14:textId="77777777" w:rsidR="00DB0ADC" w:rsidRPr="00E14213" w:rsidRDefault="00DB0ADC" w:rsidP="00DB0ADC">
      <w:pPr>
        <w:spacing w:after="0" w:line="240" w:lineRule="auto"/>
        <w:rPr>
          <w:rFonts w:ascii="Arial" w:eastAsia="Times New Roman" w:hAnsi="Arial" w:cs="Arial"/>
          <w:color w:val="444444"/>
          <w:lang w:eastAsia="en-GB"/>
        </w:rPr>
      </w:pPr>
    </w:p>
    <w:p w14:paraId="17DE400C" w14:textId="77777777" w:rsidR="00DB0ADC" w:rsidRPr="00DB0ADC" w:rsidRDefault="00DB0ADC" w:rsidP="00DB0ADC">
      <w:pPr>
        <w:spacing w:after="0" w:line="240" w:lineRule="auto"/>
        <w:rPr>
          <w:rFonts w:ascii="Arial" w:eastAsia="Times New Roman" w:hAnsi="Arial" w:cs="Arial"/>
          <w:color w:val="444444"/>
          <w:sz w:val="18"/>
          <w:szCs w:val="18"/>
          <w:lang w:eastAsia="en-GB"/>
        </w:rPr>
      </w:pPr>
    </w:p>
    <w:p w14:paraId="444BCAB3" w14:textId="77777777" w:rsidR="00DB0ADC" w:rsidRPr="00DB0ADC" w:rsidRDefault="00DB0ADC" w:rsidP="00DB0ADC">
      <w:pPr>
        <w:spacing w:after="0" w:line="240" w:lineRule="auto"/>
        <w:rPr>
          <w:rFonts w:ascii="Arial" w:eastAsia="Times New Roman" w:hAnsi="Arial" w:cs="Arial"/>
          <w:color w:val="444444"/>
          <w:sz w:val="18"/>
          <w:szCs w:val="18"/>
          <w:lang w:eastAsia="en-GB"/>
        </w:rPr>
      </w:pPr>
    </w:p>
    <w:p w14:paraId="2AAC13AA" w14:textId="77777777" w:rsidR="004315F9" w:rsidRPr="005940FE" w:rsidRDefault="004315F9" w:rsidP="004315F9">
      <w:pPr>
        <w:jc w:val="center"/>
        <w:rPr>
          <w:sz w:val="32"/>
          <w:szCs w:val="32"/>
        </w:rPr>
      </w:pPr>
    </w:p>
    <w:p w14:paraId="267B240C" w14:textId="77777777" w:rsidR="00924524" w:rsidRDefault="004315F9" w:rsidP="006E264D">
      <w:pPr>
        <w:spacing w:after="0" w:line="330" w:lineRule="atLeast"/>
        <w:jc w:val="center"/>
        <w:rPr>
          <w:rFonts w:ascii="Arial" w:eastAsia="Times New Roman" w:hAnsi="Arial" w:cs="Arial"/>
          <w:sz w:val="20"/>
          <w:szCs w:val="20"/>
          <w:lang w:eastAsia="en-GB"/>
        </w:rPr>
      </w:pPr>
      <w:r w:rsidRPr="005940FE">
        <w:rPr>
          <w:rFonts w:ascii="Calibri" w:eastAsia="Times New Roman" w:hAnsi="Calibri" w:cs="Arial"/>
          <w:color w:val="444444"/>
          <w:sz w:val="32"/>
          <w:szCs w:val="32"/>
          <w:lang w:eastAsia="en-GB"/>
        </w:rPr>
        <w:br/>
      </w:r>
      <w:r w:rsidRPr="005940FE">
        <w:rPr>
          <w:rFonts w:ascii="Calibri" w:eastAsia="Times New Roman" w:hAnsi="Calibri" w:cs="Arial"/>
          <w:color w:val="444444"/>
          <w:sz w:val="32"/>
          <w:szCs w:val="32"/>
          <w:lang w:eastAsia="en-GB"/>
        </w:rPr>
        <w:br/>
      </w:r>
    </w:p>
    <w:p w14:paraId="5D22982E" w14:textId="77777777" w:rsidR="00354F68" w:rsidRDefault="00354F68" w:rsidP="00354F68">
      <w:pPr>
        <w:rPr>
          <w:sz w:val="32"/>
          <w:szCs w:val="32"/>
        </w:rPr>
      </w:pPr>
    </w:p>
    <w:sectPr w:rsidR="00354F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0B18"/>
    <w:multiLevelType w:val="hybridMultilevel"/>
    <w:tmpl w:val="A3F449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CD5979"/>
    <w:multiLevelType w:val="hybridMultilevel"/>
    <w:tmpl w:val="D9A8B5D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234671F3"/>
    <w:multiLevelType w:val="hybridMultilevel"/>
    <w:tmpl w:val="A2A8B096"/>
    <w:lvl w:ilvl="0" w:tplc="E5D0F626">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6A701F1"/>
    <w:multiLevelType w:val="hybridMultilevel"/>
    <w:tmpl w:val="D04ED93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2B870B57"/>
    <w:multiLevelType w:val="hybridMultilevel"/>
    <w:tmpl w:val="889A067E"/>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5" w15:restartNumberingAfterBreak="0">
    <w:nsid w:val="316A799A"/>
    <w:multiLevelType w:val="hybridMultilevel"/>
    <w:tmpl w:val="F4FA9BE8"/>
    <w:lvl w:ilvl="0" w:tplc="E5D0F626">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A75564E"/>
    <w:multiLevelType w:val="hybridMultilevel"/>
    <w:tmpl w:val="59E62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A8419E2"/>
    <w:multiLevelType w:val="hybridMultilevel"/>
    <w:tmpl w:val="FD58BD60"/>
    <w:lvl w:ilvl="0" w:tplc="E5D0F626">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F0A0217"/>
    <w:multiLevelType w:val="hybridMultilevel"/>
    <w:tmpl w:val="9CDAC4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48F4C9A"/>
    <w:multiLevelType w:val="hybridMultilevel"/>
    <w:tmpl w:val="67D4C0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7164B56"/>
    <w:multiLevelType w:val="hybridMultilevel"/>
    <w:tmpl w:val="DFE4AD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5353F4"/>
    <w:multiLevelType w:val="hybridMultilevel"/>
    <w:tmpl w:val="AC4EC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2"/>
  </w:num>
  <w:num w:numId="4">
    <w:abstractNumId w:val="11"/>
  </w:num>
  <w:num w:numId="5">
    <w:abstractNumId w:val="4"/>
  </w:num>
  <w:num w:numId="6">
    <w:abstractNumId w:val="10"/>
  </w:num>
  <w:num w:numId="7">
    <w:abstractNumId w:val="0"/>
  </w:num>
  <w:num w:numId="8">
    <w:abstractNumId w:val="8"/>
  </w:num>
  <w:num w:numId="9">
    <w:abstractNumId w:val="3"/>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B6E"/>
    <w:rsid w:val="00032C86"/>
    <w:rsid w:val="00053C60"/>
    <w:rsid w:val="00085E1D"/>
    <w:rsid w:val="000A68A4"/>
    <w:rsid w:val="000F5D2E"/>
    <w:rsid w:val="001576D1"/>
    <w:rsid w:val="00180467"/>
    <w:rsid w:val="00193855"/>
    <w:rsid w:val="00195BBE"/>
    <w:rsid w:val="001A15ED"/>
    <w:rsid w:val="001A5A2F"/>
    <w:rsid w:val="001A777D"/>
    <w:rsid w:val="001B1851"/>
    <w:rsid w:val="001E2C90"/>
    <w:rsid w:val="0022091C"/>
    <w:rsid w:val="002A08B6"/>
    <w:rsid w:val="00303178"/>
    <w:rsid w:val="00354F68"/>
    <w:rsid w:val="00366178"/>
    <w:rsid w:val="003F30D1"/>
    <w:rsid w:val="004315F9"/>
    <w:rsid w:val="004529C0"/>
    <w:rsid w:val="00476767"/>
    <w:rsid w:val="004911EC"/>
    <w:rsid w:val="004B471F"/>
    <w:rsid w:val="004D404A"/>
    <w:rsid w:val="00526882"/>
    <w:rsid w:val="005279E3"/>
    <w:rsid w:val="00567F7B"/>
    <w:rsid w:val="005940FE"/>
    <w:rsid w:val="005E3A64"/>
    <w:rsid w:val="0061252D"/>
    <w:rsid w:val="00623E98"/>
    <w:rsid w:val="006508C7"/>
    <w:rsid w:val="00656422"/>
    <w:rsid w:val="00662852"/>
    <w:rsid w:val="00693B09"/>
    <w:rsid w:val="006A0202"/>
    <w:rsid w:val="006E264D"/>
    <w:rsid w:val="0070311C"/>
    <w:rsid w:val="00703DDE"/>
    <w:rsid w:val="00714FAB"/>
    <w:rsid w:val="00740A0B"/>
    <w:rsid w:val="00773216"/>
    <w:rsid w:val="00815A30"/>
    <w:rsid w:val="00862157"/>
    <w:rsid w:val="008B10D4"/>
    <w:rsid w:val="008F4A39"/>
    <w:rsid w:val="00906C64"/>
    <w:rsid w:val="00924524"/>
    <w:rsid w:val="00957AAD"/>
    <w:rsid w:val="00980138"/>
    <w:rsid w:val="009B78B8"/>
    <w:rsid w:val="009D22C5"/>
    <w:rsid w:val="009D4567"/>
    <w:rsid w:val="009E62AD"/>
    <w:rsid w:val="00A36672"/>
    <w:rsid w:val="00A8671B"/>
    <w:rsid w:val="00AA0FF0"/>
    <w:rsid w:val="00AC221F"/>
    <w:rsid w:val="00AD0793"/>
    <w:rsid w:val="00AF1295"/>
    <w:rsid w:val="00B243ED"/>
    <w:rsid w:val="00B37163"/>
    <w:rsid w:val="00B5226F"/>
    <w:rsid w:val="00C10C91"/>
    <w:rsid w:val="00C53203"/>
    <w:rsid w:val="00D07D9E"/>
    <w:rsid w:val="00D1448B"/>
    <w:rsid w:val="00D308C1"/>
    <w:rsid w:val="00D733CE"/>
    <w:rsid w:val="00D81821"/>
    <w:rsid w:val="00D9490C"/>
    <w:rsid w:val="00DA677E"/>
    <w:rsid w:val="00DB0ADC"/>
    <w:rsid w:val="00DF4630"/>
    <w:rsid w:val="00E14213"/>
    <w:rsid w:val="00EA787E"/>
    <w:rsid w:val="00F47B6E"/>
    <w:rsid w:val="00F93C1F"/>
    <w:rsid w:val="00FB4F11"/>
    <w:rsid w:val="00FC204A"/>
    <w:rsid w:val="00FD4445"/>
    <w:rsid w:val="00FE6E12"/>
    <w:rsid w:val="00FF4BF7"/>
    <w:rsid w:val="00FF6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C557"/>
  <w15:chartTrackingRefBased/>
  <w15:docId w15:val="{E39ED7DF-20A2-4E94-8263-F4E4E5E5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B0AD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7B6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03178"/>
    <w:pPr>
      <w:spacing w:line="256" w:lineRule="auto"/>
      <w:ind w:left="720"/>
      <w:contextualSpacing/>
    </w:pPr>
  </w:style>
  <w:style w:type="character" w:styleId="Hyperlink">
    <w:name w:val="Hyperlink"/>
    <w:basedOn w:val="DefaultParagraphFont"/>
    <w:uiPriority w:val="99"/>
    <w:unhideWhenUsed/>
    <w:rsid w:val="005279E3"/>
    <w:rPr>
      <w:color w:val="0563C1" w:themeColor="hyperlink"/>
      <w:u w:val="single"/>
    </w:rPr>
  </w:style>
  <w:style w:type="table" w:styleId="TableGrid">
    <w:name w:val="Table Grid"/>
    <w:basedOn w:val="TableNormal"/>
    <w:uiPriority w:val="39"/>
    <w:rsid w:val="00F93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B0ADC"/>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1576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D1"/>
    <w:rPr>
      <w:rFonts w:ascii="Segoe UI" w:hAnsi="Segoe UI" w:cs="Segoe UI"/>
      <w:sz w:val="18"/>
      <w:szCs w:val="18"/>
    </w:rPr>
  </w:style>
  <w:style w:type="character" w:styleId="CommentReference">
    <w:name w:val="annotation reference"/>
    <w:basedOn w:val="DefaultParagraphFont"/>
    <w:uiPriority w:val="99"/>
    <w:semiHidden/>
    <w:unhideWhenUsed/>
    <w:rsid w:val="006508C7"/>
    <w:rPr>
      <w:sz w:val="16"/>
      <w:szCs w:val="16"/>
    </w:rPr>
  </w:style>
  <w:style w:type="paragraph" w:styleId="CommentText">
    <w:name w:val="annotation text"/>
    <w:basedOn w:val="Normal"/>
    <w:link w:val="CommentTextChar"/>
    <w:uiPriority w:val="99"/>
    <w:semiHidden/>
    <w:unhideWhenUsed/>
    <w:rsid w:val="006508C7"/>
    <w:pPr>
      <w:spacing w:line="240" w:lineRule="auto"/>
    </w:pPr>
    <w:rPr>
      <w:sz w:val="20"/>
      <w:szCs w:val="20"/>
    </w:rPr>
  </w:style>
  <w:style w:type="character" w:customStyle="1" w:styleId="CommentTextChar">
    <w:name w:val="Comment Text Char"/>
    <w:basedOn w:val="DefaultParagraphFont"/>
    <w:link w:val="CommentText"/>
    <w:uiPriority w:val="99"/>
    <w:semiHidden/>
    <w:rsid w:val="006508C7"/>
    <w:rPr>
      <w:sz w:val="20"/>
      <w:szCs w:val="20"/>
    </w:rPr>
  </w:style>
  <w:style w:type="paragraph" w:styleId="CommentSubject">
    <w:name w:val="annotation subject"/>
    <w:basedOn w:val="CommentText"/>
    <w:next w:val="CommentText"/>
    <w:link w:val="CommentSubjectChar"/>
    <w:uiPriority w:val="99"/>
    <w:semiHidden/>
    <w:unhideWhenUsed/>
    <w:rsid w:val="006508C7"/>
    <w:rPr>
      <w:b/>
      <w:bCs/>
    </w:rPr>
  </w:style>
  <w:style w:type="character" w:customStyle="1" w:styleId="CommentSubjectChar">
    <w:name w:val="Comment Subject Char"/>
    <w:basedOn w:val="CommentTextChar"/>
    <w:link w:val="CommentSubject"/>
    <w:uiPriority w:val="99"/>
    <w:semiHidden/>
    <w:rsid w:val="006508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82705">
      <w:bodyDiv w:val="1"/>
      <w:marLeft w:val="0"/>
      <w:marRight w:val="0"/>
      <w:marTop w:val="0"/>
      <w:marBottom w:val="0"/>
      <w:divBdr>
        <w:top w:val="none" w:sz="0" w:space="0" w:color="auto"/>
        <w:left w:val="none" w:sz="0" w:space="0" w:color="auto"/>
        <w:bottom w:val="none" w:sz="0" w:space="0" w:color="auto"/>
        <w:right w:val="none" w:sz="0" w:space="0" w:color="auto"/>
      </w:divBdr>
    </w:div>
    <w:div w:id="455805289">
      <w:bodyDiv w:val="1"/>
      <w:marLeft w:val="0"/>
      <w:marRight w:val="0"/>
      <w:marTop w:val="0"/>
      <w:marBottom w:val="0"/>
      <w:divBdr>
        <w:top w:val="none" w:sz="0" w:space="0" w:color="auto"/>
        <w:left w:val="none" w:sz="0" w:space="0" w:color="auto"/>
        <w:bottom w:val="none" w:sz="0" w:space="0" w:color="auto"/>
        <w:right w:val="none" w:sz="0" w:space="0" w:color="auto"/>
      </w:divBdr>
    </w:div>
    <w:div w:id="993988358">
      <w:bodyDiv w:val="1"/>
      <w:marLeft w:val="0"/>
      <w:marRight w:val="0"/>
      <w:marTop w:val="0"/>
      <w:marBottom w:val="0"/>
      <w:divBdr>
        <w:top w:val="none" w:sz="0" w:space="0" w:color="auto"/>
        <w:left w:val="none" w:sz="0" w:space="0" w:color="auto"/>
        <w:bottom w:val="none" w:sz="0" w:space="0" w:color="auto"/>
        <w:right w:val="none" w:sz="0" w:space="0" w:color="auto"/>
      </w:divBdr>
    </w:div>
    <w:div w:id="1653438293">
      <w:bodyDiv w:val="1"/>
      <w:marLeft w:val="0"/>
      <w:marRight w:val="0"/>
      <w:marTop w:val="0"/>
      <w:marBottom w:val="0"/>
      <w:divBdr>
        <w:top w:val="none" w:sz="0" w:space="0" w:color="auto"/>
        <w:left w:val="none" w:sz="0" w:space="0" w:color="auto"/>
        <w:bottom w:val="none" w:sz="0" w:space="0" w:color="auto"/>
        <w:right w:val="none" w:sz="0" w:space="0" w:color="auto"/>
      </w:divBdr>
    </w:div>
    <w:div w:id="211420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ychain@saffronhousing.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enders@saffronhousing.co.uk" TargetMode="External"/><Relationship Id="rId12" Type="http://schemas.openxmlformats.org/officeDocument/2006/relationships/hyperlink" Target="mailto:tenderenquiries@saffronhousing.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tenders@saffronhousing.co.uk" TargetMode="External"/><Relationship Id="rId5" Type="http://schemas.openxmlformats.org/officeDocument/2006/relationships/webSettings" Target="webSettings.xml"/><Relationship Id="rId10" Type="http://schemas.openxmlformats.org/officeDocument/2006/relationships/hyperlink" Target="mailto:tenderenquiries@saffronhousing.co.uk" TargetMode="External"/><Relationship Id="rId4" Type="http://schemas.openxmlformats.org/officeDocument/2006/relationships/settings" Target="settings.xml"/><Relationship Id="rId9" Type="http://schemas.openxmlformats.org/officeDocument/2006/relationships/hyperlink" Target="mailto:tenders@saffronhousing.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9068EFD-E531-4DAD-B1D8-89F3C2D6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DE35B151</Template>
  <TotalTime>1</TotalTime>
  <Pages>11</Pages>
  <Words>2573</Words>
  <Characters>14670</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Saffron Housing Trust</Company>
  <LinksUpToDate>false</LinksUpToDate>
  <CharactersWithSpaces>17209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Woolcock</dc:creator>
  <cp:keywords/>
  <dc:description/>
  <cp:lastModifiedBy>John Woolcock</cp:lastModifiedBy>
  <cp:revision>2</cp:revision>
  <cp:lastPrinted>2017-01-26T12:08:00Z</cp:lastPrinted>
  <dcterms:created xsi:type="dcterms:W3CDTF">2017-04-10T10:29:00Z</dcterms:created>
  <dcterms:modified xsi:type="dcterms:W3CDTF">2017-04-10T10:29:00Z</dcterms:modified>
</cp:coreProperties>
</file>