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3106"/>
        <w:tblW w:w="87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226"/>
      </w:tblGrid>
      <w:tr w:rsidR="006207AA" w:rsidRPr="00132278" w:rsidTr="009B3AEC">
        <w:tc>
          <w:tcPr>
            <w:tcW w:w="5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207AA" w:rsidRDefault="0067036C" w:rsidP="009B3AEC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1</w:t>
            </w:r>
          </w:p>
        </w:tc>
        <w:tc>
          <w:tcPr>
            <w:tcW w:w="82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207AA" w:rsidRDefault="0067036C" w:rsidP="009B3AEC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b/>
              </w:rPr>
              <w:t>Question:</w:t>
            </w:r>
            <w:r w:rsidR="006207AA" w:rsidRPr="00E36C65">
              <w:rPr>
                <w:rFonts w:ascii="Verdana" w:hAnsi="Verdana" w:cs="Arial"/>
                <w:b/>
              </w:rPr>
              <w:t xml:space="preserve"> </w:t>
            </w:r>
            <w:r>
              <w:rPr>
                <w:rFonts w:ascii="Verdana" w:hAnsi="Verdana" w:cs="Arial"/>
              </w:rPr>
              <w:t xml:space="preserve">We are a digital build and implementation consultancy and would primarily </w:t>
            </w:r>
            <w:proofErr w:type="gramStart"/>
            <w:r>
              <w:rPr>
                <w:rFonts w:ascii="Verdana" w:hAnsi="Verdana" w:cs="Arial"/>
              </w:rPr>
              <w:t>interested</w:t>
            </w:r>
            <w:proofErr w:type="gramEnd"/>
            <w:r>
              <w:rPr>
                <w:rFonts w:ascii="Verdana" w:hAnsi="Verdana" w:cs="Arial"/>
              </w:rPr>
              <w:t xml:space="preserve"> in bidding for TEN390. However, we have a branding partner who would also be interested in TEN380. We acknowledge that these are 2 separate tenders but would see the 2 projects as being related so would likely cross reference each other in our responses. Are you happy with this approach?</w:t>
            </w:r>
          </w:p>
          <w:p w:rsidR="0067036C" w:rsidRPr="0067036C" w:rsidRDefault="0067036C" w:rsidP="009B3AEC">
            <w:pPr>
              <w:rPr>
                <w:rFonts w:ascii="Verdana" w:hAnsi="Verdana" w:cs="Arial"/>
              </w:rPr>
            </w:pPr>
            <w:r w:rsidRPr="0067036C">
              <w:rPr>
                <w:rFonts w:ascii="Verdana" w:hAnsi="Verdana" w:cs="Arial"/>
                <w:b/>
              </w:rPr>
              <w:t>Answer:</w:t>
            </w:r>
            <w:r>
              <w:rPr>
                <w:rFonts w:ascii="Verdana" w:hAnsi="Verdana" w:cs="Arial"/>
                <w:b/>
              </w:rPr>
              <w:t xml:space="preserve"> </w:t>
            </w:r>
            <w:r>
              <w:rPr>
                <w:rFonts w:ascii="Verdana" w:hAnsi="Verdana" w:cs="Arial"/>
              </w:rPr>
              <w:t xml:space="preserve">Each tender submission must address the evaluation criteria set out in each specification document. Evaluation will be made on the basis of each individual tender. There </w:t>
            </w:r>
            <w:proofErr w:type="gramStart"/>
            <w:r>
              <w:rPr>
                <w:rFonts w:ascii="Verdana" w:hAnsi="Verdana" w:cs="Arial"/>
              </w:rPr>
              <w:t>is no scoring criteria</w:t>
            </w:r>
            <w:proofErr w:type="gramEnd"/>
            <w:r>
              <w:rPr>
                <w:rFonts w:ascii="Verdana" w:hAnsi="Verdana" w:cs="Arial"/>
              </w:rPr>
              <w:t xml:space="preserve"> for reference to information in other tenders. </w:t>
            </w:r>
          </w:p>
        </w:tc>
      </w:tr>
      <w:tr w:rsidR="006207AA" w:rsidRPr="008116C8" w:rsidTr="009B3AEC">
        <w:tc>
          <w:tcPr>
            <w:tcW w:w="5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207AA" w:rsidRPr="006207AA" w:rsidRDefault="0067036C" w:rsidP="009B3AEC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2</w:t>
            </w:r>
          </w:p>
        </w:tc>
        <w:tc>
          <w:tcPr>
            <w:tcW w:w="82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207AA" w:rsidRDefault="0067036C" w:rsidP="009B3AEC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b/>
              </w:rPr>
              <w:t xml:space="preserve">Question: </w:t>
            </w:r>
            <w:r>
              <w:rPr>
                <w:rFonts w:ascii="Verdana" w:hAnsi="Verdana" w:cs="Arial"/>
              </w:rPr>
              <w:t xml:space="preserve">The brief states that no sub-contracting will be considered. Would a collaborative tender be considered, with two parties submitting a joint bid? </w:t>
            </w:r>
          </w:p>
          <w:p w:rsidR="000506FB" w:rsidRPr="0067036C" w:rsidRDefault="0067036C" w:rsidP="009B3AEC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b/>
              </w:rPr>
              <w:t xml:space="preserve">Answer: </w:t>
            </w:r>
            <w:r>
              <w:rPr>
                <w:rFonts w:ascii="Verdana" w:hAnsi="Verdana" w:cs="Arial"/>
              </w:rPr>
              <w:t>As stated in page 17 of the Tender Specification document “the subcontracting of aspects of this commission will not be considered.”</w:t>
            </w:r>
            <w:r w:rsidR="009B3AEC">
              <w:rPr>
                <w:rFonts w:ascii="Verdana" w:hAnsi="Verdana" w:cs="Arial"/>
              </w:rPr>
              <w:t xml:space="preserve"> Should tenderers choose to submit a bid as part of a collaborative arrangement, they must do so as one unified legal entity. </w:t>
            </w:r>
            <w:r w:rsidR="000506FB">
              <w:rPr>
                <w:rFonts w:ascii="Verdana" w:hAnsi="Verdana" w:cs="Arial"/>
              </w:rPr>
              <w:t xml:space="preserve"> </w:t>
            </w:r>
          </w:p>
        </w:tc>
      </w:tr>
    </w:tbl>
    <w:p w:rsidR="009B3AEC" w:rsidRPr="009B3AEC" w:rsidRDefault="009B3AEC" w:rsidP="009B3AEC">
      <w:pPr>
        <w:pStyle w:val="NoSpacing"/>
        <w:rPr>
          <w:rFonts w:ascii="Verdana" w:hAnsi="Verdana"/>
          <w:b/>
          <w:sz w:val="28"/>
        </w:rPr>
      </w:pPr>
      <w:r w:rsidRPr="009B3AEC">
        <w:rPr>
          <w:rFonts w:ascii="Verdana" w:hAnsi="Verdana"/>
          <w:b/>
          <w:sz w:val="28"/>
        </w:rPr>
        <w:t>Digital, Website &amp; Social Marketing TEN390</w:t>
      </w:r>
    </w:p>
    <w:p w:rsidR="009B3AEC" w:rsidRPr="009B3AEC" w:rsidRDefault="009B3AEC" w:rsidP="009B3AEC">
      <w:pPr>
        <w:pStyle w:val="NoSpacing"/>
        <w:rPr>
          <w:rFonts w:ascii="Verdana" w:hAnsi="Verdana"/>
          <w:b/>
          <w:sz w:val="24"/>
        </w:rPr>
      </w:pPr>
    </w:p>
    <w:p w:rsidR="009B3AEC" w:rsidRPr="009B3AEC" w:rsidRDefault="004D66BA" w:rsidP="009B3AEC">
      <w:pPr>
        <w:pStyle w:val="NoSpacing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Clarification Document 5</w:t>
      </w:r>
      <w:bookmarkStart w:id="0" w:name="_GoBack"/>
      <w:bookmarkEnd w:id="0"/>
    </w:p>
    <w:p w:rsidR="009B3AEC" w:rsidRPr="009B3AEC" w:rsidRDefault="009B3AEC" w:rsidP="009B3AEC">
      <w:pPr>
        <w:pStyle w:val="NoSpacing"/>
        <w:rPr>
          <w:rFonts w:ascii="Verdana" w:hAnsi="Verdana"/>
          <w:b/>
          <w:sz w:val="24"/>
        </w:rPr>
      </w:pPr>
      <w:r w:rsidRPr="009B3AEC">
        <w:rPr>
          <w:rFonts w:ascii="Verdana" w:hAnsi="Verdana"/>
          <w:b/>
          <w:sz w:val="24"/>
        </w:rPr>
        <w:t xml:space="preserve">Upload Date: </w:t>
      </w:r>
      <w:r w:rsidR="00551228">
        <w:rPr>
          <w:rFonts w:ascii="Verdana" w:hAnsi="Verdana"/>
          <w:b/>
          <w:sz w:val="24"/>
        </w:rPr>
        <w:t>16 June 2016</w:t>
      </w:r>
    </w:p>
    <w:p w:rsidR="0005295E" w:rsidRPr="009B3AEC" w:rsidRDefault="009B3AEC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</w:t>
      </w:r>
    </w:p>
    <w:sectPr w:rsidR="0005295E" w:rsidRPr="009B3A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7AA"/>
    <w:rsid w:val="00002FD1"/>
    <w:rsid w:val="000506FB"/>
    <w:rsid w:val="0005295E"/>
    <w:rsid w:val="004D66BA"/>
    <w:rsid w:val="00551228"/>
    <w:rsid w:val="006207AA"/>
    <w:rsid w:val="0067036C"/>
    <w:rsid w:val="006721A8"/>
    <w:rsid w:val="009B3AEC"/>
    <w:rsid w:val="00B03533"/>
    <w:rsid w:val="00F3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7A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3AE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7A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3AE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40602AE6</Template>
  <TotalTime>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Council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Tregenna Sophie</dc:creator>
  <cp:lastModifiedBy>Tregenna Sophie</cp:lastModifiedBy>
  <cp:revision>3</cp:revision>
  <dcterms:created xsi:type="dcterms:W3CDTF">2016-06-16T09:56:00Z</dcterms:created>
  <dcterms:modified xsi:type="dcterms:W3CDTF">2016-06-17T09:36:00Z</dcterms:modified>
</cp:coreProperties>
</file>