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1096" w14:textId="77777777" w:rsidR="006B496B" w:rsidRDefault="006B496B" w:rsidP="006B496B">
      <w:pPr>
        <w:rPr>
          <w:rFonts w:ascii="Arial" w:hAnsi="Arial"/>
        </w:rPr>
      </w:pPr>
    </w:p>
    <w:p w14:paraId="0C510564" w14:textId="77777777" w:rsidR="006B496B" w:rsidRDefault="006B496B" w:rsidP="006B496B">
      <w:pPr>
        <w:rPr>
          <w:rFonts w:ascii="Arial" w:hAnsi="Arial"/>
        </w:rPr>
      </w:pPr>
    </w:p>
    <w:p w14:paraId="1B4877F7" w14:textId="77777777" w:rsidR="006B496B" w:rsidRDefault="006B496B" w:rsidP="006B496B">
      <w:pPr>
        <w:rPr>
          <w:rFonts w:ascii="Arial" w:hAnsi="Arial"/>
        </w:rPr>
      </w:pPr>
    </w:p>
    <w:p w14:paraId="462EFFC5" w14:textId="3F9F4E8E" w:rsidR="006B496B" w:rsidRDefault="002C0024" w:rsidP="006B496B">
      <w:pPr>
        <w:rPr>
          <w:rFonts w:ascii="Arial" w:hAnsi="Arial"/>
        </w:rPr>
      </w:pPr>
      <w:r>
        <w:rPr>
          <w:noProof/>
        </w:rPr>
        <mc:AlternateContent>
          <mc:Choice Requires="wps">
            <w:drawing>
              <wp:anchor distT="0" distB="0" distL="114300" distR="114300" simplePos="0" relativeHeight="251661312" behindDoc="0" locked="0" layoutInCell="1" allowOverlap="1" wp14:anchorId="68ADCC7C" wp14:editId="51E4550A">
                <wp:simplePos x="0" y="0"/>
                <wp:positionH relativeFrom="column">
                  <wp:posOffset>4914900</wp:posOffset>
                </wp:positionH>
                <wp:positionV relativeFrom="paragraph">
                  <wp:posOffset>83820</wp:posOffset>
                </wp:positionV>
                <wp:extent cx="1259840" cy="11430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43808" id="Rectangle 7" o:spid="_x0000_s1026" style="position:absolute;margin-left:387pt;margin-top:6.6pt;width:99.2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" fillcolor="#396" stroked="f"/>
            </w:pict>
          </mc:Fallback>
        </mc:AlternateContent>
      </w:r>
      <w:r>
        <w:rPr>
          <w:noProof/>
        </w:rPr>
        <mc:AlternateContent>
          <mc:Choice Requires="wps">
            <w:drawing>
              <wp:anchor distT="0" distB="0" distL="114300" distR="114300" simplePos="0" relativeHeight="251660288" behindDoc="0" locked="0" layoutInCell="1" allowOverlap="1" wp14:anchorId="4D05B2B5" wp14:editId="6A59A0DA">
                <wp:simplePos x="0" y="0"/>
                <wp:positionH relativeFrom="column">
                  <wp:posOffset>-685800</wp:posOffset>
                </wp:positionH>
                <wp:positionV relativeFrom="paragraph">
                  <wp:posOffset>83820</wp:posOffset>
                </wp:positionV>
                <wp:extent cx="5600700" cy="1143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wps:spPr>
                      <wps:txbx>
                        <w:txbxContent>
                          <w:p w14:paraId="3AE614B9" w14:textId="77777777" w:rsidR="006B496B" w:rsidRDefault="006B496B" w:rsidP="006B496B">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5B2B5" id="_x0000_t202" coordsize="21600,21600" o:spt="202" path="m,l,21600r21600,l21600,xe">
                <v:stroke joinstyle="miter"/>
                <v:path gradientshapeok="t" o:connecttype="rect"/>
              </v:shapetype>
              <v:shape id="Text Box 3" o:spid="_x0000_s1026" type="#_x0000_t202" style="position:absolute;margin-left:-54pt;margin-top:6.6pt;width:44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" fillcolor="black" stroked="f">
                <v:textbox inset=",1mm">
                  <w:txbxContent>
                    <w:p w14:paraId="3AE614B9" w14:textId="77777777" w:rsidR="006B496B" w:rsidRDefault="006B496B" w:rsidP="006B496B">
                      <w:pPr>
                        <w:pStyle w:val="Header"/>
                        <w:tabs>
                          <w:tab w:val="clear" w:pos="4320"/>
                          <w:tab w:val="clear" w:pos="8640"/>
                        </w:tabs>
                        <w:rPr>
                          <w:rFonts w:ascii="Arial" w:hAnsi="Arial"/>
                          <w:color w:val="FFFFFF"/>
                          <w:sz w:val="36"/>
                        </w:rPr>
                      </w:pPr>
                    </w:p>
                  </w:txbxContent>
                </v:textbox>
              </v:shape>
            </w:pict>
          </mc:Fallback>
        </mc:AlternateContent>
      </w:r>
    </w:p>
    <w:p w14:paraId="1416F585" w14:textId="77777777" w:rsidR="006B496B" w:rsidRDefault="006B496B" w:rsidP="006B496B">
      <w:pPr>
        <w:rPr>
          <w:rFonts w:ascii="Arial" w:hAnsi="Arial"/>
        </w:rPr>
      </w:pPr>
    </w:p>
    <w:p w14:paraId="4FD5B7B2" w14:textId="77777777" w:rsidR="006B496B" w:rsidRDefault="006B496B" w:rsidP="006B496B">
      <w:pPr>
        <w:rPr>
          <w:rFonts w:ascii="Arial" w:hAnsi="Arial"/>
        </w:rPr>
      </w:pPr>
    </w:p>
    <w:p w14:paraId="54F51356" w14:textId="0DFFCCF7" w:rsidR="006B496B" w:rsidRDefault="002C0024" w:rsidP="006B496B">
      <w:r>
        <w:rPr>
          <w:noProof/>
        </w:rPr>
        <mc:AlternateContent>
          <mc:Choice Requires="wps">
            <w:drawing>
              <wp:anchor distT="0" distB="0" distL="114300" distR="114300" simplePos="0" relativeHeight="251659264" behindDoc="0" locked="0" layoutInCell="1" allowOverlap="1" wp14:anchorId="4654E4E2" wp14:editId="1407E599">
                <wp:simplePos x="0" y="0"/>
                <wp:positionH relativeFrom="column">
                  <wp:posOffset>0</wp:posOffset>
                </wp:positionH>
                <wp:positionV relativeFrom="paragraph">
                  <wp:posOffset>586740</wp:posOffset>
                </wp:positionV>
                <wp:extent cx="5486400" cy="8001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wps:spPr>
                      <wps:txbx>
                        <w:txbxContent>
                          <w:p w14:paraId="284C77DD" w14:textId="347B8077" w:rsidR="006B496B" w:rsidRPr="0099714D" w:rsidRDefault="006B496B" w:rsidP="006B496B">
                            <w:pPr>
                              <w:pStyle w:val="Heading1"/>
                            </w:pPr>
                            <w:bookmarkStart w:id="0" w:name="_Toc97622135"/>
                            <w:bookmarkStart w:id="1" w:name="_Toc97622290"/>
                            <w:bookmarkStart w:id="2" w:name="_Toc95206748"/>
                            <w:bookmarkStart w:id="3" w:name="_Toc95202958"/>
                            <w:bookmarkStart w:id="4" w:name="_Toc511308439"/>
                            <w:bookmarkStart w:id="5" w:name="_Toc95202886"/>
                            <w:bookmarkStart w:id="6" w:name="_Toc97622216"/>
                            <w:r w:rsidRPr="0099714D">
                              <w:t>Specification</w:t>
                            </w:r>
                            <w:bookmarkEnd w:id="0"/>
                            <w:bookmarkEnd w:id="1"/>
                            <w:bookmarkEnd w:id="2"/>
                            <w:bookmarkEnd w:id="3"/>
                            <w:bookmarkEnd w:id="4"/>
                            <w:bookmarkEnd w:id="5"/>
                            <w:bookmarkEnd w:id="6"/>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4E4E2" id="Text Box 2" o:spid="_x0000_s1027" type="#_x0000_t202" style="position:absolute;margin-left:0;margin-top:46.2pt;width:6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" filled="f" stroked="f">
                <v:textbox inset=",0,,0">
                  <w:txbxContent>
                    <w:p w14:paraId="284C77DD" w14:textId="347B8077" w:rsidR="006B496B" w:rsidRPr="0099714D" w:rsidRDefault="006B496B" w:rsidP="006B496B">
                      <w:pPr>
                        <w:pStyle w:val="Heading1"/>
                      </w:pPr>
                      <w:bookmarkStart w:id="7" w:name="_Toc97622135"/>
                      <w:bookmarkStart w:id="8" w:name="_Toc97622290"/>
                      <w:bookmarkStart w:id="9" w:name="_Toc95206748"/>
                      <w:bookmarkStart w:id="10" w:name="_Toc95202958"/>
                      <w:bookmarkStart w:id="11" w:name="_Toc511308439"/>
                      <w:bookmarkStart w:id="12" w:name="_Toc95202886"/>
                      <w:bookmarkStart w:id="13" w:name="_Toc97622216"/>
                      <w:r w:rsidRPr="0099714D">
                        <w:t>Specification</w:t>
                      </w:r>
                      <w:bookmarkEnd w:id="7"/>
                      <w:bookmarkEnd w:id="8"/>
                      <w:bookmarkEnd w:id="9"/>
                      <w:bookmarkEnd w:id="10"/>
                      <w:bookmarkEnd w:id="11"/>
                      <w:bookmarkEnd w:id="12"/>
                      <w:bookmarkEnd w:id="13"/>
                    </w:p>
                  </w:txbxContent>
                </v:textbox>
              </v:shape>
            </w:pict>
          </mc:Fallback>
        </mc:AlternateContent>
      </w:r>
    </w:p>
    <w:p w14:paraId="58F3A4C1" w14:textId="77777777" w:rsidR="006B496B" w:rsidRPr="00B823DD" w:rsidRDefault="006B496B" w:rsidP="006B496B"/>
    <w:p w14:paraId="16046A24" w14:textId="77777777" w:rsidR="006B496B" w:rsidRPr="00B823DD" w:rsidRDefault="006B496B" w:rsidP="006B496B"/>
    <w:p w14:paraId="42689B61" w14:textId="77777777" w:rsidR="006B496B" w:rsidRPr="00B823DD" w:rsidRDefault="006B496B" w:rsidP="006B496B"/>
    <w:p w14:paraId="421DA9D6" w14:textId="77777777" w:rsidR="006B496B" w:rsidRPr="00B823DD" w:rsidRDefault="006B496B" w:rsidP="006B496B"/>
    <w:p w14:paraId="0709492B" w14:textId="77777777" w:rsidR="006B496B" w:rsidRPr="00B823DD" w:rsidRDefault="006B496B" w:rsidP="006B496B"/>
    <w:p w14:paraId="0A48A29C" w14:textId="77777777" w:rsidR="006B496B" w:rsidRPr="00B823DD" w:rsidRDefault="006B496B" w:rsidP="006B496B"/>
    <w:p w14:paraId="1F92DFB0" w14:textId="77777777" w:rsidR="006B496B" w:rsidRPr="00B823DD" w:rsidRDefault="006B496B" w:rsidP="006B496B"/>
    <w:p w14:paraId="609C326F" w14:textId="77777777" w:rsidR="006B496B" w:rsidRPr="00B823DD" w:rsidRDefault="006B496B" w:rsidP="006B496B"/>
    <w:p w14:paraId="6347C1CF" w14:textId="77777777" w:rsidR="006B496B" w:rsidRDefault="006B496B" w:rsidP="006B496B">
      <w:pPr>
        <w:rPr>
          <w:rFonts w:ascii="Arial Black" w:hAnsi="Arial Black" w:cs="Arial"/>
          <w:sz w:val="40"/>
          <w:szCs w:val="40"/>
        </w:rPr>
      </w:pPr>
    </w:p>
    <w:p w14:paraId="52E31B35" w14:textId="77777777" w:rsidR="006B496B" w:rsidRDefault="006B496B" w:rsidP="006B496B">
      <w:pPr>
        <w:rPr>
          <w:rFonts w:ascii="Arial Black" w:hAnsi="Arial Black" w:cs="Arial"/>
          <w:sz w:val="40"/>
          <w:szCs w:val="40"/>
        </w:rPr>
      </w:pPr>
    </w:p>
    <w:p w14:paraId="6D97A781" w14:textId="77777777" w:rsidR="006B496B" w:rsidRDefault="006B496B" w:rsidP="006B496B">
      <w:pPr>
        <w:rPr>
          <w:rFonts w:ascii="Arial Black" w:hAnsi="Arial Black" w:cs="Arial"/>
          <w:sz w:val="40"/>
          <w:szCs w:val="40"/>
        </w:rPr>
      </w:pPr>
    </w:p>
    <w:p w14:paraId="59C44C38" w14:textId="74894D70" w:rsidR="006B496B" w:rsidRPr="00822ADF" w:rsidRDefault="00822ADF" w:rsidP="006B496B">
      <w:pPr>
        <w:rPr>
          <w:rFonts w:ascii="Arial Black" w:hAnsi="Arial Black" w:cs="Arial"/>
          <w:sz w:val="40"/>
          <w:szCs w:val="40"/>
        </w:rPr>
      </w:pPr>
      <w:r>
        <w:rPr>
          <w:rFonts w:ascii="Arial Black" w:hAnsi="Arial Black" w:cs="Arial"/>
          <w:sz w:val="40"/>
          <w:szCs w:val="40"/>
        </w:rPr>
        <w:t xml:space="preserve">Provision of </w:t>
      </w:r>
      <w:r w:rsidR="006B496B">
        <w:rPr>
          <w:rFonts w:ascii="Arial Black" w:hAnsi="Arial Black" w:cs="Arial"/>
          <w:sz w:val="40"/>
          <w:szCs w:val="40"/>
        </w:rPr>
        <w:t>Occupational Health</w:t>
      </w:r>
      <w:r>
        <w:rPr>
          <w:rFonts w:ascii="Arial Black" w:hAnsi="Arial Black" w:cs="Arial"/>
          <w:sz w:val="40"/>
          <w:szCs w:val="40"/>
        </w:rPr>
        <w:t xml:space="preserve"> Services for </w:t>
      </w:r>
      <w:r w:rsidR="006B496B" w:rsidRPr="00822ADF">
        <w:rPr>
          <w:rFonts w:ascii="Arial Black" w:hAnsi="Arial Black" w:cs="Arial"/>
          <w:sz w:val="40"/>
          <w:szCs w:val="40"/>
        </w:rPr>
        <w:t>DVLA</w:t>
      </w:r>
    </w:p>
    <w:p w14:paraId="5AACF24F" w14:textId="77777777" w:rsidR="006B496B" w:rsidRPr="00B823DD" w:rsidRDefault="006B496B" w:rsidP="006B496B"/>
    <w:p w14:paraId="37D8A51B" w14:textId="77777777" w:rsidR="006B496B" w:rsidRPr="00B823DD" w:rsidRDefault="006B496B" w:rsidP="006B496B"/>
    <w:p w14:paraId="0D42BF93" w14:textId="77777777" w:rsidR="006B496B" w:rsidRPr="00B823DD" w:rsidRDefault="006B496B" w:rsidP="006B496B"/>
    <w:p w14:paraId="54BC17CF" w14:textId="77777777" w:rsidR="006B496B" w:rsidRPr="00B823DD" w:rsidRDefault="006B496B" w:rsidP="006B496B"/>
    <w:p w14:paraId="4EEA3CE3" w14:textId="77777777" w:rsidR="006B496B" w:rsidRPr="00B823DD" w:rsidRDefault="006B496B" w:rsidP="006B496B"/>
    <w:p w14:paraId="0B2E9E65" w14:textId="77777777" w:rsidR="006B496B" w:rsidRPr="00B823DD" w:rsidRDefault="006B496B" w:rsidP="006B496B"/>
    <w:p w14:paraId="167F3893" w14:textId="77777777" w:rsidR="006B496B" w:rsidRPr="00B823DD" w:rsidRDefault="006B496B" w:rsidP="006B496B"/>
    <w:p w14:paraId="29AA1581" w14:textId="77777777" w:rsidR="006B496B" w:rsidRDefault="006B496B" w:rsidP="006B496B"/>
    <w:p w14:paraId="7D07AEE1" w14:textId="77777777" w:rsidR="006B496B" w:rsidRDefault="006B496B" w:rsidP="006B496B"/>
    <w:p w14:paraId="2ACCF6B5" w14:textId="77777777" w:rsidR="006B496B" w:rsidRDefault="006B496B" w:rsidP="006B496B"/>
    <w:p w14:paraId="14215918" w14:textId="77777777" w:rsidR="006B496B" w:rsidRDefault="006B496B" w:rsidP="006B496B"/>
    <w:p w14:paraId="5E63B14D" w14:textId="77777777" w:rsidR="006B496B" w:rsidRPr="00B823DD" w:rsidRDefault="006B496B" w:rsidP="006B496B"/>
    <w:p w14:paraId="3195D108" w14:textId="77777777" w:rsidR="006B496B" w:rsidRDefault="006B496B" w:rsidP="006B496B">
      <w:pPr>
        <w:tabs>
          <w:tab w:val="left" w:pos="1380"/>
        </w:tabs>
      </w:pPr>
    </w:p>
    <w:p w14:paraId="5B80F59F" w14:textId="77777777" w:rsidR="006B496B" w:rsidRDefault="006B496B" w:rsidP="006B496B">
      <w:pPr>
        <w:rPr>
          <w:rFonts w:ascii="Arial" w:hAnsi="Arial" w:cs="Arial"/>
          <w:sz w:val="36"/>
          <w:szCs w:val="36"/>
        </w:rPr>
      </w:pPr>
      <w:r>
        <w:rPr>
          <w:rFonts w:ascii="Arial" w:hAnsi="Arial" w:cs="Arial"/>
          <w:b/>
          <w:sz w:val="36"/>
          <w:szCs w:val="36"/>
        </w:rPr>
        <w:t>Contract Reference: PS/21/178</w:t>
      </w:r>
    </w:p>
    <w:p w14:paraId="7D5BCD2B" w14:textId="77777777" w:rsidR="006B496B" w:rsidRPr="00B823DD" w:rsidRDefault="006B496B" w:rsidP="006B496B">
      <w:pPr>
        <w:rPr>
          <w:rFonts w:ascii="Arial" w:hAnsi="Arial" w:cs="Arial"/>
          <w:b/>
          <w:sz w:val="28"/>
          <w:szCs w:val="28"/>
        </w:rPr>
      </w:pPr>
    </w:p>
    <w:p w14:paraId="45DAE6DA" w14:textId="77777777" w:rsidR="006B496B" w:rsidRPr="00B823DD" w:rsidRDefault="006B496B" w:rsidP="006B496B">
      <w:pPr>
        <w:rPr>
          <w:rFonts w:ascii="Arial" w:hAnsi="Arial" w:cs="Arial"/>
          <w:b/>
          <w:sz w:val="28"/>
          <w:szCs w:val="28"/>
        </w:rPr>
      </w:pPr>
    </w:p>
    <w:p w14:paraId="79D71953" w14:textId="77777777" w:rsidR="006B496B" w:rsidRPr="00556954" w:rsidRDefault="006B496B" w:rsidP="006B496B">
      <w:pPr>
        <w:rPr>
          <w:rFonts w:ascii="Arial" w:hAnsi="Arial" w:cs="Arial"/>
          <w:b/>
          <w:szCs w:val="24"/>
        </w:rPr>
      </w:pPr>
      <w:r w:rsidRPr="00556954">
        <w:rPr>
          <w:rFonts w:ascii="Arial" w:hAnsi="Arial" w:cs="Arial"/>
          <w:b/>
          <w:szCs w:val="24"/>
        </w:rPr>
        <w:t xml:space="preserve">Framework Agreement Reference: </w:t>
      </w:r>
      <w:r>
        <w:rPr>
          <w:rFonts w:ascii="Arial" w:hAnsi="Arial" w:cs="Arial"/>
          <w:b/>
          <w:szCs w:val="24"/>
        </w:rPr>
        <w:t>RM6182</w:t>
      </w:r>
    </w:p>
    <w:p w14:paraId="4BF38714" w14:textId="5D468F08" w:rsidR="006B496B" w:rsidRPr="00556954" w:rsidRDefault="006B496B" w:rsidP="006B496B">
      <w:pPr>
        <w:rPr>
          <w:rFonts w:ascii="Arial" w:hAnsi="Arial" w:cs="Arial"/>
          <w:b/>
          <w:szCs w:val="24"/>
        </w:rPr>
      </w:pPr>
      <w:r w:rsidRPr="00556954">
        <w:rPr>
          <w:rFonts w:ascii="Arial" w:hAnsi="Arial" w:cs="Arial"/>
          <w:b/>
          <w:szCs w:val="24"/>
        </w:rPr>
        <w:t>Date:</w:t>
      </w:r>
      <w:r>
        <w:rPr>
          <w:rFonts w:ascii="Arial" w:hAnsi="Arial" w:cs="Arial"/>
          <w:b/>
          <w:szCs w:val="24"/>
        </w:rPr>
        <w:t xml:space="preserve"> 0</w:t>
      </w:r>
      <w:r w:rsidR="0084709B">
        <w:rPr>
          <w:rFonts w:ascii="Arial" w:hAnsi="Arial" w:cs="Arial"/>
          <w:b/>
          <w:szCs w:val="24"/>
        </w:rPr>
        <w:t>9</w:t>
      </w:r>
      <w:r>
        <w:rPr>
          <w:rFonts w:ascii="Arial" w:hAnsi="Arial" w:cs="Arial"/>
          <w:b/>
          <w:szCs w:val="24"/>
        </w:rPr>
        <w:t>/03/2022</w:t>
      </w:r>
    </w:p>
    <w:p w14:paraId="5891E2E8" w14:textId="06E21FA0" w:rsidR="006B496B" w:rsidRDefault="006B496B" w:rsidP="006B496B">
      <w:pPr>
        <w:rPr>
          <w:rFonts w:ascii="Arial" w:hAnsi="Arial" w:cs="Arial"/>
          <w:b/>
          <w:szCs w:val="24"/>
        </w:rPr>
      </w:pPr>
      <w:r w:rsidRPr="00556954">
        <w:rPr>
          <w:rFonts w:ascii="Arial" w:hAnsi="Arial" w:cs="Arial"/>
          <w:b/>
          <w:szCs w:val="24"/>
        </w:rPr>
        <w:t>Version:</w:t>
      </w:r>
      <w:r>
        <w:rPr>
          <w:rFonts w:ascii="Arial" w:hAnsi="Arial" w:cs="Arial"/>
          <w:b/>
          <w:szCs w:val="24"/>
        </w:rPr>
        <w:t xml:space="preserve"> </w:t>
      </w:r>
      <w:r w:rsidR="00822ADF">
        <w:rPr>
          <w:rFonts w:ascii="Arial" w:hAnsi="Arial" w:cs="Arial"/>
          <w:b/>
          <w:szCs w:val="24"/>
        </w:rPr>
        <w:t>1.0</w:t>
      </w:r>
    </w:p>
    <w:p w14:paraId="1CB7C4F6" w14:textId="0C09B457" w:rsidR="006B496B" w:rsidRDefault="006B496B" w:rsidP="00925B46">
      <w:r>
        <w:rPr>
          <w:rFonts w:ascii="Arial" w:hAnsi="Arial" w:cs="Arial"/>
          <w:b/>
          <w:szCs w:val="24"/>
        </w:rPr>
        <w:br w:type="page"/>
      </w:r>
    </w:p>
    <w:p w14:paraId="01AF3603" w14:textId="2346EBAB" w:rsidR="006B496B" w:rsidRDefault="006B496B" w:rsidP="003C3A3F">
      <w:pPr>
        <w:pStyle w:val="Heading2"/>
        <w:numPr>
          <w:ilvl w:val="0"/>
          <w:numId w:val="6"/>
        </w:numPr>
        <w:tabs>
          <w:tab w:val="clear" w:pos="0"/>
          <w:tab w:val="left" w:pos="-180"/>
        </w:tabs>
        <w:jc w:val="left"/>
      </w:pPr>
      <w:bookmarkStart w:id="14" w:name="_Toc177969165"/>
      <w:bookmarkStart w:id="15" w:name="_Toc180380664"/>
      <w:bookmarkStart w:id="16" w:name="_Toc97622143"/>
      <w:r>
        <w:lastRenderedPageBreak/>
        <w:t>Introduction</w:t>
      </w:r>
      <w:bookmarkEnd w:id="14"/>
      <w:bookmarkEnd w:id="15"/>
      <w:bookmarkEnd w:id="16"/>
    </w:p>
    <w:p w14:paraId="39B7CE75" w14:textId="77777777" w:rsidR="006B496B" w:rsidRDefault="006B496B" w:rsidP="006B496B"/>
    <w:p w14:paraId="5B782F47" w14:textId="6523D51C" w:rsidR="006B496B" w:rsidRPr="009E0BB8" w:rsidRDefault="006B496B" w:rsidP="003C3A3F">
      <w:pPr>
        <w:pStyle w:val="ListParagraph"/>
        <w:numPr>
          <w:ilvl w:val="1"/>
          <w:numId w:val="6"/>
        </w:numPr>
        <w:rPr>
          <w:rFonts w:ascii="Arial" w:hAnsi="Arial" w:cs="Arial"/>
        </w:rPr>
      </w:pPr>
      <w:r w:rsidRPr="009E0BB8">
        <w:rPr>
          <w:rFonts w:ascii="Arial" w:hAnsi="Arial" w:cs="Arial"/>
        </w:rPr>
        <w:t xml:space="preserve">In accordance with the terms and conditions of CCS Framework RM6182 the Driver and Vehicle Licensing Agency (DVLA) invites proposals for the following Occupational Health Services. </w:t>
      </w:r>
      <w:r w:rsidR="00534D55">
        <w:rPr>
          <w:rFonts w:ascii="Arial" w:hAnsi="Arial" w:cs="Arial"/>
        </w:rPr>
        <w:t xml:space="preserve">   </w:t>
      </w:r>
      <w:r w:rsidR="00534D55" w:rsidRPr="00534D55">
        <w:rPr>
          <w:rFonts w:ascii="Arial" w:hAnsi="Arial" w:cs="Arial"/>
          <w:b/>
          <w:bCs/>
          <w:color w:val="002060"/>
        </w:rPr>
        <w:t>NOT APPLICABALE DUE TO DIRECT AWARD</w:t>
      </w:r>
    </w:p>
    <w:p w14:paraId="2CBAA04B" w14:textId="77777777" w:rsidR="006B496B" w:rsidRDefault="006B496B" w:rsidP="006B496B">
      <w:pPr>
        <w:pStyle w:val="ListParagraph"/>
        <w:ind w:left="220"/>
        <w:rPr>
          <w:rFonts w:ascii="Arial" w:hAnsi="Arial" w:cs="Arial"/>
        </w:rPr>
      </w:pPr>
    </w:p>
    <w:p w14:paraId="0EA42D7F" w14:textId="11767DD5" w:rsidR="006B496B" w:rsidRPr="009E0BB8" w:rsidRDefault="006B496B" w:rsidP="003C3A3F">
      <w:pPr>
        <w:pStyle w:val="ListParagraph"/>
        <w:numPr>
          <w:ilvl w:val="1"/>
          <w:numId w:val="6"/>
        </w:numPr>
        <w:rPr>
          <w:rFonts w:ascii="Arial" w:hAnsi="Arial" w:cs="Arial"/>
        </w:rPr>
      </w:pPr>
      <w:r w:rsidRPr="009E0BB8">
        <w:rPr>
          <w:rFonts w:ascii="Arial" w:hAnsi="Arial" w:cs="Arial"/>
        </w:rPr>
        <w:t>Bidders intending to bid for this requirement are requested to confirm their intention to submit / or not to submit proposals via email to [</w:t>
      </w:r>
      <w:r w:rsidRPr="009E0BB8">
        <w:rPr>
          <w:rFonts w:ascii="Arial" w:hAnsi="Arial" w:cs="Arial"/>
          <w:b/>
        </w:rPr>
        <w:t>NAME (EMAIL) DIRECORATE / JOB TITLE</w:t>
      </w:r>
      <w:r w:rsidRPr="009E0BB8">
        <w:rPr>
          <w:rFonts w:ascii="Arial" w:hAnsi="Arial" w:cs="Arial"/>
        </w:rPr>
        <w:t>], by [</w:t>
      </w:r>
      <w:r w:rsidRPr="009E0BB8">
        <w:rPr>
          <w:rFonts w:ascii="Arial" w:hAnsi="Arial" w:cs="Arial"/>
          <w:b/>
        </w:rPr>
        <w:t>TIME</w:t>
      </w:r>
      <w:r w:rsidRPr="009E0BB8">
        <w:rPr>
          <w:rFonts w:ascii="Arial" w:hAnsi="Arial" w:cs="Arial"/>
        </w:rPr>
        <w:t>] hrs on [</w:t>
      </w:r>
      <w:r w:rsidRPr="009E0BB8">
        <w:rPr>
          <w:rFonts w:ascii="Arial" w:hAnsi="Arial" w:cs="Arial"/>
          <w:b/>
        </w:rPr>
        <w:t>DATE</w:t>
      </w:r>
      <w:r w:rsidRPr="009E0BB8">
        <w:rPr>
          <w:rFonts w:ascii="Arial" w:hAnsi="Arial" w:cs="Arial"/>
        </w:rPr>
        <w:t xml:space="preserve">].] </w:t>
      </w:r>
      <w:r w:rsidR="00534D55">
        <w:rPr>
          <w:rFonts w:ascii="Arial" w:hAnsi="Arial" w:cs="Arial"/>
        </w:rPr>
        <w:t xml:space="preserve">  </w:t>
      </w:r>
      <w:r w:rsidR="00534D55" w:rsidRPr="00534D55">
        <w:rPr>
          <w:rFonts w:ascii="Arial" w:hAnsi="Arial" w:cs="Arial"/>
          <w:b/>
          <w:bCs/>
          <w:color w:val="002060"/>
        </w:rPr>
        <w:t>NOT APPLICABALE DUE TO DIRECT AWARD</w:t>
      </w:r>
    </w:p>
    <w:p w14:paraId="4B722938" w14:textId="40983CEA" w:rsidR="006B496B" w:rsidRDefault="006B496B" w:rsidP="006B496B">
      <w:pPr>
        <w:pStyle w:val="Heading2"/>
        <w:ind w:left="-180"/>
        <w:jc w:val="left"/>
      </w:pPr>
      <w:bookmarkStart w:id="17" w:name="_Toc256417229"/>
      <w:bookmarkStart w:id="18" w:name="_Toc97622144"/>
      <w:r>
        <w:t>2. Background to the Requirement</w:t>
      </w:r>
      <w:bookmarkEnd w:id="17"/>
      <w:bookmarkEnd w:id="18"/>
    </w:p>
    <w:p w14:paraId="75A41924" w14:textId="5202C40C" w:rsidR="006B496B" w:rsidRPr="009E0BB8" w:rsidRDefault="006B496B" w:rsidP="003C3A3F">
      <w:pPr>
        <w:pStyle w:val="Heading2"/>
        <w:numPr>
          <w:ilvl w:val="1"/>
          <w:numId w:val="10"/>
        </w:numPr>
        <w:spacing w:after="160"/>
        <w:ind w:left="709" w:hanging="709"/>
        <w:jc w:val="left"/>
        <w:rPr>
          <w:rFonts w:cs="Arial"/>
          <w:b w:val="0"/>
          <w:bCs/>
          <w:sz w:val="24"/>
          <w:szCs w:val="24"/>
        </w:rPr>
      </w:pPr>
      <w:bookmarkStart w:id="19" w:name="_Toc97622145"/>
      <w:r w:rsidRPr="009E0BB8">
        <w:rPr>
          <w:rFonts w:cs="Arial"/>
          <w:b w:val="0"/>
          <w:bCs/>
          <w:sz w:val="24"/>
          <w:szCs w:val="24"/>
        </w:rPr>
        <w:t>The DVLA is an Executive Agency of the Department for Transport (</w:t>
      </w:r>
      <w:proofErr w:type="spellStart"/>
      <w:r w:rsidRPr="009E0BB8">
        <w:rPr>
          <w:rFonts w:cs="Arial"/>
          <w:b w:val="0"/>
          <w:bCs/>
          <w:sz w:val="24"/>
          <w:szCs w:val="24"/>
        </w:rPr>
        <w:t>DfT</w:t>
      </w:r>
      <w:proofErr w:type="spellEnd"/>
      <w:r w:rsidRPr="009E0BB8">
        <w:rPr>
          <w:rFonts w:cs="Arial"/>
          <w:b w:val="0"/>
          <w:bCs/>
          <w:sz w:val="24"/>
          <w:szCs w:val="24"/>
        </w:rPr>
        <w:t>). Our core responsibilities are to maintain more than 48 million driver records and more than 40 million vehicle records and collect around £6 billion a year in Vehicle Excise Duty (VED).</w:t>
      </w:r>
      <w:bookmarkEnd w:id="19"/>
    </w:p>
    <w:p w14:paraId="33656514" w14:textId="7C2A1E55" w:rsidR="006B496B" w:rsidRPr="009E0BB8" w:rsidRDefault="006B496B" w:rsidP="003C3A3F">
      <w:pPr>
        <w:pStyle w:val="Heading2"/>
        <w:numPr>
          <w:ilvl w:val="1"/>
          <w:numId w:val="10"/>
        </w:numPr>
        <w:spacing w:after="160"/>
        <w:ind w:left="709" w:hanging="709"/>
        <w:jc w:val="left"/>
        <w:rPr>
          <w:rFonts w:cs="Arial"/>
          <w:b w:val="0"/>
          <w:bCs/>
          <w:sz w:val="24"/>
          <w:szCs w:val="24"/>
        </w:rPr>
      </w:pPr>
      <w:bookmarkStart w:id="20" w:name="_Toc97622146"/>
      <w:r w:rsidRPr="009E0BB8">
        <w:rPr>
          <w:rFonts w:cs="Arial"/>
          <w:b w:val="0"/>
          <w:bCs/>
          <w:sz w:val="24"/>
          <w:szCs w:val="24"/>
        </w:rPr>
        <w:t>Keeping driver and vehicles records up to date is essential to staying compliant with the law and our online services make it quick and easy for Buyers to do this.</w:t>
      </w:r>
      <w:bookmarkEnd w:id="20"/>
    </w:p>
    <w:p w14:paraId="53E3726D" w14:textId="583D7A27" w:rsidR="006B496B" w:rsidRPr="009E0BB8" w:rsidRDefault="006B496B" w:rsidP="003C3A3F">
      <w:pPr>
        <w:pStyle w:val="Heading2"/>
        <w:numPr>
          <w:ilvl w:val="1"/>
          <w:numId w:val="10"/>
        </w:numPr>
        <w:spacing w:after="160"/>
        <w:ind w:left="709" w:hanging="709"/>
        <w:jc w:val="left"/>
        <w:rPr>
          <w:rFonts w:cs="Arial"/>
          <w:b w:val="0"/>
          <w:bCs/>
          <w:sz w:val="24"/>
          <w:szCs w:val="24"/>
        </w:rPr>
      </w:pPr>
      <w:bookmarkStart w:id="21" w:name="_Toc97622147"/>
      <w:r w:rsidRPr="009E0BB8">
        <w:rPr>
          <w:rFonts w:cs="Arial"/>
          <w:b w:val="0"/>
          <w:bCs/>
          <w:sz w:val="24"/>
          <w:szCs w:val="24"/>
        </w:rPr>
        <w:t>We are also responsible for:</w:t>
      </w:r>
      <w:bookmarkEnd w:id="21"/>
    </w:p>
    <w:p w14:paraId="57A9A859" w14:textId="77777777" w:rsidR="006B496B" w:rsidRPr="009E0BB8" w:rsidRDefault="006B496B" w:rsidP="003C3A3F">
      <w:pPr>
        <w:pStyle w:val="ListParagraph"/>
        <w:numPr>
          <w:ilvl w:val="0"/>
          <w:numId w:val="7"/>
        </w:numPr>
        <w:spacing w:line="259" w:lineRule="auto"/>
        <w:ind w:left="1418" w:hanging="709"/>
        <w:rPr>
          <w:rFonts w:ascii="Arial" w:hAnsi="Arial" w:cs="Arial"/>
          <w:bCs/>
          <w:sz w:val="24"/>
          <w:szCs w:val="24"/>
        </w:rPr>
      </w:pPr>
      <w:r w:rsidRPr="009E0BB8">
        <w:rPr>
          <w:rFonts w:ascii="Arial" w:eastAsia="Times New Roman" w:hAnsi="Arial" w:cs="Arial"/>
          <w:bCs/>
          <w:sz w:val="24"/>
          <w:szCs w:val="24"/>
        </w:rPr>
        <w:t xml:space="preserve">recording driver </w:t>
      </w:r>
      <w:r w:rsidRPr="009E0BB8">
        <w:rPr>
          <w:rFonts w:ascii="Arial" w:hAnsi="Arial" w:cs="Arial"/>
          <w:sz w:val="24"/>
          <w:szCs w:val="24"/>
        </w:rPr>
        <w:t>endorsements, disqualifications,</w:t>
      </w:r>
      <w:r w:rsidRPr="009E0BB8">
        <w:rPr>
          <w:rFonts w:ascii="Arial" w:eastAsia="Times New Roman" w:hAnsi="Arial" w:cs="Arial"/>
          <w:bCs/>
          <w:sz w:val="24"/>
          <w:szCs w:val="24"/>
        </w:rPr>
        <w:t xml:space="preserve"> and medical conditions</w:t>
      </w:r>
    </w:p>
    <w:p w14:paraId="22AC35A0" w14:textId="77777777" w:rsidR="006B496B" w:rsidRPr="009E0BB8" w:rsidRDefault="006B496B" w:rsidP="003C3A3F">
      <w:pPr>
        <w:numPr>
          <w:ilvl w:val="0"/>
          <w:numId w:val="7"/>
        </w:numPr>
        <w:shd w:val="clear" w:color="auto" w:fill="FFFFFF"/>
        <w:spacing w:after="60"/>
        <w:ind w:left="1418" w:hanging="709"/>
        <w:rPr>
          <w:rFonts w:ascii="Arial" w:hAnsi="Arial" w:cs="Arial"/>
          <w:bCs/>
          <w:szCs w:val="24"/>
          <w:lang w:eastAsia="en-GB"/>
        </w:rPr>
      </w:pPr>
      <w:r w:rsidRPr="009E0BB8">
        <w:rPr>
          <w:rFonts w:ascii="Arial" w:hAnsi="Arial" w:cs="Arial"/>
          <w:bCs/>
          <w:szCs w:val="24"/>
          <w:lang w:eastAsia="en-GB"/>
        </w:rPr>
        <w:t>issuing driving licences</w:t>
      </w:r>
    </w:p>
    <w:p w14:paraId="4392060E" w14:textId="77777777" w:rsidR="006B496B" w:rsidRPr="009E0BB8" w:rsidRDefault="006B496B" w:rsidP="003C3A3F">
      <w:pPr>
        <w:numPr>
          <w:ilvl w:val="0"/>
          <w:numId w:val="7"/>
        </w:numPr>
        <w:shd w:val="clear" w:color="auto" w:fill="FFFFFF"/>
        <w:spacing w:after="60"/>
        <w:ind w:left="1418" w:hanging="709"/>
        <w:rPr>
          <w:rFonts w:ascii="Arial" w:hAnsi="Arial" w:cs="Arial"/>
          <w:szCs w:val="24"/>
          <w:lang w:eastAsia="en-GB"/>
        </w:rPr>
      </w:pPr>
      <w:r w:rsidRPr="009E0BB8">
        <w:rPr>
          <w:rFonts w:ascii="Arial" w:hAnsi="Arial" w:cs="Arial"/>
          <w:bCs/>
          <w:szCs w:val="24"/>
          <w:lang w:eastAsia="en-GB"/>
        </w:rPr>
        <w:t>issuing vehicle registration</w:t>
      </w:r>
      <w:r w:rsidRPr="009E0BB8">
        <w:rPr>
          <w:rFonts w:ascii="Arial" w:hAnsi="Arial" w:cs="Arial"/>
          <w:szCs w:val="24"/>
          <w:lang w:eastAsia="en-GB"/>
        </w:rPr>
        <w:t xml:space="preserve"> certificates to vehicle keepers</w:t>
      </w:r>
    </w:p>
    <w:p w14:paraId="53FF1323" w14:textId="77777777" w:rsidR="006B496B" w:rsidRPr="009E0BB8" w:rsidRDefault="006B496B" w:rsidP="003C3A3F">
      <w:pPr>
        <w:numPr>
          <w:ilvl w:val="0"/>
          <w:numId w:val="7"/>
        </w:numPr>
        <w:shd w:val="clear" w:color="auto" w:fill="FFFFFF"/>
        <w:spacing w:after="60"/>
        <w:ind w:left="1418" w:hanging="709"/>
        <w:rPr>
          <w:rFonts w:ascii="Arial" w:hAnsi="Arial" w:cs="Arial"/>
          <w:szCs w:val="24"/>
          <w:lang w:eastAsia="en-GB"/>
        </w:rPr>
      </w:pPr>
      <w:r w:rsidRPr="009E0BB8">
        <w:rPr>
          <w:rFonts w:ascii="Arial" w:hAnsi="Arial" w:cs="Arial"/>
          <w:szCs w:val="24"/>
          <w:lang w:eastAsia="en-GB"/>
        </w:rPr>
        <w:t>taking enforcement action against vehicle tax evaders</w:t>
      </w:r>
    </w:p>
    <w:p w14:paraId="7B8E0D90" w14:textId="77777777" w:rsidR="006B496B" w:rsidRPr="009E0BB8" w:rsidRDefault="006B496B" w:rsidP="003C3A3F">
      <w:pPr>
        <w:numPr>
          <w:ilvl w:val="0"/>
          <w:numId w:val="7"/>
        </w:numPr>
        <w:shd w:val="clear" w:color="auto" w:fill="FFFFFF"/>
        <w:spacing w:after="60"/>
        <w:ind w:left="1418" w:hanging="709"/>
        <w:rPr>
          <w:rFonts w:ascii="Arial" w:hAnsi="Arial" w:cs="Arial"/>
          <w:szCs w:val="24"/>
          <w:lang w:eastAsia="en-GB"/>
        </w:rPr>
      </w:pPr>
      <w:r w:rsidRPr="009E0BB8">
        <w:rPr>
          <w:rFonts w:ascii="Arial" w:hAnsi="Arial" w:cs="Arial"/>
          <w:szCs w:val="24"/>
          <w:lang w:eastAsia="en-GB"/>
        </w:rPr>
        <w:t>registering and issuing tachograph cards</w:t>
      </w:r>
    </w:p>
    <w:p w14:paraId="13AB4414" w14:textId="77777777" w:rsidR="006B496B" w:rsidRPr="009E0BB8" w:rsidRDefault="006B496B" w:rsidP="003C3A3F">
      <w:pPr>
        <w:numPr>
          <w:ilvl w:val="0"/>
          <w:numId w:val="7"/>
        </w:numPr>
        <w:shd w:val="clear" w:color="auto" w:fill="FFFFFF"/>
        <w:spacing w:after="60"/>
        <w:ind w:left="1418" w:hanging="709"/>
        <w:rPr>
          <w:rFonts w:ascii="Arial" w:hAnsi="Arial" w:cs="Arial"/>
          <w:szCs w:val="24"/>
          <w:lang w:eastAsia="en-GB"/>
        </w:rPr>
      </w:pPr>
      <w:r w:rsidRPr="009E0BB8">
        <w:rPr>
          <w:rFonts w:ascii="Arial" w:hAnsi="Arial" w:cs="Arial"/>
          <w:szCs w:val="24"/>
          <w:lang w:eastAsia="en-GB"/>
        </w:rPr>
        <w:t>selling DVLA personalised registrations</w:t>
      </w:r>
    </w:p>
    <w:p w14:paraId="2C5F62FF" w14:textId="77777777" w:rsidR="006B496B" w:rsidRPr="009E0BB8" w:rsidRDefault="006B496B" w:rsidP="003C3A3F">
      <w:pPr>
        <w:numPr>
          <w:ilvl w:val="0"/>
          <w:numId w:val="7"/>
        </w:numPr>
        <w:shd w:val="clear" w:color="auto" w:fill="FFFFFF"/>
        <w:spacing w:after="60"/>
        <w:ind w:left="1418" w:hanging="709"/>
        <w:rPr>
          <w:rFonts w:ascii="Arial" w:hAnsi="Arial" w:cs="Arial"/>
          <w:szCs w:val="24"/>
          <w:lang w:eastAsia="en-GB"/>
        </w:rPr>
      </w:pPr>
      <w:r w:rsidRPr="009E0BB8">
        <w:rPr>
          <w:rFonts w:ascii="Arial" w:hAnsi="Arial" w:cs="Arial"/>
          <w:szCs w:val="24"/>
          <w:lang w:eastAsia="en-GB"/>
        </w:rPr>
        <w:t>helping the police and intelligence authorities deal with crime</w:t>
      </w:r>
    </w:p>
    <w:p w14:paraId="62659F29" w14:textId="77777777" w:rsidR="006B496B" w:rsidRPr="009E0BB8" w:rsidRDefault="006B496B" w:rsidP="003C3A3F">
      <w:pPr>
        <w:numPr>
          <w:ilvl w:val="0"/>
          <w:numId w:val="7"/>
        </w:numPr>
        <w:shd w:val="clear" w:color="auto" w:fill="FFFFFF"/>
        <w:spacing w:after="160" w:line="20" w:lineRule="atLeast"/>
        <w:ind w:left="1418" w:hanging="709"/>
        <w:rPr>
          <w:rFonts w:ascii="Arial" w:hAnsi="Arial" w:cs="Arial"/>
          <w:szCs w:val="24"/>
        </w:rPr>
      </w:pPr>
      <w:r w:rsidRPr="009E0BB8">
        <w:rPr>
          <w:rFonts w:ascii="Arial" w:hAnsi="Arial" w:cs="Arial"/>
          <w:szCs w:val="24"/>
          <w:lang w:eastAsia="en-GB"/>
        </w:rPr>
        <w:t>providing anonymised data to those</w:t>
      </w:r>
      <w:r w:rsidRPr="009E0BB8">
        <w:rPr>
          <w:rFonts w:ascii="Arial" w:hAnsi="Arial" w:cs="Arial"/>
          <w:szCs w:val="24"/>
        </w:rPr>
        <w:t xml:space="preserve"> who have the right to use the service</w:t>
      </w:r>
    </w:p>
    <w:p w14:paraId="6F97CF85" w14:textId="77777777" w:rsidR="006B496B" w:rsidRPr="009E0BB8" w:rsidRDefault="006B496B" w:rsidP="003C3A3F">
      <w:pPr>
        <w:pStyle w:val="ListParagraph"/>
        <w:numPr>
          <w:ilvl w:val="1"/>
          <w:numId w:val="10"/>
        </w:numPr>
        <w:shd w:val="clear" w:color="auto" w:fill="FFFFFF"/>
        <w:spacing w:after="160" w:line="20" w:lineRule="atLeast"/>
        <w:ind w:left="709" w:hanging="709"/>
        <w:rPr>
          <w:rFonts w:ascii="Arial" w:hAnsi="Arial" w:cs="Arial"/>
          <w:sz w:val="24"/>
          <w:szCs w:val="24"/>
        </w:rPr>
      </w:pPr>
      <w:r w:rsidRPr="009E0BB8">
        <w:rPr>
          <w:rFonts w:ascii="Arial" w:hAnsi="Arial" w:cs="Arial"/>
          <w:bCs/>
          <w:sz w:val="24"/>
          <w:szCs w:val="24"/>
        </w:rPr>
        <w:t xml:space="preserve">DVLA are proud to be based in Wales, with the majority of our 6298 (5540 Full time equivalent (FTE)) staff based in Swansea across 3 sites. We also have around 35 staff working from various locations across the UK (details at </w:t>
      </w:r>
      <w:r w:rsidRPr="00950023">
        <w:rPr>
          <w:rFonts w:ascii="Arial" w:hAnsi="Arial" w:cs="Arial"/>
          <w:bCs/>
          <w:sz w:val="24"/>
          <w:szCs w:val="24"/>
        </w:rPr>
        <w:t>Annex 5).</w:t>
      </w:r>
    </w:p>
    <w:p w14:paraId="2E01032D" w14:textId="77777777" w:rsidR="006B496B" w:rsidRPr="009E0BB8" w:rsidRDefault="006B496B" w:rsidP="003C3A3F">
      <w:pPr>
        <w:pStyle w:val="ListParagraph"/>
        <w:numPr>
          <w:ilvl w:val="1"/>
          <w:numId w:val="10"/>
        </w:numPr>
        <w:shd w:val="clear" w:color="auto" w:fill="FFFFFF"/>
        <w:spacing w:after="160" w:line="20" w:lineRule="atLeast"/>
        <w:ind w:left="709" w:hanging="709"/>
        <w:rPr>
          <w:rFonts w:ascii="Arial" w:hAnsi="Arial" w:cs="Arial"/>
          <w:sz w:val="24"/>
          <w:szCs w:val="24"/>
        </w:rPr>
      </w:pPr>
      <w:r w:rsidRPr="009E0BB8">
        <w:rPr>
          <w:rFonts w:ascii="Arial" w:hAnsi="Arial" w:cs="Arial"/>
          <w:bCs/>
          <w:sz w:val="24"/>
          <w:szCs w:val="24"/>
        </w:rPr>
        <w:t>The workforce was, until March 2020 entirely office/workplace based and comprises:</w:t>
      </w:r>
    </w:p>
    <w:p w14:paraId="77E39183" w14:textId="77777777" w:rsidR="006B496B" w:rsidRPr="009E0BB8" w:rsidRDefault="006B496B" w:rsidP="003C3A3F">
      <w:pPr>
        <w:pStyle w:val="ListParagraph"/>
        <w:numPr>
          <w:ilvl w:val="0"/>
          <w:numId w:val="8"/>
        </w:numPr>
        <w:spacing w:line="20" w:lineRule="atLeast"/>
        <w:ind w:left="1418" w:hanging="709"/>
        <w:rPr>
          <w:rFonts w:ascii="Arial" w:hAnsi="Arial" w:cs="Arial"/>
          <w:bCs/>
          <w:sz w:val="24"/>
          <w:szCs w:val="24"/>
        </w:rPr>
      </w:pPr>
      <w:r w:rsidRPr="009E0BB8">
        <w:rPr>
          <w:rFonts w:ascii="Arial" w:hAnsi="Arial" w:cs="Arial"/>
          <w:bCs/>
          <w:sz w:val="24"/>
          <w:szCs w:val="24"/>
        </w:rPr>
        <w:t>Admin/Executive desk-based staff working with display screen equipment, both seated and standing;</w:t>
      </w:r>
    </w:p>
    <w:p w14:paraId="70524952"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t>Shift workers</w:t>
      </w:r>
    </w:p>
    <w:p w14:paraId="1FD3BD03"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t>Messengers</w:t>
      </w:r>
    </w:p>
    <w:p w14:paraId="1906D710"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t>Shuttle Drivers</w:t>
      </w:r>
    </w:p>
    <w:p w14:paraId="3675326A"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t>Security Officers</w:t>
      </w:r>
    </w:p>
    <w:p w14:paraId="491BEFCA"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t>Forklift Drivers</w:t>
      </w:r>
    </w:p>
    <w:p w14:paraId="4FCAE5B5"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t xml:space="preserve">Fast </w:t>
      </w:r>
      <w:proofErr w:type="spellStart"/>
      <w:r w:rsidRPr="009E0BB8">
        <w:rPr>
          <w:rFonts w:ascii="Arial" w:hAnsi="Arial" w:cs="Arial"/>
          <w:sz w:val="24"/>
          <w:szCs w:val="24"/>
        </w:rPr>
        <w:t>Keyers</w:t>
      </w:r>
      <w:proofErr w:type="spellEnd"/>
    </w:p>
    <w:p w14:paraId="35DB3BFA"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t>Machine operators, print unit, output service group</w:t>
      </w:r>
    </w:p>
    <w:p w14:paraId="3698BCE3"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lastRenderedPageBreak/>
        <w:t>Some degree of manual handling</w:t>
      </w:r>
    </w:p>
    <w:p w14:paraId="1C932CDB"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t>Contact centre telephone staff</w:t>
      </w:r>
    </w:p>
    <w:p w14:paraId="552C7F9C" w14:textId="77777777" w:rsidR="006B496B" w:rsidRPr="009E0BB8" w:rsidRDefault="006B496B" w:rsidP="003C3A3F">
      <w:pPr>
        <w:pStyle w:val="ListParagraph"/>
        <w:numPr>
          <w:ilvl w:val="0"/>
          <w:numId w:val="8"/>
        </w:numPr>
        <w:spacing w:line="20" w:lineRule="atLeast"/>
        <w:ind w:left="1418" w:hanging="709"/>
        <w:rPr>
          <w:rFonts w:ascii="Arial" w:hAnsi="Arial" w:cs="Arial"/>
          <w:sz w:val="24"/>
          <w:szCs w:val="24"/>
        </w:rPr>
      </w:pPr>
      <w:r w:rsidRPr="009E0BB8">
        <w:rPr>
          <w:rFonts w:ascii="Arial" w:hAnsi="Arial" w:cs="Arial"/>
          <w:sz w:val="24"/>
          <w:szCs w:val="24"/>
        </w:rPr>
        <w:t>Enforcement Officers</w:t>
      </w:r>
    </w:p>
    <w:p w14:paraId="27286A67" w14:textId="77777777" w:rsidR="006B496B" w:rsidRPr="009E0BB8" w:rsidRDefault="006B496B" w:rsidP="00534D55">
      <w:pPr>
        <w:pStyle w:val="ListParagraph"/>
        <w:spacing w:line="20" w:lineRule="atLeast"/>
        <w:ind w:left="709" w:hanging="709"/>
        <w:rPr>
          <w:rFonts w:ascii="Arial" w:hAnsi="Arial" w:cs="Arial"/>
          <w:sz w:val="24"/>
          <w:szCs w:val="24"/>
        </w:rPr>
      </w:pPr>
    </w:p>
    <w:p w14:paraId="5486A604" w14:textId="77777777" w:rsidR="006B496B" w:rsidRPr="009E0BB8" w:rsidRDefault="006B496B" w:rsidP="003C3A3F">
      <w:pPr>
        <w:pStyle w:val="Default"/>
        <w:numPr>
          <w:ilvl w:val="1"/>
          <w:numId w:val="9"/>
        </w:numPr>
        <w:spacing w:after="160"/>
        <w:ind w:left="709" w:hanging="709"/>
        <w:rPr>
          <w:color w:val="auto"/>
        </w:rPr>
      </w:pPr>
      <w:r w:rsidRPr="009E0BB8">
        <w:rPr>
          <w:color w:val="auto"/>
        </w:rPr>
        <w:t>Since March 2020, any staff who are able to work from home have been. This includes the majority of staff in support areas such as Human Resources, Finance, IT and Commercial. This change to working location is in response to the Government guidance on the COVID-19 pandemic and will be subject to change as the restrictions change.</w:t>
      </w:r>
    </w:p>
    <w:p w14:paraId="4C9BD4EC" w14:textId="77777777" w:rsidR="006B496B" w:rsidRPr="009E0BB8" w:rsidRDefault="006B496B" w:rsidP="003C3A3F">
      <w:pPr>
        <w:pStyle w:val="Default"/>
        <w:numPr>
          <w:ilvl w:val="1"/>
          <w:numId w:val="9"/>
        </w:numPr>
        <w:spacing w:after="160"/>
        <w:ind w:left="709" w:hanging="709"/>
        <w:rPr>
          <w:color w:val="auto"/>
        </w:rPr>
      </w:pPr>
      <w:r w:rsidRPr="009E0BB8">
        <w:rPr>
          <w:color w:val="auto"/>
        </w:rPr>
        <w:t xml:space="preserve">The majority of our 4850 Operational staff are </w:t>
      </w:r>
      <w:r>
        <w:rPr>
          <w:color w:val="auto"/>
        </w:rPr>
        <w:t xml:space="preserve">currently </w:t>
      </w:r>
      <w:r w:rsidRPr="009E0BB8">
        <w:rPr>
          <w:color w:val="auto"/>
        </w:rPr>
        <w:t xml:space="preserve">unable to carry out their roles at home and remain office based. </w:t>
      </w:r>
      <w:r>
        <w:rPr>
          <w:color w:val="auto"/>
        </w:rPr>
        <w:t>There are a number of pilots underway exploring the feasibility of some operational roles being carried out remotely.</w:t>
      </w:r>
      <w:r w:rsidRPr="009E0BB8">
        <w:rPr>
          <w:color w:val="auto"/>
        </w:rPr>
        <w:t xml:space="preserve"> </w:t>
      </w:r>
    </w:p>
    <w:p w14:paraId="11444A0A" w14:textId="77777777" w:rsidR="006B496B" w:rsidRDefault="006B496B" w:rsidP="003C3A3F">
      <w:pPr>
        <w:pStyle w:val="Default"/>
        <w:numPr>
          <w:ilvl w:val="1"/>
          <w:numId w:val="9"/>
        </w:numPr>
        <w:spacing w:after="160"/>
        <w:ind w:left="709" w:hanging="709"/>
        <w:rPr>
          <w:color w:val="auto"/>
        </w:rPr>
      </w:pPr>
      <w:r w:rsidRPr="009E0BB8">
        <w:rPr>
          <w:color w:val="auto"/>
        </w:rPr>
        <w:t>The number of staff onsite at any one time will be subject to change in line with Public Health Wales, Health and Safety Executive and Government advice regarding COVID-19 safety measures</w:t>
      </w:r>
      <w:r>
        <w:rPr>
          <w:color w:val="auto"/>
        </w:rPr>
        <w:t>.</w:t>
      </w:r>
      <w:r w:rsidRPr="009E0BB8">
        <w:rPr>
          <w:color w:val="auto"/>
        </w:rPr>
        <w:t xml:space="preserve"> but it is likely that a proportion of staff will remain working from home</w:t>
      </w:r>
      <w:r>
        <w:rPr>
          <w:color w:val="auto"/>
        </w:rPr>
        <w:t>, at least part of the time,</w:t>
      </w:r>
      <w:r w:rsidRPr="009E0BB8">
        <w:rPr>
          <w:color w:val="auto"/>
        </w:rPr>
        <w:t xml:space="preserve"> for some time. </w:t>
      </w:r>
    </w:p>
    <w:p w14:paraId="03D90F1E" w14:textId="77777777" w:rsidR="006B496B" w:rsidRDefault="006B496B" w:rsidP="003C3A3F">
      <w:pPr>
        <w:pStyle w:val="Default"/>
        <w:numPr>
          <w:ilvl w:val="1"/>
          <w:numId w:val="9"/>
        </w:numPr>
        <w:spacing w:after="160"/>
        <w:ind w:left="709" w:hanging="709"/>
        <w:rPr>
          <w:color w:val="auto"/>
        </w:rPr>
      </w:pPr>
      <w:r w:rsidRPr="00950023">
        <w:rPr>
          <w:color w:val="auto"/>
        </w:rPr>
        <w:t>The changes resulting from COVID-19, with regards to numbers of staff able to work onsite</w:t>
      </w:r>
      <w:r>
        <w:rPr>
          <w:color w:val="auto"/>
        </w:rPr>
        <w:t xml:space="preserve">, </w:t>
      </w:r>
      <w:r w:rsidRPr="00950023">
        <w:rPr>
          <w:color w:val="auto"/>
        </w:rPr>
        <w:t>availability of home working</w:t>
      </w:r>
      <w:r>
        <w:rPr>
          <w:color w:val="auto"/>
        </w:rPr>
        <w:t xml:space="preserve"> and a move to smarter working </w:t>
      </w:r>
      <w:r w:rsidRPr="00950023">
        <w:rPr>
          <w:color w:val="auto"/>
        </w:rPr>
        <w:t>could impact the location of DVLA staff in the future</w:t>
      </w:r>
      <w:r>
        <w:rPr>
          <w:color w:val="auto"/>
        </w:rPr>
        <w:t xml:space="preserve"> and it is likely that a </w:t>
      </w:r>
      <w:r w:rsidRPr="009E0BB8">
        <w:rPr>
          <w:color w:val="auto"/>
        </w:rPr>
        <w:t>proportion of staff will remain working from home</w:t>
      </w:r>
      <w:r>
        <w:rPr>
          <w:color w:val="auto"/>
        </w:rPr>
        <w:t xml:space="preserve">, at least part of the time, in the future. </w:t>
      </w:r>
      <w:r w:rsidRPr="00950023">
        <w:rPr>
          <w:color w:val="auto"/>
        </w:rPr>
        <w:t xml:space="preserve"> </w:t>
      </w:r>
      <w:r>
        <w:rPr>
          <w:color w:val="auto"/>
        </w:rPr>
        <w:t xml:space="preserve">DVLA </w:t>
      </w:r>
      <w:r w:rsidRPr="00950023">
        <w:rPr>
          <w:color w:val="auto"/>
        </w:rPr>
        <w:t>will inform the Supplier of any changes that could significantly alter the number of staff in</w:t>
      </w:r>
      <w:r>
        <w:rPr>
          <w:color w:val="auto"/>
        </w:rPr>
        <w:t xml:space="preserve"> various</w:t>
      </w:r>
      <w:r w:rsidRPr="00950023">
        <w:rPr>
          <w:color w:val="auto"/>
        </w:rPr>
        <w:t xml:space="preserve"> locations across the UK.</w:t>
      </w:r>
    </w:p>
    <w:p w14:paraId="3925AF31" w14:textId="77777777" w:rsidR="006B496B" w:rsidRPr="00950023" w:rsidRDefault="006B496B" w:rsidP="003C3A3F">
      <w:pPr>
        <w:pStyle w:val="Default"/>
        <w:numPr>
          <w:ilvl w:val="1"/>
          <w:numId w:val="9"/>
        </w:numPr>
        <w:spacing w:after="160"/>
        <w:ind w:left="709" w:hanging="709"/>
        <w:rPr>
          <w:color w:val="auto"/>
        </w:rPr>
      </w:pPr>
      <w:r>
        <w:rPr>
          <w:color w:val="auto"/>
        </w:rPr>
        <w:t>To aid DVLA’s Covid recovery DVLA are opening an office in Birmingham city centre in early 2022. Once fully occupied the office will house approximately 150 office based staff.</w:t>
      </w:r>
    </w:p>
    <w:p w14:paraId="75BEB49A" w14:textId="77777777" w:rsidR="006B496B" w:rsidRPr="009E0BB8" w:rsidRDefault="006B496B" w:rsidP="003C3A3F">
      <w:pPr>
        <w:pStyle w:val="Default"/>
        <w:numPr>
          <w:ilvl w:val="1"/>
          <w:numId w:val="9"/>
        </w:numPr>
        <w:spacing w:after="160"/>
        <w:ind w:left="709" w:hanging="709"/>
        <w:rPr>
          <w:color w:val="auto"/>
        </w:rPr>
      </w:pPr>
      <w:r w:rsidRPr="009E0BB8">
        <w:rPr>
          <w:color w:val="auto"/>
        </w:rPr>
        <w:t xml:space="preserve">DVLA understand that the well-being of our employees is critical to the Agency’s success and we have a strong record of supporting employee well-being. We aim to play a significant role </w:t>
      </w:r>
      <w:r w:rsidRPr="009E0BB8">
        <w:rPr>
          <w:rFonts w:eastAsiaTheme="minorEastAsia"/>
          <w:color w:val="auto"/>
          <w:kern w:val="24"/>
          <w:lang w:val="en-US"/>
        </w:rPr>
        <w:t xml:space="preserve">in ensuring better health and well-being for our staff, not only by creating a workplace which both protects their health and wellbeing, but also by being an enabler for individuals to take ownership of their own health and well-being and make improvements for themselves. </w:t>
      </w:r>
    </w:p>
    <w:p w14:paraId="302374ED" w14:textId="77777777" w:rsidR="006B496B" w:rsidRPr="009E0BB8" w:rsidRDefault="006B496B" w:rsidP="003C3A3F">
      <w:pPr>
        <w:pStyle w:val="Default"/>
        <w:numPr>
          <w:ilvl w:val="1"/>
          <w:numId w:val="9"/>
        </w:numPr>
        <w:spacing w:after="160"/>
        <w:ind w:left="709" w:hanging="709"/>
        <w:rPr>
          <w:color w:val="auto"/>
        </w:rPr>
      </w:pPr>
      <w:r w:rsidRPr="009E0BB8">
        <w:rPr>
          <w:color w:val="auto"/>
        </w:rPr>
        <w:t xml:space="preserve">Referrals </w:t>
      </w:r>
      <w:r>
        <w:rPr>
          <w:color w:val="auto"/>
        </w:rPr>
        <w:t xml:space="preserve">into the OH service </w:t>
      </w:r>
      <w:r w:rsidRPr="009E0BB8">
        <w:rPr>
          <w:color w:val="auto"/>
        </w:rPr>
        <w:t xml:space="preserve">dropped significantly in March 2020 when a large number of staff were at home due to Covid-19 restrictions. </w:t>
      </w:r>
      <w:r>
        <w:rPr>
          <w:color w:val="auto"/>
        </w:rPr>
        <w:t xml:space="preserve">Following six months of very low referral volumes, the numbers increased and have now been stable for 11 months, </w:t>
      </w:r>
      <w:r w:rsidRPr="009E0BB8">
        <w:rPr>
          <w:color w:val="auto"/>
        </w:rPr>
        <w:t xml:space="preserve">but are still lower than pre COVID levels. </w:t>
      </w:r>
      <w:r>
        <w:rPr>
          <w:color w:val="auto"/>
        </w:rPr>
        <w:t>During the period 1</w:t>
      </w:r>
      <w:r w:rsidRPr="00A12859">
        <w:rPr>
          <w:color w:val="auto"/>
          <w:vertAlign w:val="superscript"/>
        </w:rPr>
        <w:t>st</w:t>
      </w:r>
      <w:r>
        <w:rPr>
          <w:color w:val="auto"/>
        </w:rPr>
        <w:t xml:space="preserve"> Oct 2020 to 30</w:t>
      </w:r>
      <w:r w:rsidRPr="00A12859">
        <w:rPr>
          <w:color w:val="auto"/>
          <w:vertAlign w:val="superscript"/>
        </w:rPr>
        <w:t>st</w:t>
      </w:r>
      <w:r>
        <w:rPr>
          <w:color w:val="auto"/>
        </w:rPr>
        <w:t xml:space="preserve"> Sept 2021, 1502 first referrals were made into OH. </w:t>
      </w:r>
      <w:r w:rsidRPr="006260BC">
        <w:rPr>
          <w:color w:val="auto"/>
        </w:rPr>
        <w:t>Annex 7 provides</w:t>
      </w:r>
      <w:r w:rsidRPr="009E0BB8">
        <w:rPr>
          <w:color w:val="auto"/>
        </w:rPr>
        <w:t xml:space="preserve"> a breakdown of how first referrals have been triaged during the current contract.</w:t>
      </w:r>
    </w:p>
    <w:p w14:paraId="5B498109" w14:textId="77777777" w:rsidR="006B496B" w:rsidRPr="009E0BB8" w:rsidRDefault="006B496B" w:rsidP="003C3A3F">
      <w:pPr>
        <w:pStyle w:val="Default"/>
        <w:numPr>
          <w:ilvl w:val="1"/>
          <w:numId w:val="9"/>
        </w:numPr>
        <w:spacing w:after="160"/>
        <w:ind w:left="709" w:hanging="709"/>
        <w:rPr>
          <w:color w:val="auto"/>
        </w:rPr>
      </w:pPr>
      <w:r w:rsidRPr="009E0BB8">
        <w:rPr>
          <w:color w:val="auto"/>
        </w:rPr>
        <w:t>The DVLA average working days lost due to sickness absence over the</w:t>
      </w:r>
      <w:r>
        <w:rPr>
          <w:color w:val="auto"/>
        </w:rPr>
        <w:t xml:space="preserve"> </w:t>
      </w:r>
      <w:r w:rsidRPr="009E0BB8">
        <w:rPr>
          <w:color w:val="auto"/>
        </w:rPr>
        <w:t xml:space="preserve">12 months </w:t>
      </w:r>
      <w:r>
        <w:rPr>
          <w:color w:val="auto"/>
        </w:rPr>
        <w:t xml:space="preserve">1/10/20 to 30/09/21 </w:t>
      </w:r>
      <w:r w:rsidRPr="00B00C2E">
        <w:rPr>
          <w:color w:val="auto"/>
        </w:rPr>
        <w:t>was 10.8.</w:t>
      </w:r>
      <w:r w:rsidRPr="009E0BB8">
        <w:rPr>
          <w:color w:val="auto"/>
        </w:rPr>
        <w:t xml:space="preserve"> In the previous 12 months the average working days lost </w:t>
      </w:r>
      <w:r w:rsidRPr="00B00C2E">
        <w:rPr>
          <w:color w:val="auto"/>
        </w:rPr>
        <w:t>was 7.66.</w:t>
      </w:r>
    </w:p>
    <w:p w14:paraId="2DE8276A" w14:textId="77777777" w:rsidR="006B496B" w:rsidRPr="009E0BB8" w:rsidRDefault="006B496B" w:rsidP="003C3A3F">
      <w:pPr>
        <w:pStyle w:val="Default"/>
        <w:numPr>
          <w:ilvl w:val="1"/>
          <w:numId w:val="9"/>
        </w:numPr>
        <w:spacing w:after="160"/>
        <w:ind w:left="709" w:hanging="709"/>
        <w:rPr>
          <w:color w:val="auto"/>
        </w:rPr>
      </w:pPr>
      <w:r w:rsidRPr="009E0BB8">
        <w:rPr>
          <w:color w:val="auto"/>
        </w:rPr>
        <w:t xml:space="preserve">The OH referral process at DVLA is partially devolved to line managers who are best placed to provide all of the necessary information to the Supplier through the referral process and partially carried out within HR by our attendance </w:t>
      </w:r>
      <w:r w:rsidRPr="009E0BB8">
        <w:rPr>
          <w:color w:val="auto"/>
        </w:rPr>
        <w:lastRenderedPageBreak/>
        <w:t xml:space="preserve">consultants who are involved in the management of attendance within their designated business areas. </w:t>
      </w:r>
    </w:p>
    <w:p w14:paraId="3E3CCBA0" w14:textId="77777777" w:rsidR="006B496B" w:rsidRPr="00A12859" w:rsidRDefault="006B496B" w:rsidP="003C3A3F">
      <w:pPr>
        <w:pStyle w:val="Default"/>
        <w:numPr>
          <w:ilvl w:val="1"/>
          <w:numId w:val="9"/>
        </w:numPr>
        <w:spacing w:after="160"/>
        <w:ind w:left="709" w:hanging="709"/>
        <w:rPr>
          <w:color w:val="auto"/>
        </w:rPr>
      </w:pPr>
      <w:r w:rsidRPr="009E0BB8">
        <w:rPr>
          <w:color w:val="auto"/>
        </w:rPr>
        <w:t>DVLA currently have available, onsite Occupational Health facilities at the headquarters in Morriston, Swansea. The facility comprises of 3 consulting rooms, 1 physiotherapy treatment room, office space, a reception area, a disabled toilet and shower facility, a lockable storage room and a variety of lockable storage cupboards. The facilities can be used if agreed at Contract let to deliver face to face elements of the Service.</w:t>
      </w:r>
    </w:p>
    <w:p w14:paraId="3D5C82DB" w14:textId="2B2D4BCE" w:rsidR="006B496B" w:rsidRPr="009E0BB8" w:rsidRDefault="006B496B" w:rsidP="003C3A3F">
      <w:pPr>
        <w:pStyle w:val="Heading3"/>
        <w:keepLines w:val="0"/>
        <w:numPr>
          <w:ilvl w:val="1"/>
          <w:numId w:val="9"/>
        </w:numPr>
        <w:tabs>
          <w:tab w:val="left" w:pos="0"/>
        </w:tabs>
        <w:overflowPunct w:val="0"/>
        <w:autoSpaceDE w:val="0"/>
        <w:autoSpaceDN w:val="0"/>
        <w:adjustRightInd w:val="0"/>
        <w:spacing w:before="240" w:after="240"/>
        <w:ind w:left="709" w:hanging="709"/>
        <w:textAlignment w:val="baseline"/>
        <w:rPr>
          <w:rFonts w:ascii="Arial" w:hAnsi="Arial" w:cs="Arial"/>
          <w:bCs/>
          <w:color w:val="auto"/>
        </w:rPr>
      </w:pPr>
      <w:bookmarkStart w:id="22" w:name="_Toc97622148"/>
      <w:r w:rsidRPr="009E0BB8">
        <w:rPr>
          <w:rFonts w:ascii="Arial" w:hAnsi="Arial" w:cs="Arial"/>
          <w:bCs/>
          <w:color w:val="auto"/>
          <w:lang w:val="en-US"/>
        </w:rPr>
        <w:t>It is the view of DVLA’s incumbent Contractor, Optima Health Ltd that the commencement of the provision of services by the Supplier under this Contract will be a “Relevant Transfer” to which TUPE and/ or the Acquired Rights Directive will apply.</w:t>
      </w:r>
      <w:bookmarkEnd w:id="22"/>
      <w:r w:rsidRPr="009E0BB8">
        <w:rPr>
          <w:rFonts w:ascii="Arial" w:hAnsi="Arial" w:cs="Arial"/>
          <w:bCs/>
          <w:color w:val="auto"/>
          <w:lang w:val="en-US"/>
        </w:rPr>
        <w:t xml:space="preserve">  </w:t>
      </w:r>
    </w:p>
    <w:p w14:paraId="2114DB36" w14:textId="3558020C" w:rsidR="006B496B" w:rsidRPr="009E0BB8" w:rsidRDefault="006B496B" w:rsidP="003C3A3F">
      <w:pPr>
        <w:pStyle w:val="Heading3"/>
        <w:keepLines w:val="0"/>
        <w:numPr>
          <w:ilvl w:val="1"/>
          <w:numId w:val="9"/>
        </w:numPr>
        <w:tabs>
          <w:tab w:val="left" w:pos="0"/>
        </w:tabs>
        <w:overflowPunct w:val="0"/>
        <w:autoSpaceDE w:val="0"/>
        <w:autoSpaceDN w:val="0"/>
        <w:adjustRightInd w:val="0"/>
        <w:spacing w:before="240" w:after="240"/>
        <w:ind w:left="709" w:hanging="709"/>
        <w:jc w:val="both"/>
        <w:textAlignment w:val="baseline"/>
        <w:rPr>
          <w:rFonts w:ascii="Arial" w:hAnsi="Arial" w:cs="Arial"/>
          <w:bCs/>
          <w:color w:val="auto"/>
          <w:lang w:val="en-US"/>
        </w:rPr>
      </w:pPr>
      <w:bookmarkStart w:id="23" w:name="_Toc97622149"/>
      <w:r w:rsidRPr="009E0BB8">
        <w:rPr>
          <w:rFonts w:ascii="Arial" w:hAnsi="Arial" w:cs="Arial"/>
          <w:bCs/>
          <w:color w:val="auto"/>
          <w:lang w:val="en-US"/>
        </w:rPr>
        <w:t xml:space="preserve">Information provided by the incumbent, Optima Health Ltd, indicates </w:t>
      </w:r>
      <w:r w:rsidRPr="009E0BB8">
        <w:rPr>
          <w:rFonts w:ascii="Arial" w:hAnsi="Arial" w:cs="Arial"/>
          <w:bCs/>
          <w:color w:val="auto"/>
        </w:rPr>
        <w:t>six members of staff in the following roles: OHA &amp; Wellbeing Nurse, Administrative Lead, Service Delivery Exec, Physiotherapist, OHA Nurse Senior, and Administrator where TUPE would apply. Further details on these members of staff will be provided to the successful Supplier at contract award stage.</w:t>
      </w:r>
      <w:bookmarkEnd w:id="23"/>
      <w:r w:rsidRPr="009E0BB8">
        <w:rPr>
          <w:rFonts w:ascii="Arial" w:hAnsi="Arial" w:cs="Arial"/>
          <w:bCs/>
          <w:color w:val="auto"/>
          <w:lang w:val="en-US"/>
        </w:rPr>
        <w:t xml:space="preserve">   </w:t>
      </w:r>
    </w:p>
    <w:p w14:paraId="382A5D51" w14:textId="77777777" w:rsidR="006B496B" w:rsidRPr="009E0BB8" w:rsidRDefault="006B496B" w:rsidP="003C3A3F">
      <w:pPr>
        <w:numPr>
          <w:ilvl w:val="1"/>
          <w:numId w:val="9"/>
        </w:numPr>
        <w:autoSpaceDE w:val="0"/>
        <w:autoSpaceDN w:val="0"/>
        <w:adjustRightInd w:val="0"/>
        <w:ind w:left="709" w:hanging="709"/>
        <w:jc w:val="both"/>
        <w:rPr>
          <w:rFonts w:ascii="Arial" w:hAnsi="Arial" w:cs="Arial"/>
          <w:szCs w:val="24"/>
          <w:lang w:val="en-US"/>
        </w:rPr>
      </w:pPr>
      <w:r w:rsidRPr="009E0BB8">
        <w:rPr>
          <w:rFonts w:ascii="Arial" w:hAnsi="Arial" w:cs="Arial"/>
          <w:szCs w:val="24"/>
          <w:lang w:val="en-US"/>
        </w:rPr>
        <w:t>The contact at Optima Health Ltd is:</w:t>
      </w:r>
    </w:p>
    <w:p w14:paraId="4C4AB6D4" w14:textId="77777777" w:rsidR="006B496B" w:rsidRPr="009E0BB8" w:rsidRDefault="006B496B" w:rsidP="00534D55">
      <w:pPr>
        <w:autoSpaceDE w:val="0"/>
        <w:autoSpaceDN w:val="0"/>
        <w:adjustRightInd w:val="0"/>
        <w:ind w:left="709" w:hanging="709"/>
        <w:jc w:val="both"/>
        <w:rPr>
          <w:rFonts w:ascii="Arial" w:hAnsi="Arial" w:cs="Arial"/>
          <w:szCs w:val="24"/>
          <w:lang w:val="en-US"/>
        </w:rPr>
      </w:pPr>
    </w:p>
    <w:p w14:paraId="005624F5" w14:textId="77777777" w:rsidR="004028A5" w:rsidRDefault="004028A5" w:rsidP="00822ADF">
      <w:pPr>
        <w:ind w:left="709"/>
      </w:pPr>
      <w:proofErr w:type="spellStart"/>
      <w:r>
        <w:t>Xxxxx</w:t>
      </w:r>
      <w:proofErr w:type="spellEnd"/>
      <w:r>
        <w:t xml:space="preserve"> redacted under FOI Section 40</w:t>
      </w:r>
    </w:p>
    <w:p w14:paraId="4333B548" w14:textId="130D4D2B" w:rsidR="00822ADF" w:rsidRPr="00822ADF" w:rsidRDefault="00822ADF" w:rsidP="00822ADF">
      <w:pPr>
        <w:ind w:left="709"/>
        <w:rPr>
          <w:rFonts w:ascii="Arial" w:hAnsi="Arial" w:cs="Arial"/>
          <w:szCs w:val="24"/>
        </w:rPr>
      </w:pPr>
      <w:r w:rsidRPr="00822ADF">
        <w:rPr>
          <w:rFonts w:ascii="Arial" w:hAnsi="Arial" w:cs="Arial"/>
          <w:szCs w:val="24"/>
        </w:rPr>
        <w:t xml:space="preserve">Email – </w:t>
      </w:r>
      <w:proofErr w:type="spellStart"/>
      <w:r w:rsidR="004028A5">
        <w:t>Xxxxx</w:t>
      </w:r>
      <w:proofErr w:type="spellEnd"/>
      <w:r w:rsidR="004028A5">
        <w:t xml:space="preserve"> redacted under FOI Section 40</w:t>
      </w:r>
    </w:p>
    <w:p w14:paraId="312BB129" w14:textId="1F32E0D5" w:rsidR="006B496B" w:rsidRPr="009E0BB8" w:rsidRDefault="006B496B" w:rsidP="00860D17">
      <w:pPr>
        <w:ind w:left="709"/>
        <w:rPr>
          <w:rFonts w:ascii="Arial" w:hAnsi="Arial" w:cs="Arial"/>
          <w:szCs w:val="24"/>
        </w:rPr>
      </w:pPr>
      <w:r w:rsidRPr="009E0BB8">
        <w:rPr>
          <w:rFonts w:ascii="Arial" w:hAnsi="Arial" w:cs="Arial"/>
          <w:szCs w:val="24"/>
        </w:rPr>
        <w:t xml:space="preserve">Mobile – </w:t>
      </w:r>
      <w:proofErr w:type="spellStart"/>
      <w:r w:rsidR="004028A5">
        <w:t>Xxxxx</w:t>
      </w:r>
      <w:proofErr w:type="spellEnd"/>
      <w:r w:rsidR="004028A5">
        <w:t xml:space="preserve"> redacted under FOI Section 40</w:t>
      </w:r>
    </w:p>
    <w:p w14:paraId="74383A59" w14:textId="77777777" w:rsidR="006B496B" w:rsidRDefault="006B496B" w:rsidP="006B496B">
      <w:pPr>
        <w:ind w:left="-180"/>
        <w:rPr>
          <w:rFonts w:ascii="Arial" w:hAnsi="Arial" w:cs="Arial"/>
        </w:rPr>
      </w:pPr>
    </w:p>
    <w:p w14:paraId="2C235AF9" w14:textId="365998FC" w:rsidR="006B496B" w:rsidRDefault="006B496B" w:rsidP="003C3A3F">
      <w:pPr>
        <w:pStyle w:val="Heading2"/>
        <w:numPr>
          <w:ilvl w:val="0"/>
          <w:numId w:val="9"/>
        </w:numPr>
        <w:jc w:val="left"/>
      </w:pPr>
      <w:bookmarkStart w:id="24" w:name="_Toc253400957"/>
      <w:bookmarkStart w:id="25" w:name="_Toc256417230"/>
      <w:bookmarkStart w:id="26" w:name="_Toc32398102"/>
      <w:bookmarkStart w:id="27" w:name="_Toc97622150"/>
      <w:r>
        <w:t>Procurement Timetable</w:t>
      </w:r>
      <w:bookmarkEnd w:id="24"/>
      <w:bookmarkEnd w:id="25"/>
      <w:bookmarkEnd w:id="26"/>
      <w:bookmarkEnd w:id="27"/>
      <w:r w:rsidR="00534D55">
        <w:t xml:space="preserve">    </w:t>
      </w:r>
    </w:p>
    <w:p w14:paraId="4415E4D3" w14:textId="6805927F" w:rsidR="00534D55" w:rsidRDefault="00534D55" w:rsidP="00534D55">
      <w:pPr>
        <w:pStyle w:val="Heading3"/>
      </w:pPr>
      <w:bookmarkStart w:id="28" w:name="_Toc97622151"/>
      <w:r w:rsidRPr="00534D55">
        <w:rPr>
          <w:rFonts w:ascii="Arial" w:hAnsi="Arial" w:cs="Arial"/>
          <w:b/>
          <w:bCs/>
          <w:color w:val="002060"/>
        </w:rPr>
        <w:t>NOT APPLICABALE DUE TO DIRECT AWARD</w:t>
      </w:r>
      <w:bookmarkEnd w:id="28"/>
    </w:p>
    <w:p w14:paraId="4EEEABB2" w14:textId="77777777" w:rsidR="00534D55" w:rsidRPr="00534D55" w:rsidRDefault="00534D55" w:rsidP="00534D55"/>
    <w:tbl>
      <w:tblPr>
        <w:tblStyle w:val="TableGrid"/>
        <w:tblW w:w="0" w:type="auto"/>
        <w:tblLook w:val="04A0" w:firstRow="1" w:lastRow="0" w:firstColumn="1" w:lastColumn="0" w:noHBand="0" w:noVBand="1"/>
      </w:tblPr>
      <w:tblGrid>
        <w:gridCol w:w="4508"/>
        <w:gridCol w:w="4508"/>
      </w:tblGrid>
      <w:tr w:rsidR="006B496B" w:rsidRPr="00154270" w14:paraId="790C6D5A" w14:textId="77777777" w:rsidTr="00C53630">
        <w:tc>
          <w:tcPr>
            <w:tcW w:w="4508" w:type="dxa"/>
          </w:tcPr>
          <w:p w14:paraId="6365D8FF" w14:textId="77777777" w:rsidR="006B496B" w:rsidRPr="00E42B40" w:rsidRDefault="006B496B" w:rsidP="00C53630">
            <w:pPr>
              <w:rPr>
                <w:rFonts w:ascii="Arial" w:hAnsi="Arial" w:cs="Arial"/>
                <w:sz w:val="22"/>
                <w:szCs w:val="22"/>
              </w:rPr>
            </w:pPr>
            <w:r w:rsidRPr="00E42B40">
              <w:rPr>
                <w:rFonts w:ascii="Arial" w:hAnsi="Arial" w:cs="Arial"/>
                <w:sz w:val="22"/>
                <w:szCs w:val="22"/>
              </w:rPr>
              <w:t>Description</w:t>
            </w:r>
          </w:p>
        </w:tc>
        <w:tc>
          <w:tcPr>
            <w:tcW w:w="4508" w:type="dxa"/>
          </w:tcPr>
          <w:p w14:paraId="5542A6F8" w14:textId="77777777" w:rsidR="006B496B" w:rsidRPr="00E42B40" w:rsidRDefault="006B496B" w:rsidP="00C53630">
            <w:pPr>
              <w:rPr>
                <w:rFonts w:ascii="Arial" w:hAnsi="Arial" w:cs="Arial"/>
                <w:sz w:val="22"/>
                <w:szCs w:val="22"/>
              </w:rPr>
            </w:pPr>
            <w:r w:rsidRPr="00E42B40">
              <w:rPr>
                <w:rFonts w:ascii="Arial" w:hAnsi="Arial" w:cs="Arial"/>
                <w:sz w:val="22"/>
                <w:szCs w:val="22"/>
              </w:rPr>
              <w:t>Date</w:t>
            </w:r>
          </w:p>
        </w:tc>
      </w:tr>
      <w:tr w:rsidR="006B496B" w:rsidRPr="00154270" w14:paraId="4685378E" w14:textId="77777777" w:rsidTr="00C53630">
        <w:tc>
          <w:tcPr>
            <w:tcW w:w="4508" w:type="dxa"/>
          </w:tcPr>
          <w:p w14:paraId="6CCC2029" w14:textId="77777777" w:rsidR="006B496B" w:rsidRPr="00E42B40" w:rsidRDefault="006B496B" w:rsidP="00C53630">
            <w:pPr>
              <w:rPr>
                <w:rFonts w:ascii="Arial" w:hAnsi="Arial" w:cs="Arial"/>
                <w:sz w:val="22"/>
                <w:szCs w:val="22"/>
              </w:rPr>
            </w:pPr>
            <w:r w:rsidRPr="00E42B40">
              <w:rPr>
                <w:rFonts w:ascii="Arial" w:hAnsi="Arial" w:cs="Arial"/>
                <w:sz w:val="22"/>
                <w:szCs w:val="22"/>
              </w:rPr>
              <w:t>Issue Tender</w:t>
            </w:r>
          </w:p>
        </w:tc>
        <w:tc>
          <w:tcPr>
            <w:tcW w:w="4508" w:type="dxa"/>
          </w:tcPr>
          <w:p w14:paraId="6DFAB882" w14:textId="0B86EF70" w:rsidR="006B496B" w:rsidRPr="00154270" w:rsidRDefault="0084709B" w:rsidP="00C53630">
            <w:pPr>
              <w:rPr>
                <w:rFonts w:asciiTheme="minorHAnsi" w:hAnsiTheme="minorHAnsi" w:cstheme="minorHAnsi"/>
                <w:sz w:val="22"/>
                <w:szCs w:val="22"/>
              </w:rPr>
            </w:pPr>
            <w:r>
              <w:rPr>
                <w:rFonts w:asciiTheme="minorHAnsi" w:hAnsiTheme="minorHAnsi" w:cstheme="minorHAnsi"/>
                <w:sz w:val="22"/>
                <w:szCs w:val="22"/>
              </w:rPr>
              <w:t>N/A</w:t>
            </w:r>
          </w:p>
        </w:tc>
      </w:tr>
      <w:tr w:rsidR="006B496B" w:rsidRPr="00154270" w14:paraId="6F01AB5C" w14:textId="77777777" w:rsidTr="00C53630">
        <w:tc>
          <w:tcPr>
            <w:tcW w:w="4508" w:type="dxa"/>
          </w:tcPr>
          <w:p w14:paraId="7FB124D0" w14:textId="77777777" w:rsidR="006B496B" w:rsidRPr="00E42B40" w:rsidRDefault="006B496B" w:rsidP="00C53630">
            <w:pPr>
              <w:rPr>
                <w:rFonts w:ascii="Arial" w:hAnsi="Arial" w:cs="Arial"/>
                <w:sz w:val="22"/>
                <w:szCs w:val="22"/>
              </w:rPr>
            </w:pPr>
            <w:r w:rsidRPr="00E42B40">
              <w:rPr>
                <w:rFonts w:ascii="Arial" w:hAnsi="Arial" w:cs="Arial"/>
                <w:sz w:val="22"/>
                <w:szCs w:val="22"/>
              </w:rPr>
              <w:t>Clarification Questions period closes</w:t>
            </w:r>
          </w:p>
        </w:tc>
        <w:tc>
          <w:tcPr>
            <w:tcW w:w="4508" w:type="dxa"/>
          </w:tcPr>
          <w:p w14:paraId="49DE44C9" w14:textId="53ABBF2E" w:rsidR="006B496B" w:rsidRPr="00154270" w:rsidRDefault="0084709B" w:rsidP="00C53630">
            <w:pPr>
              <w:rPr>
                <w:rFonts w:asciiTheme="minorHAnsi" w:hAnsiTheme="minorHAnsi" w:cstheme="minorHAnsi"/>
                <w:sz w:val="22"/>
                <w:szCs w:val="22"/>
              </w:rPr>
            </w:pPr>
            <w:r>
              <w:rPr>
                <w:rFonts w:asciiTheme="minorHAnsi" w:hAnsiTheme="minorHAnsi" w:cstheme="minorHAnsi"/>
                <w:sz w:val="22"/>
                <w:szCs w:val="22"/>
              </w:rPr>
              <w:t>N/A</w:t>
            </w:r>
          </w:p>
        </w:tc>
      </w:tr>
      <w:tr w:rsidR="006B496B" w:rsidRPr="00154270" w14:paraId="57A4F795" w14:textId="77777777" w:rsidTr="00C53630">
        <w:tc>
          <w:tcPr>
            <w:tcW w:w="4508" w:type="dxa"/>
          </w:tcPr>
          <w:p w14:paraId="2E17C82F" w14:textId="77777777" w:rsidR="006B496B" w:rsidRPr="00E42B40" w:rsidRDefault="006B496B" w:rsidP="00C53630">
            <w:pPr>
              <w:rPr>
                <w:rFonts w:ascii="Arial" w:hAnsi="Arial" w:cs="Arial"/>
                <w:sz w:val="22"/>
                <w:szCs w:val="22"/>
              </w:rPr>
            </w:pPr>
            <w:r w:rsidRPr="00E42B40">
              <w:rPr>
                <w:rFonts w:ascii="Arial" w:hAnsi="Arial" w:cs="Arial"/>
                <w:sz w:val="22"/>
                <w:szCs w:val="22"/>
              </w:rPr>
              <w:t>Deadline for customer to answer Clarification Questions</w:t>
            </w:r>
          </w:p>
        </w:tc>
        <w:tc>
          <w:tcPr>
            <w:tcW w:w="4508" w:type="dxa"/>
          </w:tcPr>
          <w:p w14:paraId="61676BF1" w14:textId="30B16F8E" w:rsidR="006B496B" w:rsidRPr="00154270" w:rsidRDefault="0084709B" w:rsidP="00C53630">
            <w:pPr>
              <w:rPr>
                <w:rFonts w:asciiTheme="minorHAnsi" w:hAnsiTheme="minorHAnsi" w:cstheme="minorHAnsi"/>
                <w:sz w:val="22"/>
                <w:szCs w:val="22"/>
              </w:rPr>
            </w:pPr>
            <w:r>
              <w:rPr>
                <w:rFonts w:asciiTheme="minorHAnsi" w:hAnsiTheme="minorHAnsi" w:cstheme="minorHAnsi"/>
                <w:sz w:val="22"/>
                <w:szCs w:val="22"/>
              </w:rPr>
              <w:t>N/A</w:t>
            </w:r>
          </w:p>
        </w:tc>
      </w:tr>
      <w:tr w:rsidR="006B496B" w:rsidRPr="00154270" w14:paraId="6D5E5560" w14:textId="77777777" w:rsidTr="00C53630">
        <w:tc>
          <w:tcPr>
            <w:tcW w:w="4508" w:type="dxa"/>
          </w:tcPr>
          <w:p w14:paraId="6EBAF2B5" w14:textId="77777777" w:rsidR="006B496B" w:rsidRPr="00E42B40" w:rsidRDefault="006B496B" w:rsidP="00C53630">
            <w:pPr>
              <w:rPr>
                <w:rFonts w:ascii="Arial" w:hAnsi="Arial" w:cs="Arial"/>
                <w:sz w:val="22"/>
                <w:szCs w:val="22"/>
              </w:rPr>
            </w:pPr>
            <w:r w:rsidRPr="00E42B40">
              <w:rPr>
                <w:rFonts w:ascii="Arial" w:hAnsi="Arial" w:cs="Arial"/>
                <w:sz w:val="22"/>
                <w:szCs w:val="22"/>
              </w:rPr>
              <w:t>Tender closes</w:t>
            </w:r>
          </w:p>
        </w:tc>
        <w:tc>
          <w:tcPr>
            <w:tcW w:w="4508" w:type="dxa"/>
          </w:tcPr>
          <w:p w14:paraId="14FDF2F5" w14:textId="23314DCE" w:rsidR="006B496B" w:rsidRPr="00154270" w:rsidRDefault="0084709B" w:rsidP="00C53630">
            <w:pPr>
              <w:rPr>
                <w:rFonts w:asciiTheme="minorHAnsi" w:hAnsiTheme="minorHAnsi" w:cstheme="minorHAnsi"/>
                <w:sz w:val="22"/>
                <w:szCs w:val="22"/>
              </w:rPr>
            </w:pPr>
            <w:r>
              <w:rPr>
                <w:rFonts w:asciiTheme="minorHAnsi" w:hAnsiTheme="minorHAnsi" w:cstheme="minorHAnsi"/>
                <w:sz w:val="22"/>
                <w:szCs w:val="22"/>
              </w:rPr>
              <w:t>N/A</w:t>
            </w:r>
          </w:p>
        </w:tc>
      </w:tr>
      <w:tr w:rsidR="006B496B" w:rsidRPr="00154270" w14:paraId="37FF7C2E" w14:textId="77777777" w:rsidTr="00C53630">
        <w:tc>
          <w:tcPr>
            <w:tcW w:w="4508" w:type="dxa"/>
          </w:tcPr>
          <w:p w14:paraId="56FE42CD" w14:textId="77777777" w:rsidR="006B496B" w:rsidRPr="00E42B40" w:rsidRDefault="006B496B" w:rsidP="00C53630">
            <w:pPr>
              <w:rPr>
                <w:rFonts w:ascii="Arial" w:hAnsi="Arial" w:cs="Arial"/>
                <w:sz w:val="22"/>
                <w:szCs w:val="22"/>
              </w:rPr>
            </w:pPr>
            <w:r w:rsidRPr="00E42B40">
              <w:rPr>
                <w:rFonts w:ascii="Arial" w:hAnsi="Arial" w:cs="Arial"/>
                <w:sz w:val="22"/>
                <w:szCs w:val="22"/>
              </w:rPr>
              <w:t>Evaluation</w:t>
            </w:r>
          </w:p>
        </w:tc>
        <w:tc>
          <w:tcPr>
            <w:tcW w:w="4508" w:type="dxa"/>
          </w:tcPr>
          <w:p w14:paraId="7355A748" w14:textId="3582AFCD" w:rsidR="006B496B" w:rsidRPr="00154270" w:rsidRDefault="0084709B" w:rsidP="00C53630">
            <w:pPr>
              <w:rPr>
                <w:rFonts w:asciiTheme="minorHAnsi" w:hAnsiTheme="minorHAnsi" w:cstheme="minorHAnsi"/>
                <w:sz w:val="22"/>
                <w:szCs w:val="22"/>
              </w:rPr>
            </w:pPr>
            <w:r>
              <w:rPr>
                <w:rFonts w:asciiTheme="minorHAnsi" w:hAnsiTheme="minorHAnsi" w:cstheme="minorHAnsi"/>
                <w:sz w:val="22"/>
                <w:szCs w:val="22"/>
              </w:rPr>
              <w:t>N/A</w:t>
            </w:r>
          </w:p>
        </w:tc>
      </w:tr>
      <w:tr w:rsidR="006B496B" w:rsidRPr="00154270" w14:paraId="155BBCA2" w14:textId="77777777" w:rsidTr="00C53630">
        <w:tc>
          <w:tcPr>
            <w:tcW w:w="4508" w:type="dxa"/>
          </w:tcPr>
          <w:p w14:paraId="5F4BB079" w14:textId="77777777" w:rsidR="006B496B" w:rsidRPr="00E42B40" w:rsidRDefault="006B496B" w:rsidP="00C53630">
            <w:pPr>
              <w:rPr>
                <w:rFonts w:ascii="Arial" w:hAnsi="Arial" w:cs="Arial"/>
                <w:sz w:val="22"/>
                <w:szCs w:val="22"/>
              </w:rPr>
            </w:pPr>
            <w:r w:rsidRPr="00E42B40">
              <w:rPr>
                <w:rFonts w:ascii="Arial" w:hAnsi="Arial" w:cs="Arial"/>
                <w:sz w:val="22"/>
                <w:szCs w:val="22"/>
              </w:rPr>
              <w:t>Alcatel period begins</w:t>
            </w:r>
          </w:p>
        </w:tc>
        <w:tc>
          <w:tcPr>
            <w:tcW w:w="4508" w:type="dxa"/>
          </w:tcPr>
          <w:p w14:paraId="75BE01E6" w14:textId="719F2EC0" w:rsidR="006B496B" w:rsidRPr="00154270" w:rsidRDefault="0084709B" w:rsidP="00C53630">
            <w:pPr>
              <w:rPr>
                <w:rFonts w:asciiTheme="minorHAnsi" w:hAnsiTheme="minorHAnsi" w:cstheme="minorHAnsi"/>
                <w:sz w:val="22"/>
                <w:szCs w:val="22"/>
              </w:rPr>
            </w:pPr>
            <w:r>
              <w:rPr>
                <w:rFonts w:asciiTheme="minorHAnsi" w:hAnsiTheme="minorHAnsi" w:cstheme="minorHAnsi"/>
                <w:sz w:val="22"/>
                <w:szCs w:val="22"/>
              </w:rPr>
              <w:t>N/A</w:t>
            </w:r>
          </w:p>
        </w:tc>
      </w:tr>
      <w:tr w:rsidR="006B496B" w:rsidRPr="00154270" w14:paraId="3B5F7BFD" w14:textId="77777777" w:rsidTr="00C53630">
        <w:tc>
          <w:tcPr>
            <w:tcW w:w="4508" w:type="dxa"/>
          </w:tcPr>
          <w:p w14:paraId="7B6051DD" w14:textId="77777777" w:rsidR="006B496B" w:rsidRPr="00E42B40" w:rsidRDefault="006B496B" w:rsidP="00C53630">
            <w:pPr>
              <w:rPr>
                <w:rFonts w:ascii="Arial" w:hAnsi="Arial" w:cs="Arial"/>
                <w:sz w:val="22"/>
                <w:szCs w:val="22"/>
              </w:rPr>
            </w:pPr>
            <w:r w:rsidRPr="00E42B40">
              <w:rPr>
                <w:rFonts w:ascii="Arial" w:hAnsi="Arial" w:cs="Arial"/>
                <w:sz w:val="22"/>
                <w:szCs w:val="22"/>
              </w:rPr>
              <w:t>Alcatel period ends</w:t>
            </w:r>
          </w:p>
        </w:tc>
        <w:tc>
          <w:tcPr>
            <w:tcW w:w="4508" w:type="dxa"/>
          </w:tcPr>
          <w:p w14:paraId="39318246" w14:textId="02D16F71" w:rsidR="006B496B" w:rsidRPr="00154270" w:rsidRDefault="0084709B" w:rsidP="00C53630">
            <w:pPr>
              <w:rPr>
                <w:rFonts w:asciiTheme="minorHAnsi" w:hAnsiTheme="minorHAnsi" w:cstheme="minorHAnsi"/>
                <w:sz w:val="22"/>
                <w:szCs w:val="22"/>
              </w:rPr>
            </w:pPr>
            <w:r>
              <w:rPr>
                <w:rFonts w:asciiTheme="minorHAnsi" w:hAnsiTheme="minorHAnsi" w:cstheme="minorHAnsi"/>
                <w:sz w:val="22"/>
                <w:szCs w:val="22"/>
              </w:rPr>
              <w:t>N/A</w:t>
            </w:r>
          </w:p>
        </w:tc>
      </w:tr>
      <w:tr w:rsidR="006B496B" w:rsidRPr="00154270" w14:paraId="77BF005C" w14:textId="77777777" w:rsidTr="00C53630">
        <w:tc>
          <w:tcPr>
            <w:tcW w:w="4508" w:type="dxa"/>
          </w:tcPr>
          <w:p w14:paraId="59247A77" w14:textId="77777777" w:rsidR="006B496B" w:rsidRPr="00E42B40" w:rsidRDefault="006B496B" w:rsidP="00C53630">
            <w:pPr>
              <w:rPr>
                <w:rFonts w:ascii="Arial" w:hAnsi="Arial" w:cs="Arial"/>
                <w:sz w:val="22"/>
                <w:szCs w:val="22"/>
              </w:rPr>
            </w:pPr>
            <w:r w:rsidRPr="00E42B40">
              <w:rPr>
                <w:rFonts w:ascii="Arial" w:hAnsi="Arial" w:cs="Arial"/>
                <w:sz w:val="22"/>
                <w:szCs w:val="22"/>
              </w:rPr>
              <w:t>Contract Award</w:t>
            </w:r>
          </w:p>
        </w:tc>
        <w:tc>
          <w:tcPr>
            <w:tcW w:w="4508" w:type="dxa"/>
          </w:tcPr>
          <w:p w14:paraId="677B1419" w14:textId="37AD06E9" w:rsidR="006B496B" w:rsidRPr="00154270" w:rsidRDefault="0084709B" w:rsidP="00C53630">
            <w:pPr>
              <w:rPr>
                <w:rFonts w:asciiTheme="minorHAnsi" w:hAnsiTheme="minorHAnsi" w:cstheme="minorHAnsi"/>
                <w:sz w:val="22"/>
                <w:szCs w:val="22"/>
              </w:rPr>
            </w:pPr>
            <w:r>
              <w:rPr>
                <w:rFonts w:asciiTheme="minorHAnsi" w:hAnsiTheme="minorHAnsi" w:cstheme="minorHAnsi"/>
                <w:sz w:val="22"/>
                <w:szCs w:val="22"/>
              </w:rPr>
              <w:t>N/A</w:t>
            </w:r>
          </w:p>
        </w:tc>
      </w:tr>
    </w:tbl>
    <w:p w14:paraId="757DBE3B" w14:textId="77777777" w:rsidR="006B496B" w:rsidRDefault="006B496B" w:rsidP="006B496B">
      <w:pPr>
        <w:ind w:left="-180"/>
        <w:rPr>
          <w:rFonts w:ascii="Arial" w:hAnsi="Arial" w:cs="Arial"/>
        </w:rPr>
      </w:pPr>
    </w:p>
    <w:p w14:paraId="73F7E487" w14:textId="77777777" w:rsidR="006B496B" w:rsidRDefault="006B496B" w:rsidP="003C3A3F">
      <w:pPr>
        <w:pStyle w:val="Heading2"/>
        <w:numPr>
          <w:ilvl w:val="0"/>
          <w:numId w:val="11"/>
        </w:numPr>
        <w:jc w:val="left"/>
      </w:pPr>
      <w:bookmarkStart w:id="29" w:name="_Toc177969166"/>
      <w:bookmarkStart w:id="30" w:name="_Toc180380665"/>
      <w:bookmarkStart w:id="31" w:name="_Toc256417231"/>
      <w:bookmarkStart w:id="32" w:name="_Toc32398103"/>
      <w:bookmarkStart w:id="33" w:name="_Toc97622152"/>
      <w:r>
        <w:t>Scope</w:t>
      </w:r>
      <w:bookmarkStart w:id="34" w:name="_Toc177969167"/>
      <w:bookmarkStart w:id="35" w:name="_Toc180380666"/>
      <w:bookmarkEnd w:id="29"/>
      <w:bookmarkEnd w:id="30"/>
      <w:bookmarkEnd w:id="31"/>
      <w:bookmarkEnd w:id="32"/>
      <w:bookmarkEnd w:id="33"/>
    </w:p>
    <w:p w14:paraId="0806FC11" w14:textId="56FF12BE" w:rsidR="006B496B" w:rsidRDefault="006B496B" w:rsidP="003C3A3F">
      <w:pPr>
        <w:pStyle w:val="Heading2"/>
        <w:numPr>
          <w:ilvl w:val="1"/>
          <w:numId w:val="11"/>
        </w:numPr>
        <w:ind w:left="709" w:hanging="709"/>
        <w:jc w:val="left"/>
        <w:rPr>
          <w:rFonts w:cs="Arial"/>
          <w:b w:val="0"/>
          <w:bCs/>
          <w:sz w:val="24"/>
          <w:szCs w:val="24"/>
        </w:rPr>
      </w:pPr>
      <w:bookmarkStart w:id="36" w:name="_Toc97622153"/>
      <w:r w:rsidRPr="00415321">
        <w:rPr>
          <w:rFonts w:cs="Arial"/>
          <w:b w:val="0"/>
          <w:bCs/>
          <w:sz w:val="24"/>
          <w:szCs w:val="24"/>
        </w:rPr>
        <w:t xml:space="preserve">The successful bidder will provide Occupational Health </w:t>
      </w:r>
      <w:r>
        <w:rPr>
          <w:rFonts w:cs="Arial"/>
          <w:b w:val="0"/>
          <w:bCs/>
          <w:sz w:val="24"/>
          <w:szCs w:val="24"/>
        </w:rPr>
        <w:t>S</w:t>
      </w:r>
      <w:r w:rsidRPr="00415321">
        <w:rPr>
          <w:rFonts w:cs="Arial"/>
          <w:b w:val="0"/>
          <w:bCs/>
          <w:sz w:val="24"/>
          <w:szCs w:val="24"/>
        </w:rPr>
        <w:t>ervices</w:t>
      </w:r>
      <w:r>
        <w:rPr>
          <w:rFonts w:cs="Arial"/>
          <w:b w:val="0"/>
          <w:bCs/>
          <w:sz w:val="24"/>
          <w:szCs w:val="24"/>
        </w:rPr>
        <w:t xml:space="preserve"> as detailed in this Specification and in RM6182 Framework Specification</w:t>
      </w:r>
      <w:r w:rsidRPr="00415321">
        <w:rPr>
          <w:rFonts w:cs="Arial"/>
          <w:b w:val="0"/>
          <w:bCs/>
          <w:sz w:val="24"/>
          <w:szCs w:val="24"/>
        </w:rPr>
        <w:t xml:space="preserve"> to the </w:t>
      </w:r>
      <w:r>
        <w:rPr>
          <w:rFonts w:cs="Arial"/>
          <w:b w:val="0"/>
          <w:bCs/>
          <w:sz w:val="24"/>
          <w:szCs w:val="24"/>
        </w:rPr>
        <w:t xml:space="preserve">DVLA for </w:t>
      </w:r>
      <w:r w:rsidRPr="00415321">
        <w:rPr>
          <w:rFonts w:cs="Arial"/>
          <w:b w:val="0"/>
          <w:bCs/>
          <w:sz w:val="24"/>
          <w:szCs w:val="24"/>
        </w:rPr>
        <w:t xml:space="preserve">a period of </w:t>
      </w:r>
      <w:r w:rsidR="00860D17">
        <w:rPr>
          <w:rFonts w:cs="Arial"/>
          <w:b w:val="0"/>
          <w:bCs/>
          <w:sz w:val="24"/>
          <w:szCs w:val="24"/>
        </w:rPr>
        <w:t xml:space="preserve">1 </w:t>
      </w:r>
      <w:r w:rsidRPr="00415321">
        <w:rPr>
          <w:rFonts w:cs="Arial"/>
          <w:b w:val="0"/>
          <w:bCs/>
          <w:sz w:val="24"/>
          <w:szCs w:val="24"/>
        </w:rPr>
        <w:t xml:space="preserve">year with the opportunity to extend for a further </w:t>
      </w:r>
      <w:r w:rsidR="00860D17">
        <w:rPr>
          <w:rFonts w:cs="Arial"/>
          <w:b w:val="0"/>
          <w:bCs/>
          <w:sz w:val="24"/>
          <w:szCs w:val="24"/>
        </w:rPr>
        <w:t>1</w:t>
      </w:r>
      <w:r w:rsidRPr="00415321">
        <w:rPr>
          <w:rFonts w:cs="Arial"/>
          <w:b w:val="0"/>
          <w:bCs/>
          <w:sz w:val="24"/>
          <w:szCs w:val="24"/>
        </w:rPr>
        <w:t xml:space="preserve"> y</w:t>
      </w:r>
      <w:r w:rsidR="00860D17">
        <w:rPr>
          <w:rFonts w:cs="Arial"/>
          <w:b w:val="0"/>
          <w:bCs/>
          <w:sz w:val="24"/>
          <w:szCs w:val="24"/>
        </w:rPr>
        <w:t>ea</w:t>
      </w:r>
      <w:r w:rsidRPr="00415321">
        <w:rPr>
          <w:rFonts w:cs="Arial"/>
          <w:b w:val="0"/>
          <w:bCs/>
          <w:sz w:val="24"/>
          <w:szCs w:val="24"/>
        </w:rPr>
        <w:t>r</w:t>
      </w:r>
      <w:r>
        <w:rPr>
          <w:rFonts w:cs="Arial"/>
          <w:b w:val="0"/>
          <w:bCs/>
          <w:sz w:val="24"/>
          <w:szCs w:val="24"/>
        </w:rPr>
        <w:t>.</w:t>
      </w:r>
      <w:bookmarkEnd w:id="36"/>
    </w:p>
    <w:p w14:paraId="0F00D6BF" w14:textId="77777777" w:rsidR="006B496B" w:rsidRDefault="006B496B" w:rsidP="006B496B">
      <w:pPr>
        <w:ind w:left="-180"/>
        <w:rPr>
          <w:rFonts w:ascii="Arial" w:hAnsi="Arial" w:cs="Arial"/>
          <w:highlight w:val="yellow"/>
        </w:rPr>
      </w:pPr>
    </w:p>
    <w:p w14:paraId="2E3B0433" w14:textId="77777777" w:rsidR="006B496B" w:rsidRDefault="006B496B" w:rsidP="003C3A3F">
      <w:pPr>
        <w:pStyle w:val="Heading2"/>
        <w:numPr>
          <w:ilvl w:val="0"/>
          <w:numId w:val="11"/>
        </w:numPr>
        <w:tabs>
          <w:tab w:val="num" w:pos="1080"/>
        </w:tabs>
        <w:jc w:val="left"/>
        <w:rPr>
          <w:rFonts w:cs="Arial"/>
        </w:rPr>
      </w:pPr>
      <w:bookmarkStart w:id="37" w:name="_Toc253400959"/>
      <w:bookmarkStart w:id="38" w:name="_Toc256417232"/>
      <w:bookmarkStart w:id="39" w:name="_Toc32398104"/>
      <w:bookmarkStart w:id="40" w:name="_Toc97622154"/>
      <w:r>
        <w:rPr>
          <w:rFonts w:cs="Arial"/>
        </w:rPr>
        <w:lastRenderedPageBreak/>
        <w:t>I</w:t>
      </w:r>
      <w:r w:rsidRPr="00415321">
        <w:rPr>
          <w:rFonts w:cs="Arial"/>
        </w:rPr>
        <w:t>mplementation and Deliverables</w:t>
      </w:r>
      <w:bookmarkEnd w:id="37"/>
      <w:bookmarkEnd w:id="38"/>
      <w:bookmarkEnd w:id="39"/>
      <w:bookmarkEnd w:id="40"/>
    </w:p>
    <w:p w14:paraId="291CF5D1" w14:textId="77777777" w:rsidR="006B496B" w:rsidRPr="00753CCB" w:rsidRDefault="006B496B" w:rsidP="003C3A3F">
      <w:pPr>
        <w:pStyle w:val="Heading2"/>
        <w:numPr>
          <w:ilvl w:val="1"/>
          <w:numId w:val="11"/>
        </w:numPr>
        <w:ind w:left="709" w:hanging="709"/>
        <w:jc w:val="left"/>
        <w:rPr>
          <w:rFonts w:cs="Arial"/>
          <w:b w:val="0"/>
          <w:bCs/>
          <w:sz w:val="24"/>
          <w:szCs w:val="24"/>
        </w:rPr>
      </w:pPr>
      <w:bookmarkStart w:id="41" w:name="_Toc97622155"/>
      <w:r w:rsidRPr="00753CCB">
        <w:rPr>
          <w:rFonts w:cs="Arial"/>
          <w:b w:val="0"/>
          <w:bCs/>
          <w:sz w:val="24"/>
          <w:szCs w:val="24"/>
        </w:rPr>
        <w:t xml:space="preserve">The Supplier will deliver the service as detailed in this </w:t>
      </w:r>
      <w:r>
        <w:rPr>
          <w:rFonts w:cs="Arial"/>
          <w:b w:val="0"/>
          <w:bCs/>
          <w:sz w:val="24"/>
          <w:szCs w:val="24"/>
        </w:rPr>
        <w:t>S</w:t>
      </w:r>
      <w:r w:rsidRPr="00753CCB">
        <w:rPr>
          <w:rFonts w:cs="Arial"/>
          <w:b w:val="0"/>
          <w:bCs/>
          <w:sz w:val="24"/>
          <w:szCs w:val="24"/>
        </w:rPr>
        <w:t>pecification</w:t>
      </w:r>
      <w:r>
        <w:rPr>
          <w:rFonts w:cs="Arial"/>
          <w:b w:val="0"/>
          <w:bCs/>
          <w:sz w:val="24"/>
          <w:szCs w:val="24"/>
        </w:rPr>
        <w:t xml:space="preserve"> and Framework RM6182 Schedule 1, Lot 2 Specification (see Annex 2)</w:t>
      </w:r>
      <w:r w:rsidRPr="00753CCB">
        <w:rPr>
          <w:rFonts w:cs="Arial"/>
          <w:b w:val="0"/>
          <w:bCs/>
          <w:sz w:val="24"/>
          <w:szCs w:val="24"/>
        </w:rPr>
        <w:t xml:space="preserve">, Key Performance Indicators and Service Level Agreements are detailed at </w:t>
      </w:r>
      <w:r w:rsidRPr="00584337">
        <w:rPr>
          <w:rFonts w:cs="Arial"/>
          <w:b w:val="0"/>
          <w:bCs/>
          <w:sz w:val="24"/>
          <w:szCs w:val="24"/>
        </w:rPr>
        <w:t>Annex 6.</w:t>
      </w:r>
      <w:bookmarkEnd w:id="41"/>
    </w:p>
    <w:p w14:paraId="570F0BDF" w14:textId="71FD1F9D" w:rsidR="006B496B" w:rsidRPr="00753CCB" w:rsidRDefault="006B496B" w:rsidP="003C3A3F">
      <w:pPr>
        <w:pStyle w:val="Heading2"/>
        <w:numPr>
          <w:ilvl w:val="1"/>
          <w:numId w:val="11"/>
        </w:numPr>
        <w:ind w:left="709" w:hanging="709"/>
        <w:jc w:val="left"/>
        <w:rPr>
          <w:rFonts w:cs="Arial"/>
          <w:b w:val="0"/>
          <w:bCs/>
          <w:sz w:val="24"/>
          <w:szCs w:val="24"/>
        </w:rPr>
      </w:pPr>
      <w:bookmarkStart w:id="42" w:name="_Toc97622156"/>
      <w:r>
        <w:rPr>
          <w:rFonts w:cs="Arial"/>
          <w:b w:val="0"/>
          <w:bCs/>
          <w:sz w:val="24"/>
          <w:szCs w:val="24"/>
        </w:rPr>
        <w:t xml:space="preserve">DVLA’s </w:t>
      </w:r>
      <w:r w:rsidRPr="00753CCB">
        <w:rPr>
          <w:rFonts w:cs="Arial"/>
          <w:b w:val="0"/>
          <w:bCs/>
          <w:sz w:val="24"/>
          <w:szCs w:val="24"/>
        </w:rPr>
        <w:t>current contract end</w:t>
      </w:r>
      <w:r>
        <w:rPr>
          <w:rFonts w:cs="Arial"/>
          <w:b w:val="0"/>
          <w:bCs/>
          <w:sz w:val="24"/>
          <w:szCs w:val="24"/>
        </w:rPr>
        <w:t>s</w:t>
      </w:r>
      <w:r w:rsidRPr="00753CCB">
        <w:rPr>
          <w:rFonts w:cs="Arial"/>
          <w:b w:val="0"/>
          <w:bCs/>
          <w:sz w:val="24"/>
          <w:szCs w:val="24"/>
        </w:rPr>
        <w:t xml:space="preserve"> on </w:t>
      </w:r>
      <w:r w:rsidR="00534D55">
        <w:rPr>
          <w:rFonts w:cs="Arial"/>
          <w:b w:val="0"/>
          <w:bCs/>
          <w:sz w:val="24"/>
          <w:szCs w:val="24"/>
        </w:rPr>
        <w:t>March</w:t>
      </w:r>
      <w:r w:rsidRPr="00753CCB">
        <w:rPr>
          <w:rFonts w:cs="Arial"/>
          <w:b w:val="0"/>
          <w:bCs/>
          <w:sz w:val="24"/>
          <w:szCs w:val="24"/>
        </w:rPr>
        <w:t xml:space="preserve"> </w:t>
      </w:r>
      <w:r>
        <w:rPr>
          <w:rFonts w:cs="Arial"/>
          <w:b w:val="0"/>
          <w:bCs/>
          <w:sz w:val="24"/>
          <w:szCs w:val="24"/>
        </w:rPr>
        <w:t>3</w:t>
      </w:r>
      <w:r w:rsidR="00534D55">
        <w:rPr>
          <w:rFonts w:cs="Arial"/>
          <w:b w:val="0"/>
          <w:bCs/>
          <w:sz w:val="24"/>
          <w:szCs w:val="24"/>
        </w:rPr>
        <w:t>1st</w:t>
      </w:r>
      <w:r w:rsidRPr="00753CCB">
        <w:rPr>
          <w:rFonts w:cs="Arial"/>
          <w:b w:val="0"/>
          <w:bCs/>
          <w:sz w:val="24"/>
          <w:szCs w:val="24"/>
        </w:rPr>
        <w:t>, 2022</w:t>
      </w:r>
      <w:r>
        <w:rPr>
          <w:rFonts w:cs="Arial"/>
          <w:b w:val="0"/>
          <w:bCs/>
          <w:sz w:val="24"/>
          <w:szCs w:val="24"/>
        </w:rPr>
        <w:t>.</w:t>
      </w:r>
      <w:r w:rsidRPr="00753CCB">
        <w:rPr>
          <w:rFonts w:cs="Arial"/>
          <w:b w:val="0"/>
          <w:bCs/>
          <w:sz w:val="24"/>
          <w:szCs w:val="24"/>
        </w:rPr>
        <w:t xml:space="preserve"> It is expected that the new Supplier will transition by th</w:t>
      </w:r>
      <w:r>
        <w:rPr>
          <w:rFonts w:cs="Arial"/>
          <w:b w:val="0"/>
          <w:bCs/>
          <w:sz w:val="24"/>
          <w:szCs w:val="24"/>
        </w:rPr>
        <w:t>is</w:t>
      </w:r>
      <w:r w:rsidRPr="00753CCB">
        <w:rPr>
          <w:rFonts w:cs="Arial"/>
          <w:b w:val="0"/>
          <w:bCs/>
          <w:sz w:val="24"/>
          <w:szCs w:val="24"/>
        </w:rPr>
        <w:t xml:space="preserve"> </w:t>
      </w:r>
      <w:r>
        <w:rPr>
          <w:rFonts w:cs="Arial"/>
          <w:b w:val="0"/>
          <w:bCs/>
          <w:sz w:val="24"/>
          <w:szCs w:val="24"/>
        </w:rPr>
        <w:t xml:space="preserve">date, with Service </w:t>
      </w:r>
      <w:r w:rsidRPr="00534D55">
        <w:rPr>
          <w:rFonts w:cs="Arial"/>
          <w:b w:val="0"/>
          <w:bCs/>
          <w:sz w:val="24"/>
          <w:szCs w:val="24"/>
        </w:rPr>
        <w:t xml:space="preserve">provision under the contract covered by this procurement expected to commence on </w:t>
      </w:r>
      <w:r w:rsidR="00534D55" w:rsidRPr="00534D55">
        <w:rPr>
          <w:rFonts w:cs="Arial"/>
          <w:b w:val="0"/>
          <w:bCs/>
          <w:sz w:val="24"/>
          <w:szCs w:val="24"/>
        </w:rPr>
        <w:t>April</w:t>
      </w:r>
      <w:r w:rsidRPr="00534D55">
        <w:rPr>
          <w:rFonts w:cs="Arial"/>
          <w:b w:val="0"/>
          <w:bCs/>
          <w:sz w:val="24"/>
          <w:szCs w:val="24"/>
        </w:rPr>
        <w:t xml:space="preserve"> 1</w:t>
      </w:r>
      <w:r w:rsidRPr="00534D55">
        <w:rPr>
          <w:rFonts w:cs="Arial"/>
          <w:b w:val="0"/>
          <w:bCs/>
          <w:sz w:val="24"/>
          <w:szCs w:val="24"/>
          <w:vertAlign w:val="superscript"/>
        </w:rPr>
        <w:t>st</w:t>
      </w:r>
      <w:r w:rsidRPr="00534D55">
        <w:rPr>
          <w:rFonts w:cs="Arial"/>
          <w:b w:val="0"/>
          <w:bCs/>
          <w:sz w:val="24"/>
          <w:szCs w:val="24"/>
        </w:rPr>
        <w:t>, 2022.</w:t>
      </w:r>
      <w:bookmarkEnd w:id="42"/>
    </w:p>
    <w:p w14:paraId="774745A5" w14:textId="59260E56" w:rsidR="006B496B" w:rsidRDefault="006B496B" w:rsidP="006B496B">
      <w:pPr>
        <w:pStyle w:val="Heading2"/>
        <w:tabs>
          <w:tab w:val="num" w:pos="927"/>
        </w:tabs>
        <w:ind w:left="-180"/>
        <w:jc w:val="left"/>
      </w:pPr>
      <w:bookmarkStart w:id="43" w:name="_Toc177969168"/>
      <w:bookmarkStart w:id="44" w:name="_Toc180380667"/>
      <w:bookmarkStart w:id="45" w:name="_Toc256417233"/>
      <w:bookmarkStart w:id="46" w:name="_Toc32398105"/>
      <w:bookmarkStart w:id="47" w:name="_Toc97622157"/>
      <w:bookmarkEnd w:id="34"/>
      <w:bookmarkEnd w:id="35"/>
      <w:r>
        <w:t xml:space="preserve">6. </w:t>
      </w:r>
      <w:r w:rsidRPr="000E1435">
        <w:t>Specifying Goods and / or Services</w:t>
      </w:r>
      <w:bookmarkEnd w:id="43"/>
      <w:bookmarkEnd w:id="44"/>
      <w:bookmarkEnd w:id="45"/>
      <w:bookmarkEnd w:id="46"/>
      <w:bookmarkEnd w:id="47"/>
    </w:p>
    <w:p w14:paraId="0447D0C4" w14:textId="77777777" w:rsidR="006B496B" w:rsidRDefault="006B496B" w:rsidP="006B496B">
      <w:pPr>
        <w:ind w:left="-180"/>
      </w:pPr>
    </w:p>
    <w:p w14:paraId="5220B290" w14:textId="08E5DC73" w:rsidR="006B496B" w:rsidRPr="00534D55" w:rsidRDefault="006B496B" w:rsidP="003C3A3F">
      <w:pPr>
        <w:pStyle w:val="Heading3"/>
        <w:keepNext w:val="0"/>
        <w:keepLines w:val="0"/>
        <w:numPr>
          <w:ilvl w:val="1"/>
          <w:numId w:val="13"/>
        </w:numPr>
        <w:adjustRightInd w:val="0"/>
        <w:spacing w:before="0" w:after="240"/>
        <w:ind w:left="709" w:hanging="709"/>
        <w:jc w:val="both"/>
        <w:rPr>
          <w:rFonts w:ascii="Arial" w:hAnsi="Arial" w:cs="Arial"/>
          <w:bCs/>
          <w:color w:val="auto"/>
        </w:rPr>
      </w:pPr>
      <w:bookmarkStart w:id="48" w:name="_Toc97622158"/>
      <w:r w:rsidRPr="00534D55">
        <w:rPr>
          <w:rFonts w:ascii="Arial" w:hAnsi="Arial" w:cs="Arial"/>
          <w:bCs/>
          <w:color w:val="auto"/>
        </w:rPr>
        <w:t>The Supplier will provide the core requirements as detailed in RM6182 Framework schedule 1, Lot 2 Occupational Health Services (see Annex 2), and the requirements the Buyer has set out in this Call off Specification.</w:t>
      </w:r>
      <w:bookmarkEnd w:id="48"/>
    </w:p>
    <w:p w14:paraId="4B6F2377" w14:textId="478F8272" w:rsidR="006B496B" w:rsidRPr="00534D55" w:rsidRDefault="006B496B" w:rsidP="003C3A3F">
      <w:pPr>
        <w:pStyle w:val="Heading3"/>
        <w:keepNext w:val="0"/>
        <w:keepLines w:val="0"/>
        <w:numPr>
          <w:ilvl w:val="2"/>
          <w:numId w:val="13"/>
        </w:numPr>
        <w:adjustRightInd w:val="0"/>
        <w:spacing w:before="0" w:after="240"/>
        <w:jc w:val="both"/>
        <w:rPr>
          <w:rFonts w:ascii="Arial" w:hAnsi="Arial" w:cs="Arial"/>
          <w:bCs/>
          <w:color w:val="auto"/>
        </w:rPr>
      </w:pPr>
      <w:bookmarkStart w:id="49" w:name="_Toc97622159"/>
      <w:r w:rsidRPr="00534D55">
        <w:rPr>
          <w:rFonts w:ascii="Arial" w:hAnsi="Arial" w:cs="Arial"/>
          <w:bCs/>
          <w:color w:val="auto"/>
        </w:rPr>
        <w:t>The Buyer do not require the Supplier to provide an OH case management service. The Supplier should provide advice on the case on the basis of the information presented at a single assessment. Follow up appointments should not be arranged and only in exceptional circumstances would the Buyer expect cases to be actively managed.</w:t>
      </w:r>
      <w:bookmarkEnd w:id="49"/>
      <w:r w:rsidRPr="00534D55">
        <w:rPr>
          <w:rFonts w:ascii="Arial" w:hAnsi="Arial" w:cs="Arial"/>
          <w:bCs/>
          <w:color w:val="auto"/>
        </w:rPr>
        <w:t xml:space="preserve"> </w:t>
      </w:r>
    </w:p>
    <w:p w14:paraId="01B06E51" w14:textId="7F43BF7C" w:rsidR="006B496B" w:rsidRPr="00534D55" w:rsidRDefault="006B496B" w:rsidP="003C3A3F">
      <w:pPr>
        <w:pStyle w:val="Heading3"/>
        <w:keepNext w:val="0"/>
        <w:keepLines w:val="0"/>
        <w:numPr>
          <w:ilvl w:val="2"/>
          <w:numId w:val="13"/>
        </w:numPr>
        <w:adjustRightInd w:val="0"/>
        <w:spacing w:before="0" w:after="240"/>
        <w:jc w:val="both"/>
        <w:rPr>
          <w:rFonts w:ascii="Arial" w:hAnsi="Arial" w:cs="Arial"/>
          <w:bCs/>
          <w:color w:val="auto"/>
        </w:rPr>
      </w:pPr>
      <w:bookmarkStart w:id="50" w:name="_Toc97622160"/>
      <w:r w:rsidRPr="00534D55">
        <w:rPr>
          <w:rFonts w:ascii="Arial" w:hAnsi="Arial" w:cs="Arial"/>
          <w:bCs/>
          <w:color w:val="auto"/>
        </w:rPr>
        <w:t>The Supplier will have arrangements in place to provide adequate cover for all Supplier Personnel, including Doctors, at times of absence. The service availability should not be disrupted due to annual leave/sick absence or other absences.</w:t>
      </w:r>
      <w:bookmarkEnd w:id="50"/>
      <w:r w:rsidRPr="00534D55">
        <w:rPr>
          <w:rFonts w:ascii="Arial" w:hAnsi="Arial" w:cs="Arial"/>
          <w:bCs/>
          <w:color w:val="auto"/>
        </w:rPr>
        <w:t xml:space="preserve"> </w:t>
      </w:r>
    </w:p>
    <w:p w14:paraId="6884C3FC" w14:textId="7CF2AFCC" w:rsidR="006B496B" w:rsidRPr="00534D55" w:rsidRDefault="006B496B" w:rsidP="003C3A3F">
      <w:pPr>
        <w:pStyle w:val="Heading3"/>
        <w:keepNext w:val="0"/>
        <w:keepLines w:val="0"/>
        <w:numPr>
          <w:ilvl w:val="2"/>
          <w:numId w:val="13"/>
        </w:numPr>
        <w:adjustRightInd w:val="0"/>
        <w:spacing w:before="0" w:after="240"/>
        <w:jc w:val="both"/>
        <w:rPr>
          <w:rFonts w:ascii="Arial" w:hAnsi="Arial" w:cs="Arial"/>
          <w:bCs/>
          <w:color w:val="auto"/>
        </w:rPr>
      </w:pPr>
      <w:bookmarkStart w:id="51" w:name="_Toc97622161"/>
      <w:r w:rsidRPr="00534D55">
        <w:rPr>
          <w:rFonts w:ascii="Arial" w:hAnsi="Arial" w:cs="Arial"/>
          <w:bCs/>
          <w:color w:val="auto"/>
        </w:rPr>
        <w:t>The Supplier will provide and maintain all equipment, including consumables, required to carry out and deliver all parts of the Service.</w:t>
      </w:r>
      <w:bookmarkEnd w:id="51"/>
    </w:p>
    <w:p w14:paraId="485F7AFB" w14:textId="2DB02B5D" w:rsidR="006B496B" w:rsidRPr="00534D55" w:rsidRDefault="006B496B" w:rsidP="003C3A3F">
      <w:pPr>
        <w:pStyle w:val="Heading3"/>
        <w:keepNext w:val="0"/>
        <w:keepLines w:val="0"/>
        <w:numPr>
          <w:ilvl w:val="2"/>
          <w:numId w:val="13"/>
        </w:numPr>
        <w:adjustRightInd w:val="0"/>
        <w:spacing w:before="0" w:after="240"/>
        <w:jc w:val="both"/>
        <w:rPr>
          <w:rFonts w:ascii="Arial" w:hAnsi="Arial" w:cs="Arial"/>
          <w:bCs/>
          <w:color w:val="auto"/>
        </w:rPr>
      </w:pPr>
      <w:bookmarkStart w:id="52" w:name="_Toc97622162"/>
      <w:r w:rsidRPr="00534D55">
        <w:rPr>
          <w:rFonts w:ascii="Arial" w:hAnsi="Arial" w:cs="Arial"/>
          <w:bCs/>
          <w:color w:val="auto"/>
        </w:rPr>
        <w:t>As the Buyer is located in Wales, the Supplier must, in addition to the UK legislation and guidelines, comply with the relevant Welsh legislation and guidelines.</w:t>
      </w:r>
      <w:bookmarkEnd w:id="52"/>
      <w:r w:rsidRPr="00534D55">
        <w:rPr>
          <w:rFonts w:ascii="Arial" w:hAnsi="Arial" w:cs="Arial"/>
          <w:bCs/>
          <w:color w:val="auto"/>
        </w:rPr>
        <w:t xml:space="preserve"> </w:t>
      </w:r>
    </w:p>
    <w:p w14:paraId="11FDD743" w14:textId="0D5AF492" w:rsidR="006B496B" w:rsidRPr="00FB02B5" w:rsidRDefault="006B496B" w:rsidP="003C3A3F">
      <w:pPr>
        <w:pStyle w:val="Heading3"/>
        <w:keepNext w:val="0"/>
        <w:keepLines w:val="0"/>
        <w:numPr>
          <w:ilvl w:val="1"/>
          <w:numId w:val="13"/>
        </w:numPr>
        <w:adjustRightInd w:val="0"/>
        <w:spacing w:before="0" w:after="240"/>
        <w:jc w:val="both"/>
        <w:rPr>
          <w:rFonts w:ascii="Arial" w:hAnsi="Arial" w:cs="Arial"/>
          <w:b/>
          <w:color w:val="auto"/>
        </w:rPr>
      </w:pPr>
      <w:r w:rsidRPr="00FB02B5">
        <w:rPr>
          <w:rFonts w:ascii="Arial" w:hAnsi="Arial" w:cs="Arial"/>
          <w:b/>
          <w:color w:val="auto"/>
        </w:rPr>
        <w:t xml:space="preserve"> </w:t>
      </w:r>
      <w:bookmarkStart w:id="53" w:name="_Toc97622163"/>
      <w:r w:rsidR="00822ADF">
        <w:rPr>
          <w:rFonts w:ascii="Arial" w:hAnsi="Arial" w:cs="Arial"/>
          <w:b/>
          <w:color w:val="auto"/>
        </w:rPr>
        <w:t xml:space="preserve">     </w:t>
      </w:r>
      <w:r w:rsidRPr="00FB02B5">
        <w:rPr>
          <w:rFonts w:ascii="Arial" w:hAnsi="Arial" w:cs="Arial"/>
          <w:b/>
          <w:color w:val="auto"/>
        </w:rPr>
        <w:t>Online Portal</w:t>
      </w:r>
      <w:bookmarkEnd w:id="53"/>
    </w:p>
    <w:p w14:paraId="5237E447" w14:textId="4985C4D0" w:rsidR="006B496B" w:rsidRPr="00FB02B5" w:rsidRDefault="006B496B" w:rsidP="003C3A3F">
      <w:pPr>
        <w:pStyle w:val="Heading3"/>
        <w:keepNext w:val="0"/>
        <w:keepLines w:val="0"/>
        <w:numPr>
          <w:ilvl w:val="2"/>
          <w:numId w:val="13"/>
        </w:numPr>
        <w:adjustRightInd w:val="0"/>
        <w:spacing w:before="0" w:after="240"/>
        <w:jc w:val="both"/>
        <w:rPr>
          <w:rFonts w:ascii="Arial" w:hAnsi="Arial" w:cs="Arial"/>
          <w:bCs/>
          <w:color w:val="auto"/>
        </w:rPr>
      </w:pPr>
      <w:bookmarkStart w:id="54" w:name="_Toc97622164"/>
      <w:r w:rsidRPr="00692689">
        <w:rPr>
          <w:rFonts w:ascii="Arial" w:hAnsi="Arial" w:cs="Arial"/>
          <w:bCs/>
          <w:color w:val="auto"/>
        </w:rPr>
        <w:t xml:space="preserve">The Buyer would expect the portal to be available </w:t>
      </w:r>
      <w:r>
        <w:rPr>
          <w:rFonts w:ascii="Arial" w:hAnsi="Arial" w:cs="Arial"/>
          <w:bCs/>
          <w:color w:val="auto"/>
        </w:rPr>
        <w:t>at all times</w:t>
      </w:r>
      <w:r w:rsidRPr="00692689">
        <w:rPr>
          <w:rFonts w:ascii="Arial" w:hAnsi="Arial" w:cs="Arial"/>
          <w:bCs/>
          <w:color w:val="auto"/>
        </w:rPr>
        <w:t xml:space="preserve"> except for any downtime and maintenance, which should take place outside the core hours of 08:00 to 18:00 Monday to </w:t>
      </w:r>
      <w:r w:rsidR="0084709B" w:rsidRPr="00692689">
        <w:rPr>
          <w:rFonts w:ascii="Arial" w:hAnsi="Arial" w:cs="Arial"/>
          <w:bCs/>
          <w:color w:val="auto"/>
        </w:rPr>
        <w:t>Friday</w:t>
      </w:r>
      <w:r w:rsidR="0084709B">
        <w:rPr>
          <w:rFonts w:ascii="Arial" w:hAnsi="Arial" w:cs="Arial"/>
          <w:bCs/>
          <w:color w:val="auto"/>
        </w:rPr>
        <w:t>,</w:t>
      </w:r>
      <w:r w:rsidR="0084709B" w:rsidRPr="00692689">
        <w:rPr>
          <w:rFonts w:ascii="Arial" w:hAnsi="Arial" w:cs="Arial"/>
          <w:bCs/>
          <w:color w:val="auto"/>
        </w:rPr>
        <w:t xml:space="preserve"> and</w:t>
      </w:r>
      <w:r w:rsidRPr="00692689">
        <w:rPr>
          <w:rFonts w:ascii="Arial" w:hAnsi="Arial" w:cs="Arial"/>
          <w:bCs/>
          <w:color w:val="auto"/>
        </w:rPr>
        <w:t xml:space="preserve"> will be agreed with the Buyer at least seventy two (72) hours in advance of such work being carried out.</w:t>
      </w:r>
      <w:bookmarkEnd w:id="54"/>
    </w:p>
    <w:p w14:paraId="453D67D0" w14:textId="544D0787" w:rsidR="006B496B" w:rsidRPr="00FB02B5" w:rsidRDefault="00822ADF" w:rsidP="003C3A3F">
      <w:pPr>
        <w:pStyle w:val="Default"/>
        <w:numPr>
          <w:ilvl w:val="1"/>
          <w:numId w:val="13"/>
        </w:numPr>
        <w:spacing w:after="160"/>
        <w:rPr>
          <w:b/>
          <w:color w:val="auto"/>
        </w:rPr>
      </w:pPr>
      <w:r>
        <w:rPr>
          <w:b/>
          <w:color w:val="auto"/>
        </w:rPr>
        <w:t xml:space="preserve">      </w:t>
      </w:r>
      <w:r w:rsidR="006B496B" w:rsidRPr="00FB02B5">
        <w:rPr>
          <w:b/>
          <w:color w:val="auto"/>
        </w:rPr>
        <w:t>Referrals from Buyer</w:t>
      </w:r>
    </w:p>
    <w:p w14:paraId="5FC45F3E" w14:textId="77777777" w:rsidR="006B496B" w:rsidRDefault="006B496B" w:rsidP="003C3A3F">
      <w:pPr>
        <w:pStyle w:val="Default"/>
        <w:numPr>
          <w:ilvl w:val="2"/>
          <w:numId w:val="13"/>
        </w:numPr>
        <w:spacing w:after="160"/>
        <w:rPr>
          <w:bCs/>
        </w:rPr>
      </w:pPr>
      <w:r w:rsidRPr="00692689">
        <w:rPr>
          <w:bCs/>
        </w:rPr>
        <w:t>The Supplier will provide contingency arrangements to ensure continuity of service in the event that the online referral process was unavailable to the Buyer.</w:t>
      </w:r>
    </w:p>
    <w:p w14:paraId="0B86AEB5" w14:textId="77777777" w:rsidR="006B496B" w:rsidRDefault="006B496B" w:rsidP="003C3A3F">
      <w:pPr>
        <w:pStyle w:val="Default"/>
        <w:numPr>
          <w:ilvl w:val="2"/>
          <w:numId w:val="13"/>
        </w:numPr>
        <w:spacing w:after="160"/>
        <w:rPr>
          <w:bCs/>
        </w:rPr>
      </w:pPr>
      <w:r>
        <w:rPr>
          <w:bCs/>
        </w:rPr>
        <w:t>The online referral form should capture as a minimum and in addition to the information detailed in</w:t>
      </w:r>
      <w:r w:rsidRPr="006260BC">
        <w:rPr>
          <w:b/>
          <w:bCs/>
        </w:rPr>
        <w:t xml:space="preserve"> </w:t>
      </w:r>
      <w:r w:rsidRPr="006260BC">
        <w:t>Framework RM6182 Schedule 1, Lot 2 Specification:</w:t>
      </w:r>
    </w:p>
    <w:p w14:paraId="48E91FC8" w14:textId="77777777" w:rsidR="006B496B" w:rsidRDefault="006B496B" w:rsidP="003C3A3F">
      <w:pPr>
        <w:pStyle w:val="Default"/>
        <w:numPr>
          <w:ilvl w:val="0"/>
          <w:numId w:val="14"/>
        </w:numPr>
        <w:spacing w:afterLines="40" w:after="96"/>
        <w:ind w:left="1077" w:hanging="357"/>
        <w:rPr>
          <w:bCs/>
        </w:rPr>
      </w:pPr>
      <w:r>
        <w:rPr>
          <w:bCs/>
        </w:rPr>
        <w:t>Optional secondary contact details, for incidents where referring manager has planned absences;</w:t>
      </w:r>
    </w:p>
    <w:p w14:paraId="3275272E" w14:textId="77777777" w:rsidR="006B496B" w:rsidRPr="00692689" w:rsidRDefault="006B496B" w:rsidP="003C3A3F">
      <w:pPr>
        <w:pStyle w:val="ListParagraph"/>
        <w:numPr>
          <w:ilvl w:val="0"/>
          <w:numId w:val="14"/>
        </w:numPr>
        <w:spacing w:afterLines="40" w:after="96"/>
        <w:ind w:left="1077" w:hanging="357"/>
        <w:rPr>
          <w:rFonts w:ascii="Arial" w:hAnsi="Arial" w:cs="Arial"/>
          <w:sz w:val="24"/>
          <w:szCs w:val="24"/>
        </w:rPr>
      </w:pPr>
      <w:r w:rsidRPr="00692689">
        <w:rPr>
          <w:rFonts w:ascii="Arial" w:hAnsi="Arial" w:cs="Arial"/>
          <w:sz w:val="24"/>
          <w:szCs w:val="24"/>
        </w:rPr>
        <w:lastRenderedPageBreak/>
        <w:t>Any unavailability of Buyer Personnel;</w:t>
      </w:r>
    </w:p>
    <w:p w14:paraId="536CDC49" w14:textId="77777777" w:rsidR="006B496B" w:rsidRDefault="006B496B" w:rsidP="003C3A3F">
      <w:pPr>
        <w:pStyle w:val="Default"/>
        <w:numPr>
          <w:ilvl w:val="0"/>
          <w:numId w:val="14"/>
        </w:numPr>
        <w:spacing w:afterLines="40" w:after="96"/>
        <w:ind w:left="1077" w:hanging="357"/>
        <w:rPr>
          <w:bCs/>
        </w:rPr>
      </w:pPr>
      <w:r>
        <w:rPr>
          <w:bCs/>
        </w:rPr>
        <w:t>Details of whether Buyer Personnel are absent from, in work or working from home.</w:t>
      </w:r>
    </w:p>
    <w:p w14:paraId="124BCECA" w14:textId="77777777" w:rsidR="006B496B" w:rsidRDefault="006B496B" w:rsidP="003C3A3F">
      <w:pPr>
        <w:pStyle w:val="ListParagraph"/>
        <w:numPr>
          <w:ilvl w:val="2"/>
          <w:numId w:val="13"/>
        </w:numPr>
        <w:spacing w:after="160"/>
        <w:rPr>
          <w:rFonts w:ascii="Arial" w:hAnsi="Arial" w:cs="Arial"/>
          <w:sz w:val="24"/>
          <w:szCs w:val="24"/>
        </w:rPr>
      </w:pPr>
      <w:r w:rsidRPr="00351F2F">
        <w:rPr>
          <w:rFonts w:ascii="Arial" w:hAnsi="Arial" w:cs="Arial"/>
          <w:bCs/>
          <w:sz w:val="24"/>
          <w:szCs w:val="24"/>
        </w:rPr>
        <w:t xml:space="preserve">On receipt of a management referral, the Supplier will </w:t>
      </w:r>
      <w:r>
        <w:rPr>
          <w:rFonts w:ascii="Arial" w:hAnsi="Arial" w:cs="Arial"/>
          <w:sz w:val="24"/>
          <w:szCs w:val="24"/>
        </w:rPr>
        <w:t>b</w:t>
      </w:r>
      <w:r w:rsidRPr="00351F2F">
        <w:rPr>
          <w:rFonts w:ascii="Arial" w:hAnsi="Arial" w:cs="Arial"/>
          <w:sz w:val="24"/>
          <w:szCs w:val="24"/>
        </w:rPr>
        <w:t>ook a video, telephone or face to face consultation for the employee with an occupational health adviser, occupational health physician or physiotherapist as appropriate, based on clinical need</w:t>
      </w:r>
      <w:r>
        <w:rPr>
          <w:rFonts w:ascii="Arial" w:hAnsi="Arial" w:cs="Arial"/>
          <w:sz w:val="24"/>
          <w:szCs w:val="24"/>
        </w:rPr>
        <w:t xml:space="preserve"> identified from the information in the referral form.</w:t>
      </w:r>
    </w:p>
    <w:p w14:paraId="0148CEF0" w14:textId="321E9B2E" w:rsidR="006B496B" w:rsidRPr="00CF37D7" w:rsidRDefault="00534D55" w:rsidP="003C3A3F">
      <w:pPr>
        <w:pStyle w:val="ListParagraph"/>
        <w:numPr>
          <w:ilvl w:val="1"/>
          <w:numId w:val="13"/>
        </w:numPr>
        <w:spacing w:after="160"/>
        <w:ind w:left="357" w:hanging="357"/>
        <w:rPr>
          <w:rFonts w:ascii="Arial" w:hAnsi="Arial" w:cs="Arial"/>
          <w:b/>
          <w:bCs/>
          <w:sz w:val="24"/>
          <w:szCs w:val="24"/>
        </w:rPr>
      </w:pPr>
      <w:r>
        <w:rPr>
          <w:rFonts w:ascii="Arial" w:hAnsi="Arial" w:cs="Arial"/>
          <w:b/>
          <w:bCs/>
          <w:sz w:val="24"/>
          <w:szCs w:val="24"/>
        </w:rPr>
        <w:t xml:space="preserve">     </w:t>
      </w:r>
      <w:r w:rsidR="006B496B" w:rsidRPr="00CF37D7">
        <w:rPr>
          <w:rFonts w:ascii="Arial" w:hAnsi="Arial" w:cs="Arial"/>
          <w:b/>
          <w:bCs/>
          <w:sz w:val="24"/>
          <w:szCs w:val="24"/>
        </w:rPr>
        <w:t>Attendance Management Advice and Assessments</w:t>
      </w:r>
    </w:p>
    <w:p w14:paraId="61377F76" w14:textId="77777777" w:rsidR="006B496B" w:rsidRDefault="006B496B" w:rsidP="003C3A3F">
      <w:pPr>
        <w:pStyle w:val="ListParagraph"/>
        <w:numPr>
          <w:ilvl w:val="2"/>
          <w:numId w:val="13"/>
        </w:numPr>
        <w:spacing w:after="160"/>
        <w:rPr>
          <w:rFonts w:ascii="Arial" w:hAnsi="Arial" w:cs="Arial"/>
          <w:sz w:val="24"/>
          <w:szCs w:val="24"/>
        </w:rPr>
      </w:pPr>
      <w:r>
        <w:rPr>
          <w:rFonts w:ascii="Arial" w:hAnsi="Arial" w:cs="Arial"/>
          <w:sz w:val="24"/>
          <w:szCs w:val="24"/>
        </w:rPr>
        <w:t xml:space="preserve">The </w:t>
      </w:r>
      <w:r w:rsidRPr="008D5594">
        <w:rPr>
          <w:rFonts w:ascii="Arial" w:hAnsi="Arial" w:cs="Arial"/>
          <w:sz w:val="24"/>
          <w:szCs w:val="24"/>
        </w:rPr>
        <w:t>Supplier will carry out an assessment of the Buyer Personnel, via video call, telephone or face to face, as determined by clinical need detailed on the referral.</w:t>
      </w:r>
    </w:p>
    <w:p w14:paraId="2921CD80" w14:textId="77777777" w:rsidR="006B496B" w:rsidRDefault="006B496B" w:rsidP="003C3A3F">
      <w:pPr>
        <w:pStyle w:val="ListParagraph"/>
        <w:numPr>
          <w:ilvl w:val="2"/>
          <w:numId w:val="13"/>
        </w:numPr>
        <w:spacing w:after="160"/>
        <w:rPr>
          <w:rFonts w:ascii="Arial" w:hAnsi="Arial" w:cs="Arial"/>
          <w:sz w:val="24"/>
          <w:szCs w:val="24"/>
        </w:rPr>
      </w:pPr>
      <w:r>
        <w:rPr>
          <w:rFonts w:ascii="Arial" w:hAnsi="Arial" w:cs="Arial"/>
          <w:sz w:val="24"/>
          <w:szCs w:val="24"/>
        </w:rPr>
        <w:t>The Supplier must gain approval from the Buyer prior to carrying out any work with specialist organisations to provide advice and recommendations to manage specialist needs e.g. dyslexia, Asperger’s Syndrome.</w:t>
      </w:r>
    </w:p>
    <w:p w14:paraId="10D58191" w14:textId="77777777" w:rsidR="006B496B" w:rsidRPr="008166E4" w:rsidRDefault="006B496B" w:rsidP="003C3A3F">
      <w:pPr>
        <w:pStyle w:val="ListParagraph"/>
        <w:numPr>
          <w:ilvl w:val="2"/>
          <w:numId w:val="13"/>
        </w:numPr>
        <w:spacing w:after="160"/>
        <w:rPr>
          <w:rFonts w:ascii="Arial" w:hAnsi="Arial" w:cs="Arial"/>
          <w:sz w:val="24"/>
          <w:szCs w:val="24"/>
        </w:rPr>
      </w:pPr>
      <w:r w:rsidRPr="008166E4">
        <w:rPr>
          <w:rFonts w:ascii="Arial" w:hAnsi="Arial" w:cs="Arial"/>
          <w:sz w:val="24"/>
          <w:szCs w:val="24"/>
        </w:rPr>
        <w:t>Services that cannot be delivered remotely will ideally be delivered at the Buyer’s onsite OH department unless alternative arrangement are agreed at contract let.</w:t>
      </w:r>
    </w:p>
    <w:p w14:paraId="69D857E3" w14:textId="77777777" w:rsidR="006B496B" w:rsidRPr="008166E4" w:rsidRDefault="006B496B" w:rsidP="003C3A3F">
      <w:pPr>
        <w:pStyle w:val="ListParagraph"/>
        <w:numPr>
          <w:ilvl w:val="2"/>
          <w:numId w:val="13"/>
        </w:numPr>
        <w:spacing w:after="160"/>
        <w:rPr>
          <w:rFonts w:ascii="Arial" w:hAnsi="Arial" w:cs="Arial"/>
          <w:sz w:val="24"/>
          <w:szCs w:val="24"/>
        </w:rPr>
      </w:pPr>
      <w:r w:rsidRPr="008166E4">
        <w:rPr>
          <w:rFonts w:ascii="Arial" w:hAnsi="Arial" w:cs="Arial"/>
          <w:sz w:val="24"/>
          <w:szCs w:val="24"/>
        </w:rPr>
        <w:t>The Buyer currently uses Microsoft Teams for video meetings, the Supplier will ensure that remote face to face services are delivered via the software routinely used by the Buyer.</w:t>
      </w:r>
    </w:p>
    <w:p w14:paraId="2BB092DB" w14:textId="46A799CB" w:rsidR="006B496B" w:rsidRPr="00CF37D7" w:rsidRDefault="00534D55" w:rsidP="003C3A3F">
      <w:pPr>
        <w:pStyle w:val="ListParagraph"/>
        <w:numPr>
          <w:ilvl w:val="1"/>
          <w:numId w:val="13"/>
        </w:numPr>
        <w:spacing w:after="160"/>
        <w:ind w:left="357" w:hanging="357"/>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sidR="006B496B" w:rsidRPr="00CF37D7">
        <w:rPr>
          <w:rFonts w:ascii="Arial" w:hAnsi="Arial" w:cs="Arial"/>
          <w:b/>
          <w:bCs/>
          <w:sz w:val="24"/>
          <w:szCs w:val="24"/>
        </w:rPr>
        <w:t>Attendance Management Case Reports</w:t>
      </w:r>
    </w:p>
    <w:p w14:paraId="2FFEAAE9" w14:textId="77777777" w:rsidR="006B496B" w:rsidRPr="008166E4" w:rsidRDefault="006B496B" w:rsidP="003C3A3F">
      <w:pPr>
        <w:pStyle w:val="ListParagraph"/>
        <w:numPr>
          <w:ilvl w:val="2"/>
          <w:numId w:val="13"/>
        </w:numPr>
        <w:spacing w:after="160"/>
        <w:rPr>
          <w:rFonts w:ascii="Arial" w:hAnsi="Arial" w:cs="Arial"/>
          <w:sz w:val="24"/>
          <w:szCs w:val="24"/>
        </w:rPr>
      </w:pPr>
      <w:r w:rsidRPr="008166E4">
        <w:rPr>
          <w:rFonts w:ascii="Arial" w:hAnsi="Arial" w:cs="Arial"/>
          <w:sz w:val="24"/>
          <w:szCs w:val="24"/>
        </w:rPr>
        <w:t>The Supplier will provide advice in attendance management case reports that takes account of the Buyer’s policies and business needs whilst not compromising the medical needs of the Buyer Personnel.</w:t>
      </w:r>
    </w:p>
    <w:p w14:paraId="57EF6DD5" w14:textId="77777777" w:rsidR="006B496B" w:rsidRPr="008166E4" w:rsidRDefault="006B496B" w:rsidP="003C3A3F">
      <w:pPr>
        <w:pStyle w:val="ListParagraph"/>
        <w:numPr>
          <w:ilvl w:val="2"/>
          <w:numId w:val="13"/>
        </w:numPr>
        <w:spacing w:after="160"/>
        <w:rPr>
          <w:rFonts w:ascii="Arial" w:hAnsi="Arial" w:cs="Arial"/>
          <w:sz w:val="24"/>
          <w:szCs w:val="24"/>
        </w:rPr>
      </w:pPr>
      <w:r w:rsidRPr="008166E4">
        <w:rPr>
          <w:rFonts w:ascii="Arial" w:hAnsi="Arial" w:cs="Arial"/>
          <w:sz w:val="24"/>
          <w:szCs w:val="24"/>
        </w:rPr>
        <w:t>Where the Supplier makes a recommendation to provide an alternative role for Buyer Personnel, the Supplier must provide advice on work activities that the Buyer Personnel is able to carry out with their medical condition, based on a list provided by the Buyer.</w:t>
      </w:r>
    </w:p>
    <w:p w14:paraId="17555F45" w14:textId="1049367E" w:rsidR="006B496B" w:rsidRPr="008166E4" w:rsidRDefault="006B496B" w:rsidP="003C3A3F">
      <w:pPr>
        <w:pStyle w:val="Heading3"/>
        <w:keepNext w:val="0"/>
        <w:keepLines w:val="0"/>
        <w:numPr>
          <w:ilvl w:val="2"/>
          <w:numId w:val="13"/>
        </w:numPr>
        <w:adjustRightInd w:val="0"/>
        <w:spacing w:before="0" w:after="240"/>
        <w:jc w:val="both"/>
        <w:rPr>
          <w:rFonts w:ascii="Arial" w:hAnsi="Arial" w:cs="Arial"/>
          <w:color w:val="auto"/>
        </w:rPr>
      </w:pPr>
      <w:bookmarkStart w:id="55" w:name="_Toc97622165"/>
      <w:r w:rsidRPr="008166E4">
        <w:rPr>
          <w:rFonts w:ascii="Arial" w:hAnsi="Arial" w:cs="Arial"/>
          <w:color w:val="auto"/>
        </w:rPr>
        <w:t>The Supplier will ensure that occupational health consultations are held within eight (8) working days of a Buyer Personnel referral. The Supplier shall provide reports to the Buyer within two (2) working days of an occupational health consultation.</w:t>
      </w:r>
      <w:bookmarkEnd w:id="55"/>
    </w:p>
    <w:p w14:paraId="41349A35" w14:textId="77777777" w:rsidR="006B496B" w:rsidRPr="008166E4" w:rsidRDefault="006B496B" w:rsidP="003C3A3F">
      <w:pPr>
        <w:pStyle w:val="ListParagraph"/>
        <w:numPr>
          <w:ilvl w:val="2"/>
          <w:numId w:val="13"/>
        </w:numPr>
        <w:spacing w:after="160"/>
        <w:rPr>
          <w:rFonts w:ascii="Arial" w:hAnsi="Arial" w:cs="Arial"/>
          <w:sz w:val="24"/>
          <w:szCs w:val="24"/>
        </w:rPr>
      </w:pPr>
      <w:r w:rsidRPr="008166E4">
        <w:rPr>
          <w:rFonts w:ascii="Arial" w:hAnsi="Arial" w:cs="Arial"/>
          <w:sz w:val="24"/>
          <w:szCs w:val="24"/>
        </w:rPr>
        <w:t>The Supplier must provide timescales for any advice they provide e.g. for phased return to work, for Buyer Personnel to return to full capacity.</w:t>
      </w:r>
    </w:p>
    <w:p w14:paraId="1A0CA951" w14:textId="69D7CD7A" w:rsidR="006B496B" w:rsidRPr="00CF37D7" w:rsidRDefault="0094539D" w:rsidP="003C3A3F">
      <w:pPr>
        <w:pStyle w:val="ListParagraph"/>
        <w:numPr>
          <w:ilvl w:val="1"/>
          <w:numId w:val="13"/>
        </w:numPr>
        <w:spacing w:after="160"/>
        <w:ind w:left="357" w:hanging="357"/>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sidR="006B496B" w:rsidRPr="00CF37D7">
        <w:rPr>
          <w:rFonts w:ascii="Arial" w:hAnsi="Arial" w:cs="Arial"/>
          <w:b/>
          <w:bCs/>
          <w:sz w:val="24"/>
          <w:szCs w:val="24"/>
        </w:rPr>
        <w:t>Case Conferences</w:t>
      </w:r>
      <w:r>
        <w:rPr>
          <w:rFonts w:ascii="Arial" w:hAnsi="Arial" w:cs="Arial"/>
          <w:b/>
          <w:bCs/>
          <w:sz w:val="24"/>
          <w:szCs w:val="24"/>
        </w:rPr>
        <w:t xml:space="preserve"> </w:t>
      </w:r>
    </w:p>
    <w:p w14:paraId="72C83588" w14:textId="77777777" w:rsidR="006B496B" w:rsidRDefault="006B496B" w:rsidP="003C3A3F">
      <w:pPr>
        <w:pStyle w:val="ListParagraph"/>
        <w:numPr>
          <w:ilvl w:val="2"/>
          <w:numId w:val="13"/>
        </w:numPr>
        <w:spacing w:after="160"/>
        <w:rPr>
          <w:rFonts w:ascii="Arial" w:hAnsi="Arial" w:cs="Arial"/>
          <w:sz w:val="24"/>
          <w:szCs w:val="24"/>
        </w:rPr>
      </w:pPr>
      <w:r>
        <w:rPr>
          <w:rFonts w:ascii="Arial" w:hAnsi="Arial" w:cs="Arial"/>
          <w:sz w:val="24"/>
          <w:szCs w:val="24"/>
        </w:rPr>
        <w:t>During case conferences the Supplier will discuss the Buyer Personnel’s suitability to remain in work, where the Manager has concerns about their wellbeing.</w:t>
      </w:r>
    </w:p>
    <w:p w14:paraId="05BA8996" w14:textId="77777777" w:rsidR="006B496B" w:rsidRDefault="006B496B" w:rsidP="003C3A3F">
      <w:pPr>
        <w:pStyle w:val="ListParagraph"/>
        <w:numPr>
          <w:ilvl w:val="2"/>
          <w:numId w:val="13"/>
        </w:numPr>
        <w:spacing w:after="160"/>
        <w:rPr>
          <w:rFonts w:ascii="Arial" w:hAnsi="Arial" w:cs="Arial"/>
          <w:sz w:val="24"/>
          <w:szCs w:val="24"/>
        </w:rPr>
      </w:pPr>
      <w:r w:rsidRPr="008166E4">
        <w:rPr>
          <w:rFonts w:ascii="Arial" w:hAnsi="Arial" w:cs="Arial"/>
          <w:sz w:val="24"/>
          <w:szCs w:val="24"/>
        </w:rPr>
        <w:t>The Supplier will ensure that ad hoc case conferences take place within 10 working days of request by the Buyer.</w:t>
      </w:r>
    </w:p>
    <w:p w14:paraId="603CF79D" w14:textId="31AC56CB" w:rsidR="006B496B" w:rsidRPr="00CF37D7" w:rsidRDefault="0094539D" w:rsidP="003C3A3F">
      <w:pPr>
        <w:pStyle w:val="ListParagraph"/>
        <w:numPr>
          <w:ilvl w:val="1"/>
          <w:numId w:val="13"/>
        </w:numPr>
        <w:spacing w:after="160"/>
        <w:rPr>
          <w:rFonts w:ascii="Arial" w:hAnsi="Arial" w:cs="Arial"/>
          <w:b/>
          <w:bCs/>
          <w:sz w:val="24"/>
          <w:szCs w:val="24"/>
        </w:rPr>
      </w:pPr>
      <w:r>
        <w:rPr>
          <w:rFonts w:ascii="Arial" w:hAnsi="Arial" w:cs="Arial"/>
          <w:b/>
          <w:bCs/>
          <w:sz w:val="24"/>
          <w:szCs w:val="24"/>
        </w:rPr>
        <w:t xml:space="preserve">     </w:t>
      </w:r>
      <w:r w:rsidR="006B496B" w:rsidRPr="00CF37D7">
        <w:rPr>
          <w:rFonts w:ascii="Arial" w:hAnsi="Arial" w:cs="Arial"/>
          <w:b/>
          <w:bCs/>
          <w:sz w:val="24"/>
          <w:szCs w:val="24"/>
        </w:rPr>
        <w:t>Pre</w:t>
      </w:r>
      <w:r w:rsidR="006B496B">
        <w:rPr>
          <w:rFonts w:ascii="Arial" w:hAnsi="Arial" w:cs="Arial"/>
          <w:b/>
          <w:bCs/>
          <w:sz w:val="24"/>
          <w:szCs w:val="24"/>
        </w:rPr>
        <w:t>-</w:t>
      </w:r>
      <w:r w:rsidR="006B496B" w:rsidRPr="00CF37D7">
        <w:rPr>
          <w:rFonts w:ascii="Arial" w:hAnsi="Arial" w:cs="Arial"/>
          <w:b/>
          <w:bCs/>
          <w:sz w:val="24"/>
          <w:szCs w:val="24"/>
        </w:rPr>
        <w:t>Appointment and Pre</w:t>
      </w:r>
      <w:r w:rsidR="006B496B">
        <w:rPr>
          <w:rFonts w:ascii="Arial" w:hAnsi="Arial" w:cs="Arial"/>
          <w:b/>
          <w:bCs/>
          <w:sz w:val="24"/>
          <w:szCs w:val="24"/>
        </w:rPr>
        <w:t>-</w:t>
      </w:r>
      <w:r w:rsidR="006B496B" w:rsidRPr="00CF37D7">
        <w:rPr>
          <w:rFonts w:ascii="Arial" w:hAnsi="Arial" w:cs="Arial"/>
          <w:b/>
          <w:bCs/>
          <w:sz w:val="24"/>
          <w:szCs w:val="24"/>
        </w:rPr>
        <w:t>Enrolment Check</w:t>
      </w:r>
    </w:p>
    <w:p w14:paraId="1DF41DC0" w14:textId="77777777" w:rsidR="006B496B" w:rsidRDefault="006B496B" w:rsidP="003C3A3F">
      <w:pPr>
        <w:pStyle w:val="ListParagraph"/>
        <w:numPr>
          <w:ilvl w:val="2"/>
          <w:numId w:val="13"/>
        </w:numPr>
        <w:spacing w:after="160"/>
        <w:rPr>
          <w:rFonts w:ascii="Arial" w:hAnsi="Arial" w:cs="Arial"/>
          <w:sz w:val="24"/>
          <w:szCs w:val="24"/>
        </w:rPr>
      </w:pPr>
      <w:r>
        <w:rPr>
          <w:rFonts w:ascii="Arial" w:hAnsi="Arial" w:cs="Arial"/>
          <w:sz w:val="24"/>
          <w:szCs w:val="24"/>
        </w:rPr>
        <w:lastRenderedPageBreak/>
        <w:t>The Buyer requires the Supplier to carry out fitness testing as part of the pre-appointment process for specific roles, including security guards.</w:t>
      </w:r>
    </w:p>
    <w:p w14:paraId="39260ED0" w14:textId="77777777" w:rsidR="006B496B" w:rsidRDefault="006B496B" w:rsidP="003C3A3F">
      <w:pPr>
        <w:pStyle w:val="ListParagraph"/>
        <w:numPr>
          <w:ilvl w:val="2"/>
          <w:numId w:val="13"/>
        </w:numPr>
        <w:spacing w:after="160"/>
        <w:rPr>
          <w:rFonts w:ascii="Arial" w:hAnsi="Arial" w:cs="Arial"/>
          <w:sz w:val="24"/>
          <w:szCs w:val="24"/>
        </w:rPr>
      </w:pPr>
      <w:r w:rsidRPr="008166E4">
        <w:rPr>
          <w:rFonts w:ascii="Arial" w:hAnsi="Arial" w:cs="Arial"/>
          <w:sz w:val="24"/>
          <w:szCs w:val="24"/>
        </w:rPr>
        <w:t>The Supplier must work with organisations involved in the Buyer’s recruitment process to provide a seamless service to candidates.</w:t>
      </w:r>
    </w:p>
    <w:p w14:paraId="04132705" w14:textId="082121A3" w:rsidR="006B496B" w:rsidRPr="00CF37D7" w:rsidRDefault="0094539D" w:rsidP="003C3A3F">
      <w:pPr>
        <w:pStyle w:val="ListParagraph"/>
        <w:numPr>
          <w:ilvl w:val="1"/>
          <w:numId w:val="13"/>
        </w:numPr>
        <w:spacing w:after="160"/>
        <w:rPr>
          <w:rFonts w:ascii="Arial" w:hAnsi="Arial" w:cs="Arial"/>
          <w:b/>
          <w:bCs/>
          <w:sz w:val="24"/>
          <w:szCs w:val="24"/>
        </w:rPr>
      </w:pPr>
      <w:r>
        <w:rPr>
          <w:rFonts w:ascii="Arial" w:hAnsi="Arial" w:cs="Arial"/>
          <w:b/>
          <w:bCs/>
          <w:sz w:val="24"/>
          <w:szCs w:val="24"/>
        </w:rPr>
        <w:t xml:space="preserve">     </w:t>
      </w:r>
      <w:r w:rsidR="006B496B" w:rsidRPr="00CF37D7">
        <w:rPr>
          <w:rFonts w:ascii="Arial" w:hAnsi="Arial" w:cs="Arial"/>
          <w:b/>
          <w:bCs/>
          <w:sz w:val="24"/>
          <w:szCs w:val="24"/>
        </w:rPr>
        <w:t>Fitness for Task and Safety Critical Work Services</w:t>
      </w:r>
    </w:p>
    <w:p w14:paraId="6DCC9C0B" w14:textId="77777777" w:rsidR="006B496B" w:rsidRPr="00E444EF" w:rsidRDefault="006B496B" w:rsidP="003C3A3F">
      <w:pPr>
        <w:pStyle w:val="ListParagraph"/>
        <w:numPr>
          <w:ilvl w:val="2"/>
          <w:numId w:val="13"/>
        </w:numPr>
        <w:spacing w:after="160"/>
        <w:rPr>
          <w:rFonts w:ascii="Arial" w:hAnsi="Arial" w:cs="Arial"/>
          <w:sz w:val="24"/>
          <w:szCs w:val="24"/>
        </w:rPr>
      </w:pPr>
      <w:r w:rsidRPr="00E444EF">
        <w:rPr>
          <w:rFonts w:ascii="Arial" w:hAnsi="Arial" w:cs="Arial"/>
          <w:sz w:val="24"/>
          <w:szCs w:val="24"/>
        </w:rPr>
        <w:t>The Buyer drivers of official vehicles include those driving shuttle buses and service vans between sites and official transport vehicles for transporting staff as part or all of their job role. Testing should include vision assessment and advice on muscular skeletal conditions.</w:t>
      </w:r>
    </w:p>
    <w:p w14:paraId="5D8B38CC" w14:textId="77777777" w:rsidR="006B496B" w:rsidRPr="00E444EF" w:rsidRDefault="006B496B" w:rsidP="003C3A3F">
      <w:pPr>
        <w:pStyle w:val="ListParagraph"/>
        <w:numPr>
          <w:ilvl w:val="2"/>
          <w:numId w:val="13"/>
        </w:numPr>
        <w:spacing w:after="160"/>
        <w:rPr>
          <w:rFonts w:ascii="Arial" w:hAnsi="Arial" w:cs="Arial"/>
          <w:sz w:val="24"/>
          <w:szCs w:val="24"/>
        </w:rPr>
      </w:pPr>
      <w:r w:rsidRPr="00E444EF">
        <w:rPr>
          <w:rFonts w:ascii="Arial" w:hAnsi="Arial" w:cs="Arial"/>
          <w:sz w:val="24"/>
          <w:szCs w:val="24"/>
        </w:rPr>
        <w:t xml:space="preserve">Pregnancy referrals to OH are common at the Buyer and require the Contractor to provide advice on any reasonable adjustments to the workplace or task for those with health issues during pregnancy. </w:t>
      </w:r>
    </w:p>
    <w:p w14:paraId="410ECC0A" w14:textId="77777777" w:rsidR="006B496B" w:rsidRPr="00E444EF" w:rsidRDefault="006B496B" w:rsidP="003C3A3F">
      <w:pPr>
        <w:pStyle w:val="ListParagraph"/>
        <w:numPr>
          <w:ilvl w:val="2"/>
          <w:numId w:val="13"/>
        </w:numPr>
        <w:spacing w:after="160"/>
        <w:rPr>
          <w:rFonts w:ascii="Arial" w:hAnsi="Arial" w:cs="Arial"/>
          <w:sz w:val="24"/>
          <w:szCs w:val="24"/>
        </w:rPr>
      </w:pPr>
      <w:r w:rsidRPr="00E444EF">
        <w:rPr>
          <w:rFonts w:ascii="Arial" w:hAnsi="Arial" w:cs="Arial"/>
          <w:sz w:val="24"/>
          <w:szCs w:val="24"/>
        </w:rPr>
        <w:t>Night worker assessments are currently rare, but provision should be provided because of the changing nature of the Buyer and possible requirements for future flexible working.</w:t>
      </w:r>
    </w:p>
    <w:p w14:paraId="6FB684FB" w14:textId="77777777" w:rsidR="006B496B" w:rsidRPr="00E444EF" w:rsidRDefault="006B496B" w:rsidP="003C3A3F">
      <w:pPr>
        <w:pStyle w:val="ListParagraph"/>
        <w:numPr>
          <w:ilvl w:val="2"/>
          <w:numId w:val="13"/>
        </w:numPr>
        <w:spacing w:after="160"/>
        <w:rPr>
          <w:rFonts w:ascii="Arial" w:hAnsi="Arial" w:cs="Arial"/>
          <w:sz w:val="24"/>
          <w:szCs w:val="24"/>
        </w:rPr>
      </w:pPr>
      <w:r w:rsidRPr="00E444EF">
        <w:rPr>
          <w:rFonts w:ascii="Arial" w:hAnsi="Arial" w:cs="Arial"/>
          <w:sz w:val="24"/>
          <w:szCs w:val="24"/>
        </w:rPr>
        <w:t>Podiatry assessments would be extremely rare, but a small number of Buyer Personnel wear protective footwear for their work and could have a requirement for a podiatry assessment if problems were encountered with the footwear.</w:t>
      </w:r>
    </w:p>
    <w:p w14:paraId="481879DC" w14:textId="28B233EA" w:rsidR="006B496B" w:rsidRDefault="006B496B" w:rsidP="003C3A3F">
      <w:pPr>
        <w:pStyle w:val="ListParagraph"/>
        <w:numPr>
          <w:ilvl w:val="2"/>
          <w:numId w:val="13"/>
        </w:numPr>
        <w:spacing w:after="160"/>
        <w:rPr>
          <w:rFonts w:ascii="Arial" w:hAnsi="Arial" w:cs="Arial"/>
          <w:sz w:val="24"/>
          <w:szCs w:val="24"/>
        </w:rPr>
      </w:pPr>
      <w:r w:rsidRPr="00E444EF">
        <w:rPr>
          <w:rFonts w:ascii="Arial" w:hAnsi="Arial" w:cs="Arial"/>
          <w:sz w:val="24"/>
          <w:szCs w:val="24"/>
        </w:rPr>
        <w:t>Security fitness and health testing will be required to ensure that Buyer Personnel in specific roles have the necessary fitness to carry out the duties involved.</w:t>
      </w:r>
      <w:r w:rsidR="0094539D">
        <w:rPr>
          <w:rFonts w:ascii="Arial" w:hAnsi="Arial" w:cs="Arial"/>
          <w:sz w:val="24"/>
          <w:szCs w:val="24"/>
        </w:rPr>
        <w:t xml:space="preserve">               </w:t>
      </w:r>
    </w:p>
    <w:p w14:paraId="6E07BD51" w14:textId="4BA7CB3A" w:rsidR="006B496B" w:rsidRPr="00CF37D7" w:rsidRDefault="0094539D" w:rsidP="003C3A3F">
      <w:pPr>
        <w:pStyle w:val="ListParagraph"/>
        <w:numPr>
          <w:ilvl w:val="1"/>
          <w:numId w:val="13"/>
        </w:numPr>
        <w:spacing w:after="160"/>
        <w:rPr>
          <w:rFonts w:ascii="Arial" w:hAnsi="Arial" w:cs="Arial"/>
          <w:b/>
          <w:bCs/>
          <w:sz w:val="24"/>
          <w:szCs w:val="24"/>
        </w:rPr>
      </w:pPr>
      <w:r>
        <w:rPr>
          <w:rFonts w:ascii="Arial" w:hAnsi="Arial" w:cs="Arial"/>
          <w:b/>
          <w:bCs/>
          <w:sz w:val="24"/>
          <w:szCs w:val="24"/>
        </w:rPr>
        <w:t xml:space="preserve">     </w:t>
      </w:r>
      <w:r w:rsidR="006B496B" w:rsidRPr="00CF37D7">
        <w:rPr>
          <w:rFonts w:ascii="Arial" w:hAnsi="Arial" w:cs="Arial"/>
          <w:b/>
          <w:bCs/>
          <w:sz w:val="24"/>
          <w:szCs w:val="24"/>
        </w:rPr>
        <w:t>Surveillance Services</w:t>
      </w:r>
    </w:p>
    <w:p w14:paraId="39F6C8CF" w14:textId="77777777" w:rsidR="006B496B" w:rsidRPr="00E36BF4" w:rsidRDefault="006B496B" w:rsidP="003C3A3F">
      <w:pPr>
        <w:pStyle w:val="ListParagraph"/>
        <w:numPr>
          <w:ilvl w:val="2"/>
          <w:numId w:val="13"/>
        </w:numPr>
        <w:spacing w:after="160"/>
        <w:rPr>
          <w:rFonts w:ascii="Arial" w:hAnsi="Arial" w:cs="Arial"/>
          <w:bCs/>
          <w:sz w:val="24"/>
          <w:szCs w:val="24"/>
        </w:rPr>
      </w:pPr>
      <w:r w:rsidRPr="00E444EF">
        <w:rPr>
          <w:rFonts w:ascii="Arial" w:hAnsi="Arial" w:cs="Arial"/>
          <w:bCs/>
          <w:sz w:val="24"/>
          <w:szCs w:val="24"/>
        </w:rPr>
        <w:t xml:space="preserve">The Supplier is responsible for the provision and maintenance of all required </w:t>
      </w:r>
      <w:r w:rsidRPr="00E36BF4">
        <w:rPr>
          <w:rFonts w:ascii="Arial" w:hAnsi="Arial" w:cs="Arial"/>
          <w:bCs/>
          <w:sz w:val="24"/>
          <w:szCs w:val="24"/>
        </w:rPr>
        <w:t>surveillance equipment including but not limited to audiometry.</w:t>
      </w:r>
    </w:p>
    <w:p w14:paraId="4B8274C1" w14:textId="77777777" w:rsidR="006B496B" w:rsidRPr="00CF37D7" w:rsidRDefault="006B496B" w:rsidP="003C3A3F">
      <w:pPr>
        <w:pStyle w:val="ListParagraph"/>
        <w:numPr>
          <w:ilvl w:val="2"/>
          <w:numId w:val="13"/>
        </w:numPr>
        <w:spacing w:after="160"/>
        <w:rPr>
          <w:rFonts w:ascii="Arial" w:hAnsi="Arial" w:cs="Arial"/>
          <w:bCs/>
          <w:sz w:val="24"/>
          <w:szCs w:val="24"/>
        </w:rPr>
      </w:pPr>
      <w:r w:rsidRPr="00CF37D7">
        <w:rPr>
          <w:rFonts w:ascii="Arial" w:hAnsi="Arial" w:cs="Arial"/>
          <w:bCs/>
          <w:sz w:val="24"/>
          <w:szCs w:val="24"/>
        </w:rPr>
        <w:t xml:space="preserve">Statutory health surveillance is required for staff working shifts/nights in a 24/ 7 environment. There are currently 123 staff who require the offer of night worker health surveillance, in 2020 only 48 staff opted to undertake the night worker surveillance questionnaire. </w:t>
      </w:r>
    </w:p>
    <w:p w14:paraId="66C5FBDC" w14:textId="77777777" w:rsidR="006B496B" w:rsidRPr="00CF37D7" w:rsidRDefault="006B496B" w:rsidP="003C3A3F">
      <w:pPr>
        <w:pStyle w:val="ListParagraph"/>
        <w:numPr>
          <w:ilvl w:val="2"/>
          <w:numId w:val="13"/>
        </w:numPr>
        <w:spacing w:after="160"/>
        <w:rPr>
          <w:rFonts w:ascii="Arial" w:hAnsi="Arial" w:cs="Arial"/>
          <w:bCs/>
          <w:sz w:val="24"/>
          <w:szCs w:val="24"/>
        </w:rPr>
      </w:pPr>
      <w:r w:rsidRPr="00CF37D7">
        <w:rPr>
          <w:rFonts w:ascii="Arial" w:hAnsi="Arial" w:cs="Arial"/>
          <w:bCs/>
          <w:sz w:val="24"/>
          <w:szCs w:val="24"/>
        </w:rPr>
        <w:t>Statutory health surveillance is also required for forklift truck drivers, there are currently 4 of these.</w:t>
      </w:r>
    </w:p>
    <w:p w14:paraId="545C0867" w14:textId="77777777" w:rsidR="006B496B" w:rsidRDefault="006B496B" w:rsidP="003C3A3F">
      <w:pPr>
        <w:pStyle w:val="ListParagraph"/>
        <w:numPr>
          <w:ilvl w:val="2"/>
          <w:numId w:val="13"/>
        </w:numPr>
        <w:spacing w:after="160"/>
        <w:rPr>
          <w:rFonts w:ascii="Arial" w:hAnsi="Arial" w:cs="Arial"/>
          <w:bCs/>
          <w:sz w:val="24"/>
          <w:szCs w:val="24"/>
        </w:rPr>
      </w:pPr>
      <w:r w:rsidRPr="00CF37D7">
        <w:rPr>
          <w:rFonts w:ascii="Arial" w:hAnsi="Arial" w:cs="Arial"/>
          <w:bCs/>
          <w:sz w:val="24"/>
          <w:szCs w:val="24"/>
        </w:rPr>
        <w:t>Skin care regime and information will be required for staff who handle chemicals. The requirement is low, with approximately 78 staff who may require this type of information.</w:t>
      </w:r>
    </w:p>
    <w:p w14:paraId="69BB3D51" w14:textId="77777777" w:rsidR="006B496B" w:rsidRPr="00CF37D7" w:rsidRDefault="006B496B" w:rsidP="003C3A3F">
      <w:pPr>
        <w:pStyle w:val="ListParagraph"/>
        <w:numPr>
          <w:ilvl w:val="1"/>
          <w:numId w:val="13"/>
        </w:numPr>
        <w:spacing w:after="160"/>
        <w:rPr>
          <w:rFonts w:ascii="Arial" w:hAnsi="Arial" w:cs="Arial"/>
          <w:b/>
          <w:sz w:val="24"/>
          <w:szCs w:val="24"/>
        </w:rPr>
      </w:pPr>
      <w:r w:rsidRPr="00CF37D7">
        <w:rPr>
          <w:rFonts w:ascii="Arial" w:hAnsi="Arial" w:cs="Arial"/>
          <w:b/>
          <w:sz w:val="24"/>
          <w:szCs w:val="24"/>
        </w:rPr>
        <w:t>Hearing Tests</w:t>
      </w:r>
    </w:p>
    <w:p w14:paraId="4F2C4DD4" w14:textId="77777777" w:rsidR="006B496B" w:rsidRDefault="006B496B" w:rsidP="003C3A3F">
      <w:pPr>
        <w:pStyle w:val="ListParagraph"/>
        <w:numPr>
          <w:ilvl w:val="2"/>
          <w:numId w:val="13"/>
        </w:numPr>
        <w:spacing w:after="160"/>
        <w:rPr>
          <w:rFonts w:ascii="Arial" w:hAnsi="Arial" w:cs="Arial"/>
          <w:bCs/>
          <w:sz w:val="24"/>
          <w:szCs w:val="24"/>
        </w:rPr>
      </w:pPr>
      <w:r w:rsidRPr="00E444EF">
        <w:rPr>
          <w:rFonts w:ascii="Arial" w:hAnsi="Arial" w:cs="Arial"/>
          <w:bCs/>
          <w:sz w:val="24"/>
          <w:szCs w:val="24"/>
        </w:rPr>
        <w:t>Audiometric testing is required for DVLA personnel who work on machinery, current figures are around 110 staff, with between 50 and 60 requiring testing each year.</w:t>
      </w:r>
    </w:p>
    <w:p w14:paraId="71B28C17" w14:textId="77777777" w:rsidR="006B496B" w:rsidRPr="00CF37D7" w:rsidRDefault="006B496B" w:rsidP="003C3A3F">
      <w:pPr>
        <w:pStyle w:val="ListParagraph"/>
        <w:numPr>
          <w:ilvl w:val="1"/>
          <w:numId w:val="13"/>
        </w:numPr>
        <w:spacing w:after="160"/>
        <w:rPr>
          <w:rFonts w:ascii="Arial" w:hAnsi="Arial" w:cs="Arial"/>
          <w:b/>
          <w:sz w:val="24"/>
          <w:szCs w:val="24"/>
        </w:rPr>
      </w:pPr>
      <w:r w:rsidRPr="00CF37D7">
        <w:rPr>
          <w:rFonts w:ascii="Arial" w:hAnsi="Arial" w:cs="Arial"/>
          <w:b/>
          <w:sz w:val="24"/>
          <w:szCs w:val="24"/>
        </w:rPr>
        <w:t>Vaccinations</w:t>
      </w:r>
    </w:p>
    <w:p w14:paraId="69B53288" w14:textId="77777777" w:rsidR="006B496B" w:rsidRPr="00CF37D7" w:rsidRDefault="006B496B" w:rsidP="003C3A3F">
      <w:pPr>
        <w:pStyle w:val="ListParagraph"/>
        <w:numPr>
          <w:ilvl w:val="2"/>
          <w:numId w:val="13"/>
        </w:numPr>
        <w:spacing w:after="160"/>
        <w:rPr>
          <w:rFonts w:ascii="Arial" w:hAnsi="Arial" w:cs="Arial"/>
          <w:sz w:val="24"/>
          <w:szCs w:val="24"/>
        </w:rPr>
      </w:pPr>
      <w:r w:rsidRPr="00CF37D7">
        <w:rPr>
          <w:rFonts w:ascii="Arial" w:hAnsi="Arial" w:cs="Arial"/>
          <w:sz w:val="24"/>
          <w:szCs w:val="24"/>
        </w:rPr>
        <w:t xml:space="preserve">The Supplier could be asked to provide on-site vaccinations for Buyer Personnel as required by the Buyer, including but not limited to: </w:t>
      </w:r>
    </w:p>
    <w:tbl>
      <w:tblPr>
        <w:tblpPr w:leftFromText="180" w:rightFromText="180" w:vertAnchor="text" w:horzAnchor="page" w:tblpX="1991" w:tblpY="129"/>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tblGrid>
      <w:tr w:rsidR="006B496B" w:rsidRPr="00E444EF" w14:paraId="7D03FAE9" w14:textId="77777777" w:rsidTr="00C53630">
        <w:trPr>
          <w:trHeight w:val="74"/>
        </w:trPr>
        <w:tc>
          <w:tcPr>
            <w:tcW w:w="5670" w:type="dxa"/>
          </w:tcPr>
          <w:p w14:paraId="67608610" w14:textId="66D70940" w:rsidR="006B496B" w:rsidRPr="0094539D" w:rsidRDefault="006B496B" w:rsidP="0094539D">
            <w:pPr>
              <w:rPr>
                <w:rFonts w:ascii="Arial" w:eastAsia="SimSun" w:hAnsi="Arial" w:cs="Arial"/>
                <w:b/>
                <w:bCs/>
                <w:szCs w:val="24"/>
                <w:u w:val="single"/>
              </w:rPr>
            </w:pPr>
            <w:r w:rsidRPr="0094539D">
              <w:rPr>
                <w:rFonts w:ascii="Arial" w:eastAsia="SimSun" w:hAnsi="Arial" w:cs="Arial"/>
                <w:b/>
                <w:bCs/>
                <w:szCs w:val="24"/>
                <w:u w:val="single"/>
              </w:rPr>
              <w:lastRenderedPageBreak/>
              <w:t xml:space="preserve">Table 1 </w:t>
            </w:r>
            <w:r w:rsidR="00534D55" w:rsidRPr="0094539D">
              <w:rPr>
                <w:rFonts w:ascii="Arial" w:eastAsia="SimSun" w:hAnsi="Arial" w:cs="Arial"/>
                <w:b/>
                <w:bCs/>
                <w:szCs w:val="24"/>
                <w:u w:val="single"/>
              </w:rPr>
              <w:t>–</w:t>
            </w:r>
            <w:r w:rsidRPr="0094539D">
              <w:rPr>
                <w:rFonts w:ascii="Arial" w:eastAsia="SimSun" w:hAnsi="Arial" w:cs="Arial"/>
                <w:b/>
                <w:bCs/>
                <w:szCs w:val="24"/>
                <w:u w:val="single"/>
              </w:rPr>
              <w:t xml:space="preserve"> Vaccinations</w:t>
            </w:r>
          </w:p>
        </w:tc>
      </w:tr>
      <w:tr w:rsidR="006B496B" w:rsidRPr="00E444EF" w14:paraId="35A6A6B8" w14:textId="77777777" w:rsidTr="00C53630">
        <w:tc>
          <w:tcPr>
            <w:tcW w:w="5670" w:type="dxa"/>
          </w:tcPr>
          <w:p w14:paraId="1CBDBA74" w14:textId="77777777" w:rsidR="006B496B" w:rsidRPr="00E444EF" w:rsidRDefault="006B496B" w:rsidP="00C53630">
            <w:pPr>
              <w:rPr>
                <w:rFonts w:ascii="Arial" w:eastAsia="SimSun" w:hAnsi="Arial" w:cs="Arial"/>
                <w:szCs w:val="24"/>
              </w:rPr>
            </w:pPr>
            <w:r w:rsidRPr="00E444EF">
              <w:rPr>
                <w:rFonts w:ascii="Arial" w:eastAsia="SimSun" w:hAnsi="Arial" w:cs="Arial"/>
                <w:szCs w:val="24"/>
              </w:rPr>
              <w:t>Flu</w:t>
            </w:r>
          </w:p>
        </w:tc>
      </w:tr>
      <w:tr w:rsidR="006B496B" w:rsidRPr="00E444EF" w14:paraId="7902D73D" w14:textId="77777777" w:rsidTr="00C53630">
        <w:tc>
          <w:tcPr>
            <w:tcW w:w="5670" w:type="dxa"/>
          </w:tcPr>
          <w:p w14:paraId="5556AB9F" w14:textId="77777777" w:rsidR="006B496B" w:rsidRPr="00E444EF" w:rsidRDefault="006B496B" w:rsidP="00C53630">
            <w:pPr>
              <w:rPr>
                <w:rFonts w:ascii="Arial" w:eastAsia="SimSun" w:hAnsi="Arial" w:cs="Arial"/>
                <w:szCs w:val="24"/>
              </w:rPr>
            </w:pPr>
            <w:r w:rsidRPr="00E444EF">
              <w:rPr>
                <w:rFonts w:ascii="Arial" w:eastAsia="SimSun" w:hAnsi="Arial" w:cs="Arial"/>
                <w:szCs w:val="24"/>
              </w:rPr>
              <w:t>Covid</w:t>
            </w:r>
          </w:p>
        </w:tc>
      </w:tr>
    </w:tbl>
    <w:p w14:paraId="7D082F40" w14:textId="77777777" w:rsidR="006B496B" w:rsidRDefault="006B496B" w:rsidP="006B496B">
      <w:pPr>
        <w:spacing w:after="160"/>
        <w:rPr>
          <w:rFonts w:ascii="Arial" w:hAnsi="Arial" w:cs="Arial"/>
          <w:szCs w:val="24"/>
        </w:rPr>
      </w:pPr>
    </w:p>
    <w:p w14:paraId="3E09A043" w14:textId="77777777" w:rsidR="006B496B" w:rsidRDefault="006B496B" w:rsidP="006B496B">
      <w:pPr>
        <w:spacing w:after="160"/>
        <w:rPr>
          <w:rFonts w:ascii="Arial" w:hAnsi="Arial" w:cs="Arial"/>
          <w:szCs w:val="24"/>
        </w:rPr>
      </w:pPr>
    </w:p>
    <w:p w14:paraId="1256077B" w14:textId="77777777" w:rsidR="006B496B" w:rsidRPr="000B1995" w:rsidRDefault="006B496B" w:rsidP="006B496B">
      <w:pPr>
        <w:spacing w:after="160"/>
        <w:rPr>
          <w:rFonts w:ascii="Arial" w:hAnsi="Arial" w:cs="Arial"/>
          <w:szCs w:val="24"/>
        </w:rPr>
      </w:pPr>
    </w:p>
    <w:p w14:paraId="0969A4B2"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The Buyer has previously run an onsite flu vaccination programmes and may wish to repeat this in the future. Around 1000 staff took up the option of having the flu vaccine as part of this programme 2019. In 2020 and 2021 the Buyer provided a reimbursement scheme to Buyer Personnel instead of an onsite programme.</w:t>
      </w:r>
    </w:p>
    <w:p w14:paraId="34DFFE2E"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 xml:space="preserve">If required to deliver vaccinations, the Supplier will provide the vaccines and agree how they will transported and delivered to the Buyer premises with the Buyer. </w:t>
      </w:r>
    </w:p>
    <w:p w14:paraId="1027096C"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The Supplier will gain approval from the Buyer if other medication or treatment is required before administering such treatment.</w:t>
      </w:r>
    </w:p>
    <w:p w14:paraId="44A13E7D"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If required, the Supplier will provide alternative methods of delivery for Buyer Personnel, such as remote staff, where on-site is not appropriate (</w:t>
      </w:r>
      <w:proofErr w:type="spellStart"/>
      <w:r w:rsidRPr="00534D55">
        <w:rPr>
          <w:rFonts w:ascii="Arial" w:hAnsi="Arial" w:cs="Arial"/>
          <w:bCs/>
          <w:sz w:val="24"/>
          <w:szCs w:val="24"/>
        </w:rPr>
        <w:t>eg.</w:t>
      </w:r>
      <w:proofErr w:type="spellEnd"/>
      <w:r w:rsidRPr="00534D55">
        <w:rPr>
          <w:rFonts w:ascii="Arial" w:hAnsi="Arial" w:cs="Arial"/>
          <w:bCs/>
          <w:sz w:val="24"/>
          <w:szCs w:val="24"/>
        </w:rPr>
        <w:t xml:space="preserve"> vouchers).</w:t>
      </w:r>
    </w:p>
    <w:p w14:paraId="78E71B79"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Currently Covid-19 vaccines are being delivered by NHS only, the Buyer want to ensure that the Supplier is able to deliver any future requirements for ongoing vaccinations that can be fulfilled by private organisations.</w:t>
      </w:r>
    </w:p>
    <w:p w14:paraId="5515D788" w14:textId="401D84F0" w:rsidR="006B496B" w:rsidRPr="0094539D" w:rsidRDefault="006B496B" w:rsidP="0094539D">
      <w:pPr>
        <w:pStyle w:val="ListParagraph"/>
        <w:numPr>
          <w:ilvl w:val="1"/>
          <w:numId w:val="13"/>
        </w:numPr>
        <w:spacing w:after="160"/>
        <w:rPr>
          <w:rFonts w:ascii="Arial" w:hAnsi="Arial" w:cs="Arial"/>
          <w:b/>
          <w:sz w:val="24"/>
          <w:szCs w:val="24"/>
        </w:rPr>
      </w:pPr>
      <w:r w:rsidRPr="0094539D">
        <w:rPr>
          <w:rFonts w:ascii="Arial" w:hAnsi="Arial" w:cs="Arial"/>
          <w:b/>
          <w:sz w:val="24"/>
          <w:szCs w:val="24"/>
        </w:rPr>
        <w:t>Physiotherapy Services</w:t>
      </w:r>
    </w:p>
    <w:p w14:paraId="41FA6FDF"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The Supplier will provide qualified physiotherapists to carry out physiotherapy appointments where individuals can be assessed, receive treatment quickly when they experience musculoskeletal problems associated with work and receive any necessary follow up appointments.</w:t>
      </w:r>
    </w:p>
    <w:p w14:paraId="3FA29454"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The Supplier will accept physiotherapy referrals from Referring Managers only, Buyer Personnel are not able to self-refer into the service.</w:t>
      </w:r>
    </w:p>
    <w:p w14:paraId="5B213DF2"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The Supplier will provide Buyer Personnel with an appointment and first face-to-face physiotherapy session within 15 working days of referral.</w:t>
      </w:r>
    </w:p>
    <w:p w14:paraId="2552482E"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 xml:space="preserve">The administration of Physiotherapy Service, including scheduling of appointments, shall be carried out in the same way as all other administration and appointments provided by the Supplier. </w:t>
      </w:r>
    </w:p>
    <w:p w14:paraId="60A7C954"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 xml:space="preserve">The physiotherapy service will include delivery of advice, information and education to staff with the aim of reducing musculoskeletal disorders. This preventative approach is an important element of the Buyer’s health and well-being strategy. </w:t>
      </w:r>
    </w:p>
    <w:p w14:paraId="1FE37355"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t xml:space="preserve">The Buyer is open to considering all innovative approaches to education activities, past examples have included but not been limited to group information sessions, lunch time promotions, floor walking, speaking to staff at their workstations and information leaflets. </w:t>
      </w:r>
    </w:p>
    <w:p w14:paraId="73CC5938" w14:textId="77777777" w:rsidR="006B496B" w:rsidRPr="00534D55" w:rsidRDefault="006B496B" w:rsidP="003C3A3F">
      <w:pPr>
        <w:pStyle w:val="ListParagraph"/>
        <w:numPr>
          <w:ilvl w:val="2"/>
          <w:numId w:val="13"/>
        </w:numPr>
        <w:spacing w:after="160"/>
        <w:rPr>
          <w:rFonts w:ascii="Arial" w:hAnsi="Arial" w:cs="Arial"/>
          <w:bCs/>
          <w:sz w:val="24"/>
          <w:szCs w:val="24"/>
        </w:rPr>
      </w:pPr>
      <w:r w:rsidRPr="00534D55">
        <w:rPr>
          <w:rFonts w:ascii="Arial" w:hAnsi="Arial" w:cs="Arial"/>
          <w:bCs/>
          <w:sz w:val="24"/>
          <w:szCs w:val="24"/>
        </w:rPr>
        <w:lastRenderedPageBreak/>
        <w:t>Appointments that cannot be carried out remotely will ideally take place at the Buyer’s onsite OH facility, unless alternative arrangements are proposed and agreed at contract let.</w:t>
      </w:r>
    </w:p>
    <w:p w14:paraId="0187B547" w14:textId="77777777" w:rsidR="006B496B" w:rsidRPr="00B95E5F" w:rsidRDefault="006B496B" w:rsidP="003C3A3F">
      <w:pPr>
        <w:pStyle w:val="ListParagraph"/>
        <w:numPr>
          <w:ilvl w:val="1"/>
          <w:numId w:val="13"/>
        </w:numPr>
        <w:spacing w:after="160"/>
        <w:rPr>
          <w:rFonts w:ascii="Arial" w:hAnsi="Arial" w:cs="Arial"/>
          <w:b/>
          <w:bCs/>
          <w:sz w:val="24"/>
          <w:szCs w:val="24"/>
        </w:rPr>
      </w:pPr>
      <w:r>
        <w:rPr>
          <w:rFonts w:ascii="Arial" w:hAnsi="Arial" w:cs="Arial"/>
          <w:b/>
          <w:bCs/>
          <w:sz w:val="24"/>
          <w:szCs w:val="24"/>
        </w:rPr>
        <w:t>Workplace Assessments</w:t>
      </w:r>
    </w:p>
    <w:p w14:paraId="4E42290D" w14:textId="77777777" w:rsidR="006B496B" w:rsidRPr="00CF69E0" w:rsidRDefault="006B496B" w:rsidP="003C3A3F">
      <w:pPr>
        <w:pStyle w:val="ListParagraph"/>
        <w:numPr>
          <w:ilvl w:val="2"/>
          <w:numId w:val="13"/>
        </w:numPr>
        <w:spacing w:after="160"/>
        <w:rPr>
          <w:rFonts w:ascii="Arial" w:hAnsi="Arial" w:cs="Arial"/>
          <w:sz w:val="24"/>
          <w:szCs w:val="24"/>
        </w:rPr>
      </w:pPr>
      <w:r w:rsidRPr="00584337">
        <w:rPr>
          <w:rFonts w:ascii="Arial" w:hAnsi="Arial" w:cs="Arial"/>
          <w:bCs/>
          <w:sz w:val="24"/>
          <w:szCs w:val="24"/>
        </w:rPr>
        <w:t>The Supplier will provide a report to the Buyer after an assessment, listing recommended adjustments that would not impact on business requirements or on other employees in the vicinity</w:t>
      </w:r>
      <w:r w:rsidRPr="00CF69E0">
        <w:rPr>
          <w:rFonts w:ascii="Arial" w:hAnsi="Arial" w:cs="Arial"/>
          <w:bCs/>
          <w:sz w:val="24"/>
          <w:szCs w:val="24"/>
        </w:rPr>
        <w:t xml:space="preserve">. Recommendations should be made to alleviate or improve situations in the workplace relating to a health issue or identification of a general issue. </w:t>
      </w:r>
    </w:p>
    <w:p w14:paraId="5B2DC3C5" w14:textId="77777777" w:rsidR="006B496B" w:rsidRPr="00CF69E0" w:rsidRDefault="006B496B" w:rsidP="003C3A3F">
      <w:pPr>
        <w:pStyle w:val="ListParagraph"/>
        <w:numPr>
          <w:ilvl w:val="2"/>
          <w:numId w:val="13"/>
        </w:numPr>
        <w:spacing w:after="160"/>
        <w:rPr>
          <w:rFonts w:ascii="Arial" w:hAnsi="Arial" w:cs="Arial"/>
          <w:sz w:val="24"/>
          <w:szCs w:val="24"/>
        </w:rPr>
      </w:pPr>
      <w:r w:rsidRPr="00CF69E0">
        <w:rPr>
          <w:rFonts w:ascii="Arial" w:hAnsi="Arial" w:cs="Arial"/>
          <w:bCs/>
          <w:sz w:val="24"/>
          <w:szCs w:val="24"/>
        </w:rPr>
        <w:t>Continued use of current equipment must be a priority unless it is detrimental to the health of an individual or group. If recommendations are made for changes to equipment, the Supplier must state the reason why continuing to use the current equipment would be detrimental.</w:t>
      </w:r>
    </w:p>
    <w:p w14:paraId="05BC3F07" w14:textId="77777777" w:rsidR="006B496B" w:rsidRPr="00CF69E0" w:rsidRDefault="006B496B" w:rsidP="003C3A3F">
      <w:pPr>
        <w:pStyle w:val="ListParagraph"/>
        <w:numPr>
          <w:ilvl w:val="2"/>
          <w:numId w:val="13"/>
        </w:numPr>
        <w:spacing w:after="160"/>
        <w:rPr>
          <w:rFonts w:ascii="Arial" w:hAnsi="Arial" w:cs="Arial"/>
          <w:sz w:val="24"/>
          <w:szCs w:val="24"/>
        </w:rPr>
      </w:pPr>
      <w:r w:rsidRPr="00CF69E0">
        <w:rPr>
          <w:rFonts w:ascii="Arial" w:hAnsi="Arial" w:cs="Arial"/>
          <w:bCs/>
          <w:sz w:val="24"/>
          <w:szCs w:val="24"/>
        </w:rPr>
        <w:t xml:space="preserve">The Supplier will cooperate with the Buyer contracted Suppliers regarding the assessment and provision of reasonable adjustments.  </w:t>
      </w:r>
    </w:p>
    <w:p w14:paraId="21CA9695" w14:textId="77777777" w:rsidR="006B496B" w:rsidRPr="00CF69E0" w:rsidRDefault="006B496B" w:rsidP="003C3A3F">
      <w:pPr>
        <w:pStyle w:val="ListParagraph"/>
        <w:numPr>
          <w:ilvl w:val="2"/>
          <w:numId w:val="13"/>
        </w:numPr>
        <w:spacing w:after="160"/>
        <w:rPr>
          <w:rFonts w:ascii="Arial" w:hAnsi="Arial" w:cs="Arial"/>
          <w:sz w:val="24"/>
          <w:szCs w:val="24"/>
        </w:rPr>
      </w:pPr>
      <w:r w:rsidRPr="00CF69E0">
        <w:rPr>
          <w:rFonts w:ascii="Arial" w:hAnsi="Arial" w:cs="Arial"/>
          <w:bCs/>
          <w:sz w:val="24"/>
          <w:szCs w:val="24"/>
        </w:rPr>
        <w:t>Recommendations on the provision of, or changes to furniture or equipment must be made in conjunction with a third party from the Buyer, which may include a Health and Safety advisor or another member of the Estates Management Group.</w:t>
      </w:r>
    </w:p>
    <w:p w14:paraId="73FF9DF4" w14:textId="77777777" w:rsidR="006B496B" w:rsidRPr="00CF69E0" w:rsidRDefault="006B496B" w:rsidP="003C3A3F">
      <w:pPr>
        <w:pStyle w:val="ListParagraph"/>
        <w:numPr>
          <w:ilvl w:val="2"/>
          <w:numId w:val="13"/>
        </w:numPr>
        <w:spacing w:after="160"/>
        <w:rPr>
          <w:rFonts w:ascii="Arial" w:hAnsi="Arial" w:cs="Arial"/>
          <w:sz w:val="24"/>
          <w:szCs w:val="24"/>
        </w:rPr>
      </w:pPr>
      <w:r w:rsidRPr="00CF69E0">
        <w:rPr>
          <w:rFonts w:ascii="Arial" w:hAnsi="Arial" w:cs="Arial"/>
          <w:bCs/>
          <w:sz w:val="24"/>
          <w:szCs w:val="24"/>
        </w:rPr>
        <w:t>Recommendations for specialist equipment must provide adequate detail to the Buyer on the exact requirements, for example, measurements for a specialist chair.</w:t>
      </w:r>
      <w:bookmarkStart w:id="56" w:name="_Hlk62464226"/>
    </w:p>
    <w:p w14:paraId="305B92F3" w14:textId="77777777" w:rsidR="006B496B" w:rsidRPr="00CF69E0" w:rsidRDefault="006B496B" w:rsidP="003C3A3F">
      <w:pPr>
        <w:pStyle w:val="ListParagraph"/>
        <w:numPr>
          <w:ilvl w:val="2"/>
          <w:numId w:val="13"/>
        </w:numPr>
        <w:spacing w:after="160"/>
        <w:rPr>
          <w:rFonts w:ascii="Arial" w:hAnsi="Arial" w:cs="Arial"/>
          <w:bCs/>
          <w:sz w:val="24"/>
          <w:szCs w:val="24"/>
        </w:rPr>
      </w:pPr>
      <w:r w:rsidRPr="00CF69E0">
        <w:rPr>
          <w:rFonts w:ascii="Arial" w:hAnsi="Arial" w:cs="Arial"/>
          <w:bCs/>
          <w:sz w:val="24"/>
          <w:szCs w:val="24"/>
        </w:rPr>
        <w:t>The Supplier will consider compatibility with the Buyer’s IT systems when making recommendations for adjustments.</w:t>
      </w:r>
      <w:bookmarkEnd w:id="56"/>
    </w:p>
    <w:p w14:paraId="4421511D" w14:textId="77777777" w:rsidR="006B496B" w:rsidRDefault="006B496B" w:rsidP="003C3A3F">
      <w:pPr>
        <w:pStyle w:val="ListParagraph"/>
        <w:numPr>
          <w:ilvl w:val="2"/>
          <w:numId w:val="13"/>
        </w:numPr>
        <w:spacing w:after="160"/>
        <w:rPr>
          <w:rFonts w:ascii="Arial" w:hAnsi="Arial" w:cs="Arial"/>
          <w:sz w:val="24"/>
          <w:szCs w:val="24"/>
        </w:rPr>
      </w:pPr>
      <w:r w:rsidRPr="00CF69E0">
        <w:rPr>
          <w:rFonts w:ascii="Arial" w:hAnsi="Arial" w:cs="Arial"/>
          <w:bCs/>
          <w:sz w:val="24"/>
          <w:szCs w:val="24"/>
        </w:rPr>
        <w:t>The Supplier shall ensure that all workplace assessments including those listed below take a maximum of ten (10) working days from referral to delivery of report to the Buyer.</w:t>
      </w:r>
      <w:r w:rsidRPr="000206AB">
        <w:rPr>
          <w:rFonts w:ascii="Arial" w:hAnsi="Arial" w:cs="Arial"/>
          <w:sz w:val="24"/>
          <w:szCs w:val="24"/>
        </w:rPr>
        <w:t xml:space="preserve"> </w:t>
      </w:r>
    </w:p>
    <w:p w14:paraId="4D31A166" w14:textId="77777777" w:rsidR="006B496B" w:rsidRDefault="006B496B" w:rsidP="003C3A3F">
      <w:pPr>
        <w:pStyle w:val="ListParagraph"/>
        <w:numPr>
          <w:ilvl w:val="2"/>
          <w:numId w:val="13"/>
        </w:numPr>
        <w:spacing w:after="160"/>
        <w:rPr>
          <w:rFonts w:ascii="Arial" w:hAnsi="Arial" w:cs="Arial"/>
          <w:sz w:val="24"/>
          <w:szCs w:val="24"/>
        </w:rPr>
      </w:pPr>
      <w:r w:rsidRPr="0070010A">
        <w:rPr>
          <w:rFonts w:ascii="Arial" w:hAnsi="Arial" w:cs="Arial"/>
          <w:sz w:val="24"/>
          <w:szCs w:val="24"/>
        </w:rPr>
        <w:t xml:space="preserve">The Supplier will ensure that workplace assessments meet the needs of Buyer Personnel, including those with neuro-diverse conditions such as Asperger’s/ autism, bipolarity, ADHD, schizophrenia, schizoaffective disorder or sociopathy, </w:t>
      </w:r>
      <w:r w:rsidRPr="00CF69E0">
        <w:rPr>
          <w:rFonts w:ascii="Arial" w:hAnsi="Arial" w:cs="Arial"/>
          <w:sz w:val="24"/>
          <w:szCs w:val="24"/>
        </w:rPr>
        <w:t>who may also be presenting with other non-related conditions.</w:t>
      </w:r>
    </w:p>
    <w:p w14:paraId="0409940F" w14:textId="77777777" w:rsidR="006B496B" w:rsidRPr="000206AB" w:rsidRDefault="006B496B" w:rsidP="003C3A3F">
      <w:pPr>
        <w:pStyle w:val="ListParagraph"/>
        <w:numPr>
          <w:ilvl w:val="2"/>
          <w:numId w:val="13"/>
        </w:numPr>
        <w:spacing w:after="160"/>
        <w:rPr>
          <w:rFonts w:ascii="Arial" w:hAnsi="Arial" w:cs="Arial"/>
          <w:sz w:val="24"/>
          <w:szCs w:val="24"/>
        </w:rPr>
      </w:pPr>
      <w:r>
        <w:rPr>
          <w:rFonts w:ascii="Arial" w:hAnsi="Arial" w:cs="Arial"/>
          <w:sz w:val="24"/>
          <w:szCs w:val="24"/>
        </w:rPr>
        <w:t>The Buyer will no longer be able to utilise Access to Work provision from April 2022. The Supplier must provide access to specialist workplace assessments that would previously have been referred to Access to Work.</w:t>
      </w:r>
    </w:p>
    <w:p w14:paraId="7E81BA4B" w14:textId="314AFDDA" w:rsidR="006B496B" w:rsidRPr="00B95E5F" w:rsidRDefault="006B496B" w:rsidP="00822ADF">
      <w:pPr>
        <w:pStyle w:val="ListParagraph"/>
        <w:numPr>
          <w:ilvl w:val="1"/>
          <w:numId w:val="13"/>
        </w:numPr>
        <w:spacing w:after="160"/>
        <w:ind w:left="709" w:hanging="709"/>
        <w:rPr>
          <w:rFonts w:ascii="Arial" w:hAnsi="Arial" w:cs="Arial"/>
          <w:b/>
          <w:sz w:val="24"/>
          <w:szCs w:val="24"/>
        </w:rPr>
      </w:pPr>
      <w:r w:rsidRPr="00B95E5F">
        <w:rPr>
          <w:rFonts w:ascii="Arial" w:hAnsi="Arial" w:cs="Arial"/>
          <w:b/>
          <w:sz w:val="24"/>
          <w:szCs w:val="24"/>
        </w:rPr>
        <w:t xml:space="preserve">Assessments Relating to Reasonable Adjustments for Hearing and Visual </w:t>
      </w:r>
      <w:r w:rsidR="00822ADF">
        <w:rPr>
          <w:rFonts w:ascii="Arial" w:hAnsi="Arial" w:cs="Arial"/>
          <w:b/>
          <w:sz w:val="24"/>
          <w:szCs w:val="24"/>
        </w:rPr>
        <w:t xml:space="preserve">      </w:t>
      </w:r>
      <w:r w:rsidRPr="00B95E5F">
        <w:rPr>
          <w:rFonts w:ascii="Arial" w:hAnsi="Arial" w:cs="Arial"/>
          <w:b/>
          <w:sz w:val="24"/>
          <w:szCs w:val="24"/>
        </w:rPr>
        <w:t>Impairment</w:t>
      </w:r>
      <w:r w:rsidRPr="00B95E5F">
        <w:rPr>
          <w:rFonts w:ascii="Arial" w:hAnsi="Arial" w:cs="Arial"/>
          <w:b/>
          <w:sz w:val="24"/>
          <w:szCs w:val="24"/>
        </w:rPr>
        <w:tab/>
      </w:r>
    </w:p>
    <w:p w14:paraId="51D4CDF3" w14:textId="77777777" w:rsidR="006B496B" w:rsidRDefault="006B496B" w:rsidP="003C3A3F">
      <w:pPr>
        <w:pStyle w:val="ListParagraph"/>
        <w:numPr>
          <w:ilvl w:val="2"/>
          <w:numId w:val="13"/>
        </w:numPr>
        <w:spacing w:after="160"/>
        <w:rPr>
          <w:rFonts w:ascii="Arial" w:hAnsi="Arial" w:cs="Arial"/>
          <w:sz w:val="24"/>
          <w:szCs w:val="24"/>
        </w:rPr>
      </w:pPr>
      <w:r w:rsidRPr="00CF69E0">
        <w:rPr>
          <w:rFonts w:ascii="Arial" w:hAnsi="Arial" w:cs="Arial"/>
          <w:sz w:val="24"/>
          <w:szCs w:val="24"/>
        </w:rPr>
        <w:t>The Supplier will carry out specialist hearing or sight assessments for Buyer Personnel who are considered disabled under the Equality Act 2010.</w:t>
      </w:r>
    </w:p>
    <w:p w14:paraId="6BEDC31C" w14:textId="77777777" w:rsidR="006B496B" w:rsidRPr="00AC4E75" w:rsidRDefault="006B496B" w:rsidP="003C3A3F">
      <w:pPr>
        <w:pStyle w:val="ListParagraph"/>
        <w:numPr>
          <w:ilvl w:val="1"/>
          <w:numId w:val="13"/>
        </w:numPr>
        <w:spacing w:after="160"/>
        <w:rPr>
          <w:rFonts w:ascii="Arial" w:hAnsi="Arial" w:cs="Arial"/>
          <w:b/>
          <w:bCs/>
          <w:sz w:val="24"/>
          <w:szCs w:val="24"/>
        </w:rPr>
      </w:pPr>
      <w:r w:rsidRPr="00AC4E75">
        <w:rPr>
          <w:rFonts w:ascii="Arial" w:hAnsi="Arial" w:cs="Arial"/>
          <w:b/>
          <w:bCs/>
          <w:sz w:val="24"/>
          <w:szCs w:val="24"/>
        </w:rPr>
        <w:t>Dysle</w:t>
      </w:r>
      <w:r>
        <w:rPr>
          <w:rFonts w:ascii="Arial" w:hAnsi="Arial" w:cs="Arial"/>
          <w:b/>
          <w:bCs/>
          <w:sz w:val="24"/>
          <w:szCs w:val="24"/>
        </w:rPr>
        <w:t>xia Assessments</w:t>
      </w:r>
    </w:p>
    <w:p w14:paraId="1B62EF3A" w14:textId="77777777" w:rsidR="006B496B" w:rsidRDefault="006B496B" w:rsidP="003C3A3F">
      <w:pPr>
        <w:pStyle w:val="ListParagraph"/>
        <w:numPr>
          <w:ilvl w:val="2"/>
          <w:numId w:val="13"/>
        </w:numPr>
        <w:spacing w:after="160"/>
        <w:rPr>
          <w:rFonts w:ascii="Arial" w:hAnsi="Arial" w:cs="Arial"/>
          <w:sz w:val="24"/>
          <w:szCs w:val="24"/>
        </w:rPr>
      </w:pPr>
      <w:r w:rsidRPr="00CF69E0">
        <w:rPr>
          <w:rFonts w:ascii="Arial" w:hAnsi="Arial" w:cs="Arial"/>
          <w:sz w:val="24"/>
          <w:szCs w:val="24"/>
        </w:rPr>
        <w:t>The Buyer does not provide a diagnosis service for Dyslexia.</w:t>
      </w:r>
    </w:p>
    <w:p w14:paraId="3D8046D5" w14:textId="77777777" w:rsidR="006B496B" w:rsidRPr="00AC4E75" w:rsidRDefault="006B496B" w:rsidP="003C3A3F">
      <w:pPr>
        <w:pStyle w:val="ListParagraph"/>
        <w:numPr>
          <w:ilvl w:val="1"/>
          <w:numId w:val="13"/>
        </w:numPr>
        <w:spacing w:after="160"/>
        <w:rPr>
          <w:rFonts w:ascii="Arial" w:hAnsi="Arial" w:cs="Arial"/>
          <w:b/>
          <w:bCs/>
          <w:sz w:val="24"/>
          <w:szCs w:val="24"/>
        </w:rPr>
      </w:pPr>
      <w:r w:rsidRPr="00AC4E75">
        <w:rPr>
          <w:rFonts w:ascii="Arial" w:hAnsi="Arial" w:cs="Arial"/>
          <w:b/>
          <w:bCs/>
          <w:sz w:val="24"/>
          <w:szCs w:val="24"/>
        </w:rPr>
        <w:t>Display Screen Equipment Assessments</w:t>
      </w:r>
    </w:p>
    <w:p w14:paraId="7D2A2D25" w14:textId="77777777" w:rsidR="006B496B" w:rsidRPr="00E36BF4" w:rsidRDefault="006B496B" w:rsidP="003C3A3F">
      <w:pPr>
        <w:pStyle w:val="ListParagraph"/>
        <w:numPr>
          <w:ilvl w:val="2"/>
          <w:numId w:val="13"/>
        </w:numPr>
        <w:spacing w:after="160"/>
        <w:rPr>
          <w:rFonts w:ascii="Arial" w:hAnsi="Arial" w:cs="Arial"/>
          <w:sz w:val="24"/>
          <w:szCs w:val="24"/>
        </w:rPr>
      </w:pPr>
      <w:r w:rsidRPr="00CF69E0">
        <w:rPr>
          <w:rFonts w:ascii="Arial" w:hAnsi="Arial" w:cs="Arial"/>
        </w:rPr>
        <w:lastRenderedPageBreak/>
        <w:t xml:space="preserve">The Buyer Personnel carry out DSE self-assessments. There is no requirement for the </w:t>
      </w:r>
      <w:r w:rsidRPr="00E36BF4">
        <w:rPr>
          <w:rFonts w:ascii="Arial" w:hAnsi="Arial" w:cs="Arial"/>
          <w:sz w:val="24"/>
          <w:szCs w:val="24"/>
        </w:rPr>
        <w:t xml:space="preserve">Contractor to provide DSE Assessments. </w:t>
      </w:r>
    </w:p>
    <w:p w14:paraId="5612E77D" w14:textId="77777777" w:rsidR="006B496B" w:rsidRDefault="006B496B" w:rsidP="003C3A3F">
      <w:pPr>
        <w:pStyle w:val="ListParagraph"/>
        <w:numPr>
          <w:ilvl w:val="2"/>
          <w:numId w:val="13"/>
        </w:numPr>
        <w:spacing w:after="160"/>
        <w:rPr>
          <w:rFonts w:ascii="Arial" w:hAnsi="Arial" w:cs="Arial"/>
          <w:sz w:val="24"/>
          <w:szCs w:val="24"/>
        </w:rPr>
      </w:pPr>
      <w:r w:rsidRPr="00E36BF4">
        <w:rPr>
          <w:rFonts w:ascii="Arial" w:hAnsi="Arial" w:cs="Arial"/>
          <w:sz w:val="24"/>
          <w:szCs w:val="24"/>
        </w:rPr>
        <w:t>Where Buyer Personnel identify health concerns during the DSE, a referral will be made to the Contractor by the Referring Manager to carry out a Workplace assessment.</w:t>
      </w:r>
    </w:p>
    <w:p w14:paraId="2E479AC6" w14:textId="77777777" w:rsidR="006B496B" w:rsidRPr="00AC4E75" w:rsidRDefault="006B496B" w:rsidP="003C3A3F">
      <w:pPr>
        <w:pStyle w:val="ListParagraph"/>
        <w:numPr>
          <w:ilvl w:val="1"/>
          <w:numId w:val="13"/>
        </w:numPr>
        <w:spacing w:after="160"/>
        <w:rPr>
          <w:rFonts w:ascii="Arial" w:hAnsi="Arial" w:cs="Arial"/>
          <w:b/>
          <w:bCs/>
          <w:sz w:val="24"/>
          <w:szCs w:val="24"/>
        </w:rPr>
      </w:pPr>
      <w:r w:rsidRPr="00AC4E75">
        <w:rPr>
          <w:rFonts w:ascii="Arial" w:hAnsi="Arial" w:cs="Arial"/>
          <w:b/>
          <w:bCs/>
          <w:sz w:val="24"/>
          <w:szCs w:val="24"/>
        </w:rPr>
        <w:t>Failure to Attend Appointments Process</w:t>
      </w:r>
    </w:p>
    <w:p w14:paraId="0C097B25" w14:textId="77777777" w:rsidR="006B496B" w:rsidRPr="00E36BF4" w:rsidRDefault="006B496B" w:rsidP="003C3A3F">
      <w:pPr>
        <w:pStyle w:val="ListParagraph"/>
        <w:numPr>
          <w:ilvl w:val="2"/>
          <w:numId w:val="13"/>
        </w:numPr>
        <w:spacing w:after="160"/>
        <w:rPr>
          <w:rFonts w:ascii="Arial" w:hAnsi="Arial" w:cs="Arial"/>
          <w:sz w:val="24"/>
          <w:szCs w:val="24"/>
        </w:rPr>
      </w:pPr>
      <w:r w:rsidRPr="00E36BF4">
        <w:rPr>
          <w:rFonts w:ascii="Arial" w:hAnsi="Arial" w:cs="Arial"/>
          <w:sz w:val="24"/>
          <w:szCs w:val="24"/>
        </w:rPr>
        <w:t xml:space="preserve">The Supplier’s appointment notifications will detail the possible result of not attending an OH appointment, in line with the Buyer’s policy. </w:t>
      </w:r>
    </w:p>
    <w:p w14:paraId="62C5EC6B" w14:textId="77777777" w:rsidR="006B496B" w:rsidRDefault="006B496B" w:rsidP="003C3A3F">
      <w:pPr>
        <w:pStyle w:val="ListParagraph"/>
        <w:numPr>
          <w:ilvl w:val="2"/>
          <w:numId w:val="13"/>
        </w:numPr>
        <w:spacing w:after="160"/>
        <w:rPr>
          <w:rFonts w:ascii="Arial" w:hAnsi="Arial" w:cs="Arial"/>
          <w:sz w:val="24"/>
          <w:szCs w:val="24"/>
        </w:rPr>
      </w:pPr>
      <w:r w:rsidRPr="00E36BF4">
        <w:rPr>
          <w:rFonts w:ascii="Arial" w:hAnsi="Arial" w:cs="Arial"/>
          <w:sz w:val="24"/>
          <w:szCs w:val="24"/>
        </w:rPr>
        <w:t>The Supplier will inform the Referring Manager of all missed appointments within 1 day.  Referring Manager approval shall be obtained prior to a new appointment being arranged.</w:t>
      </w:r>
    </w:p>
    <w:p w14:paraId="5E0BA4A1" w14:textId="77777777" w:rsidR="006B496B" w:rsidRPr="00AC4E75" w:rsidRDefault="006B496B" w:rsidP="003C3A3F">
      <w:pPr>
        <w:pStyle w:val="ListParagraph"/>
        <w:numPr>
          <w:ilvl w:val="1"/>
          <w:numId w:val="13"/>
        </w:numPr>
        <w:spacing w:after="160"/>
        <w:rPr>
          <w:rFonts w:ascii="Arial" w:hAnsi="Arial" w:cs="Arial"/>
          <w:b/>
          <w:bCs/>
          <w:sz w:val="24"/>
          <w:szCs w:val="24"/>
        </w:rPr>
      </w:pPr>
      <w:r w:rsidRPr="00AC4E75">
        <w:rPr>
          <w:rFonts w:ascii="Arial" w:hAnsi="Arial" w:cs="Arial"/>
          <w:b/>
          <w:bCs/>
          <w:sz w:val="24"/>
          <w:szCs w:val="24"/>
        </w:rPr>
        <w:t>Consultancy Services</w:t>
      </w:r>
    </w:p>
    <w:p w14:paraId="7FB79392" w14:textId="77777777" w:rsidR="006B496B" w:rsidRPr="00AC4E75" w:rsidRDefault="006B496B" w:rsidP="003C3A3F">
      <w:pPr>
        <w:pStyle w:val="ListParagraph"/>
        <w:numPr>
          <w:ilvl w:val="2"/>
          <w:numId w:val="13"/>
        </w:numPr>
        <w:spacing w:after="160"/>
        <w:rPr>
          <w:rFonts w:ascii="Arial" w:hAnsi="Arial" w:cs="Arial"/>
          <w:sz w:val="24"/>
          <w:szCs w:val="24"/>
        </w:rPr>
      </w:pPr>
      <w:r w:rsidRPr="00E36BF4">
        <w:rPr>
          <w:rFonts w:ascii="Arial" w:hAnsi="Arial" w:cs="Arial"/>
          <w:bCs/>
          <w:sz w:val="24"/>
          <w:szCs w:val="24"/>
        </w:rPr>
        <w:t>The Supplier will provide a consultancy Service delivered by Supplier Personnel with specialist knowledge, where requested by Buyer.</w:t>
      </w:r>
    </w:p>
    <w:p w14:paraId="40A53523" w14:textId="77777777" w:rsidR="006B496B" w:rsidRPr="00AC4E75" w:rsidRDefault="006B496B" w:rsidP="003C3A3F">
      <w:pPr>
        <w:pStyle w:val="ListParagraph"/>
        <w:numPr>
          <w:ilvl w:val="1"/>
          <w:numId w:val="13"/>
        </w:numPr>
        <w:spacing w:after="160"/>
        <w:rPr>
          <w:rFonts w:ascii="Arial" w:hAnsi="Arial" w:cs="Arial"/>
          <w:b/>
          <w:sz w:val="24"/>
          <w:szCs w:val="24"/>
        </w:rPr>
      </w:pPr>
      <w:r w:rsidRPr="00AC4E75">
        <w:rPr>
          <w:rFonts w:ascii="Arial" w:hAnsi="Arial" w:cs="Arial"/>
          <w:b/>
          <w:sz w:val="24"/>
          <w:szCs w:val="24"/>
        </w:rPr>
        <w:t>Education and Awareness Programmes</w:t>
      </w:r>
    </w:p>
    <w:p w14:paraId="1CF4452D" w14:textId="77777777" w:rsidR="006B496B" w:rsidRPr="00E36BF4" w:rsidRDefault="006B496B" w:rsidP="003C3A3F">
      <w:pPr>
        <w:pStyle w:val="ListParagraph"/>
        <w:numPr>
          <w:ilvl w:val="2"/>
          <w:numId w:val="13"/>
        </w:numPr>
        <w:spacing w:after="160"/>
        <w:rPr>
          <w:rFonts w:ascii="Arial" w:hAnsi="Arial" w:cs="Arial"/>
          <w:bCs/>
          <w:sz w:val="24"/>
          <w:szCs w:val="24"/>
        </w:rPr>
      </w:pPr>
      <w:r w:rsidRPr="00E36BF4">
        <w:rPr>
          <w:rFonts w:ascii="Arial" w:hAnsi="Arial" w:cs="Arial"/>
          <w:bCs/>
          <w:sz w:val="24"/>
          <w:szCs w:val="24"/>
        </w:rPr>
        <w:t xml:space="preserve">The Supplier will deliver a programme of education and support to Buyer Personnel in relation to the Services. This educational approach is a key element of the Buyer’s health and well-being strategy, has contributed to significant reductions in sick absence and is in line with wider government initiatives to improve general health. Activities are mainly provided through a planned programme, although ad hoc requirements may also arise. </w:t>
      </w:r>
    </w:p>
    <w:p w14:paraId="620E916F" w14:textId="77777777" w:rsidR="006B496B" w:rsidRPr="00FB02B5" w:rsidRDefault="006B496B" w:rsidP="003C3A3F">
      <w:pPr>
        <w:pStyle w:val="ListParagraph"/>
        <w:numPr>
          <w:ilvl w:val="2"/>
          <w:numId w:val="13"/>
        </w:numPr>
        <w:spacing w:after="160"/>
        <w:rPr>
          <w:rFonts w:ascii="Arial" w:hAnsi="Arial" w:cs="Arial"/>
          <w:bCs/>
          <w:sz w:val="24"/>
          <w:szCs w:val="24"/>
        </w:rPr>
      </w:pPr>
      <w:r w:rsidRPr="00FB02B5">
        <w:rPr>
          <w:rFonts w:ascii="Arial" w:hAnsi="Arial" w:cs="Arial"/>
          <w:bCs/>
          <w:sz w:val="24"/>
          <w:szCs w:val="24"/>
        </w:rPr>
        <w:t>The Buyer may require input from the Supplier on the development of the programme to identify the most relevant subject matter and method of delivery. The Supplier may be required to provide resource on site to support the delivery of a programme of education.</w:t>
      </w:r>
    </w:p>
    <w:p w14:paraId="63EE311B" w14:textId="77777777" w:rsidR="006B496B" w:rsidRPr="00FB02B5" w:rsidRDefault="006B496B" w:rsidP="003C3A3F">
      <w:pPr>
        <w:pStyle w:val="ListParagraph"/>
        <w:numPr>
          <w:ilvl w:val="2"/>
          <w:numId w:val="13"/>
        </w:numPr>
        <w:spacing w:after="160"/>
        <w:rPr>
          <w:rFonts w:ascii="Arial" w:hAnsi="Arial" w:cs="Arial"/>
          <w:bCs/>
          <w:sz w:val="24"/>
          <w:szCs w:val="24"/>
        </w:rPr>
      </w:pPr>
      <w:r w:rsidRPr="00FB02B5">
        <w:rPr>
          <w:rFonts w:ascii="Arial" w:hAnsi="Arial" w:cs="Arial"/>
          <w:bCs/>
          <w:sz w:val="24"/>
          <w:szCs w:val="24"/>
        </w:rPr>
        <w:t>The Supplier will provide an evaluation of each activity, together with recommendations for future related activities.</w:t>
      </w:r>
    </w:p>
    <w:p w14:paraId="43DEB439" w14:textId="77777777" w:rsidR="006B496B" w:rsidRPr="00FB02B5" w:rsidRDefault="006B496B" w:rsidP="003C3A3F">
      <w:pPr>
        <w:pStyle w:val="ListParagraph"/>
        <w:numPr>
          <w:ilvl w:val="2"/>
          <w:numId w:val="13"/>
        </w:numPr>
        <w:spacing w:after="160"/>
        <w:rPr>
          <w:rFonts w:ascii="Arial" w:hAnsi="Arial" w:cs="Arial"/>
          <w:bCs/>
          <w:sz w:val="24"/>
          <w:szCs w:val="24"/>
        </w:rPr>
      </w:pPr>
      <w:r w:rsidRPr="00FB02B5">
        <w:rPr>
          <w:rFonts w:ascii="Arial" w:hAnsi="Arial" w:cs="Arial"/>
          <w:bCs/>
          <w:sz w:val="24"/>
          <w:szCs w:val="24"/>
        </w:rPr>
        <w:t>The Supplier will network at all levels across the business to consider what preventative solutions could be adopted to address particular attendance issues and consider what preventative measures could be taken to minimise the overall risk of sickness absence.</w:t>
      </w:r>
    </w:p>
    <w:p w14:paraId="51B4B943" w14:textId="77777777" w:rsidR="006B496B" w:rsidRPr="00FB02B5" w:rsidRDefault="006B496B" w:rsidP="003C3A3F">
      <w:pPr>
        <w:pStyle w:val="ListParagraph"/>
        <w:numPr>
          <w:ilvl w:val="2"/>
          <w:numId w:val="13"/>
        </w:numPr>
        <w:spacing w:after="160"/>
        <w:rPr>
          <w:rFonts w:ascii="Arial" w:hAnsi="Arial" w:cs="Arial"/>
          <w:bCs/>
          <w:sz w:val="24"/>
          <w:szCs w:val="24"/>
        </w:rPr>
      </w:pPr>
      <w:r w:rsidRPr="00FB02B5">
        <w:rPr>
          <w:rFonts w:ascii="Arial" w:hAnsi="Arial" w:cs="Arial"/>
          <w:bCs/>
          <w:sz w:val="24"/>
          <w:szCs w:val="24"/>
        </w:rPr>
        <w:t>The Supplier must ensure a joined-up approach with the EAP Supplier to gain maximum benefits for individuals and the Buyer, and to ensure there is no duplication of effort with sources of other such programmes.  The Buyer expect Suppliers of OH and EAP to work together to ensure a seamless service to staff with no overlap.</w:t>
      </w:r>
    </w:p>
    <w:p w14:paraId="1D340EEB" w14:textId="77777777" w:rsidR="006B496B" w:rsidRDefault="006B496B" w:rsidP="003C3A3F">
      <w:pPr>
        <w:pStyle w:val="ListParagraph"/>
        <w:numPr>
          <w:ilvl w:val="2"/>
          <w:numId w:val="13"/>
        </w:numPr>
        <w:spacing w:after="160"/>
        <w:rPr>
          <w:rFonts w:ascii="Arial" w:hAnsi="Arial" w:cs="Arial"/>
          <w:bCs/>
          <w:sz w:val="24"/>
          <w:szCs w:val="24"/>
        </w:rPr>
      </w:pPr>
      <w:r w:rsidRPr="00FB02B5">
        <w:rPr>
          <w:rFonts w:ascii="Arial" w:hAnsi="Arial" w:cs="Arial"/>
          <w:bCs/>
          <w:sz w:val="24"/>
          <w:szCs w:val="24"/>
        </w:rPr>
        <w:t>The Supplier will provide information and guidance to the Buyer on any new medical legislation and any national medical issues such as pandemics.</w:t>
      </w:r>
    </w:p>
    <w:p w14:paraId="712CFD19" w14:textId="77777777" w:rsidR="006B496B" w:rsidRPr="00AC4E75" w:rsidRDefault="006B496B" w:rsidP="003C3A3F">
      <w:pPr>
        <w:pStyle w:val="ListParagraph"/>
        <w:numPr>
          <w:ilvl w:val="1"/>
          <w:numId w:val="13"/>
        </w:numPr>
        <w:spacing w:after="160"/>
        <w:rPr>
          <w:rFonts w:ascii="Arial" w:hAnsi="Arial" w:cs="Arial"/>
          <w:b/>
          <w:sz w:val="24"/>
          <w:szCs w:val="24"/>
        </w:rPr>
      </w:pPr>
      <w:r>
        <w:rPr>
          <w:rFonts w:ascii="Arial" w:hAnsi="Arial" w:cs="Arial"/>
          <w:b/>
          <w:sz w:val="24"/>
          <w:szCs w:val="24"/>
        </w:rPr>
        <w:t>Premises and Access to Services</w:t>
      </w:r>
    </w:p>
    <w:p w14:paraId="65F69CF8" w14:textId="77777777" w:rsidR="006B496B" w:rsidRPr="00FB02B5" w:rsidRDefault="006B496B" w:rsidP="003C3A3F">
      <w:pPr>
        <w:pStyle w:val="ListParagraph"/>
        <w:numPr>
          <w:ilvl w:val="2"/>
          <w:numId w:val="13"/>
        </w:numPr>
        <w:spacing w:after="160"/>
        <w:rPr>
          <w:rFonts w:ascii="Arial" w:hAnsi="Arial" w:cs="Arial"/>
          <w:bCs/>
          <w:sz w:val="24"/>
          <w:szCs w:val="24"/>
        </w:rPr>
      </w:pPr>
      <w:r w:rsidRPr="00FB02B5">
        <w:rPr>
          <w:rFonts w:ascii="Arial" w:hAnsi="Arial" w:cs="Arial"/>
          <w:bCs/>
          <w:sz w:val="24"/>
          <w:szCs w:val="24"/>
        </w:rPr>
        <w:t>On occasion that services are required to be delivered at the Buyer premises, the Supplier will ensure that the accommodation is suitable for the Services.</w:t>
      </w:r>
    </w:p>
    <w:p w14:paraId="40F0BDB8" w14:textId="4A8EDD44" w:rsidR="006B496B" w:rsidRPr="00AC4E75" w:rsidRDefault="006B496B" w:rsidP="003C3A3F">
      <w:pPr>
        <w:pStyle w:val="Heading3"/>
        <w:keepNext w:val="0"/>
        <w:keepLines w:val="0"/>
        <w:numPr>
          <w:ilvl w:val="1"/>
          <w:numId w:val="13"/>
        </w:numPr>
        <w:adjustRightInd w:val="0"/>
        <w:spacing w:before="0" w:after="240"/>
        <w:jc w:val="both"/>
        <w:rPr>
          <w:rFonts w:ascii="Arial" w:hAnsi="Arial" w:cs="Arial"/>
          <w:b/>
          <w:color w:val="auto"/>
        </w:rPr>
      </w:pPr>
      <w:bookmarkStart w:id="57" w:name="_Toc97622166"/>
      <w:r w:rsidRPr="00AC4E75">
        <w:rPr>
          <w:rFonts w:ascii="Arial" w:hAnsi="Arial" w:cs="Arial"/>
          <w:b/>
          <w:color w:val="auto"/>
        </w:rPr>
        <w:lastRenderedPageBreak/>
        <w:t>Social Value</w:t>
      </w:r>
      <w:bookmarkEnd w:id="57"/>
    </w:p>
    <w:p w14:paraId="6EAB1DB3" w14:textId="77777777" w:rsidR="006B496B" w:rsidRPr="00FB02B5" w:rsidRDefault="006B496B" w:rsidP="003C3A3F">
      <w:pPr>
        <w:pStyle w:val="ListParagraph"/>
        <w:numPr>
          <w:ilvl w:val="2"/>
          <w:numId w:val="13"/>
        </w:numPr>
        <w:spacing w:after="240"/>
        <w:rPr>
          <w:rFonts w:ascii="Arial" w:hAnsi="Arial" w:cs="Arial"/>
          <w:sz w:val="24"/>
          <w:szCs w:val="24"/>
        </w:rPr>
      </w:pPr>
      <w:r w:rsidRPr="00FB02B5">
        <w:rPr>
          <w:rFonts w:ascii="Arial" w:hAnsi="Arial" w:cs="Arial"/>
          <w:sz w:val="24"/>
          <w:szCs w:val="24"/>
        </w:rPr>
        <w:t>The Buyer has set out what they see as the priory Social Value areas for this contract as:</w:t>
      </w:r>
    </w:p>
    <w:p w14:paraId="359F3E69" w14:textId="29DBDEAF" w:rsidR="006B496B" w:rsidRPr="005C5D44" w:rsidRDefault="006B496B" w:rsidP="003C3A3F">
      <w:pPr>
        <w:pStyle w:val="ListParagraph"/>
        <w:numPr>
          <w:ilvl w:val="3"/>
          <w:numId w:val="13"/>
        </w:numPr>
        <w:spacing w:after="240"/>
        <w:rPr>
          <w:rFonts w:ascii="Arial" w:hAnsi="Arial" w:cs="Arial"/>
          <w:b/>
          <w:bCs/>
          <w:sz w:val="24"/>
          <w:szCs w:val="24"/>
        </w:rPr>
      </w:pPr>
      <w:r w:rsidRPr="00FB02B5">
        <w:rPr>
          <w:rFonts w:ascii="Arial" w:hAnsi="Arial" w:cs="Arial"/>
          <w:sz w:val="24"/>
          <w:szCs w:val="24"/>
        </w:rPr>
        <w:t xml:space="preserve"> </w:t>
      </w:r>
      <w:r w:rsidRPr="005C5D44">
        <w:rPr>
          <w:rFonts w:ascii="Arial" w:hAnsi="Arial" w:cs="Arial"/>
          <w:b/>
          <w:bCs/>
          <w:sz w:val="24"/>
          <w:szCs w:val="24"/>
        </w:rPr>
        <w:t>Covid-19 Recovery</w:t>
      </w:r>
    </w:p>
    <w:p w14:paraId="392A08A7" w14:textId="77777777" w:rsidR="006B496B" w:rsidRPr="00FB02B5" w:rsidRDefault="006B496B" w:rsidP="005C5D44">
      <w:pPr>
        <w:pStyle w:val="Style2"/>
        <w:ind w:left="1440"/>
        <w:rPr>
          <w:sz w:val="24"/>
          <w:szCs w:val="24"/>
        </w:rPr>
      </w:pPr>
      <w:r w:rsidRPr="00FB02B5">
        <w:rPr>
          <w:sz w:val="24"/>
          <w:szCs w:val="24"/>
        </w:rPr>
        <w:t xml:space="preserve">The Buyer </w:t>
      </w:r>
      <w:r w:rsidRPr="00FB02B5">
        <w:rPr>
          <w:sz w:val="24"/>
          <w:szCs w:val="24"/>
          <w:shd w:val="clear" w:color="auto" w:fill="FFFFFF"/>
        </w:rPr>
        <w:t>expects the Supplier to help</w:t>
      </w:r>
      <w:r w:rsidRPr="00FB02B5">
        <w:rPr>
          <w:sz w:val="24"/>
          <w:szCs w:val="24"/>
        </w:rPr>
        <w:t xml:space="preserve"> local communities to manage and recover from the impact of COVID 19. Ways in which they may be able to support include but are not limited to:</w:t>
      </w:r>
    </w:p>
    <w:p w14:paraId="1C9AC596" w14:textId="77777777" w:rsidR="006B496B" w:rsidRPr="00FB02B5" w:rsidRDefault="006B496B" w:rsidP="003C3A3F">
      <w:pPr>
        <w:pStyle w:val="Style2"/>
        <w:numPr>
          <w:ilvl w:val="0"/>
          <w:numId w:val="15"/>
        </w:numPr>
        <w:rPr>
          <w:sz w:val="24"/>
          <w:szCs w:val="24"/>
        </w:rPr>
      </w:pPr>
      <w:r w:rsidRPr="00FB02B5">
        <w:rPr>
          <w:sz w:val="24"/>
          <w:szCs w:val="24"/>
        </w:rPr>
        <w:t xml:space="preserve">Support for </w:t>
      </w:r>
      <w:proofErr w:type="spellStart"/>
      <w:r w:rsidRPr="00FB02B5">
        <w:rPr>
          <w:sz w:val="24"/>
          <w:szCs w:val="24"/>
        </w:rPr>
        <w:t>organisations</w:t>
      </w:r>
      <w:proofErr w:type="spellEnd"/>
      <w:r w:rsidRPr="00FB02B5">
        <w:rPr>
          <w:sz w:val="24"/>
          <w:szCs w:val="24"/>
        </w:rPr>
        <w:t xml:space="preserve"> and businesses to manage and recover from the impacts of COVID-19, including where new ways of working are needed to deliver services.</w:t>
      </w:r>
    </w:p>
    <w:p w14:paraId="789AD9F0" w14:textId="77777777" w:rsidR="006B496B" w:rsidRPr="00FB02B5" w:rsidRDefault="006B496B" w:rsidP="003C3A3F">
      <w:pPr>
        <w:pStyle w:val="Style2"/>
        <w:numPr>
          <w:ilvl w:val="0"/>
          <w:numId w:val="15"/>
        </w:numPr>
        <w:rPr>
          <w:sz w:val="24"/>
          <w:szCs w:val="24"/>
        </w:rPr>
      </w:pPr>
      <w:r w:rsidRPr="00FB02B5">
        <w:rPr>
          <w:sz w:val="24"/>
          <w:szCs w:val="24"/>
        </w:rPr>
        <w:t>Support for the physical and mental health of people affected by COVID-19, including reducing the demand on health and care services.</w:t>
      </w:r>
    </w:p>
    <w:p w14:paraId="67A7D335" w14:textId="77777777" w:rsidR="006B496B" w:rsidRPr="00FB02B5" w:rsidRDefault="006B496B" w:rsidP="003C3A3F">
      <w:pPr>
        <w:pStyle w:val="Style2"/>
        <w:numPr>
          <w:ilvl w:val="0"/>
          <w:numId w:val="15"/>
        </w:numPr>
        <w:spacing w:after="240"/>
        <w:rPr>
          <w:sz w:val="24"/>
          <w:szCs w:val="24"/>
        </w:rPr>
      </w:pPr>
      <w:r w:rsidRPr="00FB02B5">
        <w:rPr>
          <w:sz w:val="24"/>
          <w:szCs w:val="24"/>
        </w:rPr>
        <w:t>Improvements to workplace conditions that support the COVID-19 recovery effort including effective social distancing, remote working, and sustainable travel solutions.</w:t>
      </w:r>
    </w:p>
    <w:p w14:paraId="2C5E7E62" w14:textId="77777777" w:rsidR="006B496B" w:rsidRPr="005C5D44" w:rsidRDefault="006B496B" w:rsidP="003C3A3F">
      <w:pPr>
        <w:pStyle w:val="ListParagraph"/>
        <w:numPr>
          <w:ilvl w:val="3"/>
          <w:numId w:val="13"/>
        </w:numPr>
        <w:spacing w:after="240"/>
        <w:rPr>
          <w:rFonts w:ascii="Arial" w:hAnsi="Arial" w:cs="Arial"/>
          <w:b/>
          <w:bCs/>
          <w:sz w:val="24"/>
          <w:szCs w:val="24"/>
        </w:rPr>
      </w:pPr>
      <w:r w:rsidRPr="005C5D44">
        <w:rPr>
          <w:rFonts w:ascii="Arial" w:hAnsi="Arial" w:cs="Arial"/>
          <w:b/>
          <w:bCs/>
          <w:sz w:val="24"/>
          <w:szCs w:val="24"/>
        </w:rPr>
        <w:t xml:space="preserve">Equal opportunity: Tackle workforce inequality </w:t>
      </w:r>
    </w:p>
    <w:p w14:paraId="40233F2E" w14:textId="77777777" w:rsidR="006B496B" w:rsidRPr="00FB02B5" w:rsidRDefault="006B496B" w:rsidP="006B496B">
      <w:pPr>
        <w:pStyle w:val="ListParagraph"/>
        <w:spacing w:after="240"/>
        <w:ind w:left="1440"/>
        <w:rPr>
          <w:rFonts w:ascii="Arial" w:hAnsi="Arial" w:cs="Arial"/>
          <w:sz w:val="24"/>
          <w:szCs w:val="24"/>
        </w:rPr>
      </w:pPr>
      <w:r w:rsidRPr="00FB02B5">
        <w:rPr>
          <w:rFonts w:ascii="Arial" w:hAnsi="Arial" w:cs="Arial"/>
          <w:sz w:val="24"/>
          <w:szCs w:val="24"/>
        </w:rPr>
        <w:t>Suppliers will be expected to show how they are tackling workforce inequality, ways they could do this include:</w:t>
      </w:r>
    </w:p>
    <w:p w14:paraId="233BAFCA" w14:textId="77777777" w:rsidR="006B496B" w:rsidRPr="00FB02B5" w:rsidRDefault="006B496B" w:rsidP="003C3A3F">
      <w:pPr>
        <w:pStyle w:val="ListParagraph"/>
        <w:numPr>
          <w:ilvl w:val="0"/>
          <w:numId w:val="16"/>
        </w:numPr>
        <w:spacing w:after="240"/>
        <w:rPr>
          <w:rFonts w:ascii="Arial" w:hAnsi="Arial" w:cs="Arial"/>
          <w:sz w:val="24"/>
          <w:szCs w:val="24"/>
        </w:rPr>
      </w:pPr>
      <w:r w:rsidRPr="00FB02B5">
        <w:rPr>
          <w:rFonts w:ascii="Arial" w:hAnsi="Arial" w:cs="Arial"/>
          <w:sz w:val="24"/>
          <w:szCs w:val="24"/>
        </w:rPr>
        <w:t xml:space="preserve">Demonstrate action to identify and tackle inequality in employment, skills and pay in the contract workforce. </w:t>
      </w:r>
    </w:p>
    <w:p w14:paraId="43D39753" w14:textId="77777777" w:rsidR="006B496B" w:rsidRPr="00FB02B5" w:rsidRDefault="006B496B" w:rsidP="003C3A3F">
      <w:pPr>
        <w:pStyle w:val="ListParagraph"/>
        <w:numPr>
          <w:ilvl w:val="0"/>
          <w:numId w:val="16"/>
        </w:numPr>
        <w:spacing w:after="240"/>
        <w:rPr>
          <w:rFonts w:ascii="Arial" w:hAnsi="Arial" w:cs="Arial"/>
          <w:sz w:val="24"/>
          <w:szCs w:val="24"/>
        </w:rPr>
      </w:pPr>
      <w:r w:rsidRPr="00FB02B5">
        <w:rPr>
          <w:rFonts w:ascii="Arial" w:hAnsi="Arial" w:cs="Arial"/>
          <w:sz w:val="24"/>
          <w:szCs w:val="24"/>
        </w:rPr>
        <w:t xml:space="preserve">Support in-work progression to help people, including those from disadvantaged or minority groups, to move into higher paid work by developing new skills relevant to the contract. </w:t>
      </w:r>
    </w:p>
    <w:p w14:paraId="276114CF" w14:textId="77777777" w:rsidR="006B496B" w:rsidRPr="00FB02B5" w:rsidRDefault="006B496B" w:rsidP="003C3A3F">
      <w:pPr>
        <w:pStyle w:val="ListParagraph"/>
        <w:numPr>
          <w:ilvl w:val="0"/>
          <w:numId w:val="16"/>
        </w:numPr>
        <w:spacing w:after="240"/>
        <w:rPr>
          <w:rFonts w:ascii="Arial" w:hAnsi="Arial" w:cs="Arial"/>
          <w:sz w:val="24"/>
          <w:szCs w:val="24"/>
        </w:rPr>
      </w:pPr>
      <w:r w:rsidRPr="00FB02B5">
        <w:rPr>
          <w:rFonts w:ascii="Arial" w:hAnsi="Arial" w:cs="Arial"/>
          <w:sz w:val="24"/>
          <w:szCs w:val="24"/>
        </w:rPr>
        <w:t>Demonstrate action to identify and manage the risks of modern slavery in the delivery of the contract, including in the supply chain.</w:t>
      </w:r>
    </w:p>
    <w:p w14:paraId="526811E1" w14:textId="77777777" w:rsidR="006B496B" w:rsidRPr="005C5D44" w:rsidRDefault="006B496B" w:rsidP="003C3A3F">
      <w:pPr>
        <w:pStyle w:val="ListParagraph"/>
        <w:numPr>
          <w:ilvl w:val="3"/>
          <w:numId w:val="13"/>
        </w:numPr>
        <w:spacing w:after="240"/>
        <w:rPr>
          <w:rFonts w:ascii="Arial" w:hAnsi="Arial" w:cs="Arial"/>
          <w:b/>
          <w:bCs/>
          <w:sz w:val="24"/>
          <w:szCs w:val="24"/>
        </w:rPr>
      </w:pPr>
      <w:r w:rsidRPr="005C5D44">
        <w:rPr>
          <w:rFonts w:ascii="Arial" w:hAnsi="Arial" w:cs="Arial"/>
          <w:b/>
          <w:bCs/>
          <w:sz w:val="24"/>
          <w:szCs w:val="24"/>
        </w:rPr>
        <w:t>Wellbeing: Improve health and wellbeing</w:t>
      </w:r>
    </w:p>
    <w:p w14:paraId="7D82C5EB" w14:textId="77777777" w:rsidR="006B496B" w:rsidRPr="00FB02B5" w:rsidRDefault="006B496B" w:rsidP="006B496B">
      <w:pPr>
        <w:pStyle w:val="ListParagraph"/>
        <w:spacing w:after="240"/>
        <w:ind w:left="1440"/>
        <w:rPr>
          <w:rFonts w:ascii="Arial" w:hAnsi="Arial" w:cs="Arial"/>
          <w:sz w:val="24"/>
          <w:szCs w:val="24"/>
        </w:rPr>
      </w:pPr>
      <w:r w:rsidRPr="00FB02B5">
        <w:rPr>
          <w:rFonts w:ascii="Arial" w:hAnsi="Arial" w:cs="Arial"/>
          <w:sz w:val="24"/>
          <w:szCs w:val="24"/>
        </w:rPr>
        <w:t>The Buyer expects the Supplier to be working to improve health and wellbeing, ways they could do this include:</w:t>
      </w:r>
    </w:p>
    <w:p w14:paraId="1CEFB8C4" w14:textId="77777777" w:rsidR="006B496B" w:rsidRPr="00FB02B5" w:rsidRDefault="006B496B" w:rsidP="003C3A3F">
      <w:pPr>
        <w:pStyle w:val="ListParagraph"/>
        <w:numPr>
          <w:ilvl w:val="0"/>
          <w:numId w:val="17"/>
        </w:numPr>
        <w:spacing w:after="240"/>
        <w:rPr>
          <w:rFonts w:ascii="Arial" w:hAnsi="Arial" w:cs="Arial"/>
          <w:sz w:val="24"/>
          <w:szCs w:val="24"/>
        </w:rPr>
      </w:pPr>
      <w:r w:rsidRPr="00FB02B5">
        <w:rPr>
          <w:rFonts w:ascii="Arial" w:hAnsi="Arial" w:cs="Arial"/>
          <w:sz w:val="24"/>
          <w:szCs w:val="24"/>
        </w:rPr>
        <w:t>Demonstrate action to support health and wellbeing, including physical and mental health, in the contract workforce.</w:t>
      </w:r>
    </w:p>
    <w:p w14:paraId="338FFC5D" w14:textId="77777777" w:rsidR="006B496B" w:rsidRPr="00FB02B5" w:rsidRDefault="006B496B" w:rsidP="003C3A3F">
      <w:pPr>
        <w:pStyle w:val="ListParagraph"/>
        <w:numPr>
          <w:ilvl w:val="0"/>
          <w:numId w:val="17"/>
        </w:numPr>
        <w:spacing w:afterLines="40" w:after="96"/>
        <w:rPr>
          <w:rFonts w:ascii="Arial" w:hAnsi="Arial" w:cs="Arial"/>
          <w:bCs/>
          <w:sz w:val="24"/>
          <w:szCs w:val="24"/>
        </w:rPr>
      </w:pPr>
      <w:r w:rsidRPr="00FB02B5">
        <w:rPr>
          <w:rFonts w:ascii="Arial" w:hAnsi="Arial" w:cs="Arial"/>
          <w:sz w:val="24"/>
          <w:szCs w:val="24"/>
        </w:rPr>
        <w:t>Influence staff, suppliers, Buyers and communities through the delivery of the contract to support health and wellbeing, including physical and mental health.</w:t>
      </w:r>
    </w:p>
    <w:p w14:paraId="35D1485D" w14:textId="35CC56F9" w:rsidR="006B496B" w:rsidRDefault="006B496B" w:rsidP="003C3A3F">
      <w:pPr>
        <w:pStyle w:val="Heading2"/>
        <w:numPr>
          <w:ilvl w:val="0"/>
          <w:numId w:val="18"/>
        </w:numPr>
        <w:jc w:val="left"/>
      </w:pPr>
      <w:bookmarkStart w:id="58" w:name="_Toc177969172"/>
      <w:bookmarkStart w:id="59" w:name="_Toc180380671"/>
      <w:bookmarkStart w:id="60" w:name="_Toc256417234"/>
      <w:bookmarkStart w:id="61" w:name="_Toc32398106"/>
      <w:bookmarkStart w:id="62" w:name="_Toc97622167"/>
      <w:r w:rsidRPr="000E1435">
        <w:lastRenderedPageBreak/>
        <w:t>Quality Assurance Requirements</w:t>
      </w:r>
      <w:bookmarkEnd w:id="58"/>
      <w:bookmarkEnd w:id="59"/>
      <w:bookmarkEnd w:id="60"/>
      <w:bookmarkEnd w:id="61"/>
      <w:bookmarkEnd w:id="62"/>
      <w:r w:rsidRPr="000E1435">
        <w:t xml:space="preserve"> </w:t>
      </w:r>
      <w:r w:rsidRPr="000E1435">
        <w:tab/>
      </w:r>
      <w:bookmarkStart w:id="63" w:name="_Toc256417236"/>
    </w:p>
    <w:p w14:paraId="38D1E3B0" w14:textId="77777777" w:rsidR="006B496B" w:rsidRPr="002E1748" w:rsidRDefault="006B496B" w:rsidP="003C3A3F">
      <w:pPr>
        <w:pStyle w:val="Heading2"/>
        <w:numPr>
          <w:ilvl w:val="1"/>
          <w:numId w:val="18"/>
        </w:numPr>
        <w:ind w:left="431" w:hanging="431"/>
        <w:jc w:val="left"/>
        <w:rPr>
          <w:b w:val="0"/>
          <w:bCs/>
          <w:sz w:val="24"/>
          <w:szCs w:val="24"/>
        </w:rPr>
      </w:pPr>
      <w:bookmarkStart w:id="64" w:name="_Toc97622168"/>
      <w:r w:rsidRPr="002E1748">
        <w:rPr>
          <w:rFonts w:cs="Arial"/>
          <w:b w:val="0"/>
          <w:bCs/>
          <w:sz w:val="24"/>
          <w:szCs w:val="24"/>
        </w:rPr>
        <w:t xml:space="preserve">The monthly Management Information detailed in </w:t>
      </w:r>
      <w:r>
        <w:rPr>
          <w:rFonts w:cs="Arial"/>
          <w:b w:val="0"/>
          <w:bCs/>
          <w:sz w:val="24"/>
          <w:szCs w:val="24"/>
        </w:rPr>
        <w:t>section 11 of this specification</w:t>
      </w:r>
      <w:r w:rsidRPr="002E1748">
        <w:rPr>
          <w:rFonts w:cs="Arial"/>
          <w:b w:val="0"/>
          <w:bCs/>
          <w:sz w:val="24"/>
          <w:szCs w:val="24"/>
        </w:rPr>
        <w:t xml:space="preserve"> will provide a detailed breakdown of the service provided. The Buyer requires the Supplier to provide a means of independently verifying the data provided in the MI.</w:t>
      </w:r>
      <w:bookmarkEnd w:id="64"/>
    </w:p>
    <w:p w14:paraId="6718B0D9" w14:textId="77777777" w:rsidR="006B496B" w:rsidRPr="00FB02B5" w:rsidRDefault="006B496B" w:rsidP="003C3A3F">
      <w:pPr>
        <w:pStyle w:val="Heading2"/>
        <w:numPr>
          <w:ilvl w:val="1"/>
          <w:numId w:val="18"/>
        </w:numPr>
        <w:ind w:left="431" w:hanging="431"/>
        <w:jc w:val="left"/>
        <w:rPr>
          <w:rFonts w:cs="Arial"/>
          <w:b w:val="0"/>
          <w:bCs/>
          <w:sz w:val="24"/>
          <w:szCs w:val="24"/>
        </w:rPr>
      </w:pPr>
      <w:bookmarkStart w:id="65" w:name="_Toc97622169"/>
      <w:r>
        <w:rPr>
          <w:rFonts w:cs="Arial"/>
          <w:b w:val="0"/>
          <w:bCs/>
          <w:sz w:val="24"/>
          <w:szCs w:val="24"/>
        </w:rPr>
        <w:t>Performance will be measured against the KPIs and Service Level Agreement set out at Annex 6.</w:t>
      </w:r>
      <w:bookmarkEnd w:id="65"/>
    </w:p>
    <w:p w14:paraId="394573D6" w14:textId="77777777" w:rsidR="006B496B" w:rsidRDefault="006B496B" w:rsidP="003C3A3F">
      <w:pPr>
        <w:pStyle w:val="Heading2"/>
        <w:numPr>
          <w:ilvl w:val="1"/>
          <w:numId w:val="18"/>
        </w:numPr>
        <w:ind w:left="431" w:hanging="431"/>
        <w:jc w:val="left"/>
        <w:rPr>
          <w:rFonts w:cs="Arial"/>
          <w:b w:val="0"/>
          <w:bCs/>
          <w:sz w:val="24"/>
          <w:szCs w:val="24"/>
        </w:rPr>
      </w:pPr>
      <w:bookmarkStart w:id="66" w:name="_Toc97622170"/>
      <w:r w:rsidRPr="002E1748">
        <w:rPr>
          <w:rFonts w:cs="Arial"/>
          <w:b w:val="0"/>
          <w:bCs/>
          <w:sz w:val="24"/>
          <w:szCs w:val="24"/>
        </w:rPr>
        <w:t>The Supplier’s complaints process will ensure that the Buyer is aware at the time of the complaint, of any complaint that is raised and of the Suppliers</w:t>
      </w:r>
      <w:r>
        <w:rPr>
          <w:rFonts w:cs="Arial"/>
          <w:b w:val="0"/>
          <w:bCs/>
          <w:sz w:val="24"/>
          <w:szCs w:val="24"/>
        </w:rPr>
        <w:t xml:space="preserve"> response.</w:t>
      </w:r>
      <w:bookmarkEnd w:id="66"/>
    </w:p>
    <w:p w14:paraId="3879AE03" w14:textId="77777777" w:rsidR="006B496B" w:rsidRPr="008A7EF6" w:rsidRDefault="006B496B" w:rsidP="006B496B">
      <w:pPr>
        <w:pStyle w:val="Heading2"/>
        <w:tabs>
          <w:tab w:val="clear" w:pos="0"/>
          <w:tab w:val="left" w:pos="-142"/>
        </w:tabs>
        <w:ind w:left="-142"/>
      </w:pPr>
      <w:bookmarkStart w:id="67" w:name="_Toc97622171"/>
      <w:r>
        <w:t xml:space="preserve">8. </w:t>
      </w:r>
      <w:r w:rsidRPr="008A7EF6">
        <w:t>Other Requirements</w:t>
      </w:r>
      <w:bookmarkEnd w:id="67"/>
    </w:p>
    <w:p w14:paraId="2F1577B1" w14:textId="77777777" w:rsidR="006B496B" w:rsidRPr="003F069B" w:rsidRDefault="006B496B" w:rsidP="006B496B">
      <w:pPr>
        <w:rPr>
          <w:rFonts w:ascii="Arial" w:hAnsi="Arial" w:cs="Arial"/>
          <w:b/>
          <w:szCs w:val="24"/>
        </w:rPr>
      </w:pPr>
      <w:r w:rsidRPr="003F069B">
        <w:rPr>
          <w:rFonts w:ascii="Arial" w:hAnsi="Arial" w:cs="Arial"/>
          <w:b/>
          <w:szCs w:val="24"/>
        </w:rPr>
        <w:t xml:space="preserve">8.1 Information Assurance </w:t>
      </w:r>
    </w:p>
    <w:p w14:paraId="659D8988" w14:textId="77777777" w:rsidR="006B496B" w:rsidRPr="003F069B" w:rsidRDefault="006B496B" w:rsidP="006B496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6B496B" w:rsidRPr="003F069B" w14:paraId="371C97BB" w14:textId="77777777" w:rsidTr="00C53630">
        <w:trPr>
          <w:trHeight w:val="4527"/>
        </w:trPr>
        <w:tc>
          <w:tcPr>
            <w:tcW w:w="9170" w:type="dxa"/>
          </w:tcPr>
          <w:p w14:paraId="67B20424" w14:textId="77777777" w:rsidR="006B496B" w:rsidRPr="003F069B" w:rsidRDefault="006B496B" w:rsidP="00C53630">
            <w:pPr>
              <w:rPr>
                <w:rFonts w:ascii="Arial" w:hAnsi="Arial" w:cs="Arial"/>
                <w:b/>
                <w:szCs w:val="24"/>
              </w:rPr>
            </w:pPr>
            <w:r w:rsidRPr="003F069B">
              <w:rPr>
                <w:rFonts w:ascii="Arial" w:hAnsi="Arial" w:cs="Arial"/>
                <w:b/>
                <w:szCs w:val="24"/>
              </w:rPr>
              <w:t>Removable Media</w:t>
            </w:r>
          </w:p>
          <w:p w14:paraId="3355BBD6" w14:textId="77777777" w:rsidR="006B496B" w:rsidRPr="003F069B" w:rsidRDefault="006B496B" w:rsidP="00C53630">
            <w:pPr>
              <w:rPr>
                <w:rFonts w:ascii="Arial" w:hAnsi="Arial" w:cs="Arial"/>
                <w:szCs w:val="24"/>
              </w:rPr>
            </w:pPr>
          </w:p>
          <w:p w14:paraId="7B13C3A6" w14:textId="77777777" w:rsidR="006B496B" w:rsidRPr="003F069B" w:rsidRDefault="006B496B" w:rsidP="00C53630">
            <w:pPr>
              <w:rPr>
                <w:rFonts w:ascii="Arial" w:hAnsi="Arial" w:cs="Arial"/>
                <w:szCs w:val="24"/>
              </w:rPr>
            </w:pPr>
            <w:r w:rsidRPr="003F069B">
              <w:rPr>
                <w:rFonts w:ascii="Arial" w:hAnsi="Arial" w:cs="Arial"/>
                <w:szCs w:val="24"/>
              </w:rPr>
              <w:t>Tenderers should note that removable media is not permitted in the delivery of this Contract.  Where there is a requirement for Contractor’s Staff to take data off site in electronic format, the DVLA will consider if it is appropriate to supply an encrypted hard drive.</w:t>
            </w:r>
          </w:p>
          <w:p w14:paraId="4045BF60" w14:textId="77777777" w:rsidR="006B496B" w:rsidRPr="003F069B" w:rsidRDefault="006B496B" w:rsidP="00C53630">
            <w:pPr>
              <w:rPr>
                <w:rFonts w:ascii="Arial" w:hAnsi="Arial" w:cs="Arial"/>
                <w:b/>
                <w:szCs w:val="24"/>
              </w:rPr>
            </w:pPr>
          </w:p>
          <w:p w14:paraId="4ECB9A52" w14:textId="77777777" w:rsidR="006B496B" w:rsidRPr="003F069B" w:rsidRDefault="006B496B" w:rsidP="00C53630">
            <w:pPr>
              <w:rPr>
                <w:rFonts w:ascii="Arial" w:hAnsi="Arial" w:cs="Arial"/>
                <w:b/>
                <w:szCs w:val="24"/>
              </w:rPr>
            </w:pPr>
            <w:r w:rsidRPr="003F069B">
              <w:rPr>
                <w:rFonts w:ascii="Arial" w:hAnsi="Arial" w:cs="Arial"/>
                <w:b/>
                <w:szCs w:val="24"/>
              </w:rPr>
              <w:t xml:space="preserve">Security Clearance </w:t>
            </w:r>
          </w:p>
          <w:p w14:paraId="73EC0A76" w14:textId="77777777" w:rsidR="006B496B" w:rsidRPr="003F069B" w:rsidRDefault="006B496B" w:rsidP="00C53630">
            <w:pPr>
              <w:rPr>
                <w:rFonts w:ascii="Arial" w:hAnsi="Arial" w:cs="Arial"/>
                <w:b/>
                <w:szCs w:val="24"/>
              </w:rPr>
            </w:pPr>
          </w:p>
          <w:p w14:paraId="415A466E" w14:textId="77777777" w:rsidR="006B496B" w:rsidRPr="003F069B" w:rsidRDefault="006B496B" w:rsidP="00C53630">
            <w:pPr>
              <w:rPr>
                <w:rFonts w:ascii="Arial" w:hAnsi="Arial" w:cs="Arial"/>
                <w:b/>
                <w:szCs w:val="24"/>
              </w:rPr>
            </w:pPr>
            <w:r w:rsidRPr="003F069B">
              <w:rPr>
                <w:rFonts w:ascii="Arial" w:hAnsi="Arial" w:cs="Arial"/>
                <w:b/>
                <w:szCs w:val="24"/>
              </w:rPr>
              <w:t xml:space="preserve">Level 2 </w:t>
            </w:r>
          </w:p>
          <w:p w14:paraId="3F4CC3A7" w14:textId="77777777" w:rsidR="006B496B" w:rsidRPr="003F069B" w:rsidRDefault="006B496B" w:rsidP="00C53630">
            <w:pPr>
              <w:rPr>
                <w:rFonts w:ascii="Arial" w:hAnsi="Arial" w:cs="Arial"/>
                <w:b/>
                <w:szCs w:val="24"/>
              </w:rPr>
            </w:pPr>
          </w:p>
          <w:p w14:paraId="7EFAA166" w14:textId="77777777" w:rsidR="006B496B" w:rsidRPr="003F069B" w:rsidRDefault="006B496B" w:rsidP="00C53630">
            <w:pPr>
              <w:rPr>
                <w:rFonts w:ascii="Arial" w:hAnsi="Arial" w:cs="Arial"/>
                <w:snapToGrid w:val="0"/>
                <w:szCs w:val="24"/>
              </w:rPr>
            </w:pPr>
            <w:r w:rsidRPr="003F069B">
              <w:rPr>
                <w:rFonts w:ascii="Arial" w:hAnsi="Arial" w:cs="Arial"/>
                <w:snapToGrid w:val="0"/>
                <w:szCs w:val="24"/>
              </w:rPr>
              <w:t xml:space="preserve">Tenderers are required to confirm in their tender response that any Contractor’s Staff that will be accessing the DVLA Site to provide routine maintenance or have </w:t>
            </w:r>
            <w:r w:rsidRPr="003F069B">
              <w:rPr>
                <w:rFonts w:ascii="Arial" w:hAnsi="Arial" w:cs="Arial"/>
                <w:szCs w:val="24"/>
              </w:rPr>
              <w:t>access to the DVLA site and DVLA systems</w:t>
            </w:r>
            <w:r w:rsidRPr="003F069B">
              <w:rPr>
                <w:rFonts w:ascii="Arial" w:hAnsi="Arial" w:cs="Arial"/>
                <w:snapToGrid w:val="0"/>
                <w:szCs w:val="24"/>
              </w:rPr>
              <w:t xml:space="preserve"> have Baseline Personnel Security Standard clearance (BPSS).  The BPSS comprises verification of the following four main elements:</w:t>
            </w:r>
          </w:p>
          <w:p w14:paraId="700ECE0C" w14:textId="77777777" w:rsidR="006B496B" w:rsidRPr="003F069B" w:rsidRDefault="006B496B" w:rsidP="00C53630">
            <w:pPr>
              <w:rPr>
                <w:rFonts w:ascii="Arial" w:hAnsi="Arial" w:cs="Arial"/>
                <w:snapToGrid w:val="0"/>
                <w:szCs w:val="24"/>
              </w:rPr>
            </w:pPr>
          </w:p>
          <w:p w14:paraId="03039647" w14:textId="77777777" w:rsidR="006B496B" w:rsidRPr="003F069B" w:rsidRDefault="006B496B" w:rsidP="00C53630">
            <w:pPr>
              <w:rPr>
                <w:rFonts w:ascii="Arial" w:hAnsi="Arial" w:cs="Arial"/>
                <w:snapToGrid w:val="0"/>
                <w:szCs w:val="24"/>
              </w:rPr>
            </w:pPr>
            <w:r w:rsidRPr="003F069B">
              <w:rPr>
                <w:rFonts w:ascii="Arial" w:hAnsi="Arial" w:cs="Arial"/>
                <w:snapToGrid w:val="0"/>
                <w:szCs w:val="24"/>
              </w:rPr>
              <w:t>1.  Identity;</w:t>
            </w:r>
          </w:p>
          <w:p w14:paraId="3BA8D545" w14:textId="77777777" w:rsidR="006B496B" w:rsidRPr="003F069B" w:rsidRDefault="006B496B" w:rsidP="00C53630">
            <w:pPr>
              <w:rPr>
                <w:rFonts w:ascii="Arial" w:hAnsi="Arial" w:cs="Arial"/>
                <w:snapToGrid w:val="0"/>
                <w:szCs w:val="24"/>
              </w:rPr>
            </w:pPr>
            <w:r w:rsidRPr="003F069B">
              <w:rPr>
                <w:rFonts w:ascii="Arial" w:hAnsi="Arial" w:cs="Arial"/>
                <w:snapToGrid w:val="0"/>
                <w:szCs w:val="24"/>
              </w:rPr>
              <w:t>2.  Employment History (past 3 years);</w:t>
            </w:r>
          </w:p>
          <w:p w14:paraId="570A89BD" w14:textId="77777777" w:rsidR="006B496B" w:rsidRPr="003F069B" w:rsidRDefault="006B496B" w:rsidP="00C53630">
            <w:pPr>
              <w:rPr>
                <w:rFonts w:ascii="Arial" w:hAnsi="Arial" w:cs="Arial"/>
                <w:snapToGrid w:val="0"/>
                <w:szCs w:val="24"/>
              </w:rPr>
            </w:pPr>
            <w:r w:rsidRPr="003F069B">
              <w:rPr>
                <w:rFonts w:ascii="Arial" w:hAnsi="Arial" w:cs="Arial"/>
                <w:snapToGrid w:val="0"/>
                <w:szCs w:val="24"/>
              </w:rPr>
              <w:t>3.  Nationality and Immigration Status;</w:t>
            </w:r>
          </w:p>
          <w:p w14:paraId="4A53080D" w14:textId="77777777" w:rsidR="006B496B" w:rsidRPr="003F069B" w:rsidRDefault="006B496B" w:rsidP="00C53630">
            <w:pPr>
              <w:rPr>
                <w:rFonts w:ascii="Arial" w:hAnsi="Arial" w:cs="Arial"/>
                <w:snapToGrid w:val="0"/>
                <w:szCs w:val="24"/>
              </w:rPr>
            </w:pPr>
            <w:r w:rsidRPr="003F069B">
              <w:rPr>
                <w:rFonts w:ascii="Arial" w:hAnsi="Arial" w:cs="Arial"/>
                <w:snapToGrid w:val="0"/>
                <w:szCs w:val="24"/>
              </w:rPr>
              <w:t>4.  Criminal Record Check (unspent convictions only).</w:t>
            </w:r>
          </w:p>
          <w:p w14:paraId="6E68C63E" w14:textId="77777777" w:rsidR="006B496B" w:rsidRPr="003F069B" w:rsidRDefault="006B496B" w:rsidP="00C53630">
            <w:pPr>
              <w:rPr>
                <w:rFonts w:ascii="Arial" w:hAnsi="Arial" w:cs="Arial"/>
                <w:snapToGrid w:val="0"/>
                <w:szCs w:val="24"/>
              </w:rPr>
            </w:pPr>
          </w:p>
          <w:p w14:paraId="448A2B77" w14:textId="77777777" w:rsidR="006B496B" w:rsidRPr="003F069B" w:rsidRDefault="006B496B" w:rsidP="00C53630">
            <w:pPr>
              <w:pStyle w:val="ListParagraph"/>
              <w:ind w:left="0"/>
              <w:rPr>
                <w:rFonts w:ascii="Arial" w:hAnsi="Arial" w:cs="Arial"/>
                <w:sz w:val="24"/>
                <w:szCs w:val="24"/>
              </w:rPr>
            </w:pPr>
            <w:r w:rsidRPr="003F069B">
              <w:rPr>
                <w:rFonts w:ascii="Arial" w:hAnsi="Arial" w:cs="Arial"/>
                <w:snapToGrid w:val="0"/>
                <w:sz w:val="24"/>
                <w:szCs w:val="24"/>
                <w:lang w:eastAsia="en-US"/>
              </w:rPr>
              <w:t>The aim of the Baseline Standard verification process is to provide an appropriate level of assurance as to the trustworthiness, integrity and proper reliability of prospective staff.</w:t>
            </w:r>
            <w:r w:rsidRPr="003F069B">
              <w:rPr>
                <w:rFonts w:ascii="Arial" w:hAnsi="Arial" w:cs="Arial"/>
                <w:i/>
                <w:sz w:val="24"/>
                <w:szCs w:val="24"/>
              </w:rPr>
              <w:t xml:space="preserve"> </w:t>
            </w:r>
            <w:r w:rsidRPr="003F069B">
              <w:rPr>
                <w:rFonts w:ascii="Arial" w:hAnsi="Arial" w:cs="Arial"/>
                <w:sz w:val="24"/>
                <w:szCs w:val="24"/>
              </w:rPr>
              <w:t>Tenderers are required to provide evidence of relevant Contractor’s Staff clearance in their tender response.</w:t>
            </w:r>
          </w:p>
          <w:p w14:paraId="03B24049" w14:textId="77777777" w:rsidR="006B496B" w:rsidRPr="003F069B" w:rsidRDefault="006B496B" w:rsidP="00C53630">
            <w:pPr>
              <w:rPr>
                <w:rFonts w:ascii="Arial" w:hAnsi="Arial" w:cs="Arial"/>
                <w:b/>
                <w:szCs w:val="24"/>
              </w:rPr>
            </w:pPr>
          </w:p>
          <w:p w14:paraId="6858F201" w14:textId="77777777" w:rsidR="006B496B" w:rsidRPr="003F069B" w:rsidRDefault="006B496B" w:rsidP="00C53630">
            <w:pPr>
              <w:rPr>
                <w:rFonts w:ascii="Arial" w:hAnsi="Arial" w:cs="Arial"/>
                <w:b/>
                <w:szCs w:val="24"/>
              </w:rPr>
            </w:pPr>
          </w:p>
          <w:p w14:paraId="37490720" w14:textId="77777777" w:rsidR="006B496B" w:rsidRPr="003F069B" w:rsidRDefault="006B496B" w:rsidP="00C53630">
            <w:pPr>
              <w:rPr>
                <w:rFonts w:ascii="Arial" w:hAnsi="Arial" w:cs="Arial"/>
                <w:b/>
                <w:szCs w:val="24"/>
              </w:rPr>
            </w:pPr>
            <w:r w:rsidRPr="003F069B">
              <w:rPr>
                <w:rFonts w:ascii="Arial" w:hAnsi="Arial" w:cs="Arial"/>
                <w:b/>
                <w:szCs w:val="24"/>
              </w:rPr>
              <w:t xml:space="preserve">Information Supply Chain </w:t>
            </w:r>
          </w:p>
          <w:p w14:paraId="07A32CA5" w14:textId="77777777" w:rsidR="006B496B" w:rsidRPr="003F069B" w:rsidRDefault="006B496B" w:rsidP="00C53630">
            <w:pPr>
              <w:rPr>
                <w:rFonts w:ascii="Arial" w:hAnsi="Arial" w:cs="Arial"/>
                <w:b/>
                <w:szCs w:val="24"/>
              </w:rPr>
            </w:pPr>
          </w:p>
          <w:p w14:paraId="19F47D80" w14:textId="77777777" w:rsidR="006B496B" w:rsidRPr="003F069B" w:rsidRDefault="006B496B" w:rsidP="00C53630">
            <w:pPr>
              <w:rPr>
                <w:rFonts w:ascii="Arial" w:hAnsi="Arial" w:cs="Arial"/>
                <w:szCs w:val="24"/>
              </w:rPr>
            </w:pPr>
            <w:r w:rsidRPr="003F069B">
              <w:rPr>
                <w:rFonts w:ascii="Arial" w:hAnsi="Arial" w:cs="Arial"/>
                <w:szCs w:val="24"/>
              </w:rPr>
              <w:t>Tenderers are required to confirm how DVLA Data will be securely managed at each stage of the Information Supply Chain.  This applies to both Contractors and Sub-Contractors.  Retention schedules will need to be defined and agreed prior to award of contract.</w:t>
            </w:r>
          </w:p>
          <w:p w14:paraId="537F5CE2" w14:textId="77777777" w:rsidR="006B496B" w:rsidRPr="003F069B" w:rsidRDefault="006B496B" w:rsidP="00C53630">
            <w:pPr>
              <w:pStyle w:val="Heading1"/>
              <w:rPr>
                <w:rFonts w:ascii="Arial" w:hAnsi="Arial" w:cs="Arial"/>
                <w:color w:val="auto"/>
                <w:sz w:val="24"/>
                <w:szCs w:val="24"/>
              </w:rPr>
            </w:pPr>
          </w:p>
          <w:p w14:paraId="581B2B95" w14:textId="77777777" w:rsidR="006B496B" w:rsidRPr="003F069B" w:rsidRDefault="006B496B" w:rsidP="00C53630">
            <w:pPr>
              <w:rPr>
                <w:rFonts w:ascii="Arial" w:hAnsi="Arial" w:cs="Arial"/>
                <w:szCs w:val="24"/>
              </w:rPr>
            </w:pPr>
            <w:r w:rsidRPr="003F069B">
              <w:rPr>
                <w:rFonts w:ascii="Arial" w:hAnsi="Arial" w:cs="Arial"/>
                <w:b/>
                <w:szCs w:val="24"/>
              </w:rPr>
              <w:t xml:space="preserve">Processing of Government Data </w:t>
            </w:r>
          </w:p>
          <w:p w14:paraId="2563D909" w14:textId="77777777" w:rsidR="006B496B" w:rsidRPr="003F069B" w:rsidRDefault="006B496B" w:rsidP="00C53630">
            <w:pPr>
              <w:rPr>
                <w:rFonts w:ascii="Arial" w:hAnsi="Arial" w:cs="Arial"/>
                <w:szCs w:val="24"/>
              </w:rPr>
            </w:pPr>
          </w:p>
          <w:p w14:paraId="0289E2F3" w14:textId="77777777" w:rsidR="006B496B" w:rsidRPr="003F069B" w:rsidRDefault="006B496B" w:rsidP="00C53630">
            <w:pPr>
              <w:rPr>
                <w:rFonts w:ascii="Arial" w:hAnsi="Arial" w:cs="Arial"/>
                <w:szCs w:val="24"/>
              </w:rPr>
            </w:pPr>
            <w:r w:rsidRPr="003F069B">
              <w:rPr>
                <w:rFonts w:ascii="Arial" w:hAnsi="Arial" w:cs="Arial"/>
                <w:szCs w:val="24"/>
              </w:rPr>
              <w:t>This contract will require the successful tenderer to process Government data on DVLA’s behalf. The successful tenderer will be required to complete a Statement of Assurance Questionnaire (Questionnaire attached at Appendix B) during the Standstill Period, to satisfy DVLA that its data will be appropriately protected.</w:t>
            </w:r>
          </w:p>
          <w:p w14:paraId="7ED42BFC" w14:textId="77777777" w:rsidR="006B496B" w:rsidRPr="003F069B" w:rsidRDefault="006B496B" w:rsidP="00C53630">
            <w:pPr>
              <w:rPr>
                <w:rFonts w:ascii="Arial" w:hAnsi="Arial" w:cs="Arial"/>
                <w:szCs w:val="24"/>
              </w:rPr>
            </w:pPr>
          </w:p>
          <w:p w14:paraId="2CA86D18" w14:textId="77777777" w:rsidR="006B496B" w:rsidRPr="003F069B" w:rsidRDefault="006B496B" w:rsidP="00C53630">
            <w:pPr>
              <w:rPr>
                <w:rFonts w:ascii="Arial" w:hAnsi="Arial" w:cs="Arial"/>
                <w:szCs w:val="24"/>
              </w:rPr>
            </w:pPr>
            <w:r w:rsidRPr="003F069B">
              <w:rPr>
                <w:rFonts w:ascii="Arial" w:hAnsi="Arial" w:cs="Arial"/>
                <w:szCs w:val="24"/>
              </w:rPr>
              <w:t>The purpose of the Questionnaire is to assess the maturity of policies, systems and controls associated with the handling of our data. The Questionnaire was developed for use throughout the Government supply chain and is based on ISO27001 criteria and aligned to the HMG Security Policy Framework.</w:t>
            </w:r>
          </w:p>
          <w:p w14:paraId="546DF694" w14:textId="77777777" w:rsidR="006B496B" w:rsidRPr="003F069B" w:rsidRDefault="006B496B" w:rsidP="00C53630">
            <w:pPr>
              <w:rPr>
                <w:rFonts w:ascii="Arial" w:hAnsi="Arial" w:cs="Arial"/>
                <w:szCs w:val="24"/>
              </w:rPr>
            </w:pPr>
          </w:p>
          <w:p w14:paraId="199962D6" w14:textId="77777777" w:rsidR="006B496B" w:rsidRPr="003F069B" w:rsidRDefault="006B496B" w:rsidP="00C53630">
            <w:pPr>
              <w:rPr>
                <w:rFonts w:ascii="Arial" w:hAnsi="Arial" w:cs="Arial"/>
                <w:szCs w:val="24"/>
              </w:rPr>
            </w:pPr>
            <w:r w:rsidRPr="003F069B">
              <w:rPr>
                <w:rFonts w:ascii="Arial" w:hAnsi="Arial" w:cs="Arial"/>
                <w:szCs w:val="24"/>
              </w:rPr>
              <w:t>Tenders are required to confirm their understanding and acceptance of the requirement to complete and return the Questionnaire during the Standstill Period.</w:t>
            </w:r>
          </w:p>
          <w:p w14:paraId="2C7161C4" w14:textId="77777777" w:rsidR="006B496B" w:rsidRPr="003F069B" w:rsidRDefault="006B496B" w:rsidP="00C53630">
            <w:pPr>
              <w:rPr>
                <w:rFonts w:ascii="Arial" w:hAnsi="Arial" w:cs="Arial"/>
                <w:szCs w:val="24"/>
              </w:rPr>
            </w:pPr>
          </w:p>
          <w:p w14:paraId="14C0749F" w14:textId="77777777" w:rsidR="006B496B" w:rsidRPr="003F069B" w:rsidRDefault="006B496B" w:rsidP="00C53630">
            <w:pPr>
              <w:rPr>
                <w:rFonts w:ascii="Arial" w:hAnsi="Arial" w:cs="Arial"/>
                <w:szCs w:val="24"/>
              </w:rPr>
            </w:pPr>
            <w:r w:rsidRPr="003F069B">
              <w:rPr>
                <w:rFonts w:ascii="Arial" w:hAnsi="Arial" w:cs="Arial"/>
                <w:szCs w:val="24"/>
              </w:rPr>
              <w:t>The completed Questionnaire will be assessed by our Information Assurance Group and DVLA will work with the successful tenderer to address any information aspects requiring improvement.</w:t>
            </w:r>
          </w:p>
          <w:p w14:paraId="3646B820" w14:textId="77777777" w:rsidR="006B496B" w:rsidRPr="003F069B" w:rsidRDefault="006B496B" w:rsidP="00C53630">
            <w:pPr>
              <w:rPr>
                <w:rFonts w:ascii="Arial" w:hAnsi="Arial" w:cs="Arial"/>
                <w:szCs w:val="24"/>
              </w:rPr>
            </w:pPr>
          </w:p>
          <w:p w14:paraId="52127E96" w14:textId="77777777" w:rsidR="006B496B" w:rsidRPr="003F069B" w:rsidRDefault="006B496B" w:rsidP="00C53630">
            <w:pPr>
              <w:rPr>
                <w:rFonts w:ascii="Arial" w:hAnsi="Arial" w:cs="Arial"/>
                <w:szCs w:val="24"/>
              </w:rPr>
            </w:pPr>
            <w:r w:rsidRPr="003F069B">
              <w:rPr>
                <w:rFonts w:ascii="Arial" w:hAnsi="Arial" w:cs="Arial"/>
                <w:szCs w:val="24"/>
              </w:rPr>
              <w:t>The HMG Security Policy Framework requires Departments to conduct an annual compliance review of third party suppliers. The Questionnaire will therefore need to be completed annually throughout the term of the contract in order to assess ongoing compliance. DVLA may also audit suppliers to validate the responses and evidence provided in the Questionnaire.</w:t>
            </w:r>
          </w:p>
          <w:p w14:paraId="2A8F2DF7" w14:textId="77777777" w:rsidR="006B496B" w:rsidRPr="003F069B" w:rsidRDefault="006B496B" w:rsidP="00C53630">
            <w:pPr>
              <w:rPr>
                <w:rFonts w:ascii="Arial" w:hAnsi="Arial" w:cs="Arial"/>
                <w:szCs w:val="24"/>
              </w:rPr>
            </w:pPr>
          </w:p>
          <w:p w14:paraId="51E31EAB" w14:textId="77777777" w:rsidR="006B496B" w:rsidRPr="003F069B" w:rsidRDefault="006B496B" w:rsidP="00C53630">
            <w:pPr>
              <w:rPr>
                <w:rFonts w:ascii="Arial" w:hAnsi="Arial" w:cs="Arial"/>
                <w:b/>
                <w:szCs w:val="24"/>
              </w:rPr>
            </w:pPr>
            <w:r w:rsidRPr="003F069B">
              <w:rPr>
                <w:rFonts w:ascii="Arial" w:hAnsi="Arial" w:cs="Arial"/>
                <w:b/>
                <w:szCs w:val="24"/>
              </w:rPr>
              <w:t xml:space="preserve">Processing Personal Data </w:t>
            </w:r>
          </w:p>
          <w:p w14:paraId="111C59F8" w14:textId="77777777" w:rsidR="006B496B" w:rsidRPr="003F069B" w:rsidRDefault="006B496B" w:rsidP="00C53630">
            <w:pPr>
              <w:rPr>
                <w:rFonts w:ascii="Arial" w:hAnsi="Arial" w:cs="Arial"/>
                <w:b/>
                <w:szCs w:val="24"/>
              </w:rPr>
            </w:pPr>
          </w:p>
          <w:p w14:paraId="07B43C64" w14:textId="77777777" w:rsidR="006B496B" w:rsidRPr="003F069B" w:rsidRDefault="006B496B" w:rsidP="00C53630">
            <w:pPr>
              <w:rPr>
                <w:rFonts w:ascii="Arial" w:hAnsi="Arial" w:cs="Arial"/>
                <w:iCs/>
                <w:szCs w:val="24"/>
              </w:rPr>
            </w:pPr>
            <w:r w:rsidRPr="003F069B">
              <w:rPr>
                <w:rFonts w:ascii="Arial" w:hAnsi="Arial" w:cs="Arial"/>
                <w:iCs/>
                <w:szCs w:val="24"/>
              </w:rPr>
              <w:t xml:space="preserve">Please note that the </w:t>
            </w:r>
            <w:r w:rsidRPr="003F069B">
              <w:rPr>
                <w:rFonts w:ascii="Arial" w:hAnsi="Arial" w:cs="Arial"/>
                <w:szCs w:val="24"/>
              </w:rPr>
              <w:t>successful tenderer as part of the contract</w:t>
            </w:r>
            <w:r w:rsidRPr="003F069B">
              <w:rPr>
                <w:rFonts w:ascii="Arial" w:hAnsi="Arial" w:cs="Arial"/>
                <w:iCs/>
                <w:szCs w:val="24"/>
              </w:rPr>
              <w:t xml:space="preserve"> agrees to comply with all applicable requirements of the </w:t>
            </w:r>
            <w:r>
              <w:rPr>
                <w:rFonts w:ascii="Arial" w:hAnsi="Arial" w:cs="Arial"/>
                <w:iCs/>
                <w:szCs w:val="24"/>
              </w:rPr>
              <w:t xml:space="preserve">UK </w:t>
            </w:r>
            <w:r w:rsidRPr="003F069B">
              <w:rPr>
                <w:rFonts w:ascii="Arial" w:hAnsi="Arial" w:cs="Arial"/>
                <w:iCs/>
                <w:szCs w:val="24"/>
              </w:rPr>
              <w:t xml:space="preserve">Data Protection legislation (including the </w:t>
            </w:r>
            <w:r>
              <w:rPr>
                <w:rFonts w:ascii="Arial" w:hAnsi="Arial" w:cs="Arial"/>
                <w:iCs/>
                <w:szCs w:val="24"/>
              </w:rPr>
              <w:t xml:space="preserve">UK </w:t>
            </w:r>
            <w:r w:rsidRPr="003F069B">
              <w:rPr>
                <w:rFonts w:ascii="Arial" w:hAnsi="Arial" w:cs="Arial"/>
                <w:iCs/>
                <w:szCs w:val="24"/>
              </w:rPr>
              <w:t>General Data Protection Regulation, Data Protection Act 2018 and all applicable Law about the processing of personal data and privacy).</w:t>
            </w:r>
          </w:p>
          <w:p w14:paraId="287D6BC5" w14:textId="77777777" w:rsidR="006B496B" w:rsidRPr="003F069B" w:rsidRDefault="006B496B" w:rsidP="00C53630">
            <w:pPr>
              <w:rPr>
                <w:rFonts w:ascii="Arial" w:hAnsi="Arial" w:cs="Arial"/>
                <w:iCs/>
                <w:szCs w:val="24"/>
              </w:rPr>
            </w:pPr>
          </w:p>
          <w:p w14:paraId="6E9C3B2E" w14:textId="05AFBC1E" w:rsidR="006B496B" w:rsidRPr="003F069B" w:rsidRDefault="006B496B" w:rsidP="00C53630">
            <w:pPr>
              <w:rPr>
                <w:rFonts w:ascii="Arial" w:hAnsi="Arial" w:cs="Arial"/>
                <w:szCs w:val="24"/>
              </w:rPr>
            </w:pPr>
            <w:r w:rsidRPr="003F069B">
              <w:rPr>
                <w:rFonts w:ascii="Arial" w:hAnsi="Arial" w:cs="Arial"/>
                <w:szCs w:val="24"/>
              </w:rPr>
              <w:t xml:space="preserve">Following evaluation of supplier bids and prior to contract award, DVLA will work with the top ranked supplier to establish and agree roles and responsibilities in relation to processing of data. The supplier will be expected to complete Annex </w:t>
            </w:r>
            <w:r>
              <w:rPr>
                <w:rFonts w:ascii="Arial" w:hAnsi="Arial" w:cs="Arial"/>
                <w:szCs w:val="24"/>
              </w:rPr>
              <w:t>3</w:t>
            </w:r>
            <w:r w:rsidRPr="003F069B">
              <w:rPr>
                <w:rFonts w:ascii="Arial" w:hAnsi="Arial" w:cs="Arial"/>
                <w:szCs w:val="24"/>
              </w:rPr>
              <w:t xml:space="preserve"> – </w:t>
            </w:r>
            <w:r w:rsidR="00B04641">
              <w:rPr>
                <w:rFonts w:ascii="Arial" w:hAnsi="Arial" w:cs="Arial"/>
                <w:szCs w:val="24"/>
              </w:rPr>
              <w:t xml:space="preserve">Joint </w:t>
            </w:r>
            <w:r w:rsidRPr="003F069B">
              <w:rPr>
                <w:rFonts w:ascii="Arial" w:hAnsi="Arial" w:cs="Arial"/>
                <w:szCs w:val="24"/>
              </w:rPr>
              <w:t xml:space="preserve">Schedule </w:t>
            </w:r>
            <w:r w:rsidR="00B04641">
              <w:rPr>
                <w:rFonts w:ascii="Arial" w:hAnsi="Arial" w:cs="Arial"/>
                <w:szCs w:val="24"/>
              </w:rPr>
              <w:t>11</w:t>
            </w:r>
            <w:r w:rsidR="00B9482F">
              <w:rPr>
                <w:rFonts w:ascii="Arial" w:hAnsi="Arial" w:cs="Arial"/>
                <w:szCs w:val="24"/>
              </w:rPr>
              <w:t xml:space="preserve"> including sub-annexes 1 and 2.</w:t>
            </w:r>
          </w:p>
          <w:p w14:paraId="7A975303" w14:textId="77777777" w:rsidR="006B496B" w:rsidRPr="003F069B" w:rsidRDefault="006B496B" w:rsidP="00C53630">
            <w:pPr>
              <w:rPr>
                <w:rFonts w:ascii="Arial" w:hAnsi="Arial" w:cs="Arial"/>
                <w:iCs/>
                <w:szCs w:val="24"/>
              </w:rPr>
            </w:pPr>
          </w:p>
          <w:p w14:paraId="1A588B4F" w14:textId="77777777" w:rsidR="006B496B" w:rsidRPr="003F069B" w:rsidRDefault="006B496B" w:rsidP="00C53630">
            <w:pPr>
              <w:rPr>
                <w:rFonts w:ascii="Arial" w:hAnsi="Arial" w:cs="Arial"/>
                <w:iCs/>
                <w:szCs w:val="24"/>
              </w:rPr>
            </w:pPr>
            <w:r w:rsidRPr="003F069B">
              <w:rPr>
                <w:rFonts w:ascii="Arial" w:hAnsi="Arial" w:cs="Arial"/>
                <w:b/>
                <w:szCs w:val="24"/>
              </w:rPr>
              <w:t xml:space="preserve">Data Protection Impact Assessment </w:t>
            </w:r>
          </w:p>
          <w:p w14:paraId="51E51ADB" w14:textId="77777777" w:rsidR="006B496B" w:rsidRPr="003F069B" w:rsidRDefault="006B496B" w:rsidP="00C53630">
            <w:pPr>
              <w:rPr>
                <w:rFonts w:ascii="Arial" w:hAnsi="Arial" w:cs="Arial"/>
                <w:iCs/>
                <w:szCs w:val="24"/>
              </w:rPr>
            </w:pPr>
          </w:p>
          <w:p w14:paraId="5D44367F" w14:textId="77777777" w:rsidR="006B496B" w:rsidRPr="003F069B" w:rsidRDefault="006B496B" w:rsidP="00C53630">
            <w:pPr>
              <w:rPr>
                <w:rFonts w:ascii="Arial" w:hAnsi="Arial" w:cs="Arial"/>
                <w:iCs/>
                <w:szCs w:val="24"/>
              </w:rPr>
            </w:pPr>
            <w:r w:rsidRPr="003F069B">
              <w:rPr>
                <w:rFonts w:ascii="Arial" w:hAnsi="Arial" w:cs="Arial"/>
                <w:iCs/>
                <w:szCs w:val="24"/>
              </w:rPr>
              <w:t xml:space="preserve">Please note that the successful tenderer, as part of the contract, agrees to comply with the processes of a </w:t>
            </w:r>
            <w:r w:rsidRPr="003F069B">
              <w:rPr>
                <w:rFonts w:ascii="Arial" w:hAnsi="Arial" w:cs="Arial"/>
                <w:szCs w:val="24"/>
              </w:rPr>
              <w:t>Data Protection Impact Assessment</w:t>
            </w:r>
            <w:r w:rsidRPr="003F069B">
              <w:rPr>
                <w:rFonts w:ascii="Arial" w:hAnsi="Arial" w:cs="Arial"/>
                <w:b/>
                <w:szCs w:val="24"/>
              </w:rPr>
              <w:t xml:space="preserve"> (</w:t>
            </w:r>
            <w:r w:rsidRPr="003F069B">
              <w:rPr>
                <w:rFonts w:ascii="Arial" w:hAnsi="Arial" w:cs="Arial"/>
                <w:iCs/>
                <w:szCs w:val="24"/>
              </w:rPr>
              <w:t>DPIA).  This will be completed during the standstill period and in all cases before any processing of data commences in relation to this contract.</w:t>
            </w:r>
          </w:p>
          <w:p w14:paraId="1CEB9868" w14:textId="77777777" w:rsidR="006B496B" w:rsidRPr="003F069B" w:rsidRDefault="006B496B" w:rsidP="00C53630">
            <w:pPr>
              <w:rPr>
                <w:rFonts w:ascii="Arial" w:hAnsi="Arial" w:cs="Arial"/>
                <w:iCs/>
                <w:szCs w:val="24"/>
              </w:rPr>
            </w:pPr>
          </w:p>
          <w:p w14:paraId="15428156" w14:textId="77777777" w:rsidR="006B496B" w:rsidRPr="003F069B" w:rsidRDefault="006B496B" w:rsidP="00C53630">
            <w:pPr>
              <w:autoSpaceDE w:val="0"/>
              <w:autoSpaceDN w:val="0"/>
              <w:adjustRightInd w:val="0"/>
              <w:rPr>
                <w:rFonts w:ascii="Arial" w:hAnsi="Arial" w:cs="Arial"/>
                <w:szCs w:val="24"/>
              </w:rPr>
            </w:pPr>
            <w:r w:rsidRPr="003F069B">
              <w:rPr>
                <w:rFonts w:ascii="Arial" w:hAnsi="Arial" w:cs="Arial"/>
                <w:b/>
                <w:bCs/>
                <w:szCs w:val="24"/>
                <w:lang w:eastAsia="en-GB"/>
              </w:rPr>
              <w:t>Schedule of Processing, Personal Data and Data</w:t>
            </w:r>
            <w:r w:rsidRPr="003F069B">
              <w:rPr>
                <w:rFonts w:ascii="Arial" w:hAnsi="Arial" w:cs="Arial"/>
                <w:b/>
                <w:bCs/>
                <w:color w:val="00488D"/>
                <w:szCs w:val="24"/>
                <w:lang w:eastAsia="en-GB"/>
              </w:rPr>
              <w:t xml:space="preserve"> </w:t>
            </w:r>
          </w:p>
          <w:p w14:paraId="33687285" w14:textId="77777777" w:rsidR="006B496B" w:rsidRPr="003F069B" w:rsidRDefault="006B496B" w:rsidP="00C53630">
            <w:pPr>
              <w:autoSpaceDE w:val="0"/>
              <w:autoSpaceDN w:val="0"/>
              <w:adjustRightInd w:val="0"/>
              <w:rPr>
                <w:rFonts w:ascii="Arial" w:hAnsi="Arial" w:cs="Arial"/>
                <w:b/>
                <w:szCs w:val="24"/>
              </w:rPr>
            </w:pPr>
          </w:p>
          <w:p w14:paraId="48FE2D96" w14:textId="77777777" w:rsidR="006B496B" w:rsidRPr="003F069B" w:rsidRDefault="006B496B" w:rsidP="00C53630">
            <w:pPr>
              <w:autoSpaceDE w:val="0"/>
              <w:autoSpaceDN w:val="0"/>
              <w:adjustRightInd w:val="0"/>
              <w:rPr>
                <w:rFonts w:ascii="Arial" w:hAnsi="Arial" w:cs="Arial"/>
                <w:bCs/>
                <w:color w:val="00488D"/>
                <w:szCs w:val="24"/>
                <w:lang w:eastAsia="en-GB"/>
              </w:rPr>
            </w:pPr>
            <w:r w:rsidRPr="003F069B">
              <w:rPr>
                <w:rFonts w:ascii="Arial" w:hAnsi="Arial" w:cs="Arial"/>
                <w:szCs w:val="24"/>
              </w:rPr>
              <w:t xml:space="preserve">The processing of personal data has been identified as part of this requirement. The ‘Schedule of Processing, Personal Data and Data Subjects’ (Annex </w:t>
            </w:r>
            <w:r>
              <w:rPr>
                <w:rFonts w:ascii="Arial" w:hAnsi="Arial" w:cs="Arial"/>
                <w:szCs w:val="24"/>
              </w:rPr>
              <w:t>3</w:t>
            </w:r>
            <w:r w:rsidRPr="003F069B">
              <w:rPr>
                <w:rFonts w:ascii="Arial" w:hAnsi="Arial" w:cs="Arial"/>
                <w:szCs w:val="24"/>
              </w:rPr>
              <w:t xml:space="preserve">) provides a template of the written instructions to be followed when processing data relating to </w:t>
            </w:r>
            <w:r w:rsidRPr="003F069B">
              <w:rPr>
                <w:rFonts w:ascii="Arial" w:hAnsi="Arial" w:cs="Arial"/>
                <w:szCs w:val="24"/>
              </w:rPr>
              <w:lastRenderedPageBreak/>
              <w:t xml:space="preserve">this contract. The successful tenderer, as part of this contract, agrees to work with the Buyer to establish the detail of the Schedule of Processing before any processing of data commences in relation to this contract. </w:t>
            </w:r>
          </w:p>
          <w:p w14:paraId="5A27A217" w14:textId="77777777" w:rsidR="006B496B" w:rsidRPr="003F069B" w:rsidRDefault="006B496B" w:rsidP="00C53630">
            <w:pPr>
              <w:rPr>
                <w:rFonts w:ascii="Arial" w:hAnsi="Arial" w:cs="Arial"/>
                <w:b/>
                <w:szCs w:val="24"/>
              </w:rPr>
            </w:pPr>
          </w:p>
          <w:p w14:paraId="3D823AF3" w14:textId="77777777" w:rsidR="006B496B" w:rsidRPr="003F069B" w:rsidRDefault="006B496B" w:rsidP="00C53630">
            <w:pPr>
              <w:rPr>
                <w:rFonts w:ascii="Arial" w:hAnsi="Arial" w:cs="Arial"/>
                <w:szCs w:val="24"/>
              </w:rPr>
            </w:pPr>
            <w:r w:rsidRPr="003F069B">
              <w:rPr>
                <w:rFonts w:ascii="Arial" w:hAnsi="Arial" w:cs="Arial"/>
                <w:b/>
                <w:szCs w:val="24"/>
              </w:rPr>
              <w:t>Offshoring of Government Data</w:t>
            </w:r>
            <w:r w:rsidRPr="003F069B">
              <w:rPr>
                <w:rFonts w:ascii="Arial" w:hAnsi="Arial" w:cs="Arial"/>
                <w:szCs w:val="24"/>
              </w:rPr>
              <w:t xml:space="preserve"> </w:t>
            </w:r>
          </w:p>
          <w:p w14:paraId="481C5A03" w14:textId="77777777" w:rsidR="006B496B" w:rsidRPr="003F069B" w:rsidRDefault="006B496B" w:rsidP="00C53630">
            <w:pPr>
              <w:rPr>
                <w:rFonts w:ascii="Arial" w:hAnsi="Arial" w:cs="Arial"/>
                <w:szCs w:val="24"/>
              </w:rPr>
            </w:pPr>
          </w:p>
          <w:p w14:paraId="02B607D9" w14:textId="77777777" w:rsidR="006B496B" w:rsidRPr="003F069B" w:rsidRDefault="006B496B" w:rsidP="00C53630">
            <w:pPr>
              <w:rPr>
                <w:rFonts w:ascii="Arial" w:hAnsi="Arial" w:cs="Arial"/>
                <w:szCs w:val="24"/>
              </w:rPr>
            </w:pPr>
            <w:r w:rsidRPr="003F069B">
              <w:rPr>
                <w:rFonts w:ascii="Arial" w:hAnsi="Arial" w:cs="Arial"/>
                <w:szCs w:val="24"/>
              </w:rPr>
              <w:t xml:space="preserve">Government policy is that data it holds should be protected appropriately regardless of location. </w:t>
            </w:r>
          </w:p>
          <w:p w14:paraId="1C57D2BF" w14:textId="77777777" w:rsidR="006B496B" w:rsidRPr="003F069B" w:rsidRDefault="006B496B" w:rsidP="00C53630">
            <w:pPr>
              <w:rPr>
                <w:rFonts w:ascii="Arial" w:hAnsi="Arial" w:cs="Arial"/>
                <w:szCs w:val="24"/>
              </w:rPr>
            </w:pPr>
          </w:p>
          <w:p w14:paraId="703CA4BB" w14:textId="77777777" w:rsidR="006B496B" w:rsidRPr="003F069B" w:rsidRDefault="006B496B" w:rsidP="00C53630">
            <w:pPr>
              <w:rPr>
                <w:rFonts w:ascii="Arial" w:hAnsi="Arial" w:cs="Arial"/>
                <w:szCs w:val="24"/>
              </w:rPr>
            </w:pPr>
            <w:r w:rsidRPr="003F069B">
              <w:rPr>
                <w:rFonts w:ascii="Arial" w:hAnsi="Arial" w:cs="Arial"/>
                <w:szCs w:val="24"/>
              </w:rPr>
              <w:t xml:space="preserve">Offshoring is defined as “Any arrangement where the performance of any part of the services or a solution under a contract may occur outside the UK for domestic (UK) consumption.” </w:t>
            </w:r>
          </w:p>
          <w:p w14:paraId="61888561" w14:textId="77777777" w:rsidR="006B496B" w:rsidRPr="003F069B" w:rsidRDefault="006B496B" w:rsidP="00C53630">
            <w:pPr>
              <w:rPr>
                <w:rFonts w:ascii="Arial" w:hAnsi="Arial" w:cs="Arial"/>
                <w:szCs w:val="24"/>
              </w:rPr>
            </w:pPr>
          </w:p>
          <w:p w14:paraId="4D71C65C" w14:textId="77777777" w:rsidR="006B496B" w:rsidRPr="003F069B" w:rsidRDefault="006B496B" w:rsidP="00C53630">
            <w:pPr>
              <w:rPr>
                <w:rFonts w:ascii="Arial" w:hAnsi="Arial" w:cs="Arial"/>
                <w:szCs w:val="24"/>
              </w:rPr>
            </w:pPr>
            <w:r w:rsidRPr="003F069B">
              <w:rPr>
                <w:rFonts w:ascii="Arial" w:hAnsi="Arial" w:cs="Arial"/>
                <w:szCs w:val="24"/>
              </w:rPr>
              <w:t>When offshoring is described, the focus is typically on the physical location where data is hosted (such as where are the data centres located).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20D39562" w14:textId="77777777" w:rsidR="006B496B" w:rsidRPr="003F069B" w:rsidRDefault="006B496B" w:rsidP="00C53630">
            <w:pPr>
              <w:rPr>
                <w:rFonts w:ascii="Arial" w:hAnsi="Arial" w:cs="Arial"/>
                <w:szCs w:val="24"/>
              </w:rPr>
            </w:pPr>
          </w:p>
          <w:p w14:paraId="7016A1E5" w14:textId="77777777" w:rsidR="006B496B" w:rsidRPr="003F069B" w:rsidRDefault="006B496B" w:rsidP="00C53630">
            <w:pPr>
              <w:rPr>
                <w:rFonts w:ascii="Arial" w:hAnsi="Arial" w:cs="Arial"/>
                <w:szCs w:val="24"/>
              </w:rPr>
            </w:pPr>
            <w:r w:rsidRPr="003F069B">
              <w:rPr>
                <w:rFonts w:ascii="Arial" w:hAnsi="Arial" w:cs="Arial"/>
                <w:szCs w:val="24"/>
              </w:rPr>
              <w:t>Tenderers must indicate in their tender response whether any DVLA data supplied as part of the contract, would be offshored. If so, tenderers must confirm the location(s) including the location of any business continuity, disaster recovery and technical support staff.</w:t>
            </w:r>
          </w:p>
          <w:p w14:paraId="2F4DD178" w14:textId="77777777" w:rsidR="006B496B" w:rsidRPr="003F069B" w:rsidRDefault="006B496B" w:rsidP="00C53630">
            <w:pPr>
              <w:rPr>
                <w:rFonts w:ascii="Arial" w:hAnsi="Arial" w:cs="Arial"/>
                <w:szCs w:val="24"/>
              </w:rPr>
            </w:pPr>
          </w:p>
          <w:p w14:paraId="5769A50F" w14:textId="77777777" w:rsidR="006B496B" w:rsidRPr="003F069B" w:rsidRDefault="006B496B" w:rsidP="00C53630">
            <w:pPr>
              <w:rPr>
                <w:rFonts w:ascii="Arial" w:hAnsi="Arial" w:cs="Arial"/>
                <w:szCs w:val="24"/>
              </w:rPr>
            </w:pPr>
            <w:r w:rsidRPr="003F069B">
              <w:rPr>
                <w:rFonts w:ascii="Arial" w:hAnsi="Arial" w:cs="Arial"/>
                <w:szCs w:val="24"/>
              </w:rPr>
              <w:t xml:space="preserve">All Central Government Departments and Agencies are required to seek approval for any proposed offshoring activity, which ensures that information held offshore is appropriately managed and that pan-government risks are identified, tracked and managed, where appropriate. </w:t>
            </w:r>
          </w:p>
          <w:p w14:paraId="0AEE20B2" w14:textId="77777777" w:rsidR="006B496B" w:rsidRPr="003F069B" w:rsidRDefault="006B496B" w:rsidP="00C53630">
            <w:pPr>
              <w:rPr>
                <w:rFonts w:ascii="Arial" w:hAnsi="Arial" w:cs="Arial"/>
                <w:szCs w:val="24"/>
              </w:rPr>
            </w:pPr>
          </w:p>
          <w:p w14:paraId="6C6903E2" w14:textId="77777777" w:rsidR="006B496B" w:rsidRPr="003F069B" w:rsidRDefault="006B496B" w:rsidP="00C53630">
            <w:pPr>
              <w:rPr>
                <w:rFonts w:ascii="Arial" w:hAnsi="Arial" w:cs="Arial"/>
                <w:szCs w:val="24"/>
              </w:rPr>
            </w:pPr>
            <w:r w:rsidRPr="003F069B">
              <w:rPr>
                <w:rFonts w:ascii="Arial" w:hAnsi="Arial" w:cs="Arial"/>
                <w:szCs w:val="24"/>
              </w:rPr>
              <w:t xml:space="preserve">In the event that the successful tenderer proposes to offshore any DVLA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successful tenderer will also need to confirm the extent to which the environment complies with the cloud security principles. This information would be used to submit the offshoring proposal for approval. </w:t>
            </w:r>
          </w:p>
          <w:p w14:paraId="13C6F049" w14:textId="77777777" w:rsidR="006B496B" w:rsidRPr="003F069B" w:rsidRDefault="006B496B" w:rsidP="00C53630">
            <w:pPr>
              <w:rPr>
                <w:rFonts w:ascii="Arial" w:hAnsi="Arial" w:cs="Arial"/>
                <w:szCs w:val="24"/>
              </w:rPr>
            </w:pPr>
          </w:p>
          <w:p w14:paraId="51FCEBAC" w14:textId="77777777" w:rsidR="006B496B" w:rsidRPr="003F069B" w:rsidRDefault="006B496B" w:rsidP="00C53630">
            <w:pPr>
              <w:rPr>
                <w:rFonts w:ascii="Arial" w:hAnsi="Arial" w:cs="Arial"/>
                <w:szCs w:val="24"/>
              </w:rPr>
            </w:pPr>
            <w:r w:rsidRPr="003F069B">
              <w:rPr>
                <w:rFonts w:ascii="Arial" w:hAnsi="Arial" w:cs="Arial"/>
                <w:szCs w:val="24"/>
              </w:rPr>
              <w:t>Any request to offshore must receive clearance prior to the commencement of any data processing activity.</w:t>
            </w:r>
          </w:p>
          <w:p w14:paraId="6EEA0670" w14:textId="77777777" w:rsidR="006B496B" w:rsidRPr="003F069B" w:rsidRDefault="006B496B" w:rsidP="00C53630">
            <w:pPr>
              <w:pStyle w:val="ListParagraph"/>
              <w:spacing w:before="100" w:beforeAutospacing="1" w:after="100" w:afterAutospacing="1"/>
              <w:ind w:left="0"/>
              <w:rPr>
                <w:rFonts w:ascii="Arial" w:eastAsia="Times New Roman" w:hAnsi="Arial" w:cs="Arial"/>
                <w:sz w:val="24"/>
                <w:szCs w:val="24"/>
              </w:rPr>
            </w:pPr>
            <w:r w:rsidRPr="003F069B">
              <w:rPr>
                <w:rFonts w:ascii="Arial" w:eastAsia="Times New Roman" w:hAnsi="Arial" w:cs="Arial"/>
                <w:b/>
                <w:sz w:val="24"/>
                <w:szCs w:val="24"/>
              </w:rPr>
              <w:t xml:space="preserve">Redundant Equipment </w:t>
            </w:r>
          </w:p>
          <w:p w14:paraId="2305F88A" w14:textId="77777777" w:rsidR="006B496B" w:rsidRPr="003F069B" w:rsidRDefault="006B496B" w:rsidP="00C53630">
            <w:pPr>
              <w:pStyle w:val="ListParagraph"/>
              <w:spacing w:before="100" w:beforeAutospacing="1" w:after="100" w:afterAutospacing="1"/>
              <w:ind w:left="0"/>
              <w:rPr>
                <w:rFonts w:ascii="Arial" w:eastAsia="Times New Roman" w:hAnsi="Arial" w:cs="Arial"/>
                <w:b/>
                <w:sz w:val="24"/>
                <w:szCs w:val="24"/>
              </w:rPr>
            </w:pPr>
            <w:r w:rsidRPr="003F069B">
              <w:rPr>
                <w:rFonts w:ascii="Arial" w:hAnsi="Arial" w:cs="Arial"/>
                <w:sz w:val="24"/>
                <w:szCs w:val="24"/>
              </w:rPr>
              <w:t>Any redundant equipment that will have captured any DVLA sourced data must be disposed of securely on the DVLA Site.</w:t>
            </w:r>
          </w:p>
        </w:tc>
      </w:tr>
    </w:tbl>
    <w:p w14:paraId="5EF5B35A" w14:textId="77777777" w:rsidR="006B496B" w:rsidRPr="003F069B" w:rsidRDefault="006B496B" w:rsidP="006B496B">
      <w:pPr>
        <w:rPr>
          <w:rFonts w:ascii="Arial" w:hAnsi="Arial" w:cs="Arial"/>
          <w:b/>
          <w:szCs w:val="24"/>
        </w:rPr>
      </w:pPr>
    </w:p>
    <w:p w14:paraId="12EE7C68" w14:textId="77777777" w:rsidR="006B496B" w:rsidRPr="003F069B" w:rsidRDefault="006B496B" w:rsidP="006B496B">
      <w:pPr>
        <w:rPr>
          <w:rFonts w:ascii="Arial" w:hAnsi="Arial" w:cs="Arial"/>
          <w:szCs w:val="24"/>
          <w:lang w:eastAsia="en-GB"/>
        </w:rPr>
      </w:pPr>
      <w:r w:rsidRPr="003F069B">
        <w:rPr>
          <w:rFonts w:ascii="Arial" w:hAnsi="Arial" w:cs="Arial"/>
          <w:bCs/>
          <w:szCs w:val="24"/>
        </w:rPr>
        <w:t xml:space="preserve">The Supplier accepts as a </w:t>
      </w:r>
      <w:r w:rsidRPr="003F069B">
        <w:rPr>
          <w:rFonts w:ascii="Arial" w:hAnsi="Arial" w:cs="Arial"/>
          <w:szCs w:val="24"/>
          <w:lang w:eastAsia="en-GB"/>
        </w:rPr>
        <w:t>condition of contract that, if successful, they will work collaboratively with the Buyer in completing a Data Protection Impact Assessment (DPIA) as per Section 8.1 as well as providing all information reasonably requested by the Buyer needed to facilitate this.</w:t>
      </w:r>
    </w:p>
    <w:p w14:paraId="62276D28" w14:textId="77777777" w:rsidR="006B496B" w:rsidRPr="003F069B" w:rsidRDefault="006B496B" w:rsidP="006B496B">
      <w:pPr>
        <w:rPr>
          <w:rFonts w:ascii="Arial" w:hAnsi="Arial" w:cs="Arial"/>
          <w:b/>
          <w:szCs w:val="24"/>
        </w:rPr>
      </w:pPr>
    </w:p>
    <w:p w14:paraId="40A42AD1" w14:textId="77777777" w:rsidR="006B496B" w:rsidRPr="003F069B" w:rsidRDefault="006B496B" w:rsidP="006B496B">
      <w:pPr>
        <w:rPr>
          <w:rFonts w:ascii="Arial" w:hAnsi="Arial" w:cs="Arial"/>
          <w:b/>
          <w:szCs w:val="24"/>
        </w:rPr>
      </w:pPr>
      <w:r w:rsidRPr="003F069B">
        <w:rPr>
          <w:rFonts w:ascii="Arial" w:hAnsi="Arial" w:cs="Arial"/>
          <w:b/>
          <w:szCs w:val="24"/>
        </w:rPr>
        <w:lastRenderedPageBreak/>
        <w:t xml:space="preserve">8.2 Cyber Security </w:t>
      </w:r>
    </w:p>
    <w:p w14:paraId="750B6692" w14:textId="77777777" w:rsidR="006B496B" w:rsidRPr="003F069B" w:rsidRDefault="006B496B" w:rsidP="006B496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6B496B" w:rsidRPr="003F069B" w14:paraId="2F338D8C" w14:textId="77777777" w:rsidTr="00822ADF">
        <w:tc>
          <w:tcPr>
            <w:tcW w:w="9170" w:type="dxa"/>
          </w:tcPr>
          <w:p w14:paraId="228ED813" w14:textId="77777777" w:rsidR="006B496B" w:rsidRPr="003F069B" w:rsidRDefault="006B496B" w:rsidP="00C53630">
            <w:pPr>
              <w:rPr>
                <w:rFonts w:ascii="Arial" w:hAnsi="Arial" w:cs="Arial"/>
                <w:szCs w:val="24"/>
              </w:rPr>
            </w:pPr>
            <w:r w:rsidRPr="003F069B">
              <w:rPr>
                <w:rFonts w:ascii="Arial" w:hAnsi="Arial" w:cs="Arial"/>
                <w:szCs w:val="24"/>
              </w:rPr>
              <w:t>The Government has developed Cyber Essentials, in consultation with industry, to mitigate the risk from common internet based threats.</w:t>
            </w:r>
          </w:p>
          <w:p w14:paraId="5D040CEB" w14:textId="77777777" w:rsidR="006B496B" w:rsidRPr="003F069B" w:rsidRDefault="006B496B" w:rsidP="00C53630">
            <w:pPr>
              <w:rPr>
                <w:rFonts w:ascii="Arial" w:hAnsi="Arial" w:cs="Arial"/>
                <w:szCs w:val="24"/>
              </w:rPr>
            </w:pPr>
            <w:r w:rsidRPr="003F069B">
              <w:rPr>
                <w:rFonts w:ascii="Arial" w:hAnsi="Arial" w:cs="Arial"/>
                <w:szCs w:val="24"/>
              </w:rPr>
              <w:t>It will be mandatory for new Central Government contracts, which feature characteristics involving the handling of personal data and ICT systems designed to store or process data at the OFFICIAL level of the Government Security Classifications scheme (link below), to comply with Cyber Essentials.</w:t>
            </w:r>
          </w:p>
          <w:p w14:paraId="7F70802A" w14:textId="77777777" w:rsidR="006B496B" w:rsidRPr="003F069B" w:rsidRDefault="006B496B" w:rsidP="00C53630">
            <w:pPr>
              <w:rPr>
                <w:rFonts w:ascii="Arial" w:hAnsi="Arial" w:cs="Arial"/>
                <w:szCs w:val="24"/>
              </w:rPr>
            </w:pPr>
          </w:p>
          <w:p w14:paraId="19F1C192" w14:textId="77777777" w:rsidR="006B496B" w:rsidRPr="003F069B" w:rsidRDefault="004028A5" w:rsidP="00C53630">
            <w:pPr>
              <w:rPr>
                <w:rStyle w:val="Hyperlink"/>
                <w:rFonts w:ascii="Arial" w:hAnsi="Arial" w:cs="Arial"/>
                <w:szCs w:val="24"/>
              </w:rPr>
            </w:pPr>
            <w:hyperlink r:id="rId8" w:history="1">
              <w:r w:rsidR="006B496B" w:rsidRPr="003F069B">
                <w:rPr>
                  <w:rStyle w:val="Hyperlink"/>
                  <w:rFonts w:ascii="Arial" w:hAnsi="Arial" w:cs="Arial"/>
                  <w:szCs w:val="24"/>
                </w:rPr>
                <w:t>https://www.gov.uk/government/publications/government-security-classifications</w:t>
              </w:r>
            </w:hyperlink>
          </w:p>
          <w:p w14:paraId="6A9BD0AF" w14:textId="77777777" w:rsidR="006B496B" w:rsidRPr="003F069B" w:rsidRDefault="006B496B" w:rsidP="00C53630">
            <w:pPr>
              <w:rPr>
                <w:rFonts w:ascii="Arial" w:hAnsi="Arial" w:cs="Arial"/>
                <w:szCs w:val="24"/>
              </w:rPr>
            </w:pPr>
          </w:p>
          <w:p w14:paraId="76A1B0D3" w14:textId="77777777" w:rsidR="006B496B" w:rsidRPr="003F069B" w:rsidRDefault="006B496B" w:rsidP="00C53630">
            <w:pPr>
              <w:rPr>
                <w:rFonts w:ascii="Arial" w:hAnsi="Arial" w:cs="Arial"/>
                <w:szCs w:val="24"/>
              </w:rPr>
            </w:pPr>
            <w:r w:rsidRPr="003F069B">
              <w:rPr>
                <w:rFonts w:ascii="Arial" w:hAnsi="Arial" w:cs="Arial"/>
                <w:szCs w:val="24"/>
              </w:rPr>
              <w:t>All potential tenderers for Central Government contracts, featuring the above characteristics, should make themselves aware of Cyber Essentials and the requirements for the appropriate level of certification.  The link below to the Gov.uk website provides further information:</w:t>
            </w:r>
          </w:p>
          <w:p w14:paraId="34097408" w14:textId="77777777" w:rsidR="006B496B" w:rsidRPr="003F069B" w:rsidRDefault="006B496B" w:rsidP="00C53630">
            <w:pPr>
              <w:rPr>
                <w:rFonts w:ascii="Arial" w:hAnsi="Arial" w:cs="Arial"/>
                <w:szCs w:val="24"/>
              </w:rPr>
            </w:pPr>
            <w:r w:rsidRPr="003F069B">
              <w:rPr>
                <w:rFonts w:ascii="Arial" w:hAnsi="Arial" w:cs="Arial"/>
                <w:szCs w:val="24"/>
              </w:rPr>
              <w:t xml:space="preserve"> </w:t>
            </w:r>
          </w:p>
          <w:p w14:paraId="69B5279A" w14:textId="77777777" w:rsidR="006B496B" w:rsidRPr="003F069B" w:rsidRDefault="004028A5" w:rsidP="00C53630">
            <w:pPr>
              <w:rPr>
                <w:rStyle w:val="Hyperlink"/>
                <w:rFonts w:ascii="Arial" w:hAnsi="Arial" w:cs="Arial"/>
                <w:szCs w:val="24"/>
              </w:rPr>
            </w:pPr>
            <w:hyperlink r:id="rId9" w:history="1">
              <w:r w:rsidR="006B496B" w:rsidRPr="003F069B">
                <w:rPr>
                  <w:rStyle w:val="Hyperlink"/>
                  <w:rFonts w:ascii="Arial" w:hAnsi="Arial" w:cs="Arial"/>
                  <w:szCs w:val="24"/>
                </w:rPr>
                <w:t>https://www.gov.uk/government/publications/cyber-essentials-scheme-overview</w:t>
              </w:r>
            </w:hyperlink>
          </w:p>
          <w:p w14:paraId="65BD30D6" w14:textId="77777777" w:rsidR="006B496B" w:rsidRPr="003F069B" w:rsidRDefault="006B496B" w:rsidP="00C53630">
            <w:pPr>
              <w:rPr>
                <w:rFonts w:ascii="Arial" w:hAnsi="Arial" w:cs="Arial"/>
                <w:color w:val="1F497D"/>
                <w:szCs w:val="24"/>
              </w:rPr>
            </w:pPr>
          </w:p>
          <w:p w14:paraId="26075F2E" w14:textId="77777777" w:rsidR="006B496B" w:rsidRPr="003F069B" w:rsidRDefault="006B496B" w:rsidP="00C53630">
            <w:pPr>
              <w:pStyle w:val="Default"/>
            </w:pPr>
            <w:r w:rsidRPr="003F069B">
              <w:t>As this requirement features the above characteristics, you are required to demonstrate in your tender response that:</w:t>
            </w:r>
          </w:p>
          <w:p w14:paraId="03DB2E99" w14:textId="77777777" w:rsidR="006B496B" w:rsidRPr="003F069B" w:rsidRDefault="006B496B" w:rsidP="00C53630">
            <w:pPr>
              <w:pStyle w:val="Default"/>
            </w:pPr>
          </w:p>
          <w:p w14:paraId="0A97509E" w14:textId="77777777" w:rsidR="006B496B" w:rsidRPr="003F069B" w:rsidRDefault="006B496B" w:rsidP="003C3A3F">
            <w:pPr>
              <w:pStyle w:val="Default"/>
              <w:numPr>
                <w:ilvl w:val="0"/>
                <w:numId w:val="2"/>
              </w:numPr>
            </w:pPr>
            <w:r w:rsidRPr="003F069B">
              <w:t>Your organisation has [</w:t>
            </w:r>
            <w:r w:rsidRPr="006B496B">
              <w:rPr>
                <w:highlight w:val="lightGray"/>
              </w:rPr>
              <w:t>Cyber Essentials</w:t>
            </w:r>
            <w:r w:rsidRPr="003F069B">
              <w:t>] or [</w:t>
            </w:r>
            <w:r w:rsidRPr="006B496B">
              <w:rPr>
                <w:highlight w:val="lightGray"/>
              </w:rPr>
              <w:t>Cyber Essentials Plus</w:t>
            </w:r>
            <w:r w:rsidRPr="003F069B">
              <w:t xml:space="preserve">] certification; </w:t>
            </w:r>
            <w:r w:rsidRPr="003F069B">
              <w:rPr>
                <w:b/>
              </w:rPr>
              <w:t>or</w:t>
            </w:r>
          </w:p>
          <w:p w14:paraId="69FC773E" w14:textId="77777777" w:rsidR="006B496B" w:rsidRPr="003F069B" w:rsidRDefault="006B496B" w:rsidP="003C3A3F">
            <w:pPr>
              <w:pStyle w:val="Default"/>
              <w:numPr>
                <w:ilvl w:val="0"/>
                <w:numId w:val="2"/>
              </w:numPr>
            </w:pPr>
            <w:r w:rsidRPr="003F069B">
              <w:t>Your organisation will be able to secure [</w:t>
            </w:r>
            <w:r w:rsidRPr="006B496B">
              <w:rPr>
                <w:highlight w:val="lightGray"/>
              </w:rPr>
              <w:t>Cyber Essentials</w:t>
            </w:r>
            <w:r w:rsidRPr="003F069B">
              <w:t>] or [</w:t>
            </w:r>
            <w:r w:rsidRPr="006B496B">
              <w:rPr>
                <w:highlight w:val="lightGray"/>
              </w:rPr>
              <w:t>Cyber Essentials Plus</w:t>
            </w:r>
            <w:r w:rsidRPr="003F069B">
              <w:t xml:space="preserve">] certification prior to contract award; </w:t>
            </w:r>
            <w:r w:rsidRPr="003F069B">
              <w:rPr>
                <w:b/>
              </w:rPr>
              <w:t>or</w:t>
            </w:r>
          </w:p>
          <w:p w14:paraId="1577680F" w14:textId="77777777" w:rsidR="006B496B" w:rsidRPr="003F069B" w:rsidRDefault="006B496B" w:rsidP="003C3A3F">
            <w:pPr>
              <w:pStyle w:val="Default"/>
              <w:numPr>
                <w:ilvl w:val="0"/>
                <w:numId w:val="2"/>
              </w:numPr>
            </w:pPr>
            <w:r w:rsidRPr="003F069B">
              <w:t>Your organisation has other evidence to support that you have appropriate technical and organisational measures to mitigate the risk from common internet based threats in respect to the following five technical areas:</w:t>
            </w:r>
          </w:p>
          <w:p w14:paraId="20DFB575" w14:textId="77777777" w:rsidR="006B496B" w:rsidRPr="003F069B" w:rsidRDefault="006B496B" w:rsidP="00C53630">
            <w:pPr>
              <w:pStyle w:val="ListParagraph"/>
              <w:rPr>
                <w:rFonts w:ascii="Arial" w:hAnsi="Arial" w:cs="Arial"/>
                <w:color w:val="1F497D"/>
                <w:sz w:val="24"/>
                <w:szCs w:val="24"/>
              </w:rPr>
            </w:pPr>
          </w:p>
          <w:p w14:paraId="41411136" w14:textId="77777777" w:rsidR="006B496B" w:rsidRPr="003F069B" w:rsidRDefault="006B496B" w:rsidP="003C3A3F">
            <w:pPr>
              <w:numPr>
                <w:ilvl w:val="0"/>
                <w:numId w:val="3"/>
              </w:numPr>
              <w:spacing w:line="276" w:lineRule="auto"/>
              <w:rPr>
                <w:rFonts w:ascii="Arial" w:hAnsi="Arial" w:cs="Arial"/>
                <w:szCs w:val="24"/>
              </w:rPr>
            </w:pPr>
            <w:r w:rsidRPr="003F069B">
              <w:rPr>
                <w:rFonts w:ascii="Arial" w:hAnsi="Arial" w:cs="Arial"/>
                <w:szCs w:val="24"/>
              </w:rPr>
              <w:t>Boundary firewalls and internet gateways</w:t>
            </w:r>
          </w:p>
          <w:p w14:paraId="783E17EF" w14:textId="77777777" w:rsidR="006B496B" w:rsidRPr="003F069B" w:rsidRDefault="006B496B" w:rsidP="003C3A3F">
            <w:pPr>
              <w:numPr>
                <w:ilvl w:val="0"/>
                <w:numId w:val="3"/>
              </w:numPr>
              <w:spacing w:line="276" w:lineRule="auto"/>
              <w:rPr>
                <w:rFonts w:ascii="Arial" w:hAnsi="Arial" w:cs="Arial"/>
                <w:szCs w:val="24"/>
              </w:rPr>
            </w:pPr>
            <w:r w:rsidRPr="003F069B">
              <w:rPr>
                <w:rFonts w:ascii="Arial" w:hAnsi="Arial" w:cs="Arial"/>
                <w:szCs w:val="24"/>
              </w:rPr>
              <w:t>Secure configuration</w:t>
            </w:r>
          </w:p>
          <w:p w14:paraId="01292B6E" w14:textId="77777777" w:rsidR="006B496B" w:rsidRPr="003F069B" w:rsidRDefault="006B496B" w:rsidP="003C3A3F">
            <w:pPr>
              <w:numPr>
                <w:ilvl w:val="0"/>
                <w:numId w:val="3"/>
              </w:numPr>
              <w:spacing w:line="276" w:lineRule="auto"/>
              <w:rPr>
                <w:rFonts w:ascii="Arial" w:hAnsi="Arial" w:cs="Arial"/>
                <w:szCs w:val="24"/>
              </w:rPr>
            </w:pPr>
            <w:r w:rsidRPr="003F069B">
              <w:rPr>
                <w:rFonts w:ascii="Arial" w:hAnsi="Arial" w:cs="Arial"/>
                <w:szCs w:val="24"/>
              </w:rPr>
              <w:t>Access control</w:t>
            </w:r>
          </w:p>
          <w:p w14:paraId="2373DB54" w14:textId="77777777" w:rsidR="006B496B" w:rsidRPr="003F069B" w:rsidRDefault="006B496B" w:rsidP="003C3A3F">
            <w:pPr>
              <w:numPr>
                <w:ilvl w:val="0"/>
                <w:numId w:val="3"/>
              </w:numPr>
              <w:spacing w:line="276" w:lineRule="auto"/>
              <w:rPr>
                <w:rFonts w:ascii="Arial" w:hAnsi="Arial" w:cs="Arial"/>
                <w:szCs w:val="24"/>
              </w:rPr>
            </w:pPr>
            <w:r w:rsidRPr="003F069B">
              <w:rPr>
                <w:rFonts w:ascii="Arial" w:hAnsi="Arial" w:cs="Arial"/>
                <w:szCs w:val="24"/>
              </w:rPr>
              <w:t>Malware protection</w:t>
            </w:r>
          </w:p>
          <w:p w14:paraId="2EB1DA1E" w14:textId="77777777" w:rsidR="006B496B" w:rsidRPr="003F069B" w:rsidRDefault="006B496B" w:rsidP="003C3A3F">
            <w:pPr>
              <w:numPr>
                <w:ilvl w:val="0"/>
                <w:numId w:val="3"/>
              </w:numPr>
              <w:spacing w:line="276" w:lineRule="auto"/>
              <w:rPr>
                <w:rFonts w:ascii="Arial" w:hAnsi="Arial" w:cs="Arial"/>
                <w:szCs w:val="24"/>
              </w:rPr>
            </w:pPr>
            <w:r w:rsidRPr="003F069B">
              <w:rPr>
                <w:rFonts w:ascii="Arial" w:hAnsi="Arial" w:cs="Arial"/>
                <w:szCs w:val="24"/>
              </w:rPr>
              <w:t>Patch management</w:t>
            </w:r>
          </w:p>
          <w:p w14:paraId="78098381" w14:textId="77777777" w:rsidR="006B496B" w:rsidRPr="003F069B" w:rsidRDefault="006B496B" w:rsidP="00C53630">
            <w:pPr>
              <w:ind w:left="1080"/>
              <w:rPr>
                <w:rFonts w:ascii="Arial" w:hAnsi="Arial" w:cs="Arial"/>
                <w:szCs w:val="24"/>
              </w:rPr>
            </w:pPr>
          </w:p>
          <w:p w14:paraId="2006E2D0" w14:textId="77777777" w:rsidR="006B496B" w:rsidRPr="003F069B" w:rsidRDefault="006B496B" w:rsidP="00C53630">
            <w:pPr>
              <w:rPr>
                <w:rFonts w:ascii="Arial" w:hAnsi="Arial" w:cs="Arial"/>
                <w:szCs w:val="24"/>
              </w:rPr>
            </w:pPr>
            <w:r w:rsidRPr="003F069B">
              <w:rPr>
                <w:rFonts w:ascii="Arial" w:hAnsi="Arial" w:cs="Arial"/>
                <w:szCs w:val="24"/>
              </w:rPr>
              <w:t>The successful tenderer will be required to provide evidence of [</w:t>
            </w:r>
            <w:r w:rsidRPr="006B496B">
              <w:rPr>
                <w:rFonts w:ascii="Arial" w:hAnsi="Arial" w:cs="Arial"/>
                <w:szCs w:val="24"/>
                <w:highlight w:val="lightGray"/>
              </w:rPr>
              <w:t>Cyber Essentials</w:t>
            </w:r>
            <w:r w:rsidRPr="003F069B">
              <w:rPr>
                <w:rFonts w:ascii="Arial" w:hAnsi="Arial" w:cs="Arial"/>
                <w:szCs w:val="24"/>
              </w:rPr>
              <w:t>] or [</w:t>
            </w:r>
            <w:r w:rsidRPr="006B496B">
              <w:rPr>
                <w:rFonts w:ascii="Arial" w:hAnsi="Arial" w:cs="Arial"/>
                <w:szCs w:val="24"/>
                <w:highlight w:val="lightGray"/>
              </w:rPr>
              <w:t>Cyber Essentials Plus</w:t>
            </w:r>
            <w:r w:rsidRPr="003F069B">
              <w:rPr>
                <w:rFonts w:ascii="Arial" w:hAnsi="Arial" w:cs="Arial"/>
                <w:szCs w:val="24"/>
              </w:rPr>
              <w:t>] certification ‘or equivalent’ (i.e. demonstrate they meet the five technical areas the Cyber Essentials Scheme covers) prior to contract award.  This will be through the completion of the Statement of Assurance Questionnaire.</w:t>
            </w:r>
          </w:p>
          <w:p w14:paraId="433819DB" w14:textId="77777777" w:rsidR="006B496B" w:rsidRPr="003F069B" w:rsidRDefault="006B496B" w:rsidP="00C53630">
            <w:pPr>
              <w:rPr>
                <w:rFonts w:ascii="Arial" w:hAnsi="Arial" w:cs="Arial"/>
                <w:szCs w:val="24"/>
              </w:rPr>
            </w:pPr>
          </w:p>
          <w:p w14:paraId="5A44CDA9" w14:textId="77777777" w:rsidR="006B496B" w:rsidRPr="003F069B" w:rsidRDefault="006B496B" w:rsidP="00C53630">
            <w:pPr>
              <w:rPr>
                <w:rFonts w:ascii="Arial" w:hAnsi="Arial" w:cs="Arial"/>
                <w:szCs w:val="24"/>
              </w:rPr>
            </w:pPr>
            <w:r w:rsidRPr="003F069B">
              <w:rPr>
                <w:rFonts w:ascii="Arial" w:hAnsi="Arial" w:cs="Arial"/>
                <w:szCs w:val="24"/>
              </w:rPr>
              <w:t>The successful tenderer will be required to secure and provide evidence of [</w:t>
            </w:r>
            <w:r w:rsidRPr="006B496B">
              <w:rPr>
                <w:rFonts w:ascii="Arial" w:hAnsi="Arial" w:cs="Arial"/>
                <w:szCs w:val="24"/>
                <w:highlight w:val="lightGray"/>
              </w:rPr>
              <w:t>Cyber Essentials</w:t>
            </w:r>
            <w:r w:rsidRPr="003F069B">
              <w:rPr>
                <w:rFonts w:ascii="Arial" w:hAnsi="Arial" w:cs="Arial"/>
                <w:szCs w:val="24"/>
              </w:rPr>
              <w:t>] or [</w:t>
            </w:r>
            <w:r w:rsidRPr="006B496B">
              <w:rPr>
                <w:rFonts w:ascii="Arial" w:hAnsi="Arial" w:cs="Arial"/>
                <w:szCs w:val="24"/>
                <w:highlight w:val="lightGray"/>
              </w:rPr>
              <w:t>Cyber Essentials Plus</w:t>
            </w:r>
            <w:r w:rsidRPr="003F069B">
              <w:rPr>
                <w:rFonts w:ascii="Arial" w:hAnsi="Arial" w:cs="Arial"/>
                <w:szCs w:val="24"/>
              </w:rPr>
              <w:t>] re-certification ‘or equivalent’ (i.e. demonstrate they meet the five technical areas) on an annual basis.</w:t>
            </w:r>
          </w:p>
          <w:p w14:paraId="1C92A3D7" w14:textId="77777777" w:rsidR="006B496B" w:rsidRPr="003F069B" w:rsidRDefault="006B496B" w:rsidP="00C53630">
            <w:pPr>
              <w:rPr>
                <w:rFonts w:ascii="Arial" w:hAnsi="Arial" w:cs="Arial"/>
                <w:szCs w:val="24"/>
              </w:rPr>
            </w:pPr>
          </w:p>
          <w:p w14:paraId="40A4219C" w14:textId="77777777" w:rsidR="006B496B" w:rsidRPr="003F069B" w:rsidRDefault="006B496B" w:rsidP="00C53630">
            <w:pPr>
              <w:rPr>
                <w:rFonts w:ascii="Arial" w:hAnsi="Arial" w:cs="Arial"/>
                <w:szCs w:val="24"/>
              </w:rPr>
            </w:pPr>
            <w:r w:rsidRPr="003F069B">
              <w:rPr>
                <w:rFonts w:ascii="Arial" w:hAnsi="Arial" w:cs="Arial"/>
                <w:szCs w:val="24"/>
              </w:rPr>
              <w:t>Details of certification bodies are available at:</w:t>
            </w:r>
          </w:p>
          <w:p w14:paraId="73AA217B" w14:textId="77777777" w:rsidR="006B496B" w:rsidRPr="003F069B" w:rsidRDefault="004028A5" w:rsidP="00C53630">
            <w:pPr>
              <w:rPr>
                <w:rFonts w:ascii="Arial" w:hAnsi="Arial" w:cs="Arial"/>
                <w:szCs w:val="24"/>
              </w:rPr>
            </w:pPr>
            <w:hyperlink r:id="rId10" w:history="1">
              <w:r w:rsidR="006B496B" w:rsidRPr="003F069B">
                <w:rPr>
                  <w:rStyle w:val="Hyperlink"/>
                  <w:rFonts w:ascii="Arial" w:hAnsi="Arial" w:cs="Arial"/>
                  <w:szCs w:val="24"/>
                </w:rPr>
                <w:t>https://www.cyberstreetwise.com/cyberessentials</w:t>
              </w:r>
            </w:hyperlink>
          </w:p>
          <w:p w14:paraId="26553DE0" w14:textId="77777777" w:rsidR="006B496B" w:rsidRPr="003F069B" w:rsidRDefault="006B496B" w:rsidP="00C53630">
            <w:pPr>
              <w:rPr>
                <w:rFonts w:ascii="Arial" w:hAnsi="Arial" w:cs="Arial"/>
                <w:szCs w:val="24"/>
              </w:rPr>
            </w:pPr>
          </w:p>
        </w:tc>
      </w:tr>
    </w:tbl>
    <w:p w14:paraId="67C9FF29" w14:textId="77777777" w:rsidR="006B496B" w:rsidRPr="003F069B" w:rsidRDefault="006B496B" w:rsidP="006B496B">
      <w:pPr>
        <w:rPr>
          <w:rFonts w:ascii="Arial" w:hAnsi="Arial" w:cs="Arial"/>
          <w:szCs w:val="24"/>
        </w:rPr>
      </w:pPr>
    </w:p>
    <w:p w14:paraId="4B4EB6CA" w14:textId="77777777" w:rsidR="006B496B" w:rsidRPr="003F069B" w:rsidRDefault="006B496B" w:rsidP="006B496B">
      <w:pPr>
        <w:rPr>
          <w:rFonts w:ascii="Arial" w:hAnsi="Arial" w:cs="Arial"/>
          <w:szCs w:val="24"/>
        </w:rPr>
      </w:pPr>
    </w:p>
    <w:p w14:paraId="25C736A1" w14:textId="77777777" w:rsidR="006B496B" w:rsidRPr="003F069B" w:rsidRDefault="006B496B" w:rsidP="003C3A3F">
      <w:pPr>
        <w:pStyle w:val="ListParagraph"/>
        <w:numPr>
          <w:ilvl w:val="1"/>
          <w:numId w:val="24"/>
        </w:numPr>
        <w:rPr>
          <w:rFonts w:ascii="Arial" w:hAnsi="Arial" w:cs="Arial"/>
          <w:b/>
          <w:sz w:val="24"/>
          <w:szCs w:val="24"/>
        </w:rPr>
      </w:pPr>
      <w:r w:rsidRPr="003F069B">
        <w:rPr>
          <w:rFonts w:ascii="Arial" w:hAnsi="Arial" w:cs="Arial"/>
          <w:b/>
          <w:sz w:val="24"/>
          <w:szCs w:val="24"/>
        </w:rPr>
        <w:lastRenderedPageBreak/>
        <w:t>Data Sharing</w:t>
      </w:r>
    </w:p>
    <w:p w14:paraId="668790C2" w14:textId="77777777" w:rsidR="006B496B" w:rsidRPr="003F069B" w:rsidRDefault="006B496B" w:rsidP="006B496B">
      <w:pPr>
        <w:rPr>
          <w:rFonts w:ascii="Arial" w:hAnsi="Arial" w:cs="Arial"/>
          <w:b/>
          <w:szCs w:val="24"/>
        </w:rPr>
      </w:pPr>
    </w:p>
    <w:p w14:paraId="79C94D3F" w14:textId="77777777" w:rsidR="006B496B" w:rsidRPr="003F069B" w:rsidRDefault="006B496B" w:rsidP="003C3A3F">
      <w:pPr>
        <w:pStyle w:val="ListParagraph"/>
        <w:numPr>
          <w:ilvl w:val="2"/>
          <w:numId w:val="24"/>
        </w:numPr>
        <w:rPr>
          <w:rFonts w:ascii="Arial" w:hAnsi="Arial" w:cs="Arial"/>
          <w:bCs/>
          <w:iCs/>
          <w:sz w:val="24"/>
          <w:szCs w:val="24"/>
        </w:rPr>
      </w:pPr>
      <w:r w:rsidRPr="003F069B">
        <w:rPr>
          <w:rFonts w:ascii="Arial" w:hAnsi="Arial" w:cs="Arial"/>
          <w:bCs/>
          <w:iCs/>
          <w:sz w:val="24"/>
          <w:szCs w:val="24"/>
        </w:rPr>
        <w:t>DVLA’s Contract Owner will work with the successful tenderer to implement any information sharing or data sharing procedures and associated DVLA requirements that may be needed at any point during the lifecycle of the contract.</w:t>
      </w:r>
    </w:p>
    <w:p w14:paraId="3AA563DF" w14:textId="77777777" w:rsidR="006B496B" w:rsidRPr="003F069B" w:rsidRDefault="006B496B" w:rsidP="006B496B">
      <w:pPr>
        <w:pStyle w:val="ListParagraph"/>
        <w:ind w:left="0"/>
        <w:rPr>
          <w:rFonts w:ascii="Arial" w:hAnsi="Arial" w:cs="Arial"/>
          <w:bCs/>
          <w:iCs/>
          <w:sz w:val="24"/>
          <w:szCs w:val="24"/>
        </w:rPr>
      </w:pPr>
    </w:p>
    <w:p w14:paraId="75F530C2" w14:textId="77777777" w:rsidR="006B496B" w:rsidRPr="003F069B" w:rsidRDefault="006B496B" w:rsidP="003C3A3F">
      <w:pPr>
        <w:pStyle w:val="ListParagraph"/>
        <w:numPr>
          <w:ilvl w:val="2"/>
          <w:numId w:val="24"/>
        </w:numPr>
        <w:rPr>
          <w:rFonts w:ascii="Arial" w:hAnsi="Arial" w:cs="Arial"/>
          <w:bCs/>
          <w:iCs/>
          <w:sz w:val="24"/>
          <w:szCs w:val="24"/>
        </w:rPr>
      </w:pPr>
      <w:r w:rsidRPr="003F069B">
        <w:rPr>
          <w:rFonts w:ascii="Arial" w:hAnsi="Arial" w:cs="Arial"/>
          <w:bCs/>
          <w:iCs/>
          <w:sz w:val="24"/>
          <w:szCs w:val="24"/>
        </w:rPr>
        <w:t>I</w:t>
      </w:r>
      <w:r w:rsidRPr="003F069B">
        <w:rPr>
          <w:rFonts w:ascii="Arial" w:hAnsi="Arial" w:cs="Arial"/>
          <w:iCs/>
          <w:sz w:val="24"/>
          <w:szCs w:val="24"/>
        </w:rPr>
        <w:t xml:space="preserve">nformation or data sharing procedures will need to be formally assessed and approved by DVLA through the Agency’s Data Sharing Clearance Process, managed by DVLA’s Data Sharing Strategy &amp; Compliance team (DSSC).  </w:t>
      </w:r>
    </w:p>
    <w:p w14:paraId="5A5C7F02" w14:textId="77777777" w:rsidR="006B496B" w:rsidRPr="003F069B" w:rsidRDefault="006B496B" w:rsidP="006B496B">
      <w:pPr>
        <w:pStyle w:val="ListParagraph"/>
        <w:ind w:left="0"/>
        <w:rPr>
          <w:rFonts w:ascii="Arial" w:hAnsi="Arial" w:cs="Arial"/>
          <w:iCs/>
          <w:sz w:val="24"/>
          <w:szCs w:val="24"/>
        </w:rPr>
      </w:pPr>
    </w:p>
    <w:p w14:paraId="2981455F" w14:textId="77777777" w:rsidR="006B496B" w:rsidRPr="003F069B" w:rsidRDefault="006B496B" w:rsidP="003C3A3F">
      <w:pPr>
        <w:pStyle w:val="ListParagraph"/>
        <w:numPr>
          <w:ilvl w:val="2"/>
          <w:numId w:val="24"/>
        </w:numPr>
        <w:rPr>
          <w:rFonts w:ascii="Arial" w:hAnsi="Arial" w:cs="Arial"/>
          <w:bCs/>
          <w:iCs/>
          <w:sz w:val="24"/>
          <w:szCs w:val="24"/>
        </w:rPr>
      </w:pPr>
      <w:r w:rsidRPr="003F069B">
        <w:rPr>
          <w:rFonts w:ascii="Arial" w:hAnsi="Arial" w:cs="Arial"/>
          <w:iCs/>
          <w:sz w:val="24"/>
          <w:szCs w:val="24"/>
        </w:rPr>
        <w:t xml:space="preserve">The </w:t>
      </w:r>
      <w:r>
        <w:rPr>
          <w:rFonts w:ascii="Arial" w:hAnsi="Arial" w:cs="Arial"/>
          <w:iCs/>
          <w:sz w:val="24"/>
          <w:szCs w:val="24"/>
        </w:rPr>
        <w:t>Supplier</w:t>
      </w:r>
      <w:r w:rsidRPr="003F069B">
        <w:rPr>
          <w:rFonts w:ascii="Arial" w:hAnsi="Arial" w:cs="Arial"/>
          <w:iCs/>
          <w:sz w:val="24"/>
          <w:szCs w:val="24"/>
        </w:rPr>
        <w:t xml:space="preserve"> will submit any requirements for information / data sharing via the Contract Owner to the DVLA who will consider the changes through this Data Sharing Clearance process.  Any proposals shall be considered and if approved an implementation plan will be formally offered to and accepted by both the DVLA and the Contractor before commencement. </w:t>
      </w:r>
    </w:p>
    <w:p w14:paraId="5F4F1897" w14:textId="77777777" w:rsidR="006B496B" w:rsidRPr="003F069B" w:rsidRDefault="006B496B" w:rsidP="006B496B">
      <w:pPr>
        <w:pStyle w:val="ListParagraph"/>
        <w:rPr>
          <w:rFonts w:ascii="Arial" w:hAnsi="Arial" w:cs="Arial"/>
          <w:iCs/>
          <w:sz w:val="24"/>
          <w:szCs w:val="24"/>
        </w:rPr>
      </w:pPr>
    </w:p>
    <w:p w14:paraId="786F32D7" w14:textId="77777777" w:rsidR="006B496B" w:rsidRPr="003F069B" w:rsidRDefault="006B496B" w:rsidP="003C3A3F">
      <w:pPr>
        <w:pStyle w:val="ListParagraph"/>
        <w:numPr>
          <w:ilvl w:val="2"/>
          <w:numId w:val="24"/>
        </w:numPr>
        <w:rPr>
          <w:rFonts w:ascii="Arial" w:hAnsi="Arial" w:cs="Arial"/>
          <w:bCs/>
          <w:iCs/>
          <w:sz w:val="24"/>
          <w:szCs w:val="24"/>
        </w:rPr>
      </w:pPr>
      <w:r w:rsidRPr="003F069B">
        <w:rPr>
          <w:rFonts w:ascii="Arial" w:hAnsi="Arial" w:cs="Arial"/>
          <w:iCs/>
          <w:sz w:val="24"/>
          <w:szCs w:val="24"/>
        </w:rPr>
        <w:t>This approvals process is designed to assess and identify additional measures and safeguards that may be required to protect data to those already stated in this Statement of Requirement document.</w:t>
      </w:r>
    </w:p>
    <w:p w14:paraId="5CFE6813" w14:textId="77777777" w:rsidR="006B496B" w:rsidRPr="003F069B" w:rsidRDefault="006B496B" w:rsidP="006B496B">
      <w:pPr>
        <w:pStyle w:val="ListParagraph"/>
        <w:rPr>
          <w:rFonts w:ascii="Arial" w:hAnsi="Arial" w:cs="Arial"/>
          <w:iCs/>
          <w:sz w:val="24"/>
          <w:szCs w:val="24"/>
        </w:rPr>
      </w:pPr>
    </w:p>
    <w:p w14:paraId="26EB986A" w14:textId="77777777" w:rsidR="006B496B" w:rsidRPr="003F069B" w:rsidRDefault="006B496B" w:rsidP="003C3A3F">
      <w:pPr>
        <w:pStyle w:val="ListParagraph"/>
        <w:numPr>
          <w:ilvl w:val="2"/>
          <w:numId w:val="24"/>
        </w:numPr>
        <w:rPr>
          <w:rFonts w:ascii="Arial" w:hAnsi="Arial" w:cs="Arial"/>
          <w:bCs/>
          <w:iCs/>
          <w:sz w:val="24"/>
          <w:szCs w:val="24"/>
        </w:rPr>
      </w:pPr>
      <w:r w:rsidRPr="003F069B">
        <w:rPr>
          <w:rFonts w:ascii="Arial" w:hAnsi="Arial" w:cs="Arial"/>
          <w:iCs/>
          <w:sz w:val="24"/>
          <w:szCs w:val="24"/>
        </w:rPr>
        <w:t>The information shared between the Buyer and the Supplier routinely stored, accessed and processed on the Buyer IT infrastructure is of a sensitive nature, much of which is classified as RESTRICTED in accordance with the Government Security Classifications.</w:t>
      </w:r>
    </w:p>
    <w:p w14:paraId="3742E97C" w14:textId="39FE29A9" w:rsidR="006B496B" w:rsidRPr="003F069B" w:rsidRDefault="004028A5" w:rsidP="00CC03F6">
      <w:pPr>
        <w:ind w:left="709"/>
        <w:rPr>
          <w:rStyle w:val="Hyperlink"/>
          <w:rFonts w:ascii="Arial" w:hAnsi="Arial" w:cs="Arial"/>
          <w:szCs w:val="24"/>
        </w:rPr>
      </w:pPr>
      <w:hyperlink r:id="rId11" w:history="1">
        <w:r w:rsidR="00CC03F6" w:rsidRPr="00A77453">
          <w:rPr>
            <w:rStyle w:val="Hyperlink"/>
            <w:rFonts w:ascii="Arial" w:hAnsi="Arial" w:cs="Arial"/>
            <w:szCs w:val="24"/>
          </w:rPr>
          <w:t>https://www.gov.uk/government/publications/government-security-classifications</w:t>
        </w:r>
      </w:hyperlink>
    </w:p>
    <w:p w14:paraId="1D03FEC2" w14:textId="77777777" w:rsidR="006B496B" w:rsidRPr="003F069B" w:rsidRDefault="006B496B" w:rsidP="006B496B">
      <w:pPr>
        <w:pStyle w:val="ListParagraph"/>
        <w:ind w:left="360"/>
        <w:rPr>
          <w:rFonts w:ascii="Arial" w:hAnsi="Arial" w:cs="Arial"/>
          <w:iCs/>
          <w:sz w:val="24"/>
          <w:szCs w:val="24"/>
        </w:rPr>
      </w:pPr>
    </w:p>
    <w:p w14:paraId="3D51219B" w14:textId="77777777" w:rsidR="006B496B" w:rsidRPr="003F069B" w:rsidRDefault="006B496B" w:rsidP="003C3A3F">
      <w:pPr>
        <w:pStyle w:val="ListParagraph"/>
        <w:numPr>
          <w:ilvl w:val="2"/>
          <w:numId w:val="24"/>
        </w:numPr>
        <w:rPr>
          <w:rFonts w:ascii="Arial" w:hAnsi="Arial" w:cs="Arial"/>
          <w:iCs/>
          <w:sz w:val="24"/>
          <w:szCs w:val="24"/>
        </w:rPr>
      </w:pPr>
      <w:r w:rsidRPr="003F069B">
        <w:rPr>
          <w:rFonts w:ascii="Arial" w:hAnsi="Arial" w:cs="Arial"/>
          <w:iCs/>
          <w:sz w:val="24"/>
          <w:szCs w:val="24"/>
        </w:rPr>
        <w:t xml:space="preserve">The Buyer is also a connecting member of the </w:t>
      </w:r>
      <w:proofErr w:type="spellStart"/>
      <w:r w:rsidRPr="003F069B">
        <w:rPr>
          <w:rFonts w:ascii="Arial" w:hAnsi="Arial" w:cs="Arial"/>
          <w:iCs/>
          <w:sz w:val="24"/>
          <w:szCs w:val="24"/>
        </w:rPr>
        <w:t>GSi</w:t>
      </w:r>
      <w:proofErr w:type="spellEnd"/>
      <w:r w:rsidRPr="003F069B">
        <w:rPr>
          <w:rFonts w:ascii="Arial" w:hAnsi="Arial" w:cs="Arial"/>
          <w:iCs/>
          <w:sz w:val="24"/>
          <w:szCs w:val="24"/>
        </w:rPr>
        <w:t xml:space="preserve"> (Government Secure Intranet and is obliged to comply with the related restrictions and controls. These controls are intended not only to protect the Buyer, but all other organisations interacting with </w:t>
      </w:r>
      <w:proofErr w:type="spellStart"/>
      <w:r w:rsidRPr="003F069B">
        <w:rPr>
          <w:rFonts w:ascii="Arial" w:hAnsi="Arial" w:cs="Arial"/>
          <w:iCs/>
          <w:sz w:val="24"/>
          <w:szCs w:val="24"/>
        </w:rPr>
        <w:t>GSi</w:t>
      </w:r>
      <w:proofErr w:type="spellEnd"/>
      <w:r w:rsidRPr="003F069B">
        <w:rPr>
          <w:rFonts w:ascii="Arial" w:hAnsi="Arial" w:cs="Arial"/>
          <w:iCs/>
          <w:sz w:val="24"/>
          <w:szCs w:val="24"/>
        </w:rPr>
        <w:t>.</w:t>
      </w:r>
    </w:p>
    <w:p w14:paraId="6C831BEF" w14:textId="77777777" w:rsidR="006B496B" w:rsidRPr="003F069B" w:rsidRDefault="006B496B" w:rsidP="006B496B">
      <w:pPr>
        <w:pStyle w:val="ListParagraph"/>
        <w:rPr>
          <w:rFonts w:ascii="Arial" w:hAnsi="Arial" w:cs="Arial"/>
          <w:iCs/>
          <w:sz w:val="24"/>
          <w:szCs w:val="24"/>
        </w:rPr>
      </w:pPr>
    </w:p>
    <w:p w14:paraId="7CD39DDA" w14:textId="77777777" w:rsidR="006B496B" w:rsidRPr="003F069B" w:rsidRDefault="006B496B" w:rsidP="003C3A3F">
      <w:pPr>
        <w:pStyle w:val="ListParagraph"/>
        <w:numPr>
          <w:ilvl w:val="2"/>
          <w:numId w:val="24"/>
        </w:numPr>
        <w:rPr>
          <w:rFonts w:ascii="Arial" w:hAnsi="Arial" w:cs="Arial"/>
          <w:iCs/>
          <w:sz w:val="24"/>
          <w:szCs w:val="24"/>
        </w:rPr>
      </w:pPr>
      <w:r w:rsidRPr="003F069B">
        <w:rPr>
          <w:rFonts w:ascii="Arial" w:hAnsi="Arial" w:cs="Arial"/>
          <w:iCs/>
          <w:sz w:val="24"/>
          <w:szCs w:val="24"/>
        </w:rPr>
        <w:t>Buyer owned information may only be accessed via and processed on correctly accredited Buyer or authorised (partner/third party) computer equipment and systems. The use of personal computer equipment and systems for access and/or processing of Buyer owned information is strictly prohibited.</w:t>
      </w:r>
    </w:p>
    <w:p w14:paraId="5D5BA21D" w14:textId="77777777" w:rsidR="006B496B" w:rsidRPr="003F069B" w:rsidRDefault="006B496B" w:rsidP="006B496B">
      <w:pPr>
        <w:pStyle w:val="ListParagraph"/>
        <w:rPr>
          <w:rFonts w:ascii="Arial" w:hAnsi="Arial" w:cs="Arial"/>
          <w:iCs/>
          <w:sz w:val="24"/>
          <w:szCs w:val="24"/>
        </w:rPr>
      </w:pPr>
    </w:p>
    <w:p w14:paraId="1F671E5C" w14:textId="77777777" w:rsidR="006B496B" w:rsidRPr="003F069B" w:rsidRDefault="006B496B" w:rsidP="003C3A3F">
      <w:pPr>
        <w:pStyle w:val="ListParagraph"/>
        <w:numPr>
          <w:ilvl w:val="2"/>
          <w:numId w:val="24"/>
        </w:numPr>
        <w:rPr>
          <w:rFonts w:ascii="Arial" w:hAnsi="Arial" w:cs="Arial"/>
          <w:iCs/>
          <w:sz w:val="24"/>
          <w:szCs w:val="24"/>
        </w:rPr>
      </w:pPr>
      <w:r w:rsidRPr="003F069B">
        <w:rPr>
          <w:rFonts w:ascii="Arial" w:hAnsi="Arial" w:cs="Arial"/>
          <w:iCs/>
          <w:sz w:val="24"/>
          <w:szCs w:val="24"/>
        </w:rPr>
        <w:t xml:space="preserve">All third parties with access to the Buyer data are required to comply with Data Protection </w:t>
      </w:r>
      <w:r w:rsidRPr="003F069B">
        <w:rPr>
          <w:rFonts w:ascii="Arial" w:hAnsi="Arial" w:cs="Arial"/>
          <w:iCs/>
          <w:color w:val="000000"/>
          <w:sz w:val="24"/>
          <w:szCs w:val="24"/>
        </w:rPr>
        <w:t xml:space="preserve">Legislation </w:t>
      </w:r>
      <w:r w:rsidRPr="003F069B">
        <w:rPr>
          <w:rFonts w:ascii="Arial" w:hAnsi="Arial" w:cs="Arial"/>
          <w:iCs/>
          <w:sz w:val="24"/>
          <w:szCs w:val="24"/>
        </w:rPr>
        <w:t>in accordance with Buyer policy.</w:t>
      </w:r>
    </w:p>
    <w:p w14:paraId="52047182" w14:textId="77777777" w:rsidR="006B496B" w:rsidRPr="003F069B" w:rsidRDefault="006B496B" w:rsidP="006B496B">
      <w:pPr>
        <w:pStyle w:val="ListParagraph"/>
        <w:rPr>
          <w:rFonts w:ascii="Arial" w:hAnsi="Arial" w:cs="Arial"/>
          <w:iCs/>
          <w:sz w:val="24"/>
          <w:szCs w:val="24"/>
        </w:rPr>
      </w:pPr>
    </w:p>
    <w:p w14:paraId="0F836A03" w14:textId="77777777" w:rsidR="006B496B" w:rsidRPr="003F069B" w:rsidRDefault="006B496B" w:rsidP="003C3A3F">
      <w:pPr>
        <w:pStyle w:val="ListParagraph"/>
        <w:numPr>
          <w:ilvl w:val="2"/>
          <w:numId w:val="24"/>
        </w:numPr>
        <w:rPr>
          <w:rFonts w:ascii="Arial" w:hAnsi="Arial" w:cs="Arial"/>
          <w:iCs/>
          <w:sz w:val="24"/>
          <w:szCs w:val="24"/>
        </w:rPr>
      </w:pPr>
      <w:r w:rsidRPr="003F069B">
        <w:rPr>
          <w:rFonts w:ascii="Arial" w:hAnsi="Arial" w:cs="Arial"/>
          <w:iCs/>
          <w:sz w:val="24"/>
          <w:szCs w:val="24"/>
        </w:rPr>
        <w:t>The Supplier will immediately and securely destroy all operational case information and any associated images held after completion of the relevant archive periods as set out by the Buyer. Such data must be destroyed/ deleted to a level that any personal data can no longer be retrieved.</w:t>
      </w:r>
    </w:p>
    <w:p w14:paraId="3F86AA24" w14:textId="77777777" w:rsidR="006B496B" w:rsidRPr="003F069B" w:rsidRDefault="006B496B" w:rsidP="006B496B">
      <w:pPr>
        <w:pStyle w:val="ListParagraph"/>
        <w:rPr>
          <w:rFonts w:ascii="Arial" w:hAnsi="Arial" w:cs="Arial"/>
          <w:iCs/>
          <w:sz w:val="24"/>
          <w:szCs w:val="24"/>
        </w:rPr>
      </w:pPr>
    </w:p>
    <w:p w14:paraId="2C39F1A2" w14:textId="77777777" w:rsidR="006B496B" w:rsidRPr="003F069B" w:rsidRDefault="006B496B" w:rsidP="003C3A3F">
      <w:pPr>
        <w:pStyle w:val="ListParagraph"/>
        <w:numPr>
          <w:ilvl w:val="2"/>
          <w:numId w:val="24"/>
        </w:numPr>
        <w:rPr>
          <w:rFonts w:ascii="Arial" w:hAnsi="Arial" w:cs="Arial"/>
          <w:iCs/>
          <w:sz w:val="24"/>
          <w:szCs w:val="24"/>
        </w:rPr>
      </w:pPr>
      <w:r w:rsidRPr="003F069B">
        <w:rPr>
          <w:rFonts w:ascii="Arial" w:hAnsi="Arial" w:cs="Arial"/>
          <w:iCs/>
          <w:sz w:val="24"/>
          <w:szCs w:val="24"/>
        </w:rPr>
        <w:t xml:space="preserve">The Buyer’s Contract Owner will work with the Supplier to implement the data sharing procedures and associated Buyer requirements needed to deliver this contract.  If the Supplier proposes the introduction of any new data sharing </w:t>
      </w:r>
      <w:r w:rsidRPr="003F069B">
        <w:rPr>
          <w:rFonts w:ascii="Arial" w:hAnsi="Arial" w:cs="Arial"/>
          <w:iCs/>
          <w:sz w:val="24"/>
          <w:szCs w:val="24"/>
        </w:rPr>
        <w:lastRenderedPageBreak/>
        <w:t xml:space="preserve">arrangements with the Buyer, this will need to be formally assessed and approved by the Buyer through the Buyer’s Data Sharing Clearance Process.  </w:t>
      </w:r>
    </w:p>
    <w:p w14:paraId="45F7A36D" w14:textId="77777777" w:rsidR="006B496B" w:rsidRPr="003F069B" w:rsidRDefault="006B496B" w:rsidP="006B496B">
      <w:pPr>
        <w:pStyle w:val="ListParagraph"/>
        <w:rPr>
          <w:rFonts w:ascii="Arial" w:hAnsi="Arial" w:cs="Arial"/>
          <w:iCs/>
          <w:sz w:val="24"/>
          <w:szCs w:val="24"/>
        </w:rPr>
      </w:pPr>
    </w:p>
    <w:p w14:paraId="484562B1" w14:textId="77777777" w:rsidR="006B496B" w:rsidRPr="003F069B" w:rsidRDefault="006B496B" w:rsidP="003C3A3F">
      <w:pPr>
        <w:pStyle w:val="ListParagraph"/>
        <w:numPr>
          <w:ilvl w:val="2"/>
          <w:numId w:val="24"/>
        </w:numPr>
        <w:rPr>
          <w:rFonts w:ascii="Arial" w:hAnsi="Arial" w:cs="Arial"/>
          <w:iCs/>
          <w:sz w:val="24"/>
          <w:szCs w:val="24"/>
        </w:rPr>
      </w:pPr>
      <w:r w:rsidRPr="003F069B">
        <w:rPr>
          <w:rFonts w:ascii="Arial" w:hAnsi="Arial" w:cs="Arial"/>
          <w:iCs/>
          <w:sz w:val="24"/>
          <w:szCs w:val="24"/>
        </w:rPr>
        <w:t xml:space="preserve">The Supplier will submit proposals to the Buyer, who will consider the changes through the Buyer’s internal Data Sharing Clearance process.  Any proposals shall be considered and if approved an implementation plan will be formally offered to and accepted by both the Buyer and the Supplier before commencement. </w:t>
      </w:r>
    </w:p>
    <w:p w14:paraId="28E7EED4" w14:textId="77777777" w:rsidR="006B496B" w:rsidRPr="003F069B" w:rsidRDefault="006B496B" w:rsidP="006B496B">
      <w:pPr>
        <w:pStyle w:val="ListParagraph"/>
        <w:rPr>
          <w:rFonts w:ascii="Arial" w:hAnsi="Arial" w:cs="Arial"/>
          <w:iCs/>
          <w:sz w:val="24"/>
          <w:szCs w:val="24"/>
        </w:rPr>
      </w:pPr>
    </w:p>
    <w:p w14:paraId="64C1FC47" w14:textId="77777777" w:rsidR="006B496B" w:rsidRPr="003F069B" w:rsidRDefault="006B496B" w:rsidP="003C3A3F">
      <w:pPr>
        <w:pStyle w:val="ListParagraph"/>
        <w:numPr>
          <w:ilvl w:val="2"/>
          <w:numId w:val="24"/>
        </w:numPr>
        <w:rPr>
          <w:rFonts w:ascii="Arial" w:hAnsi="Arial" w:cs="Arial"/>
          <w:iCs/>
          <w:sz w:val="24"/>
          <w:szCs w:val="24"/>
        </w:rPr>
      </w:pPr>
      <w:r w:rsidRPr="003F069B">
        <w:rPr>
          <w:rFonts w:ascii="Arial" w:hAnsi="Arial" w:cs="Arial"/>
          <w:iCs/>
          <w:sz w:val="24"/>
          <w:szCs w:val="24"/>
        </w:rPr>
        <w:t>This approvals process is designed to assess and identify additional measures and safeguards that may be required to protect data to those already stated in this Specification document.</w:t>
      </w:r>
    </w:p>
    <w:p w14:paraId="00F811A7" w14:textId="77777777" w:rsidR="006B496B" w:rsidRPr="003F069B" w:rsidRDefault="006B496B" w:rsidP="006B496B">
      <w:pPr>
        <w:rPr>
          <w:rFonts w:ascii="Arial" w:hAnsi="Arial" w:cs="Arial"/>
          <w:iCs/>
          <w:szCs w:val="24"/>
        </w:rPr>
      </w:pPr>
    </w:p>
    <w:p w14:paraId="47C9EFAF" w14:textId="5AF8BD83" w:rsidR="006B496B" w:rsidRPr="003F069B" w:rsidRDefault="00CC03F6" w:rsidP="003C3A3F">
      <w:pPr>
        <w:pStyle w:val="ListParagraph"/>
        <w:numPr>
          <w:ilvl w:val="1"/>
          <w:numId w:val="23"/>
        </w:numPr>
        <w:rPr>
          <w:rFonts w:ascii="Arial" w:hAnsi="Arial" w:cs="Arial"/>
          <w:b/>
          <w:sz w:val="24"/>
          <w:szCs w:val="24"/>
        </w:rPr>
      </w:pPr>
      <w:r>
        <w:rPr>
          <w:rFonts w:ascii="Arial" w:hAnsi="Arial" w:cs="Arial"/>
          <w:b/>
          <w:sz w:val="24"/>
          <w:szCs w:val="24"/>
        </w:rPr>
        <w:t xml:space="preserve">      </w:t>
      </w:r>
      <w:r w:rsidR="006B496B" w:rsidRPr="003F069B">
        <w:rPr>
          <w:rFonts w:ascii="Arial" w:hAnsi="Arial" w:cs="Arial"/>
          <w:b/>
          <w:sz w:val="24"/>
          <w:szCs w:val="24"/>
        </w:rPr>
        <w:t>Sustainability</w:t>
      </w:r>
    </w:p>
    <w:p w14:paraId="28FCF95F" w14:textId="77777777" w:rsidR="006B496B" w:rsidRPr="003F069B" w:rsidRDefault="006B496B" w:rsidP="006B496B">
      <w:pPr>
        <w:rPr>
          <w:rFonts w:ascii="Arial" w:hAnsi="Arial" w:cs="Arial"/>
          <w:b/>
          <w:szCs w:val="24"/>
        </w:rPr>
      </w:pPr>
    </w:p>
    <w:p w14:paraId="0BF78CEE" w14:textId="77777777" w:rsidR="006B496B" w:rsidRPr="003F069B" w:rsidRDefault="006B496B" w:rsidP="003C3A3F">
      <w:pPr>
        <w:pStyle w:val="ListParagraph"/>
        <w:numPr>
          <w:ilvl w:val="2"/>
          <w:numId w:val="23"/>
        </w:numPr>
        <w:rPr>
          <w:rFonts w:ascii="Arial" w:eastAsia="Gulim" w:hAnsi="Arial" w:cs="Arial"/>
          <w:sz w:val="24"/>
          <w:szCs w:val="24"/>
        </w:rPr>
      </w:pPr>
      <w:r w:rsidRPr="003F069B">
        <w:rPr>
          <w:rFonts w:ascii="Arial" w:eastAsia="Gulim" w:hAnsi="Arial" w:cs="Arial"/>
          <w:sz w:val="24"/>
          <w:szCs w:val="24"/>
        </w:rPr>
        <w:t>The DVLA is committed to sustainability and as such the Supplier should consider this as part of their submission.</w:t>
      </w:r>
    </w:p>
    <w:p w14:paraId="32E62AA7" w14:textId="77777777" w:rsidR="006B496B" w:rsidRPr="003F069B" w:rsidRDefault="006B496B" w:rsidP="006B496B">
      <w:pPr>
        <w:pStyle w:val="ListParagraph"/>
        <w:rPr>
          <w:rFonts w:ascii="Arial" w:eastAsia="Gulim" w:hAnsi="Arial" w:cs="Arial"/>
          <w:sz w:val="24"/>
          <w:szCs w:val="24"/>
        </w:rPr>
      </w:pPr>
    </w:p>
    <w:p w14:paraId="42FF183E" w14:textId="77777777" w:rsidR="006B496B" w:rsidRPr="003F069B" w:rsidRDefault="006B496B" w:rsidP="003C3A3F">
      <w:pPr>
        <w:pStyle w:val="ListParagraph"/>
        <w:numPr>
          <w:ilvl w:val="2"/>
          <w:numId w:val="23"/>
        </w:numPr>
        <w:rPr>
          <w:rFonts w:ascii="Arial" w:eastAsia="Gulim" w:hAnsi="Arial" w:cs="Arial"/>
          <w:sz w:val="24"/>
          <w:szCs w:val="24"/>
        </w:rPr>
      </w:pPr>
      <w:r w:rsidRPr="003F069B">
        <w:rPr>
          <w:rFonts w:ascii="Arial" w:hAnsi="Arial" w:cs="Arial"/>
          <w:bCs/>
          <w:sz w:val="24"/>
          <w:szCs w:val="24"/>
          <w:lang w:eastAsia="zh-CN"/>
        </w:rPr>
        <w:t>The DVLA require the Supplier to confirm their understanding and acceptance of each point below and supply information if it has been requested</w:t>
      </w:r>
      <w:r w:rsidRPr="003F069B">
        <w:rPr>
          <w:rFonts w:ascii="Arial" w:hAnsi="Arial" w:cs="Arial"/>
          <w:sz w:val="24"/>
          <w:szCs w:val="24"/>
          <w:lang w:eastAsia="zh-CN"/>
        </w:rPr>
        <w:t>.</w:t>
      </w:r>
    </w:p>
    <w:p w14:paraId="4F51D89E" w14:textId="77777777" w:rsidR="006B496B" w:rsidRPr="003F069B" w:rsidRDefault="006B496B" w:rsidP="006B496B">
      <w:pPr>
        <w:rPr>
          <w:rFonts w:ascii="Arial" w:hAnsi="Arial" w:cs="Arial"/>
          <w:snapToGrid w:val="0"/>
          <w:szCs w:val="24"/>
        </w:rPr>
      </w:pPr>
    </w:p>
    <w:p w14:paraId="11EFF3ED" w14:textId="77777777" w:rsidR="006B496B" w:rsidRPr="003F069B" w:rsidRDefault="006B496B" w:rsidP="003C3A3F">
      <w:pPr>
        <w:numPr>
          <w:ilvl w:val="0"/>
          <w:numId w:val="21"/>
        </w:numPr>
        <w:rPr>
          <w:rFonts w:ascii="Arial" w:eastAsia="Calibri" w:hAnsi="Arial" w:cs="Arial"/>
          <w:snapToGrid w:val="0"/>
          <w:szCs w:val="24"/>
          <w:lang w:eastAsia="en-GB"/>
        </w:rPr>
      </w:pPr>
      <w:r w:rsidRPr="003F069B">
        <w:rPr>
          <w:rFonts w:ascii="Arial" w:eastAsia="Calibri" w:hAnsi="Arial" w:cs="Arial"/>
          <w:snapToGrid w:val="0"/>
          <w:szCs w:val="24"/>
          <w:lang w:eastAsia="en-GB"/>
        </w:rPr>
        <w:t>Comply with the DVLA’s Environmental Policy (see https://www.gov.uk/government/publications/dvlas-environmental-policy)</w:t>
      </w:r>
    </w:p>
    <w:p w14:paraId="3D6D8C5C" w14:textId="77777777" w:rsidR="006B496B" w:rsidRPr="003F069B" w:rsidRDefault="006B496B" w:rsidP="006B496B">
      <w:pPr>
        <w:rPr>
          <w:rFonts w:ascii="Arial" w:hAnsi="Arial" w:cs="Arial"/>
          <w:snapToGrid w:val="0"/>
          <w:szCs w:val="24"/>
        </w:rPr>
      </w:pPr>
    </w:p>
    <w:p w14:paraId="2EAE8748" w14:textId="77777777" w:rsidR="006B496B" w:rsidRPr="003F069B" w:rsidRDefault="006B496B" w:rsidP="003C3A3F">
      <w:pPr>
        <w:numPr>
          <w:ilvl w:val="0"/>
          <w:numId w:val="20"/>
        </w:numPr>
        <w:rPr>
          <w:rFonts w:ascii="Arial" w:eastAsia="Calibri" w:hAnsi="Arial" w:cs="Arial"/>
          <w:snapToGrid w:val="0"/>
          <w:szCs w:val="24"/>
          <w:lang w:eastAsia="en-GB"/>
        </w:rPr>
      </w:pPr>
      <w:r w:rsidRPr="003F069B">
        <w:rPr>
          <w:rFonts w:ascii="Arial" w:eastAsia="Calibri" w:hAnsi="Arial" w:cs="Arial"/>
          <w:snapToGrid w:val="0"/>
          <w:szCs w:val="24"/>
          <w:lang w:eastAsia="en-GB"/>
        </w:rPr>
        <w:t xml:space="preserve">Where appropriate, assist the DVLA in achieving its </w:t>
      </w:r>
      <w:r w:rsidRPr="003F069B">
        <w:rPr>
          <w:rFonts w:ascii="Arial" w:eastAsia="Calibri" w:hAnsi="Arial" w:cs="Arial"/>
          <w:szCs w:val="24"/>
          <w:lang w:eastAsia="en-GB"/>
        </w:rPr>
        <w:t xml:space="preserve">Greening Government Commitments as detailed on </w:t>
      </w:r>
      <w:hyperlink r:id="rId12" w:history="1">
        <w:r w:rsidRPr="003F069B">
          <w:rPr>
            <w:rFonts w:ascii="Arial" w:eastAsia="Calibri" w:hAnsi="Arial" w:cs="Arial"/>
            <w:szCs w:val="24"/>
            <w:u w:val="single"/>
            <w:lang w:eastAsia="en-GB"/>
          </w:rPr>
          <w:t>https://www.gov.uk/government/publications/greening-government-commitments-2016-to-2020</w:t>
        </w:r>
      </w:hyperlink>
      <w:r w:rsidRPr="003F069B">
        <w:rPr>
          <w:rFonts w:ascii="Arial" w:eastAsia="Calibri" w:hAnsi="Arial" w:cs="Arial"/>
          <w:szCs w:val="24"/>
          <w:lang w:eastAsia="en-GB"/>
        </w:rPr>
        <w:t>  i.e. Reduce CO</w:t>
      </w:r>
      <w:r w:rsidRPr="003F069B">
        <w:rPr>
          <w:rFonts w:ascii="Cambria Math" w:eastAsia="Calibri" w:hAnsi="Cambria Math" w:cs="Cambria Math"/>
          <w:szCs w:val="24"/>
          <w:lang w:eastAsia="en-GB"/>
        </w:rPr>
        <w:t>₂</w:t>
      </w:r>
      <w:r w:rsidRPr="003F069B">
        <w:rPr>
          <w:rFonts w:ascii="Arial" w:eastAsia="Calibri" w:hAnsi="Arial" w:cs="Arial"/>
          <w:szCs w:val="24"/>
          <w:lang w:eastAsia="en-GB"/>
        </w:rPr>
        <w:t xml:space="preserve"> emissions through energy consumption and travel, reduce water consumption and waste produced;</w:t>
      </w:r>
    </w:p>
    <w:p w14:paraId="7888912C" w14:textId="77777777" w:rsidR="006B496B" w:rsidRPr="003F069B" w:rsidRDefault="006B496B" w:rsidP="006B496B">
      <w:pPr>
        <w:ind w:left="1418" w:hanging="567"/>
        <w:rPr>
          <w:rFonts w:ascii="Arial" w:eastAsia="Calibri" w:hAnsi="Arial" w:cs="Arial"/>
          <w:snapToGrid w:val="0"/>
          <w:szCs w:val="24"/>
          <w:lang w:eastAsia="en-GB"/>
        </w:rPr>
      </w:pPr>
    </w:p>
    <w:p w14:paraId="2A3631C8" w14:textId="77777777" w:rsidR="006B496B" w:rsidRPr="003F069B" w:rsidRDefault="006B496B" w:rsidP="003C3A3F">
      <w:pPr>
        <w:numPr>
          <w:ilvl w:val="0"/>
          <w:numId w:val="20"/>
        </w:numPr>
        <w:rPr>
          <w:rFonts w:ascii="Arial" w:eastAsia="Calibri" w:hAnsi="Arial" w:cs="Arial"/>
          <w:snapToGrid w:val="0"/>
          <w:szCs w:val="24"/>
          <w:lang w:eastAsia="en-GB"/>
        </w:rPr>
      </w:pPr>
      <w:r w:rsidRPr="003F069B">
        <w:rPr>
          <w:rFonts w:ascii="Arial" w:eastAsia="Calibri" w:hAnsi="Arial" w:cs="Arial"/>
          <w:snapToGrid w:val="0"/>
          <w:szCs w:val="24"/>
          <w:lang w:eastAsia="en-GB"/>
        </w:rPr>
        <w:t xml:space="preserve">Be able to evidence continual environmental improvements in their own organisation (ideally through an accredited EMS, i.e. ISO 14001, Green Dragon etc); </w:t>
      </w:r>
    </w:p>
    <w:p w14:paraId="7C20959A" w14:textId="77777777" w:rsidR="006B496B" w:rsidRPr="003F069B" w:rsidRDefault="006B496B" w:rsidP="006B496B">
      <w:pPr>
        <w:ind w:left="1418" w:hanging="567"/>
        <w:rPr>
          <w:rFonts w:ascii="Arial" w:eastAsia="Calibri" w:hAnsi="Arial" w:cs="Arial"/>
          <w:snapToGrid w:val="0"/>
          <w:szCs w:val="24"/>
          <w:lang w:eastAsia="en-GB"/>
        </w:rPr>
      </w:pPr>
    </w:p>
    <w:p w14:paraId="09182DE2" w14:textId="77777777" w:rsidR="006B496B" w:rsidRPr="003F069B" w:rsidRDefault="006B496B" w:rsidP="003C3A3F">
      <w:pPr>
        <w:numPr>
          <w:ilvl w:val="0"/>
          <w:numId w:val="20"/>
        </w:numPr>
        <w:rPr>
          <w:rFonts w:ascii="Arial" w:eastAsia="Calibri" w:hAnsi="Arial" w:cs="Arial"/>
          <w:snapToGrid w:val="0"/>
          <w:szCs w:val="24"/>
          <w:lang w:eastAsia="en-GB"/>
        </w:rPr>
      </w:pPr>
      <w:r w:rsidRPr="003F069B">
        <w:rPr>
          <w:rFonts w:ascii="Arial" w:eastAsia="Calibri" w:hAnsi="Arial" w:cs="Arial"/>
          <w:snapToGrid w:val="0"/>
          <w:szCs w:val="24"/>
          <w:lang w:eastAsia="en-GB"/>
        </w:rPr>
        <w:t>Ensure its own supply chain does not have negative environmental or social impact and;</w:t>
      </w:r>
    </w:p>
    <w:p w14:paraId="7FA4F12B" w14:textId="77777777" w:rsidR="006B496B" w:rsidRPr="003F069B" w:rsidRDefault="006B496B" w:rsidP="006B496B">
      <w:pPr>
        <w:ind w:left="1418" w:hanging="567"/>
        <w:rPr>
          <w:rFonts w:ascii="Arial" w:eastAsia="Calibri" w:hAnsi="Arial" w:cs="Arial"/>
          <w:snapToGrid w:val="0"/>
          <w:szCs w:val="24"/>
          <w:lang w:eastAsia="en-GB"/>
        </w:rPr>
      </w:pPr>
    </w:p>
    <w:p w14:paraId="75C4F60E" w14:textId="77777777" w:rsidR="006B496B" w:rsidRPr="003F069B" w:rsidRDefault="006B496B" w:rsidP="003C3A3F">
      <w:pPr>
        <w:numPr>
          <w:ilvl w:val="0"/>
          <w:numId w:val="20"/>
        </w:numPr>
        <w:rPr>
          <w:rFonts w:ascii="Arial" w:eastAsia="Calibri" w:hAnsi="Arial" w:cs="Arial"/>
          <w:snapToGrid w:val="0"/>
          <w:szCs w:val="24"/>
          <w:lang w:eastAsia="en-GB"/>
        </w:rPr>
      </w:pPr>
      <w:r w:rsidRPr="003F069B">
        <w:rPr>
          <w:rFonts w:ascii="Arial" w:eastAsia="Calibri" w:hAnsi="Arial" w:cs="Arial"/>
          <w:snapToGrid w:val="0"/>
          <w:szCs w:val="24"/>
          <w:lang w:eastAsia="en-GB"/>
        </w:rPr>
        <w:t>Where required, be able to provide data on carbon emissions related to the service being supplied to aid with scope 3 emission calculations.</w:t>
      </w:r>
    </w:p>
    <w:p w14:paraId="2020659C" w14:textId="77777777" w:rsidR="006B496B" w:rsidRPr="003F069B" w:rsidRDefault="006B496B" w:rsidP="006B496B">
      <w:pPr>
        <w:ind w:left="720"/>
        <w:rPr>
          <w:rFonts w:ascii="Arial" w:eastAsia="Calibri" w:hAnsi="Arial" w:cs="Arial"/>
          <w:snapToGrid w:val="0"/>
          <w:szCs w:val="24"/>
          <w:lang w:eastAsia="en-GB"/>
        </w:rPr>
      </w:pPr>
    </w:p>
    <w:p w14:paraId="15E6C227" w14:textId="77777777" w:rsidR="006B496B" w:rsidRPr="003F069B" w:rsidRDefault="006B496B" w:rsidP="003C3A3F">
      <w:pPr>
        <w:numPr>
          <w:ilvl w:val="0"/>
          <w:numId w:val="20"/>
        </w:numPr>
        <w:rPr>
          <w:rFonts w:ascii="Arial" w:eastAsia="Calibri" w:hAnsi="Arial" w:cs="Arial"/>
          <w:snapToGrid w:val="0"/>
          <w:szCs w:val="24"/>
          <w:lang w:eastAsia="en-GB"/>
        </w:rPr>
      </w:pPr>
      <w:r w:rsidRPr="003F069B">
        <w:rPr>
          <w:rFonts w:ascii="Arial" w:eastAsia="Calibri" w:hAnsi="Arial" w:cs="Arial"/>
          <w:snapToGrid w:val="0"/>
          <w:szCs w:val="24"/>
          <w:lang w:eastAsia="en-GB"/>
        </w:rPr>
        <w:t>Any waste created in the course of this contract shall be disposed of correctly and accordance with the waste duty of care.</w:t>
      </w:r>
    </w:p>
    <w:p w14:paraId="50B319A6" w14:textId="77777777" w:rsidR="006B496B" w:rsidRPr="003F069B" w:rsidRDefault="006B496B" w:rsidP="006B496B">
      <w:pPr>
        <w:ind w:left="720"/>
        <w:rPr>
          <w:rFonts w:ascii="Arial" w:eastAsia="Calibri" w:hAnsi="Arial" w:cs="Arial"/>
          <w:snapToGrid w:val="0"/>
          <w:szCs w:val="24"/>
          <w:lang w:eastAsia="en-GB"/>
        </w:rPr>
      </w:pPr>
    </w:p>
    <w:p w14:paraId="01EBDA16" w14:textId="77777777" w:rsidR="006B496B" w:rsidRPr="003F069B" w:rsidRDefault="006B496B" w:rsidP="003C3A3F">
      <w:pPr>
        <w:numPr>
          <w:ilvl w:val="0"/>
          <w:numId w:val="20"/>
        </w:numPr>
        <w:rPr>
          <w:rFonts w:ascii="Arial" w:eastAsia="Calibri" w:hAnsi="Arial" w:cs="Arial"/>
          <w:snapToGrid w:val="0"/>
          <w:szCs w:val="24"/>
          <w:lang w:eastAsia="en-GB"/>
        </w:rPr>
      </w:pPr>
      <w:r w:rsidRPr="003F069B">
        <w:rPr>
          <w:rFonts w:ascii="Arial" w:eastAsia="Calibri" w:hAnsi="Arial" w:cs="Arial"/>
          <w:snapToGrid w:val="0"/>
          <w:szCs w:val="24"/>
          <w:lang w:eastAsia="en-GB"/>
        </w:rPr>
        <w:t xml:space="preserve">The Supplier shall promote a reuse or recycling route(s) for any waste wherever possible. </w:t>
      </w:r>
    </w:p>
    <w:p w14:paraId="501A3D3B" w14:textId="77777777" w:rsidR="006B496B" w:rsidRPr="003F069B" w:rsidRDefault="006B496B" w:rsidP="006B496B">
      <w:pPr>
        <w:rPr>
          <w:rFonts w:ascii="Arial" w:hAnsi="Arial" w:cs="Arial"/>
          <w:snapToGrid w:val="0"/>
          <w:szCs w:val="24"/>
        </w:rPr>
      </w:pPr>
    </w:p>
    <w:p w14:paraId="19ABE5F7" w14:textId="77777777" w:rsidR="006B496B" w:rsidRPr="003F069B" w:rsidRDefault="006B496B" w:rsidP="003C3A3F">
      <w:pPr>
        <w:numPr>
          <w:ilvl w:val="0"/>
          <w:numId w:val="20"/>
        </w:numPr>
        <w:rPr>
          <w:rFonts w:ascii="Arial" w:eastAsia="Calibri" w:hAnsi="Arial" w:cs="Arial"/>
          <w:snapToGrid w:val="0"/>
          <w:szCs w:val="24"/>
          <w:lang w:eastAsia="en-GB"/>
        </w:rPr>
      </w:pPr>
      <w:r w:rsidRPr="003F069B">
        <w:rPr>
          <w:rFonts w:ascii="Arial" w:eastAsia="Calibri" w:hAnsi="Arial" w:cs="Arial"/>
          <w:snapToGrid w:val="0"/>
          <w:szCs w:val="24"/>
          <w:lang w:eastAsia="en-GB"/>
        </w:rPr>
        <w:t xml:space="preserve">Provide the specified services without the use of single use plastic (including packaging) in line with government commitments. </w:t>
      </w:r>
    </w:p>
    <w:p w14:paraId="72A203ED" w14:textId="77777777" w:rsidR="006B496B" w:rsidRPr="003F069B" w:rsidRDefault="006B496B" w:rsidP="006B496B">
      <w:pPr>
        <w:ind w:left="720"/>
        <w:rPr>
          <w:rFonts w:ascii="Arial" w:eastAsia="Calibri" w:hAnsi="Arial" w:cs="Arial"/>
          <w:snapToGrid w:val="0"/>
          <w:szCs w:val="24"/>
          <w:lang w:eastAsia="en-GB"/>
        </w:rPr>
      </w:pPr>
    </w:p>
    <w:p w14:paraId="4C7D9B13" w14:textId="77777777" w:rsidR="006B496B" w:rsidRPr="003F069B" w:rsidRDefault="006B496B" w:rsidP="003C3A3F">
      <w:pPr>
        <w:numPr>
          <w:ilvl w:val="0"/>
          <w:numId w:val="20"/>
        </w:numPr>
        <w:rPr>
          <w:rFonts w:ascii="Arial" w:eastAsia="Calibri" w:hAnsi="Arial" w:cs="Arial"/>
          <w:snapToGrid w:val="0"/>
          <w:szCs w:val="24"/>
          <w:lang w:eastAsia="en-GB"/>
        </w:rPr>
      </w:pPr>
      <w:r w:rsidRPr="003F069B">
        <w:rPr>
          <w:rFonts w:ascii="Arial" w:eastAsia="Calibri" w:hAnsi="Arial" w:cs="Arial"/>
          <w:snapToGrid w:val="0"/>
          <w:szCs w:val="24"/>
          <w:lang w:eastAsia="en-GB"/>
        </w:rPr>
        <w:t>Continually aim to travel sustainably whilst conducting DVLA business.</w:t>
      </w:r>
    </w:p>
    <w:p w14:paraId="09B30B09" w14:textId="77777777" w:rsidR="006B496B" w:rsidRPr="003F069B" w:rsidRDefault="006B496B" w:rsidP="006B496B">
      <w:pPr>
        <w:rPr>
          <w:rFonts w:ascii="Arial" w:hAnsi="Arial" w:cs="Arial"/>
          <w:b/>
          <w:szCs w:val="24"/>
        </w:rPr>
      </w:pPr>
    </w:p>
    <w:p w14:paraId="34BB17A9" w14:textId="77777777" w:rsidR="006B496B" w:rsidRPr="003F069B" w:rsidRDefault="006B496B" w:rsidP="006B496B">
      <w:pPr>
        <w:rPr>
          <w:rFonts w:ascii="Arial" w:hAnsi="Arial" w:cs="Arial"/>
          <w:b/>
          <w:szCs w:val="24"/>
        </w:rPr>
      </w:pPr>
    </w:p>
    <w:p w14:paraId="08877B80" w14:textId="6BBDC02B" w:rsidR="006B496B" w:rsidRPr="003F069B" w:rsidRDefault="006B496B" w:rsidP="006B496B">
      <w:pPr>
        <w:rPr>
          <w:rFonts w:ascii="Arial" w:hAnsi="Arial" w:cs="Arial"/>
          <w:b/>
          <w:szCs w:val="24"/>
        </w:rPr>
      </w:pPr>
      <w:r w:rsidRPr="003F069B">
        <w:rPr>
          <w:rFonts w:ascii="Arial" w:hAnsi="Arial" w:cs="Arial"/>
          <w:b/>
          <w:szCs w:val="24"/>
        </w:rPr>
        <w:t xml:space="preserve">8.5 </w:t>
      </w:r>
      <w:r w:rsidR="00CC03F6">
        <w:rPr>
          <w:rFonts w:ascii="Arial" w:hAnsi="Arial" w:cs="Arial"/>
          <w:b/>
          <w:szCs w:val="24"/>
        </w:rPr>
        <w:t xml:space="preserve">     </w:t>
      </w:r>
      <w:r w:rsidRPr="003F069B">
        <w:rPr>
          <w:rFonts w:ascii="Arial" w:hAnsi="Arial" w:cs="Arial"/>
          <w:b/>
          <w:szCs w:val="24"/>
        </w:rPr>
        <w:t>Health and Safety</w:t>
      </w:r>
    </w:p>
    <w:p w14:paraId="50998D74" w14:textId="77777777" w:rsidR="006B496B" w:rsidRPr="003F069B" w:rsidRDefault="006B496B" w:rsidP="006B496B">
      <w:pPr>
        <w:pStyle w:val="ListParagraph"/>
        <w:spacing w:line="259" w:lineRule="auto"/>
        <w:ind w:left="357"/>
        <w:rPr>
          <w:rFonts w:ascii="Arial" w:hAnsi="Arial" w:cs="Arial"/>
          <w:b/>
          <w:sz w:val="24"/>
          <w:szCs w:val="24"/>
        </w:rPr>
      </w:pPr>
    </w:p>
    <w:p w14:paraId="2DD47E92" w14:textId="77777777" w:rsidR="006B496B" w:rsidRPr="003F069B" w:rsidRDefault="006B496B" w:rsidP="003C3A3F">
      <w:pPr>
        <w:pStyle w:val="ListParagraph"/>
        <w:numPr>
          <w:ilvl w:val="2"/>
          <w:numId w:val="22"/>
        </w:numPr>
        <w:spacing w:after="160" w:line="259" w:lineRule="auto"/>
        <w:ind w:left="720"/>
        <w:rPr>
          <w:rFonts w:ascii="Arial" w:hAnsi="Arial" w:cs="Arial"/>
          <w:b/>
          <w:sz w:val="24"/>
          <w:szCs w:val="24"/>
        </w:rPr>
      </w:pPr>
      <w:r w:rsidRPr="003F069B">
        <w:rPr>
          <w:rFonts w:ascii="Arial" w:hAnsi="Arial" w:cs="Arial"/>
          <w:sz w:val="24"/>
          <w:szCs w:val="24"/>
        </w:rPr>
        <w:t>The Buyer requires its Suppliers to fully comply with its Health and Safety Policy and follow all applicable UK and EU Health and Safety Legislation, Acts, Orders, Regulations and Approved Codes of Practices, at all times.</w:t>
      </w:r>
    </w:p>
    <w:p w14:paraId="4C08824D" w14:textId="77777777" w:rsidR="006B496B" w:rsidRPr="003F069B" w:rsidRDefault="006B496B" w:rsidP="003C3A3F">
      <w:pPr>
        <w:pStyle w:val="ListParagraph"/>
        <w:numPr>
          <w:ilvl w:val="2"/>
          <w:numId w:val="22"/>
        </w:numPr>
        <w:spacing w:after="160" w:line="259" w:lineRule="auto"/>
        <w:ind w:left="720"/>
        <w:rPr>
          <w:rFonts w:ascii="Arial" w:hAnsi="Arial" w:cs="Arial"/>
          <w:b/>
          <w:sz w:val="24"/>
          <w:szCs w:val="24"/>
        </w:rPr>
      </w:pPr>
      <w:r w:rsidRPr="003F069B">
        <w:rPr>
          <w:rFonts w:ascii="Arial" w:hAnsi="Arial" w:cs="Arial"/>
          <w:sz w:val="24"/>
          <w:szCs w:val="24"/>
        </w:rPr>
        <w:t>Tenderers should:</w:t>
      </w:r>
    </w:p>
    <w:p w14:paraId="7D7BA6F3"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Have an appointed competent person responsible for H&amp;S, details to be made available to the Buyer on request.</w:t>
      </w:r>
    </w:p>
    <w:p w14:paraId="0BC0B676"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Have emergency arrangements and plans for their goods/product/service, and observe the Buyer’s arrangements whilst on site, or through the course of the business, or contract.</w:t>
      </w:r>
    </w:p>
    <w:p w14:paraId="7B247BD8"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Have adequate provision for Supplier Personnel’s own first aid when on site.</w:t>
      </w:r>
    </w:p>
    <w:p w14:paraId="41B00966"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Have an accident reporting and recording process for all near miss, accidents/incidents, or violent and aggressive behaviours. Any incident on Buyer premises should be reported immediately to the Buyer’s Health and Safety Team.</w:t>
      </w:r>
    </w:p>
    <w:p w14:paraId="196578AE"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Communicate with the Buyer on any health and safety matter or issue in relation to the contract/ product/ supply of goods or service, notifying the Buyer of any Health and Safety hazard which may arise in connection with its supply of goods, products or services.</w:t>
      </w:r>
    </w:p>
    <w:p w14:paraId="64D370E4"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 xml:space="preserve">Indemnify the Buyer in the instance where failure of the Contractor’s product/ service, acts or omissions, with regards to health and safety, results in an economic penalty, time delay, issue, accident/incident or claim against the Buyer. </w:t>
      </w:r>
    </w:p>
    <w:p w14:paraId="1E9ED82F"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Have suitable and sufficient insurance cover for all business/products/services supplied/that are provided to the Buyer.</w:t>
      </w:r>
    </w:p>
    <w:p w14:paraId="4ED8587E"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 xml:space="preserve">Have documented, suitable and sufficient, risk assessments and method statements, covering all significant activities and deliveries of products, goods and services. Copies to be made available to the Buyer on request.      </w:t>
      </w:r>
    </w:p>
    <w:p w14:paraId="5CC7B64F"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 xml:space="preserve">Provide suitable and sufficient health and safety training, information and instruction for all its employees/contractors/subcontractor. Records to be made available on request. </w:t>
      </w:r>
    </w:p>
    <w:p w14:paraId="74A9DB0C"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Engage with DVLA’s Security/Estates Management Group to arrange access to all DVLA premises/buildings.</w:t>
      </w:r>
    </w:p>
    <w:p w14:paraId="33456035" w14:textId="77777777" w:rsidR="006B496B" w:rsidRPr="003F069B" w:rsidRDefault="006B496B" w:rsidP="003C3A3F">
      <w:pPr>
        <w:pStyle w:val="BodyText"/>
        <w:numPr>
          <w:ilvl w:val="0"/>
          <w:numId w:val="4"/>
        </w:numPr>
        <w:spacing w:before="60" w:after="60"/>
        <w:jc w:val="both"/>
        <w:rPr>
          <w:rFonts w:ascii="Arial" w:hAnsi="Arial" w:cs="Arial"/>
          <w:sz w:val="24"/>
          <w:szCs w:val="24"/>
        </w:rPr>
      </w:pPr>
      <w:r w:rsidRPr="003F069B">
        <w:rPr>
          <w:rFonts w:ascii="Arial" w:hAnsi="Arial" w:cs="Arial"/>
          <w:sz w:val="24"/>
          <w:szCs w:val="24"/>
        </w:rPr>
        <w:t xml:space="preserve">Comply with all vehicle and driver legal requirements and DVLA policies whilst driving on premises or conducting business for DVLA. </w:t>
      </w:r>
    </w:p>
    <w:p w14:paraId="0788AD0B" w14:textId="77777777" w:rsidR="006B496B" w:rsidRPr="003F069B" w:rsidRDefault="006B496B" w:rsidP="006B496B">
      <w:pPr>
        <w:rPr>
          <w:rFonts w:ascii="Arial" w:hAnsi="Arial" w:cs="Arial"/>
          <w:szCs w:val="24"/>
        </w:rPr>
      </w:pPr>
    </w:p>
    <w:p w14:paraId="21634608" w14:textId="77777777" w:rsidR="006B496B" w:rsidRPr="003F069B" w:rsidRDefault="006B496B" w:rsidP="006B496B">
      <w:pPr>
        <w:spacing w:after="160" w:line="259" w:lineRule="auto"/>
        <w:contextualSpacing/>
        <w:rPr>
          <w:rFonts w:ascii="Arial" w:hAnsi="Arial" w:cs="Arial"/>
          <w:szCs w:val="24"/>
        </w:rPr>
      </w:pPr>
      <w:r w:rsidRPr="003F069B">
        <w:rPr>
          <w:rFonts w:ascii="Arial" w:hAnsi="Arial" w:cs="Arial"/>
          <w:szCs w:val="24"/>
        </w:rPr>
        <w:t xml:space="preserve">The Buyer’s Health and Safety Policy can be seen </w:t>
      </w:r>
      <w:r w:rsidRPr="00723359">
        <w:rPr>
          <w:rFonts w:ascii="Arial" w:hAnsi="Arial" w:cs="Arial"/>
          <w:szCs w:val="24"/>
        </w:rPr>
        <w:t>at Appendix C.</w:t>
      </w:r>
    </w:p>
    <w:p w14:paraId="78825BDF" w14:textId="77777777" w:rsidR="006B496B" w:rsidRPr="003F069B" w:rsidRDefault="006B496B" w:rsidP="006B496B">
      <w:pPr>
        <w:rPr>
          <w:rFonts w:ascii="Arial" w:hAnsi="Arial" w:cs="Arial"/>
          <w:szCs w:val="24"/>
        </w:rPr>
      </w:pPr>
    </w:p>
    <w:p w14:paraId="3C0B7857" w14:textId="0511022F" w:rsidR="006B496B" w:rsidRPr="003F069B" w:rsidRDefault="00CC03F6" w:rsidP="003C3A3F">
      <w:pPr>
        <w:pStyle w:val="ListParagraph"/>
        <w:numPr>
          <w:ilvl w:val="1"/>
          <w:numId w:val="25"/>
        </w:numPr>
        <w:ind w:left="357" w:hanging="357"/>
        <w:rPr>
          <w:rFonts w:ascii="Arial" w:hAnsi="Arial" w:cs="Arial"/>
          <w:b/>
          <w:sz w:val="24"/>
          <w:szCs w:val="24"/>
        </w:rPr>
      </w:pPr>
      <w:r>
        <w:rPr>
          <w:rFonts w:ascii="Arial" w:hAnsi="Arial" w:cs="Arial"/>
          <w:b/>
          <w:sz w:val="24"/>
          <w:szCs w:val="24"/>
        </w:rPr>
        <w:t xml:space="preserve">     </w:t>
      </w:r>
      <w:r w:rsidR="006B496B" w:rsidRPr="003F069B">
        <w:rPr>
          <w:rFonts w:ascii="Arial" w:hAnsi="Arial" w:cs="Arial"/>
          <w:b/>
          <w:sz w:val="24"/>
          <w:szCs w:val="24"/>
        </w:rPr>
        <w:t>Diversity and Inclusion</w:t>
      </w:r>
    </w:p>
    <w:p w14:paraId="1F14850A" w14:textId="77777777" w:rsidR="006B496B" w:rsidRPr="003F069B" w:rsidRDefault="006B496B" w:rsidP="006B496B">
      <w:pPr>
        <w:pStyle w:val="ListParagraph"/>
        <w:ind w:left="1200"/>
        <w:rPr>
          <w:rFonts w:ascii="Arial" w:hAnsi="Arial" w:cs="Arial"/>
          <w:b/>
          <w:sz w:val="24"/>
          <w:szCs w:val="24"/>
        </w:rPr>
      </w:pPr>
    </w:p>
    <w:p w14:paraId="71408588" w14:textId="77777777" w:rsidR="006B496B" w:rsidRPr="007D68F5" w:rsidRDefault="006B496B" w:rsidP="003C3A3F">
      <w:pPr>
        <w:pStyle w:val="ListParagraph"/>
        <w:numPr>
          <w:ilvl w:val="2"/>
          <w:numId w:val="25"/>
        </w:numPr>
        <w:ind w:left="720"/>
        <w:rPr>
          <w:rFonts w:ascii="Arial" w:hAnsi="Arial" w:cs="Arial"/>
          <w:bCs/>
          <w:sz w:val="24"/>
          <w:szCs w:val="24"/>
        </w:rPr>
      </w:pPr>
      <w:r w:rsidRPr="007D68F5">
        <w:rPr>
          <w:rFonts w:ascii="Arial" w:hAnsi="Arial" w:cs="Arial"/>
          <w:bCs/>
          <w:sz w:val="24"/>
          <w:szCs w:val="24"/>
        </w:rPr>
        <w:t xml:space="preserve">The Supplier will </w:t>
      </w:r>
      <w:r w:rsidRPr="007D68F5">
        <w:rPr>
          <w:rFonts w:ascii="Arial" w:hAnsi="Arial" w:cs="Arial"/>
          <w:bCs/>
          <w:sz w:val="24"/>
          <w:szCs w:val="24"/>
          <w:shd w:val="clear" w:color="auto" w:fill="FFFFFF"/>
        </w:rPr>
        <w:t>ensure Services comply with all discrimination legislation, including the Equality Act 2010 and Gender Recognition Act 2004.</w:t>
      </w:r>
    </w:p>
    <w:p w14:paraId="534F9563" w14:textId="77777777" w:rsidR="006B496B" w:rsidRPr="007D68F5" w:rsidRDefault="006B496B" w:rsidP="006B496B">
      <w:pPr>
        <w:pStyle w:val="ListParagraph"/>
        <w:rPr>
          <w:rFonts w:ascii="Arial" w:hAnsi="Arial" w:cs="Arial"/>
          <w:bCs/>
          <w:sz w:val="24"/>
          <w:szCs w:val="24"/>
        </w:rPr>
      </w:pPr>
    </w:p>
    <w:p w14:paraId="64961F11" w14:textId="77777777" w:rsidR="00CC03F6" w:rsidRPr="00CC03F6" w:rsidRDefault="006B496B" w:rsidP="003C3A3F">
      <w:pPr>
        <w:pStyle w:val="ListParagraph"/>
        <w:numPr>
          <w:ilvl w:val="2"/>
          <w:numId w:val="25"/>
        </w:numPr>
        <w:ind w:left="720"/>
        <w:rPr>
          <w:rFonts w:ascii="Arial" w:hAnsi="Arial" w:cs="Arial"/>
          <w:bCs/>
          <w:sz w:val="24"/>
          <w:szCs w:val="24"/>
        </w:rPr>
      </w:pPr>
      <w:r w:rsidRPr="007D68F5">
        <w:rPr>
          <w:rFonts w:ascii="Arial" w:hAnsi="Arial" w:cs="Arial"/>
          <w:bCs/>
          <w:sz w:val="24"/>
          <w:szCs w:val="24"/>
        </w:rPr>
        <w:lastRenderedPageBreak/>
        <w:t xml:space="preserve">The Supplier will </w:t>
      </w:r>
      <w:r w:rsidRPr="007D68F5">
        <w:rPr>
          <w:rFonts w:ascii="Arial" w:hAnsi="Arial" w:cs="Arial"/>
          <w:bCs/>
          <w:sz w:val="24"/>
          <w:szCs w:val="24"/>
          <w:shd w:val="clear" w:color="auto" w:fill="FFFFFF"/>
        </w:rPr>
        <w:t xml:space="preserve">ensure </w:t>
      </w:r>
      <w:r w:rsidRPr="007D68F5">
        <w:rPr>
          <w:rFonts w:ascii="Arial" w:hAnsi="Arial" w:cs="Arial"/>
          <w:bCs/>
          <w:sz w:val="24"/>
          <w:szCs w:val="24"/>
        </w:rPr>
        <w:t xml:space="preserve">Supplier </w:t>
      </w:r>
      <w:r w:rsidRPr="007D68F5">
        <w:rPr>
          <w:rFonts w:ascii="Arial" w:hAnsi="Arial" w:cs="Arial"/>
          <w:bCs/>
          <w:sz w:val="24"/>
          <w:szCs w:val="24"/>
          <w:shd w:val="clear" w:color="auto" w:fill="FFFFFF"/>
        </w:rPr>
        <w:t>Personnel are trained in such legislation as necessary for the provision of the Services. </w:t>
      </w:r>
    </w:p>
    <w:p w14:paraId="6E32C5C9" w14:textId="77777777" w:rsidR="00CC03F6" w:rsidRPr="00CC03F6" w:rsidRDefault="00CC03F6" w:rsidP="00CC03F6">
      <w:pPr>
        <w:pStyle w:val="ListParagraph"/>
        <w:rPr>
          <w:rFonts w:ascii="Arial" w:hAnsi="Arial" w:cs="Arial"/>
          <w:bCs/>
          <w:sz w:val="24"/>
          <w:szCs w:val="24"/>
        </w:rPr>
      </w:pPr>
    </w:p>
    <w:p w14:paraId="2F22CEDB" w14:textId="788D6CDC" w:rsidR="006B496B" w:rsidRPr="007D68F5" w:rsidRDefault="006B496B" w:rsidP="00CC03F6">
      <w:pPr>
        <w:pStyle w:val="ListParagraph"/>
        <w:rPr>
          <w:rFonts w:ascii="Arial" w:hAnsi="Arial" w:cs="Arial"/>
          <w:bCs/>
          <w:sz w:val="24"/>
          <w:szCs w:val="24"/>
        </w:rPr>
      </w:pPr>
      <w:r w:rsidRPr="007D68F5">
        <w:rPr>
          <w:rFonts w:ascii="Arial" w:hAnsi="Arial" w:cs="Arial"/>
          <w:bCs/>
          <w:sz w:val="24"/>
          <w:szCs w:val="24"/>
        </w:rPr>
        <w:t>The delivery of Services shall be accessible to Buyer Personnel users, and shall include as a minimum:</w:t>
      </w:r>
    </w:p>
    <w:p w14:paraId="28DDD376" w14:textId="77777777" w:rsidR="006B496B" w:rsidRPr="007D68F5" w:rsidRDefault="006B496B" w:rsidP="006B496B">
      <w:pPr>
        <w:rPr>
          <w:rFonts w:ascii="Arial" w:hAnsi="Arial" w:cs="Arial"/>
          <w:bCs/>
          <w:szCs w:val="24"/>
          <w:shd w:val="clear" w:color="auto" w:fill="FFFFFF"/>
        </w:rPr>
      </w:pPr>
    </w:p>
    <w:p w14:paraId="61061A5A" w14:textId="77777777" w:rsidR="006B496B" w:rsidRPr="007D68F5" w:rsidRDefault="006B496B" w:rsidP="003C3A3F">
      <w:pPr>
        <w:pStyle w:val="ListParagraph"/>
        <w:numPr>
          <w:ilvl w:val="0"/>
          <w:numId w:val="19"/>
        </w:numPr>
        <w:ind w:left="850" w:hanging="357"/>
        <w:rPr>
          <w:rFonts w:ascii="Arial" w:hAnsi="Arial" w:cs="Arial"/>
          <w:sz w:val="24"/>
          <w:szCs w:val="24"/>
        </w:rPr>
      </w:pPr>
      <w:r w:rsidRPr="007D68F5">
        <w:rPr>
          <w:rFonts w:ascii="Arial" w:hAnsi="Arial" w:cs="Arial"/>
          <w:sz w:val="24"/>
          <w:szCs w:val="24"/>
        </w:rPr>
        <w:t>Provision of written reports in alternative formats where required or upon request of the Buyer Personnel;</w:t>
      </w:r>
    </w:p>
    <w:p w14:paraId="422DC949" w14:textId="77777777" w:rsidR="006B496B" w:rsidRPr="007D68F5" w:rsidRDefault="006B496B" w:rsidP="003C3A3F">
      <w:pPr>
        <w:pStyle w:val="ListParagraph"/>
        <w:numPr>
          <w:ilvl w:val="0"/>
          <w:numId w:val="19"/>
        </w:numPr>
        <w:ind w:left="850" w:hanging="357"/>
        <w:rPr>
          <w:rFonts w:ascii="Arial" w:hAnsi="Arial" w:cs="Arial"/>
          <w:sz w:val="24"/>
          <w:szCs w:val="24"/>
        </w:rPr>
      </w:pPr>
      <w:r w:rsidRPr="007D68F5">
        <w:rPr>
          <w:rFonts w:ascii="Arial" w:hAnsi="Arial" w:cs="Arial"/>
          <w:sz w:val="24"/>
          <w:szCs w:val="24"/>
        </w:rPr>
        <w:t>Services to support Buyer Personnel with hearing or speech difficulties;</w:t>
      </w:r>
    </w:p>
    <w:p w14:paraId="718FC025" w14:textId="77777777" w:rsidR="006B496B" w:rsidRPr="007D68F5" w:rsidRDefault="006B496B" w:rsidP="003C3A3F">
      <w:pPr>
        <w:pStyle w:val="ListParagraph"/>
        <w:numPr>
          <w:ilvl w:val="0"/>
          <w:numId w:val="19"/>
        </w:numPr>
        <w:ind w:left="850" w:hanging="357"/>
        <w:rPr>
          <w:rFonts w:ascii="Arial" w:hAnsi="Arial" w:cs="Arial"/>
          <w:sz w:val="24"/>
          <w:szCs w:val="24"/>
        </w:rPr>
      </w:pPr>
      <w:r w:rsidRPr="007D68F5">
        <w:rPr>
          <w:rFonts w:ascii="Arial" w:hAnsi="Arial" w:cs="Arial"/>
          <w:sz w:val="24"/>
          <w:szCs w:val="24"/>
        </w:rPr>
        <w:t>Services for Buyer Personnel whose first language is not English and who may request or require language support;</w:t>
      </w:r>
    </w:p>
    <w:p w14:paraId="32CB4859" w14:textId="564BB8DB" w:rsidR="006B496B" w:rsidRPr="007D68F5" w:rsidRDefault="0084709B" w:rsidP="003C3A3F">
      <w:pPr>
        <w:pStyle w:val="ListParagraph"/>
        <w:numPr>
          <w:ilvl w:val="0"/>
          <w:numId w:val="19"/>
        </w:numPr>
        <w:ind w:left="850" w:hanging="357"/>
        <w:rPr>
          <w:rFonts w:ascii="Arial" w:hAnsi="Arial" w:cs="Arial"/>
          <w:sz w:val="24"/>
          <w:szCs w:val="24"/>
        </w:rPr>
      </w:pPr>
      <w:r w:rsidRPr="007D68F5">
        <w:rPr>
          <w:rFonts w:ascii="Arial" w:hAnsi="Arial" w:cs="Arial"/>
          <w:sz w:val="24"/>
          <w:szCs w:val="24"/>
        </w:rPr>
        <w:t>P</w:t>
      </w:r>
      <w:r w:rsidR="006B496B" w:rsidRPr="007D68F5">
        <w:rPr>
          <w:rFonts w:ascii="Arial" w:hAnsi="Arial" w:cs="Arial"/>
          <w:sz w:val="24"/>
          <w:szCs w:val="24"/>
        </w:rPr>
        <w:t>ublicity</w:t>
      </w:r>
      <w:r>
        <w:rPr>
          <w:rFonts w:ascii="Arial" w:hAnsi="Arial" w:cs="Arial"/>
          <w:sz w:val="24"/>
          <w:szCs w:val="24"/>
        </w:rPr>
        <w:t xml:space="preserve"> </w:t>
      </w:r>
      <w:r w:rsidR="006B496B" w:rsidRPr="007D68F5">
        <w:rPr>
          <w:rFonts w:ascii="Arial" w:hAnsi="Arial" w:cs="Arial"/>
          <w:sz w:val="24"/>
          <w:szCs w:val="24"/>
        </w:rPr>
        <w:t>Access to Supplier premises for face-to-face appointments shall be disability friendly, where required to be so.  Where this is not possible alternative arrangements shall be made in advance of any appointments; and</w:t>
      </w:r>
    </w:p>
    <w:p w14:paraId="3BA35061" w14:textId="77777777" w:rsidR="006B496B" w:rsidRPr="007D68F5" w:rsidRDefault="006B496B" w:rsidP="003C3A3F">
      <w:pPr>
        <w:pStyle w:val="ListParagraph"/>
        <w:numPr>
          <w:ilvl w:val="0"/>
          <w:numId w:val="19"/>
        </w:numPr>
        <w:ind w:left="850" w:hanging="357"/>
        <w:rPr>
          <w:rFonts w:ascii="Arial" w:hAnsi="Arial" w:cs="Arial"/>
          <w:color w:val="000000"/>
          <w:sz w:val="24"/>
          <w:szCs w:val="24"/>
        </w:rPr>
      </w:pPr>
      <w:r w:rsidRPr="007D68F5">
        <w:rPr>
          <w:rFonts w:ascii="Arial" w:hAnsi="Arial" w:cs="Arial"/>
          <w:color w:val="000000"/>
          <w:sz w:val="24"/>
          <w:szCs w:val="24"/>
        </w:rPr>
        <w:t>Provision of disabled parking at Supplier premises, where required.</w:t>
      </w:r>
    </w:p>
    <w:p w14:paraId="034F6F1C" w14:textId="77777777" w:rsidR="006B496B" w:rsidRPr="003F069B" w:rsidRDefault="006B496B" w:rsidP="006B496B">
      <w:pPr>
        <w:pStyle w:val="ListParagraph"/>
        <w:ind w:left="850"/>
        <w:rPr>
          <w:rFonts w:ascii="Arial" w:hAnsi="Arial" w:cs="Arial"/>
          <w:color w:val="000000"/>
          <w:sz w:val="24"/>
          <w:szCs w:val="24"/>
        </w:rPr>
      </w:pPr>
    </w:p>
    <w:p w14:paraId="19663ECB" w14:textId="77777777" w:rsidR="006B496B" w:rsidRPr="003F069B" w:rsidRDefault="006B496B" w:rsidP="003C3A3F">
      <w:pPr>
        <w:pStyle w:val="ListParagraph"/>
        <w:numPr>
          <w:ilvl w:val="2"/>
          <w:numId w:val="25"/>
        </w:numPr>
        <w:ind w:left="720"/>
        <w:rPr>
          <w:rFonts w:ascii="Arial" w:hAnsi="Arial" w:cs="Arial"/>
          <w:bCs/>
          <w:sz w:val="24"/>
          <w:szCs w:val="24"/>
        </w:rPr>
      </w:pPr>
      <w:r w:rsidRPr="003F069B">
        <w:rPr>
          <w:rFonts w:ascii="Arial" w:hAnsi="Arial" w:cs="Arial"/>
          <w:sz w:val="24"/>
          <w:szCs w:val="24"/>
        </w:rPr>
        <w:t xml:space="preserve">The Supplier will meet or be working towards meeting the content accessibility standards WCAG 2.0 AA in line with central Government standards. For further information see </w:t>
      </w:r>
      <w:hyperlink r:id="rId13" w:history="1">
        <w:r w:rsidRPr="003F069B">
          <w:rPr>
            <w:rFonts w:ascii="Arial" w:hAnsi="Arial" w:cs="Arial"/>
            <w:color w:val="4C2C92"/>
            <w:sz w:val="24"/>
            <w:szCs w:val="24"/>
            <w:u w:val="single"/>
            <w:bdr w:val="none" w:sz="0" w:space="0" w:color="auto" w:frame="1"/>
          </w:rPr>
          <w:t>Web Content Accessibility Guidelines (WCAG) 2.0</w:t>
        </w:r>
      </w:hyperlink>
    </w:p>
    <w:p w14:paraId="0283BF61" w14:textId="77777777" w:rsidR="006B496B" w:rsidRPr="003F069B" w:rsidRDefault="006B496B" w:rsidP="006B496B">
      <w:pPr>
        <w:pStyle w:val="ListParagraph"/>
        <w:rPr>
          <w:rFonts w:ascii="Arial" w:hAnsi="Arial" w:cs="Arial"/>
          <w:bCs/>
          <w:sz w:val="24"/>
          <w:szCs w:val="24"/>
        </w:rPr>
      </w:pPr>
    </w:p>
    <w:p w14:paraId="13519740" w14:textId="77777777" w:rsidR="006B496B" w:rsidRPr="003F069B" w:rsidRDefault="006B496B" w:rsidP="003C3A3F">
      <w:pPr>
        <w:pStyle w:val="ListParagraph"/>
        <w:numPr>
          <w:ilvl w:val="2"/>
          <w:numId w:val="25"/>
        </w:numPr>
        <w:ind w:left="720"/>
        <w:rPr>
          <w:rFonts w:ascii="Arial" w:hAnsi="Arial" w:cs="Arial"/>
          <w:bCs/>
          <w:sz w:val="24"/>
          <w:szCs w:val="24"/>
        </w:rPr>
      </w:pPr>
      <w:r w:rsidRPr="003F069B">
        <w:rPr>
          <w:rFonts w:ascii="Arial" w:hAnsi="Arial" w:cs="Arial"/>
          <w:color w:val="000000"/>
          <w:sz w:val="24"/>
          <w:szCs w:val="24"/>
        </w:rPr>
        <w:t xml:space="preserve">The Buyer’s Diversity and Inclusion Policy can be found at </w:t>
      </w:r>
      <w:r w:rsidRPr="00723359">
        <w:rPr>
          <w:rFonts w:ascii="Arial" w:hAnsi="Arial" w:cs="Arial"/>
          <w:color w:val="000000"/>
          <w:sz w:val="24"/>
          <w:szCs w:val="24"/>
        </w:rPr>
        <w:t>Appendix A.</w:t>
      </w:r>
    </w:p>
    <w:p w14:paraId="3C242FC5" w14:textId="77777777" w:rsidR="006B496B" w:rsidRPr="003F069B" w:rsidRDefault="006B496B" w:rsidP="006B496B">
      <w:pPr>
        <w:pStyle w:val="ListParagraph"/>
        <w:ind w:left="0"/>
        <w:rPr>
          <w:rFonts w:ascii="Arial" w:hAnsi="Arial" w:cs="Arial"/>
          <w:b/>
          <w:sz w:val="24"/>
          <w:szCs w:val="24"/>
        </w:rPr>
      </w:pPr>
    </w:p>
    <w:p w14:paraId="534967EA" w14:textId="0846FBDD" w:rsidR="006B496B" w:rsidRPr="003F069B" w:rsidRDefault="00CC03F6" w:rsidP="003C3A3F">
      <w:pPr>
        <w:pStyle w:val="ListParagraph"/>
        <w:numPr>
          <w:ilvl w:val="1"/>
          <w:numId w:val="25"/>
        </w:numPr>
        <w:ind w:left="360"/>
        <w:rPr>
          <w:rFonts w:ascii="Arial" w:hAnsi="Arial" w:cs="Arial"/>
          <w:b/>
          <w:sz w:val="24"/>
          <w:szCs w:val="24"/>
        </w:rPr>
      </w:pPr>
      <w:r>
        <w:rPr>
          <w:rFonts w:ascii="Arial" w:hAnsi="Arial" w:cs="Arial"/>
          <w:b/>
          <w:sz w:val="24"/>
          <w:szCs w:val="24"/>
        </w:rPr>
        <w:t xml:space="preserve">     </w:t>
      </w:r>
      <w:r w:rsidR="006B496B" w:rsidRPr="003F069B">
        <w:rPr>
          <w:rFonts w:ascii="Arial" w:hAnsi="Arial" w:cs="Arial"/>
          <w:b/>
          <w:sz w:val="24"/>
          <w:szCs w:val="24"/>
        </w:rPr>
        <w:t>Business Continuity</w:t>
      </w:r>
    </w:p>
    <w:p w14:paraId="4224638F" w14:textId="77777777" w:rsidR="006B496B" w:rsidRPr="003F069B" w:rsidRDefault="006B496B" w:rsidP="006B496B">
      <w:pPr>
        <w:pStyle w:val="ListParagraph"/>
        <w:ind w:left="360"/>
        <w:rPr>
          <w:rFonts w:ascii="Arial" w:hAnsi="Arial" w:cs="Arial"/>
          <w:bCs/>
          <w:sz w:val="24"/>
          <w:szCs w:val="24"/>
        </w:rPr>
      </w:pPr>
    </w:p>
    <w:p w14:paraId="090C3FD7" w14:textId="77777777" w:rsidR="006B496B" w:rsidRPr="003F069B" w:rsidRDefault="006B496B" w:rsidP="003C3A3F">
      <w:pPr>
        <w:pStyle w:val="ListParagraph"/>
        <w:numPr>
          <w:ilvl w:val="2"/>
          <w:numId w:val="25"/>
        </w:numPr>
        <w:ind w:left="720"/>
        <w:rPr>
          <w:rFonts w:ascii="Arial" w:hAnsi="Arial" w:cs="Arial"/>
          <w:bCs/>
          <w:sz w:val="24"/>
          <w:szCs w:val="24"/>
        </w:rPr>
      </w:pPr>
      <w:r w:rsidRPr="003F069B">
        <w:rPr>
          <w:rFonts w:ascii="Arial" w:hAnsi="Arial" w:cs="Arial"/>
          <w:bCs/>
          <w:sz w:val="24"/>
          <w:szCs w:val="24"/>
        </w:rPr>
        <w:t>Suppliers shall have robust Business Continuity and Disaster Recovery Plans which align to a code of practice such as ISO22301.  Suppliers shall supply the contents of these plans to the Buyer.</w:t>
      </w:r>
    </w:p>
    <w:p w14:paraId="35F9DB3F" w14:textId="77777777" w:rsidR="006B496B" w:rsidRPr="003F069B" w:rsidRDefault="006B496B" w:rsidP="006B496B">
      <w:pPr>
        <w:pStyle w:val="ListParagraph"/>
        <w:rPr>
          <w:rFonts w:ascii="Arial" w:hAnsi="Arial" w:cs="Arial"/>
          <w:bCs/>
          <w:sz w:val="24"/>
          <w:szCs w:val="24"/>
        </w:rPr>
      </w:pPr>
    </w:p>
    <w:p w14:paraId="4D5CC5F2" w14:textId="77777777" w:rsidR="006B496B" w:rsidRPr="003F069B" w:rsidRDefault="006B496B" w:rsidP="003C3A3F">
      <w:pPr>
        <w:pStyle w:val="ListParagraph"/>
        <w:numPr>
          <w:ilvl w:val="2"/>
          <w:numId w:val="25"/>
        </w:numPr>
        <w:ind w:left="720"/>
        <w:rPr>
          <w:rFonts w:ascii="Arial" w:hAnsi="Arial" w:cs="Arial"/>
          <w:bCs/>
          <w:sz w:val="24"/>
          <w:szCs w:val="24"/>
        </w:rPr>
      </w:pPr>
      <w:r w:rsidRPr="003F069B">
        <w:rPr>
          <w:rFonts w:ascii="Arial" w:hAnsi="Arial" w:cs="Arial"/>
          <w:sz w:val="24"/>
          <w:szCs w:val="24"/>
        </w:rPr>
        <w:t>The successful Supplier will test their business continuity arrangements no less than once per annum and should inform the Buyer when such tests or exercises are scheduled.  Outcomes of these tests or exercises must be made available to the Buyer in writing upon request.</w:t>
      </w:r>
    </w:p>
    <w:p w14:paraId="7B22A862" w14:textId="77777777" w:rsidR="006B496B" w:rsidRPr="003F069B" w:rsidRDefault="006B496B" w:rsidP="006B496B">
      <w:pPr>
        <w:pStyle w:val="ListParagraph"/>
        <w:rPr>
          <w:rFonts w:ascii="Arial" w:hAnsi="Arial" w:cs="Arial"/>
          <w:sz w:val="24"/>
          <w:szCs w:val="24"/>
        </w:rPr>
      </w:pPr>
    </w:p>
    <w:p w14:paraId="7BA29EC6" w14:textId="77777777" w:rsidR="006B496B" w:rsidRPr="003F069B" w:rsidRDefault="006B496B" w:rsidP="003C3A3F">
      <w:pPr>
        <w:pStyle w:val="ListParagraph"/>
        <w:numPr>
          <w:ilvl w:val="2"/>
          <w:numId w:val="25"/>
        </w:numPr>
        <w:ind w:left="720"/>
        <w:rPr>
          <w:rFonts w:ascii="Arial" w:hAnsi="Arial" w:cs="Arial"/>
          <w:bCs/>
          <w:sz w:val="24"/>
          <w:szCs w:val="24"/>
        </w:rPr>
      </w:pPr>
      <w:r w:rsidRPr="003F069B">
        <w:rPr>
          <w:rFonts w:ascii="Arial" w:hAnsi="Arial" w:cs="Arial"/>
          <w:sz w:val="24"/>
          <w:szCs w:val="24"/>
        </w:rPr>
        <w:t>The Supplier shall notify DVLA in writing within twenty-four (24) hours of any activation of the business continuity plan, in relation to the services provided to the Buyer.</w:t>
      </w:r>
    </w:p>
    <w:p w14:paraId="28B216C8" w14:textId="77777777" w:rsidR="006B496B" w:rsidRPr="003F069B" w:rsidRDefault="006B496B" w:rsidP="006B496B">
      <w:pPr>
        <w:pStyle w:val="ListParagraph"/>
        <w:rPr>
          <w:rFonts w:ascii="Arial" w:hAnsi="Arial" w:cs="Arial"/>
          <w:b/>
          <w:sz w:val="24"/>
          <w:szCs w:val="24"/>
        </w:rPr>
      </w:pPr>
    </w:p>
    <w:p w14:paraId="5320AC14" w14:textId="17002E16" w:rsidR="006B496B" w:rsidRPr="003F069B" w:rsidRDefault="00CC03F6" w:rsidP="003C3A3F">
      <w:pPr>
        <w:pStyle w:val="ListParagraph"/>
        <w:numPr>
          <w:ilvl w:val="1"/>
          <w:numId w:val="25"/>
        </w:numPr>
        <w:ind w:left="360"/>
        <w:rPr>
          <w:rFonts w:ascii="Arial" w:hAnsi="Arial" w:cs="Arial"/>
          <w:b/>
          <w:sz w:val="24"/>
          <w:szCs w:val="24"/>
        </w:rPr>
      </w:pPr>
      <w:r>
        <w:rPr>
          <w:rFonts w:ascii="Arial" w:hAnsi="Arial" w:cs="Arial"/>
          <w:b/>
          <w:sz w:val="24"/>
          <w:szCs w:val="24"/>
        </w:rPr>
        <w:t xml:space="preserve">     </w:t>
      </w:r>
      <w:r w:rsidR="006B496B" w:rsidRPr="003F069B">
        <w:rPr>
          <w:rFonts w:ascii="Arial" w:hAnsi="Arial" w:cs="Arial"/>
          <w:b/>
          <w:sz w:val="24"/>
          <w:szCs w:val="24"/>
        </w:rPr>
        <w:t>Procurement Fraud</w:t>
      </w:r>
    </w:p>
    <w:p w14:paraId="277668AA" w14:textId="77777777" w:rsidR="006B496B" w:rsidRPr="003F069B" w:rsidRDefault="006B496B" w:rsidP="006B496B">
      <w:pPr>
        <w:pStyle w:val="ListParagraph"/>
        <w:ind w:left="360"/>
        <w:rPr>
          <w:rFonts w:ascii="Arial" w:hAnsi="Arial" w:cs="Arial"/>
          <w:b/>
          <w:sz w:val="24"/>
          <w:szCs w:val="24"/>
        </w:rPr>
      </w:pPr>
    </w:p>
    <w:p w14:paraId="0499FCBB" w14:textId="77777777" w:rsidR="006B496B" w:rsidRPr="003F069B" w:rsidRDefault="006B496B" w:rsidP="003C3A3F">
      <w:pPr>
        <w:pStyle w:val="ListParagraph"/>
        <w:numPr>
          <w:ilvl w:val="2"/>
          <w:numId w:val="25"/>
        </w:numPr>
        <w:ind w:left="720"/>
        <w:rPr>
          <w:rFonts w:ascii="Arial" w:hAnsi="Arial" w:cs="Arial"/>
          <w:sz w:val="24"/>
          <w:szCs w:val="24"/>
        </w:rPr>
      </w:pPr>
      <w:r w:rsidRPr="003F069B">
        <w:rPr>
          <w:rFonts w:ascii="Arial" w:hAnsi="Arial" w:cs="Arial"/>
          <w:sz w:val="24"/>
          <w:szCs w:val="24"/>
        </w:rPr>
        <w:t xml:space="preserve">The Buyer’s Procurement Fraud Statement can be </w:t>
      </w:r>
      <w:r w:rsidRPr="00723359">
        <w:rPr>
          <w:rFonts w:ascii="Arial" w:hAnsi="Arial" w:cs="Arial"/>
          <w:sz w:val="24"/>
          <w:szCs w:val="24"/>
        </w:rPr>
        <w:t>seen at Appendix D.</w:t>
      </w:r>
    </w:p>
    <w:p w14:paraId="2281438A" w14:textId="77777777" w:rsidR="006B496B" w:rsidRPr="004A144C" w:rsidRDefault="006B496B" w:rsidP="006B496B">
      <w:pPr>
        <w:rPr>
          <w:rFonts w:ascii="Arial" w:hAnsi="Arial" w:cs="Arial"/>
          <w:b/>
        </w:rPr>
      </w:pPr>
    </w:p>
    <w:p w14:paraId="5408C20C" w14:textId="77777777" w:rsidR="006B496B" w:rsidRDefault="006B496B" w:rsidP="003C3A3F">
      <w:pPr>
        <w:pStyle w:val="Heading2"/>
        <w:numPr>
          <w:ilvl w:val="0"/>
          <w:numId w:val="26"/>
        </w:numPr>
        <w:jc w:val="left"/>
      </w:pPr>
      <w:bookmarkStart w:id="68" w:name="_Toc97622172"/>
      <w:r>
        <w:t>Management and Contract Administration</w:t>
      </w:r>
      <w:bookmarkStart w:id="69" w:name="_Toc177969176"/>
      <w:bookmarkStart w:id="70" w:name="_Toc180380675"/>
      <w:bookmarkStart w:id="71" w:name="_Toc256417238"/>
      <w:bookmarkEnd w:id="63"/>
      <w:bookmarkEnd w:id="68"/>
    </w:p>
    <w:p w14:paraId="6F093A0C" w14:textId="2AA6E7E5" w:rsidR="006B496B" w:rsidRPr="00CC3433" w:rsidRDefault="00CC03F6" w:rsidP="003C3A3F">
      <w:pPr>
        <w:pStyle w:val="Heading2"/>
        <w:numPr>
          <w:ilvl w:val="1"/>
          <w:numId w:val="26"/>
        </w:numPr>
        <w:ind w:left="431" w:hanging="431"/>
        <w:jc w:val="left"/>
        <w:rPr>
          <w:sz w:val="24"/>
          <w:szCs w:val="24"/>
        </w:rPr>
      </w:pPr>
      <w:bookmarkStart w:id="72" w:name="_Toc97622173"/>
      <w:r>
        <w:rPr>
          <w:rFonts w:cs="Arial"/>
          <w:sz w:val="24"/>
          <w:szCs w:val="24"/>
        </w:rPr>
        <w:t xml:space="preserve">    </w:t>
      </w:r>
      <w:r w:rsidR="006B496B" w:rsidRPr="00CC3433">
        <w:rPr>
          <w:rFonts w:cs="Arial"/>
          <w:sz w:val="24"/>
          <w:szCs w:val="24"/>
        </w:rPr>
        <w:t>Call Off Contract Management</w:t>
      </w:r>
      <w:bookmarkEnd w:id="72"/>
    </w:p>
    <w:p w14:paraId="5004C995" w14:textId="77777777" w:rsidR="006B496B" w:rsidRPr="00CC3433" w:rsidRDefault="006B496B" w:rsidP="00CC03F6">
      <w:pPr>
        <w:pStyle w:val="Heading2"/>
        <w:numPr>
          <w:ilvl w:val="2"/>
          <w:numId w:val="26"/>
        </w:numPr>
        <w:ind w:left="709" w:hanging="709"/>
        <w:jc w:val="left"/>
        <w:rPr>
          <w:b w:val="0"/>
          <w:bCs/>
          <w:sz w:val="24"/>
          <w:szCs w:val="24"/>
        </w:rPr>
      </w:pPr>
      <w:bookmarkStart w:id="73" w:name="_Toc97622174"/>
      <w:r w:rsidRPr="00CC3433">
        <w:rPr>
          <w:rFonts w:cs="Arial"/>
          <w:b w:val="0"/>
          <w:bCs/>
          <w:sz w:val="24"/>
          <w:szCs w:val="24"/>
        </w:rPr>
        <w:t xml:space="preserve">Contract review meetings will take place monthly and will be carried out face to face/ via video conference unless otherwise agreed by the Buyer. The Buyer expects to discuss management information, performance against service level </w:t>
      </w:r>
      <w:r w:rsidRPr="00CC3433">
        <w:rPr>
          <w:rFonts w:cs="Arial"/>
          <w:b w:val="0"/>
          <w:bCs/>
          <w:sz w:val="24"/>
          <w:szCs w:val="24"/>
        </w:rPr>
        <w:lastRenderedPageBreak/>
        <w:t>agreements, issues relating to the quality of the service and any other themes and issues that arise.</w:t>
      </w:r>
      <w:bookmarkEnd w:id="73"/>
    </w:p>
    <w:p w14:paraId="62B63045" w14:textId="77777777" w:rsidR="006B496B" w:rsidRPr="00CC3433" w:rsidRDefault="006B496B" w:rsidP="00CC03F6">
      <w:pPr>
        <w:pStyle w:val="Heading2"/>
        <w:numPr>
          <w:ilvl w:val="2"/>
          <w:numId w:val="26"/>
        </w:numPr>
        <w:ind w:left="709" w:hanging="709"/>
        <w:jc w:val="left"/>
        <w:rPr>
          <w:b w:val="0"/>
          <w:bCs/>
          <w:sz w:val="24"/>
          <w:szCs w:val="24"/>
        </w:rPr>
      </w:pPr>
      <w:bookmarkStart w:id="74" w:name="_Toc97622175"/>
      <w:r w:rsidRPr="00CC3433">
        <w:rPr>
          <w:rFonts w:cs="Arial"/>
          <w:b w:val="0"/>
          <w:bCs/>
          <w:sz w:val="24"/>
          <w:szCs w:val="24"/>
        </w:rPr>
        <w:t>The Supplier Call Off contract manager will be required to attend a monthly senior management meeting at the Buyer’s premises if requested to do so by the Buyer. Where possible, this will take place on the same day as the contract review meeting.</w:t>
      </w:r>
      <w:bookmarkEnd w:id="74"/>
    </w:p>
    <w:p w14:paraId="0266AA6D" w14:textId="3ED95785" w:rsidR="006B496B" w:rsidRPr="00CC3433" w:rsidRDefault="006B496B" w:rsidP="003C3A3F">
      <w:pPr>
        <w:pStyle w:val="Heading2"/>
        <w:numPr>
          <w:ilvl w:val="1"/>
          <w:numId w:val="26"/>
        </w:numPr>
        <w:ind w:left="431" w:hanging="431"/>
        <w:jc w:val="left"/>
        <w:rPr>
          <w:rFonts w:cs="Arial"/>
          <w:sz w:val="24"/>
          <w:szCs w:val="24"/>
        </w:rPr>
      </w:pPr>
      <w:bookmarkStart w:id="75" w:name="_Hlk85028641"/>
      <w:r w:rsidRPr="00CC3433">
        <w:rPr>
          <w:rFonts w:cs="Arial"/>
          <w:sz w:val="24"/>
          <w:szCs w:val="24"/>
        </w:rPr>
        <w:t xml:space="preserve"> </w:t>
      </w:r>
      <w:bookmarkStart w:id="76" w:name="_Toc97622176"/>
      <w:r w:rsidR="00CC03F6">
        <w:rPr>
          <w:rFonts w:cs="Arial"/>
          <w:sz w:val="24"/>
          <w:szCs w:val="24"/>
        </w:rPr>
        <w:t xml:space="preserve">   </w:t>
      </w:r>
      <w:r w:rsidRPr="00CC3433">
        <w:rPr>
          <w:rFonts w:cs="Arial"/>
          <w:sz w:val="24"/>
          <w:szCs w:val="24"/>
        </w:rPr>
        <w:t>Service Levels and Service Credits</w:t>
      </w:r>
      <w:bookmarkEnd w:id="76"/>
    </w:p>
    <w:p w14:paraId="37A4C588" w14:textId="0E0C19A3" w:rsidR="006B496B" w:rsidRPr="00CC3433" w:rsidRDefault="006B496B" w:rsidP="00CC03F6">
      <w:pPr>
        <w:pStyle w:val="Heading2"/>
        <w:numPr>
          <w:ilvl w:val="2"/>
          <w:numId w:val="26"/>
        </w:numPr>
        <w:ind w:left="709" w:hanging="709"/>
        <w:jc w:val="left"/>
        <w:rPr>
          <w:rFonts w:cs="Arial"/>
          <w:b w:val="0"/>
          <w:bCs/>
          <w:color w:val="222222"/>
          <w:sz w:val="24"/>
          <w:szCs w:val="24"/>
          <w:lang w:val="en-US"/>
        </w:rPr>
      </w:pPr>
      <w:bookmarkStart w:id="77" w:name="_Toc97622177"/>
      <w:bookmarkEnd w:id="75"/>
      <w:r w:rsidRPr="005771CA">
        <w:rPr>
          <w:rFonts w:cs="Arial"/>
          <w:b w:val="0"/>
          <w:bCs/>
          <w:color w:val="222222"/>
          <w:sz w:val="24"/>
          <w:szCs w:val="24"/>
          <w:lang w:val="en-US"/>
        </w:rPr>
        <w:t>Annex 6 (Key Performance Indicators and Service Level Agreements) of this document, provides detail of the Service Levels that the Buyer</w:t>
      </w:r>
      <w:r w:rsidRPr="00CC3433">
        <w:rPr>
          <w:rFonts w:cs="Arial"/>
          <w:b w:val="0"/>
          <w:bCs/>
          <w:color w:val="222222"/>
          <w:sz w:val="24"/>
          <w:szCs w:val="24"/>
          <w:lang w:val="en-US"/>
        </w:rPr>
        <w:t xml:space="preserve"> expects the Supplier to meet</w:t>
      </w:r>
      <w:bookmarkEnd w:id="77"/>
      <w:r w:rsidR="00B9482F">
        <w:rPr>
          <w:rFonts w:cs="Arial"/>
          <w:b w:val="0"/>
          <w:bCs/>
          <w:color w:val="222222"/>
          <w:sz w:val="24"/>
          <w:szCs w:val="24"/>
          <w:lang w:val="en-US"/>
        </w:rPr>
        <w:t>.</w:t>
      </w:r>
    </w:p>
    <w:p w14:paraId="473AB326" w14:textId="4C9C9D28" w:rsidR="006B496B" w:rsidRPr="0064479B" w:rsidRDefault="00CC03F6" w:rsidP="003C3A3F">
      <w:pPr>
        <w:pStyle w:val="ListParagraph"/>
        <w:numPr>
          <w:ilvl w:val="1"/>
          <w:numId w:val="26"/>
        </w:numPr>
        <w:ind w:left="431" w:hanging="431"/>
        <w:rPr>
          <w:rFonts w:ascii="Arial" w:hAnsi="Arial" w:cs="Arial"/>
          <w:b/>
          <w:sz w:val="24"/>
          <w:szCs w:val="24"/>
        </w:rPr>
      </w:pPr>
      <w:r>
        <w:rPr>
          <w:rFonts w:ascii="Arial" w:hAnsi="Arial" w:cs="Arial"/>
          <w:b/>
          <w:sz w:val="24"/>
          <w:szCs w:val="24"/>
        </w:rPr>
        <w:t xml:space="preserve">    </w:t>
      </w:r>
      <w:r w:rsidR="006B496B" w:rsidRPr="0064479B">
        <w:rPr>
          <w:rFonts w:ascii="Arial" w:hAnsi="Arial" w:cs="Arial"/>
          <w:b/>
          <w:sz w:val="24"/>
          <w:szCs w:val="24"/>
        </w:rPr>
        <w:t>Purchase to Pay Process</w:t>
      </w:r>
    </w:p>
    <w:p w14:paraId="31F780E3" w14:textId="77777777" w:rsidR="006B496B" w:rsidRPr="0064479B" w:rsidRDefault="006B496B" w:rsidP="006B496B">
      <w:pPr>
        <w:pStyle w:val="ListParagraph"/>
        <w:ind w:left="0"/>
        <w:rPr>
          <w:rFonts w:ascii="Arial" w:hAnsi="Arial" w:cs="Arial"/>
          <w:sz w:val="24"/>
          <w:szCs w:val="24"/>
        </w:rPr>
      </w:pPr>
    </w:p>
    <w:p w14:paraId="7F185443" w14:textId="77777777" w:rsidR="006B496B" w:rsidRDefault="006B496B" w:rsidP="00CC03F6">
      <w:pPr>
        <w:pStyle w:val="ListParagraph"/>
        <w:numPr>
          <w:ilvl w:val="2"/>
          <w:numId w:val="26"/>
        </w:numPr>
        <w:spacing w:after="240"/>
        <w:ind w:left="709" w:hanging="709"/>
        <w:rPr>
          <w:rFonts w:ascii="Arial" w:hAnsi="Arial" w:cs="Arial"/>
          <w:sz w:val="24"/>
          <w:szCs w:val="24"/>
        </w:rPr>
      </w:pPr>
      <w:r w:rsidRPr="0064479B">
        <w:rPr>
          <w:rFonts w:ascii="Arial" w:hAnsi="Arial" w:cs="Arial"/>
          <w:color w:val="000000"/>
          <w:sz w:val="24"/>
          <w:szCs w:val="24"/>
          <w:lang w:val="en-US"/>
        </w:rPr>
        <w:t xml:space="preserve">The Buyer will require the Supplier to send invoices for payment direct to </w:t>
      </w:r>
      <w:proofErr w:type="spellStart"/>
      <w:r w:rsidRPr="0064479B">
        <w:rPr>
          <w:rFonts w:ascii="Arial" w:hAnsi="Arial" w:cs="Arial"/>
          <w:color w:val="000000"/>
          <w:sz w:val="24"/>
          <w:szCs w:val="24"/>
          <w:lang w:val="en-US"/>
        </w:rPr>
        <w:t>DfT</w:t>
      </w:r>
      <w:proofErr w:type="spellEnd"/>
      <w:r w:rsidRPr="0064479B">
        <w:rPr>
          <w:rFonts w:ascii="Arial" w:hAnsi="Arial" w:cs="Arial"/>
          <w:color w:val="000000"/>
          <w:sz w:val="24"/>
          <w:szCs w:val="24"/>
          <w:lang w:val="en-US"/>
        </w:rPr>
        <w:t xml:space="preserve"> Shared Service </w:t>
      </w:r>
      <w:proofErr w:type="spellStart"/>
      <w:r w:rsidRPr="0064479B">
        <w:rPr>
          <w:rFonts w:ascii="Arial" w:hAnsi="Arial" w:cs="Arial"/>
          <w:color w:val="000000"/>
          <w:sz w:val="24"/>
          <w:szCs w:val="24"/>
          <w:lang w:val="en-US"/>
        </w:rPr>
        <w:t>arvato</w:t>
      </w:r>
      <w:proofErr w:type="spellEnd"/>
      <w:r w:rsidRPr="0064479B">
        <w:rPr>
          <w:rFonts w:ascii="Arial" w:hAnsi="Arial" w:cs="Arial"/>
          <w:color w:val="000000"/>
          <w:sz w:val="24"/>
          <w:szCs w:val="24"/>
          <w:lang w:val="en-US"/>
        </w:rPr>
        <w:t xml:space="preserve"> (address shown below).  The Buyer contract managers will provide the Supplier with purchase order numbers in advance which must be quoted on all invoices sent to Shared Services</w:t>
      </w:r>
      <w:r w:rsidRPr="0064479B">
        <w:rPr>
          <w:rFonts w:ascii="Arial" w:hAnsi="Arial" w:cs="Arial"/>
          <w:sz w:val="24"/>
          <w:szCs w:val="24"/>
        </w:rPr>
        <w:t>.</w:t>
      </w:r>
    </w:p>
    <w:p w14:paraId="63657956" w14:textId="77777777" w:rsidR="006B496B" w:rsidRDefault="006B496B" w:rsidP="00CC03F6">
      <w:pPr>
        <w:pStyle w:val="ListParagraph"/>
        <w:numPr>
          <w:ilvl w:val="2"/>
          <w:numId w:val="26"/>
        </w:numPr>
        <w:spacing w:after="240"/>
        <w:ind w:left="709" w:hanging="709"/>
        <w:rPr>
          <w:rFonts w:ascii="Arial" w:hAnsi="Arial" w:cs="Arial"/>
          <w:sz w:val="24"/>
          <w:szCs w:val="24"/>
        </w:rPr>
      </w:pPr>
      <w:r w:rsidRPr="0064479B">
        <w:rPr>
          <w:rFonts w:ascii="Arial" w:hAnsi="Arial" w:cs="Arial"/>
          <w:sz w:val="24"/>
          <w:szCs w:val="24"/>
        </w:rPr>
        <w:t>The Supplier will issue invoices following delivery of the Service. Invoices issued by the Supplier before delivery of the Service will be placed in dispute by the Buyer.</w:t>
      </w:r>
    </w:p>
    <w:p w14:paraId="46ECC0C4" w14:textId="77777777" w:rsidR="006B496B" w:rsidRDefault="006B496B" w:rsidP="00CC03F6">
      <w:pPr>
        <w:pStyle w:val="ListParagraph"/>
        <w:numPr>
          <w:ilvl w:val="2"/>
          <w:numId w:val="26"/>
        </w:numPr>
        <w:spacing w:after="240"/>
        <w:ind w:left="709" w:hanging="709"/>
        <w:rPr>
          <w:rFonts w:ascii="Arial" w:hAnsi="Arial" w:cs="Arial"/>
          <w:sz w:val="24"/>
          <w:szCs w:val="24"/>
        </w:rPr>
      </w:pPr>
      <w:r w:rsidRPr="0064479B">
        <w:rPr>
          <w:rFonts w:ascii="Arial" w:hAnsi="Arial" w:cs="Arial"/>
          <w:sz w:val="24"/>
          <w:szCs w:val="24"/>
        </w:rPr>
        <w:t>The Buyer</w:t>
      </w:r>
      <w:r w:rsidRPr="0064479B">
        <w:rPr>
          <w:rFonts w:ascii="Arial" w:hAnsi="Arial" w:cs="Arial"/>
          <w:color w:val="000000"/>
          <w:sz w:val="24"/>
          <w:szCs w:val="24"/>
          <w:lang w:val="en-US"/>
        </w:rPr>
        <w:t xml:space="preserve"> will require the Supplier to copy invoices to the Buyer’s Contract management team for monitoring and management purposes. These arrangements will be agreed post award of contract.</w:t>
      </w:r>
    </w:p>
    <w:p w14:paraId="03AC07F5" w14:textId="6DE0BB8D" w:rsidR="006B496B" w:rsidRPr="0064479B" w:rsidRDefault="006B496B" w:rsidP="003C3A3F">
      <w:pPr>
        <w:pStyle w:val="ListParagraph"/>
        <w:numPr>
          <w:ilvl w:val="2"/>
          <w:numId w:val="26"/>
        </w:numPr>
        <w:spacing w:after="240"/>
        <w:ind w:left="505" w:hanging="505"/>
        <w:rPr>
          <w:rFonts w:ascii="Arial" w:hAnsi="Arial" w:cs="Arial"/>
          <w:sz w:val="24"/>
          <w:szCs w:val="24"/>
        </w:rPr>
      </w:pPr>
      <w:r w:rsidRPr="0064479B">
        <w:rPr>
          <w:rFonts w:ascii="Arial" w:hAnsi="Arial" w:cs="Arial"/>
          <w:color w:val="000000"/>
          <w:sz w:val="24"/>
          <w:szCs w:val="24"/>
          <w:lang w:val="en-US"/>
        </w:rPr>
        <w:t>Invoices should be addressed to:</w:t>
      </w:r>
    </w:p>
    <w:p w14:paraId="79B9F2EE" w14:textId="77777777" w:rsidR="006B496B" w:rsidRPr="0064479B" w:rsidRDefault="006B496B" w:rsidP="00CC03F6">
      <w:pPr>
        <w:pStyle w:val="ListParagraph"/>
        <w:autoSpaceDE w:val="0"/>
        <w:autoSpaceDN w:val="0"/>
        <w:adjustRightInd w:val="0"/>
        <w:jc w:val="both"/>
        <w:rPr>
          <w:rFonts w:ascii="Arial" w:hAnsi="Arial" w:cs="Arial"/>
          <w:color w:val="000000"/>
          <w:sz w:val="24"/>
          <w:szCs w:val="24"/>
          <w:lang w:val="en-US"/>
        </w:rPr>
      </w:pPr>
      <w:proofErr w:type="spellStart"/>
      <w:r w:rsidRPr="0064479B">
        <w:rPr>
          <w:rFonts w:ascii="Arial" w:hAnsi="Arial" w:cs="Arial"/>
          <w:color w:val="000000"/>
          <w:sz w:val="24"/>
          <w:szCs w:val="24"/>
          <w:lang w:val="en-US"/>
        </w:rPr>
        <w:t>DfT</w:t>
      </w:r>
      <w:proofErr w:type="spellEnd"/>
      <w:r w:rsidRPr="0064479B">
        <w:rPr>
          <w:rFonts w:ascii="Arial" w:hAnsi="Arial" w:cs="Arial"/>
          <w:color w:val="000000"/>
          <w:sz w:val="24"/>
          <w:szCs w:val="24"/>
          <w:lang w:val="en-US"/>
        </w:rPr>
        <w:t xml:space="preserve"> Shared Service Arvato</w:t>
      </w:r>
    </w:p>
    <w:p w14:paraId="6DA985C0" w14:textId="77777777" w:rsidR="006B496B" w:rsidRPr="0064479B" w:rsidRDefault="006B496B" w:rsidP="00CC03F6">
      <w:pPr>
        <w:pStyle w:val="ListParagraph"/>
        <w:autoSpaceDE w:val="0"/>
        <w:autoSpaceDN w:val="0"/>
        <w:adjustRightInd w:val="0"/>
        <w:jc w:val="both"/>
        <w:rPr>
          <w:rFonts w:ascii="Arial" w:hAnsi="Arial" w:cs="Arial"/>
          <w:color w:val="000000"/>
          <w:sz w:val="24"/>
          <w:szCs w:val="24"/>
          <w:lang w:val="en-US"/>
        </w:rPr>
      </w:pPr>
      <w:r w:rsidRPr="0064479B">
        <w:rPr>
          <w:rFonts w:ascii="Arial" w:hAnsi="Arial" w:cs="Arial"/>
          <w:color w:val="000000"/>
          <w:sz w:val="24"/>
          <w:szCs w:val="24"/>
          <w:lang w:val="en-US"/>
        </w:rPr>
        <w:t>Purchase to Pay</w:t>
      </w:r>
    </w:p>
    <w:p w14:paraId="1B7D092B" w14:textId="77777777" w:rsidR="006B496B" w:rsidRPr="0064479B" w:rsidRDefault="006B496B" w:rsidP="00CC03F6">
      <w:pPr>
        <w:pStyle w:val="ListParagraph"/>
        <w:autoSpaceDE w:val="0"/>
        <w:autoSpaceDN w:val="0"/>
        <w:adjustRightInd w:val="0"/>
        <w:jc w:val="both"/>
        <w:rPr>
          <w:rFonts w:ascii="Arial" w:hAnsi="Arial" w:cs="Arial"/>
          <w:color w:val="000000"/>
          <w:sz w:val="24"/>
          <w:szCs w:val="24"/>
          <w:lang w:val="en-US"/>
        </w:rPr>
      </w:pPr>
      <w:r w:rsidRPr="0064479B">
        <w:rPr>
          <w:rFonts w:ascii="Arial" w:hAnsi="Arial" w:cs="Arial"/>
          <w:color w:val="000000"/>
          <w:sz w:val="24"/>
          <w:szCs w:val="24"/>
          <w:lang w:val="en-US"/>
        </w:rPr>
        <w:t xml:space="preserve">5 Sandringham Park </w:t>
      </w:r>
    </w:p>
    <w:p w14:paraId="26D5782F" w14:textId="77777777" w:rsidR="006B496B" w:rsidRPr="0064479B" w:rsidRDefault="006B496B" w:rsidP="00CC03F6">
      <w:pPr>
        <w:pStyle w:val="ListParagraph"/>
        <w:autoSpaceDE w:val="0"/>
        <w:autoSpaceDN w:val="0"/>
        <w:adjustRightInd w:val="0"/>
        <w:jc w:val="both"/>
        <w:rPr>
          <w:rFonts w:ascii="Arial" w:hAnsi="Arial" w:cs="Arial"/>
          <w:color w:val="000000"/>
          <w:sz w:val="24"/>
          <w:szCs w:val="24"/>
          <w:lang w:val="en-US"/>
        </w:rPr>
      </w:pPr>
      <w:r w:rsidRPr="0064479B">
        <w:rPr>
          <w:rFonts w:ascii="Arial" w:hAnsi="Arial" w:cs="Arial"/>
          <w:color w:val="000000"/>
          <w:sz w:val="24"/>
          <w:szCs w:val="24"/>
          <w:lang w:val="en-US"/>
        </w:rPr>
        <w:t>Swansea Vale</w:t>
      </w:r>
    </w:p>
    <w:p w14:paraId="66707A70" w14:textId="77777777" w:rsidR="006B496B" w:rsidRPr="0064479B" w:rsidRDefault="006B496B" w:rsidP="00CC03F6">
      <w:pPr>
        <w:pStyle w:val="ListParagraph"/>
        <w:autoSpaceDE w:val="0"/>
        <w:autoSpaceDN w:val="0"/>
        <w:adjustRightInd w:val="0"/>
        <w:jc w:val="both"/>
        <w:rPr>
          <w:rFonts w:ascii="Arial" w:hAnsi="Arial" w:cs="Arial"/>
          <w:color w:val="000000"/>
          <w:sz w:val="24"/>
          <w:szCs w:val="24"/>
          <w:lang w:val="en-US"/>
        </w:rPr>
      </w:pPr>
      <w:r w:rsidRPr="0064479B">
        <w:rPr>
          <w:rFonts w:ascii="Arial" w:hAnsi="Arial" w:cs="Arial"/>
          <w:color w:val="000000"/>
          <w:sz w:val="24"/>
          <w:szCs w:val="24"/>
          <w:lang w:val="en-US"/>
        </w:rPr>
        <w:t>Swansea</w:t>
      </w:r>
    </w:p>
    <w:p w14:paraId="041612F4" w14:textId="79861E4E" w:rsidR="006B496B" w:rsidRDefault="006B496B" w:rsidP="00CC03F6">
      <w:pPr>
        <w:pStyle w:val="ListParagraph"/>
        <w:autoSpaceDE w:val="0"/>
        <w:autoSpaceDN w:val="0"/>
        <w:adjustRightInd w:val="0"/>
        <w:jc w:val="both"/>
        <w:rPr>
          <w:rFonts w:ascii="Arial" w:hAnsi="Arial" w:cs="Arial"/>
          <w:color w:val="000000"/>
          <w:sz w:val="24"/>
          <w:szCs w:val="24"/>
          <w:lang w:val="en-US"/>
        </w:rPr>
      </w:pPr>
      <w:r w:rsidRPr="0064479B">
        <w:rPr>
          <w:rFonts w:ascii="Arial" w:hAnsi="Arial" w:cs="Arial"/>
          <w:color w:val="000000"/>
          <w:sz w:val="24"/>
          <w:szCs w:val="24"/>
          <w:lang w:val="en-US"/>
        </w:rPr>
        <w:t>SA7 0EA</w:t>
      </w:r>
    </w:p>
    <w:p w14:paraId="294597E3" w14:textId="77777777" w:rsidR="00CC03F6" w:rsidRDefault="00CC03F6" w:rsidP="00CC03F6">
      <w:pPr>
        <w:pStyle w:val="ListParagraph"/>
        <w:autoSpaceDE w:val="0"/>
        <w:autoSpaceDN w:val="0"/>
        <w:adjustRightInd w:val="0"/>
        <w:jc w:val="both"/>
        <w:rPr>
          <w:rFonts w:ascii="Arial" w:hAnsi="Arial" w:cs="Arial"/>
          <w:color w:val="000000"/>
          <w:sz w:val="24"/>
          <w:szCs w:val="24"/>
          <w:lang w:val="en-US"/>
        </w:rPr>
      </w:pPr>
    </w:p>
    <w:p w14:paraId="5DE1BC35" w14:textId="77777777" w:rsidR="006B496B" w:rsidRPr="0064479B" w:rsidRDefault="006B496B" w:rsidP="00CC03F6">
      <w:pPr>
        <w:pStyle w:val="ListParagraph"/>
        <w:numPr>
          <w:ilvl w:val="2"/>
          <w:numId w:val="26"/>
        </w:numPr>
        <w:autoSpaceDE w:val="0"/>
        <w:autoSpaceDN w:val="0"/>
        <w:adjustRightInd w:val="0"/>
        <w:spacing w:after="240"/>
        <w:ind w:left="709" w:hanging="709"/>
        <w:jc w:val="both"/>
        <w:rPr>
          <w:rFonts w:ascii="Arial" w:hAnsi="Arial" w:cs="Arial"/>
          <w:color w:val="000000"/>
          <w:sz w:val="24"/>
          <w:szCs w:val="24"/>
          <w:lang w:val="en-US"/>
        </w:rPr>
      </w:pPr>
      <w:r w:rsidRPr="0064479B">
        <w:rPr>
          <w:rFonts w:ascii="Arial" w:hAnsi="Arial" w:cs="Arial"/>
          <w:color w:val="000000"/>
          <w:sz w:val="24"/>
          <w:szCs w:val="24"/>
          <w:lang w:val="en-US"/>
        </w:rPr>
        <w:t>This current invoice procedure may be subject to change should a new finance system be implemented. The Supplier will be notified in advance of any changes. The Supplier is assured that any changes will be aimed at improving the DVLA’s “prompt payment” policy.</w:t>
      </w:r>
    </w:p>
    <w:p w14:paraId="37FE257B" w14:textId="5EE84E9B" w:rsidR="006B496B" w:rsidRDefault="006B496B" w:rsidP="003C3A3F">
      <w:pPr>
        <w:pStyle w:val="Heading2"/>
        <w:numPr>
          <w:ilvl w:val="0"/>
          <w:numId w:val="26"/>
        </w:numPr>
        <w:tabs>
          <w:tab w:val="num" w:pos="1080"/>
        </w:tabs>
        <w:jc w:val="left"/>
      </w:pPr>
      <w:bookmarkStart w:id="78" w:name="_Toc97622178"/>
      <w:r w:rsidRPr="000E1435">
        <w:t>Training / Skills</w:t>
      </w:r>
      <w:r>
        <w:t xml:space="preserve"> / Knowledge</w:t>
      </w:r>
      <w:r w:rsidRPr="000E1435">
        <w:t xml:space="preserve"> Transfer</w:t>
      </w:r>
      <w:bookmarkEnd w:id="69"/>
      <w:bookmarkEnd w:id="70"/>
      <w:bookmarkEnd w:id="71"/>
      <w:bookmarkEnd w:id="78"/>
      <w:r w:rsidRPr="000E1435">
        <w:t xml:space="preserve"> </w:t>
      </w:r>
    </w:p>
    <w:p w14:paraId="2BF0AC90" w14:textId="7B392BCF" w:rsidR="006B496B" w:rsidRDefault="006B496B" w:rsidP="003C3A3F">
      <w:pPr>
        <w:pStyle w:val="Heading2"/>
        <w:numPr>
          <w:ilvl w:val="1"/>
          <w:numId w:val="26"/>
        </w:numPr>
        <w:ind w:left="431" w:hanging="431"/>
        <w:jc w:val="left"/>
        <w:rPr>
          <w:rFonts w:cs="Arial"/>
          <w:sz w:val="24"/>
          <w:szCs w:val="24"/>
        </w:rPr>
      </w:pPr>
      <w:bookmarkStart w:id="79" w:name="_Toc97622179"/>
      <w:r w:rsidRPr="00B313AD">
        <w:rPr>
          <w:rFonts w:cs="Arial"/>
          <w:sz w:val="24"/>
          <w:szCs w:val="24"/>
        </w:rPr>
        <w:t>Personnel</w:t>
      </w:r>
      <w:bookmarkEnd w:id="79"/>
    </w:p>
    <w:p w14:paraId="4B18D1B9" w14:textId="332B46B2" w:rsidR="006B496B" w:rsidRPr="00925B46" w:rsidRDefault="006B496B" w:rsidP="003C3A3F">
      <w:pPr>
        <w:pStyle w:val="ListParagraph"/>
        <w:numPr>
          <w:ilvl w:val="2"/>
          <w:numId w:val="42"/>
        </w:numPr>
        <w:autoSpaceDE w:val="0"/>
        <w:autoSpaceDN w:val="0"/>
        <w:adjustRightInd w:val="0"/>
        <w:spacing w:after="240"/>
        <w:jc w:val="both"/>
        <w:rPr>
          <w:rFonts w:ascii="Arial" w:hAnsi="Arial" w:cs="Arial"/>
          <w:sz w:val="24"/>
          <w:szCs w:val="28"/>
        </w:rPr>
      </w:pPr>
      <w:r w:rsidRPr="00925B46">
        <w:rPr>
          <w:rFonts w:ascii="Arial" w:hAnsi="Arial" w:cs="Arial"/>
          <w:sz w:val="24"/>
          <w:szCs w:val="28"/>
        </w:rPr>
        <w:t>The Buyer reserves the option to be present at interview of Supplier Personnel to ensure quality standards are maintained.</w:t>
      </w:r>
    </w:p>
    <w:p w14:paraId="12329601" w14:textId="5DF0DE5C" w:rsidR="006B496B" w:rsidRPr="00925B46" w:rsidRDefault="006B496B" w:rsidP="003C3A3F">
      <w:pPr>
        <w:pStyle w:val="ListParagraph"/>
        <w:numPr>
          <w:ilvl w:val="2"/>
          <w:numId w:val="42"/>
        </w:numPr>
        <w:autoSpaceDE w:val="0"/>
        <w:autoSpaceDN w:val="0"/>
        <w:adjustRightInd w:val="0"/>
        <w:spacing w:after="240"/>
        <w:jc w:val="both"/>
        <w:rPr>
          <w:rFonts w:ascii="Arial" w:hAnsi="Arial" w:cs="Arial"/>
          <w:sz w:val="24"/>
          <w:szCs w:val="28"/>
        </w:rPr>
      </w:pPr>
      <w:r w:rsidRPr="00925B46">
        <w:rPr>
          <w:rFonts w:ascii="Arial" w:hAnsi="Arial" w:cs="Arial"/>
          <w:sz w:val="24"/>
          <w:szCs w:val="28"/>
        </w:rPr>
        <w:t>The Supplier will supply to the Buyer CVs for all Supplier Personnel who will be</w:t>
      </w:r>
      <w:r w:rsidR="00925B46" w:rsidRPr="00925B46">
        <w:rPr>
          <w:rFonts w:ascii="Arial" w:hAnsi="Arial" w:cs="Arial"/>
          <w:sz w:val="24"/>
          <w:szCs w:val="28"/>
        </w:rPr>
        <w:t xml:space="preserve"> </w:t>
      </w:r>
      <w:r w:rsidRPr="00925B46">
        <w:rPr>
          <w:rFonts w:ascii="Arial" w:hAnsi="Arial" w:cs="Arial"/>
          <w:sz w:val="24"/>
          <w:szCs w:val="28"/>
        </w:rPr>
        <w:t>involved in the delivery of the Services under the Contract.</w:t>
      </w:r>
    </w:p>
    <w:p w14:paraId="39B15824" w14:textId="17453FBA" w:rsidR="006B496B" w:rsidRPr="00925B46" w:rsidRDefault="006B496B" w:rsidP="003C3A3F">
      <w:pPr>
        <w:pStyle w:val="ListParagraph"/>
        <w:numPr>
          <w:ilvl w:val="2"/>
          <w:numId w:val="42"/>
        </w:numPr>
        <w:autoSpaceDE w:val="0"/>
        <w:autoSpaceDN w:val="0"/>
        <w:adjustRightInd w:val="0"/>
        <w:spacing w:after="240"/>
        <w:jc w:val="both"/>
        <w:rPr>
          <w:rFonts w:ascii="Arial" w:hAnsi="Arial" w:cs="Arial"/>
          <w:sz w:val="24"/>
          <w:szCs w:val="28"/>
        </w:rPr>
      </w:pPr>
      <w:r w:rsidRPr="00925B46">
        <w:rPr>
          <w:rFonts w:ascii="Arial" w:hAnsi="Arial" w:cs="Arial"/>
          <w:sz w:val="24"/>
          <w:szCs w:val="28"/>
        </w:rPr>
        <w:lastRenderedPageBreak/>
        <w:t>The Supplier will ensure a gender mix of staff should be sufficient to enable any referred Buyer Personnel to be assessed or examined by a clinician or physician of the same sex if they request it.</w:t>
      </w:r>
    </w:p>
    <w:p w14:paraId="5E136F17" w14:textId="61A807A6" w:rsidR="00925B46" w:rsidRPr="00925B46" w:rsidRDefault="006B496B" w:rsidP="003C3A3F">
      <w:pPr>
        <w:pStyle w:val="ListParagraph"/>
        <w:numPr>
          <w:ilvl w:val="1"/>
          <w:numId w:val="26"/>
        </w:numPr>
        <w:autoSpaceDE w:val="0"/>
        <w:autoSpaceDN w:val="0"/>
        <w:adjustRightInd w:val="0"/>
        <w:spacing w:after="240"/>
        <w:ind w:left="431" w:hanging="431"/>
        <w:jc w:val="both"/>
        <w:rPr>
          <w:rFonts w:ascii="Arial" w:hAnsi="Arial" w:cs="Arial"/>
          <w:b/>
          <w:bCs/>
          <w:sz w:val="24"/>
          <w:szCs w:val="24"/>
        </w:rPr>
      </w:pPr>
      <w:r w:rsidRPr="00B313AD">
        <w:rPr>
          <w:rFonts w:ascii="Arial" w:hAnsi="Arial" w:cs="Arial"/>
          <w:b/>
          <w:sz w:val="24"/>
          <w:szCs w:val="24"/>
        </w:rPr>
        <w:t>Qualifications</w:t>
      </w:r>
    </w:p>
    <w:p w14:paraId="056EE740" w14:textId="6390735E" w:rsidR="006B496B" w:rsidRPr="00925B46" w:rsidRDefault="00925B46" w:rsidP="00925B46">
      <w:pPr>
        <w:autoSpaceDE w:val="0"/>
        <w:autoSpaceDN w:val="0"/>
        <w:adjustRightInd w:val="0"/>
        <w:spacing w:after="240"/>
        <w:ind w:left="720" w:hanging="720"/>
        <w:jc w:val="both"/>
        <w:rPr>
          <w:rFonts w:ascii="Arial" w:hAnsi="Arial" w:cs="Arial"/>
          <w:szCs w:val="24"/>
        </w:rPr>
      </w:pPr>
      <w:r w:rsidRPr="00925B46">
        <w:rPr>
          <w:rFonts w:ascii="Arial" w:hAnsi="Arial" w:cs="Arial"/>
          <w:szCs w:val="24"/>
        </w:rPr>
        <w:t>10.2.1</w:t>
      </w:r>
      <w:r>
        <w:rPr>
          <w:rFonts w:ascii="Arial" w:hAnsi="Arial" w:cs="Arial"/>
          <w:szCs w:val="24"/>
        </w:rPr>
        <w:tab/>
      </w:r>
      <w:r w:rsidR="006B496B" w:rsidRPr="00925B46">
        <w:rPr>
          <w:rFonts w:ascii="Arial" w:hAnsi="Arial" w:cs="Arial"/>
          <w:szCs w:val="24"/>
        </w:rPr>
        <w:t>The Supplier will provide evidence of Supplier Personnel qualifications to the Buyer if requested.</w:t>
      </w:r>
    </w:p>
    <w:p w14:paraId="0AAA2B9D" w14:textId="77777777" w:rsidR="006B496B" w:rsidRPr="00B313AD" w:rsidRDefault="006B496B" w:rsidP="003C3A3F">
      <w:pPr>
        <w:pStyle w:val="ListParagraph"/>
        <w:numPr>
          <w:ilvl w:val="1"/>
          <w:numId w:val="26"/>
        </w:numPr>
        <w:autoSpaceDE w:val="0"/>
        <w:autoSpaceDN w:val="0"/>
        <w:adjustRightInd w:val="0"/>
        <w:spacing w:after="240"/>
        <w:ind w:hanging="792"/>
        <w:jc w:val="both"/>
        <w:rPr>
          <w:rFonts w:ascii="Arial" w:hAnsi="Arial" w:cs="Arial"/>
          <w:b/>
          <w:bCs/>
          <w:sz w:val="24"/>
          <w:szCs w:val="24"/>
        </w:rPr>
      </w:pPr>
      <w:r w:rsidRPr="00B313AD">
        <w:rPr>
          <w:rFonts w:ascii="Arial" w:hAnsi="Arial" w:cs="Arial"/>
          <w:b/>
          <w:bCs/>
          <w:sz w:val="24"/>
          <w:szCs w:val="24"/>
        </w:rPr>
        <w:t>Training</w:t>
      </w:r>
    </w:p>
    <w:p w14:paraId="3D57E3B4" w14:textId="47070C9E" w:rsidR="006B496B" w:rsidRPr="00925B46" w:rsidRDefault="006B496B" w:rsidP="003C3A3F">
      <w:pPr>
        <w:pStyle w:val="ListParagraph"/>
        <w:numPr>
          <w:ilvl w:val="2"/>
          <w:numId w:val="43"/>
        </w:numPr>
        <w:autoSpaceDE w:val="0"/>
        <w:autoSpaceDN w:val="0"/>
        <w:adjustRightInd w:val="0"/>
        <w:spacing w:after="240"/>
        <w:jc w:val="both"/>
        <w:rPr>
          <w:rFonts w:ascii="Arial" w:hAnsi="Arial" w:cs="Arial"/>
          <w:sz w:val="24"/>
          <w:szCs w:val="28"/>
        </w:rPr>
      </w:pPr>
      <w:r w:rsidRPr="00925B46">
        <w:rPr>
          <w:rFonts w:ascii="Arial" w:hAnsi="Arial" w:cs="Arial"/>
          <w:sz w:val="24"/>
          <w:szCs w:val="28"/>
        </w:rPr>
        <w:t>Supplier personnel will undergo, at a minimum, annual training, which shall include training on any changes to the Buyer’s and Supplier’s processes, procedures and policies.</w:t>
      </w:r>
    </w:p>
    <w:p w14:paraId="6FC736AC" w14:textId="77777777" w:rsidR="006B496B" w:rsidRPr="00925B46" w:rsidRDefault="006B496B" w:rsidP="003C3A3F">
      <w:pPr>
        <w:pStyle w:val="ListParagraph"/>
        <w:numPr>
          <w:ilvl w:val="2"/>
          <w:numId w:val="43"/>
        </w:numPr>
        <w:autoSpaceDE w:val="0"/>
        <w:autoSpaceDN w:val="0"/>
        <w:adjustRightInd w:val="0"/>
        <w:spacing w:after="240"/>
        <w:jc w:val="both"/>
        <w:rPr>
          <w:rFonts w:ascii="Arial" w:hAnsi="Arial" w:cs="Arial"/>
          <w:sz w:val="24"/>
          <w:szCs w:val="28"/>
        </w:rPr>
      </w:pPr>
      <w:r w:rsidRPr="00925B46">
        <w:rPr>
          <w:rFonts w:ascii="Arial" w:hAnsi="Arial" w:cs="Arial"/>
          <w:sz w:val="24"/>
          <w:szCs w:val="28"/>
        </w:rPr>
        <w:t>All clinicians involved in providing the Service must be familiar with all relevant legislation, including but not limited to:</w:t>
      </w:r>
    </w:p>
    <w:p w14:paraId="48894CDC" w14:textId="77777777" w:rsidR="006B496B" w:rsidRPr="00A43384" w:rsidRDefault="006B496B" w:rsidP="003C3A3F">
      <w:pPr>
        <w:pStyle w:val="ListParagraph"/>
        <w:numPr>
          <w:ilvl w:val="0"/>
          <w:numId w:val="27"/>
        </w:numPr>
        <w:spacing w:after="160" w:line="259" w:lineRule="auto"/>
        <w:contextualSpacing/>
        <w:rPr>
          <w:rFonts w:ascii="Arial" w:hAnsi="Arial" w:cs="Arial"/>
          <w:sz w:val="24"/>
          <w:szCs w:val="24"/>
        </w:rPr>
      </w:pPr>
      <w:r w:rsidRPr="00A43384">
        <w:rPr>
          <w:rFonts w:ascii="Arial" w:hAnsi="Arial" w:cs="Arial"/>
          <w:sz w:val="24"/>
          <w:szCs w:val="24"/>
        </w:rPr>
        <w:t>The Equality Act 2010</w:t>
      </w:r>
    </w:p>
    <w:p w14:paraId="56566ECF" w14:textId="77777777" w:rsidR="006B496B" w:rsidRPr="00A43384" w:rsidRDefault="006B496B" w:rsidP="003C3A3F">
      <w:pPr>
        <w:pStyle w:val="ListParagraph"/>
        <w:numPr>
          <w:ilvl w:val="0"/>
          <w:numId w:val="27"/>
        </w:numPr>
        <w:spacing w:after="160" w:line="259" w:lineRule="auto"/>
        <w:contextualSpacing/>
        <w:rPr>
          <w:rFonts w:ascii="Arial" w:hAnsi="Arial" w:cs="Arial"/>
          <w:sz w:val="24"/>
          <w:szCs w:val="24"/>
        </w:rPr>
      </w:pPr>
      <w:r w:rsidRPr="00A43384">
        <w:rPr>
          <w:rFonts w:ascii="Arial" w:hAnsi="Arial" w:cs="Arial"/>
          <w:sz w:val="24"/>
          <w:szCs w:val="24"/>
        </w:rPr>
        <w:t>The Health and Safety at Work Act</w:t>
      </w:r>
    </w:p>
    <w:p w14:paraId="4CE5E1B3" w14:textId="77777777" w:rsidR="006B496B" w:rsidRPr="00A43384" w:rsidRDefault="006B496B" w:rsidP="003C3A3F">
      <w:pPr>
        <w:pStyle w:val="ListParagraph"/>
        <w:numPr>
          <w:ilvl w:val="0"/>
          <w:numId w:val="27"/>
        </w:numPr>
        <w:spacing w:after="160" w:line="259" w:lineRule="auto"/>
        <w:contextualSpacing/>
        <w:rPr>
          <w:rFonts w:ascii="Arial" w:hAnsi="Arial" w:cs="Arial"/>
          <w:sz w:val="24"/>
          <w:szCs w:val="24"/>
        </w:rPr>
      </w:pPr>
      <w:r w:rsidRPr="00A43384">
        <w:rPr>
          <w:rFonts w:ascii="Arial" w:hAnsi="Arial" w:cs="Arial"/>
          <w:sz w:val="24"/>
          <w:szCs w:val="24"/>
        </w:rPr>
        <w:t>The Management of Health and Safety at Work Regulations</w:t>
      </w:r>
    </w:p>
    <w:p w14:paraId="2A107C73" w14:textId="77777777" w:rsidR="006B496B" w:rsidRPr="00A43384" w:rsidRDefault="006B496B" w:rsidP="003C3A3F">
      <w:pPr>
        <w:pStyle w:val="ListParagraph"/>
        <w:numPr>
          <w:ilvl w:val="0"/>
          <w:numId w:val="27"/>
        </w:numPr>
        <w:spacing w:after="160" w:line="259" w:lineRule="auto"/>
        <w:contextualSpacing/>
        <w:rPr>
          <w:rFonts w:ascii="Arial" w:hAnsi="Arial" w:cs="Arial"/>
          <w:sz w:val="24"/>
          <w:szCs w:val="24"/>
        </w:rPr>
      </w:pPr>
      <w:r w:rsidRPr="00A43384">
        <w:rPr>
          <w:rFonts w:ascii="Arial" w:hAnsi="Arial" w:cs="Arial"/>
          <w:sz w:val="24"/>
          <w:szCs w:val="24"/>
        </w:rPr>
        <w:t>The Human Rights Act 1998, taking account of any updates in law</w:t>
      </w:r>
    </w:p>
    <w:p w14:paraId="55831B3F" w14:textId="77777777" w:rsidR="006B496B" w:rsidRDefault="006B496B" w:rsidP="003C3A3F">
      <w:pPr>
        <w:pStyle w:val="ListParagraph"/>
        <w:numPr>
          <w:ilvl w:val="0"/>
          <w:numId w:val="27"/>
        </w:numPr>
        <w:spacing w:after="160" w:line="259" w:lineRule="auto"/>
        <w:contextualSpacing/>
        <w:rPr>
          <w:rFonts w:ascii="Arial" w:hAnsi="Arial" w:cs="Arial"/>
          <w:sz w:val="24"/>
          <w:szCs w:val="24"/>
        </w:rPr>
      </w:pPr>
      <w:r w:rsidRPr="00A43384">
        <w:rPr>
          <w:rFonts w:ascii="Arial" w:hAnsi="Arial" w:cs="Arial"/>
          <w:sz w:val="24"/>
          <w:szCs w:val="24"/>
        </w:rPr>
        <w:t xml:space="preserve">The </w:t>
      </w:r>
      <w:r>
        <w:rPr>
          <w:rFonts w:ascii="Arial" w:hAnsi="Arial" w:cs="Arial"/>
          <w:sz w:val="24"/>
          <w:szCs w:val="24"/>
        </w:rPr>
        <w:t xml:space="preserve">UK </w:t>
      </w:r>
      <w:r w:rsidRPr="00A43384">
        <w:rPr>
          <w:rFonts w:ascii="Arial" w:hAnsi="Arial" w:cs="Arial"/>
          <w:sz w:val="24"/>
          <w:szCs w:val="24"/>
        </w:rPr>
        <w:t xml:space="preserve">General </w:t>
      </w:r>
      <w:r>
        <w:rPr>
          <w:rFonts w:ascii="Arial" w:hAnsi="Arial" w:cs="Arial"/>
          <w:sz w:val="24"/>
          <w:szCs w:val="24"/>
        </w:rPr>
        <w:t>D</w:t>
      </w:r>
      <w:r w:rsidRPr="00A43384">
        <w:rPr>
          <w:rFonts w:ascii="Arial" w:hAnsi="Arial" w:cs="Arial"/>
          <w:sz w:val="24"/>
          <w:szCs w:val="24"/>
        </w:rPr>
        <w:t xml:space="preserve">ata Protection </w:t>
      </w:r>
      <w:r>
        <w:rPr>
          <w:rFonts w:ascii="Arial" w:hAnsi="Arial" w:cs="Arial"/>
          <w:sz w:val="24"/>
          <w:szCs w:val="24"/>
        </w:rPr>
        <w:t>Regulation (UK GDPR)</w:t>
      </w:r>
    </w:p>
    <w:p w14:paraId="21B92711" w14:textId="77777777" w:rsidR="006B496B" w:rsidRPr="00A43384" w:rsidRDefault="006B496B" w:rsidP="003C3A3F">
      <w:pPr>
        <w:pStyle w:val="ListParagraph"/>
        <w:numPr>
          <w:ilvl w:val="0"/>
          <w:numId w:val="27"/>
        </w:numPr>
        <w:spacing w:after="160" w:line="259" w:lineRule="auto"/>
        <w:contextualSpacing/>
        <w:rPr>
          <w:rFonts w:ascii="Arial" w:hAnsi="Arial" w:cs="Arial"/>
          <w:sz w:val="24"/>
          <w:szCs w:val="24"/>
        </w:rPr>
      </w:pPr>
      <w:r>
        <w:rPr>
          <w:rFonts w:ascii="Arial" w:hAnsi="Arial" w:cs="Arial"/>
          <w:sz w:val="24"/>
          <w:szCs w:val="24"/>
        </w:rPr>
        <w:t xml:space="preserve">The Data Protection </w:t>
      </w:r>
      <w:r w:rsidRPr="00A43384">
        <w:rPr>
          <w:rFonts w:ascii="Arial" w:hAnsi="Arial" w:cs="Arial"/>
          <w:sz w:val="24"/>
          <w:szCs w:val="24"/>
        </w:rPr>
        <w:t>Act 2018</w:t>
      </w:r>
    </w:p>
    <w:p w14:paraId="571C6F39" w14:textId="77777777" w:rsidR="006B496B" w:rsidRPr="00A43384" w:rsidRDefault="006B496B" w:rsidP="006B496B">
      <w:pPr>
        <w:pStyle w:val="ListParagraph"/>
        <w:spacing w:after="160" w:line="259" w:lineRule="auto"/>
        <w:contextualSpacing/>
        <w:rPr>
          <w:rFonts w:ascii="Arial" w:hAnsi="Arial" w:cs="Arial"/>
          <w:sz w:val="24"/>
          <w:szCs w:val="24"/>
        </w:rPr>
      </w:pPr>
    </w:p>
    <w:p w14:paraId="78E3B273" w14:textId="77777777" w:rsidR="006B496B" w:rsidRPr="00A43384" w:rsidRDefault="006B496B" w:rsidP="003C3A3F">
      <w:pPr>
        <w:pStyle w:val="ListParagraph"/>
        <w:numPr>
          <w:ilvl w:val="1"/>
          <w:numId w:val="43"/>
        </w:numPr>
        <w:autoSpaceDE w:val="0"/>
        <w:autoSpaceDN w:val="0"/>
        <w:adjustRightInd w:val="0"/>
        <w:spacing w:after="240"/>
        <w:jc w:val="both"/>
        <w:rPr>
          <w:rFonts w:ascii="Arial" w:hAnsi="Arial" w:cs="Arial"/>
          <w:b/>
          <w:bCs/>
          <w:sz w:val="24"/>
          <w:szCs w:val="24"/>
        </w:rPr>
      </w:pPr>
      <w:r w:rsidRPr="00A43384">
        <w:rPr>
          <w:rFonts w:ascii="Arial" w:hAnsi="Arial" w:cs="Arial"/>
          <w:b/>
          <w:bCs/>
          <w:sz w:val="24"/>
          <w:szCs w:val="24"/>
        </w:rPr>
        <w:t>Supply Chain Management</w:t>
      </w:r>
    </w:p>
    <w:p w14:paraId="5241D053" w14:textId="77777777" w:rsidR="006B496B" w:rsidRPr="00A43384" w:rsidRDefault="006B496B" w:rsidP="003C3A3F">
      <w:pPr>
        <w:pStyle w:val="ListParagraph"/>
        <w:numPr>
          <w:ilvl w:val="2"/>
          <w:numId w:val="43"/>
        </w:numPr>
        <w:autoSpaceDE w:val="0"/>
        <w:autoSpaceDN w:val="0"/>
        <w:adjustRightInd w:val="0"/>
        <w:spacing w:after="240"/>
        <w:jc w:val="both"/>
        <w:rPr>
          <w:rFonts w:ascii="Arial" w:hAnsi="Arial" w:cs="Arial"/>
          <w:sz w:val="24"/>
          <w:szCs w:val="24"/>
        </w:rPr>
      </w:pPr>
      <w:r w:rsidRPr="00A43384">
        <w:rPr>
          <w:rFonts w:ascii="Arial" w:hAnsi="Arial" w:cs="Arial"/>
          <w:sz w:val="24"/>
          <w:szCs w:val="24"/>
        </w:rPr>
        <w:t xml:space="preserve">The Supplier will comply with these supply chain mandatory requirements throughout the term of the Buyer Call Off contract.  </w:t>
      </w:r>
    </w:p>
    <w:p w14:paraId="41E1E561" w14:textId="63226FC0" w:rsidR="006B496B" w:rsidRPr="00A43384" w:rsidRDefault="006B496B" w:rsidP="003C3A3F">
      <w:pPr>
        <w:pStyle w:val="ListParagraph"/>
        <w:numPr>
          <w:ilvl w:val="2"/>
          <w:numId w:val="43"/>
        </w:numPr>
        <w:autoSpaceDE w:val="0"/>
        <w:autoSpaceDN w:val="0"/>
        <w:adjustRightInd w:val="0"/>
        <w:spacing w:after="240"/>
        <w:jc w:val="both"/>
        <w:rPr>
          <w:rFonts w:ascii="Arial" w:hAnsi="Arial" w:cs="Arial"/>
          <w:sz w:val="24"/>
          <w:szCs w:val="24"/>
        </w:rPr>
      </w:pPr>
      <w:r w:rsidRPr="00A43384">
        <w:rPr>
          <w:rFonts w:ascii="Arial" w:hAnsi="Arial" w:cs="Arial"/>
          <w:sz w:val="24"/>
          <w:szCs w:val="24"/>
        </w:rPr>
        <w:t xml:space="preserve">The Supplier will note the Government is committed to making sure that small and medium-sized enterprises (SMEs) have access to Government contract opportunities. Suppliers will be </w:t>
      </w:r>
      <w:r w:rsidR="00773607" w:rsidRPr="00A43384">
        <w:rPr>
          <w:rFonts w:ascii="Arial" w:hAnsi="Arial" w:cs="Arial"/>
          <w:sz w:val="24"/>
          <w:szCs w:val="24"/>
        </w:rPr>
        <w:t>required to</w:t>
      </w:r>
      <w:r w:rsidRPr="00A43384">
        <w:rPr>
          <w:rFonts w:ascii="Arial" w:hAnsi="Arial" w:cs="Arial"/>
          <w:sz w:val="24"/>
          <w:szCs w:val="24"/>
        </w:rPr>
        <w:t xml:space="preserve"> make this Call Off contract as accessible as possible to ensure that the most appropriate Sub Contactors are part of their supply chain and shall proactively support the Government’s SME agenda whilst delivering a quality service and ensuring that value for money is achieved.</w:t>
      </w:r>
    </w:p>
    <w:p w14:paraId="1229A34A" w14:textId="77777777" w:rsidR="006B496B" w:rsidRPr="00A43384" w:rsidRDefault="006B496B" w:rsidP="003C3A3F">
      <w:pPr>
        <w:pStyle w:val="ListParagraph"/>
        <w:numPr>
          <w:ilvl w:val="2"/>
          <w:numId w:val="43"/>
        </w:numPr>
        <w:autoSpaceDE w:val="0"/>
        <w:autoSpaceDN w:val="0"/>
        <w:adjustRightInd w:val="0"/>
        <w:spacing w:after="240"/>
        <w:jc w:val="both"/>
        <w:rPr>
          <w:rFonts w:ascii="Arial" w:hAnsi="Arial" w:cs="Arial"/>
          <w:sz w:val="24"/>
          <w:szCs w:val="24"/>
        </w:rPr>
      </w:pPr>
      <w:r w:rsidRPr="00A43384">
        <w:rPr>
          <w:rFonts w:ascii="Arial" w:hAnsi="Arial" w:cs="Arial"/>
          <w:sz w:val="24"/>
          <w:szCs w:val="24"/>
        </w:rPr>
        <w:t>The Supplier will proactively encourage SME’s to become part of their supply chain to support the Governments SME agenda.</w:t>
      </w:r>
    </w:p>
    <w:p w14:paraId="626A1AAF" w14:textId="77777777" w:rsidR="006B496B" w:rsidRPr="00A43384" w:rsidRDefault="006B496B" w:rsidP="003C3A3F">
      <w:pPr>
        <w:pStyle w:val="ListParagraph"/>
        <w:numPr>
          <w:ilvl w:val="2"/>
          <w:numId w:val="43"/>
        </w:numPr>
        <w:autoSpaceDE w:val="0"/>
        <w:autoSpaceDN w:val="0"/>
        <w:adjustRightInd w:val="0"/>
        <w:spacing w:after="240"/>
        <w:jc w:val="both"/>
        <w:rPr>
          <w:rFonts w:ascii="Arial" w:hAnsi="Arial" w:cs="Arial"/>
          <w:sz w:val="24"/>
          <w:szCs w:val="24"/>
        </w:rPr>
      </w:pPr>
      <w:r w:rsidRPr="00A43384">
        <w:rPr>
          <w:rFonts w:ascii="Arial" w:hAnsi="Arial" w:cs="Arial"/>
          <w:sz w:val="24"/>
          <w:szCs w:val="24"/>
        </w:rPr>
        <w:t>The Supplier will ensure that they exercise due skill and care in the appointment and selection of any Sub Contractors (including associates/partners).</w:t>
      </w:r>
    </w:p>
    <w:p w14:paraId="1B8E8C62" w14:textId="77777777" w:rsidR="006B496B" w:rsidRPr="00A43384" w:rsidRDefault="006B496B" w:rsidP="003C3A3F">
      <w:pPr>
        <w:pStyle w:val="ListParagraph"/>
        <w:numPr>
          <w:ilvl w:val="2"/>
          <w:numId w:val="43"/>
        </w:numPr>
        <w:autoSpaceDE w:val="0"/>
        <w:autoSpaceDN w:val="0"/>
        <w:adjustRightInd w:val="0"/>
        <w:spacing w:after="240"/>
        <w:jc w:val="both"/>
        <w:rPr>
          <w:rFonts w:ascii="Arial" w:hAnsi="Arial" w:cs="Arial"/>
          <w:sz w:val="24"/>
          <w:szCs w:val="24"/>
        </w:rPr>
      </w:pPr>
      <w:r w:rsidRPr="00A43384">
        <w:rPr>
          <w:rFonts w:ascii="Arial" w:hAnsi="Arial" w:cs="Arial"/>
          <w:sz w:val="24"/>
          <w:szCs w:val="24"/>
        </w:rPr>
        <w:t>The Supplier will ensure that all Sub Contractors appointed have the technical and professional resource and experience to unreservedly deliver in full all the mandatory Service requirements set out in this Call Off Contract.</w:t>
      </w:r>
    </w:p>
    <w:p w14:paraId="46AC5927" w14:textId="77777777" w:rsidR="006B496B" w:rsidRPr="00A43384" w:rsidRDefault="006B496B" w:rsidP="003C3A3F">
      <w:pPr>
        <w:pStyle w:val="ListParagraph"/>
        <w:numPr>
          <w:ilvl w:val="2"/>
          <w:numId w:val="43"/>
        </w:numPr>
        <w:autoSpaceDE w:val="0"/>
        <w:autoSpaceDN w:val="0"/>
        <w:adjustRightInd w:val="0"/>
        <w:spacing w:after="240"/>
        <w:jc w:val="both"/>
        <w:rPr>
          <w:rFonts w:ascii="Arial" w:hAnsi="Arial" w:cs="Arial"/>
          <w:sz w:val="24"/>
          <w:szCs w:val="24"/>
        </w:rPr>
      </w:pPr>
      <w:r w:rsidRPr="00A43384">
        <w:rPr>
          <w:rFonts w:ascii="Arial" w:hAnsi="Arial" w:cs="Arial"/>
          <w:sz w:val="24"/>
          <w:szCs w:val="24"/>
        </w:rPr>
        <w:t xml:space="preserve">The Supplier will be responsible for managing and monitoring the on-going performance of any Sub Contractors appointed and ensure they have a process </w:t>
      </w:r>
      <w:r w:rsidRPr="00A43384">
        <w:rPr>
          <w:rFonts w:ascii="Arial" w:hAnsi="Arial" w:cs="Arial"/>
          <w:sz w:val="24"/>
          <w:szCs w:val="24"/>
        </w:rPr>
        <w:lastRenderedPageBreak/>
        <w:t>in place to deal with any issues with under and non-performance of appointed Sub Contractors.</w:t>
      </w:r>
    </w:p>
    <w:p w14:paraId="5CE506EE" w14:textId="77777777" w:rsidR="006B496B" w:rsidRPr="00A43384" w:rsidRDefault="006B496B" w:rsidP="003C3A3F">
      <w:pPr>
        <w:pStyle w:val="ListParagraph"/>
        <w:numPr>
          <w:ilvl w:val="2"/>
          <w:numId w:val="43"/>
        </w:numPr>
        <w:autoSpaceDE w:val="0"/>
        <w:autoSpaceDN w:val="0"/>
        <w:adjustRightInd w:val="0"/>
        <w:spacing w:after="240"/>
        <w:jc w:val="both"/>
        <w:rPr>
          <w:rFonts w:ascii="Arial" w:hAnsi="Arial" w:cs="Arial"/>
          <w:sz w:val="24"/>
          <w:szCs w:val="24"/>
        </w:rPr>
      </w:pPr>
      <w:r w:rsidRPr="00A43384">
        <w:rPr>
          <w:rFonts w:ascii="Arial" w:hAnsi="Arial" w:cs="Arial"/>
          <w:sz w:val="24"/>
          <w:szCs w:val="24"/>
        </w:rPr>
        <w:t>The Supplier will formalise relationships with Sub Contractors and manage any Sub Contractors in accordance with Industry Good Practice.</w:t>
      </w:r>
    </w:p>
    <w:p w14:paraId="5947C987" w14:textId="3AE846F1" w:rsidR="006B496B" w:rsidRPr="00776EA2" w:rsidRDefault="006B496B" w:rsidP="003C3A3F">
      <w:pPr>
        <w:pStyle w:val="Heading2"/>
        <w:numPr>
          <w:ilvl w:val="0"/>
          <w:numId w:val="26"/>
        </w:numPr>
        <w:tabs>
          <w:tab w:val="num" w:pos="1080"/>
        </w:tabs>
        <w:ind w:left="357" w:hanging="357"/>
        <w:jc w:val="left"/>
      </w:pPr>
      <w:bookmarkStart w:id="80" w:name="_Toc177969177"/>
      <w:bookmarkStart w:id="81" w:name="_Toc180380676"/>
      <w:bookmarkStart w:id="82" w:name="_Toc256417239"/>
      <w:bookmarkStart w:id="83" w:name="_Toc97622180"/>
      <w:r w:rsidRPr="000E1435">
        <w:t>Documentation</w:t>
      </w:r>
      <w:bookmarkEnd w:id="80"/>
      <w:bookmarkEnd w:id="81"/>
      <w:bookmarkEnd w:id="82"/>
      <w:bookmarkEnd w:id="83"/>
    </w:p>
    <w:p w14:paraId="320B1D8E" w14:textId="60D067B4" w:rsidR="006B496B" w:rsidRPr="00776EA2" w:rsidRDefault="006B496B" w:rsidP="003C3A3F">
      <w:pPr>
        <w:pStyle w:val="Heading2"/>
        <w:numPr>
          <w:ilvl w:val="1"/>
          <w:numId w:val="26"/>
        </w:numPr>
        <w:ind w:left="431" w:hanging="431"/>
        <w:jc w:val="left"/>
        <w:rPr>
          <w:bCs/>
        </w:rPr>
      </w:pPr>
      <w:bookmarkStart w:id="84" w:name="_Toc97622181"/>
      <w:r w:rsidRPr="00776EA2">
        <w:rPr>
          <w:rFonts w:cs="Arial"/>
          <w:bCs/>
          <w:sz w:val="24"/>
          <w:szCs w:val="24"/>
          <w:lang w:eastAsia="en-GB"/>
        </w:rPr>
        <w:t>Buyer Management Information (MI)</w:t>
      </w:r>
      <w:bookmarkEnd w:id="84"/>
    </w:p>
    <w:p w14:paraId="6F799E6F" w14:textId="193B9002" w:rsidR="006B496B" w:rsidRPr="00925B46" w:rsidRDefault="006B496B" w:rsidP="003C3A3F">
      <w:pPr>
        <w:pStyle w:val="ListParagraph"/>
        <w:numPr>
          <w:ilvl w:val="2"/>
          <w:numId w:val="44"/>
        </w:numPr>
        <w:autoSpaceDE w:val="0"/>
        <w:autoSpaceDN w:val="0"/>
        <w:adjustRightInd w:val="0"/>
        <w:spacing w:after="240"/>
        <w:jc w:val="both"/>
        <w:rPr>
          <w:rFonts w:ascii="Arial" w:hAnsi="Arial" w:cs="Arial"/>
          <w:sz w:val="24"/>
          <w:szCs w:val="28"/>
        </w:rPr>
      </w:pPr>
      <w:r w:rsidRPr="00925B46">
        <w:rPr>
          <w:rFonts w:ascii="Arial" w:hAnsi="Arial" w:cs="Arial"/>
          <w:sz w:val="24"/>
          <w:szCs w:val="28"/>
        </w:rPr>
        <w:t>The Supplier will provide the management information broken down as specified by the Buyer.</w:t>
      </w:r>
    </w:p>
    <w:p w14:paraId="27BFFDF7" w14:textId="296EDD0E" w:rsidR="006B496B" w:rsidRDefault="006B496B" w:rsidP="003C3A3F">
      <w:pPr>
        <w:pStyle w:val="Heading2"/>
        <w:keepNext w:val="0"/>
        <w:numPr>
          <w:ilvl w:val="1"/>
          <w:numId w:val="26"/>
        </w:numPr>
        <w:tabs>
          <w:tab w:val="clear" w:pos="0"/>
        </w:tabs>
        <w:overflowPunct/>
        <w:autoSpaceDE/>
        <w:autoSpaceDN/>
        <w:spacing w:before="0" w:after="240"/>
        <w:ind w:left="431" w:hanging="431"/>
        <w:textAlignment w:val="auto"/>
        <w:rPr>
          <w:rFonts w:cs="Arial"/>
          <w:sz w:val="24"/>
          <w:szCs w:val="24"/>
        </w:rPr>
      </w:pPr>
      <w:bookmarkStart w:id="85" w:name="_Toc97622182"/>
      <w:r w:rsidRPr="00776EA2">
        <w:rPr>
          <w:rFonts w:cs="Arial"/>
          <w:sz w:val="24"/>
          <w:szCs w:val="24"/>
        </w:rPr>
        <w:t>Monthly Management Information</w:t>
      </w:r>
      <w:bookmarkEnd w:id="85"/>
    </w:p>
    <w:p w14:paraId="0B7EA71A" w14:textId="6D0E9A5D" w:rsidR="006B496B" w:rsidRPr="00776EA2" w:rsidRDefault="006B496B" w:rsidP="003C3A3F">
      <w:pPr>
        <w:pStyle w:val="Heading2"/>
        <w:keepNext w:val="0"/>
        <w:numPr>
          <w:ilvl w:val="2"/>
          <w:numId w:val="45"/>
        </w:numPr>
        <w:tabs>
          <w:tab w:val="clear" w:pos="0"/>
        </w:tabs>
        <w:overflowPunct/>
        <w:autoSpaceDE/>
        <w:autoSpaceDN/>
        <w:spacing w:before="0" w:after="240"/>
        <w:textAlignment w:val="auto"/>
        <w:rPr>
          <w:rFonts w:cs="Arial"/>
          <w:b w:val="0"/>
          <w:bCs/>
          <w:sz w:val="24"/>
          <w:szCs w:val="24"/>
        </w:rPr>
      </w:pPr>
      <w:bookmarkStart w:id="86" w:name="_Toc97622183"/>
      <w:r>
        <w:rPr>
          <w:rFonts w:cs="Arial"/>
          <w:b w:val="0"/>
          <w:bCs/>
          <w:sz w:val="24"/>
          <w:szCs w:val="24"/>
        </w:rPr>
        <w:t>D</w:t>
      </w:r>
      <w:r w:rsidRPr="00776EA2">
        <w:rPr>
          <w:rFonts w:cs="Arial"/>
          <w:b w:val="0"/>
          <w:bCs/>
          <w:sz w:val="24"/>
          <w:szCs w:val="24"/>
        </w:rPr>
        <w:t>ata shall be presented as the Buyer requires, in a clear and concise manner, this may include but not be limited to graphical and tabular form along with the base Data.</w:t>
      </w:r>
      <w:bookmarkEnd w:id="86"/>
    </w:p>
    <w:p w14:paraId="14DD5708" w14:textId="5C5D9537" w:rsidR="006B496B" w:rsidRPr="00E66476" w:rsidRDefault="006B496B" w:rsidP="003C3A3F">
      <w:pPr>
        <w:pStyle w:val="Heading2"/>
        <w:keepNext w:val="0"/>
        <w:numPr>
          <w:ilvl w:val="2"/>
          <w:numId w:val="45"/>
        </w:numPr>
        <w:tabs>
          <w:tab w:val="clear" w:pos="0"/>
        </w:tabs>
        <w:overflowPunct/>
        <w:autoSpaceDE/>
        <w:autoSpaceDN/>
        <w:spacing w:before="0" w:after="240"/>
        <w:textAlignment w:val="auto"/>
        <w:rPr>
          <w:rFonts w:cs="Arial"/>
          <w:b w:val="0"/>
          <w:sz w:val="24"/>
          <w:szCs w:val="24"/>
        </w:rPr>
      </w:pPr>
      <w:bookmarkStart w:id="87" w:name="_Toc97622184"/>
      <w:r w:rsidRPr="00776EA2">
        <w:rPr>
          <w:rFonts w:cs="Arial"/>
          <w:b w:val="0"/>
          <w:sz w:val="24"/>
          <w:szCs w:val="24"/>
        </w:rPr>
        <w:t>General</w:t>
      </w:r>
      <w:bookmarkStart w:id="88" w:name="_Hlk85032724"/>
      <w:bookmarkEnd w:id="87"/>
    </w:p>
    <w:p w14:paraId="0A60856F" w14:textId="77777777" w:rsidR="006B496B" w:rsidRPr="00776EA2" w:rsidRDefault="006B496B" w:rsidP="00CC03F6">
      <w:pPr>
        <w:pStyle w:val="ListParagraph"/>
        <w:numPr>
          <w:ilvl w:val="0"/>
          <w:numId w:val="30"/>
        </w:numPr>
        <w:ind w:left="1077" w:hanging="357"/>
        <w:rPr>
          <w:rFonts w:ascii="Arial" w:hAnsi="Arial" w:cs="Arial"/>
          <w:sz w:val="24"/>
          <w:szCs w:val="24"/>
        </w:rPr>
      </w:pPr>
      <w:r w:rsidRPr="00776EA2">
        <w:rPr>
          <w:rFonts w:ascii="Arial" w:hAnsi="Arial" w:cs="Arial"/>
          <w:sz w:val="24"/>
          <w:szCs w:val="24"/>
        </w:rPr>
        <w:t>An executive summary outlining usage of the Services by Buyer and emerging trends;</w:t>
      </w:r>
    </w:p>
    <w:p w14:paraId="33EB974A" w14:textId="77777777" w:rsidR="006B496B" w:rsidRPr="00776EA2" w:rsidRDefault="006B496B" w:rsidP="00CC03F6">
      <w:pPr>
        <w:pStyle w:val="ListParagraph"/>
        <w:numPr>
          <w:ilvl w:val="0"/>
          <w:numId w:val="29"/>
        </w:numPr>
        <w:ind w:left="1077" w:hanging="357"/>
        <w:rPr>
          <w:rFonts w:ascii="Arial" w:hAnsi="Arial" w:cs="Arial"/>
          <w:sz w:val="24"/>
          <w:szCs w:val="24"/>
        </w:rPr>
      </w:pPr>
      <w:r w:rsidRPr="00776EA2">
        <w:rPr>
          <w:rFonts w:ascii="Arial" w:hAnsi="Arial" w:cs="Arial"/>
          <w:sz w:val="24"/>
          <w:szCs w:val="24"/>
        </w:rPr>
        <w:t>Monthly and year to date performance against SLAs;</w:t>
      </w:r>
    </w:p>
    <w:p w14:paraId="7017D2EA" w14:textId="77777777" w:rsidR="006B496B" w:rsidRDefault="006B496B" w:rsidP="00CC03F6">
      <w:pPr>
        <w:pStyle w:val="ListParagraph"/>
        <w:numPr>
          <w:ilvl w:val="0"/>
          <w:numId w:val="29"/>
        </w:numPr>
        <w:ind w:left="1077" w:hanging="357"/>
        <w:rPr>
          <w:rFonts w:ascii="Arial" w:hAnsi="Arial" w:cs="Arial"/>
          <w:sz w:val="24"/>
          <w:szCs w:val="24"/>
        </w:rPr>
      </w:pPr>
      <w:r w:rsidRPr="00776EA2">
        <w:rPr>
          <w:rFonts w:ascii="Arial" w:hAnsi="Arial" w:cs="Arial"/>
          <w:sz w:val="24"/>
          <w:szCs w:val="24"/>
        </w:rPr>
        <w:t>Monthly and yearly comparison of the Data presented;</w:t>
      </w:r>
    </w:p>
    <w:p w14:paraId="5D033D76" w14:textId="77777777" w:rsidR="006B496B" w:rsidRPr="00E66476" w:rsidRDefault="006B496B" w:rsidP="006B496B">
      <w:pPr>
        <w:pStyle w:val="Heading3"/>
        <w:rPr>
          <w:rFonts w:ascii="Arial" w:hAnsi="Arial" w:cs="Arial"/>
        </w:rPr>
      </w:pPr>
    </w:p>
    <w:p w14:paraId="6059CBC8" w14:textId="248EFA3F" w:rsidR="006B496B" w:rsidRPr="00E66476" w:rsidRDefault="006B496B" w:rsidP="003C3A3F">
      <w:pPr>
        <w:pStyle w:val="Heading2"/>
        <w:keepNext w:val="0"/>
        <w:numPr>
          <w:ilvl w:val="2"/>
          <w:numId w:val="45"/>
        </w:numPr>
        <w:tabs>
          <w:tab w:val="clear" w:pos="0"/>
        </w:tabs>
        <w:overflowPunct/>
        <w:autoSpaceDE/>
        <w:autoSpaceDN/>
        <w:spacing w:before="0" w:after="240"/>
        <w:ind w:left="505" w:hanging="505"/>
        <w:textAlignment w:val="auto"/>
        <w:rPr>
          <w:rFonts w:cs="Arial"/>
          <w:b w:val="0"/>
          <w:sz w:val="24"/>
          <w:szCs w:val="24"/>
        </w:rPr>
      </w:pPr>
      <w:bookmarkStart w:id="89" w:name="_Toc97622185"/>
      <w:r w:rsidRPr="00E66476">
        <w:rPr>
          <w:rFonts w:cs="Arial"/>
          <w:b w:val="0"/>
          <w:sz w:val="24"/>
          <w:szCs w:val="24"/>
        </w:rPr>
        <w:t>Attendance Managemen</w:t>
      </w:r>
      <w:r>
        <w:rPr>
          <w:rFonts w:cs="Arial"/>
          <w:b w:val="0"/>
          <w:sz w:val="24"/>
          <w:szCs w:val="24"/>
        </w:rPr>
        <w:t>t</w:t>
      </w:r>
      <w:bookmarkEnd w:id="89"/>
    </w:p>
    <w:p w14:paraId="6FEB916B" w14:textId="77777777" w:rsidR="006B496B" w:rsidRPr="00E66476" w:rsidRDefault="006B496B" w:rsidP="00CC03F6">
      <w:pPr>
        <w:pStyle w:val="ListParagraph"/>
        <w:numPr>
          <w:ilvl w:val="0"/>
          <w:numId w:val="32"/>
        </w:numPr>
        <w:spacing w:after="60"/>
        <w:ind w:left="1077" w:hanging="357"/>
        <w:rPr>
          <w:rFonts w:ascii="Arial" w:hAnsi="Arial" w:cs="Arial"/>
          <w:sz w:val="24"/>
          <w:szCs w:val="24"/>
        </w:rPr>
      </w:pPr>
      <w:r w:rsidRPr="00E66476">
        <w:rPr>
          <w:rFonts w:ascii="Arial" w:hAnsi="Arial" w:cs="Arial"/>
          <w:sz w:val="24"/>
          <w:szCs w:val="24"/>
        </w:rPr>
        <w:t xml:space="preserve">Number of occupational health </w:t>
      </w:r>
      <w:r>
        <w:rPr>
          <w:rFonts w:ascii="Arial" w:hAnsi="Arial" w:cs="Arial"/>
          <w:sz w:val="24"/>
          <w:szCs w:val="24"/>
        </w:rPr>
        <w:t>appointments</w:t>
      </w:r>
      <w:r w:rsidRPr="00E66476">
        <w:rPr>
          <w:rFonts w:ascii="Arial" w:hAnsi="Arial" w:cs="Arial"/>
          <w:sz w:val="24"/>
          <w:szCs w:val="24"/>
        </w:rPr>
        <w:t xml:space="preserve"> undertaken, categorised by type such as telephone, face to face;</w:t>
      </w:r>
    </w:p>
    <w:p w14:paraId="3B36A6F0" w14:textId="77777777" w:rsidR="006B496B" w:rsidRPr="00E66476" w:rsidRDefault="006B496B" w:rsidP="00CC03F6">
      <w:pPr>
        <w:pStyle w:val="ListParagraph"/>
        <w:numPr>
          <w:ilvl w:val="0"/>
          <w:numId w:val="32"/>
        </w:numPr>
        <w:spacing w:after="60"/>
        <w:ind w:left="1077" w:hanging="357"/>
        <w:rPr>
          <w:rFonts w:ascii="Arial" w:hAnsi="Arial" w:cs="Arial"/>
          <w:sz w:val="24"/>
          <w:szCs w:val="24"/>
        </w:rPr>
      </w:pPr>
      <w:r w:rsidRPr="00E66476">
        <w:rPr>
          <w:rFonts w:ascii="Arial" w:hAnsi="Arial" w:cs="Arial"/>
          <w:sz w:val="24"/>
          <w:szCs w:val="24"/>
        </w:rPr>
        <w:t>Number of rejected referrals, with reasons for rejection</w:t>
      </w:r>
    </w:p>
    <w:p w14:paraId="3AAF22C6" w14:textId="77777777" w:rsidR="006B496B" w:rsidRPr="00E66476" w:rsidRDefault="006B496B" w:rsidP="00CC03F6">
      <w:pPr>
        <w:pStyle w:val="ListParagraph"/>
        <w:numPr>
          <w:ilvl w:val="0"/>
          <w:numId w:val="32"/>
        </w:numPr>
        <w:spacing w:after="60"/>
        <w:ind w:left="1077" w:hanging="357"/>
        <w:rPr>
          <w:rFonts w:ascii="Arial" w:hAnsi="Arial" w:cs="Arial"/>
          <w:sz w:val="24"/>
          <w:szCs w:val="24"/>
        </w:rPr>
      </w:pPr>
      <w:r w:rsidRPr="00E66476">
        <w:rPr>
          <w:rFonts w:ascii="Arial" w:hAnsi="Arial" w:cs="Arial"/>
          <w:sz w:val="24"/>
          <w:szCs w:val="24"/>
        </w:rPr>
        <w:t>Number of physiotherapist and workstation assessment appointments;</w:t>
      </w:r>
    </w:p>
    <w:p w14:paraId="6BD5DABF" w14:textId="77777777" w:rsidR="006B496B" w:rsidRPr="00E66476" w:rsidRDefault="006B496B" w:rsidP="00CC03F6">
      <w:pPr>
        <w:pStyle w:val="ListParagraph"/>
        <w:numPr>
          <w:ilvl w:val="0"/>
          <w:numId w:val="32"/>
        </w:numPr>
        <w:spacing w:after="60"/>
        <w:ind w:left="1077" w:hanging="357"/>
        <w:rPr>
          <w:rFonts w:ascii="Arial" w:hAnsi="Arial" w:cs="Arial"/>
          <w:sz w:val="24"/>
          <w:szCs w:val="24"/>
        </w:rPr>
      </w:pPr>
      <w:r w:rsidRPr="00E66476">
        <w:rPr>
          <w:rFonts w:ascii="Arial" w:hAnsi="Arial" w:cs="Arial"/>
          <w:sz w:val="24"/>
          <w:szCs w:val="24"/>
        </w:rPr>
        <w:t>Number of appointments not attended by Buyer Personnel, with reasons if known</w:t>
      </w:r>
    </w:p>
    <w:p w14:paraId="0635C2E8" w14:textId="77777777" w:rsidR="006B496B" w:rsidRPr="00E66476" w:rsidRDefault="006B496B" w:rsidP="00CC03F6">
      <w:pPr>
        <w:pStyle w:val="Heading3"/>
        <w:numPr>
          <w:ilvl w:val="0"/>
          <w:numId w:val="31"/>
        </w:numPr>
        <w:ind w:left="1077"/>
        <w:rPr>
          <w:rFonts w:ascii="Arial" w:hAnsi="Arial" w:cs="Arial"/>
          <w:color w:val="auto"/>
        </w:rPr>
      </w:pPr>
      <w:bookmarkStart w:id="90" w:name="_Toc97622186"/>
      <w:r w:rsidRPr="00E66476">
        <w:rPr>
          <w:rFonts w:ascii="Arial" w:hAnsi="Arial" w:cs="Arial"/>
          <w:color w:val="auto"/>
        </w:rPr>
        <w:t>Breakdown of referrals by the number of staff at work, working from home, absent from work</w:t>
      </w:r>
      <w:bookmarkEnd w:id="90"/>
    </w:p>
    <w:bookmarkEnd w:id="88"/>
    <w:p w14:paraId="5782F8F3" w14:textId="77777777" w:rsidR="006B496B" w:rsidRPr="00E66476" w:rsidRDefault="006B496B" w:rsidP="006B496B">
      <w:pPr>
        <w:pStyle w:val="Heading3"/>
        <w:rPr>
          <w:rFonts w:ascii="Arial" w:hAnsi="Arial" w:cs="Arial"/>
        </w:rPr>
      </w:pPr>
    </w:p>
    <w:p w14:paraId="569564BB" w14:textId="13BF76DB" w:rsidR="006B496B" w:rsidRPr="00E66476" w:rsidRDefault="006B496B" w:rsidP="003C3A3F">
      <w:pPr>
        <w:pStyle w:val="Heading2"/>
        <w:keepNext w:val="0"/>
        <w:numPr>
          <w:ilvl w:val="2"/>
          <w:numId w:val="33"/>
        </w:numPr>
        <w:tabs>
          <w:tab w:val="clear" w:pos="0"/>
        </w:tabs>
        <w:overflowPunct/>
        <w:autoSpaceDE/>
        <w:autoSpaceDN/>
        <w:spacing w:before="0" w:after="240"/>
        <w:textAlignment w:val="auto"/>
        <w:rPr>
          <w:rFonts w:cs="Arial"/>
          <w:b w:val="0"/>
          <w:sz w:val="24"/>
          <w:szCs w:val="24"/>
        </w:rPr>
      </w:pPr>
      <w:bookmarkStart w:id="91" w:name="_Toc97622187"/>
      <w:r w:rsidRPr="00E66476">
        <w:rPr>
          <w:rFonts w:cs="Arial"/>
          <w:b w:val="0"/>
          <w:sz w:val="24"/>
          <w:szCs w:val="24"/>
        </w:rPr>
        <w:t>Surveillance</w:t>
      </w:r>
      <w:bookmarkEnd w:id="91"/>
    </w:p>
    <w:p w14:paraId="3C464DB3"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Number and type of surveillance due and completed;</w:t>
      </w:r>
    </w:p>
    <w:p w14:paraId="701F97DA" w14:textId="77777777" w:rsidR="006B496B" w:rsidRPr="00E66476" w:rsidRDefault="006B496B" w:rsidP="006B496B">
      <w:pPr>
        <w:rPr>
          <w:rFonts w:ascii="Arial" w:hAnsi="Arial" w:cs="Arial"/>
          <w:szCs w:val="24"/>
        </w:rPr>
      </w:pPr>
    </w:p>
    <w:p w14:paraId="07117F82" w14:textId="4FC8B53A" w:rsidR="006B496B" w:rsidRPr="00E66476" w:rsidRDefault="006B496B" w:rsidP="003C3A3F">
      <w:pPr>
        <w:pStyle w:val="Heading2"/>
        <w:keepNext w:val="0"/>
        <w:numPr>
          <w:ilvl w:val="2"/>
          <w:numId w:val="33"/>
        </w:numPr>
        <w:tabs>
          <w:tab w:val="clear" w:pos="0"/>
        </w:tabs>
        <w:overflowPunct/>
        <w:autoSpaceDE/>
        <w:autoSpaceDN/>
        <w:spacing w:before="0" w:after="240"/>
        <w:textAlignment w:val="auto"/>
        <w:rPr>
          <w:rFonts w:cs="Arial"/>
          <w:b w:val="0"/>
          <w:sz w:val="24"/>
          <w:szCs w:val="24"/>
        </w:rPr>
      </w:pPr>
      <w:bookmarkStart w:id="92" w:name="_Toc97622188"/>
      <w:r w:rsidRPr="00E66476">
        <w:rPr>
          <w:rFonts w:cs="Arial"/>
          <w:b w:val="0"/>
          <w:sz w:val="24"/>
          <w:szCs w:val="24"/>
        </w:rPr>
        <w:t>Vaccinations -This would be a requirement if a vaccination programme has taken place, to report on the vaccinations carried out.</w:t>
      </w:r>
      <w:bookmarkEnd w:id="92"/>
    </w:p>
    <w:p w14:paraId="455554B3"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Numbers and types of vaccinations given.</w:t>
      </w:r>
    </w:p>
    <w:p w14:paraId="759F32E3"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Number of did not attends</w:t>
      </w:r>
    </w:p>
    <w:p w14:paraId="777022D3"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Number of unused vaccines</w:t>
      </w:r>
    </w:p>
    <w:p w14:paraId="23F4FC4E" w14:textId="77777777" w:rsidR="006B496B" w:rsidRPr="00E66476" w:rsidRDefault="006B496B" w:rsidP="006B496B">
      <w:pPr>
        <w:pStyle w:val="ListParagraph"/>
        <w:ind w:left="850"/>
        <w:rPr>
          <w:rFonts w:ascii="Arial" w:hAnsi="Arial" w:cs="Arial"/>
          <w:sz w:val="24"/>
          <w:szCs w:val="24"/>
          <w:u w:val="single"/>
        </w:rPr>
      </w:pPr>
    </w:p>
    <w:p w14:paraId="087FF55C" w14:textId="347871F7" w:rsidR="006B496B" w:rsidRPr="00E66476" w:rsidRDefault="006B496B" w:rsidP="003C3A3F">
      <w:pPr>
        <w:pStyle w:val="Heading2"/>
        <w:keepNext w:val="0"/>
        <w:numPr>
          <w:ilvl w:val="2"/>
          <w:numId w:val="33"/>
        </w:numPr>
        <w:tabs>
          <w:tab w:val="clear" w:pos="0"/>
        </w:tabs>
        <w:overflowPunct/>
        <w:autoSpaceDE/>
        <w:autoSpaceDN/>
        <w:spacing w:before="0" w:after="240"/>
        <w:textAlignment w:val="auto"/>
        <w:rPr>
          <w:rFonts w:cs="Arial"/>
          <w:b w:val="0"/>
          <w:sz w:val="24"/>
          <w:szCs w:val="24"/>
        </w:rPr>
      </w:pPr>
      <w:bookmarkStart w:id="93" w:name="_Toc97622189"/>
      <w:r w:rsidRPr="00E66476">
        <w:rPr>
          <w:rFonts w:cs="Arial"/>
          <w:b w:val="0"/>
          <w:sz w:val="24"/>
          <w:szCs w:val="24"/>
        </w:rPr>
        <w:t>Assessments for Buyer Personnel Covered by the Equality Act 2010</w:t>
      </w:r>
      <w:bookmarkEnd w:id="93"/>
    </w:p>
    <w:p w14:paraId="2FF486AA"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lastRenderedPageBreak/>
        <w:t>Number of workstation assessments;</w:t>
      </w:r>
    </w:p>
    <w:p w14:paraId="52DF0318"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Number of workplace assessments;</w:t>
      </w:r>
    </w:p>
    <w:p w14:paraId="508699AB" w14:textId="77777777" w:rsidR="006B496B" w:rsidRDefault="006B496B" w:rsidP="006B496B">
      <w:pPr>
        <w:rPr>
          <w:rFonts w:ascii="Arial" w:hAnsi="Arial" w:cs="Arial"/>
          <w:szCs w:val="24"/>
        </w:rPr>
      </w:pPr>
    </w:p>
    <w:p w14:paraId="56C208D1" w14:textId="7839CD18" w:rsidR="006B496B" w:rsidRPr="00E66476" w:rsidRDefault="006B496B" w:rsidP="003C3A3F">
      <w:pPr>
        <w:pStyle w:val="Heading2"/>
        <w:keepNext w:val="0"/>
        <w:numPr>
          <w:ilvl w:val="2"/>
          <w:numId w:val="33"/>
        </w:numPr>
        <w:tabs>
          <w:tab w:val="clear" w:pos="0"/>
        </w:tabs>
        <w:overflowPunct/>
        <w:autoSpaceDE/>
        <w:autoSpaceDN/>
        <w:spacing w:before="0" w:after="240"/>
        <w:textAlignment w:val="auto"/>
        <w:rPr>
          <w:rFonts w:cs="Arial"/>
          <w:b w:val="0"/>
          <w:sz w:val="24"/>
          <w:szCs w:val="24"/>
        </w:rPr>
      </w:pPr>
      <w:bookmarkStart w:id="94" w:name="_Toc97622190"/>
      <w:r w:rsidRPr="00E66476">
        <w:rPr>
          <w:rFonts w:cs="Arial"/>
          <w:b w:val="0"/>
          <w:sz w:val="24"/>
          <w:szCs w:val="24"/>
        </w:rPr>
        <w:t>Other Services</w:t>
      </w:r>
      <w:bookmarkEnd w:id="94"/>
    </w:p>
    <w:p w14:paraId="6CD90FA4"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Number of planned and executed policy and other occupational health workshops(as required);</w:t>
      </w:r>
    </w:p>
    <w:p w14:paraId="1D1F7AD8" w14:textId="540FE1EB" w:rsidR="007F740A" w:rsidRDefault="006B496B" w:rsidP="007F740A">
      <w:pPr>
        <w:pStyle w:val="Heading3"/>
        <w:numPr>
          <w:ilvl w:val="0"/>
          <w:numId w:val="31"/>
        </w:numPr>
        <w:ind w:left="1077"/>
        <w:rPr>
          <w:rFonts w:ascii="Arial" w:hAnsi="Arial" w:cs="Arial"/>
          <w:color w:val="auto"/>
        </w:rPr>
      </w:pPr>
      <w:r w:rsidRPr="00CC03F6">
        <w:rPr>
          <w:rFonts w:ascii="Arial" w:hAnsi="Arial" w:cs="Arial"/>
          <w:color w:val="auto"/>
        </w:rPr>
        <w:t>Trend analysis of Service usage including suggested actions and service improvements, with proposed times and costs for implementation;</w:t>
      </w:r>
    </w:p>
    <w:p w14:paraId="63E1662E" w14:textId="77777777" w:rsidR="007F740A" w:rsidRPr="007F740A" w:rsidRDefault="007F740A" w:rsidP="007F740A">
      <w:pPr>
        <w:rPr>
          <w:rFonts w:ascii="Arial" w:hAnsi="Arial" w:cs="Arial"/>
          <w:vanish/>
          <w:szCs w:val="24"/>
        </w:rPr>
      </w:pPr>
    </w:p>
    <w:p w14:paraId="71F805DA" w14:textId="1A810544" w:rsidR="006B496B" w:rsidRPr="00E66476" w:rsidRDefault="006B496B" w:rsidP="007F740A">
      <w:pPr>
        <w:pStyle w:val="ListParagraph"/>
        <w:numPr>
          <w:ilvl w:val="2"/>
          <w:numId w:val="33"/>
        </w:numPr>
        <w:rPr>
          <w:rFonts w:ascii="Arial" w:hAnsi="Arial" w:cs="Arial"/>
          <w:sz w:val="24"/>
          <w:szCs w:val="24"/>
        </w:rPr>
      </w:pPr>
      <w:r w:rsidRPr="00E66476">
        <w:rPr>
          <w:rFonts w:ascii="Arial" w:hAnsi="Arial" w:cs="Arial"/>
          <w:sz w:val="24"/>
          <w:szCs w:val="24"/>
        </w:rPr>
        <w:t>Buyer Satisfaction</w:t>
      </w:r>
    </w:p>
    <w:p w14:paraId="53056325" w14:textId="77777777" w:rsidR="006B496B" w:rsidRPr="00E66476" w:rsidRDefault="006B496B" w:rsidP="006B496B">
      <w:pPr>
        <w:pStyle w:val="ListParagraph"/>
        <w:ind w:left="0"/>
        <w:rPr>
          <w:rFonts w:ascii="Arial" w:hAnsi="Arial" w:cs="Arial"/>
          <w:sz w:val="24"/>
          <w:szCs w:val="24"/>
        </w:rPr>
      </w:pPr>
    </w:p>
    <w:p w14:paraId="10B97276"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Summary of Buyer Personnel complaints and identification of any trends resulting from these with a proposed service improvement plan to be agreed between the parties;</w:t>
      </w:r>
    </w:p>
    <w:p w14:paraId="3568E18C"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Summary of Buyer Personnel satisfaction surveys, which shall track the Buyer Personnel journey from referral to resolution and identify where the Services are not meeting expected standards and plans to address these.</w:t>
      </w:r>
    </w:p>
    <w:p w14:paraId="13A1990B" w14:textId="77777777" w:rsidR="006B496B" w:rsidRPr="00E66476" w:rsidRDefault="006B496B" w:rsidP="006B496B">
      <w:pPr>
        <w:pStyle w:val="ListParagraph"/>
        <w:ind w:left="0"/>
        <w:rPr>
          <w:rFonts w:ascii="Arial" w:hAnsi="Arial" w:cs="Arial"/>
          <w:sz w:val="24"/>
          <w:szCs w:val="24"/>
        </w:rPr>
      </w:pPr>
    </w:p>
    <w:p w14:paraId="39790507" w14:textId="77777777" w:rsidR="006B496B" w:rsidRPr="00E66476" w:rsidRDefault="006B496B" w:rsidP="007F740A">
      <w:pPr>
        <w:pStyle w:val="ListParagraph"/>
        <w:numPr>
          <w:ilvl w:val="2"/>
          <w:numId w:val="33"/>
        </w:numPr>
        <w:spacing w:after="240"/>
        <w:rPr>
          <w:rFonts w:ascii="Arial" w:hAnsi="Arial" w:cs="Arial"/>
          <w:sz w:val="24"/>
          <w:szCs w:val="24"/>
        </w:rPr>
      </w:pPr>
      <w:r w:rsidRPr="00E66476">
        <w:rPr>
          <w:rFonts w:ascii="Arial" w:hAnsi="Arial" w:cs="Arial"/>
          <w:sz w:val="24"/>
          <w:szCs w:val="24"/>
        </w:rPr>
        <w:t xml:space="preserve">Service Improvement (to be considered and commented on): </w:t>
      </w:r>
    </w:p>
    <w:p w14:paraId="72C2A2B3"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 xml:space="preserve">Service hotspots in the Buyer, defining where these specifically occur along with Service improvement plans to address such issues; </w:t>
      </w:r>
    </w:p>
    <w:p w14:paraId="2FE89FF8"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 xml:space="preserve">Identification of risks, reasons and mitigating actions to manage the risks going forward; </w:t>
      </w:r>
    </w:p>
    <w:p w14:paraId="0A4DB926" w14:textId="77777777" w:rsidR="006B496B" w:rsidRPr="00CC03F6" w:rsidRDefault="006B496B" w:rsidP="00CC03F6">
      <w:pPr>
        <w:pStyle w:val="Heading3"/>
        <w:numPr>
          <w:ilvl w:val="0"/>
          <w:numId w:val="31"/>
        </w:numPr>
        <w:ind w:left="1077"/>
        <w:rPr>
          <w:rFonts w:ascii="Arial" w:hAnsi="Arial" w:cs="Arial"/>
          <w:color w:val="auto"/>
        </w:rPr>
      </w:pPr>
      <w:r w:rsidRPr="00CC03F6">
        <w:rPr>
          <w:rFonts w:ascii="Arial" w:hAnsi="Arial" w:cs="Arial"/>
          <w:color w:val="auto"/>
        </w:rPr>
        <w:t>Market innovations and trends emerging in the wider occupational health market including mental health, musculoskeletal and healthy lifestyle.</w:t>
      </w:r>
    </w:p>
    <w:p w14:paraId="62C4A84A" w14:textId="77777777" w:rsidR="006B496B" w:rsidRPr="00E66476" w:rsidRDefault="006B496B" w:rsidP="006B496B">
      <w:pPr>
        <w:pStyle w:val="ListParagraph"/>
        <w:rPr>
          <w:rFonts w:ascii="Arial" w:hAnsi="Arial" w:cs="Arial"/>
          <w:sz w:val="24"/>
          <w:szCs w:val="24"/>
        </w:rPr>
      </w:pPr>
    </w:p>
    <w:p w14:paraId="2D7915A5" w14:textId="6C0A855F" w:rsidR="006B496B" w:rsidRPr="00E66476" w:rsidRDefault="006B496B" w:rsidP="007F740A">
      <w:pPr>
        <w:pStyle w:val="Heading2"/>
        <w:keepNext w:val="0"/>
        <w:numPr>
          <w:ilvl w:val="1"/>
          <w:numId w:val="33"/>
        </w:numPr>
        <w:tabs>
          <w:tab w:val="clear" w:pos="0"/>
        </w:tabs>
        <w:overflowPunct/>
        <w:autoSpaceDE/>
        <w:autoSpaceDN/>
        <w:spacing w:before="0" w:after="240"/>
        <w:ind w:left="420"/>
        <w:textAlignment w:val="auto"/>
        <w:rPr>
          <w:rFonts w:cs="Arial"/>
          <w:sz w:val="24"/>
          <w:szCs w:val="24"/>
        </w:rPr>
      </w:pPr>
      <w:bookmarkStart w:id="95" w:name="_Toc97622191"/>
      <w:r w:rsidRPr="00E66476">
        <w:rPr>
          <w:rFonts w:cs="Arial"/>
          <w:sz w:val="24"/>
          <w:szCs w:val="24"/>
        </w:rPr>
        <w:t>Annual Management Information</w:t>
      </w:r>
      <w:bookmarkEnd w:id="95"/>
    </w:p>
    <w:p w14:paraId="194030F6" w14:textId="6932EE65" w:rsidR="006B496B" w:rsidRPr="00E66476" w:rsidRDefault="006B496B" w:rsidP="007F740A">
      <w:pPr>
        <w:pStyle w:val="Heading2"/>
        <w:keepNext w:val="0"/>
        <w:numPr>
          <w:ilvl w:val="2"/>
          <w:numId w:val="33"/>
        </w:numPr>
        <w:tabs>
          <w:tab w:val="clear" w:pos="0"/>
        </w:tabs>
        <w:overflowPunct/>
        <w:autoSpaceDE/>
        <w:autoSpaceDN/>
        <w:spacing w:before="0" w:after="240"/>
        <w:textAlignment w:val="auto"/>
        <w:rPr>
          <w:rFonts w:cs="Arial"/>
          <w:b w:val="0"/>
          <w:sz w:val="24"/>
          <w:szCs w:val="24"/>
        </w:rPr>
      </w:pPr>
      <w:bookmarkStart w:id="96" w:name="_Toc97622192"/>
      <w:r w:rsidRPr="00E66476">
        <w:rPr>
          <w:rFonts w:cs="Arial"/>
          <w:b w:val="0"/>
          <w:sz w:val="24"/>
          <w:szCs w:val="24"/>
          <w:lang w:eastAsia="en-GB"/>
        </w:rPr>
        <w:t>The Supplier will provide the following annual information. The content and scope of reports shall include a demographic (gender, ethnicity, age and disability) breakdown of Service usage</w:t>
      </w:r>
      <w:r w:rsidRPr="00E66476">
        <w:rPr>
          <w:rFonts w:cs="Arial"/>
          <w:b w:val="0"/>
          <w:sz w:val="24"/>
          <w:szCs w:val="24"/>
        </w:rPr>
        <w:t>:</w:t>
      </w:r>
      <w:bookmarkEnd w:id="96"/>
    </w:p>
    <w:p w14:paraId="4EA314EC" w14:textId="77777777" w:rsidR="006B496B" w:rsidRPr="007F740A" w:rsidRDefault="006B496B" w:rsidP="007F740A">
      <w:pPr>
        <w:pStyle w:val="Heading3"/>
        <w:numPr>
          <w:ilvl w:val="0"/>
          <w:numId w:val="31"/>
        </w:numPr>
        <w:ind w:left="1077"/>
        <w:rPr>
          <w:rFonts w:ascii="Arial" w:hAnsi="Arial" w:cs="Arial"/>
          <w:color w:val="auto"/>
        </w:rPr>
      </w:pPr>
      <w:r w:rsidRPr="007F740A">
        <w:rPr>
          <w:rFonts w:ascii="Arial" w:hAnsi="Arial" w:cs="Arial"/>
          <w:color w:val="auto"/>
        </w:rPr>
        <w:t>The benefits and added value the Services are providing, specifically stating what benefit the Supplier has brought to the Services both for the Buyer Personnel and commercially.</w:t>
      </w:r>
    </w:p>
    <w:p w14:paraId="61668D7B" w14:textId="77777777" w:rsidR="006B496B" w:rsidRPr="007F740A" w:rsidRDefault="006B496B" w:rsidP="007F740A">
      <w:pPr>
        <w:pStyle w:val="Heading3"/>
        <w:numPr>
          <w:ilvl w:val="0"/>
          <w:numId w:val="31"/>
        </w:numPr>
        <w:ind w:left="1077"/>
        <w:rPr>
          <w:rFonts w:ascii="Arial" w:hAnsi="Arial" w:cs="Arial"/>
          <w:color w:val="auto"/>
        </w:rPr>
      </w:pPr>
      <w:r w:rsidRPr="007F740A">
        <w:rPr>
          <w:rFonts w:ascii="Arial" w:hAnsi="Arial" w:cs="Arial"/>
          <w:color w:val="auto"/>
        </w:rPr>
        <w:t>Overall annual satisfaction survey results, with Service improvement proposals.</w:t>
      </w:r>
    </w:p>
    <w:p w14:paraId="364E892B" w14:textId="77777777" w:rsidR="006B496B" w:rsidRPr="00E66476" w:rsidRDefault="006B496B" w:rsidP="006B496B">
      <w:pPr>
        <w:pStyle w:val="Heading3"/>
      </w:pPr>
    </w:p>
    <w:p w14:paraId="7DF0F628" w14:textId="46EC5A98" w:rsidR="006B496B" w:rsidRDefault="006B496B" w:rsidP="003C3A3F">
      <w:pPr>
        <w:pStyle w:val="Heading2"/>
        <w:numPr>
          <w:ilvl w:val="0"/>
          <w:numId w:val="45"/>
        </w:numPr>
        <w:tabs>
          <w:tab w:val="clear" w:pos="0"/>
          <w:tab w:val="left" w:pos="-180"/>
        </w:tabs>
      </w:pPr>
      <w:bookmarkStart w:id="97" w:name="_Toc408585090"/>
      <w:bookmarkStart w:id="98" w:name="_Toc97622193"/>
      <w:r>
        <w:t>Arrangement for End of Contract</w:t>
      </w:r>
      <w:bookmarkEnd w:id="97"/>
      <w:bookmarkEnd w:id="98"/>
    </w:p>
    <w:p w14:paraId="20205DEF" w14:textId="0C54FDAF" w:rsidR="006B496B" w:rsidRPr="00F02811" w:rsidRDefault="006B496B" w:rsidP="003C3A3F">
      <w:pPr>
        <w:pStyle w:val="Heading2"/>
        <w:numPr>
          <w:ilvl w:val="1"/>
          <w:numId w:val="45"/>
        </w:numPr>
        <w:tabs>
          <w:tab w:val="clear" w:pos="0"/>
          <w:tab w:val="left" w:pos="-180"/>
        </w:tabs>
        <w:rPr>
          <w:rFonts w:cs="Arial"/>
          <w:b w:val="0"/>
          <w:bCs/>
          <w:sz w:val="24"/>
          <w:szCs w:val="24"/>
        </w:rPr>
      </w:pPr>
      <w:bookmarkStart w:id="99" w:name="_Toc97622194"/>
      <w:r w:rsidRPr="00F02811">
        <w:rPr>
          <w:rFonts w:cs="Arial"/>
          <w:b w:val="0"/>
          <w:bCs/>
          <w:sz w:val="24"/>
          <w:szCs w:val="24"/>
          <w:lang w:val="en-US"/>
        </w:rPr>
        <w:t>The Supplier will ensure that they hand over any material that needs to be returned to the Buyer or provided to the new Supplier, including arrangements for collating and sharing TUPE data.</w:t>
      </w:r>
      <w:bookmarkEnd w:id="99"/>
    </w:p>
    <w:p w14:paraId="14C067FA" w14:textId="3FB3CBF6" w:rsidR="006B496B" w:rsidRPr="00925B46" w:rsidRDefault="006B496B" w:rsidP="003C3A3F">
      <w:pPr>
        <w:pStyle w:val="Heading2"/>
        <w:numPr>
          <w:ilvl w:val="1"/>
          <w:numId w:val="45"/>
        </w:numPr>
        <w:tabs>
          <w:tab w:val="clear" w:pos="0"/>
          <w:tab w:val="left" w:pos="-180"/>
        </w:tabs>
        <w:rPr>
          <w:b w:val="0"/>
          <w:bCs/>
          <w:sz w:val="24"/>
          <w:szCs w:val="24"/>
        </w:rPr>
      </w:pPr>
      <w:bookmarkStart w:id="100" w:name="_Toc97622195"/>
      <w:r w:rsidRPr="00925B46">
        <w:rPr>
          <w:rFonts w:cs="Arial"/>
          <w:b w:val="0"/>
          <w:bCs/>
          <w:color w:val="000000"/>
          <w:sz w:val="24"/>
          <w:szCs w:val="24"/>
          <w:lang w:val="en-US"/>
        </w:rPr>
        <w:t xml:space="preserve">The successful Supplier shall fully cooperate with the Buyer to ensure a fair and transparent re-tendering process on expiry of the contract. This may require the </w:t>
      </w:r>
      <w:r w:rsidRPr="00925B46">
        <w:rPr>
          <w:rFonts w:cs="Arial"/>
          <w:b w:val="0"/>
          <w:bCs/>
          <w:color w:val="000000"/>
          <w:sz w:val="24"/>
          <w:szCs w:val="24"/>
          <w:lang w:val="en-US"/>
        </w:rPr>
        <w:lastRenderedPageBreak/>
        <w:t>Supplier to demonstrate separation between teams occupied on the existing Contract and those involved in tendering for the replacement contract to prevent actual (or perceived) conflicts of interest arising.</w:t>
      </w:r>
      <w:bookmarkEnd w:id="100"/>
    </w:p>
    <w:p w14:paraId="3461A69B" w14:textId="77777777" w:rsidR="006B496B" w:rsidRDefault="006B496B" w:rsidP="006B496B">
      <w:pPr>
        <w:ind w:left="-180"/>
        <w:rPr>
          <w:rFonts w:ascii="Arial" w:hAnsi="Arial"/>
          <w:bCs/>
        </w:rPr>
      </w:pPr>
    </w:p>
    <w:p w14:paraId="21415869" w14:textId="1D2D0EFF" w:rsidR="006B496B" w:rsidRDefault="006B496B" w:rsidP="003C3A3F">
      <w:pPr>
        <w:pStyle w:val="Heading2"/>
        <w:numPr>
          <w:ilvl w:val="0"/>
          <w:numId w:val="45"/>
        </w:numPr>
        <w:jc w:val="left"/>
      </w:pPr>
      <w:bookmarkStart w:id="101" w:name="_Toc256417240"/>
      <w:bookmarkStart w:id="102" w:name="_Toc97622196"/>
      <w:r>
        <w:t>Evaluation Criteria</w:t>
      </w:r>
      <w:bookmarkEnd w:id="101"/>
      <w:bookmarkEnd w:id="102"/>
    </w:p>
    <w:p w14:paraId="62E96E49" w14:textId="3DD017EA" w:rsidR="006B496B" w:rsidRDefault="006B496B" w:rsidP="003C3A3F">
      <w:pPr>
        <w:pStyle w:val="Heading2"/>
        <w:numPr>
          <w:ilvl w:val="1"/>
          <w:numId w:val="45"/>
        </w:numPr>
        <w:jc w:val="left"/>
        <w:rPr>
          <w:rFonts w:cs="Arial"/>
          <w:b w:val="0"/>
          <w:bCs/>
          <w:sz w:val="24"/>
          <w:szCs w:val="24"/>
        </w:rPr>
      </w:pPr>
      <w:bookmarkStart w:id="103" w:name="_Toc97622197"/>
      <w:r w:rsidRPr="00D02A47">
        <w:rPr>
          <w:rFonts w:cs="Arial"/>
          <w:b w:val="0"/>
          <w:bCs/>
          <w:sz w:val="24"/>
          <w:szCs w:val="24"/>
        </w:rPr>
        <w:t>Evaluation will be split 65/35 between Quality (including Social Value) and Price.</w:t>
      </w:r>
      <w:bookmarkEnd w:id="103"/>
    </w:p>
    <w:p w14:paraId="3038E4ED" w14:textId="1C7B1A07" w:rsidR="006B496B" w:rsidRPr="00925B46" w:rsidRDefault="006B496B" w:rsidP="003C3A3F">
      <w:pPr>
        <w:pStyle w:val="Heading2"/>
        <w:numPr>
          <w:ilvl w:val="1"/>
          <w:numId w:val="45"/>
        </w:numPr>
        <w:jc w:val="left"/>
        <w:rPr>
          <w:rFonts w:cs="Arial"/>
          <w:b w:val="0"/>
          <w:bCs/>
          <w:sz w:val="24"/>
          <w:szCs w:val="24"/>
        </w:rPr>
      </w:pPr>
      <w:bookmarkStart w:id="104" w:name="_Toc97622198"/>
      <w:r w:rsidRPr="00925B46">
        <w:rPr>
          <w:rFonts w:cs="Arial"/>
          <w:b w:val="0"/>
          <w:bCs/>
          <w:sz w:val="24"/>
          <w:szCs w:val="24"/>
        </w:rPr>
        <w:t>Quality responses will be scored by three quality evaluation team members independently and sent to a non-scoring chairperson. If a supplier fails to meet any of the mandatory requirements, they will be excluded from the evaluation without considering the rest of their tender. A consensus meeting will follow where the evaluation panel will agree on suppliers actual scores against the Q</w:t>
      </w:r>
      <w:r w:rsidR="00855944">
        <w:rPr>
          <w:rFonts w:cs="Arial"/>
          <w:b w:val="0"/>
          <w:bCs/>
          <w:sz w:val="24"/>
          <w:szCs w:val="24"/>
        </w:rPr>
        <w:t>u</w:t>
      </w:r>
      <w:r w:rsidRPr="00925B46">
        <w:rPr>
          <w:rFonts w:cs="Arial"/>
          <w:b w:val="0"/>
          <w:bCs/>
          <w:sz w:val="24"/>
          <w:szCs w:val="24"/>
        </w:rPr>
        <w:t>ality criteria.</w:t>
      </w:r>
      <w:bookmarkEnd w:id="104"/>
    </w:p>
    <w:p w14:paraId="11B31BFC" w14:textId="1750248D" w:rsidR="006B496B" w:rsidRPr="00D02A47" w:rsidRDefault="006B496B" w:rsidP="003C3A3F">
      <w:pPr>
        <w:pStyle w:val="Heading2"/>
        <w:numPr>
          <w:ilvl w:val="1"/>
          <w:numId w:val="45"/>
        </w:numPr>
        <w:jc w:val="left"/>
        <w:rPr>
          <w:rFonts w:cs="Arial"/>
          <w:b w:val="0"/>
          <w:bCs/>
          <w:sz w:val="24"/>
          <w:szCs w:val="24"/>
        </w:rPr>
      </w:pPr>
      <w:bookmarkStart w:id="105" w:name="_Toc97622199"/>
      <w:r w:rsidRPr="00D02A47">
        <w:rPr>
          <w:rFonts w:cs="Arial"/>
          <w:b w:val="0"/>
          <w:bCs/>
          <w:sz w:val="24"/>
          <w:szCs w:val="24"/>
        </w:rPr>
        <w:t>A separate Price evaluation will be undertaken by a financial advisor and once both Quality and Price evaluations have been completed the scores are combined to form a ranking of supplier bids.</w:t>
      </w:r>
      <w:bookmarkEnd w:id="105"/>
    </w:p>
    <w:p w14:paraId="1F455BC1" w14:textId="4011D3FD" w:rsidR="006B496B" w:rsidRPr="000238EB" w:rsidRDefault="00855944" w:rsidP="007F740A">
      <w:pPr>
        <w:spacing w:after="240"/>
        <w:rPr>
          <w:rFonts w:ascii="Arial" w:hAnsi="Arial" w:cs="Arial"/>
          <w:b/>
          <w:bCs/>
          <w:sz w:val="22"/>
          <w:szCs w:val="22"/>
        </w:rPr>
      </w:pPr>
      <w:r>
        <w:rPr>
          <w:rFonts w:ascii="Arial" w:hAnsi="Arial" w:cs="Arial"/>
          <w:b/>
          <w:sz w:val="22"/>
          <w:szCs w:val="22"/>
        </w:rPr>
        <w:t>This section is removed, due to the Direct Award Procurement Method</w:t>
      </w:r>
    </w:p>
    <w:p w14:paraId="42DDC059" w14:textId="1B404FA6" w:rsidR="006B496B" w:rsidRDefault="006B496B" w:rsidP="006B496B">
      <w:pPr>
        <w:pStyle w:val="Heading2"/>
        <w:tabs>
          <w:tab w:val="num" w:pos="927"/>
          <w:tab w:val="num" w:pos="1080"/>
        </w:tabs>
        <w:jc w:val="left"/>
      </w:pPr>
      <w:bookmarkStart w:id="106" w:name="_Toc256417241"/>
      <w:bookmarkStart w:id="107" w:name="_Toc97622200"/>
      <w:r>
        <w:t>14. Points of Contact</w:t>
      </w:r>
      <w:bookmarkEnd w:id="106"/>
      <w:bookmarkEnd w:id="107"/>
    </w:p>
    <w:p w14:paraId="5028E9E0" w14:textId="77777777" w:rsidR="006B496B" w:rsidRPr="0086165E" w:rsidRDefault="006B496B" w:rsidP="006B496B">
      <w:pPr>
        <w:ind w:left="-18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1276"/>
        <w:gridCol w:w="5074"/>
      </w:tblGrid>
      <w:tr w:rsidR="00925B46" w:rsidRPr="0086165E" w14:paraId="4BFCA999" w14:textId="77777777" w:rsidTr="007F740A">
        <w:trPr>
          <w:cantSplit/>
          <w:trHeight w:val="343"/>
        </w:trPr>
        <w:tc>
          <w:tcPr>
            <w:tcW w:w="2864" w:type="dxa"/>
            <w:shd w:val="clear" w:color="auto" w:fill="E0E0E0"/>
          </w:tcPr>
          <w:p w14:paraId="5D02DC9B" w14:textId="043A83E7" w:rsidR="00925B46" w:rsidRPr="007F740A" w:rsidRDefault="00925B46" w:rsidP="00925B46">
            <w:pPr>
              <w:rPr>
                <w:rFonts w:ascii="Arial" w:hAnsi="Arial" w:cs="Arial"/>
                <w:b/>
              </w:rPr>
            </w:pPr>
            <w:r w:rsidRPr="0086165E">
              <w:rPr>
                <w:rFonts w:ascii="Arial" w:hAnsi="Arial" w:cs="Arial"/>
                <w:b/>
              </w:rPr>
              <w:t>Procurement Contact</w:t>
            </w:r>
          </w:p>
        </w:tc>
        <w:tc>
          <w:tcPr>
            <w:tcW w:w="1276" w:type="dxa"/>
            <w:shd w:val="clear" w:color="auto" w:fill="E0E0E0"/>
          </w:tcPr>
          <w:p w14:paraId="51D5FB6D" w14:textId="77777777" w:rsidR="00925B46" w:rsidRPr="0086165E" w:rsidRDefault="00925B46" w:rsidP="00925B46">
            <w:pPr>
              <w:rPr>
                <w:rFonts w:ascii="Arial" w:hAnsi="Arial" w:cs="Arial"/>
              </w:rPr>
            </w:pPr>
            <w:r w:rsidRPr="0086165E">
              <w:rPr>
                <w:rFonts w:ascii="Arial" w:hAnsi="Arial" w:cs="Arial"/>
              </w:rPr>
              <w:t>Name</w:t>
            </w:r>
          </w:p>
        </w:tc>
        <w:tc>
          <w:tcPr>
            <w:tcW w:w="5074" w:type="dxa"/>
          </w:tcPr>
          <w:p w14:paraId="191B6BA0" w14:textId="1537B298" w:rsidR="00925B46" w:rsidRPr="0086165E" w:rsidRDefault="004028A5" w:rsidP="00925B46">
            <w:pPr>
              <w:ind w:left="-180"/>
              <w:jc w:val="center"/>
              <w:rPr>
                <w:rFonts w:ascii="Arial" w:hAnsi="Arial" w:cs="Arial"/>
              </w:rPr>
            </w:pPr>
            <w:proofErr w:type="spellStart"/>
            <w:r>
              <w:t>Xxxxx</w:t>
            </w:r>
            <w:proofErr w:type="spellEnd"/>
            <w:r>
              <w:t xml:space="preserve"> redacted under FOI Section 40</w:t>
            </w:r>
          </w:p>
        </w:tc>
      </w:tr>
      <w:tr w:rsidR="00925B46" w:rsidRPr="0086165E" w14:paraId="1B7AA23A" w14:textId="77777777" w:rsidTr="007F740A">
        <w:trPr>
          <w:cantSplit/>
        </w:trPr>
        <w:tc>
          <w:tcPr>
            <w:tcW w:w="2864" w:type="dxa"/>
            <w:vMerge w:val="restart"/>
            <w:shd w:val="clear" w:color="auto" w:fill="E0E0E0"/>
          </w:tcPr>
          <w:p w14:paraId="37032F92" w14:textId="77777777" w:rsidR="00925B46" w:rsidRPr="0086165E" w:rsidRDefault="00925B46" w:rsidP="00925B46">
            <w:pPr>
              <w:rPr>
                <w:rFonts w:ascii="Arial" w:hAnsi="Arial" w:cs="Arial"/>
              </w:rPr>
            </w:pPr>
          </w:p>
        </w:tc>
        <w:tc>
          <w:tcPr>
            <w:tcW w:w="1276" w:type="dxa"/>
            <w:shd w:val="clear" w:color="auto" w:fill="E0E0E0"/>
          </w:tcPr>
          <w:p w14:paraId="1044B77A" w14:textId="77777777" w:rsidR="00925B46" w:rsidRPr="0086165E" w:rsidRDefault="00925B46" w:rsidP="00925B46">
            <w:pPr>
              <w:rPr>
                <w:rFonts w:ascii="Arial" w:hAnsi="Arial" w:cs="Arial"/>
              </w:rPr>
            </w:pPr>
            <w:r w:rsidRPr="0086165E">
              <w:rPr>
                <w:rFonts w:ascii="Arial" w:hAnsi="Arial" w:cs="Arial"/>
              </w:rPr>
              <w:t>Tel</w:t>
            </w:r>
          </w:p>
        </w:tc>
        <w:tc>
          <w:tcPr>
            <w:tcW w:w="5074" w:type="dxa"/>
          </w:tcPr>
          <w:p w14:paraId="373F8914" w14:textId="388F4C8F" w:rsidR="00925B46" w:rsidRPr="0086165E" w:rsidRDefault="00925B46" w:rsidP="00925B46">
            <w:pPr>
              <w:ind w:left="-180"/>
              <w:jc w:val="center"/>
              <w:rPr>
                <w:rFonts w:ascii="Arial" w:hAnsi="Arial" w:cs="Arial"/>
              </w:rPr>
            </w:pPr>
            <w:r>
              <w:rPr>
                <w:rFonts w:ascii="Arial" w:hAnsi="Arial" w:cs="Arial"/>
              </w:rPr>
              <w:t>N/A</w:t>
            </w:r>
          </w:p>
        </w:tc>
      </w:tr>
      <w:tr w:rsidR="00925B46" w:rsidRPr="0086165E" w14:paraId="2A7A850A" w14:textId="77777777" w:rsidTr="007F740A">
        <w:trPr>
          <w:cantSplit/>
        </w:trPr>
        <w:tc>
          <w:tcPr>
            <w:tcW w:w="2864" w:type="dxa"/>
            <w:vMerge/>
            <w:shd w:val="clear" w:color="auto" w:fill="E0E0E0"/>
          </w:tcPr>
          <w:p w14:paraId="4AAE5C5E" w14:textId="77777777" w:rsidR="00925B46" w:rsidRPr="0086165E" w:rsidRDefault="00925B46" w:rsidP="00925B46">
            <w:pPr>
              <w:rPr>
                <w:rFonts w:ascii="Arial" w:hAnsi="Arial" w:cs="Arial"/>
              </w:rPr>
            </w:pPr>
          </w:p>
        </w:tc>
        <w:tc>
          <w:tcPr>
            <w:tcW w:w="1276" w:type="dxa"/>
            <w:shd w:val="clear" w:color="auto" w:fill="E0E0E0"/>
          </w:tcPr>
          <w:p w14:paraId="1E1A5F10" w14:textId="77777777" w:rsidR="00925B46" w:rsidRPr="0086165E" w:rsidRDefault="00925B46" w:rsidP="00925B46">
            <w:pPr>
              <w:rPr>
                <w:rFonts w:ascii="Arial" w:hAnsi="Arial" w:cs="Arial"/>
              </w:rPr>
            </w:pPr>
            <w:r w:rsidRPr="0086165E">
              <w:rPr>
                <w:rFonts w:ascii="Arial" w:hAnsi="Arial" w:cs="Arial"/>
              </w:rPr>
              <w:t>e-mail</w:t>
            </w:r>
          </w:p>
        </w:tc>
        <w:tc>
          <w:tcPr>
            <w:tcW w:w="5074" w:type="dxa"/>
          </w:tcPr>
          <w:p w14:paraId="74BDA547" w14:textId="5B0795E3" w:rsidR="00925B46" w:rsidRPr="0086165E" w:rsidRDefault="004028A5" w:rsidP="00925B46">
            <w:pPr>
              <w:ind w:left="-180"/>
              <w:jc w:val="center"/>
              <w:rPr>
                <w:rFonts w:ascii="Arial" w:hAnsi="Arial" w:cs="Arial"/>
              </w:rPr>
            </w:pPr>
            <w:proofErr w:type="spellStart"/>
            <w:r>
              <w:t>Xxxxx</w:t>
            </w:r>
            <w:proofErr w:type="spellEnd"/>
            <w:r>
              <w:t xml:space="preserve"> redacted under FOI Section 40</w:t>
            </w:r>
          </w:p>
        </w:tc>
      </w:tr>
      <w:tr w:rsidR="00925B46" w:rsidRPr="0086165E" w14:paraId="2A7FFAB1" w14:textId="77777777" w:rsidTr="007F740A">
        <w:trPr>
          <w:cantSplit/>
        </w:trPr>
        <w:tc>
          <w:tcPr>
            <w:tcW w:w="2864" w:type="dxa"/>
            <w:vMerge/>
            <w:shd w:val="clear" w:color="auto" w:fill="E0E0E0"/>
          </w:tcPr>
          <w:p w14:paraId="394E8801" w14:textId="77777777" w:rsidR="00925B46" w:rsidRPr="0086165E" w:rsidRDefault="00925B46" w:rsidP="00925B46">
            <w:pPr>
              <w:rPr>
                <w:rFonts w:ascii="Arial" w:hAnsi="Arial" w:cs="Arial"/>
              </w:rPr>
            </w:pPr>
          </w:p>
        </w:tc>
        <w:tc>
          <w:tcPr>
            <w:tcW w:w="1276" w:type="dxa"/>
            <w:shd w:val="clear" w:color="auto" w:fill="E0E0E0"/>
          </w:tcPr>
          <w:p w14:paraId="14C4711F" w14:textId="77777777" w:rsidR="00925B46" w:rsidRPr="0086165E" w:rsidRDefault="00925B46" w:rsidP="00925B46">
            <w:pPr>
              <w:rPr>
                <w:rFonts w:ascii="Arial" w:hAnsi="Arial" w:cs="Arial"/>
              </w:rPr>
            </w:pPr>
            <w:r w:rsidRPr="0086165E">
              <w:rPr>
                <w:rFonts w:ascii="Arial" w:hAnsi="Arial" w:cs="Arial"/>
              </w:rPr>
              <w:t>Address</w:t>
            </w:r>
          </w:p>
        </w:tc>
        <w:tc>
          <w:tcPr>
            <w:tcW w:w="5074" w:type="dxa"/>
          </w:tcPr>
          <w:p w14:paraId="4F34752C" w14:textId="227AB9D5" w:rsidR="00925B46" w:rsidRPr="0086165E" w:rsidRDefault="007F740A" w:rsidP="007F740A">
            <w:pPr>
              <w:tabs>
                <w:tab w:val="left" w:pos="1050"/>
              </w:tabs>
              <w:ind w:left="463" w:hanging="567"/>
              <w:jc w:val="center"/>
              <w:rPr>
                <w:rFonts w:ascii="Arial" w:hAnsi="Arial" w:cs="Arial"/>
              </w:rPr>
            </w:pPr>
            <w:r>
              <w:rPr>
                <w:rFonts w:ascii="Arial" w:hAnsi="Arial" w:cs="Arial"/>
              </w:rPr>
              <w:t>DVLA, Longview Road, Morriston, SA6 7JL</w:t>
            </w:r>
          </w:p>
        </w:tc>
      </w:tr>
      <w:tr w:rsidR="00925B46" w:rsidRPr="0086165E" w14:paraId="1154C7B5" w14:textId="77777777" w:rsidTr="007F740A">
        <w:trPr>
          <w:cantSplit/>
        </w:trPr>
        <w:tc>
          <w:tcPr>
            <w:tcW w:w="2864" w:type="dxa"/>
            <w:shd w:val="clear" w:color="auto" w:fill="E0E0E0"/>
          </w:tcPr>
          <w:p w14:paraId="0AC12CC0" w14:textId="77777777" w:rsidR="00925B46" w:rsidRPr="0086165E" w:rsidRDefault="00925B46" w:rsidP="00925B46">
            <w:pPr>
              <w:rPr>
                <w:rFonts w:ascii="Arial" w:hAnsi="Arial" w:cs="Arial"/>
                <w:b/>
              </w:rPr>
            </w:pPr>
            <w:r w:rsidRPr="0086165E">
              <w:rPr>
                <w:rFonts w:ascii="Arial" w:hAnsi="Arial" w:cs="Arial"/>
                <w:b/>
              </w:rPr>
              <w:t>Project Lead</w:t>
            </w:r>
            <w:r w:rsidRPr="0086165E">
              <w:rPr>
                <w:rFonts w:ascii="Arial" w:hAnsi="Arial" w:cs="Arial"/>
                <w:b/>
              </w:rPr>
              <w:br/>
            </w:r>
            <w:r>
              <w:rPr>
                <w:rFonts w:ascii="Arial" w:hAnsi="Arial" w:cs="Arial"/>
                <w:b/>
              </w:rPr>
              <w:t>HR</w:t>
            </w:r>
            <w:r w:rsidRPr="0086165E">
              <w:rPr>
                <w:rFonts w:ascii="Arial" w:hAnsi="Arial" w:cs="Arial"/>
                <w:b/>
              </w:rPr>
              <w:t xml:space="preserve"> Directorate </w:t>
            </w:r>
          </w:p>
        </w:tc>
        <w:tc>
          <w:tcPr>
            <w:tcW w:w="1276" w:type="dxa"/>
            <w:shd w:val="clear" w:color="auto" w:fill="E0E0E0"/>
          </w:tcPr>
          <w:p w14:paraId="2FDE6A10" w14:textId="77777777" w:rsidR="00925B46" w:rsidRPr="0086165E" w:rsidRDefault="00925B46" w:rsidP="00925B46">
            <w:pPr>
              <w:rPr>
                <w:rFonts w:ascii="Arial" w:hAnsi="Arial" w:cs="Arial"/>
              </w:rPr>
            </w:pPr>
            <w:r w:rsidRPr="0086165E">
              <w:rPr>
                <w:rFonts w:ascii="Arial" w:hAnsi="Arial" w:cs="Arial"/>
              </w:rPr>
              <w:t>Name</w:t>
            </w:r>
          </w:p>
        </w:tc>
        <w:tc>
          <w:tcPr>
            <w:tcW w:w="5074" w:type="dxa"/>
          </w:tcPr>
          <w:p w14:paraId="0297B704" w14:textId="5C6F886C" w:rsidR="00925B46" w:rsidRPr="0086165E" w:rsidRDefault="004028A5" w:rsidP="00925B46">
            <w:pPr>
              <w:ind w:left="-180"/>
              <w:jc w:val="center"/>
              <w:rPr>
                <w:rFonts w:ascii="Arial" w:hAnsi="Arial" w:cs="Arial"/>
              </w:rPr>
            </w:pPr>
            <w:proofErr w:type="spellStart"/>
            <w:r>
              <w:t>Xxxxx</w:t>
            </w:r>
            <w:proofErr w:type="spellEnd"/>
            <w:r>
              <w:t xml:space="preserve"> redacted under FOI Section 40</w:t>
            </w:r>
          </w:p>
        </w:tc>
      </w:tr>
      <w:tr w:rsidR="00925B46" w:rsidRPr="0086165E" w14:paraId="524DA033" w14:textId="77777777" w:rsidTr="007F740A">
        <w:trPr>
          <w:cantSplit/>
        </w:trPr>
        <w:tc>
          <w:tcPr>
            <w:tcW w:w="2864" w:type="dxa"/>
            <w:vMerge w:val="restart"/>
            <w:shd w:val="clear" w:color="auto" w:fill="E0E0E0"/>
          </w:tcPr>
          <w:p w14:paraId="7C7E2785" w14:textId="77777777" w:rsidR="00925B46" w:rsidRPr="0086165E" w:rsidRDefault="00925B46" w:rsidP="00925B46">
            <w:pPr>
              <w:rPr>
                <w:rFonts w:ascii="Arial" w:hAnsi="Arial" w:cs="Arial"/>
              </w:rPr>
            </w:pPr>
          </w:p>
        </w:tc>
        <w:tc>
          <w:tcPr>
            <w:tcW w:w="1276" w:type="dxa"/>
            <w:shd w:val="clear" w:color="auto" w:fill="E0E0E0"/>
          </w:tcPr>
          <w:p w14:paraId="0EBF1613" w14:textId="77777777" w:rsidR="00925B46" w:rsidRPr="0086165E" w:rsidRDefault="00925B46" w:rsidP="00925B46">
            <w:pPr>
              <w:rPr>
                <w:rFonts w:ascii="Arial" w:hAnsi="Arial" w:cs="Arial"/>
              </w:rPr>
            </w:pPr>
            <w:r w:rsidRPr="0086165E">
              <w:rPr>
                <w:rFonts w:ascii="Arial" w:hAnsi="Arial" w:cs="Arial"/>
              </w:rPr>
              <w:t>Tel</w:t>
            </w:r>
          </w:p>
        </w:tc>
        <w:tc>
          <w:tcPr>
            <w:tcW w:w="5074" w:type="dxa"/>
          </w:tcPr>
          <w:p w14:paraId="53BE9B03" w14:textId="77777777" w:rsidR="00925B46" w:rsidRPr="0086165E" w:rsidRDefault="00925B46" w:rsidP="00925B46">
            <w:pPr>
              <w:ind w:left="-180"/>
              <w:jc w:val="center"/>
              <w:rPr>
                <w:rFonts w:ascii="Arial" w:hAnsi="Arial" w:cs="Arial"/>
              </w:rPr>
            </w:pPr>
            <w:r>
              <w:rPr>
                <w:rFonts w:ascii="Arial" w:hAnsi="Arial" w:cs="Arial"/>
              </w:rPr>
              <w:t>N/A</w:t>
            </w:r>
          </w:p>
        </w:tc>
      </w:tr>
      <w:tr w:rsidR="00925B46" w:rsidRPr="0086165E" w14:paraId="49FD5209" w14:textId="77777777" w:rsidTr="007F740A">
        <w:trPr>
          <w:cantSplit/>
        </w:trPr>
        <w:tc>
          <w:tcPr>
            <w:tcW w:w="2864" w:type="dxa"/>
            <w:vMerge/>
            <w:shd w:val="clear" w:color="auto" w:fill="E0E0E0"/>
          </w:tcPr>
          <w:p w14:paraId="0707A3C4" w14:textId="77777777" w:rsidR="00925B46" w:rsidRPr="0086165E" w:rsidRDefault="00925B46" w:rsidP="00925B46">
            <w:pPr>
              <w:rPr>
                <w:rFonts w:ascii="Arial" w:hAnsi="Arial" w:cs="Arial"/>
              </w:rPr>
            </w:pPr>
          </w:p>
        </w:tc>
        <w:tc>
          <w:tcPr>
            <w:tcW w:w="1276" w:type="dxa"/>
            <w:shd w:val="clear" w:color="auto" w:fill="E0E0E0"/>
          </w:tcPr>
          <w:p w14:paraId="4B224482" w14:textId="77777777" w:rsidR="00925B46" w:rsidRPr="0086165E" w:rsidRDefault="00925B46" w:rsidP="00925B46">
            <w:pPr>
              <w:rPr>
                <w:rFonts w:ascii="Arial" w:hAnsi="Arial" w:cs="Arial"/>
              </w:rPr>
            </w:pPr>
            <w:r w:rsidRPr="0086165E">
              <w:rPr>
                <w:rFonts w:ascii="Arial" w:hAnsi="Arial" w:cs="Arial"/>
              </w:rPr>
              <w:t>e-mail</w:t>
            </w:r>
          </w:p>
        </w:tc>
        <w:tc>
          <w:tcPr>
            <w:tcW w:w="5074" w:type="dxa"/>
          </w:tcPr>
          <w:p w14:paraId="7CAB12CE" w14:textId="09D43F8D" w:rsidR="00925B46" w:rsidRPr="0086165E" w:rsidRDefault="004028A5" w:rsidP="00925B46">
            <w:pPr>
              <w:ind w:left="-180"/>
              <w:jc w:val="center"/>
              <w:rPr>
                <w:rFonts w:ascii="Arial" w:hAnsi="Arial" w:cs="Arial"/>
              </w:rPr>
            </w:pPr>
            <w:proofErr w:type="spellStart"/>
            <w:r>
              <w:t>Xxxxx</w:t>
            </w:r>
            <w:proofErr w:type="spellEnd"/>
            <w:r>
              <w:t xml:space="preserve"> redacted under FOI Section 40</w:t>
            </w:r>
          </w:p>
        </w:tc>
      </w:tr>
    </w:tbl>
    <w:p w14:paraId="1640FE03" w14:textId="77777777" w:rsidR="006B496B" w:rsidRDefault="006B496B" w:rsidP="006B496B">
      <w:pPr>
        <w:ind w:left="-180"/>
        <w:rPr>
          <w:rFonts w:ascii="Arial" w:hAnsi="Arial" w:cs="Arial"/>
          <w:b/>
          <w:u w:val="single"/>
        </w:rPr>
      </w:pPr>
    </w:p>
    <w:p w14:paraId="565D6B4A" w14:textId="77777777" w:rsidR="006B496B" w:rsidRDefault="006B496B" w:rsidP="006B496B">
      <w:pPr>
        <w:ind w:left="-180"/>
        <w:rPr>
          <w:rFonts w:ascii="Arial" w:hAnsi="Arial" w:cs="Arial"/>
        </w:rPr>
      </w:pPr>
      <w:r w:rsidRPr="004F4B2D">
        <w:rPr>
          <w:rFonts w:ascii="Arial" w:hAnsi="Arial" w:cs="Arial"/>
          <w:b/>
        </w:rPr>
        <w:t>All queries/ questions should be sent to the procurement contact</w:t>
      </w:r>
      <w:r w:rsidRPr="004F4B2D">
        <w:rPr>
          <w:rFonts w:ascii="Arial" w:hAnsi="Arial" w:cs="Arial"/>
        </w:rPr>
        <w:t xml:space="preserve"> </w:t>
      </w:r>
    </w:p>
    <w:p w14:paraId="58E9EA8C" w14:textId="77777777" w:rsidR="006B496B" w:rsidRDefault="006B496B" w:rsidP="006B496B">
      <w:pPr>
        <w:ind w:left="-180"/>
        <w:rPr>
          <w:rFonts w:ascii="Arial" w:hAnsi="Arial" w:cs="Arial"/>
        </w:rPr>
      </w:pPr>
    </w:p>
    <w:p w14:paraId="20D7CF95" w14:textId="77777777" w:rsidR="006B496B" w:rsidRPr="0086165E" w:rsidRDefault="006B496B" w:rsidP="006B496B">
      <w:pPr>
        <w:ind w:left="-180"/>
        <w:rPr>
          <w:rFonts w:ascii="Arial" w:hAnsi="Arial" w:cs="Arial"/>
        </w:rPr>
      </w:pPr>
      <w:r>
        <w:rPr>
          <w:rFonts w:ascii="Arial" w:hAnsi="Arial" w:cs="Arial"/>
        </w:rPr>
        <w:br w:type="page"/>
      </w:r>
    </w:p>
    <w:p w14:paraId="67B70BEA" w14:textId="55FB14F0" w:rsidR="00855944" w:rsidRDefault="00855944" w:rsidP="00855944">
      <w:pPr>
        <w:pStyle w:val="Heading2"/>
        <w:tabs>
          <w:tab w:val="clear" w:pos="0"/>
          <w:tab w:val="left" w:pos="-180"/>
          <w:tab w:val="num" w:pos="747"/>
        </w:tabs>
      </w:pPr>
      <w:bookmarkStart w:id="108" w:name="_Toc508185095"/>
      <w:r>
        <w:lastRenderedPageBreak/>
        <w:t>Annex 1 – Evaluation Criteria</w:t>
      </w:r>
    </w:p>
    <w:p w14:paraId="1C5F2ECE" w14:textId="0A9352BB" w:rsidR="00855944" w:rsidRDefault="00855944" w:rsidP="00855944">
      <w:pPr>
        <w:pStyle w:val="Heading3"/>
      </w:pPr>
    </w:p>
    <w:p w14:paraId="1FB6F80B" w14:textId="2851E87C" w:rsidR="007F740A" w:rsidRDefault="00855944" w:rsidP="007F740A">
      <w:pPr>
        <w:rPr>
          <w:rFonts w:ascii="Arial" w:hAnsi="Arial" w:cs="Arial"/>
          <w:b/>
          <w:bCs/>
          <w:color w:val="002060"/>
        </w:rPr>
      </w:pPr>
      <w:r w:rsidRPr="0084709B">
        <w:rPr>
          <w:rFonts w:ascii="Arial" w:hAnsi="Arial" w:cs="Arial"/>
          <w:b/>
          <w:bCs/>
          <w:color w:val="002060"/>
        </w:rPr>
        <w:t>Removed due to Procurement Method (Direct Award)</w:t>
      </w:r>
      <w:bookmarkStart w:id="109" w:name="_Toc97622212"/>
      <w:bookmarkStart w:id="110" w:name="_Toc511122875"/>
      <w:bookmarkStart w:id="111" w:name="_Toc511125569"/>
      <w:bookmarkEnd w:id="108"/>
    </w:p>
    <w:p w14:paraId="6950B1A4" w14:textId="5AB40F31" w:rsidR="007F740A" w:rsidRDefault="007F740A" w:rsidP="007F740A">
      <w:pPr>
        <w:rPr>
          <w:rFonts w:ascii="Arial" w:hAnsi="Arial" w:cs="Arial"/>
          <w:b/>
          <w:bCs/>
          <w:color w:val="002060"/>
        </w:rPr>
      </w:pPr>
    </w:p>
    <w:p w14:paraId="48B7ADC8" w14:textId="77777777" w:rsidR="007F740A" w:rsidRDefault="007F740A" w:rsidP="007F740A">
      <w:pPr>
        <w:rPr>
          <w:rFonts w:ascii="Arial" w:hAnsi="Arial" w:cs="Arial"/>
          <w:b/>
          <w:bCs/>
          <w:color w:val="002060"/>
        </w:rPr>
      </w:pPr>
    </w:p>
    <w:p w14:paraId="36B1C945" w14:textId="495692BD" w:rsidR="006B496B" w:rsidRDefault="006B496B" w:rsidP="007F740A">
      <w:pPr>
        <w:pStyle w:val="Heading2"/>
      </w:pPr>
      <w:r>
        <w:t>Annex 2 – Framework Schedule 1 (Specification)</w:t>
      </w:r>
      <w:bookmarkEnd w:id="109"/>
    </w:p>
    <w:p w14:paraId="5D832AAA" w14:textId="77777777" w:rsidR="006B496B" w:rsidRPr="00A226B8" w:rsidRDefault="006B496B" w:rsidP="006B496B">
      <w:pPr>
        <w:pStyle w:val="Heading3"/>
      </w:pPr>
    </w:p>
    <w:p w14:paraId="4D641D75" w14:textId="3D18B534" w:rsidR="006B496B" w:rsidRDefault="006B496B" w:rsidP="006B496B">
      <w:pPr>
        <w:pStyle w:val="Heading2"/>
        <w:tabs>
          <w:tab w:val="clear" w:pos="0"/>
          <w:tab w:val="left" w:pos="-180"/>
          <w:tab w:val="num" w:pos="747"/>
        </w:tabs>
      </w:pPr>
      <w:bookmarkStart w:id="112" w:name="_Toc97622213"/>
      <w:bookmarkEnd w:id="112"/>
    </w:p>
    <w:p w14:paraId="0A242952" w14:textId="2FEDCB8B" w:rsidR="007F740A" w:rsidRDefault="007F740A" w:rsidP="007F740A">
      <w:pPr>
        <w:pStyle w:val="Heading3"/>
      </w:pPr>
    </w:p>
    <w:p w14:paraId="50A6579B" w14:textId="77777777" w:rsidR="007F740A" w:rsidRPr="007F740A" w:rsidRDefault="007F740A" w:rsidP="007F740A"/>
    <w:p w14:paraId="14CAFD54" w14:textId="45B40890" w:rsidR="006B496B" w:rsidRDefault="006B496B" w:rsidP="006B496B">
      <w:pPr>
        <w:pStyle w:val="Heading2"/>
        <w:tabs>
          <w:tab w:val="clear" w:pos="0"/>
          <w:tab w:val="left" w:pos="-180"/>
          <w:tab w:val="num" w:pos="747"/>
        </w:tabs>
      </w:pPr>
      <w:bookmarkStart w:id="113" w:name="_Toc97622214"/>
      <w:bookmarkStart w:id="114" w:name="_Hlk97632547"/>
      <w:r w:rsidRPr="00226A4F">
        <w:t xml:space="preserve">Annex </w:t>
      </w:r>
      <w:r>
        <w:t>3</w:t>
      </w:r>
      <w:r w:rsidRPr="00226A4F">
        <w:t xml:space="preserve"> –</w:t>
      </w:r>
      <w:r w:rsidR="0084709B">
        <w:t xml:space="preserve"> </w:t>
      </w:r>
      <w:r>
        <w:t xml:space="preserve">Schedule </w:t>
      </w:r>
      <w:r w:rsidRPr="00226A4F">
        <w:t xml:space="preserve">of </w:t>
      </w:r>
      <w:bookmarkStart w:id="115" w:name="_Hlk97653165"/>
      <w:r w:rsidRPr="00226A4F">
        <w:t xml:space="preserve">Processing, Personal Data </w:t>
      </w:r>
      <w:r>
        <w:t>&amp;</w:t>
      </w:r>
      <w:r w:rsidRPr="00226A4F">
        <w:t xml:space="preserve"> Data Subjects</w:t>
      </w:r>
      <w:bookmarkEnd w:id="110"/>
      <w:bookmarkEnd w:id="111"/>
      <w:bookmarkEnd w:id="113"/>
      <w:bookmarkEnd w:id="115"/>
    </w:p>
    <w:p w14:paraId="4A65419A" w14:textId="77777777" w:rsidR="006B496B" w:rsidRPr="00E76E96" w:rsidRDefault="006B496B" w:rsidP="006B496B">
      <w:pPr>
        <w:pStyle w:val="Heading3"/>
      </w:pPr>
    </w:p>
    <w:bookmarkEnd w:id="114"/>
    <w:p w14:paraId="75A41D1A" w14:textId="77777777" w:rsidR="000524BE" w:rsidRDefault="00855944" w:rsidP="006B496B">
      <w:pPr>
        <w:rPr>
          <w:rFonts w:ascii="Arial" w:hAnsi="Arial" w:cs="Arial"/>
          <w:szCs w:val="24"/>
        </w:rPr>
      </w:pPr>
      <w:r>
        <w:rPr>
          <w:rFonts w:ascii="Arial" w:hAnsi="Arial" w:cs="Arial"/>
          <w:szCs w:val="24"/>
        </w:rPr>
        <w:t>Please see Annex 1&amp;2 of Joint Schedule 11</w:t>
      </w:r>
    </w:p>
    <w:p w14:paraId="1968AC10" w14:textId="77777777" w:rsidR="000524BE" w:rsidRDefault="000524BE" w:rsidP="006B496B">
      <w:pPr>
        <w:rPr>
          <w:rFonts w:ascii="Arial" w:hAnsi="Arial" w:cs="Arial"/>
          <w:szCs w:val="24"/>
        </w:rPr>
      </w:pPr>
    </w:p>
    <w:p w14:paraId="6D7E8537" w14:textId="77EC6474" w:rsidR="006B496B" w:rsidRDefault="006B496B" w:rsidP="006B496B">
      <w:pPr>
        <w:rPr>
          <w:rFonts w:ascii="Arial" w:hAnsi="Arial" w:cs="Arial"/>
          <w:szCs w:val="24"/>
        </w:rPr>
      </w:pPr>
    </w:p>
    <w:p w14:paraId="3F8EADCE" w14:textId="5FAE9233" w:rsidR="00532174" w:rsidRDefault="00532174" w:rsidP="006B496B">
      <w:pPr>
        <w:rPr>
          <w:rFonts w:ascii="Arial" w:hAnsi="Arial" w:cs="Arial"/>
          <w:szCs w:val="24"/>
        </w:rPr>
      </w:pPr>
    </w:p>
    <w:p w14:paraId="472B8A9D" w14:textId="77777777" w:rsidR="00532174" w:rsidRDefault="00532174" w:rsidP="006B496B">
      <w:pPr>
        <w:rPr>
          <w:rFonts w:ascii="Arial" w:hAnsi="Arial" w:cs="Arial"/>
          <w:szCs w:val="24"/>
        </w:rPr>
      </w:pPr>
    </w:p>
    <w:p w14:paraId="29C97988" w14:textId="75D5F8BE" w:rsidR="006B496B" w:rsidRDefault="006B496B" w:rsidP="006B496B">
      <w:pPr>
        <w:pStyle w:val="Heading2"/>
        <w:tabs>
          <w:tab w:val="clear" w:pos="0"/>
          <w:tab w:val="left" w:pos="-180"/>
        </w:tabs>
      </w:pPr>
      <w:bookmarkStart w:id="116" w:name="_Toc97622215"/>
      <w:r w:rsidRPr="00CE6506">
        <w:t xml:space="preserve">Annex </w:t>
      </w:r>
      <w:r>
        <w:t>4</w:t>
      </w:r>
      <w:r w:rsidRPr="00CE6506">
        <w:t xml:space="preserve"> </w:t>
      </w:r>
      <w:r>
        <w:t>–</w:t>
      </w:r>
      <w:r w:rsidRPr="00CE6506">
        <w:t xml:space="preserve"> </w:t>
      </w:r>
      <w:r>
        <w:t xml:space="preserve">Schedule </w:t>
      </w:r>
      <w:r w:rsidR="00855944">
        <w:t>11</w:t>
      </w:r>
      <w:r>
        <w:t xml:space="preserve"> (Processing Data)</w:t>
      </w:r>
      <w:bookmarkEnd w:id="116"/>
    </w:p>
    <w:p w14:paraId="2CB47521" w14:textId="77777777" w:rsidR="00532174" w:rsidRPr="00532174" w:rsidRDefault="00532174" w:rsidP="00532174">
      <w:pPr>
        <w:pStyle w:val="Heading3"/>
      </w:pPr>
    </w:p>
    <w:p w14:paraId="0932CAE5" w14:textId="42D6AACE" w:rsidR="00855944" w:rsidRDefault="00855944" w:rsidP="006B496B">
      <w:pPr>
        <w:rPr>
          <w:rFonts w:asciiTheme="minorHAnsi" w:hAnsiTheme="minorHAnsi" w:cstheme="minorHAnsi"/>
          <w:b/>
          <w:sz w:val="22"/>
          <w:szCs w:val="22"/>
        </w:rPr>
      </w:pPr>
    </w:p>
    <w:p w14:paraId="661FE569" w14:textId="77777777" w:rsidR="00855944" w:rsidRPr="000A2479" w:rsidRDefault="00855944" w:rsidP="006B496B"/>
    <w:p w14:paraId="7AA2CD02" w14:textId="77777777" w:rsidR="006B496B" w:rsidRDefault="006B496B" w:rsidP="006B496B"/>
    <w:p w14:paraId="529FB6CB" w14:textId="77777777" w:rsidR="006B496B" w:rsidRDefault="006B496B" w:rsidP="006B496B"/>
    <w:p w14:paraId="4A8265D7" w14:textId="77777777" w:rsidR="00532174" w:rsidRDefault="00532174">
      <w:pPr>
        <w:spacing w:after="200" w:line="276" w:lineRule="auto"/>
        <w:rPr>
          <w:rFonts w:ascii="Arial" w:hAnsi="Arial" w:cs="Arial"/>
          <w:b/>
          <w:bCs/>
          <w:sz w:val="28"/>
          <w:szCs w:val="28"/>
        </w:rPr>
      </w:pPr>
      <w:r>
        <w:rPr>
          <w:rFonts w:ascii="Arial" w:hAnsi="Arial" w:cs="Arial"/>
          <w:b/>
          <w:bCs/>
          <w:sz w:val="28"/>
          <w:szCs w:val="28"/>
        </w:rPr>
        <w:br w:type="page"/>
      </w:r>
    </w:p>
    <w:p w14:paraId="07150CF6" w14:textId="6B91915C" w:rsidR="006B496B" w:rsidRDefault="006B496B" w:rsidP="00532174">
      <w:pPr>
        <w:pStyle w:val="Heading2"/>
      </w:pPr>
      <w:r w:rsidRPr="00A226B8">
        <w:lastRenderedPageBreak/>
        <w:t xml:space="preserve">Annex </w:t>
      </w:r>
      <w:r>
        <w:t>5</w:t>
      </w:r>
      <w:r w:rsidRPr="00A226B8">
        <w:t xml:space="preserve"> </w:t>
      </w:r>
      <w:r>
        <w:t>–</w:t>
      </w:r>
      <w:r w:rsidRPr="00A226B8">
        <w:t xml:space="preserve"> </w:t>
      </w:r>
      <w:r>
        <w:t>DVLA Locations</w:t>
      </w:r>
    </w:p>
    <w:p w14:paraId="4D9EE75F" w14:textId="77777777" w:rsidR="006B496B" w:rsidRDefault="006B496B" w:rsidP="006B496B">
      <w:pPr>
        <w:rPr>
          <w:rFonts w:ascii="Arial" w:hAnsi="Arial" w:cs="Arial"/>
          <w:b/>
          <w:bCs/>
          <w:sz w:val="28"/>
          <w:szCs w:val="28"/>
        </w:rPr>
      </w:pPr>
    </w:p>
    <w:tbl>
      <w:tblPr>
        <w:tblStyle w:val="TableGrid"/>
        <w:tblW w:w="0" w:type="auto"/>
        <w:tblLook w:val="04A0" w:firstRow="1" w:lastRow="0" w:firstColumn="1" w:lastColumn="0" w:noHBand="0" w:noVBand="1"/>
      </w:tblPr>
      <w:tblGrid>
        <w:gridCol w:w="4508"/>
        <w:gridCol w:w="4508"/>
      </w:tblGrid>
      <w:tr w:rsidR="006B496B" w:rsidRPr="00505DAE" w14:paraId="5381291B" w14:textId="77777777" w:rsidTr="00C53630">
        <w:tc>
          <w:tcPr>
            <w:tcW w:w="4508" w:type="dxa"/>
          </w:tcPr>
          <w:p w14:paraId="178BC874" w14:textId="77777777" w:rsidR="006B496B" w:rsidRPr="00505DAE" w:rsidRDefault="006B496B" w:rsidP="00C53630">
            <w:pPr>
              <w:rPr>
                <w:rFonts w:asciiTheme="minorHAnsi" w:hAnsiTheme="minorHAnsi" w:cstheme="minorHAnsi"/>
                <w:b/>
                <w:szCs w:val="24"/>
              </w:rPr>
            </w:pPr>
            <w:r w:rsidRPr="00505DAE">
              <w:rPr>
                <w:rFonts w:asciiTheme="minorHAnsi" w:hAnsiTheme="minorHAnsi" w:cstheme="minorHAnsi"/>
                <w:b/>
                <w:szCs w:val="24"/>
              </w:rPr>
              <w:t>Location</w:t>
            </w:r>
          </w:p>
        </w:tc>
        <w:tc>
          <w:tcPr>
            <w:tcW w:w="4508" w:type="dxa"/>
          </w:tcPr>
          <w:p w14:paraId="6895BD04" w14:textId="77777777" w:rsidR="006B496B" w:rsidRPr="00505DAE" w:rsidRDefault="006B496B" w:rsidP="00C53630">
            <w:pPr>
              <w:rPr>
                <w:rFonts w:asciiTheme="minorHAnsi" w:hAnsiTheme="minorHAnsi" w:cstheme="minorHAnsi"/>
                <w:b/>
                <w:szCs w:val="24"/>
              </w:rPr>
            </w:pPr>
            <w:r w:rsidRPr="00505DAE">
              <w:rPr>
                <w:rFonts w:asciiTheme="minorHAnsi" w:hAnsiTheme="minorHAnsi" w:cstheme="minorHAnsi"/>
                <w:b/>
                <w:szCs w:val="24"/>
              </w:rPr>
              <w:t>Number of staff</w:t>
            </w:r>
          </w:p>
        </w:tc>
      </w:tr>
      <w:tr w:rsidR="006B496B" w:rsidRPr="00505DAE" w14:paraId="5F97F3BD" w14:textId="77777777" w:rsidTr="00C53630">
        <w:tc>
          <w:tcPr>
            <w:tcW w:w="4508" w:type="dxa"/>
          </w:tcPr>
          <w:p w14:paraId="1D12C4CE"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London</w:t>
            </w:r>
          </w:p>
        </w:tc>
        <w:tc>
          <w:tcPr>
            <w:tcW w:w="4508" w:type="dxa"/>
          </w:tcPr>
          <w:p w14:paraId="7414DE10"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10</w:t>
            </w:r>
          </w:p>
        </w:tc>
      </w:tr>
      <w:tr w:rsidR="006B496B" w:rsidRPr="00505DAE" w14:paraId="56857FDF" w14:textId="77777777" w:rsidTr="00C53630">
        <w:tc>
          <w:tcPr>
            <w:tcW w:w="4508" w:type="dxa"/>
          </w:tcPr>
          <w:p w14:paraId="636E711A"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Birmingham</w:t>
            </w:r>
          </w:p>
        </w:tc>
        <w:tc>
          <w:tcPr>
            <w:tcW w:w="4508" w:type="dxa"/>
          </w:tcPr>
          <w:p w14:paraId="1EF5CB50" w14:textId="77777777" w:rsidR="006B496B" w:rsidRPr="00505DAE" w:rsidRDefault="006B496B" w:rsidP="00C53630">
            <w:pPr>
              <w:rPr>
                <w:rFonts w:asciiTheme="minorHAnsi" w:hAnsiTheme="minorHAnsi" w:cstheme="minorHAnsi"/>
                <w:szCs w:val="24"/>
              </w:rPr>
            </w:pPr>
            <w:r>
              <w:rPr>
                <w:rFonts w:asciiTheme="minorHAnsi" w:hAnsiTheme="minorHAnsi" w:cstheme="minorHAnsi"/>
                <w:szCs w:val="24"/>
              </w:rPr>
              <w:t xml:space="preserve">40 (will be </w:t>
            </w:r>
            <w:proofErr w:type="spellStart"/>
            <w:r>
              <w:rPr>
                <w:rFonts w:asciiTheme="minorHAnsi" w:hAnsiTheme="minorHAnsi" w:cstheme="minorHAnsi"/>
                <w:szCs w:val="24"/>
              </w:rPr>
              <w:t>approx</w:t>
            </w:r>
            <w:proofErr w:type="spellEnd"/>
            <w:r>
              <w:rPr>
                <w:rFonts w:asciiTheme="minorHAnsi" w:hAnsiTheme="minorHAnsi" w:cstheme="minorHAnsi"/>
                <w:szCs w:val="24"/>
              </w:rPr>
              <w:t xml:space="preserve"> 150 when the Birmingham office is fully staffed)</w:t>
            </w:r>
          </w:p>
        </w:tc>
      </w:tr>
      <w:tr w:rsidR="006B496B" w:rsidRPr="00505DAE" w14:paraId="7BA6857F" w14:textId="77777777" w:rsidTr="00C53630">
        <w:tc>
          <w:tcPr>
            <w:tcW w:w="4508" w:type="dxa"/>
          </w:tcPr>
          <w:p w14:paraId="5A87769C"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Liverpool</w:t>
            </w:r>
          </w:p>
        </w:tc>
        <w:tc>
          <w:tcPr>
            <w:tcW w:w="4508" w:type="dxa"/>
          </w:tcPr>
          <w:p w14:paraId="19DE2E65"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2</w:t>
            </w:r>
          </w:p>
        </w:tc>
      </w:tr>
      <w:tr w:rsidR="006B496B" w:rsidRPr="00505DAE" w14:paraId="43DB8E44" w14:textId="77777777" w:rsidTr="00C53630">
        <w:tc>
          <w:tcPr>
            <w:tcW w:w="4508" w:type="dxa"/>
          </w:tcPr>
          <w:p w14:paraId="3E5C4ACE" w14:textId="77777777" w:rsidR="006B496B" w:rsidRPr="00505DAE" w:rsidRDefault="006B496B" w:rsidP="00C53630">
            <w:pPr>
              <w:rPr>
                <w:rFonts w:asciiTheme="minorHAnsi" w:hAnsiTheme="minorHAnsi" w:cstheme="minorHAnsi"/>
                <w:szCs w:val="24"/>
              </w:rPr>
            </w:pPr>
            <w:proofErr w:type="spellStart"/>
            <w:r w:rsidRPr="00505DAE">
              <w:rPr>
                <w:rFonts w:asciiTheme="minorHAnsi" w:hAnsiTheme="minorHAnsi" w:cstheme="minorHAnsi"/>
                <w:szCs w:val="24"/>
              </w:rPr>
              <w:t>Middlesborough</w:t>
            </w:r>
            <w:proofErr w:type="spellEnd"/>
          </w:p>
        </w:tc>
        <w:tc>
          <w:tcPr>
            <w:tcW w:w="4508" w:type="dxa"/>
          </w:tcPr>
          <w:p w14:paraId="75AE8970"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3</w:t>
            </w:r>
          </w:p>
        </w:tc>
      </w:tr>
      <w:tr w:rsidR="006B496B" w:rsidRPr="00505DAE" w14:paraId="63BAB211" w14:textId="77777777" w:rsidTr="00C53630">
        <w:tc>
          <w:tcPr>
            <w:tcW w:w="4508" w:type="dxa"/>
          </w:tcPr>
          <w:p w14:paraId="58ED94DA"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Poole</w:t>
            </w:r>
          </w:p>
        </w:tc>
        <w:tc>
          <w:tcPr>
            <w:tcW w:w="4508" w:type="dxa"/>
          </w:tcPr>
          <w:p w14:paraId="2D745A58"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1</w:t>
            </w:r>
          </w:p>
        </w:tc>
      </w:tr>
      <w:tr w:rsidR="006B496B" w:rsidRPr="00505DAE" w14:paraId="7E68E448" w14:textId="77777777" w:rsidTr="00C53630">
        <w:tc>
          <w:tcPr>
            <w:tcW w:w="4508" w:type="dxa"/>
          </w:tcPr>
          <w:p w14:paraId="0C4E16B0"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Glasgow</w:t>
            </w:r>
          </w:p>
        </w:tc>
        <w:tc>
          <w:tcPr>
            <w:tcW w:w="4508" w:type="dxa"/>
          </w:tcPr>
          <w:p w14:paraId="2AC90F9E"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1</w:t>
            </w:r>
          </w:p>
        </w:tc>
      </w:tr>
      <w:tr w:rsidR="006B496B" w:rsidRPr="00505DAE" w14:paraId="27ABDB41" w14:textId="77777777" w:rsidTr="00C53630">
        <w:tc>
          <w:tcPr>
            <w:tcW w:w="4508" w:type="dxa"/>
          </w:tcPr>
          <w:p w14:paraId="190A8DBA"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Chelmsford</w:t>
            </w:r>
          </w:p>
        </w:tc>
        <w:tc>
          <w:tcPr>
            <w:tcW w:w="4508" w:type="dxa"/>
          </w:tcPr>
          <w:p w14:paraId="44EBDDE1"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2</w:t>
            </w:r>
          </w:p>
        </w:tc>
      </w:tr>
      <w:tr w:rsidR="006B496B" w:rsidRPr="00505DAE" w14:paraId="14F6F252" w14:textId="77777777" w:rsidTr="00C53630">
        <w:tc>
          <w:tcPr>
            <w:tcW w:w="4508" w:type="dxa"/>
          </w:tcPr>
          <w:p w14:paraId="07071047"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Exeter</w:t>
            </w:r>
          </w:p>
        </w:tc>
        <w:tc>
          <w:tcPr>
            <w:tcW w:w="4508" w:type="dxa"/>
          </w:tcPr>
          <w:p w14:paraId="35082818"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2</w:t>
            </w:r>
          </w:p>
        </w:tc>
      </w:tr>
      <w:tr w:rsidR="006B496B" w:rsidRPr="00505DAE" w14:paraId="7FD26216" w14:textId="77777777" w:rsidTr="00C53630">
        <w:tc>
          <w:tcPr>
            <w:tcW w:w="4508" w:type="dxa"/>
          </w:tcPr>
          <w:p w14:paraId="60BADFD8"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Havant</w:t>
            </w:r>
          </w:p>
        </w:tc>
        <w:tc>
          <w:tcPr>
            <w:tcW w:w="4508" w:type="dxa"/>
          </w:tcPr>
          <w:p w14:paraId="7C2A5A2D"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1</w:t>
            </w:r>
          </w:p>
        </w:tc>
      </w:tr>
      <w:tr w:rsidR="006B496B" w:rsidRPr="00505DAE" w14:paraId="7D75D2DE" w14:textId="77777777" w:rsidTr="00C53630">
        <w:tc>
          <w:tcPr>
            <w:tcW w:w="4508" w:type="dxa"/>
          </w:tcPr>
          <w:p w14:paraId="4509DC01"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Leeds</w:t>
            </w:r>
          </w:p>
        </w:tc>
        <w:tc>
          <w:tcPr>
            <w:tcW w:w="4508" w:type="dxa"/>
          </w:tcPr>
          <w:p w14:paraId="2649EF80"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3</w:t>
            </w:r>
          </w:p>
        </w:tc>
      </w:tr>
      <w:tr w:rsidR="006B496B" w:rsidRPr="00505DAE" w14:paraId="44DEF542" w14:textId="77777777" w:rsidTr="00C53630">
        <w:tc>
          <w:tcPr>
            <w:tcW w:w="4508" w:type="dxa"/>
          </w:tcPr>
          <w:p w14:paraId="2C2798E5"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Norwich</w:t>
            </w:r>
          </w:p>
        </w:tc>
        <w:tc>
          <w:tcPr>
            <w:tcW w:w="4508" w:type="dxa"/>
          </w:tcPr>
          <w:p w14:paraId="0621419E"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1</w:t>
            </w:r>
          </w:p>
        </w:tc>
      </w:tr>
      <w:tr w:rsidR="006B496B" w:rsidRPr="00505DAE" w14:paraId="293729A9" w14:textId="77777777" w:rsidTr="00C53630">
        <w:tc>
          <w:tcPr>
            <w:tcW w:w="4508" w:type="dxa"/>
          </w:tcPr>
          <w:p w14:paraId="3873BAEC"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Preston</w:t>
            </w:r>
          </w:p>
        </w:tc>
        <w:tc>
          <w:tcPr>
            <w:tcW w:w="4508" w:type="dxa"/>
          </w:tcPr>
          <w:p w14:paraId="4AD6B052"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3</w:t>
            </w:r>
          </w:p>
        </w:tc>
      </w:tr>
      <w:tr w:rsidR="006B496B" w:rsidRPr="00505DAE" w14:paraId="2EED815C" w14:textId="77777777" w:rsidTr="00C53630">
        <w:tc>
          <w:tcPr>
            <w:tcW w:w="4508" w:type="dxa"/>
          </w:tcPr>
          <w:p w14:paraId="4445F323" w14:textId="77777777" w:rsidR="006B496B" w:rsidRPr="00505DAE" w:rsidRDefault="006B496B" w:rsidP="00C53630">
            <w:pPr>
              <w:rPr>
                <w:rFonts w:asciiTheme="minorHAnsi" w:hAnsiTheme="minorHAnsi" w:cstheme="minorHAnsi"/>
                <w:szCs w:val="24"/>
              </w:rPr>
            </w:pPr>
            <w:proofErr w:type="spellStart"/>
            <w:r w:rsidRPr="00505DAE">
              <w:rPr>
                <w:rFonts w:asciiTheme="minorHAnsi" w:hAnsiTheme="minorHAnsi" w:cstheme="minorHAnsi"/>
                <w:szCs w:val="24"/>
              </w:rPr>
              <w:t>Shewsbury</w:t>
            </w:r>
            <w:proofErr w:type="spellEnd"/>
          </w:p>
        </w:tc>
        <w:tc>
          <w:tcPr>
            <w:tcW w:w="4508" w:type="dxa"/>
          </w:tcPr>
          <w:p w14:paraId="4A8D6F23" w14:textId="77777777" w:rsidR="006B496B" w:rsidRPr="00505DAE" w:rsidRDefault="006B496B" w:rsidP="00C53630">
            <w:pPr>
              <w:rPr>
                <w:rFonts w:asciiTheme="minorHAnsi" w:hAnsiTheme="minorHAnsi" w:cstheme="minorHAnsi"/>
                <w:szCs w:val="24"/>
              </w:rPr>
            </w:pPr>
            <w:r w:rsidRPr="00505DAE">
              <w:rPr>
                <w:rFonts w:asciiTheme="minorHAnsi" w:hAnsiTheme="minorHAnsi" w:cstheme="minorHAnsi"/>
                <w:szCs w:val="24"/>
              </w:rPr>
              <w:t>1</w:t>
            </w:r>
          </w:p>
        </w:tc>
      </w:tr>
    </w:tbl>
    <w:p w14:paraId="6888729F" w14:textId="77777777" w:rsidR="006B496B" w:rsidRDefault="006B496B" w:rsidP="006B496B"/>
    <w:p w14:paraId="55A2338C" w14:textId="77777777" w:rsidR="006B496B" w:rsidRDefault="006B496B" w:rsidP="006B496B"/>
    <w:p w14:paraId="4AA07061" w14:textId="77777777" w:rsidR="006B496B" w:rsidRDefault="006B496B" w:rsidP="006B496B"/>
    <w:p w14:paraId="08041002" w14:textId="77777777" w:rsidR="006B496B" w:rsidRDefault="006B496B" w:rsidP="006B496B"/>
    <w:p w14:paraId="1EE6DD3E" w14:textId="77777777" w:rsidR="006B496B" w:rsidRDefault="006B496B" w:rsidP="006B496B"/>
    <w:p w14:paraId="19C25610" w14:textId="77777777" w:rsidR="006B496B" w:rsidRDefault="006B496B" w:rsidP="006B496B"/>
    <w:p w14:paraId="4F6C62AD" w14:textId="77777777" w:rsidR="006B496B" w:rsidRDefault="006B496B" w:rsidP="006B496B"/>
    <w:p w14:paraId="0C126FE7" w14:textId="77777777" w:rsidR="006B496B" w:rsidRDefault="006B496B" w:rsidP="006B496B"/>
    <w:p w14:paraId="3A5B975B" w14:textId="77777777" w:rsidR="006B496B" w:rsidRDefault="006B496B" w:rsidP="006B496B"/>
    <w:p w14:paraId="66CA5EDD" w14:textId="77777777" w:rsidR="006B496B" w:rsidRDefault="006B496B" w:rsidP="006B496B"/>
    <w:p w14:paraId="7CA63832" w14:textId="77777777" w:rsidR="006B496B" w:rsidRDefault="006B496B" w:rsidP="006B496B"/>
    <w:p w14:paraId="0FC6D64B" w14:textId="77777777" w:rsidR="006B496B" w:rsidRDefault="006B496B" w:rsidP="006B496B"/>
    <w:p w14:paraId="5A17C619" w14:textId="77777777" w:rsidR="006B496B" w:rsidRDefault="006B496B" w:rsidP="006B496B"/>
    <w:p w14:paraId="5D179887" w14:textId="77777777" w:rsidR="006B496B" w:rsidRDefault="006B496B" w:rsidP="006B496B"/>
    <w:p w14:paraId="6D435F03" w14:textId="77777777" w:rsidR="006B496B" w:rsidRDefault="006B496B" w:rsidP="006B496B"/>
    <w:p w14:paraId="4CA0EC7A" w14:textId="77777777" w:rsidR="006B496B" w:rsidRDefault="006B496B" w:rsidP="006B496B"/>
    <w:p w14:paraId="549CDDDC" w14:textId="77777777" w:rsidR="006B496B" w:rsidRDefault="006B496B" w:rsidP="006B496B"/>
    <w:p w14:paraId="20F81D16" w14:textId="77777777" w:rsidR="006B496B" w:rsidRDefault="006B496B" w:rsidP="006B496B"/>
    <w:p w14:paraId="69809880" w14:textId="77777777" w:rsidR="006B496B" w:rsidRDefault="006B496B" w:rsidP="006B496B"/>
    <w:p w14:paraId="05675998" w14:textId="77777777" w:rsidR="006B496B" w:rsidRDefault="006B496B" w:rsidP="006B496B"/>
    <w:p w14:paraId="68E4CFB1" w14:textId="77777777" w:rsidR="006B496B" w:rsidRDefault="006B496B" w:rsidP="006B496B"/>
    <w:p w14:paraId="2D00B156" w14:textId="77777777" w:rsidR="006B496B" w:rsidRDefault="006B496B" w:rsidP="006B496B"/>
    <w:p w14:paraId="0EA009A3" w14:textId="77777777" w:rsidR="006B496B" w:rsidRDefault="006B496B" w:rsidP="006B496B"/>
    <w:p w14:paraId="2C9E5A14" w14:textId="77777777" w:rsidR="006B496B" w:rsidRDefault="006B496B" w:rsidP="006B496B"/>
    <w:p w14:paraId="51F27D04" w14:textId="77777777" w:rsidR="006B496B" w:rsidRDefault="006B496B" w:rsidP="006B496B"/>
    <w:p w14:paraId="5EB2F4CB" w14:textId="77777777" w:rsidR="006B496B" w:rsidRDefault="006B496B" w:rsidP="006B496B"/>
    <w:p w14:paraId="1265F0A2" w14:textId="77777777" w:rsidR="006B496B" w:rsidRDefault="006B496B" w:rsidP="006B496B"/>
    <w:p w14:paraId="6BCD2501" w14:textId="77777777" w:rsidR="006B496B" w:rsidRDefault="006B496B" w:rsidP="006B496B"/>
    <w:p w14:paraId="3811935F" w14:textId="77777777" w:rsidR="006B496B" w:rsidRDefault="006B496B" w:rsidP="006B496B"/>
    <w:p w14:paraId="154F6EAB" w14:textId="77777777" w:rsidR="006B496B" w:rsidRDefault="006B496B" w:rsidP="006B496B"/>
    <w:p w14:paraId="235550B8" w14:textId="77777777" w:rsidR="006B496B" w:rsidRDefault="006B496B" w:rsidP="006B496B"/>
    <w:p w14:paraId="1B0657F8" w14:textId="77777777" w:rsidR="006B496B" w:rsidRDefault="006B496B" w:rsidP="00532174">
      <w:pPr>
        <w:pStyle w:val="Heading2"/>
      </w:pPr>
      <w:r w:rsidRPr="00D56C28">
        <w:lastRenderedPageBreak/>
        <w:t>Annex 6 –</w:t>
      </w:r>
      <w:r>
        <w:t xml:space="preserve"> </w:t>
      </w:r>
      <w:r w:rsidRPr="00D56C28">
        <w:t xml:space="preserve">Key Performance Indicators and Service Level Agreements </w:t>
      </w:r>
    </w:p>
    <w:p w14:paraId="5D69969D" w14:textId="77777777" w:rsidR="006B496B" w:rsidRDefault="006B496B" w:rsidP="006B496B">
      <w:pPr>
        <w:rPr>
          <w:rFonts w:ascii="Arial" w:hAnsi="Arial" w:cs="Arial"/>
          <w:b/>
          <w:bCs/>
          <w:szCs w:val="24"/>
        </w:rPr>
      </w:pPr>
    </w:p>
    <w:p w14:paraId="16E1DFAA" w14:textId="77777777" w:rsidR="006B496B" w:rsidRDefault="006B496B" w:rsidP="006B496B">
      <w:pPr>
        <w:rPr>
          <w:rFonts w:ascii="Arial" w:hAnsi="Arial" w:cs="Arial"/>
          <w:b/>
          <w:bCs/>
          <w:szCs w:val="24"/>
        </w:rPr>
      </w:pPr>
      <w:r w:rsidRPr="00733175">
        <w:rPr>
          <w:noProof/>
        </w:rPr>
        <w:drawing>
          <wp:inline distT="0" distB="0" distL="0" distR="0" wp14:anchorId="6D377288" wp14:editId="0331B463">
            <wp:extent cx="5829300" cy="17094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29300" cy="1709420"/>
                    </a:xfrm>
                    <a:prstGeom prst="rect">
                      <a:avLst/>
                    </a:prstGeom>
                    <a:noFill/>
                    <a:ln>
                      <a:noFill/>
                    </a:ln>
                  </pic:spPr>
                </pic:pic>
              </a:graphicData>
            </a:graphic>
          </wp:inline>
        </w:drawing>
      </w:r>
    </w:p>
    <w:p w14:paraId="724E47C2" w14:textId="77777777" w:rsidR="006B496B" w:rsidRDefault="006B496B" w:rsidP="006B496B">
      <w:pPr>
        <w:rPr>
          <w:rFonts w:ascii="Arial" w:hAnsi="Arial" w:cs="Arial"/>
          <w:b/>
          <w:bCs/>
          <w:szCs w:val="24"/>
        </w:rPr>
      </w:pPr>
    </w:p>
    <w:p w14:paraId="4023D6DC" w14:textId="77777777" w:rsidR="006B496B" w:rsidRDefault="006B496B" w:rsidP="006B496B">
      <w:pPr>
        <w:rPr>
          <w:rFonts w:ascii="Arial" w:hAnsi="Arial" w:cs="Arial"/>
          <w:b/>
          <w:bCs/>
          <w:szCs w:val="24"/>
        </w:rPr>
      </w:pPr>
      <w:r w:rsidRPr="00733175">
        <w:rPr>
          <w:noProof/>
        </w:rPr>
        <w:drawing>
          <wp:inline distT="0" distB="0" distL="0" distR="0" wp14:anchorId="24E1D983" wp14:editId="07623C21">
            <wp:extent cx="5829300" cy="32867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29300" cy="3286760"/>
                    </a:xfrm>
                    <a:prstGeom prst="rect">
                      <a:avLst/>
                    </a:prstGeom>
                    <a:noFill/>
                    <a:ln>
                      <a:noFill/>
                    </a:ln>
                  </pic:spPr>
                </pic:pic>
              </a:graphicData>
            </a:graphic>
          </wp:inline>
        </w:drawing>
      </w:r>
    </w:p>
    <w:p w14:paraId="39F699A7" w14:textId="77777777" w:rsidR="006B496B" w:rsidRDefault="006B496B" w:rsidP="006B496B">
      <w:pPr>
        <w:rPr>
          <w:rFonts w:ascii="Arial" w:hAnsi="Arial" w:cs="Arial"/>
          <w:b/>
          <w:bCs/>
          <w:szCs w:val="24"/>
        </w:rPr>
      </w:pPr>
    </w:p>
    <w:p w14:paraId="44716C71" w14:textId="77777777" w:rsidR="006B496B" w:rsidRDefault="006B496B" w:rsidP="006B496B">
      <w:pPr>
        <w:rPr>
          <w:rFonts w:ascii="Arial" w:hAnsi="Arial" w:cs="Arial"/>
          <w:b/>
          <w:bCs/>
          <w:szCs w:val="24"/>
        </w:rPr>
      </w:pPr>
    </w:p>
    <w:p w14:paraId="4E59FD8C" w14:textId="77777777" w:rsidR="006B496B" w:rsidRDefault="006B496B" w:rsidP="006B496B">
      <w:pPr>
        <w:rPr>
          <w:rFonts w:ascii="Arial" w:hAnsi="Arial" w:cs="Arial"/>
          <w:b/>
          <w:bCs/>
          <w:szCs w:val="24"/>
        </w:rPr>
      </w:pPr>
    </w:p>
    <w:p w14:paraId="6D60BD2C" w14:textId="77777777" w:rsidR="006B496B" w:rsidRDefault="006B496B" w:rsidP="006B496B">
      <w:pPr>
        <w:rPr>
          <w:rFonts w:ascii="Arial" w:hAnsi="Arial" w:cs="Arial"/>
          <w:b/>
          <w:bCs/>
          <w:szCs w:val="24"/>
        </w:rPr>
      </w:pPr>
    </w:p>
    <w:p w14:paraId="33462E9B" w14:textId="77777777" w:rsidR="006B496B" w:rsidRDefault="006B496B" w:rsidP="006B496B">
      <w:pPr>
        <w:rPr>
          <w:rFonts w:ascii="Arial" w:hAnsi="Arial" w:cs="Arial"/>
          <w:b/>
          <w:bCs/>
          <w:szCs w:val="24"/>
        </w:rPr>
      </w:pPr>
    </w:p>
    <w:p w14:paraId="2676C042" w14:textId="77777777" w:rsidR="006B496B" w:rsidRDefault="006B496B" w:rsidP="006B496B">
      <w:pPr>
        <w:rPr>
          <w:rFonts w:ascii="Arial" w:hAnsi="Arial" w:cs="Arial"/>
          <w:b/>
          <w:bCs/>
          <w:szCs w:val="24"/>
        </w:rPr>
      </w:pPr>
    </w:p>
    <w:p w14:paraId="34BA768C" w14:textId="77777777" w:rsidR="006B496B" w:rsidRDefault="006B496B" w:rsidP="006B496B">
      <w:pPr>
        <w:rPr>
          <w:rFonts w:ascii="Arial" w:hAnsi="Arial" w:cs="Arial"/>
          <w:b/>
          <w:bCs/>
          <w:szCs w:val="24"/>
        </w:rPr>
      </w:pPr>
    </w:p>
    <w:p w14:paraId="7062B924" w14:textId="77777777" w:rsidR="006B496B" w:rsidRDefault="006B496B" w:rsidP="006B496B">
      <w:pPr>
        <w:rPr>
          <w:rFonts w:ascii="Arial" w:hAnsi="Arial" w:cs="Arial"/>
          <w:b/>
          <w:bCs/>
          <w:szCs w:val="24"/>
        </w:rPr>
      </w:pPr>
    </w:p>
    <w:p w14:paraId="16658394" w14:textId="77777777" w:rsidR="006B496B" w:rsidRDefault="006B496B" w:rsidP="006B496B">
      <w:pPr>
        <w:rPr>
          <w:rFonts w:ascii="Arial" w:hAnsi="Arial" w:cs="Arial"/>
          <w:b/>
          <w:bCs/>
          <w:szCs w:val="24"/>
        </w:rPr>
      </w:pPr>
    </w:p>
    <w:p w14:paraId="4F759503" w14:textId="77777777" w:rsidR="006B496B" w:rsidRDefault="006B496B" w:rsidP="006B496B">
      <w:pPr>
        <w:rPr>
          <w:rFonts w:ascii="Arial" w:hAnsi="Arial" w:cs="Arial"/>
          <w:b/>
          <w:bCs/>
          <w:szCs w:val="24"/>
        </w:rPr>
      </w:pPr>
    </w:p>
    <w:p w14:paraId="6CE28288" w14:textId="77777777" w:rsidR="006B496B" w:rsidRDefault="006B496B" w:rsidP="006B496B">
      <w:pPr>
        <w:rPr>
          <w:rFonts w:ascii="Arial" w:hAnsi="Arial" w:cs="Arial"/>
          <w:b/>
          <w:bCs/>
          <w:szCs w:val="24"/>
        </w:rPr>
      </w:pPr>
    </w:p>
    <w:p w14:paraId="48B69191" w14:textId="77777777" w:rsidR="006B496B" w:rsidRDefault="006B496B" w:rsidP="006B496B">
      <w:pPr>
        <w:rPr>
          <w:rFonts w:ascii="Arial" w:hAnsi="Arial" w:cs="Arial"/>
          <w:b/>
          <w:bCs/>
          <w:szCs w:val="24"/>
        </w:rPr>
      </w:pPr>
    </w:p>
    <w:p w14:paraId="1EFB52C0" w14:textId="77777777" w:rsidR="006B496B" w:rsidRDefault="006B496B" w:rsidP="006B496B">
      <w:pPr>
        <w:rPr>
          <w:rFonts w:ascii="Arial" w:hAnsi="Arial" w:cs="Arial"/>
          <w:b/>
          <w:bCs/>
          <w:szCs w:val="24"/>
        </w:rPr>
      </w:pPr>
    </w:p>
    <w:p w14:paraId="2AA258E2" w14:textId="77777777" w:rsidR="006B496B" w:rsidRDefault="006B496B" w:rsidP="006B496B">
      <w:pPr>
        <w:rPr>
          <w:rFonts w:ascii="Arial" w:hAnsi="Arial" w:cs="Arial"/>
          <w:b/>
          <w:bCs/>
          <w:szCs w:val="24"/>
        </w:rPr>
      </w:pPr>
    </w:p>
    <w:p w14:paraId="49D26655" w14:textId="77777777" w:rsidR="006B496B" w:rsidRDefault="006B496B" w:rsidP="006B496B">
      <w:pPr>
        <w:spacing w:after="160" w:line="259" w:lineRule="auto"/>
        <w:rPr>
          <w:rFonts w:ascii="Arial" w:hAnsi="Arial" w:cs="Arial"/>
          <w:b/>
          <w:bCs/>
          <w:szCs w:val="24"/>
        </w:rPr>
        <w:sectPr w:rsidR="006B496B" w:rsidSect="00415321">
          <w:footerReference w:type="default" r:id="rId16"/>
          <w:pgSz w:w="11906" w:h="16838"/>
          <w:pgMar w:top="1440" w:right="1286" w:bottom="1440" w:left="1440" w:header="708" w:footer="708" w:gutter="0"/>
          <w:cols w:space="708"/>
          <w:docGrid w:linePitch="360"/>
        </w:sectPr>
      </w:pPr>
    </w:p>
    <w:tbl>
      <w:tblPr>
        <w:tblStyle w:val="TableGrid1"/>
        <w:tblpPr w:leftFromText="180" w:rightFromText="180" w:tblpY="860"/>
        <w:tblW w:w="13969" w:type="dxa"/>
        <w:tblLayout w:type="fixed"/>
        <w:tblLook w:val="04A0" w:firstRow="1" w:lastRow="0" w:firstColumn="1" w:lastColumn="0" w:noHBand="0" w:noVBand="1"/>
      </w:tblPr>
      <w:tblGrid>
        <w:gridCol w:w="1271"/>
        <w:gridCol w:w="907"/>
        <w:gridCol w:w="907"/>
        <w:gridCol w:w="907"/>
        <w:gridCol w:w="907"/>
        <w:gridCol w:w="907"/>
        <w:gridCol w:w="907"/>
        <w:gridCol w:w="907"/>
        <w:gridCol w:w="907"/>
        <w:gridCol w:w="907"/>
        <w:gridCol w:w="907"/>
        <w:gridCol w:w="907"/>
        <w:gridCol w:w="907"/>
        <w:gridCol w:w="907"/>
        <w:gridCol w:w="907"/>
      </w:tblGrid>
      <w:tr w:rsidR="006B496B" w:rsidRPr="008B762F" w14:paraId="0C9F1EE9" w14:textId="77777777" w:rsidTr="00C53630">
        <w:tc>
          <w:tcPr>
            <w:tcW w:w="1271" w:type="dxa"/>
            <w:shd w:val="clear" w:color="auto" w:fill="BDD6EE"/>
          </w:tcPr>
          <w:p w14:paraId="27ACA8B1" w14:textId="77777777" w:rsidR="006B496B" w:rsidRPr="008B762F" w:rsidRDefault="006B496B" w:rsidP="00C53630">
            <w:pPr>
              <w:rPr>
                <w:rFonts w:ascii="Calibri" w:eastAsia="Calibri" w:hAnsi="Calibri"/>
                <w:sz w:val="22"/>
                <w:szCs w:val="22"/>
              </w:rPr>
            </w:pPr>
          </w:p>
        </w:tc>
        <w:tc>
          <w:tcPr>
            <w:tcW w:w="907" w:type="dxa"/>
            <w:shd w:val="clear" w:color="auto" w:fill="BDD6EE"/>
          </w:tcPr>
          <w:p w14:paraId="25D051AA" w14:textId="77777777" w:rsidR="006B496B" w:rsidRPr="008B762F" w:rsidRDefault="006B496B" w:rsidP="00C53630">
            <w:pPr>
              <w:rPr>
                <w:rFonts w:ascii="Calibri" w:eastAsia="Calibri" w:hAnsi="Calibri"/>
                <w:sz w:val="22"/>
                <w:szCs w:val="22"/>
              </w:rPr>
            </w:pPr>
          </w:p>
        </w:tc>
        <w:tc>
          <w:tcPr>
            <w:tcW w:w="907" w:type="dxa"/>
            <w:shd w:val="clear" w:color="auto" w:fill="BDD6EE"/>
          </w:tcPr>
          <w:p w14:paraId="43D9A58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Aug</w:t>
            </w:r>
          </w:p>
        </w:tc>
        <w:tc>
          <w:tcPr>
            <w:tcW w:w="907" w:type="dxa"/>
            <w:shd w:val="clear" w:color="auto" w:fill="BDD6EE"/>
          </w:tcPr>
          <w:p w14:paraId="0FB0CDF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Sept</w:t>
            </w:r>
          </w:p>
        </w:tc>
        <w:tc>
          <w:tcPr>
            <w:tcW w:w="907" w:type="dxa"/>
            <w:shd w:val="clear" w:color="auto" w:fill="BDD6EE"/>
          </w:tcPr>
          <w:p w14:paraId="0CD9677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Oct</w:t>
            </w:r>
          </w:p>
        </w:tc>
        <w:tc>
          <w:tcPr>
            <w:tcW w:w="907" w:type="dxa"/>
            <w:shd w:val="clear" w:color="auto" w:fill="BDD6EE"/>
          </w:tcPr>
          <w:p w14:paraId="0B636D6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Nov</w:t>
            </w:r>
          </w:p>
        </w:tc>
        <w:tc>
          <w:tcPr>
            <w:tcW w:w="907" w:type="dxa"/>
            <w:shd w:val="clear" w:color="auto" w:fill="BDD6EE"/>
          </w:tcPr>
          <w:p w14:paraId="0068666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Dec</w:t>
            </w:r>
          </w:p>
        </w:tc>
        <w:tc>
          <w:tcPr>
            <w:tcW w:w="907" w:type="dxa"/>
            <w:shd w:val="clear" w:color="auto" w:fill="BDD6EE"/>
          </w:tcPr>
          <w:p w14:paraId="402D456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Jan</w:t>
            </w:r>
          </w:p>
        </w:tc>
        <w:tc>
          <w:tcPr>
            <w:tcW w:w="907" w:type="dxa"/>
            <w:shd w:val="clear" w:color="auto" w:fill="BDD6EE"/>
          </w:tcPr>
          <w:p w14:paraId="23CD2F6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Feb</w:t>
            </w:r>
          </w:p>
        </w:tc>
        <w:tc>
          <w:tcPr>
            <w:tcW w:w="907" w:type="dxa"/>
            <w:shd w:val="clear" w:color="auto" w:fill="BDD6EE"/>
          </w:tcPr>
          <w:p w14:paraId="11A1661B"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Mar</w:t>
            </w:r>
          </w:p>
        </w:tc>
        <w:tc>
          <w:tcPr>
            <w:tcW w:w="907" w:type="dxa"/>
            <w:shd w:val="clear" w:color="auto" w:fill="BDD6EE"/>
          </w:tcPr>
          <w:p w14:paraId="77D6D6C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Apr</w:t>
            </w:r>
          </w:p>
        </w:tc>
        <w:tc>
          <w:tcPr>
            <w:tcW w:w="907" w:type="dxa"/>
            <w:shd w:val="clear" w:color="auto" w:fill="BDD6EE"/>
          </w:tcPr>
          <w:p w14:paraId="07FB4AC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May</w:t>
            </w:r>
          </w:p>
        </w:tc>
        <w:tc>
          <w:tcPr>
            <w:tcW w:w="907" w:type="dxa"/>
            <w:shd w:val="clear" w:color="auto" w:fill="BDD6EE"/>
          </w:tcPr>
          <w:p w14:paraId="4E70286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Jun</w:t>
            </w:r>
          </w:p>
        </w:tc>
        <w:tc>
          <w:tcPr>
            <w:tcW w:w="907" w:type="dxa"/>
            <w:shd w:val="clear" w:color="auto" w:fill="BDD6EE"/>
          </w:tcPr>
          <w:p w14:paraId="3FC9EFA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Jul</w:t>
            </w:r>
          </w:p>
        </w:tc>
        <w:tc>
          <w:tcPr>
            <w:tcW w:w="907" w:type="dxa"/>
            <w:shd w:val="clear" w:color="auto" w:fill="BDD6EE"/>
          </w:tcPr>
          <w:p w14:paraId="40FB880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Total</w:t>
            </w:r>
          </w:p>
        </w:tc>
      </w:tr>
      <w:tr w:rsidR="006B496B" w:rsidRPr="008B762F" w14:paraId="43B50C4A" w14:textId="77777777" w:rsidTr="00C53630">
        <w:tc>
          <w:tcPr>
            <w:tcW w:w="1271" w:type="dxa"/>
            <w:shd w:val="clear" w:color="auto" w:fill="E2EFD9"/>
          </w:tcPr>
          <w:p w14:paraId="4F718F5C"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2018-2019</w:t>
            </w:r>
          </w:p>
        </w:tc>
        <w:tc>
          <w:tcPr>
            <w:tcW w:w="907" w:type="dxa"/>
            <w:shd w:val="clear" w:color="auto" w:fill="E2EFD9"/>
          </w:tcPr>
          <w:p w14:paraId="52959789"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Annual Total</w:t>
            </w:r>
          </w:p>
        </w:tc>
        <w:tc>
          <w:tcPr>
            <w:tcW w:w="907" w:type="dxa"/>
            <w:shd w:val="clear" w:color="auto" w:fill="E2EFD9"/>
          </w:tcPr>
          <w:p w14:paraId="4FE337D0"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274</w:t>
            </w:r>
          </w:p>
        </w:tc>
        <w:tc>
          <w:tcPr>
            <w:tcW w:w="907" w:type="dxa"/>
            <w:shd w:val="clear" w:color="auto" w:fill="E2EFD9"/>
          </w:tcPr>
          <w:p w14:paraId="5AE1069F"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195</w:t>
            </w:r>
          </w:p>
        </w:tc>
        <w:tc>
          <w:tcPr>
            <w:tcW w:w="907" w:type="dxa"/>
            <w:shd w:val="clear" w:color="auto" w:fill="E2EFD9"/>
          </w:tcPr>
          <w:p w14:paraId="05C7D65C"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210</w:t>
            </w:r>
          </w:p>
        </w:tc>
        <w:tc>
          <w:tcPr>
            <w:tcW w:w="907" w:type="dxa"/>
            <w:shd w:val="clear" w:color="auto" w:fill="E2EFD9"/>
          </w:tcPr>
          <w:p w14:paraId="5E773DAB"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187</w:t>
            </w:r>
          </w:p>
        </w:tc>
        <w:tc>
          <w:tcPr>
            <w:tcW w:w="907" w:type="dxa"/>
            <w:shd w:val="clear" w:color="auto" w:fill="E2EFD9"/>
          </w:tcPr>
          <w:p w14:paraId="1F85B672"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127</w:t>
            </w:r>
          </w:p>
        </w:tc>
        <w:tc>
          <w:tcPr>
            <w:tcW w:w="907" w:type="dxa"/>
            <w:shd w:val="clear" w:color="auto" w:fill="E2EFD9"/>
          </w:tcPr>
          <w:p w14:paraId="67B4E76A"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260</w:t>
            </w:r>
          </w:p>
        </w:tc>
        <w:tc>
          <w:tcPr>
            <w:tcW w:w="907" w:type="dxa"/>
            <w:shd w:val="clear" w:color="auto" w:fill="E2EFD9"/>
          </w:tcPr>
          <w:p w14:paraId="221EA999"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190</w:t>
            </w:r>
          </w:p>
        </w:tc>
        <w:tc>
          <w:tcPr>
            <w:tcW w:w="907" w:type="dxa"/>
            <w:shd w:val="clear" w:color="auto" w:fill="E2EFD9"/>
          </w:tcPr>
          <w:p w14:paraId="0D5D0F21"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192</w:t>
            </w:r>
          </w:p>
        </w:tc>
        <w:tc>
          <w:tcPr>
            <w:tcW w:w="907" w:type="dxa"/>
            <w:shd w:val="clear" w:color="auto" w:fill="E2EFD9"/>
          </w:tcPr>
          <w:p w14:paraId="461A0F79"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183</w:t>
            </w:r>
          </w:p>
        </w:tc>
        <w:tc>
          <w:tcPr>
            <w:tcW w:w="907" w:type="dxa"/>
            <w:shd w:val="clear" w:color="auto" w:fill="E2EFD9"/>
          </w:tcPr>
          <w:p w14:paraId="70D06E6B"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172</w:t>
            </w:r>
          </w:p>
        </w:tc>
        <w:tc>
          <w:tcPr>
            <w:tcW w:w="907" w:type="dxa"/>
            <w:shd w:val="clear" w:color="auto" w:fill="E2EFD9"/>
          </w:tcPr>
          <w:p w14:paraId="0728FA6F"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158</w:t>
            </w:r>
          </w:p>
        </w:tc>
        <w:tc>
          <w:tcPr>
            <w:tcW w:w="907" w:type="dxa"/>
            <w:shd w:val="clear" w:color="auto" w:fill="E2EFD9"/>
          </w:tcPr>
          <w:p w14:paraId="4A1C15AB"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202</w:t>
            </w:r>
          </w:p>
        </w:tc>
        <w:tc>
          <w:tcPr>
            <w:tcW w:w="907" w:type="dxa"/>
            <w:shd w:val="clear" w:color="auto" w:fill="E2EFD9"/>
          </w:tcPr>
          <w:p w14:paraId="32781471"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2350</w:t>
            </w:r>
          </w:p>
        </w:tc>
      </w:tr>
      <w:tr w:rsidR="006B496B" w:rsidRPr="008B762F" w14:paraId="174F4B3D" w14:textId="77777777" w:rsidTr="00C53630">
        <w:tc>
          <w:tcPr>
            <w:tcW w:w="2178" w:type="dxa"/>
            <w:gridSpan w:val="2"/>
          </w:tcPr>
          <w:p w14:paraId="13A5598A" w14:textId="77777777" w:rsidR="006B496B" w:rsidRPr="008B762F" w:rsidRDefault="006B496B" w:rsidP="00C53630">
            <w:pPr>
              <w:jc w:val="center"/>
              <w:rPr>
                <w:rFonts w:ascii="Calibri" w:eastAsia="Calibri" w:hAnsi="Calibri"/>
                <w:sz w:val="22"/>
                <w:szCs w:val="22"/>
              </w:rPr>
            </w:pPr>
            <w:r w:rsidRPr="008B762F">
              <w:rPr>
                <w:rFonts w:ascii="Calibri" w:eastAsia="Calibri" w:hAnsi="Calibri"/>
                <w:sz w:val="22"/>
                <w:szCs w:val="22"/>
              </w:rPr>
              <w:t xml:space="preserve">              Face to Face</w:t>
            </w:r>
          </w:p>
        </w:tc>
        <w:tc>
          <w:tcPr>
            <w:tcW w:w="907" w:type="dxa"/>
          </w:tcPr>
          <w:p w14:paraId="4968B0C4" w14:textId="77777777" w:rsidR="006B496B" w:rsidRPr="008B762F" w:rsidRDefault="006B496B" w:rsidP="00C53630">
            <w:pPr>
              <w:rPr>
                <w:rFonts w:ascii="Calibri" w:eastAsia="Calibri" w:hAnsi="Calibri"/>
                <w:sz w:val="22"/>
                <w:szCs w:val="22"/>
              </w:rPr>
            </w:pPr>
          </w:p>
        </w:tc>
        <w:tc>
          <w:tcPr>
            <w:tcW w:w="907" w:type="dxa"/>
          </w:tcPr>
          <w:p w14:paraId="50521A6E" w14:textId="77777777" w:rsidR="006B496B" w:rsidRPr="008B762F" w:rsidRDefault="006B496B" w:rsidP="00C53630">
            <w:pPr>
              <w:rPr>
                <w:rFonts w:ascii="Calibri" w:eastAsia="Calibri" w:hAnsi="Calibri"/>
                <w:sz w:val="22"/>
                <w:szCs w:val="22"/>
              </w:rPr>
            </w:pPr>
          </w:p>
        </w:tc>
        <w:tc>
          <w:tcPr>
            <w:tcW w:w="907" w:type="dxa"/>
          </w:tcPr>
          <w:p w14:paraId="78CCD5E2" w14:textId="77777777" w:rsidR="006B496B" w:rsidRPr="008B762F" w:rsidRDefault="006B496B" w:rsidP="00C53630">
            <w:pPr>
              <w:rPr>
                <w:rFonts w:ascii="Calibri" w:eastAsia="Calibri" w:hAnsi="Calibri"/>
                <w:sz w:val="22"/>
                <w:szCs w:val="22"/>
              </w:rPr>
            </w:pPr>
          </w:p>
        </w:tc>
        <w:tc>
          <w:tcPr>
            <w:tcW w:w="907" w:type="dxa"/>
          </w:tcPr>
          <w:p w14:paraId="65363CD4" w14:textId="77777777" w:rsidR="006B496B" w:rsidRPr="008B762F" w:rsidRDefault="006B496B" w:rsidP="00C53630">
            <w:pPr>
              <w:rPr>
                <w:rFonts w:ascii="Calibri" w:eastAsia="Calibri" w:hAnsi="Calibri"/>
                <w:sz w:val="22"/>
                <w:szCs w:val="22"/>
              </w:rPr>
            </w:pPr>
          </w:p>
        </w:tc>
        <w:tc>
          <w:tcPr>
            <w:tcW w:w="907" w:type="dxa"/>
          </w:tcPr>
          <w:p w14:paraId="6CC8896C" w14:textId="77777777" w:rsidR="006B496B" w:rsidRPr="008B762F" w:rsidRDefault="006B496B" w:rsidP="00C53630">
            <w:pPr>
              <w:rPr>
                <w:rFonts w:ascii="Calibri" w:eastAsia="Calibri" w:hAnsi="Calibri"/>
                <w:sz w:val="22"/>
                <w:szCs w:val="22"/>
              </w:rPr>
            </w:pPr>
          </w:p>
        </w:tc>
        <w:tc>
          <w:tcPr>
            <w:tcW w:w="907" w:type="dxa"/>
          </w:tcPr>
          <w:p w14:paraId="644CF077" w14:textId="77777777" w:rsidR="006B496B" w:rsidRPr="008B762F" w:rsidRDefault="006B496B" w:rsidP="00C53630">
            <w:pPr>
              <w:rPr>
                <w:rFonts w:ascii="Calibri" w:eastAsia="Calibri" w:hAnsi="Calibri"/>
                <w:sz w:val="22"/>
                <w:szCs w:val="22"/>
              </w:rPr>
            </w:pPr>
          </w:p>
        </w:tc>
        <w:tc>
          <w:tcPr>
            <w:tcW w:w="907" w:type="dxa"/>
          </w:tcPr>
          <w:p w14:paraId="76B1E55C" w14:textId="77777777" w:rsidR="006B496B" w:rsidRPr="008B762F" w:rsidRDefault="006B496B" w:rsidP="00C53630">
            <w:pPr>
              <w:rPr>
                <w:rFonts w:ascii="Calibri" w:eastAsia="Calibri" w:hAnsi="Calibri"/>
                <w:sz w:val="22"/>
                <w:szCs w:val="22"/>
              </w:rPr>
            </w:pPr>
          </w:p>
        </w:tc>
        <w:tc>
          <w:tcPr>
            <w:tcW w:w="907" w:type="dxa"/>
          </w:tcPr>
          <w:p w14:paraId="21B8FC5A" w14:textId="77777777" w:rsidR="006B496B" w:rsidRPr="008B762F" w:rsidRDefault="006B496B" w:rsidP="00C53630">
            <w:pPr>
              <w:rPr>
                <w:rFonts w:ascii="Calibri" w:eastAsia="Calibri" w:hAnsi="Calibri"/>
                <w:sz w:val="22"/>
                <w:szCs w:val="22"/>
              </w:rPr>
            </w:pPr>
          </w:p>
        </w:tc>
        <w:tc>
          <w:tcPr>
            <w:tcW w:w="907" w:type="dxa"/>
          </w:tcPr>
          <w:p w14:paraId="50B5BAF9" w14:textId="77777777" w:rsidR="006B496B" w:rsidRPr="008B762F" w:rsidRDefault="006B496B" w:rsidP="00C53630">
            <w:pPr>
              <w:rPr>
                <w:rFonts w:ascii="Calibri" w:eastAsia="Calibri" w:hAnsi="Calibri"/>
                <w:sz w:val="22"/>
                <w:szCs w:val="22"/>
              </w:rPr>
            </w:pPr>
          </w:p>
        </w:tc>
        <w:tc>
          <w:tcPr>
            <w:tcW w:w="907" w:type="dxa"/>
          </w:tcPr>
          <w:p w14:paraId="66D2B7B9" w14:textId="77777777" w:rsidR="006B496B" w:rsidRPr="008B762F" w:rsidRDefault="006B496B" w:rsidP="00C53630">
            <w:pPr>
              <w:rPr>
                <w:rFonts w:ascii="Calibri" w:eastAsia="Calibri" w:hAnsi="Calibri"/>
                <w:sz w:val="22"/>
                <w:szCs w:val="22"/>
              </w:rPr>
            </w:pPr>
          </w:p>
        </w:tc>
        <w:tc>
          <w:tcPr>
            <w:tcW w:w="907" w:type="dxa"/>
          </w:tcPr>
          <w:p w14:paraId="3CDF292C" w14:textId="77777777" w:rsidR="006B496B" w:rsidRPr="008B762F" w:rsidRDefault="006B496B" w:rsidP="00C53630">
            <w:pPr>
              <w:rPr>
                <w:rFonts w:ascii="Calibri" w:eastAsia="Calibri" w:hAnsi="Calibri"/>
                <w:sz w:val="22"/>
                <w:szCs w:val="22"/>
              </w:rPr>
            </w:pPr>
          </w:p>
        </w:tc>
        <w:tc>
          <w:tcPr>
            <w:tcW w:w="907" w:type="dxa"/>
          </w:tcPr>
          <w:p w14:paraId="583B4537" w14:textId="77777777" w:rsidR="006B496B" w:rsidRPr="008B762F" w:rsidRDefault="006B496B" w:rsidP="00C53630">
            <w:pPr>
              <w:rPr>
                <w:rFonts w:ascii="Calibri" w:eastAsia="Calibri" w:hAnsi="Calibri"/>
                <w:sz w:val="22"/>
                <w:szCs w:val="22"/>
              </w:rPr>
            </w:pPr>
          </w:p>
        </w:tc>
        <w:tc>
          <w:tcPr>
            <w:tcW w:w="907" w:type="dxa"/>
          </w:tcPr>
          <w:p w14:paraId="74DB2CB6" w14:textId="77777777" w:rsidR="006B496B" w:rsidRPr="008B762F" w:rsidRDefault="006B496B" w:rsidP="00C53630">
            <w:pPr>
              <w:rPr>
                <w:rFonts w:ascii="Calibri" w:eastAsia="Calibri" w:hAnsi="Calibri"/>
                <w:sz w:val="22"/>
                <w:szCs w:val="22"/>
              </w:rPr>
            </w:pPr>
          </w:p>
        </w:tc>
      </w:tr>
      <w:tr w:rsidR="006B496B" w:rsidRPr="008B762F" w14:paraId="5A2D1D07" w14:textId="77777777" w:rsidTr="00C53630">
        <w:tc>
          <w:tcPr>
            <w:tcW w:w="1271" w:type="dxa"/>
          </w:tcPr>
          <w:p w14:paraId="58062638" w14:textId="77777777" w:rsidR="006B496B" w:rsidRPr="008B762F" w:rsidRDefault="006B496B" w:rsidP="00C53630">
            <w:pPr>
              <w:rPr>
                <w:rFonts w:ascii="Calibri" w:eastAsia="Calibri" w:hAnsi="Calibri"/>
                <w:sz w:val="22"/>
                <w:szCs w:val="22"/>
              </w:rPr>
            </w:pPr>
          </w:p>
        </w:tc>
        <w:tc>
          <w:tcPr>
            <w:tcW w:w="907" w:type="dxa"/>
          </w:tcPr>
          <w:p w14:paraId="7EF521F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OHP</w:t>
            </w:r>
          </w:p>
        </w:tc>
        <w:tc>
          <w:tcPr>
            <w:tcW w:w="907" w:type="dxa"/>
          </w:tcPr>
          <w:p w14:paraId="1D25B31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36</w:t>
            </w:r>
          </w:p>
        </w:tc>
        <w:tc>
          <w:tcPr>
            <w:tcW w:w="907" w:type="dxa"/>
          </w:tcPr>
          <w:p w14:paraId="4A552F0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19</w:t>
            </w:r>
          </w:p>
        </w:tc>
        <w:tc>
          <w:tcPr>
            <w:tcW w:w="907" w:type="dxa"/>
          </w:tcPr>
          <w:p w14:paraId="40FA3B6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38</w:t>
            </w:r>
          </w:p>
        </w:tc>
        <w:tc>
          <w:tcPr>
            <w:tcW w:w="907" w:type="dxa"/>
          </w:tcPr>
          <w:p w14:paraId="5AC5645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13</w:t>
            </w:r>
          </w:p>
        </w:tc>
        <w:tc>
          <w:tcPr>
            <w:tcW w:w="907" w:type="dxa"/>
          </w:tcPr>
          <w:p w14:paraId="61A71E7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9</w:t>
            </w:r>
          </w:p>
        </w:tc>
        <w:tc>
          <w:tcPr>
            <w:tcW w:w="907" w:type="dxa"/>
          </w:tcPr>
          <w:p w14:paraId="6349AD2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30</w:t>
            </w:r>
          </w:p>
        </w:tc>
        <w:tc>
          <w:tcPr>
            <w:tcW w:w="907" w:type="dxa"/>
          </w:tcPr>
          <w:p w14:paraId="1C8481CB"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6</w:t>
            </w:r>
          </w:p>
        </w:tc>
        <w:tc>
          <w:tcPr>
            <w:tcW w:w="907" w:type="dxa"/>
          </w:tcPr>
          <w:p w14:paraId="22740D4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15</w:t>
            </w:r>
          </w:p>
        </w:tc>
        <w:tc>
          <w:tcPr>
            <w:tcW w:w="907" w:type="dxa"/>
          </w:tcPr>
          <w:p w14:paraId="592F4AE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38</w:t>
            </w:r>
          </w:p>
        </w:tc>
        <w:tc>
          <w:tcPr>
            <w:tcW w:w="907" w:type="dxa"/>
          </w:tcPr>
          <w:p w14:paraId="0658F9B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21</w:t>
            </w:r>
          </w:p>
        </w:tc>
        <w:tc>
          <w:tcPr>
            <w:tcW w:w="907" w:type="dxa"/>
          </w:tcPr>
          <w:p w14:paraId="1E701EF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25</w:t>
            </w:r>
          </w:p>
        </w:tc>
        <w:tc>
          <w:tcPr>
            <w:tcW w:w="907" w:type="dxa"/>
          </w:tcPr>
          <w:p w14:paraId="4E5FF85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20</w:t>
            </w:r>
          </w:p>
        </w:tc>
        <w:tc>
          <w:tcPr>
            <w:tcW w:w="907" w:type="dxa"/>
          </w:tcPr>
          <w:p w14:paraId="52C7E87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270</w:t>
            </w:r>
          </w:p>
        </w:tc>
      </w:tr>
      <w:tr w:rsidR="006B496B" w:rsidRPr="008B762F" w14:paraId="683DE9C1" w14:textId="77777777" w:rsidTr="00C53630">
        <w:tc>
          <w:tcPr>
            <w:tcW w:w="1271" w:type="dxa"/>
          </w:tcPr>
          <w:p w14:paraId="0FBF778D" w14:textId="77777777" w:rsidR="006B496B" w:rsidRPr="008B762F" w:rsidRDefault="006B496B" w:rsidP="00C53630">
            <w:pPr>
              <w:rPr>
                <w:rFonts w:ascii="Calibri" w:eastAsia="Calibri" w:hAnsi="Calibri"/>
                <w:sz w:val="22"/>
                <w:szCs w:val="22"/>
              </w:rPr>
            </w:pPr>
          </w:p>
        </w:tc>
        <w:tc>
          <w:tcPr>
            <w:tcW w:w="907" w:type="dxa"/>
          </w:tcPr>
          <w:p w14:paraId="3F5A262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OHA</w:t>
            </w:r>
          </w:p>
        </w:tc>
        <w:tc>
          <w:tcPr>
            <w:tcW w:w="907" w:type="dxa"/>
          </w:tcPr>
          <w:p w14:paraId="007770E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37</w:t>
            </w:r>
          </w:p>
        </w:tc>
        <w:tc>
          <w:tcPr>
            <w:tcW w:w="907" w:type="dxa"/>
          </w:tcPr>
          <w:p w14:paraId="01331E9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20</w:t>
            </w:r>
          </w:p>
        </w:tc>
        <w:tc>
          <w:tcPr>
            <w:tcW w:w="907" w:type="dxa"/>
          </w:tcPr>
          <w:p w14:paraId="212A5EE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9</w:t>
            </w:r>
          </w:p>
        </w:tc>
        <w:tc>
          <w:tcPr>
            <w:tcW w:w="907" w:type="dxa"/>
          </w:tcPr>
          <w:p w14:paraId="7188930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w:t>
            </w:r>
          </w:p>
        </w:tc>
        <w:tc>
          <w:tcPr>
            <w:tcW w:w="907" w:type="dxa"/>
          </w:tcPr>
          <w:p w14:paraId="1F7D7EC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10</w:t>
            </w:r>
          </w:p>
        </w:tc>
        <w:tc>
          <w:tcPr>
            <w:tcW w:w="907" w:type="dxa"/>
          </w:tcPr>
          <w:p w14:paraId="2C76351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14</w:t>
            </w:r>
          </w:p>
        </w:tc>
        <w:tc>
          <w:tcPr>
            <w:tcW w:w="907" w:type="dxa"/>
          </w:tcPr>
          <w:p w14:paraId="4DDFC38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13</w:t>
            </w:r>
          </w:p>
        </w:tc>
        <w:tc>
          <w:tcPr>
            <w:tcW w:w="907" w:type="dxa"/>
          </w:tcPr>
          <w:p w14:paraId="1C5C8B1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8</w:t>
            </w:r>
          </w:p>
        </w:tc>
        <w:tc>
          <w:tcPr>
            <w:tcW w:w="907" w:type="dxa"/>
          </w:tcPr>
          <w:p w14:paraId="255035D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w:t>
            </w:r>
          </w:p>
        </w:tc>
        <w:tc>
          <w:tcPr>
            <w:tcW w:w="907" w:type="dxa"/>
          </w:tcPr>
          <w:p w14:paraId="112F309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12</w:t>
            </w:r>
          </w:p>
        </w:tc>
        <w:tc>
          <w:tcPr>
            <w:tcW w:w="907" w:type="dxa"/>
          </w:tcPr>
          <w:p w14:paraId="5A67A10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36</w:t>
            </w:r>
          </w:p>
        </w:tc>
        <w:tc>
          <w:tcPr>
            <w:tcW w:w="907" w:type="dxa"/>
          </w:tcPr>
          <w:p w14:paraId="5499DF7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29</w:t>
            </w:r>
          </w:p>
        </w:tc>
        <w:tc>
          <w:tcPr>
            <w:tcW w:w="907" w:type="dxa"/>
          </w:tcPr>
          <w:p w14:paraId="2E1EA21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198</w:t>
            </w:r>
          </w:p>
        </w:tc>
      </w:tr>
      <w:tr w:rsidR="006B496B" w:rsidRPr="008B762F" w14:paraId="6D534E73" w14:textId="77777777" w:rsidTr="00C53630">
        <w:tc>
          <w:tcPr>
            <w:tcW w:w="2178" w:type="dxa"/>
            <w:gridSpan w:val="2"/>
          </w:tcPr>
          <w:p w14:paraId="2A3D8C4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 xml:space="preserve">                   Telephone</w:t>
            </w:r>
          </w:p>
        </w:tc>
        <w:tc>
          <w:tcPr>
            <w:tcW w:w="907" w:type="dxa"/>
          </w:tcPr>
          <w:p w14:paraId="163C0AC4" w14:textId="77777777" w:rsidR="006B496B" w:rsidRPr="008B762F" w:rsidRDefault="006B496B" w:rsidP="00C53630">
            <w:pPr>
              <w:rPr>
                <w:rFonts w:ascii="Calibri" w:eastAsia="Calibri" w:hAnsi="Calibri"/>
                <w:sz w:val="22"/>
                <w:szCs w:val="22"/>
              </w:rPr>
            </w:pPr>
          </w:p>
        </w:tc>
        <w:tc>
          <w:tcPr>
            <w:tcW w:w="907" w:type="dxa"/>
          </w:tcPr>
          <w:p w14:paraId="1875BBCD" w14:textId="77777777" w:rsidR="006B496B" w:rsidRPr="008B762F" w:rsidRDefault="006B496B" w:rsidP="00C53630">
            <w:pPr>
              <w:rPr>
                <w:rFonts w:ascii="Calibri" w:eastAsia="Calibri" w:hAnsi="Calibri"/>
                <w:sz w:val="22"/>
                <w:szCs w:val="22"/>
              </w:rPr>
            </w:pPr>
          </w:p>
        </w:tc>
        <w:tc>
          <w:tcPr>
            <w:tcW w:w="907" w:type="dxa"/>
          </w:tcPr>
          <w:p w14:paraId="77B25C98" w14:textId="77777777" w:rsidR="006B496B" w:rsidRPr="008B762F" w:rsidRDefault="006B496B" w:rsidP="00C53630">
            <w:pPr>
              <w:rPr>
                <w:rFonts w:ascii="Calibri" w:eastAsia="Calibri" w:hAnsi="Calibri"/>
                <w:sz w:val="22"/>
                <w:szCs w:val="22"/>
              </w:rPr>
            </w:pPr>
          </w:p>
        </w:tc>
        <w:tc>
          <w:tcPr>
            <w:tcW w:w="907" w:type="dxa"/>
          </w:tcPr>
          <w:p w14:paraId="10972B1B" w14:textId="77777777" w:rsidR="006B496B" w:rsidRPr="008B762F" w:rsidRDefault="006B496B" w:rsidP="00C53630">
            <w:pPr>
              <w:rPr>
                <w:rFonts w:ascii="Calibri" w:eastAsia="Calibri" w:hAnsi="Calibri"/>
                <w:sz w:val="22"/>
                <w:szCs w:val="22"/>
              </w:rPr>
            </w:pPr>
          </w:p>
        </w:tc>
        <w:tc>
          <w:tcPr>
            <w:tcW w:w="907" w:type="dxa"/>
          </w:tcPr>
          <w:p w14:paraId="125D7644" w14:textId="77777777" w:rsidR="006B496B" w:rsidRPr="008B762F" w:rsidRDefault="006B496B" w:rsidP="00C53630">
            <w:pPr>
              <w:rPr>
                <w:rFonts w:ascii="Calibri" w:eastAsia="Calibri" w:hAnsi="Calibri"/>
                <w:sz w:val="22"/>
                <w:szCs w:val="22"/>
              </w:rPr>
            </w:pPr>
          </w:p>
        </w:tc>
        <w:tc>
          <w:tcPr>
            <w:tcW w:w="907" w:type="dxa"/>
          </w:tcPr>
          <w:p w14:paraId="268EBECF" w14:textId="77777777" w:rsidR="006B496B" w:rsidRPr="008B762F" w:rsidRDefault="006B496B" w:rsidP="00C53630">
            <w:pPr>
              <w:rPr>
                <w:rFonts w:ascii="Calibri" w:eastAsia="Calibri" w:hAnsi="Calibri"/>
                <w:sz w:val="22"/>
                <w:szCs w:val="22"/>
              </w:rPr>
            </w:pPr>
          </w:p>
        </w:tc>
        <w:tc>
          <w:tcPr>
            <w:tcW w:w="907" w:type="dxa"/>
          </w:tcPr>
          <w:p w14:paraId="4D3AD634" w14:textId="77777777" w:rsidR="006B496B" w:rsidRPr="008B762F" w:rsidRDefault="006B496B" w:rsidP="00C53630">
            <w:pPr>
              <w:rPr>
                <w:rFonts w:ascii="Calibri" w:eastAsia="Calibri" w:hAnsi="Calibri"/>
                <w:sz w:val="22"/>
                <w:szCs w:val="22"/>
              </w:rPr>
            </w:pPr>
          </w:p>
        </w:tc>
        <w:tc>
          <w:tcPr>
            <w:tcW w:w="907" w:type="dxa"/>
          </w:tcPr>
          <w:p w14:paraId="65385BE9" w14:textId="77777777" w:rsidR="006B496B" w:rsidRPr="008B762F" w:rsidRDefault="006B496B" w:rsidP="00C53630">
            <w:pPr>
              <w:rPr>
                <w:rFonts w:ascii="Calibri" w:eastAsia="Calibri" w:hAnsi="Calibri"/>
                <w:sz w:val="22"/>
                <w:szCs w:val="22"/>
              </w:rPr>
            </w:pPr>
          </w:p>
        </w:tc>
        <w:tc>
          <w:tcPr>
            <w:tcW w:w="907" w:type="dxa"/>
          </w:tcPr>
          <w:p w14:paraId="3E2ADD60" w14:textId="77777777" w:rsidR="006B496B" w:rsidRPr="008B762F" w:rsidRDefault="006B496B" w:rsidP="00C53630">
            <w:pPr>
              <w:rPr>
                <w:rFonts w:ascii="Calibri" w:eastAsia="Calibri" w:hAnsi="Calibri"/>
                <w:sz w:val="22"/>
                <w:szCs w:val="22"/>
              </w:rPr>
            </w:pPr>
          </w:p>
        </w:tc>
        <w:tc>
          <w:tcPr>
            <w:tcW w:w="907" w:type="dxa"/>
          </w:tcPr>
          <w:p w14:paraId="0D7B7CA7" w14:textId="77777777" w:rsidR="006B496B" w:rsidRPr="008B762F" w:rsidRDefault="006B496B" w:rsidP="00C53630">
            <w:pPr>
              <w:rPr>
                <w:rFonts w:ascii="Calibri" w:eastAsia="Calibri" w:hAnsi="Calibri"/>
                <w:sz w:val="22"/>
                <w:szCs w:val="22"/>
              </w:rPr>
            </w:pPr>
          </w:p>
        </w:tc>
        <w:tc>
          <w:tcPr>
            <w:tcW w:w="907" w:type="dxa"/>
          </w:tcPr>
          <w:p w14:paraId="5569BECD" w14:textId="77777777" w:rsidR="006B496B" w:rsidRPr="008B762F" w:rsidRDefault="006B496B" w:rsidP="00C53630">
            <w:pPr>
              <w:rPr>
                <w:rFonts w:ascii="Calibri" w:eastAsia="Calibri" w:hAnsi="Calibri"/>
                <w:sz w:val="22"/>
                <w:szCs w:val="22"/>
              </w:rPr>
            </w:pPr>
          </w:p>
        </w:tc>
        <w:tc>
          <w:tcPr>
            <w:tcW w:w="907" w:type="dxa"/>
          </w:tcPr>
          <w:p w14:paraId="54C997C9" w14:textId="77777777" w:rsidR="006B496B" w:rsidRPr="008B762F" w:rsidRDefault="006B496B" w:rsidP="00C53630">
            <w:pPr>
              <w:rPr>
                <w:rFonts w:ascii="Calibri" w:eastAsia="Calibri" w:hAnsi="Calibri"/>
                <w:sz w:val="22"/>
                <w:szCs w:val="22"/>
              </w:rPr>
            </w:pPr>
          </w:p>
        </w:tc>
        <w:tc>
          <w:tcPr>
            <w:tcW w:w="907" w:type="dxa"/>
          </w:tcPr>
          <w:p w14:paraId="54D0E7A4" w14:textId="77777777" w:rsidR="006B496B" w:rsidRPr="008B762F" w:rsidRDefault="006B496B" w:rsidP="00C53630">
            <w:pPr>
              <w:rPr>
                <w:rFonts w:ascii="Calibri" w:eastAsia="Calibri" w:hAnsi="Calibri"/>
                <w:sz w:val="22"/>
                <w:szCs w:val="22"/>
              </w:rPr>
            </w:pPr>
          </w:p>
        </w:tc>
      </w:tr>
      <w:tr w:rsidR="006B496B" w:rsidRPr="008B762F" w14:paraId="6F1E05E6" w14:textId="77777777" w:rsidTr="00C53630">
        <w:tc>
          <w:tcPr>
            <w:tcW w:w="1271" w:type="dxa"/>
          </w:tcPr>
          <w:p w14:paraId="2FF583BF" w14:textId="77777777" w:rsidR="006B496B" w:rsidRPr="008B762F" w:rsidRDefault="006B496B" w:rsidP="00C53630">
            <w:pPr>
              <w:rPr>
                <w:rFonts w:ascii="Calibri" w:eastAsia="Calibri" w:hAnsi="Calibri"/>
                <w:sz w:val="22"/>
                <w:szCs w:val="22"/>
              </w:rPr>
            </w:pPr>
          </w:p>
        </w:tc>
        <w:tc>
          <w:tcPr>
            <w:tcW w:w="907" w:type="dxa"/>
          </w:tcPr>
          <w:p w14:paraId="78CBF48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OHA</w:t>
            </w:r>
          </w:p>
        </w:tc>
        <w:tc>
          <w:tcPr>
            <w:tcW w:w="907" w:type="dxa"/>
          </w:tcPr>
          <w:p w14:paraId="436FC29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154</w:t>
            </w:r>
          </w:p>
        </w:tc>
        <w:tc>
          <w:tcPr>
            <w:tcW w:w="907" w:type="dxa"/>
          </w:tcPr>
          <w:p w14:paraId="318910D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132</w:t>
            </w:r>
          </w:p>
        </w:tc>
        <w:tc>
          <w:tcPr>
            <w:tcW w:w="907" w:type="dxa"/>
          </w:tcPr>
          <w:p w14:paraId="7258F1B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156</w:t>
            </w:r>
          </w:p>
        </w:tc>
        <w:tc>
          <w:tcPr>
            <w:tcW w:w="907" w:type="dxa"/>
          </w:tcPr>
          <w:p w14:paraId="593D9D8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144</w:t>
            </w:r>
          </w:p>
        </w:tc>
        <w:tc>
          <w:tcPr>
            <w:tcW w:w="907" w:type="dxa"/>
          </w:tcPr>
          <w:p w14:paraId="2BD0DF6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90</w:t>
            </w:r>
          </w:p>
        </w:tc>
        <w:tc>
          <w:tcPr>
            <w:tcW w:w="907" w:type="dxa"/>
          </w:tcPr>
          <w:p w14:paraId="0716E4A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184</w:t>
            </w:r>
          </w:p>
        </w:tc>
        <w:tc>
          <w:tcPr>
            <w:tcW w:w="907" w:type="dxa"/>
          </w:tcPr>
          <w:p w14:paraId="144DE48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170</w:t>
            </w:r>
          </w:p>
        </w:tc>
        <w:tc>
          <w:tcPr>
            <w:tcW w:w="907" w:type="dxa"/>
          </w:tcPr>
          <w:p w14:paraId="0B4417E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165</w:t>
            </w:r>
          </w:p>
        </w:tc>
        <w:tc>
          <w:tcPr>
            <w:tcW w:w="907" w:type="dxa"/>
          </w:tcPr>
          <w:p w14:paraId="4E56007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145</w:t>
            </w:r>
          </w:p>
        </w:tc>
        <w:tc>
          <w:tcPr>
            <w:tcW w:w="907" w:type="dxa"/>
          </w:tcPr>
          <w:p w14:paraId="545C9F4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139</w:t>
            </w:r>
          </w:p>
        </w:tc>
        <w:tc>
          <w:tcPr>
            <w:tcW w:w="907" w:type="dxa"/>
          </w:tcPr>
          <w:p w14:paraId="0056928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97</w:t>
            </w:r>
          </w:p>
        </w:tc>
        <w:tc>
          <w:tcPr>
            <w:tcW w:w="907" w:type="dxa"/>
          </w:tcPr>
          <w:p w14:paraId="143F051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153</w:t>
            </w:r>
          </w:p>
        </w:tc>
        <w:tc>
          <w:tcPr>
            <w:tcW w:w="907" w:type="dxa"/>
          </w:tcPr>
          <w:p w14:paraId="50B29C2B"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1729</w:t>
            </w:r>
          </w:p>
        </w:tc>
      </w:tr>
      <w:tr w:rsidR="006B496B" w:rsidRPr="008B762F" w14:paraId="3DC15C0A" w14:textId="77777777" w:rsidTr="00C53630">
        <w:tc>
          <w:tcPr>
            <w:tcW w:w="1271" w:type="dxa"/>
            <w:shd w:val="clear" w:color="auto" w:fill="E2EFD9"/>
          </w:tcPr>
          <w:p w14:paraId="6DD54AA1"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2019-2020</w:t>
            </w:r>
          </w:p>
        </w:tc>
        <w:tc>
          <w:tcPr>
            <w:tcW w:w="907" w:type="dxa"/>
            <w:shd w:val="clear" w:color="auto" w:fill="E2EFD9"/>
          </w:tcPr>
          <w:p w14:paraId="2A9CE8EB"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Annual Total</w:t>
            </w:r>
          </w:p>
        </w:tc>
        <w:tc>
          <w:tcPr>
            <w:tcW w:w="907" w:type="dxa"/>
            <w:shd w:val="clear" w:color="auto" w:fill="E2EFD9"/>
          </w:tcPr>
          <w:p w14:paraId="60A03E89"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132</w:t>
            </w:r>
          </w:p>
        </w:tc>
        <w:tc>
          <w:tcPr>
            <w:tcW w:w="907" w:type="dxa"/>
            <w:shd w:val="clear" w:color="auto" w:fill="E2EFD9"/>
          </w:tcPr>
          <w:p w14:paraId="7E8BEC53"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165</w:t>
            </w:r>
          </w:p>
        </w:tc>
        <w:tc>
          <w:tcPr>
            <w:tcW w:w="907" w:type="dxa"/>
            <w:shd w:val="clear" w:color="auto" w:fill="E2EFD9"/>
          </w:tcPr>
          <w:p w14:paraId="58F63532"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205</w:t>
            </w:r>
          </w:p>
        </w:tc>
        <w:tc>
          <w:tcPr>
            <w:tcW w:w="907" w:type="dxa"/>
            <w:shd w:val="clear" w:color="auto" w:fill="E2EFD9"/>
          </w:tcPr>
          <w:p w14:paraId="7863A18B"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162</w:t>
            </w:r>
          </w:p>
        </w:tc>
        <w:tc>
          <w:tcPr>
            <w:tcW w:w="907" w:type="dxa"/>
            <w:shd w:val="clear" w:color="auto" w:fill="E2EFD9"/>
          </w:tcPr>
          <w:p w14:paraId="21393E4B"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122</w:t>
            </w:r>
          </w:p>
        </w:tc>
        <w:tc>
          <w:tcPr>
            <w:tcW w:w="907" w:type="dxa"/>
            <w:shd w:val="clear" w:color="auto" w:fill="E2EFD9"/>
          </w:tcPr>
          <w:p w14:paraId="2C179332"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202</w:t>
            </w:r>
          </w:p>
        </w:tc>
        <w:tc>
          <w:tcPr>
            <w:tcW w:w="907" w:type="dxa"/>
            <w:shd w:val="clear" w:color="auto" w:fill="E2EFD9"/>
          </w:tcPr>
          <w:p w14:paraId="1F76B7BD"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147</w:t>
            </w:r>
          </w:p>
        </w:tc>
        <w:tc>
          <w:tcPr>
            <w:tcW w:w="907" w:type="dxa"/>
            <w:shd w:val="clear" w:color="auto" w:fill="E2EFD9"/>
          </w:tcPr>
          <w:p w14:paraId="28738795"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100</w:t>
            </w:r>
          </w:p>
        </w:tc>
        <w:tc>
          <w:tcPr>
            <w:tcW w:w="907" w:type="dxa"/>
            <w:shd w:val="clear" w:color="auto" w:fill="E2EFD9"/>
          </w:tcPr>
          <w:p w14:paraId="73252243"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41</w:t>
            </w:r>
          </w:p>
        </w:tc>
        <w:tc>
          <w:tcPr>
            <w:tcW w:w="907" w:type="dxa"/>
            <w:shd w:val="clear" w:color="auto" w:fill="E2EFD9"/>
          </w:tcPr>
          <w:p w14:paraId="72A05AF3"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21</w:t>
            </w:r>
          </w:p>
        </w:tc>
        <w:tc>
          <w:tcPr>
            <w:tcW w:w="907" w:type="dxa"/>
            <w:shd w:val="clear" w:color="auto" w:fill="E2EFD9"/>
          </w:tcPr>
          <w:p w14:paraId="0CCE0ACD"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44</w:t>
            </w:r>
          </w:p>
        </w:tc>
        <w:tc>
          <w:tcPr>
            <w:tcW w:w="907" w:type="dxa"/>
            <w:shd w:val="clear" w:color="auto" w:fill="E2EFD9"/>
          </w:tcPr>
          <w:p w14:paraId="57810AF3"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81</w:t>
            </w:r>
          </w:p>
        </w:tc>
        <w:tc>
          <w:tcPr>
            <w:tcW w:w="907" w:type="dxa"/>
            <w:shd w:val="clear" w:color="auto" w:fill="E2EFD9"/>
          </w:tcPr>
          <w:p w14:paraId="0C8DFA20"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1422</w:t>
            </w:r>
          </w:p>
        </w:tc>
      </w:tr>
      <w:tr w:rsidR="006B496B" w:rsidRPr="008B762F" w14:paraId="0197B6AC" w14:textId="77777777" w:rsidTr="00C53630">
        <w:tc>
          <w:tcPr>
            <w:tcW w:w="2178" w:type="dxa"/>
            <w:gridSpan w:val="2"/>
          </w:tcPr>
          <w:p w14:paraId="3DF4D13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 xml:space="preserve">              Face to Face*</w:t>
            </w:r>
          </w:p>
        </w:tc>
        <w:tc>
          <w:tcPr>
            <w:tcW w:w="907" w:type="dxa"/>
          </w:tcPr>
          <w:p w14:paraId="740BD052" w14:textId="77777777" w:rsidR="006B496B" w:rsidRPr="008B762F" w:rsidRDefault="006B496B" w:rsidP="00C53630">
            <w:pPr>
              <w:rPr>
                <w:rFonts w:ascii="Calibri" w:eastAsia="Calibri" w:hAnsi="Calibri"/>
                <w:sz w:val="22"/>
                <w:szCs w:val="22"/>
              </w:rPr>
            </w:pPr>
          </w:p>
        </w:tc>
        <w:tc>
          <w:tcPr>
            <w:tcW w:w="907" w:type="dxa"/>
          </w:tcPr>
          <w:p w14:paraId="0443DEB7" w14:textId="77777777" w:rsidR="006B496B" w:rsidRPr="008B762F" w:rsidRDefault="006B496B" w:rsidP="00C53630">
            <w:pPr>
              <w:rPr>
                <w:rFonts w:ascii="Calibri" w:eastAsia="Calibri" w:hAnsi="Calibri"/>
                <w:sz w:val="22"/>
                <w:szCs w:val="22"/>
              </w:rPr>
            </w:pPr>
          </w:p>
        </w:tc>
        <w:tc>
          <w:tcPr>
            <w:tcW w:w="907" w:type="dxa"/>
          </w:tcPr>
          <w:p w14:paraId="3AC3CEF3" w14:textId="77777777" w:rsidR="006B496B" w:rsidRPr="008B762F" w:rsidRDefault="006B496B" w:rsidP="00C53630">
            <w:pPr>
              <w:rPr>
                <w:rFonts w:ascii="Calibri" w:eastAsia="Calibri" w:hAnsi="Calibri"/>
                <w:sz w:val="22"/>
                <w:szCs w:val="22"/>
              </w:rPr>
            </w:pPr>
          </w:p>
        </w:tc>
        <w:tc>
          <w:tcPr>
            <w:tcW w:w="907" w:type="dxa"/>
          </w:tcPr>
          <w:p w14:paraId="04E70A29" w14:textId="77777777" w:rsidR="006B496B" w:rsidRPr="008B762F" w:rsidRDefault="006B496B" w:rsidP="00C53630">
            <w:pPr>
              <w:rPr>
                <w:rFonts w:ascii="Calibri" w:eastAsia="Calibri" w:hAnsi="Calibri"/>
                <w:sz w:val="22"/>
                <w:szCs w:val="22"/>
              </w:rPr>
            </w:pPr>
          </w:p>
        </w:tc>
        <w:tc>
          <w:tcPr>
            <w:tcW w:w="907" w:type="dxa"/>
          </w:tcPr>
          <w:p w14:paraId="2E7D7E1E" w14:textId="77777777" w:rsidR="006B496B" w:rsidRPr="008B762F" w:rsidRDefault="006B496B" w:rsidP="00C53630">
            <w:pPr>
              <w:rPr>
                <w:rFonts w:ascii="Calibri" w:eastAsia="Calibri" w:hAnsi="Calibri"/>
                <w:sz w:val="22"/>
                <w:szCs w:val="22"/>
              </w:rPr>
            </w:pPr>
          </w:p>
        </w:tc>
        <w:tc>
          <w:tcPr>
            <w:tcW w:w="907" w:type="dxa"/>
          </w:tcPr>
          <w:p w14:paraId="1F5C19B8" w14:textId="77777777" w:rsidR="006B496B" w:rsidRPr="008B762F" w:rsidRDefault="006B496B" w:rsidP="00C53630">
            <w:pPr>
              <w:rPr>
                <w:rFonts w:ascii="Calibri" w:eastAsia="Calibri" w:hAnsi="Calibri"/>
                <w:sz w:val="22"/>
                <w:szCs w:val="22"/>
              </w:rPr>
            </w:pPr>
          </w:p>
        </w:tc>
        <w:tc>
          <w:tcPr>
            <w:tcW w:w="907" w:type="dxa"/>
          </w:tcPr>
          <w:p w14:paraId="2B537300" w14:textId="77777777" w:rsidR="006B496B" w:rsidRPr="008B762F" w:rsidRDefault="006B496B" w:rsidP="00C53630">
            <w:pPr>
              <w:rPr>
                <w:rFonts w:ascii="Calibri" w:eastAsia="Calibri" w:hAnsi="Calibri"/>
                <w:sz w:val="22"/>
                <w:szCs w:val="22"/>
              </w:rPr>
            </w:pPr>
          </w:p>
        </w:tc>
        <w:tc>
          <w:tcPr>
            <w:tcW w:w="907" w:type="dxa"/>
          </w:tcPr>
          <w:p w14:paraId="3B6F8198" w14:textId="77777777" w:rsidR="006B496B" w:rsidRPr="008B762F" w:rsidRDefault="006B496B" w:rsidP="00C53630">
            <w:pPr>
              <w:rPr>
                <w:rFonts w:ascii="Calibri" w:eastAsia="Calibri" w:hAnsi="Calibri"/>
                <w:sz w:val="22"/>
                <w:szCs w:val="22"/>
              </w:rPr>
            </w:pPr>
          </w:p>
        </w:tc>
        <w:tc>
          <w:tcPr>
            <w:tcW w:w="907" w:type="dxa"/>
          </w:tcPr>
          <w:p w14:paraId="3FCB7FB5" w14:textId="77777777" w:rsidR="006B496B" w:rsidRPr="008B762F" w:rsidRDefault="006B496B" w:rsidP="00C53630">
            <w:pPr>
              <w:rPr>
                <w:rFonts w:ascii="Calibri" w:eastAsia="Calibri" w:hAnsi="Calibri"/>
                <w:sz w:val="22"/>
                <w:szCs w:val="22"/>
              </w:rPr>
            </w:pPr>
          </w:p>
        </w:tc>
        <w:tc>
          <w:tcPr>
            <w:tcW w:w="907" w:type="dxa"/>
          </w:tcPr>
          <w:p w14:paraId="7CEF1446" w14:textId="77777777" w:rsidR="006B496B" w:rsidRPr="008B762F" w:rsidRDefault="006B496B" w:rsidP="00C53630">
            <w:pPr>
              <w:rPr>
                <w:rFonts w:ascii="Calibri" w:eastAsia="Calibri" w:hAnsi="Calibri"/>
                <w:sz w:val="22"/>
                <w:szCs w:val="22"/>
              </w:rPr>
            </w:pPr>
          </w:p>
        </w:tc>
        <w:tc>
          <w:tcPr>
            <w:tcW w:w="907" w:type="dxa"/>
          </w:tcPr>
          <w:p w14:paraId="7AE9B33E" w14:textId="77777777" w:rsidR="006B496B" w:rsidRPr="008B762F" w:rsidRDefault="006B496B" w:rsidP="00C53630">
            <w:pPr>
              <w:rPr>
                <w:rFonts w:ascii="Calibri" w:eastAsia="Calibri" w:hAnsi="Calibri"/>
                <w:sz w:val="22"/>
                <w:szCs w:val="22"/>
              </w:rPr>
            </w:pPr>
          </w:p>
        </w:tc>
        <w:tc>
          <w:tcPr>
            <w:tcW w:w="907" w:type="dxa"/>
          </w:tcPr>
          <w:p w14:paraId="728E4E6D" w14:textId="77777777" w:rsidR="006B496B" w:rsidRPr="008B762F" w:rsidRDefault="006B496B" w:rsidP="00C53630">
            <w:pPr>
              <w:rPr>
                <w:rFonts w:ascii="Calibri" w:eastAsia="Calibri" w:hAnsi="Calibri"/>
                <w:sz w:val="22"/>
                <w:szCs w:val="22"/>
              </w:rPr>
            </w:pPr>
          </w:p>
        </w:tc>
        <w:tc>
          <w:tcPr>
            <w:tcW w:w="907" w:type="dxa"/>
          </w:tcPr>
          <w:p w14:paraId="5863A402" w14:textId="77777777" w:rsidR="006B496B" w:rsidRPr="008B762F" w:rsidRDefault="006B496B" w:rsidP="00C53630">
            <w:pPr>
              <w:rPr>
                <w:rFonts w:ascii="Calibri" w:eastAsia="Calibri" w:hAnsi="Calibri"/>
                <w:sz w:val="22"/>
                <w:szCs w:val="22"/>
              </w:rPr>
            </w:pPr>
          </w:p>
        </w:tc>
      </w:tr>
      <w:tr w:rsidR="006B496B" w:rsidRPr="008B762F" w14:paraId="128A4687" w14:textId="77777777" w:rsidTr="00C53630">
        <w:tc>
          <w:tcPr>
            <w:tcW w:w="1271" w:type="dxa"/>
          </w:tcPr>
          <w:p w14:paraId="3447A513" w14:textId="77777777" w:rsidR="006B496B" w:rsidRPr="008B762F" w:rsidRDefault="006B496B" w:rsidP="00C53630">
            <w:pPr>
              <w:rPr>
                <w:rFonts w:ascii="Calibri" w:eastAsia="Calibri" w:hAnsi="Calibri"/>
                <w:sz w:val="22"/>
                <w:szCs w:val="22"/>
              </w:rPr>
            </w:pPr>
          </w:p>
        </w:tc>
        <w:tc>
          <w:tcPr>
            <w:tcW w:w="907" w:type="dxa"/>
          </w:tcPr>
          <w:p w14:paraId="3B94936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OHP</w:t>
            </w:r>
          </w:p>
        </w:tc>
        <w:tc>
          <w:tcPr>
            <w:tcW w:w="907" w:type="dxa"/>
          </w:tcPr>
          <w:p w14:paraId="4DE7E96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15</w:t>
            </w:r>
          </w:p>
        </w:tc>
        <w:tc>
          <w:tcPr>
            <w:tcW w:w="907" w:type="dxa"/>
          </w:tcPr>
          <w:p w14:paraId="54F1730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18</w:t>
            </w:r>
          </w:p>
        </w:tc>
        <w:tc>
          <w:tcPr>
            <w:tcW w:w="907" w:type="dxa"/>
          </w:tcPr>
          <w:p w14:paraId="4DD5A06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31</w:t>
            </w:r>
          </w:p>
        </w:tc>
        <w:tc>
          <w:tcPr>
            <w:tcW w:w="907" w:type="dxa"/>
          </w:tcPr>
          <w:p w14:paraId="1776EA8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22</w:t>
            </w:r>
          </w:p>
        </w:tc>
        <w:tc>
          <w:tcPr>
            <w:tcW w:w="907" w:type="dxa"/>
          </w:tcPr>
          <w:p w14:paraId="4811155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20</w:t>
            </w:r>
          </w:p>
        </w:tc>
        <w:tc>
          <w:tcPr>
            <w:tcW w:w="907" w:type="dxa"/>
          </w:tcPr>
          <w:p w14:paraId="526C769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26</w:t>
            </w:r>
          </w:p>
        </w:tc>
        <w:tc>
          <w:tcPr>
            <w:tcW w:w="907" w:type="dxa"/>
          </w:tcPr>
          <w:p w14:paraId="260E130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22</w:t>
            </w:r>
          </w:p>
        </w:tc>
        <w:tc>
          <w:tcPr>
            <w:tcW w:w="907" w:type="dxa"/>
          </w:tcPr>
          <w:p w14:paraId="04FC2E9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10</w:t>
            </w:r>
          </w:p>
        </w:tc>
        <w:tc>
          <w:tcPr>
            <w:tcW w:w="907" w:type="dxa"/>
          </w:tcPr>
          <w:p w14:paraId="5994EC5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10</w:t>
            </w:r>
          </w:p>
        </w:tc>
        <w:tc>
          <w:tcPr>
            <w:tcW w:w="907" w:type="dxa"/>
          </w:tcPr>
          <w:p w14:paraId="413AAA8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w:t>
            </w:r>
          </w:p>
        </w:tc>
        <w:tc>
          <w:tcPr>
            <w:tcW w:w="907" w:type="dxa"/>
          </w:tcPr>
          <w:p w14:paraId="02ABF0DB"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9</w:t>
            </w:r>
          </w:p>
        </w:tc>
        <w:tc>
          <w:tcPr>
            <w:tcW w:w="907" w:type="dxa"/>
          </w:tcPr>
          <w:p w14:paraId="1943BAC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20</w:t>
            </w:r>
          </w:p>
        </w:tc>
        <w:tc>
          <w:tcPr>
            <w:tcW w:w="907" w:type="dxa"/>
          </w:tcPr>
          <w:p w14:paraId="566241F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207</w:t>
            </w:r>
          </w:p>
        </w:tc>
      </w:tr>
      <w:tr w:rsidR="006B496B" w:rsidRPr="008B762F" w14:paraId="220D8B8E" w14:textId="77777777" w:rsidTr="00C53630">
        <w:tc>
          <w:tcPr>
            <w:tcW w:w="1271" w:type="dxa"/>
          </w:tcPr>
          <w:p w14:paraId="5DC064AF" w14:textId="77777777" w:rsidR="006B496B" w:rsidRPr="008B762F" w:rsidRDefault="006B496B" w:rsidP="00C53630">
            <w:pPr>
              <w:rPr>
                <w:rFonts w:ascii="Calibri" w:eastAsia="Calibri" w:hAnsi="Calibri"/>
                <w:sz w:val="22"/>
                <w:szCs w:val="22"/>
              </w:rPr>
            </w:pPr>
          </w:p>
        </w:tc>
        <w:tc>
          <w:tcPr>
            <w:tcW w:w="907" w:type="dxa"/>
          </w:tcPr>
          <w:p w14:paraId="38E37DE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OHA</w:t>
            </w:r>
          </w:p>
        </w:tc>
        <w:tc>
          <w:tcPr>
            <w:tcW w:w="907" w:type="dxa"/>
          </w:tcPr>
          <w:p w14:paraId="0A61786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17</w:t>
            </w:r>
          </w:p>
        </w:tc>
        <w:tc>
          <w:tcPr>
            <w:tcW w:w="907" w:type="dxa"/>
          </w:tcPr>
          <w:p w14:paraId="5854184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18</w:t>
            </w:r>
          </w:p>
        </w:tc>
        <w:tc>
          <w:tcPr>
            <w:tcW w:w="907" w:type="dxa"/>
          </w:tcPr>
          <w:p w14:paraId="2D350D8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35</w:t>
            </w:r>
          </w:p>
        </w:tc>
        <w:tc>
          <w:tcPr>
            <w:tcW w:w="907" w:type="dxa"/>
          </w:tcPr>
          <w:p w14:paraId="6753C4E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41</w:t>
            </w:r>
          </w:p>
        </w:tc>
        <w:tc>
          <w:tcPr>
            <w:tcW w:w="907" w:type="dxa"/>
          </w:tcPr>
          <w:p w14:paraId="13B6F21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34</w:t>
            </w:r>
          </w:p>
        </w:tc>
        <w:tc>
          <w:tcPr>
            <w:tcW w:w="907" w:type="dxa"/>
          </w:tcPr>
          <w:p w14:paraId="6C716FE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69</w:t>
            </w:r>
          </w:p>
        </w:tc>
        <w:tc>
          <w:tcPr>
            <w:tcW w:w="907" w:type="dxa"/>
          </w:tcPr>
          <w:p w14:paraId="56E0040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36</w:t>
            </w:r>
          </w:p>
        </w:tc>
        <w:tc>
          <w:tcPr>
            <w:tcW w:w="907" w:type="dxa"/>
          </w:tcPr>
          <w:p w14:paraId="6B07896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13</w:t>
            </w:r>
          </w:p>
        </w:tc>
        <w:tc>
          <w:tcPr>
            <w:tcW w:w="907" w:type="dxa"/>
          </w:tcPr>
          <w:p w14:paraId="1B30620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2A2EA14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59EF0E9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430FAE3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4B9B5B6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263</w:t>
            </w:r>
          </w:p>
        </w:tc>
      </w:tr>
      <w:tr w:rsidR="006B496B" w:rsidRPr="008B762F" w14:paraId="3AFBC2AA" w14:textId="77777777" w:rsidTr="00C53630">
        <w:tc>
          <w:tcPr>
            <w:tcW w:w="2178" w:type="dxa"/>
            <w:gridSpan w:val="2"/>
          </w:tcPr>
          <w:p w14:paraId="7CAF8EF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 xml:space="preserve">                   Telephone</w:t>
            </w:r>
          </w:p>
        </w:tc>
        <w:tc>
          <w:tcPr>
            <w:tcW w:w="907" w:type="dxa"/>
          </w:tcPr>
          <w:p w14:paraId="760C8566" w14:textId="77777777" w:rsidR="006B496B" w:rsidRPr="008B762F" w:rsidRDefault="006B496B" w:rsidP="00C53630">
            <w:pPr>
              <w:rPr>
                <w:rFonts w:ascii="Calibri" w:eastAsia="Calibri" w:hAnsi="Calibri"/>
                <w:sz w:val="22"/>
                <w:szCs w:val="22"/>
              </w:rPr>
            </w:pPr>
          </w:p>
        </w:tc>
        <w:tc>
          <w:tcPr>
            <w:tcW w:w="907" w:type="dxa"/>
          </w:tcPr>
          <w:p w14:paraId="59669B01" w14:textId="77777777" w:rsidR="006B496B" w:rsidRPr="008B762F" w:rsidRDefault="006B496B" w:rsidP="00C53630">
            <w:pPr>
              <w:rPr>
                <w:rFonts w:ascii="Calibri" w:eastAsia="Calibri" w:hAnsi="Calibri"/>
                <w:sz w:val="22"/>
                <w:szCs w:val="22"/>
              </w:rPr>
            </w:pPr>
          </w:p>
        </w:tc>
        <w:tc>
          <w:tcPr>
            <w:tcW w:w="907" w:type="dxa"/>
          </w:tcPr>
          <w:p w14:paraId="5055666E" w14:textId="77777777" w:rsidR="006B496B" w:rsidRPr="008B762F" w:rsidRDefault="006B496B" w:rsidP="00C53630">
            <w:pPr>
              <w:rPr>
                <w:rFonts w:ascii="Calibri" w:eastAsia="Calibri" w:hAnsi="Calibri"/>
                <w:sz w:val="22"/>
                <w:szCs w:val="22"/>
              </w:rPr>
            </w:pPr>
          </w:p>
        </w:tc>
        <w:tc>
          <w:tcPr>
            <w:tcW w:w="907" w:type="dxa"/>
          </w:tcPr>
          <w:p w14:paraId="77476778" w14:textId="77777777" w:rsidR="006B496B" w:rsidRPr="008B762F" w:rsidRDefault="006B496B" w:rsidP="00C53630">
            <w:pPr>
              <w:rPr>
                <w:rFonts w:ascii="Calibri" w:eastAsia="Calibri" w:hAnsi="Calibri"/>
                <w:sz w:val="22"/>
                <w:szCs w:val="22"/>
              </w:rPr>
            </w:pPr>
          </w:p>
        </w:tc>
        <w:tc>
          <w:tcPr>
            <w:tcW w:w="907" w:type="dxa"/>
          </w:tcPr>
          <w:p w14:paraId="09595AD0" w14:textId="77777777" w:rsidR="006B496B" w:rsidRPr="008B762F" w:rsidRDefault="006B496B" w:rsidP="00C53630">
            <w:pPr>
              <w:rPr>
                <w:rFonts w:ascii="Calibri" w:eastAsia="Calibri" w:hAnsi="Calibri"/>
                <w:sz w:val="22"/>
                <w:szCs w:val="22"/>
              </w:rPr>
            </w:pPr>
          </w:p>
        </w:tc>
        <w:tc>
          <w:tcPr>
            <w:tcW w:w="907" w:type="dxa"/>
          </w:tcPr>
          <w:p w14:paraId="43FD868C" w14:textId="77777777" w:rsidR="006B496B" w:rsidRPr="008B762F" w:rsidRDefault="006B496B" w:rsidP="00C53630">
            <w:pPr>
              <w:rPr>
                <w:rFonts w:ascii="Calibri" w:eastAsia="Calibri" w:hAnsi="Calibri"/>
                <w:sz w:val="22"/>
                <w:szCs w:val="22"/>
              </w:rPr>
            </w:pPr>
          </w:p>
        </w:tc>
        <w:tc>
          <w:tcPr>
            <w:tcW w:w="907" w:type="dxa"/>
          </w:tcPr>
          <w:p w14:paraId="701F9068" w14:textId="77777777" w:rsidR="006B496B" w:rsidRPr="008B762F" w:rsidRDefault="006B496B" w:rsidP="00C53630">
            <w:pPr>
              <w:rPr>
                <w:rFonts w:ascii="Calibri" w:eastAsia="Calibri" w:hAnsi="Calibri"/>
                <w:sz w:val="22"/>
                <w:szCs w:val="22"/>
              </w:rPr>
            </w:pPr>
          </w:p>
        </w:tc>
        <w:tc>
          <w:tcPr>
            <w:tcW w:w="907" w:type="dxa"/>
          </w:tcPr>
          <w:p w14:paraId="05F3E709" w14:textId="77777777" w:rsidR="006B496B" w:rsidRPr="008B762F" w:rsidRDefault="006B496B" w:rsidP="00C53630">
            <w:pPr>
              <w:rPr>
                <w:rFonts w:ascii="Calibri" w:eastAsia="Calibri" w:hAnsi="Calibri"/>
                <w:sz w:val="22"/>
                <w:szCs w:val="22"/>
              </w:rPr>
            </w:pPr>
          </w:p>
        </w:tc>
        <w:tc>
          <w:tcPr>
            <w:tcW w:w="907" w:type="dxa"/>
          </w:tcPr>
          <w:p w14:paraId="78F3047B" w14:textId="77777777" w:rsidR="006B496B" w:rsidRPr="008B762F" w:rsidRDefault="006B496B" w:rsidP="00C53630">
            <w:pPr>
              <w:rPr>
                <w:rFonts w:ascii="Calibri" w:eastAsia="Calibri" w:hAnsi="Calibri"/>
                <w:sz w:val="22"/>
                <w:szCs w:val="22"/>
              </w:rPr>
            </w:pPr>
          </w:p>
        </w:tc>
        <w:tc>
          <w:tcPr>
            <w:tcW w:w="907" w:type="dxa"/>
          </w:tcPr>
          <w:p w14:paraId="1DFFD613" w14:textId="77777777" w:rsidR="006B496B" w:rsidRPr="008B762F" w:rsidRDefault="006B496B" w:rsidP="00C53630">
            <w:pPr>
              <w:rPr>
                <w:rFonts w:ascii="Calibri" w:eastAsia="Calibri" w:hAnsi="Calibri"/>
                <w:sz w:val="22"/>
                <w:szCs w:val="22"/>
              </w:rPr>
            </w:pPr>
          </w:p>
        </w:tc>
        <w:tc>
          <w:tcPr>
            <w:tcW w:w="907" w:type="dxa"/>
          </w:tcPr>
          <w:p w14:paraId="7AC46640" w14:textId="77777777" w:rsidR="006B496B" w:rsidRPr="008B762F" w:rsidRDefault="006B496B" w:rsidP="00C53630">
            <w:pPr>
              <w:rPr>
                <w:rFonts w:ascii="Calibri" w:eastAsia="Calibri" w:hAnsi="Calibri"/>
                <w:sz w:val="22"/>
                <w:szCs w:val="22"/>
              </w:rPr>
            </w:pPr>
          </w:p>
        </w:tc>
        <w:tc>
          <w:tcPr>
            <w:tcW w:w="907" w:type="dxa"/>
          </w:tcPr>
          <w:p w14:paraId="5B938CCD" w14:textId="77777777" w:rsidR="006B496B" w:rsidRPr="008B762F" w:rsidRDefault="006B496B" w:rsidP="00C53630">
            <w:pPr>
              <w:rPr>
                <w:rFonts w:ascii="Calibri" w:eastAsia="Calibri" w:hAnsi="Calibri"/>
                <w:sz w:val="22"/>
                <w:szCs w:val="22"/>
              </w:rPr>
            </w:pPr>
          </w:p>
        </w:tc>
        <w:tc>
          <w:tcPr>
            <w:tcW w:w="907" w:type="dxa"/>
          </w:tcPr>
          <w:p w14:paraId="468D6F83" w14:textId="77777777" w:rsidR="006B496B" w:rsidRPr="008B762F" w:rsidRDefault="006B496B" w:rsidP="00C53630">
            <w:pPr>
              <w:rPr>
                <w:rFonts w:ascii="Calibri" w:eastAsia="Calibri" w:hAnsi="Calibri"/>
                <w:sz w:val="22"/>
                <w:szCs w:val="22"/>
              </w:rPr>
            </w:pPr>
          </w:p>
        </w:tc>
      </w:tr>
      <w:tr w:rsidR="006B496B" w:rsidRPr="008B762F" w14:paraId="247F9C98" w14:textId="77777777" w:rsidTr="00C53630">
        <w:tc>
          <w:tcPr>
            <w:tcW w:w="1271" w:type="dxa"/>
          </w:tcPr>
          <w:p w14:paraId="6767D7EF" w14:textId="77777777" w:rsidR="006B496B" w:rsidRPr="008B762F" w:rsidRDefault="006B496B" w:rsidP="00C53630">
            <w:pPr>
              <w:rPr>
                <w:rFonts w:ascii="Calibri" w:eastAsia="Calibri" w:hAnsi="Calibri"/>
                <w:sz w:val="22"/>
                <w:szCs w:val="22"/>
              </w:rPr>
            </w:pPr>
          </w:p>
        </w:tc>
        <w:tc>
          <w:tcPr>
            <w:tcW w:w="907" w:type="dxa"/>
          </w:tcPr>
          <w:p w14:paraId="15D3E66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OHA</w:t>
            </w:r>
          </w:p>
        </w:tc>
        <w:tc>
          <w:tcPr>
            <w:tcW w:w="907" w:type="dxa"/>
          </w:tcPr>
          <w:p w14:paraId="7D3B03E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100</w:t>
            </w:r>
          </w:p>
        </w:tc>
        <w:tc>
          <w:tcPr>
            <w:tcW w:w="907" w:type="dxa"/>
          </w:tcPr>
          <w:p w14:paraId="5C12039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129</w:t>
            </w:r>
          </w:p>
        </w:tc>
        <w:tc>
          <w:tcPr>
            <w:tcW w:w="907" w:type="dxa"/>
          </w:tcPr>
          <w:p w14:paraId="3A1FD0A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139</w:t>
            </w:r>
          </w:p>
        </w:tc>
        <w:tc>
          <w:tcPr>
            <w:tcW w:w="907" w:type="dxa"/>
          </w:tcPr>
          <w:p w14:paraId="7195787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99</w:t>
            </w:r>
          </w:p>
        </w:tc>
        <w:tc>
          <w:tcPr>
            <w:tcW w:w="907" w:type="dxa"/>
          </w:tcPr>
          <w:p w14:paraId="0E3BD54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68</w:t>
            </w:r>
          </w:p>
        </w:tc>
        <w:tc>
          <w:tcPr>
            <w:tcW w:w="907" w:type="dxa"/>
          </w:tcPr>
          <w:p w14:paraId="287219D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107</w:t>
            </w:r>
          </w:p>
        </w:tc>
        <w:tc>
          <w:tcPr>
            <w:tcW w:w="907" w:type="dxa"/>
          </w:tcPr>
          <w:p w14:paraId="3C55985B"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89</w:t>
            </w:r>
          </w:p>
        </w:tc>
        <w:tc>
          <w:tcPr>
            <w:tcW w:w="907" w:type="dxa"/>
          </w:tcPr>
          <w:p w14:paraId="3AC2B9B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77</w:t>
            </w:r>
          </w:p>
        </w:tc>
        <w:tc>
          <w:tcPr>
            <w:tcW w:w="907" w:type="dxa"/>
          </w:tcPr>
          <w:p w14:paraId="5B5AA4F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31</w:t>
            </w:r>
          </w:p>
        </w:tc>
        <w:tc>
          <w:tcPr>
            <w:tcW w:w="907" w:type="dxa"/>
          </w:tcPr>
          <w:p w14:paraId="3F76DC7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17</w:t>
            </w:r>
          </w:p>
        </w:tc>
        <w:tc>
          <w:tcPr>
            <w:tcW w:w="907" w:type="dxa"/>
          </w:tcPr>
          <w:p w14:paraId="4DF4811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35</w:t>
            </w:r>
          </w:p>
        </w:tc>
        <w:tc>
          <w:tcPr>
            <w:tcW w:w="907" w:type="dxa"/>
          </w:tcPr>
          <w:p w14:paraId="3808601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61</w:t>
            </w:r>
          </w:p>
        </w:tc>
        <w:tc>
          <w:tcPr>
            <w:tcW w:w="907" w:type="dxa"/>
          </w:tcPr>
          <w:p w14:paraId="345B0FF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952</w:t>
            </w:r>
          </w:p>
        </w:tc>
      </w:tr>
      <w:tr w:rsidR="006B496B" w:rsidRPr="008B762F" w14:paraId="1728997F" w14:textId="77777777" w:rsidTr="00C53630">
        <w:tc>
          <w:tcPr>
            <w:tcW w:w="1271" w:type="dxa"/>
            <w:shd w:val="clear" w:color="auto" w:fill="E2EFD9"/>
          </w:tcPr>
          <w:p w14:paraId="4EA7395A"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2020-2021</w:t>
            </w:r>
          </w:p>
        </w:tc>
        <w:tc>
          <w:tcPr>
            <w:tcW w:w="907" w:type="dxa"/>
            <w:shd w:val="clear" w:color="auto" w:fill="E2EFD9"/>
          </w:tcPr>
          <w:p w14:paraId="00500C23"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Annual Total</w:t>
            </w:r>
          </w:p>
        </w:tc>
        <w:tc>
          <w:tcPr>
            <w:tcW w:w="907" w:type="dxa"/>
            <w:shd w:val="clear" w:color="auto" w:fill="E2EFD9"/>
          </w:tcPr>
          <w:p w14:paraId="19EE5769"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68</w:t>
            </w:r>
          </w:p>
        </w:tc>
        <w:tc>
          <w:tcPr>
            <w:tcW w:w="907" w:type="dxa"/>
            <w:shd w:val="clear" w:color="auto" w:fill="E2EFD9"/>
          </w:tcPr>
          <w:p w14:paraId="679C0F91"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98</w:t>
            </w:r>
          </w:p>
        </w:tc>
        <w:tc>
          <w:tcPr>
            <w:tcW w:w="907" w:type="dxa"/>
            <w:shd w:val="clear" w:color="auto" w:fill="E2EFD9"/>
          </w:tcPr>
          <w:p w14:paraId="690E0D43"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113</w:t>
            </w:r>
          </w:p>
        </w:tc>
        <w:tc>
          <w:tcPr>
            <w:tcW w:w="907" w:type="dxa"/>
            <w:shd w:val="clear" w:color="auto" w:fill="E2EFD9"/>
          </w:tcPr>
          <w:p w14:paraId="5B1FC2B7"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135</w:t>
            </w:r>
          </w:p>
        </w:tc>
        <w:tc>
          <w:tcPr>
            <w:tcW w:w="907" w:type="dxa"/>
            <w:shd w:val="clear" w:color="auto" w:fill="E2EFD9"/>
          </w:tcPr>
          <w:p w14:paraId="6C7DDE97"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81</w:t>
            </w:r>
          </w:p>
        </w:tc>
        <w:tc>
          <w:tcPr>
            <w:tcW w:w="907" w:type="dxa"/>
            <w:shd w:val="clear" w:color="auto" w:fill="E2EFD9"/>
          </w:tcPr>
          <w:p w14:paraId="33D12737"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155</w:t>
            </w:r>
          </w:p>
        </w:tc>
        <w:tc>
          <w:tcPr>
            <w:tcW w:w="907" w:type="dxa"/>
            <w:shd w:val="clear" w:color="auto" w:fill="E2EFD9"/>
          </w:tcPr>
          <w:p w14:paraId="79DA333B"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133</w:t>
            </w:r>
          </w:p>
        </w:tc>
        <w:tc>
          <w:tcPr>
            <w:tcW w:w="907" w:type="dxa"/>
            <w:shd w:val="clear" w:color="auto" w:fill="E2EFD9"/>
          </w:tcPr>
          <w:p w14:paraId="42EC5EDC"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143</w:t>
            </w:r>
          </w:p>
        </w:tc>
        <w:tc>
          <w:tcPr>
            <w:tcW w:w="907" w:type="dxa"/>
            <w:shd w:val="clear" w:color="auto" w:fill="E2EFD9"/>
          </w:tcPr>
          <w:p w14:paraId="010004A7"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103</w:t>
            </w:r>
          </w:p>
        </w:tc>
        <w:tc>
          <w:tcPr>
            <w:tcW w:w="907" w:type="dxa"/>
            <w:shd w:val="clear" w:color="auto" w:fill="E2EFD9"/>
          </w:tcPr>
          <w:p w14:paraId="78BF2F44"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102</w:t>
            </w:r>
          </w:p>
        </w:tc>
        <w:tc>
          <w:tcPr>
            <w:tcW w:w="907" w:type="dxa"/>
            <w:shd w:val="clear" w:color="auto" w:fill="E2EFD9"/>
          </w:tcPr>
          <w:p w14:paraId="5985312C"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148</w:t>
            </w:r>
          </w:p>
        </w:tc>
        <w:tc>
          <w:tcPr>
            <w:tcW w:w="907" w:type="dxa"/>
            <w:shd w:val="clear" w:color="auto" w:fill="E2EFD9"/>
          </w:tcPr>
          <w:p w14:paraId="65BC58E5"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124</w:t>
            </w:r>
          </w:p>
        </w:tc>
        <w:tc>
          <w:tcPr>
            <w:tcW w:w="907" w:type="dxa"/>
            <w:shd w:val="clear" w:color="auto" w:fill="E2EFD9"/>
          </w:tcPr>
          <w:p w14:paraId="05AB4953" w14:textId="77777777" w:rsidR="006B496B" w:rsidRPr="008B762F" w:rsidRDefault="006B496B" w:rsidP="00C53630">
            <w:pPr>
              <w:rPr>
                <w:rFonts w:ascii="Calibri" w:eastAsia="Calibri" w:hAnsi="Calibri"/>
                <w:b/>
                <w:sz w:val="22"/>
                <w:szCs w:val="22"/>
              </w:rPr>
            </w:pPr>
            <w:r w:rsidRPr="008B762F">
              <w:rPr>
                <w:rFonts w:ascii="Calibri" w:eastAsia="Calibri" w:hAnsi="Calibri"/>
                <w:b/>
                <w:sz w:val="22"/>
                <w:szCs w:val="22"/>
              </w:rPr>
              <w:t>1403</w:t>
            </w:r>
          </w:p>
        </w:tc>
      </w:tr>
      <w:tr w:rsidR="006B496B" w:rsidRPr="008B762F" w14:paraId="5CA59D94" w14:textId="77777777" w:rsidTr="00C53630">
        <w:tc>
          <w:tcPr>
            <w:tcW w:w="2178" w:type="dxa"/>
            <w:gridSpan w:val="2"/>
          </w:tcPr>
          <w:p w14:paraId="0B95544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 xml:space="preserve">              Face to Face*</w:t>
            </w:r>
          </w:p>
        </w:tc>
        <w:tc>
          <w:tcPr>
            <w:tcW w:w="907" w:type="dxa"/>
          </w:tcPr>
          <w:p w14:paraId="7ACF425E" w14:textId="77777777" w:rsidR="006B496B" w:rsidRPr="008B762F" w:rsidRDefault="006B496B" w:rsidP="00C53630">
            <w:pPr>
              <w:rPr>
                <w:rFonts w:ascii="Calibri" w:eastAsia="Calibri" w:hAnsi="Calibri"/>
                <w:sz w:val="22"/>
                <w:szCs w:val="22"/>
              </w:rPr>
            </w:pPr>
          </w:p>
        </w:tc>
        <w:tc>
          <w:tcPr>
            <w:tcW w:w="907" w:type="dxa"/>
          </w:tcPr>
          <w:p w14:paraId="7C3205C8" w14:textId="77777777" w:rsidR="006B496B" w:rsidRPr="008B762F" w:rsidRDefault="006B496B" w:rsidP="00C53630">
            <w:pPr>
              <w:rPr>
                <w:rFonts w:ascii="Calibri" w:eastAsia="Calibri" w:hAnsi="Calibri"/>
                <w:sz w:val="22"/>
                <w:szCs w:val="22"/>
              </w:rPr>
            </w:pPr>
          </w:p>
        </w:tc>
        <w:tc>
          <w:tcPr>
            <w:tcW w:w="907" w:type="dxa"/>
          </w:tcPr>
          <w:p w14:paraId="2614D0C1" w14:textId="77777777" w:rsidR="006B496B" w:rsidRPr="008B762F" w:rsidRDefault="006B496B" w:rsidP="00C53630">
            <w:pPr>
              <w:rPr>
                <w:rFonts w:ascii="Calibri" w:eastAsia="Calibri" w:hAnsi="Calibri"/>
                <w:sz w:val="22"/>
                <w:szCs w:val="22"/>
              </w:rPr>
            </w:pPr>
          </w:p>
        </w:tc>
        <w:tc>
          <w:tcPr>
            <w:tcW w:w="907" w:type="dxa"/>
          </w:tcPr>
          <w:p w14:paraId="079942C6" w14:textId="77777777" w:rsidR="006B496B" w:rsidRPr="008B762F" w:rsidRDefault="006B496B" w:rsidP="00C53630">
            <w:pPr>
              <w:rPr>
                <w:rFonts w:ascii="Calibri" w:eastAsia="Calibri" w:hAnsi="Calibri"/>
                <w:sz w:val="22"/>
                <w:szCs w:val="22"/>
              </w:rPr>
            </w:pPr>
          </w:p>
        </w:tc>
        <w:tc>
          <w:tcPr>
            <w:tcW w:w="907" w:type="dxa"/>
          </w:tcPr>
          <w:p w14:paraId="1DA3646C" w14:textId="77777777" w:rsidR="006B496B" w:rsidRPr="008B762F" w:rsidRDefault="006B496B" w:rsidP="00C53630">
            <w:pPr>
              <w:rPr>
                <w:rFonts w:ascii="Calibri" w:eastAsia="Calibri" w:hAnsi="Calibri"/>
                <w:sz w:val="22"/>
                <w:szCs w:val="22"/>
              </w:rPr>
            </w:pPr>
          </w:p>
        </w:tc>
        <w:tc>
          <w:tcPr>
            <w:tcW w:w="907" w:type="dxa"/>
          </w:tcPr>
          <w:p w14:paraId="20504972" w14:textId="77777777" w:rsidR="006B496B" w:rsidRPr="008B762F" w:rsidRDefault="006B496B" w:rsidP="00C53630">
            <w:pPr>
              <w:rPr>
                <w:rFonts w:ascii="Calibri" w:eastAsia="Calibri" w:hAnsi="Calibri"/>
                <w:sz w:val="22"/>
                <w:szCs w:val="22"/>
              </w:rPr>
            </w:pPr>
          </w:p>
        </w:tc>
        <w:tc>
          <w:tcPr>
            <w:tcW w:w="907" w:type="dxa"/>
          </w:tcPr>
          <w:p w14:paraId="431E5575" w14:textId="77777777" w:rsidR="006B496B" w:rsidRPr="008B762F" w:rsidRDefault="006B496B" w:rsidP="00C53630">
            <w:pPr>
              <w:rPr>
                <w:rFonts w:ascii="Calibri" w:eastAsia="Calibri" w:hAnsi="Calibri"/>
                <w:sz w:val="22"/>
                <w:szCs w:val="22"/>
              </w:rPr>
            </w:pPr>
          </w:p>
        </w:tc>
        <w:tc>
          <w:tcPr>
            <w:tcW w:w="907" w:type="dxa"/>
          </w:tcPr>
          <w:p w14:paraId="7DC1486F" w14:textId="77777777" w:rsidR="006B496B" w:rsidRPr="008B762F" w:rsidRDefault="006B496B" w:rsidP="00C53630">
            <w:pPr>
              <w:rPr>
                <w:rFonts w:ascii="Calibri" w:eastAsia="Calibri" w:hAnsi="Calibri"/>
                <w:sz w:val="22"/>
                <w:szCs w:val="22"/>
              </w:rPr>
            </w:pPr>
          </w:p>
        </w:tc>
        <w:tc>
          <w:tcPr>
            <w:tcW w:w="907" w:type="dxa"/>
          </w:tcPr>
          <w:p w14:paraId="7B04CFD8" w14:textId="77777777" w:rsidR="006B496B" w:rsidRPr="008B762F" w:rsidRDefault="006B496B" w:rsidP="00C53630">
            <w:pPr>
              <w:rPr>
                <w:rFonts w:ascii="Calibri" w:eastAsia="Calibri" w:hAnsi="Calibri"/>
                <w:sz w:val="22"/>
                <w:szCs w:val="22"/>
              </w:rPr>
            </w:pPr>
          </w:p>
        </w:tc>
        <w:tc>
          <w:tcPr>
            <w:tcW w:w="907" w:type="dxa"/>
          </w:tcPr>
          <w:p w14:paraId="02A685B0" w14:textId="77777777" w:rsidR="006B496B" w:rsidRPr="008B762F" w:rsidRDefault="006B496B" w:rsidP="00C53630">
            <w:pPr>
              <w:rPr>
                <w:rFonts w:ascii="Calibri" w:eastAsia="Calibri" w:hAnsi="Calibri"/>
                <w:sz w:val="22"/>
                <w:szCs w:val="22"/>
              </w:rPr>
            </w:pPr>
          </w:p>
        </w:tc>
        <w:tc>
          <w:tcPr>
            <w:tcW w:w="907" w:type="dxa"/>
          </w:tcPr>
          <w:p w14:paraId="496359EC" w14:textId="77777777" w:rsidR="006B496B" w:rsidRPr="008B762F" w:rsidRDefault="006B496B" w:rsidP="00C53630">
            <w:pPr>
              <w:rPr>
                <w:rFonts w:ascii="Calibri" w:eastAsia="Calibri" w:hAnsi="Calibri"/>
                <w:sz w:val="22"/>
                <w:szCs w:val="22"/>
              </w:rPr>
            </w:pPr>
          </w:p>
        </w:tc>
        <w:tc>
          <w:tcPr>
            <w:tcW w:w="907" w:type="dxa"/>
          </w:tcPr>
          <w:p w14:paraId="037D9A4B" w14:textId="77777777" w:rsidR="006B496B" w:rsidRPr="008B762F" w:rsidRDefault="006B496B" w:rsidP="00C53630">
            <w:pPr>
              <w:rPr>
                <w:rFonts w:ascii="Calibri" w:eastAsia="Calibri" w:hAnsi="Calibri"/>
                <w:sz w:val="22"/>
                <w:szCs w:val="22"/>
              </w:rPr>
            </w:pPr>
          </w:p>
        </w:tc>
        <w:tc>
          <w:tcPr>
            <w:tcW w:w="907" w:type="dxa"/>
          </w:tcPr>
          <w:p w14:paraId="0494D46A" w14:textId="77777777" w:rsidR="006B496B" w:rsidRPr="008B762F" w:rsidRDefault="006B496B" w:rsidP="00C53630">
            <w:pPr>
              <w:rPr>
                <w:rFonts w:ascii="Calibri" w:eastAsia="Calibri" w:hAnsi="Calibri"/>
                <w:sz w:val="22"/>
                <w:szCs w:val="22"/>
              </w:rPr>
            </w:pPr>
          </w:p>
        </w:tc>
      </w:tr>
      <w:tr w:rsidR="006B496B" w:rsidRPr="008B762F" w14:paraId="7CCD78B7" w14:textId="77777777" w:rsidTr="00C53630">
        <w:tc>
          <w:tcPr>
            <w:tcW w:w="1271" w:type="dxa"/>
          </w:tcPr>
          <w:p w14:paraId="589B2403" w14:textId="77777777" w:rsidR="006B496B" w:rsidRPr="008B762F" w:rsidRDefault="006B496B" w:rsidP="00C53630">
            <w:pPr>
              <w:rPr>
                <w:rFonts w:ascii="Calibri" w:eastAsia="Calibri" w:hAnsi="Calibri"/>
                <w:sz w:val="22"/>
                <w:szCs w:val="22"/>
              </w:rPr>
            </w:pPr>
          </w:p>
        </w:tc>
        <w:tc>
          <w:tcPr>
            <w:tcW w:w="907" w:type="dxa"/>
          </w:tcPr>
          <w:p w14:paraId="52C15A7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 xml:space="preserve">OHP </w:t>
            </w:r>
          </w:p>
        </w:tc>
        <w:tc>
          <w:tcPr>
            <w:tcW w:w="907" w:type="dxa"/>
          </w:tcPr>
          <w:p w14:paraId="5EB9274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16</w:t>
            </w:r>
          </w:p>
        </w:tc>
        <w:tc>
          <w:tcPr>
            <w:tcW w:w="907" w:type="dxa"/>
          </w:tcPr>
          <w:p w14:paraId="0023CB2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28</w:t>
            </w:r>
          </w:p>
        </w:tc>
        <w:tc>
          <w:tcPr>
            <w:tcW w:w="907" w:type="dxa"/>
          </w:tcPr>
          <w:p w14:paraId="78351EC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25</w:t>
            </w:r>
          </w:p>
        </w:tc>
        <w:tc>
          <w:tcPr>
            <w:tcW w:w="907" w:type="dxa"/>
          </w:tcPr>
          <w:p w14:paraId="28EBD946" w14:textId="77777777" w:rsidR="006B496B" w:rsidRPr="008B762F" w:rsidRDefault="006B496B" w:rsidP="00C53630">
            <w:pPr>
              <w:rPr>
                <w:rFonts w:ascii="Calibri" w:eastAsia="Calibri" w:hAnsi="Calibri"/>
                <w:sz w:val="22"/>
                <w:szCs w:val="22"/>
              </w:rPr>
            </w:pPr>
          </w:p>
        </w:tc>
        <w:tc>
          <w:tcPr>
            <w:tcW w:w="907" w:type="dxa"/>
          </w:tcPr>
          <w:p w14:paraId="7AFB0DD8" w14:textId="77777777" w:rsidR="006B496B" w:rsidRPr="008B762F" w:rsidRDefault="006B496B" w:rsidP="00C53630">
            <w:pPr>
              <w:rPr>
                <w:rFonts w:ascii="Calibri" w:eastAsia="Calibri" w:hAnsi="Calibri"/>
                <w:sz w:val="22"/>
                <w:szCs w:val="22"/>
              </w:rPr>
            </w:pPr>
          </w:p>
        </w:tc>
        <w:tc>
          <w:tcPr>
            <w:tcW w:w="907" w:type="dxa"/>
          </w:tcPr>
          <w:p w14:paraId="0C4F193F" w14:textId="77777777" w:rsidR="006B496B" w:rsidRPr="008B762F" w:rsidRDefault="006B496B" w:rsidP="00C53630">
            <w:pPr>
              <w:rPr>
                <w:rFonts w:ascii="Calibri" w:eastAsia="Calibri" w:hAnsi="Calibri"/>
                <w:sz w:val="22"/>
                <w:szCs w:val="22"/>
              </w:rPr>
            </w:pPr>
          </w:p>
        </w:tc>
        <w:tc>
          <w:tcPr>
            <w:tcW w:w="907" w:type="dxa"/>
          </w:tcPr>
          <w:p w14:paraId="51885071" w14:textId="77777777" w:rsidR="006B496B" w:rsidRPr="008B762F" w:rsidRDefault="006B496B" w:rsidP="00C53630">
            <w:pPr>
              <w:rPr>
                <w:rFonts w:ascii="Calibri" w:eastAsia="Calibri" w:hAnsi="Calibri"/>
                <w:sz w:val="22"/>
                <w:szCs w:val="22"/>
              </w:rPr>
            </w:pPr>
          </w:p>
        </w:tc>
        <w:tc>
          <w:tcPr>
            <w:tcW w:w="907" w:type="dxa"/>
          </w:tcPr>
          <w:p w14:paraId="7582CE9F" w14:textId="77777777" w:rsidR="006B496B" w:rsidRPr="008B762F" w:rsidRDefault="006B496B" w:rsidP="00C53630">
            <w:pPr>
              <w:rPr>
                <w:rFonts w:ascii="Calibri" w:eastAsia="Calibri" w:hAnsi="Calibri"/>
                <w:sz w:val="22"/>
                <w:szCs w:val="22"/>
              </w:rPr>
            </w:pPr>
          </w:p>
        </w:tc>
        <w:tc>
          <w:tcPr>
            <w:tcW w:w="907" w:type="dxa"/>
          </w:tcPr>
          <w:p w14:paraId="363DA638" w14:textId="77777777" w:rsidR="006B496B" w:rsidRPr="008B762F" w:rsidRDefault="006B496B" w:rsidP="00C53630">
            <w:pPr>
              <w:rPr>
                <w:rFonts w:ascii="Calibri" w:eastAsia="Calibri" w:hAnsi="Calibri"/>
                <w:sz w:val="22"/>
                <w:szCs w:val="22"/>
              </w:rPr>
            </w:pPr>
          </w:p>
        </w:tc>
        <w:tc>
          <w:tcPr>
            <w:tcW w:w="907" w:type="dxa"/>
          </w:tcPr>
          <w:p w14:paraId="761E80F1" w14:textId="77777777" w:rsidR="006B496B" w:rsidRPr="008B762F" w:rsidRDefault="006B496B" w:rsidP="00C53630">
            <w:pPr>
              <w:rPr>
                <w:rFonts w:ascii="Calibri" w:eastAsia="Calibri" w:hAnsi="Calibri"/>
                <w:sz w:val="22"/>
                <w:szCs w:val="22"/>
              </w:rPr>
            </w:pPr>
          </w:p>
        </w:tc>
        <w:tc>
          <w:tcPr>
            <w:tcW w:w="907" w:type="dxa"/>
          </w:tcPr>
          <w:p w14:paraId="0B458C26" w14:textId="77777777" w:rsidR="006B496B" w:rsidRPr="008B762F" w:rsidRDefault="006B496B" w:rsidP="00C53630">
            <w:pPr>
              <w:rPr>
                <w:rFonts w:ascii="Calibri" w:eastAsia="Calibri" w:hAnsi="Calibri"/>
                <w:sz w:val="22"/>
                <w:szCs w:val="22"/>
              </w:rPr>
            </w:pPr>
          </w:p>
        </w:tc>
        <w:tc>
          <w:tcPr>
            <w:tcW w:w="907" w:type="dxa"/>
          </w:tcPr>
          <w:p w14:paraId="061E452E" w14:textId="77777777" w:rsidR="006B496B" w:rsidRPr="008B762F" w:rsidRDefault="006B496B" w:rsidP="00C53630">
            <w:pPr>
              <w:rPr>
                <w:rFonts w:ascii="Calibri" w:eastAsia="Calibri" w:hAnsi="Calibri"/>
                <w:sz w:val="22"/>
                <w:szCs w:val="22"/>
              </w:rPr>
            </w:pPr>
          </w:p>
        </w:tc>
        <w:tc>
          <w:tcPr>
            <w:tcW w:w="907" w:type="dxa"/>
          </w:tcPr>
          <w:p w14:paraId="5250B21A" w14:textId="77777777" w:rsidR="006B496B" w:rsidRPr="008B762F" w:rsidRDefault="006B496B" w:rsidP="00C53630">
            <w:pPr>
              <w:rPr>
                <w:rFonts w:ascii="Calibri" w:eastAsia="Calibri" w:hAnsi="Calibri"/>
                <w:sz w:val="22"/>
                <w:szCs w:val="22"/>
              </w:rPr>
            </w:pPr>
          </w:p>
        </w:tc>
      </w:tr>
      <w:tr w:rsidR="006B496B" w:rsidRPr="008B762F" w14:paraId="35703217" w14:textId="77777777" w:rsidTr="00C53630">
        <w:tc>
          <w:tcPr>
            <w:tcW w:w="1271" w:type="dxa"/>
          </w:tcPr>
          <w:p w14:paraId="719D0C8C" w14:textId="77777777" w:rsidR="006B496B" w:rsidRPr="008B762F" w:rsidRDefault="006B496B" w:rsidP="00C53630">
            <w:pPr>
              <w:rPr>
                <w:rFonts w:ascii="Calibri" w:eastAsia="Calibri" w:hAnsi="Calibri"/>
                <w:sz w:val="22"/>
                <w:szCs w:val="22"/>
              </w:rPr>
            </w:pPr>
          </w:p>
        </w:tc>
        <w:tc>
          <w:tcPr>
            <w:tcW w:w="907" w:type="dxa"/>
          </w:tcPr>
          <w:p w14:paraId="30F751AB"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OHA</w:t>
            </w:r>
          </w:p>
        </w:tc>
        <w:tc>
          <w:tcPr>
            <w:tcW w:w="907" w:type="dxa"/>
          </w:tcPr>
          <w:p w14:paraId="1B04DBE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w:t>
            </w:r>
          </w:p>
        </w:tc>
        <w:tc>
          <w:tcPr>
            <w:tcW w:w="907" w:type="dxa"/>
          </w:tcPr>
          <w:p w14:paraId="2473D02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0A064A3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2E59906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w:t>
            </w:r>
          </w:p>
        </w:tc>
        <w:tc>
          <w:tcPr>
            <w:tcW w:w="907" w:type="dxa"/>
          </w:tcPr>
          <w:p w14:paraId="3D0554E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1097C09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28C45F6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108D10F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0ED0BB0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78A4F46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6B4212D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60D9140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02E20F4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w:t>
            </w:r>
          </w:p>
        </w:tc>
      </w:tr>
      <w:tr w:rsidR="006B496B" w:rsidRPr="008B762F" w14:paraId="113E3AA9" w14:textId="77777777" w:rsidTr="00C53630">
        <w:tc>
          <w:tcPr>
            <w:tcW w:w="2178" w:type="dxa"/>
            <w:gridSpan w:val="2"/>
          </w:tcPr>
          <w:p w14:paraId="2C3E716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 xml:space="preserve">                  Telephone</w:t>
            </w:r>
          </w:p>
        </w:tc>
        <w:tc>
          <w:tcPr>
            <w:tcW w:w="907" w:type="dxa"/>
          </w:tcPr>
          <w:p w14:paraId="72914D1D" w14:textId="77777777" w:rsidR="006B496B" w:rsidRPr="008B762F" w:rsidRDefault="006B496B" w:rsidP="00C53630">
            <w:pPr>
              <w:rPr>
                <w:rFonts w:ascii="Calibri" w:eastAsia="Calibri" w:hAnsi="Calibri"/>
                <w:sz w:val="22"/>
                <w:szCs w:val="22"/>
              </w:rPr>
            </w:pPr>
          </w:p>
        </w:tc>
        <w:tc>
          <w:tcPr>
            <w:tcW w:w="907" w:type="dxa"/>
          </w:tcPr>
          <w:p w14:paraId="4B48436D" w14:textId="77777777" w:rsidR="006B496B" w:rsidRPr="008B762F" w:rsidRDefault="006B496B" w:rsidP="00C53630">
            <w:pPr>
              <w:rPr>
                <w:rFonts w:ascii="Calibri" w:eastAsia="Calibri" w:hAnsi="Calibri"/>
                <w:sz w:val="22"/>
                <w:szCs w:val="22"/>
              </w:rPr>
            </w:pPr>
          </w:p>
        </w:tc>
        <w:tc>
          <w:tcPr>
            <w:tcW w:w="907" w:type="dxa"/>
          </w:tcPr>
          <w:p w14:paraId="2E4F8A09" w14:textId="77777777" w:rsidR="006B496B" w:rsidRPr="008B762F" w:rsidRDefault="006B496B" w:rsidP="00C53630">
            <w:pPr>
              <w:rPr>
                <w:rFonts w:ascii="Calibri" w:eastAsia="Calibri" w:hAnsi="Calibri"/>
                <w:sz w:val="22"/>
                <w:szCs w:val="22"/>
              </w:rPr>
            </w:pPr>
          </w:p>
        </w:tc>
        <w:tc>
          <w:tcPr>
            <w:tcW w:w="907" w:type="dxa"/>
          </w:tcPr>
          <w:p w14:paraId="3C6F4227" w14:textId="77777777" w:rsidR="006B496B" w:rsidRPr="008B762F" w:rsidRDefault="006B496B" w:rsidP="00C53630">
            <w:pPr>
              <w:rPr>
                <w:rFonts w:ascii="Calibri" w:eastAsia="Calibri" w:hAnsi="Calibri"/>
                <w:sz w:val="22"/>
                <w:szCs w:val="22"/>
              </w:rPr>
            </w:pPr>
          </w:p>
        </w:tc>
        <w:tc>
          <w:tcPr>
            <w:tcW w:w="907" w:type="dxa"/>
          </w:tcPr>
          <w:p w14:paraId="1349A591" w14:textId="77777777" w:rsidR="006B496B" w:rsidRPr="008B762F" w:rsidRDefault="006B496B" w:rsidP="00C53630">
            <w:pPr>
              <w:rPr>
                <w:rFonts w:ascii="Calibri" w:eastAsia="Calibri" w:hAnsi="Calibri"/>
                <w:sz w:val="22"/>
                <w:szCs w:val="22"/>
              </w:rPr>
            </w:pPr>
          </w:p>
        </w:tc>
        <w:tc>
          <w:tcPr>
            <w:tcW w:w="907" w:type="dxa"/>
          </w:tcPr>
          <w:p w14:paraId="0B616586" w14:textId="77777777" w:rsidR="006B496B" w:rsidRPr="008B762F" w:rsidRDefault="006B496B" w:rsidP="00C53630">
            <w:pPr>
              <w:rPr>
                <w:rFonts w:ascii="Calibri" w:eastAsia="Calibri" w:hAnsi="Calibri"/>
                <w:sz w:val="22"/>
                <w:szCs w:val="22"/>
              </w:rPr>
            </w:pPr>
          </w:p>
        </w:tc>
        <w:tc>
          <w:tcPr>
            <w:tcW w:w="907" w:type="dxa"/>
          </w:tcPr>
          <w:p w14:paraId="328081D9" w14:textId="77777777" w:rsidR="006B496B" w:rsidRPr="008B762F" w:rsidRDefault="006B496B" w:rsidP="00C53630">
            <w:pPr>
              <w:rPr>
                <w:rFonts w:ascii="Calibri" w:eastAsia="Calibri" w:hAnsi="Calibri"/>
                <w:sz w:val="22"/>
                <w:szCs w:val="22"/>
              </w:rPr>
            </w:pPr>
          </w:p>
        </w:tc>
        <w:tc>
          <w:tcPr>
            <w:tcW w:w="907" w:type="dxa"/>
          </w:tcPr>
          <w:p w14:paraId="07023635" w14:textId="77777777" w:rsidR="006B496B" w:rsidRPr="008B762F" w:rsidRDefault="006B496B" w:rsidP="00C53630">
            <w:pPr>
              <w:rPr>
                <w:rFonts w:ascii="Calibri" w:eastAsia="Calibri" w:hAnsi="Calibri"/>
                <w:sz w:val="22"/>
                <w:szCs w:val="22"/>
              </w:rPr>
            </w:pPr>
          </w:p>
        </w:tc>
        <w:tc>
          <w:tcPr>
            <w:tcW w:w="907" w:type="dxa"/>
          </w:tcPr>
          <w:p w14:paraId="7AE63098" w14:textId="77777777" w:rsidR="006B496B" w:rsidRPr="008B762F" w:rsidRDefault="006B496B" w:rsidP="00C53630">
            <w:pPr>
              <w:rPr>
                <w:rFonts w:ascii="Calibri" w:eastAsia="Calibri" w:hAnsi="Calibri"/>
                <w:sz w:val="22"/>
                <w:szCs w:val="22"/>
              </w:rPr>
            </w:pPr>
          </w:p>
        </w:tc>
        <w:tc>
          <w:tcPr>
            <w:tcW w:w="907" w:type="dxa"/>
          </w:tcPr>
          <w:p w14:paraId="6BE330E6" w14:textId="77777777" w:rsidR="006B496B" w:rsidRPr="008B762F" w:rsidRDefault="006B496B" w:rsidP="00C53630">
            <w:pPr>
              <w:rPr>
                <w:rFonts w:ascii="Calibri" w:eastAsia="Calibri" w:hAnsi="Calibri"/>
                <w:sz w:val="22"/>
                <w:szCs w:val="22"/>
              </w:rPr>
            </w:pPr>
          </w:p>
        </w:tc>
        <w:tc>
          <w:tcPr>
            <w:tcW w:w="907" w:type="dxa"/>
          </w:tcPr>
          <w:p w14:paraId="05D7E729" w14:textId="77777777" w:rsidR="006B496B" w:rsidRPr="008B762F" w:rsidRDefault="006B496B" w:rsidP="00C53630">
            <w:pPr>
              <w:rPr>
                <w:rFonts w:ascii="Calibri" w:eastAsia="Calibri" w:hAnsi="Calibri"/>
                <w:sz w:val="22"/>
                <w:szCs w:val="22"/>
              </w:rPr>
            </w:pPr>
          </w:p>
        </w:tc>
        <w:tc>
          <w:tcPr>
            <w:tcW w:w="907" w:type="dxa"/>
          </w:tcPr>
          <w:p w14:paraId="46CBD042" w14:textId="77777777" w:rsidR="006B496B" w:rsidRPr="008B762F" w:rsidRDefault="006B496B" w:rsidP="00C53630">
            <w:pPr>
              <w:rPr>
                <w:rFonts w:ascii="Calibri" w:eastAsia="Calibri" w:hAnsi="Calibri"/>
                <w:sz w:val="22"/>
                <w:szCs w:val="22"/>
              </w:rPr>
            </w:pPr>
          </w:p>
        </w:tc>
        <w:tc>
          <w:tcPr>
            <w:tcW w:w="907" w:type="dxa"/>
          </w:tcPr>
          <w:p w14:paraId="14014EF1" w14:textId="77777777" w:rsidR="006B496B" w:rsidRPr="008B762F" w:rsidRDefault="006B496B" w:rsidP="00C53630">
            <w:pPr>
              <w:rPr>
                <w:rFonts w:ascii="Calibri" w:eastAsia="Calibri" w:hAnsi="Calibri"/>
                <w:sz w:val="22"/>
                <w:szCs w:val="22"/>
              </w:rPr>
            </w:pPr>
          </w:p>
        </w:tc>
      </w:tr>
      <w:tr w:rsidR="006B496B" w:rsidRPr="008B762F" w14:paraId="5A4491F0" w14:textId="77777777" w:rsidTr="00C53630">
        <w:tc>
          <w:tcPr>
            <w:tcW w:w="1271" w:type="dxa"/>
          </w:tcPr>
          <w:p w14:paraId="1B5D2756" w14:textId="77777777" w:rsidR="006B496B" w:rsidRPr="008B762F" w:rsidRDefault="006B496B" w:rsidP="00C53630">
            <w:pPr>
              <w:rPr>
                <w:rFonts w:ascii="Calibri" w:eastAsia="Calibri" w:hAnsi="Calibri"/>
                <w:sz w:val="22"/>
                <w:szCs w:val="22"/>
              </w:rPr>
            </w:pPr>
          </w:p>
        </w:tc>
        <w:tc>
          <w:tcPr>
            <w:tcW w:w="907" w:type="dxa"/>
          </w:tcPr>
          <w:p w14:paraId="5FBABBB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OHP</w:t>
            </w:r>
          </w:p>
        </w:tc>
        <w:tc>
          <w:tcPr>
            <w:tcW w:w="907" w:type="dxa"/>
          </w:tcPr>
          <w:p w14:paraId="19C08BDD" w14:textId="77777777" w:rsidR="006B496B" w:rsidRPr="008B762F" w:rsidRDefault="006B496B" w:rsidP="00C53630">
            <w:pPr>
              <w:rPr>
                <w:rFonts w:ascii="Calibri" w:eastAsia="Calibri" w:hAnsi="Calibri"/>
                <w:sz w:val="22"/>
                <w:szCs w:val="22"/>
              </w:rPr>
            </w:pPr>
          </w:p>
        </w:tc>
        <w:tc>
          <w:tcPr>
            <w:tcW w:w="907" w:type="dxa"/>
          </w:tcPr>
          <w:p w14:paraId="0AC26718" w14:textId="77777777" w:rsidR="006B496B" w:rsidRPr="008B762F" w:rsidRDefault="006B496B" w:rsidP="00C53630">
            <w:pPr>
              <w:rPr>
                <w:rFonts w:ascii="Calibri" w:eastAsia="Calibri" w:hAnsi="Calibri"/>
                <w:sz w:val="22"/>
                <w:szCs w:val="22"/>
              </w:rPr>
            </w:pPr>
          </w:p>
        </w:tc>
        <w:tc>
          <w:tcPr>
            <w:tcW w:w="907" w:type="dxa"/>
          </w:tcPr>
          <w:p w14:paraId="5EF9B3F9" w14:textId="77777777" w:rsidR="006B496B" w:rsidRPr="008B762F" w:rsidRDefault="006B496B" w:rsidP="00C53630">
            <w:pPr>
              <w:rPr>
                <w:rFonts w:ascii="Calibri" w:eastAsia="Calibri" w:hAnsi="Calibri"/>
                <w:sz w:val="22"/>
                <w:szCs w:val="22"/>
              </w:rPr>
            </w:pPr>
          </w:p>
        </w:tc>
        <w:tc>
          <w:tcPr>
            <w:tcW w:w="907" w:type="dxa"/>
          </w:tcPr>
          <w:p w14:paraId="2C7A306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25</w:t>
            </w:r>
          </w:p>
        </w:tc>
        <w:tc>
          <w:tcPr>
            <w:tcW w:w="907" w:type="dxa"/>
          </w:tcPr>
          <w:p w14:paraId="669F83D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20</w:t>
            </w:r>
          </w:p>
        </w:tc>
        <w:tc>
          <w:tcPr>
            <w:tcW w:w="907" w:type="dxa"/>
          </w:tcPr>
          <w:p w14:paraId="109166D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30</w:t>
            </w:r>
          </w:p>
        </w:tc>
        <w:tc>
          <w:tcPr>
            <w:tcW w:w="907" w:type="dxa"/>
          </w:tcPr>
          <w:p w14:paraId="3523CFA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22</w:t>
            </w:r>
          </w:p>
        </w:tc>
        <w:tc>
          <w:tcPr>
            <w:tcW w:w="907" w:type="dxa"/>
          </w:tcPr>
          <w:p w14:paraId="39E2095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28</w:t>
            </w:r>
          </w:p>
        </w:tc>
        <w:tc>
          <w:tcPr>
            <w:tcW w:w="907" w:type="dxa"/>
          </w:tcPr>
          <w:p w14:paraId="2F8C457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8</w:t>
            </w:r>
          </w:p>
        </w:tc>
        <w:tc>
          <w:tcPr>
            <w:tcW w:w="907" w:type="dxa"/>
          </w:tcPr>
          <w:p w14:paraId="335296D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21</w:t>
            </w:r>
          </w:p>
        </w:tc>
        <w:tc>
          <w:tcPr>
            <w:tcW w:w="907" w:type="dxa"/>
          </w:tcPr>
          <w:p w14:paraId="0270919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16</w:t>
            </w:r>
          </w:p>
        </w:tc>
        <w:tc>
          <w:tcPr>
            <w:tcW w:w="907" w:type="dxa"/>
          </w:tcPr>
          <w:p w14:paraId="338D1FA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27</w:t>
            </w:r>
          </w:p>
        </w:tc>
        <w:tc>
          <w:tcPr>
            <w:tcW w:w="907" w:type="dxa"/>
          </w:tcPr>
          <w:p w14:paraId="4803F11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197</w:t>
            </w:r>
          </w:p>
        </w:tc>
      </w:tr>
      <w:tr w:rsidR="006B496B" w:rsidRPr="008B762F" w14:paraId="44F53C33" w14:textId="77777777" w:rsidTr="00C53630">
        <w:tc>
          <w:tcPr>
            <w:tcW w:w="1271" w:type="dxa"/>
          </w:tcPr>
          <w:p w14:paraId="139F7FD4" w14:textId="77777777" w:rsidR="006B496B" w:rsidRPr="008B762F" w:rsidRDefault="006B496B" w:rsidP="00C53630">
            <w:pPr>
              <w:rPr>
                <w:rFonts w:ascii="Calibri" w:eastAsia="Calibri" w:hAnsi="Calibri"/>
                <w:sz w:val="22"/>
                <w:szCs w:val="22"/>
              </w:rPr>
            </w:pPr>
          </w:p>
        </w:tc>
        <w:tc>
          <w:tcPr>
            <w:tcW w:w="907" w:type="dxa"/>
          </w:tcPr>
          <w:p w14:paraId="68F7A11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OHA</w:t>
            </w:r>
          </w:p>
        </w:tc>
        <w:tc>
          <w:tcPr>
            <w:tcW w:w="907" w:type="dxa"/>
          </w:tcPr>
          <w:p w14:paraId="7EEC98B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51</w:t>
            </w:r>
          </w:p>
        </w:tc>
        <w:tc>
          <w:tcPr>
            <w:tcW w:w="907" w:type="dxa"/>
          </w:tcPr>
          <w:p w14:paraId="55ACAE9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70</w:t>
            </w:r>
          </w:p>
        </w:tc>
        <w:tc>
          <w:tcPr>
            <w:tcW w:w="907" w:type="dxa"/>
          </w:tcPr>
          <w:p w14:paraId="5CB3344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88</w:t>
            </w:r>
          </w:p>
        </w:tc>
        <w:tc>
          <w:tcPr>
            <w:tcW w:w="907" w:type="dxa"/>
          </w:tcPr>
          <w:p w14:paraId="61E90B3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109</w:t>
            </w:r>
          </w:p>
        </w:tc>
        <w:tc>
          <w:tcPr>
            <w:tcW w:w="907" w:type="dxa"/>
          </w:tcPr>
          <w:p w14:paraId="44610AA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61</w:t>
            </w:r>
          </w:p>
        </w:tc>
        <w:tc>
          <w:tcPr>
            <w:tcW w:w="907" w:type="dxa"/>
          </w:tcPr>
          <w:p w14:paraId="59E1E32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125</w:t>
            </w:r>
          </w:p>
        </w:tc>
        <w:tc>
          <w:tcPr>
            <w:tcW w:w="907" w:type="dxa"/>
          </w:tcPr>
          <w:p w14:paraId="49D379F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111</w:t>
            </w:r>
          </w:p>
        </w:tc>
        <w:tc>
          <w:tcPr>
            <w:tcW w:w="907" w:type="dxa"/>
          </w:tcPr>
          <w:p w14:paraId="50FB318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115</w:t>
            </w:r>
          </w:p>
        </w:tc>
        <w:tc>
          <w:tcPr>
            <w:tcW w:w="907" w:type="dxa"/>
          </w:tcPr>
          <w:p w14:paraId="4FA6F8DB"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95</w:t>
            </w:r>
          </w:p>
        </w:tc>
        <w:tc>
          <w:tcPr>
            <w:tcW w:w="907" w:type="dxa"/>
          </w:tcPr>
          <w:p w14:paraId="53A5BEF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81</w:t>
            </w:r>
          </w:p>
        </w:tc>
        <w:tc>
          <w:tcPr>
            <w:tcW w:w="907" w:type="dxa"/>
          </w:tcPr>
          <w:p w14:paraId="189C595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132</w:t>
            </w:r>
          </w:p>
        </w:tc>
        <w:tc>
          <w:tcPr>
            <w:tcW w:w="907" w:type="dxa"/>
          </w:tcPr>
          <w:p w14:paraId="411CDE6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97</w:t>
            </w:r>
          </w:p>
        </w:tc>
        <w:tc>
          <w:tcPr>
            <w:tcW w:w="907" w:type="dxa"/>
          </w:tcPr>
          <w:p w14:paraId="0B8D40A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1135</w:t>
            </w:r>
          </w:p>
        </w:tc>
      </w:tr>
    </w:tbl>
    <w:p w14:paraId="0F1356F5" w14:textId="05394163" w:rsidR="006B496B" w:rsidRPr="008B762F" w:rsidRDefault="006B496B" w:rsidP="00532174">
      <w:pPr>
        <w:pStyle w:val="Heading2"/>
      </w:pPr>
      <w:r w:rsidRPr="008B762F">
        <w:t xml:space="preserve">Annex 7 – </w:t>
      </w:r>
      <w:r>
        <w:t>Triage of F</w:t>
      </w:r>
      <w:r w:rsidR="00532174">
        <w:t>irst</w:t>
      </w:r>
      <w:r>
        <w:t xml:space="preserve"> </w:t>
      </w:r>
      <w:r w:rsidRPr="008B762F">
        <w:t>Referral</w:t>
      </w:r>
      <w:r>
        <w:t>s</w:t>
      </w:r>
    </w:p>
    <w:p w14:paraId="73FBB417" w14:textId="77777777" w:rsidR="006B496B" w:rsidRDefault="006B496B" w:rsidP="006B496B"/>
    <w:p w14:paraId="1A38D450" w14:textId="77777777" w:rsidR="006B496B" w:rsidRDefault="006B496B" w:rsidP="006B496B">
      <w:pPr>
        <w:spacing w:after="160" w:line="259" w:lineRule="auto"/>
        <w:rPr>
          <w:rFonts w:ascii="Arial" w:hAnsi="Arial" w:cs="Arial"/>
          <w:b/>
          <w:bCs/>
          <w:szCs w:val="24"/>
        </w:rPr>
      </w:pPr>
    </w:p>
    <w:p w14:paraId="1135C194" w14:textId="77777777" w:rsidR="006B496B" w:rsidRDefault="006B496B" w:rsidP="006B496B">
      <w:pPr>
        <w:spacing w:after="160" w:line="259" w:lineRule="auto"/>
        <w:rPr>
          <w:rFonts w:ascii="Arial" w:hAnsi="Arial" w:cs="Arial"/>
          <w:b/>
          <w:bCs/>
          <w:szCs w:val="24"/>
        </w:rPr>
      </w:pPr>
    </w:p>
    <w:p w14:paraId="56500D4D" w14:textId="77777777" w:rsidR="006B496B" w:rsidRPr="008B762F" w:rsidRDefault="006B496B" w:rsidP="006B496B">
      <w:pPr>
        <w:rPr>
          <w:rFonts w:asciiTheme="minorHAnsi" w:hAnsiTheme="minorHAnsi" w:cstheme="minorHAnsi"/>
          <w:sz w:val="22"/>
          <w:szCs w:val="22"/>
        </w:rPr>
      </w:pPr>
      <w:r w:rsidRPr="008B762F">
        <w:rPr>
          <w:rFonts w:asciiTheme="minorHAnsi" w:hAnsiTheme="minorHAnsi" w:cstheme="minorHAnsi"/>
          <w:sz w:val="22"/>
          <w:szCs w:val="22"/>
        </w:rPr>
        <w:t>*From March 2020 cases triaged to face to face were carried out remotely by telephone or video call</w:t>
      </w:r>
    </w:p>
    <w:p w14:paraId="581B2833" w14:textId="77777777" w:rsidR="006B496B" w:rsidRDefault="006B496B" w:rsidP="006B496B"/>
    <w:p w14:paraId="24E21594" w14:textId="77777777" w:rsidR="006B496B" w:rsidRDefault="006B496B" w:rsidP="006B496B"/>
    <w:tbl>
      <w:tblPr>
        <w:tblStyle w:val="TableGrid2"/>
        <w:tblW w:w="13969" w:type="dxa"/>
        <w:tblLayout w:type="fixed"/>
        <w:tblLook w:val="04A0" w:firstRow="1" w:lastRow="0" w:firstColumn="1" w:lastColumn="0" w:noHBand="0" w:noVBand="1"/>
      </w:tblPr>
      <w:tblGrid>
        <w:gridCol w:w="2178"/>
        <w:gridCol w:w="907"/>
        <w:gridCol w:w="907"/>
        <w:gridCol w:w="907"/>
        <w:gridCol w:w="907"/>
        <w:gridCol w:w="907"/>
        <w:gridCol w:w="907"/>
        <w:gridCol w:w="907"/>
        <w:gridCol w:w="907"/>
        <w:gridCol w:w="907"/>
        <w:gridCol w:w="907"/>
        <w:gridCol w:w="907"/>
        <w:gridCol w:w="907"/>
        <w:gridCol w:w="907"/>
      </w:tblGrid>
      <w:tr w:rsidR="006B496B" w:rsidRPr="008B762F" w14:paraId="0E20F9AF" w14:textId="77777777" w:rsidTr="00C53630">
        <w:tc>
          <w:tcPr>
            <w:tcW w:w="2178" w:type="dxa"/>
            <w:shd w:val="clear" w:color="auto" w:fill="BDD6EE"/>
          </w:tcPr>
          <w:p w14:paraId="688E6498" w14:textId="77777777" w:rsidR="006B496B" w:rsidRPr="008B762F" w:rsidRDefault="006B496B" w:rsidP="00C53630">
            <w:pPr>
              <w:rPr>
                <w:rFonts w:ascii="Calibri" w:eastAsia="Calibri" w:hAnsi="Calibri"/>
                <w:sz w:val="22"/>
                <w:szCs w:val="22"/>
              </w:rPr>
            </w:pPr>
          </w:p>
        </w:tc>
        <w:tc>
          <w:tcPr>
            <w:tcW w:w="907" w:type="dxa"/>
            <w:shd w:val="clear" w:color="auto" w:fill="BDD6EE"/>
          </w:tcPr>
          <w:p w14:paraId="39B61B5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Aug</w:t>
            </w:r>
          </w:p>
        </w:tc>
        <w:tc>
          <w:tcPr>
            <w:tcW w:w="907" w:type="dxa"/>
            <w:shd w:val="clear" w:color="auto" w:fill="BDD6EE"/>
          </w:tcPr>
          <w:p w14:paraId="1A43F00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Sept</w:t>
            </w:r>
          </w:p>
        </w:tc>
        <w:tc>
          <w:tcPr>
            <w:tcW w:w="907" w:type="dxa"/>
            <w:shd w:val="clear" w:color="auto" w:fill="BDD6EE"/>
          </w:tcPr>
          <w:p w14:paraId="3B5C66C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Oct</w:t>
            </w:r>
          </w:p>
        </w:tc>
        <w:tc>
          <w:tcPr>
            <w:tcW w:w="907" w:type="dxa"/>
            <w:shd w:val="clear" w:color="auto" w:fill="BDD6EE"/>
          </w:tcPr>
          <w:p w14:paraId="62DFD48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Nov</w:t>
            </w:r>
          </w:p>
        </w:tc>
        <w:tc>
          <w:tcPr>
            <w:tcW w:w="907" w:type="dxa"/>
            <w:shd w:val="clear" w:color="auto" w:fill="BDD6EE"/>
          </w:tcPr>
          <w:p w14:paraId="3FE84E8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Dec</w:t>
            </w:r>
          </w:p>
        </w:tc>
        <w:tc>
          <w:tcPr>
            <w:tcW w:w="907" w:type="dxa"/>
            <w:shd w:val="clear" w:color="auto" w:fill="BDD6EE"/>
          </w:tcPr>
          <w:p w14:paraId="4E18651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Jan</w:t>
            </w:r>
          </w:p>
        </w:tc>
        <w:tc>
          <w:tcPr>
            <w:tcW w:w="907" w:type="dxa"/>
            <w:shd w:val="clear" w:color="auto" w:fill="BDD6EE"/>
          </w:tcPr>
          <w:p w14:paraId="18EAB5A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Feb</w:t>
            </w:r>
          </w:p>
        </w:tc>
        <w:tc>
          <w:tcPr>
            <w:tcW w:w="907" w:type="dxa"/>
            <w:shd w:val="clear" w:color="auto" w:fill="BDD6EE"/>
          </w:tcPr>
          <w:p w14:paraId="7F47145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Mar</w:t>
            </w:r>
          </w:p>
        </w:tc>
        <w:tc>
          <w:tcPr>
            <w:tcW w:w="907" w:type="dxa"/>
            <w:shd w:val="clear" w:color="auto" w:fill="BDD6EE"/>
          </w:tcPr>
          <w:p w14:paraId="64E43D8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Apr</w:t>
            </w:r>
          </w:p>
        </w:tc>
        <w:tc>
          <w:tcPr>
            <w:tcW w:w="907" w:type="dxa"/>
            <w:shd w:val="clear" w:color="auto" w:fill="BDD6EE"/>
          </w:tcPr>
          <w:p w14:paraId="231A0C1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May</w:t>
            </w:r>
          </w:p>
        </w:tc>
        <w:tc>
          <w:tcPr>
            <w:tcW w:w="907" w:type="dxa"/>
            <w:shd w:val="clear" w:color="auto" w:fill="BDD6EE"/>
          </w:tcPr>
          <w:p w14:paraId="394E74D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Jun</w:t>
            </w:r>
          </w:p>
        </w:tc>
        <w:tc>
          <w:tcPr>
            <w:tcW w:w="907" w:type="dxa"/>
            <w:shd w:val="clear" w:color="auto" w:fill="BDD6EE"/>
          </w:tcPr>
          <w:p w14:paraId="11E6506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Jul</w:t>
            </w:r>
          </w:p>
        </w:tc>
        <w:tc>
          <w:tcPr>
            <w:tcW w:w="907" w:type="dxa"/>
            <w:shd w:val="clear" w:color="auto" w:fill="BDD6EE"/>
          </w:tcPr>
          <w:p w14:paraId="4BA82F0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Total</w:t>
            </w:r>
          </w:p>
        </w:tc>
      </w:tr>
      <w:tr w:rsidR="006B496B" w:rsidRPr="008B762F" w14:paraId="2CC22D07" w14:textId="77777777" w:rsidTr="00C53630">
        <w:tc>
          <w:tcPr>
            <w:tcW w:w="2178" w:type="dxa"/>
            <w:shd w:val="clear" w:color="auto" w:fill="E2EFD9"/>
          </w:tcPr>
          <w:p w14:paraId="221775C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2018-2019</w:t>
            </w:r>
          </w:p>
        </w:tc>
        <w:tc>
          <w:tcPr>
            <w:tcW w:w="907" w:type="dxa"/>
            <w:shd w:val="clear" w:color="auto" w:fill="E2EFD9"/>
          </w:tcPr>
          <w:p w14:paraId="790D5C61" w14:textId="77777777" w:rsidR="006B496B" w:rsidRPr="008B762F" w:rsidRDefault="006B496B" w:rsidP="00C53630">
            <w:pPr>
              <w:rPr>
                <w:rFonts w:ascii="Calibri" w:eastAsia="Calibri" w:hAnsi="Calibri"/>
                <w:sz w:val="22"/>
                <w:szCs w:val="22"/>
              </w:rPr>
            </w:pPr>
          </w:p>
        </w:tc>
        <w:tc>
          <w:tcPr>
            <w:tcW w:w="907" w:type="dxa"/>
            <w:shd w:val="clear" w:color="auto" w:fill="E2EFD9"/>
          </w:tcPr>
          <w:p w14:paraId="109DEB54" w14:textId="77777777" w:rsidR="006B496B" w:rsidRPr="008B762F" w:rsidRDefault="006B496B" w:rsidP="00C53630">
            <w:pPr>
              <w:rPr>
                <w:rFonts w:ascii="Calibri" w:eastAsia="Calibri" w:hAnsi="Calibri"/>
                <w:sz w:val="22"/>
                <w:szCs w:val="22"/>
              </w:rPr>
            </w:pPr>
          </w:p>
        </w:tc>
        <w:tc>
          <w:tcPr>
            <w:tcW w:w="907" w:type="dxa"/>
            <w:shd w:val="clear" w:color="auto" w:fill="E2EFD9"/>
          </w:tcPr>
          <w:p w14:paraId="1559B32F" w14:textId="77777777" w:rsidR="006B496B" w:rsidRPr="008B762F" w:rsidRDefault="006B496B" w:rsidP="00C53630">
            <w:pPr>
              <w:rPr>
                <w:rFonts w:ascii="Calibri" w:eastAsia="Calibri" w:hAnsi="Calibri"/>
                <w:sz w:val="22"/>
                <w:szCs w:val="22"/>
              </w:rPr>
            </w:pPr>
          </w:p>
        </w:tc>
        <w:tc>
          <w:tcPr>
            <w:tcW w:w="907" w:type="dxa"/>
            <w:shd w:val="clear" w:color="auto" w:fill="E2EFD9"/>
          </w:tcPr>
          <w:p w14:paraId="2D3BD85C" w14:textId="77777777" w:rsidR="006B496B" w:rsidRPr="008B762F" w:rsidRDefault="006B496B" w:rsidP="00C53630">
            <w:pPr>
              <w:rPr>
                <w:rFonts w:ascii="Calibri" w:eastAsia="Calibri" w:hAnsi="Calibri"/>
                <w:sz w:val="22"/>
                <w:szCs w:val="22"/>
              </w:rPr>
            </w:pPr>
          </w:p>
        </w:tc>
        <w:tc>
          <w:tcPr>
            <w:tcW w:w="907" w:type="dxa"/>
            <w:shd w:val="clear" w:color="auto" w:fill="E2EFD9"/>
          </w:tcPr>
          <w:p w14:paraId="6BE8036E" w14:textId="77777777" w:rsidR="006B496B" w:rsidRPr="008B762F" w:rsidRDefault="006B496B" w:rsidP="00C53630">
            <w:pPr>
              <w:rPr>
                <w:rFonts w:ascii="Calibri" w:eastAsia="Calibri" w:hAnsi="Calibri"/>
                <w:sz w:val="22"/>
                <w:szCs w:val="22"/>
              </w:rPr>
            </w:pPr>
          </w:p>
        </w:tc>
        <w:tc>
          <w:tcPr>
            <w:tcW w:w="907" w:type="dxa"/>
            <w:shd w:val="clear" w:color="auto" w:fill="E2EFD9"/>
          </w:tcPr>
          <w:p w14:paraId="3ED89423" w14:textId="77777777" w:rsidR="006B496B" w:rsidRPr="008B762F" w:rsidRDefault="006B496B" w:rsidP="00C53630">
            <w:pPr>
              <w:rPr>
                <w:rFonts w:ascii="Calibri" w:eastAsia="Calibri" w:hAnsi="Calibri"/>
                <w:sz w:val="22"/>
                <w:szCs w:val="22"/>
              </w:rPr>
            </w:pPr>
          </w:p>
        </w:tc>
        <w:tc>
          <w:tcPr>
            <w:tcW w:w="907" w:type="dxa"/>
            <w:shd w:val="clear" w:color="auto" w:fill="E2EFD9"/>
          </w:tcPr>
          <w:p w14:paraId="15B7E240" w14:textId="77777777" w:rsidR="006B496B" w:rsidRPr="008B762F" w:rsidRDefault="006B496B" w:rsidP="00C53630">
            <w:pPr>
              <w:rPr>
                <w:rFonts w:ascii="Calibri" w:eastAsia="Calibri" w:hAnsi="Calibri"/>
                <w:sz w:val="22"/>
                <w:szCs w:val="22"/>
              </w:rPr>
            </w:pPr>
          </w:p>
        </w:tc>
        <w:tc>
          <w:tcPr>
            <w:tcW w:w="907" w:type="dxa"/>
            <w:shd w:val="clear" w:color="auto" w:fill="E2EFD9"/>
          </w:tcPr>
          <w:p w14:paraId="4A6F7B6E" w14:textId="77777777" w:rsidR="006B496B" w:rsidRPr="008B762F" w:rsidRDefault="006B496B" w:rsidP="00C53630">
            <w:pPr>
              <w:rPr>
                <w:rFonts w:ascii="Calibri" w:eastAsia="Calibri" w:hAnsi="Calibri"/>
                <w:sz w:val="22"/>
                <w:szCs w:val="22"/>
              </w:rPr>
            </w:pPr>
          </w:p>
        </w:tc>
        <w:tc>
          <w:tcPr>
            <w:tcW w:w="907" w:type="dxa"/>
            <w:shd w:val="clear" w:color="auto" w:fill="E2EFD9"/>
          </w:tcPr>
          <w:p w14:paraId="31DEFE0F" w14:textId="77777777" w:rsidR="006B496B" w:rsidRPr="008B762F" w:rsidRDefault="006B496B" w:rsidP="00C53630">
            <w:pPr>
              <w:rPr>
                <w:rFonts w:ascii="Calibri" w:eastAsia="Calibri" w:hAnsi="Calibri"/>
                <w:sz w:val="22"/>
                <w:szCs w:val="22"/>
              </w:rPr>
            </w:pPr>
          </w:p>
        </w:tc>
        <w:tc>
          <w:tcPr>
            <w:tcW w:w="907" w:type="dxa"/>
            <w:shd w:val="clear" w:color="auto" w:fill="E2EFD9"/>
          </w:tcPr>
          <w:p w14:paraId="52C549C8" w14:textId="77777777" w:rsidR="006B496B" w:rsidRPr="008B762F" w:rsidRDefault="006B496B" w:rsidP="00C53630">
            <w:pPr>
              <w:rPr>
                <w:rFonts w:ascii="Calibri" w:eastAsia="Calibri" w:hAnsi="Calibri"/>
                <w:sz w:val="22"/>
                <w:szCs w:val="22"/>
              </w:rPr>
            </w:pPr>
          </w:p>
        </w:tc>
        <w:tc>
          <w:tcPr>
            <w:tcW w:w="907" w:type="dxa"/>
            <w:shd w:val="clear" w:color="auto" w:fill="E2EFD9"/>
          </w:tcPr>
          <w:p w14:paraId="75AC70AB" w14:textId="77777777" w:rsidR="006B496B" w:rsidRPr="008B762F" w:rsidRDefault="006B496B" w:rsidP="00C53630">
            <w:pPr>
              <w:rPr>
                <w:rFonts w:ascii="Calibri" w:eastAsia="Calibri" w:hAnsi="Calibri"/>
                <w:sz w:val="22"/>
                <w:szCs w:val="22"/>
              </w:rPr>
            </w:pPr>
          </w:p>
        </w:tc>
        <w:tc>
          <w:tcPr>
            <w:tcW w:w="907" w:type="dxa"/>
            <w:shd w:val="clear" w:color="auto" w:fill="E2EFD9"/>
          </w:tcPr>
          <w:p w14:paraId="736B495A" w14:textId="77777777" w:rsidR="006B496B" w:rsidRPr="008B762F" w:rsidRDefault="006B496B" w:rsidP="00C53630">
            <w:pPr>
              <w:rPr>
                <w:rFonts w:ascii="Calibri" w:eastAsia="Calibri" w:hAnsi="Calibri"/>
                <w:sz w:val="22"/>
                <w:szCs w:val="22"/>
              </w:rPr>
            </w:pPr>
          </w:p>
        </w:tc>
        <w:tc>
          <w:tcPr>
            <w:tcW w:w="907" w:type="dxa"/>
            <w:shd w:val="clear" w:color="auto" w:fill="E2EFD9"/>
          </w:tcPr>
          <w:p w14:paraId="75E9FE00" w14:textId="77777777" w:rsidR="006B496B" w:rsidRPr="008B762F" w:rsidRDefault="006B496B" w:rsidP="00C53630">
            <w:pPr>
              <w:rPr>
                <w:rFonts w:ascii="Calibri" w:eastAsia="Calibri" w:hAnsi="Calibri"/>
                <w:sz w:val="22"/>
                <w:szCs w:val="22"/>
              </w:rPr>
            </w:pPr>
          </w:p>
        </w:tc>
      </w:tr>
      <w:tr w:rsidR="006B496B" w:rsidRPr="008B762F" w14:paraId="0DF856AC" w14:textId="77777777" w:rsidTr="00C53630">
        <w:tc>
          <w:tcPr>
            <w:tcW w:w="2178" w:type="dxa"/>
          </w:tcPr>
          <w:p w14:paraId="3046361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Physiotherapy Referrals</w:t>
            </w:r>
          </w:p>
        </w:tc>
        <w:tc>
          <w:tcPr>
            <w:tcW w:w="907" w:type="dxa"/>
          </w:tcPr>
          <w:p w14:paraId="1095F45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40</w:t>
            </w:r>
          </w:p>
        </w:tc>
        <w:tc>
          <w:tcPr>
            <w:tcW w:w="907" w:type="dxa"/>
          </w:tcPr>
          <w:p w14:paraId="63CA606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39</w:t>
            </w:r>
          </w:p>
        </w:tc>
        <w:tc>
          <w:tcPr>
            <w:tcW w:w="907" w:type="dxa"/>
          </w:tcPr>
          <w:p w14:paraId="65E02F5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52</w:t>
            </w:r>
          </w:p>
        </w:tc>
        <w:tc>
          <w:tcPr>
            <w:tcW w:w="907" w:type="dxa"/>
          </w:tcPr>
          <w:p w14:paraId="648629F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27</w:t>
            </w:r>
          </w:p>
        </w:tc>
        <w:tc>
          <w:tcPr>
            <w:tcW w:w="907" w:type="dxa"/>
          </w:tcPr>
          <w:p w14:paraId="0A04325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16</w:t>
            </w:r>
          </w:p>
        </w:tc>
        <w:tc>
          <w:tcPr>
            <w:tcW w:w="907" w:type="dxa"/>
          </w:tcPr>
          <w:p w14:paraId="5E0BC5A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38</w:t>
            </w:r>
          </w:p>
        </w:tc>
        <w:tc>
          <w:tcPr>
            <w:tcW w:w="907" w:type="dxa"/>
          </w:tcPr>
          <w:p w14:paraId="04AADBF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40</w:t>
            </w:r>
          </w:p>
        </w:tc>
        <w:tc>
          <w:tcPr>
            <w:tcW w:w="907" w:type="dxa"/>
          </w:tcPr>
          <w:p w14:paraId="29C6022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21</w:t>
            </w:r>
          </w:p>
        </w:tc>
        <w:tc>
          <w:tcPr>
            <w:tcW w:w="907" w:type="dxa"/>
          </w:tcPr>
          <w:p w14:paraId="2C4C6C9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31</w:t>
            </w:r>
          </w:p>
        </w:tc>
        <w:tc>
          <w:tcPr>
            <w:tcW w:w="907" w:type="dxa"/>
          </w:tcPr>
          <w:p w14:paraId="0AEE334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28</w:t>
            </w:r>
          </w:p>
        </w:tc>
        <w:tc>
          <w:tcPr>
            <w:tcW w:w="907" w:type="dxa"/>
          </w:tcPr>
          <w:p w14:paraId="6F31BF2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23</w:t>
            </w:r>
          </w:p>
        </w:tc>
        <w:tc>
          <w:tcPr>
            <w:tcW w:w="907" w:type="dxa"/>
          </w:tcPr>
          <w:p w14:paraId="627FE46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28</w:t>
            </w:r>
          </w:p>
        </w:tc>
        <w:tc>
          <w:tcPr>
            <w:tcW w:w="907" w:type="dxa"/>
          </w:tcPr>
          <w:p w14:paraId="5F6A597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383</w:t>
            </w:r>
          </w:p>
        </w:tc>
      </w:tr>
      <w:tr w:rsidR="006B496B" w:rsidRPr="008B762F" w14:paraId="2050D807" w14:textId="77777777" w:rsidTr="00C53630">
        <w:tc>
          <w:tcPr>
            <w:tcW w:w="2178" w:type="dxa"/>
          </w:tcPr>
          <w:p w14:paraId="0B21CFC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Workstation Assessments</w:t>
            </w:r>
          </w:p>
        </w:tc>
        <w:tc>
          <w:tcPr>
            <w:tcW w:w="907" w:type="dxa"/>
          </w:tcPr>
          <w:p w14:paraId="2B2D40E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16</w:t>
            </w:r>
          </w:p>
        </w:tc>
        <w:tc>
          <w:tcPr>
            <w:tcW w:w="907" w:type="dxa"/>
          </w:tcPr>
          <w:p w14:paraId="0220244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15</w:t>
            </w:r>
          </w:p>
        </w:tc>
        <w:tc>
          <w:tcPr>
            <w:tcW w:w="907" w:type="dxa"/>
          </w:tcPr>
          <w:p w14:paraId="261BA3E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25</w:t>
            </w:r>
          </w:p>
        </w:tc>
        <w:tc>
          <w:tcPr>
            <w:tcW w:w="907" w:type="dxa"/>
          </w:tcPr>
          <w:p w14:paraId="0D6AFFE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13</w:t>
            </w:r>
          </w:p>
        </w:tc>
        <w:tc>
          <w:tcPr>
            <w:tcW w:w="907" w:type="dxa"/>
          </w:tcPr>
          <w:p w14:paraId="5CE71EF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10</w:t>
            </w:r>
          </w:p>
        </w:tc>
        <w:tc>
          <w:tcPr>
            <w:tcW w:w="907" w:type="dxa"/>
          </w:tcPr>
          <w:p w14:paraId="299D08A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23</w:t>
            </w:r>
          </w:p>
        </w:tc>
        <w:tc>
          <w:tcPr>
            <w:tcW w:w="907" w:type="dxa"/>
          </w:tcPr>
          <w:p w14:paraId="0862F89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45</w:t>
            </w:r>
          </w:p>
        </w:tc>
        <w:tc>
          <w:tcPr>
            <w:tcW w:w="907" w:type="dxa"/>
          </w:tcPr>
          <w:p w14:paraId="57E6A81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45</w:t>
            </w:r>
          </w:p>
        </w:tc>
        <w:tc>
          <w:tcPr>
            <w:tcW w:w="907" w:type="dxa"/>
          </w:tcPr>
          <w:p w14:paraId="46CB7D4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35</w:t>
            </w:r>
          </w:p>
        </w:tc>
        <w:tc>
          <w:tcPr>
            <w:tcW w:w="907" w:type="dxa"/>
          </w:tcPr>
          <w:p w14:paraId="07910CF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33</w:t>
            </w:r>
          </w:p>
        </w:tc>
        <w:tc>
          <w:tcPr>
            <w:tcW w:w="907" w:type="dxa"/>
          </w:tcPr>
          <w:p w14:paraId="62AB3E3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42</w:t>
            </w:r>
          </w:p>
        </w:tc>
        <w:tc>
          <w:tcPr>
            <w:tcW w:w="907" w:type="dxa"/>
          </w:tcPr>
          <w:p w14:paraId="5E7E9FB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68</w:t>
            </w:r>
          </w:p>
        </w:tc>
        <w:tc>
          <w:tcPr>
            <w:tcW w:w="907" w:type="dxa"/>
          </w:tcPr>
          <w:p w14:paraId="3AC12FB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370</w:t>
            </w:r>
          </w:p>
        </w:tc>
      </w:tr>
      <w:tr w:rsidR="006B496B" w:rsidRPr="008B762F" w14:paraId="2ABC3BD9" w14:textId="77777777" w:rsidTr="00C53630">
        <w:tc>
          <w:tcPr>
            <w:tcW w:w="2178" w:type="dxa"/>
            <w:shd w:val="clear" w:color="auto" w:fill="E2EFD9"/>
          </w:tcPr>
          <w:p w14:paraId="587C35C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2019-2020</w:t>
            </w:r>
          </w:p>
        </w:tc>
        <w:tc>
          <w:tcPr>
            <w:tcW w:w="907" w:type="dxa"/>
            <w:shd w:val="clear" w:color="auto" w:fill="E2EFD9"/>
          </w:tcPr>
          <w:p w14:paraId="3027AD5F" w14:textId="77777777" w:rsidR="006B496B" w:rsidRPr="008B762F" w:rsidRDefault="006B496B" w:rsidP="00C53630">
            <w:pPr>
              <w:rPr>
                <w:rFonts w:ascii="Calibri" w:eastAsia="Calibri" w:hAnsi="Calibri"/>
                <w:sz w:val="22"/>
                <w:szCs w:val="22"/>
              </w:rPr>
            </w:pPr>
          </w:p>
        </w:tc>
        <w:tc>
          <w:tcPr>
            <w:tcW w:w="907" w:type="dxa"/>
            <w:shd w:val="clear" w:color="auto" w:fill="E2EFD9"/>
          </w:tcPr>
          <w:p w14:paraId="7D32D114" w14:textId="77777777" w:rsidR="006B496B" w:rsidRPr="008B762F" w:rsidRDefault="006B496B" w:rsidP="00C53630">
            <w:pPr>
              <w:rPr>
                <w:rFonts w:ascii="Calibri" w:eastAsia="Calibri" w:hAnsi="Calibri"/>
                <w:sz w:val="22"/>
                <w:szCs w:val="22"/>
              </w:rPr>
            </w:pPr>
          </w:p>
        </w:tc>
        <w:tc>
          <w:tcPr>
            <w:tcW w:w="907" w:type="dxa"/>
            <w:shd w:val="clear" w:color="auto" w:fill="E2EFD9"/>
          </w:tcPr>
          <w:p w14:paraId="218BD59E" w14:textId="77777777" w:rsidR="006B496B" w:rsidRPr="008B762F" w:rsidRDefault="006B496B" w:rsidP="00C53630">
            <w:pPr>
              <w:rPr>
                <w:rFonts w:ascii="Calibri" w:eastAsia="Calibri" w:hAnsi="Calibri"/>
                <w:sz w:val="22"/>
                <w:szCs w:val="22"/>
              </w:rPr>
            </w:pPr>
          </w:p>
        </w:tc>
        <w:tc>
          <w:tcPr>
            <w:tcW w:w="907" w:type="dxa"/>
            <w:shd w:val="clear" w:color="auto" w:fill="E2EFD9"/>
          </w:tcPr>
          <w:p w14:paraId="0C8ED0DD" w14:textId="77777777" w:rsidR="006B496B" w:rsidRPr="008B762F" w:rsidRDefault="006B496B" w:rsidP="00C53630">
            <w:pPr>
              <w:rPr>
                <w:rFonts w:ascii="Calibri" w:eastAsia="Calibri" w:hAnsi="Calibri"/>
                <w:sz w:val="22"/>
                <w:szCs w:val="22"/>
              </w:rPr>
            </w:pPr>
          </w:p>
        </w:tc>
        <w:tc>
          <w:tcPr>
            <w:tcW w:w="907" w:type="dxa"/>
            <w:shd w:val="clear" w:color="auto" w:fill="E2EFD9"/>
          </w:tcPr>
          <w:p w14:paraId="5DEF662E" w14:textId="77777777" w:rsidR="006B496B" w:rsidRPr="008B762F" w:rsidRDefault="006B496B" w:rsidP="00C53630">
            <w:pPr>
              <w:rPr>
                <w:rFonts w:ascii="Calibri" w:eastAsia="Calibri" w:hAnsi="Calibri"/>
                <w:sz w:val="22"/>
                <w:szCs w:val="22"/>
              </w:rPr>
            </w:pPr>
          </w:p>
        </w:tc>
        <w:tc>
          <w:tcPr>
            <w:tcW w:w="907" w:type="dxa"/>
            <w:shd w:val="clear" w:color="auto" w:fill="E2EFD9"/>
          </w:tcPr>
          <w:p w14:paraId="442FDFE2" w14:textId="77777777" w:rsidR="006B496B" w:rsidRPr="008B762F" w:rsidRDefault="006B496B" w:rsidP="00C53630">
            <w:pPr>
              <w:rPr>
                <w:rFonts w:ascii="Calibri" w:eastAsia="Calibri" w:hAnsi="Calibri"/>
                <w:sz w:val="22"/>
                <w:szCs w:val="22"/>
              </w:rPr>
            </w:pPr>
          </w:p>
        </w:tc>
        <w:tc>
          <w:tcPr>
            <w:tcW w:w="907" w:type="dxa"/>
            <w:shd w:val="clear" w:color="auto" w:fill="E2EFD9"/>
          </w:tcPr>
          <w:p w14:paraId="7BACAD86" w14:textId="77777777" w:rsidR="006B496B" w:rsidRPr="008B762F" w:rsidRDefault="006B496B" w:rsidP="00C53630">
            <w:pPr>
              <w:rPr>
                <w:rFonts w:ascii="Calibri" w:eastAsia="Calibri" w:hAnsi="Calibri"/>
                <w:sz w:val="22"/>
                <w:szCs w:val="22"/>
              </w:rPr>
            </w:pPr>
          </w:p>
        </w:tc>
        <w:tc>
          <w:tcPr>
            <w:tcW w:w="907" w:type="dxa"/>
            <w:shd w:val="clear" w:color="auto" w:fill="E2EFD9"/>
          </w:tcPr>
          <w:p w14:paraId="2A89F860" w14:textId="77777777" w:rsidR="006B496B" w:rsidRPr="008B762F" w:rsidRDefault="006B496B" w:rsidP="00C53630">
            <w:pPr>
              <w:rPr>
                <w:rFonts w:ascii="Calibri" w:eastAsia="Calibri" w:hAnsi="Calibri"/>
                <w:sz w:val="22"/>
                <w:szCs w:val="22"/>
              </w:rPr>
            </w:pPr>
          </w:p>
        </w:tc>
        <w:tc>
          <w:tcPr>
            <w:tcW w:w="907" w:type="dxa"/>
            <w:shd w:val="clear" w:color="auto" w:fill="E2EFD9"/>
          </w:tcPr>
          <w:p w14:paraId="0A0A36BF" w14:textId="77777777" w:rsidR="006B496B" w:rsidRPr="008B762F" w:rsidRDefault="006B496B" w:rsidP="00C53630">
            <w:pPr>
              <w:rPr>
                <w:rFonts w:ascii="Calibri" w:eastAsia="Calibri" w:hAnsi="Calibri"/>
                <w:sz w:val="22"/>
                <w:szCs w:val="22"/>
              </w:rPr>
            </w:pPr>
          </w:p>
        </w:tc>
        <w:tc>
          <w:tcPr>
            <w:tcW w:w="907" w:type="dxa"/>
            <w:shd w:val="clear" w:color="auto" w:fill="E2EFD9"/>
          </w:tcPr>
          <w:p w14:paraId="44E2F5E2" w14:textId="77777777" w:rsidR="006B496B" w:rsidRPr="008B762F" w:rsidRDefault="006B496B" w:rsidP="00C53630">
            <w:pPr>
              <w:rPr>
                <w:rFonts w:ascii="Calibri" w:eastAsia="Calibri" w:hAnsi="Calibri"/>
                <w:sz w:val="22"/>
                <w:szCs w:val="22"/>
              </w:rPr>
            </w:pPr>
          </w:p>
        </w:tc>
        <w:tc>
          <w:tcPr>
            <w:tcW w:w="907" w:type="dxa"/>
            <w:shd w:val="clear" w:color="auto" w:fill="E2EFD9"/>
          </w:tcPr>
          <w:p w14:paraId="51FFB74B" w14:textId="77777777" w:rsidR="006B496B" w:rsidRPr="008B762F" w:rsidRDefault="006B496B" w:rsidP="00C53630">
            <w:pPr>
              <w:rPr>
                <w:rFonts w:ascii="Calibri" w:eastAsia="Calibri" w:hAnsi="Calibri"/>
                <w:sz w:val="22"/>
                <w:szCs w:val="22"/>
              </w:rPr>
            </w:pPr>
          </w:p>
        </w:tc>
        <w:tc>
          <w:tcPr>
            <w:tcW w:w="907" w:type="dxa"/>
            <w:shd w:val="clear" w:color="auto" w:fill="E2EFD9"/>
          </w:tcPr>
          <w:p w14:paraId="5A278A11" w14:textId="77777777" w:rsidR="006B496B" w:rsidRPr="008B762F" w:rsidRDefault="006B496B" w:rsidP="00C53630">
            <w:pPr>
              <w:rPr>
                <w:rFonts w:ascii="Calibri" w:eastAsia="Calibri" w:hAnsi="Calibri"/>
                <w:sz w:val="22"/>
                <w:szCs w:val="22"/>
              </w:rPr>
            </w:pPr>
          </w:p>
        </w:tc>
        <w:tc>
          <w:tcPr>
            <w:tcW w:w="907" w:type="dxa"/>
            <w:shd w:val="clear" w:color="auto" w:fill="E2EFD9"/>
          </w:tcPr>
          <w:p w14:paraId="39E89581" w14:textId="77777777" w:rsidR="006B496B" w:rsidRPr="008B762F" w:rsidRDefault="006B496B" w:rsidP="00C53630">
            <w:pPr>
              <w:rPr>
                <w:rFonts w:ascii="Calibri" w:eastAsia="Calibri" w:hAnsi="Calibri"/>
                <w:sz w:val="22"/>
                <w:szCs w:val="22"/>
              </w:rPr>
            </w:pPr>
          </w:p>
        </w:tc>
      </w:tr>
      <w:tr w:rsidR="006B496B" w:rsidRPr="008B762F" w14:paraId="027A2D9C" w14:textId="77777777" w:rsidTr="00C53630">
        <w:tc>
          <w:tcPr>
            <w:tcW w:w="2178" w:type="dxa"/>
          </w:tcPr>
          <w:p w14:paraId="1250C05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Physiotherapy Referrals*</w:t>
            </w:r>
          </w:p>
        </w:tc>
        <w:tc>
          <w:tcPr>
            <w:tcW w:w="907" w:type="dxa"/>
          </w:tcPr>
          <w:p w14:paraId="3EEF682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29</w:t>
            </w:r>
          </w:p>
        </w:tc>
        <w:tc>
          <w:tcPr>
            <w:tcW w:w="907" w:type="dxa"/>
          </w:tcPr>
          <w:p w14:paraId="017C646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28</w:t>
            </w:r>
          </w:p>
        </w:tc>
        <w:tc>
          <w:tcPr>
            <w:tcW w:w="907" w:type="dxa"/>
          </w:tcPr>
          <w:p w14:paraId="1C23DBD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32</w:t>
            </w:r>
          </w:p>
        </w:tc>
        <w:tc>
          <w:tcPr>
            <w:tcW w:w="907" w:type="dxa"/>
          </w:tcPr>
          <w:p w14:paraId="26B6AC7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35</w:t>
            </w:r>
          </w:p>
        </w:tc>
        <w:tc>
          <w:tcPr>
            <w:tcW w:w="907" w:type="dxa"/>
          </w:tcPr>
          <w:p w14:paraId="4902336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13</w:t>
            </w:r>
          </w:p>
        </w:tc>
        <w:tc>
          <w:tcPr>
            <w:tcW w:w="907" w:type="dxa"/>
          </w:tcPr>
          <w:p w14:paraId="747A7EB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38</w:t>
            </w:r>
          </w:p>
        </w:tc>
        <w:tc>
          <w:tcPr>
            <w:tcW w:w="907" w:type="dxa"/>
          </w:tcPr>
          <w:p w14:paraId="1A5B627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32</w:t>
            </w:r>
          </w:p>
        </w:tc>
        <w:tc>
          <w:tcPr>
            <w:tcW w:w="907" w:type="dxa"/>
          </w:tcPr>
          <w:p w14:paraId="3EDCFCA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12</w:t>
            </w:r>
          </w:p>
        </w:tc>
        <w:tc>
          <w:tcPr>
            <w:tcW w:w="907" w:type="dxa"/>
          </w:tcPr>
          <w:p w14:paraId="3ED50D2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w:t>
            </w:r>
          </w:p>
        </w:tc>
        <w:tc>
          <w:tcPr>
            <w:tcW w:w="907" w:type="dxa"/>
          </w:tcPr>
          <w:p w14:paraId="0E654D8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w:t>
            </w:r>
          </w:p>
        </w:tc>
        <w:tc>
          <w:tcPr>
            <w:tcW w:w="907" w:type="dxa"/>
          </w:tcPr>
          <w:p w14:paraId="5F5C2A2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w:t>
            </w:r>
          </w:p>
        </w:tc>
        <w:tc>
          <w:tcPr>
            <w:tcW w:w="907" w:type="dxa"/>
          </w:tcPr>
          <w:p w14:paraId="6DC9180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6</w:t>
            </w:r>
          </w:p>
        </w:tc>
        <w:tc>
          <w:tcPr>
            <w:tcW w:w="907" w:type="dxa"/>
          </w:tcPr>
          <w:p w14:paraId="56AB3E1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236</w:t>
            </w:r>
          </w:p>
        </w:tc>
      </w:tr>
      <w:tr w:rsidR="006B496B" w:rsidRPr="008B762F" w14:paraId="136D49BB" w14:textId="77777777" w:rsidTr="00C53630">
        <w:tc>
          <w:tcPr>
            <w:tcW w:w="2178" w:type="dxa"/>
          </w:tcPr>
          <w:p w14:paraId="24347C0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Workstation Assessments**</w:t>
            </w:r>
          </w:p>
        </w:tc>
        <w:tc>
          <w:tcPr>
            <w:tcW w:w="907" w:type="dxa"/>
          </w:tcPr>
          <w:p w14:paraId="0C8822B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54</w:t>
            </w:r>
          </w:p>
        </w:tc>
        <w:tc>
          <w:tcPr>
            <w:tcW w:w="907" w:type="dxa"/>
          </w:tcPr>
          <w:p w14:paraId="5DA9B4F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54</w:t>
            </w:r>
          </w:p>
        </w:tc>
        <w:tc>
          <w:tcPr>
            <w:tcW w:w="907" w:type="dxa"/>
          </w:tcPr>
          <w:p w14:paraId="528FDDF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113</w:t>
            </w:r>
          </w:p>
        </w:tc>
        <w:tc>
          <w:tcPr>
            <w:tcW w:w="907" w:type="dxa"/>
          </w:tcPr>
          <w:p w14:paraId="74441B9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88</w:t>
            </w:r>
          </w:p>
        </w:tc>
        <w:tc>
          <w:tcPr>
            <w:tcW w:w="907" w:type="dxa"/>
          </w:tcPr>
          <w:p w14:paraId="73E319D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51</w:t>
            </w:r>
          </w:p>
        </w:tc>
        <w:tc>
          <w:tcPr>
            <w:tcW w:w="907" w:type="dxa"/>
          </w:tcPr>
          <w:p w14:paraId="6A6235F9"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68</w:t>
            </w:r>
          </w:p>
        </w:tc>
        <w:tc>
          <w:tcPr>
            <w:tcW w:w="907" w:type="dxa"/>
          </w:tcPr>
          <w:p w14:paraId="54BD839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60</w:t>
            </w:r>
          </w:p>
        </w:tc>
        <w:tc>
          <w:tcPr>
            <w:tcW w:w="907" w:type="dxa"/>
          </w:tcPr>
          <w:p w14:paraId="056D6A6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28</w:t>
            </w:r>
          </w:p>
        </w:tc>
        <w:tc>
          <w:tcPr>
            <w:tcW w:w="907" w:type="dxa"/>
          </w:tcPr>
          <w:p w14:paraId="5196EC1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0</w:t>
            </w:r>
          </w:p>
        </w:tc>
        <w:tc>
          <w:tcPr>
            <w:tcW w:w="907" w:type="dxa"/>
          </w:tcPr>
          <w:p w14:paraId="25ED35C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w:t>
            </w:r>
          </w:p>
        </w:tc>
        <w:tc>
          <w:tcPr>
            <w:tcW w:w="907" w:type="dxa"/>
          </w:tcPr>
          <w:p w14:paraId="18350F4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w:t>
            </w:r>
          </w:p>
        </w:tc>
        <w:tc>
          <w:tcPr>
            <w:tcW w:w="907" w:type="dxa"/>
          </w:tcPr>
          <w:p w14:paraId="4698C80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11</w:t>
            </w:r>
          </w:p>
        </w:tc>
        <w:tc>
          <w:tcPr>
            <w:tcW w:w="907" w:type="dxa"/>
          </w:tcPr>
          <w:p w14:paraId="6E3F74B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534</w:t>
            </w:r>
          </w:p>
        </w:tc>
      </w:tr>
      <w:tr w:rsidR="006B496B" w:rsidRPr="008B762F" w14:paraId="2608A8A8" w14:textId="77777777" w:rsidTr="00C53630">
        <w:tc>
          <w:tcPr>
            <w:tcW w:w="2178" w:type="dxa"/>
            <w:shd w:val="clear" w:color="auto" w:fill="E2EFD9"/>
          </w:tcPr>
          <w:p w14:paraId="62B235B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2020-2021</w:t>
            </w:r>
          </w:p>
        </w:tc>
        <w:tc>
          <w:tcPr>
            <w:tcW w:w="907" w:type="dxa"/>
            <w:shd w:val="clear" w:color="auto" w:fill="E2EFD9"/>
          </w:tcPr>
          <w:p w14:paraId="69C3A2D1" w14:textId="77777777" w:rsidR="006B496B" w:rsidRPr="008B762F" w:rsidRDefault="006B496B" w:rsidP="00C53630">
            <w:pPr>
              <w:rPr>
                <w:rFonts w:ascii="Calibri" w:eastAsia="Calibri" w:hAnsi="Calibri"/>
                <w:sz w:val="22"/>
                <w:szCs w:val="22"/>
              </w:rPr>
            </w:pPr>
          </w:p>
        </w:tc>
        <w:tc>
          <w:tcPr>
            <w:tcW w:w="907" w:type="dxa"/>
            <w:shd w:val="clear" w:color="auto" w:fill="E2EFD9"/>
          </w:tcPr>
          <w:p w14:paraId="114A1700" w14:textId="77777777" w:rsidR="006B496B" w:rsidRPr="008B762F" w:rsidRDefault="006B496B" w:rsidP="00C53630">
            <w:pPr>
              <w:rPr>
                <w:rFonts w:ascii="Calibri" w:eastAsia="Calibri" w:hAnsi="Calibri"/>
                <w:sz w:val="22"/>
                <w:szCs w:val="22"/>
              </w:rPr>
            </w:pPr>
          </w:p>
        </w:tc>
        <w:tc>
          <w:tcPr>
            <w:tcW w:w="907" w:type="dxa"/>
            <w:shd w:val="clear" w:color="auto" w:fill="E2EFD9"/>
          </w:tcPr>
          <w:p w14:paraId="62612421" w14:textId="77777777" w:rsidR="006B496B" w:rsidRPr="008B762F" w:rsidRDefault="006B496B" w:rsidP="00C53630">
            <w:pPr>
              <w:rPr>
                <w:rFonts w:ascii="Calibri" w:eastAsia="Calibri" w:hAnsi="Calibri"/>
                <w:sz w:val="22"/>
                <w:szCs w:val="22"/>
              </w:rPr>
            </w:pPr>
          </w:p>
        </w:tc>
        <w:tc>
          <w:tcPr>
            <w:tcW w:w="907" w:type="dxa"/>
            <w:shd w:val="clear" w:color="auto" w:fill="E2EFD9"/>
          </w:tcPr>
          <w:p w14:paraId="43B3EA9E" w14:textId="77777777" w:rsidR="006B496B" w:rsidRPr="008B762F" w:rsidRDefault="006B496B" w:rsidP="00C53630">
            <w:pPr>
              <w:rPr>
                <w:rFonts w:ascii="Calibri" w:eastAsia="Calibri" w:hAnsi="Calibri"/>
                <w:sz w:val="22"/>
                <w:szCs w:val="22"/>
              </w:rPr>
            </w:pPr>
          </w:p>
        </w:tc>
        <w:tc>
          <w:tcPr>
            <w:tcW w:w="907" w:type="dxa"/>
            <w:shd w:val="clear" w:color="auto" w:fill="E2EFD9"/>
          </w:tcPr>
          <w:p w14:paraId="683C8710" w14:textId="77777777" w:rsidR="006B496B" w:rsidRPr="008B762F" w:rsidRDefault="006B496B" w:rsidP="00C53630">
            <w:pPr>
              <w:rPr>
                <w:rFonts w:ascii="Calibri" w:eastAsia="Calibri" w:hAnsi="Calibri"/>
                <w:sz w:val="22"/>
                <w:szCs w:val="22"/>
              </w:rPr>
            </w:pPr>
          </w:p>
        </w:tc>
        <w:tc>
          <w:tcPr>
            <w:tcW w:w="907" w:type="dxa"/>
            <w:shd w:val="clear" w:color="auto" w:fill="E2EFD9"/>
          </w:tcPr>
          <w:p w14:paraId="75165E94" w14:textId="77777777" w:rsidR="006B496B" w:rsidRPr="008B762F" w:rsidRDefault="006B496B" w:rsidP="00C53630">
            <w:pPr>
              <w:rPr>
                <w:rFonts w:ascii="Calibri" w:eastAsia="Calibri" w:hAnsi="Calibri"/>
                <w:sz w:val="22"/>
                <w:szCs w:val="22"/>
              </w:rPr>
            </w:pPr>
          </w:p>
        </w:tc>
        <w:tc>
          <w:tcPr>
            <w:tcW w:w="907" w:type="dxa"/>
            <w:shd w:val="clear" w:color="auto" w:fill="E2EFD9"/>
          </w:tcPr>
          <w:p w14:paraId="763757F0" w14:textId="77777777" w:rsidR="006B496B" w:rsidRPr="008B762F" w:rsidRDefault="006B496B" w:rsidP="00C53630">
            <w:pPr>
              <w:rPr>
                <w:rFonts w:ascii="Calibri" w:eastAsia="Calibri" w:hAnsi="Calibri"/>
                <w:sz w:val="22"/>
                <w:szCs w:val="22"/>
              </w:rPr>
            </w:pPr>
          </w:p>
        </w:tc>
        <w:tc>
          <w:tcPr>
            <w:tcW w:w="907" w:type="dxa"/>
            <w:shd w:val="clear" w:color="auto" w:fill="E2EFD9"/>
          </w:tcPr>
          <w:p w14:paraId="44357BE9" w14:textId="77777777" w:rsidR="006B496B" w:rsidRPr="008B762F" w:rsidRDefault="006B496B" w:rsidP="00C53630">
            <w:pPr>
              <w:rPr>
                <w:rFonts w:ascii="Calibri" w:eastAsia="Calibri" w:hAnsi="Calibri"/>
                <w:sz w:val="22"/>
                <w:szCs w:val="22"/>
              </w:rPr>
            </w:pPr>
          </w:p>
        </w:tc>
        <w:tc>
          <w:tcPr>
            <w:tcW w:w="907" w:type="dxa"/>
            <w:shd w:val="clear" w:color="auto" w:fill="E2EFD9"/>
          </w:tcPr>
          <w:p w14:paraId="52DF7EDF" w14:textId="77777777" w:rsidR="006B496B" w:rsidRPr="008B762F" w:rsidRDefault="006B496B" w:rsidP="00C53630">
            <w:pPr>
              <w:rPr>
                <w:rFonts w:ascii="Calibri" w:eastAsia="Calibri" w:hAnsi="Calibri"/>
                <w:sz w:val="22"/>
                <w:szCs w:val="22"/>
              </w:rPr>
            </w:pPr>
          </w:p>
        </w:tc>
        <w:tc>
          <w:tcPr>
            <w:tcW w:w="907" w:type="dxa"/>
            <w:shd w:val="clear" w:color="auto" w:fill="E2EFD9"/>
          </w:tcPr>
          <w:p w14:paraId="63131A0F" w14:textId="77777777" w:rsidR="006B496B" w:rsidRPr="008B762F" w:rsidRDefault="006B496B" w:rsidP="00C53630">
            <w:pPr>
              <w:rPr>
                <w:rFonts w:ascii="Calibri" w:eastAsia="Calibri" w:hAnsi="Calibri"/>
                <w:sz w:val="22"/>
                <w:szCs w:val="22"/>
              </w:rPr>
            </w:pPr>
          </w:p>
        </w:tc>
        <w:tc>
          <w:tcPr>
            <w:tcW w:w="907" w:type="dxa"/>
            <w:shd w:val="clear" w:color="auto" w:fill="E2EFD9"/>
          </w:tcPr>
          <w:p w14:paraId="6EDBA49D" w14:textId="77777777" w:rsidR="006B496B" w:rsidRPr="008B762F" w:rsidRDefault="006B496B" w:rsidP="00C53630">
            <w:pPr>
              <w:rPr>
                <w:rFonts w:ascii="Calibri" w:eastAsia="Calibri" w:hAnsi="Calibri"/>
                <w:sz w:val="22"/>
                <w:szCs w:val="22"/>
              </w:rPr>
            </w:pPr>
          </w:p>
        </w:tc>
        <w:tc>
          <w:tcPr>
            <w:tcW w:w="907" w:type="dxa"/>
            <w:shd w:val="clear" w:color="auto" w:fill="E2EFD9"/>
          </w:tcPr>
          <w:p w14:paraId="7B46FBD7" w14:textId="77777777" w:rsidR="006B496B" w:rsidRPr="008B762F" w:rsidRDefault="006B496B" w:rsidP="00C53630">
            <w:pPr>
              <w:rPr>
                <w:rFonts w:ascii="Calibri" w:eastAsia="Calibri" w:hAnsi="Calibri"/>
                <w:sz w:val="22"/>
                <w:szCs w:val="22"/>
              </w:rPr>
            </w:pPr>
          </w:p>
        </w:tc>
        <w:tc>
          <w:tcPr>
            <w:tcW w:w="907" w:type="dxa"/>
            <w:shd w:val="clear" w:color="auto" w:fill="E2EFD9"/>
          </w:tcPr>
          <w:p w14:paraId="6D385B04" w14:textId="77777777" w:rsidR="006B496B" w:rsidRPr="008B762F" w:rsidRDefault="006B496B" w:rsidP="00C53630">
            <w:pPr>
              <w:rPr>
                <w:rFonts w:ascii="Calibri" w:eastAsia="Calibri" w:hAnsi="Calibri"/>
                <w:sz w:val="22"/>
                <w:szCs w:val="22"/>
              </w:rPr>
            </w:pPr>
          </w:p>
        </w:tc>
      </w:tr>
      <w:tr w:rsidR="006B496B" w:rsidRPr="008B762F" w14:paraId="3C247390" w14:textId="77777777" w:rsidTr="00C53630">
        <w:tc>
          <w:tcPr>
            <w:tcW w:w="2178" w:type="dxa"/>
          </w:tcPr>
          <w:p w14:paraId="353B06C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Physiotherapy Referrals*</w:t>
            </w:r>
          </w:p>
        </w:tc>
        <w:tc>
          <w:tcPr>
            <w:tcW w:w="907" w:type="dxa"/>
          </w:tcPr>
          <w:p w14:paraId="347FE0A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w:t>
            </w:r>
          </w:p>
        </w:tc>
        <w:tc>
          <w:tcPr>
            <w:tcW w:w="907" w:type="dxa"/>
          </w:tcPr>
          <w:p w14:paraId="28DA30C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10</w:t>
            </w:r>
          </w:p>
        </w:tc>
        <w:tc>
          <w:tcPr>
            <w:tcW w:w="907" w:type="dxa"/>
          </w:tcPr>
          <w:p w14:paraId="558DE80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10</w:t>
            </w:r>
          </w:p>
        </w:tc>
        <w:tc>
          <w:tcPr>
            <w:tcW w:w="907" w:type="dxa"/>
          </w:tcPr>
          <w:p w14:paraId="400C4FE8"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18</w:t>
            </w:r>
          </w:p>
        </w:tc>
        <w:tc>
          <w:tcPr>
            <w:tcW w:w="907" w:type="dxa"/>
          </w:tcPr>
          <w:p w14:paraId="3362438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8</w:t>
            </w:r>
          </w:p>
        </w:tc>
        <w:tc>
          <w:tcPr>
            <w:tcW w:w="907" w:type="dxa"/>
          </w:tcPr>
          <w:p w14:paraId="5BC69B5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8</w:t>
            </w:r>
          </w:p>
        </w:tc>
        <w:tc>
          <w:tcPr>
            <w:tcW w:w="907" w:type="dxa"/>
          </w:tcPr>
          <w:p w14:paraId="6D42430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7</w:t>
            </w:r>
          </w:p>
        </w:tc>
        <w:tc>
          <w:tcPr>
            <w:tcW w:w="907" w:type="dxa"/>
          </w:tcPr>
          <w:p w14:paraId="2211548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19</w:t>
            </w:r>
          </w:p>
        </w:tc>
        <w:tc>
          <w:tcPr>
            <w:tcW w:w="907" w:type="dxa"/>
          </w:tcPr>
          <w:p w14:paraId="0DE3BC4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8</w:t>
            </w:r>
          </w:p>
        </w:tc>
        <w:tc>
          <w:tcPr>
            <w:tcW w:w="907" w:type="dxa"/>
          </w:tcPr>
          <w:p w14:paraId="74BB648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16</w:t>
            </w:r>
          </w:p>
        </w:tc>
        <w:tc>
          <w:tcPr>
            <w:tcW w:w="907" w:type="dxa"/>
          </w:tcPr>
          <w:p w14:paraId="540BB23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w:t>
            </w:r>
          </w:p>
        </w:tc>
        <w:tc>
          <w:tcPr>
            <w:tcW w:w="907" w:type="dxa"/>
          </w:tcPr>
          <w:p w14:paraId="5FC07325"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5</w:t>
            </w:r>
          </w:p>
        </w:tc>
        <w:tc>
          <w:tcPr>
            <w:tcW w:w="907" w:type="dxa"/>
          </w:tcPr>
          <w:p w14:paraId="750E2EC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116</w:t>
            </w:r>
          </w:p>
        </w:tc>
      </w:tr>
      <w:tr w:rsidR="006B496B" w:rsidRPr="008B762F" w14:paraId="71D0122A" w14:textId="77777777" w:rsidTr="00C53630">
        <w:tc>
          <w:tcPr>
            <w:tcW w:w="2178" w:type="dxa"/>
          </w:tcPr>
          <w:p w14:paraId="5D721FDF"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Workstation Assessments**</w:t>
            </w:r>
          </w:p>
        </w:tc>
        <w:tc>
          <w:tcPr>
            <w:tcW w:w="907" w:type="dxa"/>
          </w:tcPr>
          <w:p w14:paraId="7E3D8F91"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12</w:t>
            </w:r>
          </w:p>
        </w:tc>
        <w:tc>
          <w:tcPr>
            <w:tcW w:w="907" w:type="dxa"/>
          </w:tcPr>
          <w:p w14:paraId="1AB99A8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26</w:t>
            </w:r>
          </w:p>
        </w:tc>
        <w:tc>
          <w:tcPr>
            <w:tcW w:w="907" w:type="dxa"/>
          </w:tcPr>
          <w:p w14:paraId="5D6AC3DA"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41</w:t>
            </w:r>
          </w:p>
        </w:tc>
        <w:tc>
          <w:tcPr>
            <w:tcW w:w="907" w:type="dxa"/>
          </w:tcPr>
          <w:p w14:paraId="63E8579D"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42</w:t>
            </w:r>
          </w:p>
        </w:tc>
        <w:tc>
          <w:tcPr>
            <w:tcW w:w="907" w:type="dxa"/>
          </w:tcPr>
          <w:p w14:paraId="6375FE92"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33</w:t>
            </w:r>
          </w:p>
        </w:tc>
        <w:tc>
          <w:tcPr>
            <w:tcW w:w="907" w:type="dxa"/>
          </w:tcPr>
          <w:p w14:paraId="40B40D64"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26</w:t>
            </w:r>
          </w:p>
        </w:tc>
        <w:tc>
          <w:tcPr>
            <w:tcW w:w="907" w:type="dxa"/>
          </w:tcPr>
          <w:p w14:paraId="567293D0"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39</w:t>
            </w:r>
          </w:p>
        </w:tc>
        <w:tc>
          <w:tcPr>
            <w:tcW w:w="907" w:type="dxa"/>
          </w:tcPr>
          <w:p w14:paraId="049D6E47"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31</w:t>
            </w:r>
          </w:p>
        </w:tc>
        <w:tc>
          <w:tcPr>
            <w:tcW w:w="907" w:type="dxa"/>
          </w:tcPr>
          <w:p w14:paraId="269C59DC"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29</w:t>
            </w:r>
          </w:p>
        </w:tc>
        <w:tc>
          <w:tcPr>
            <w:tcW w:w="907" w:type="dxa"/>
          </w:tcPr>
          <w:p w14:paraId="57300C0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38</w:t>
            </w:r>
          </w:p>
        </w:tc>
        <w:tc>
          <w:tcPr>
            <w:tcW w:w="907" w:type="dxa"/>
          </w:tcPr>
          <w:p w14:paraId="6949A6AE"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39</w:t>
            </w:r>
          </w:p>
        </w:tc>
        <w:tc>
          <w:tcPr>
            <w:tcW w:w="907" w:type="dxa"/>
          </w:tcPr>
          <w:p w14:paraId="498C4803"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44</w:t>
            </w:r>
          </w:p>
        </w:tc>
        <w:tc>
          <w:tcPr>
            <w:tcW w:w="907" w:type="dxa"/>
          </w:tcPr>
          <w:p w14:paraId="25B37D06" w14:textId="77777777" w:rsidR="006B496B" w:rsidRPr="008B762F" w:rsidRDefault="006B496B" w:rsidP="00C53630">
            <w:pPr>
              <w:rPr>
                <w:rFonts w:ascii="Calibri" w:eastAsia="Calibri" w:hAnsi="Calibri"/>
                <w:sz w:val="22"/>
                <w:szCs w:val="22"/>
              </w:rPr>
            </w:pPr>
            <w:r w:rsidRPr="008B762F">
              <w:rPr>
                <w:rFonts w:ascii="Calibri" w:eastAsia="Calibri" w:hAnsi="Calibri"/>
                <w:sz w:val="22"/>
                <w:szCs w:val="22"/>
              </w:rPr>
              <w:t>400</w:t>
            </w:r>
          </w:p>
        </w:tc>
      </w:tr>
    </w:tbl>
    <w:p w14:paraId="5655BDEE" w14:textId="77777777" w:rsidR="006B496B" w:rsidRPr="008B762F" w:rsidRDefault="006B496B" w:rsidP="006B496B">
      <w:pPr>
        <w:spacing w:after="160" w:line="259" w:lineRule="auto"/>
        <w:rPr>
          <w:rFonts w:ascii="Arial" w:hAnsi="Arial" w:cs="Arial"/>
          <w:b/>
          <w:bCs/>
          <w:szCs w:val="24"/>
        </w:rPr>
      </w:pPr>
    </w:p>
    <w:p w14:paraId="32644A39" w14:textId="77777777" w:rsidR="006B496B" w:rsidRPr="008B762F" w:rsidRDefault="006B496B" w:rsidP="006B496B">
      <w:pPr>
        <w:rPr>
          <w:rFonts w:ascii="Calibri" w:hAnsi="Calibri" w:cs="Calibri"/>
          <w:sz w:val="22"/>
          <w:szCs w:val="22"/>
        </w:rPr>
      </w:pPr>
      <w:r w:rsidRPr="008B762F">
        <w:rPr>
          <w:rFonts w:ascii="Calibri" w:hAnsi="Calibri" w:cs="Calibri"/>
          <w:sz w:val="22"/>
          <w:szCs w:val="22"/>
        </w:rPr>
        <w:t>*From March 2020 all physiotherapy initial and follow up appointments were carried out remotely</w:t>
      </w:r>
    </w:p>
    <w:p w14:paraId="4C8042B9" w14:textId="77777777" w:rsidR="006B496B" w:rsidRPr="008B762F" w:rsidRDefault="006B496B" w:rsidP="006B496B">
      <w:pPr>
        <w:rPr>
          <w:rFonts w:ascii="Calibri" w:hAnsi="Calibri" w:cs="Calibri"/>
          <w:sz w:val="22"/>
          <w:szCs w:val="22"/>
        </w:rPr>
      </w:pPr>
      <w:r w:rsidRPr="008B762F">
        <w:rPr>
          <w:rFonts w:ascii="Calibri" w:hAnsi="Calibri" w:cs="Calibri"/>
          <w:sz w:val="22"/>
          <w:szCs w:val="22"/>
        </w:rPr>
        <w:t>**From March 2020 workstation assessments were carried out remotely, chair assessments were carried out face to face</w:t>
      </w:r>
    </w:p>
    <w:p w14:paraId="6F8CA120" w14:textId="77777777" w:rsidR="006B496B" w:rsidRDefault="006B496B" w:rsidP="006B496B">
      <w:pPr>
        <w:spacing w:after="160" w:line="259" w:lineRule="auto"/>
        <w:rPr>
          <w:rFonts w:ascii="Arial" w:hAnsi="Arial" w:cs="Arial"/>
          <w:b/>
          <w:bCs/>
          <w:szCs w:val="24"/>
        </w:rPr>
        <w:sectPr w:rsidR="006B496B" w:rsidSect="00D56C28">
          <w:pgSz w:w="16838" w:h="11906" w:orient="landscape"/>
          <w:pgMar w:top="1440" w:right="1440" w:bottom="1286" w:left="1440" w:header="708" w:footer="708" w:gutter="0"/>
          <w:cols w:space="708"/>
          <w:docGrid w:linePitch="360"/>
        </w:sectPr>
      </w:pPr>
      <w:r>
        <w:rPr>
          <w:rFonts w:ascii="Arial" w:hAnsi="Arial" w:cs="Arial"/>
          <w:b/>
          <w:bCs/>
          <w:szCs w:val="24"/>
        </w:rPr>
        <w:br w:type="page"/>
      </w:r>
    </w:p>
    <w:p w14:paraId="010E3460" w14:textId="77777777" w:rsidR="006B496B" w:rsidRDefault="006B496B" w:rsidP="006B496B">
      <w:pPr>
        <w:rPr>
          <w:rFonts w:ascii="Arial" w:hAnsi="Arial" w:cs="Arial"/>
          <w:b/>
          <w:bCs/>
          <w:szCs w:val="24"/>
        </w:rPr>
      </w:pPr>
      <w:r>
        <w:rPr>
          <w:rFonts w:ascii="Arial" w:hAnsi="Arial" w:cs="Arial"/>
          <w:b/>
          <w:bCs/>
          <w:szCs w:val="24"/>
        </w:rPr>
        <w:lastRenderedPageBreak/>
        <w:t xml:space="preserve">Appendices </w:t>
      </w:r>
    </w:p>
    <w:p w14:paraId="18FC0225" w14:textId="77777777" w:rsidR="006B496B" w:rsidRDefault="006B496B" w:rsidP="006B496B">
      <w:pPr>
        <w:rPr>
          <w:rFonts w:ascii="Arial" w:hAnsi="Arial" w:cs="Arial"/>
          <w:b/>
          <w:bCs/>
          <w:szCs w:val="24"/>
        </w:rPr>
      </w:pPr>
    </w:p>
    <w:p w14:paraId="16EB12EC" w14:textId="77777777" w:rsidR="006B496B" w:rsidRDefault="006B496B" w:rsidP="006B496B">
      <w:pPr>
        <w:rPr>
          <w:rFonts w:ascii="Arial" w:hAnsi="Arial" w:cs="Arial"/>
          <w:sz w:val="22"/>
          <w:szCs w:val="22"/>
        </w:rPr>
      </w:pPr>
      <w:r>
        <w:rPr>
          <w:rFonts w:ascii="Arial" w:hAnsi="Arial" w:cs="Arial"/>
          <w:sz w:val="22"/>
          <w:szCs w:val="22"/>
        </w:rPr>
        <w:t>Appendix A – Diversity and Inclusion Policy</w:t>
      </w:r>
    </w:p>
    <w:p w14:paraId="53419FAB" w14:textId="77777777" w:rsidR="006B496B" w:rsidRDefault="006B496B" w:rsidP="006B496B">
      <w:pPr>
        <w:rPr>
          <w:rFonts w:ascii="Arial" w:hAnsi="Arial" w:cs="Arial"/>
          <w:sz w:val="22"/>
          <w:szCs w:val="22"/>
        </w:rPr>
      </w:pPr>
    </w:p>
    <w:p w14:paraId="17974099" w14:textId="406373A2" w:rsidR="006B496B" w:rsidRDefault="006B496B" w:rsidP="006B496B">
      <w:pPr>
        <w:rPr>
          <w:rFonts w:ascii="Calibri" w:hAnsi="Calibri" w:cs="Calibri"/>
        </w:rPr>
      </w:pPr>
    </w:p>
    <w:p w14:paraId="2095E4BB" w14:textId="77777777" w:rsidR="006B496B" w:rsidRDefault="006B496B" w:rsidP="006B496B">
      <w:pPr>
        <w:rPr>
          <w:rFonts w:ascii="Calibri" w:hAnsi="Calibri" w:cs="Calibri"/>
        </w:rPr>
      </w:pPr>
    </w:p>
    <w:p w14:paraId="3174A7C9" w14:textId="77777777" w:rsidR="006B496B" w:rsidRDefault="006B496B" w:rsidP="006B496B">
      <w:pPr>
        <w:rPr>
          <w:rFonts w:ascii="Calibri" w:hAnsi="Calibri" w:cs="Calibri"/>
        </w:rPr>
      </w:pPr>
      <w:r>
        <w:rPr>
          <w:rFonts w:ascii="Calibri" w:hAnsi="Calibri" w:cs="Calibri"/>
        </w:rPr>
        <w:t xml:space="preserve">Appendix B – Statement of Assurance </w:t>
      </w:r>
    </w:p>
    <w:p w14:paraId="6355994B" w14:textId="77777777" w:rsidR="006B496B" w:rsidRDefault="006B496B" w:rsidP="006B496B">
      <w:pPr>
        <w:rPr>
          <w:rFonts w:ascii="Calibri" w:hAnsi="Calibri" w:cs="Calibri"/>
        </w:rPr>
      </w:pPr>
    </w:p>
    <w:p w14:paraId="65E6B2D4" w14:textId="4257DCAD" w:rsidR="006B496B" w:rsidRDefault="006B496B" w:rsidP="006B496B">
      <w:pPr>
        <w:rPr>
          <w:rFonts w:ascii="Calibri" w:hAnsi="Calibri" w:cs="Calibri"/>
        </w:rPr>
      </w:pPr>
    </w:p>
    <w:p w14:paraId="5E674E06" w14:textId="77777777" w:rsidR="006B496B" w:rsidRDefault="006B496B" w:rsidP="006B496B">
      <w:pPr>
        <w:rPr>
          <w:rFonts w:ascii="Calibri" w:hAnsi="Calibri" w:cs="Calibri"/>
        </w:rPr>
      </w:pPr>
    </w:p>
    <w:p w14:paraId="3C29224F" w14:textId="77777777" w:rsidR="006B496B" w:rsidRDefault="006B496B" w:rsidP="006B496B">
      <w:pPr>
        <w:rPr>
          <w:rFonts w:ascii="Calibri" w:hAnsi="Calibri" w:cs="Calibri"/>
        </w:rPr>
      </w:pPr>
      <w:r>
        <w:rPr>
          <w:rFonts w:ascii="Calibri" w:hAnsi="Calibri" w:cs="Calibri"/>
        </w:rPr>
        <w:t>Appendix C – Health and Safety Policy</w:t>
      </w:r>
    </w:p>
    <w:p w14:paraId="1115FA48" w14:textId="77777777" w:rsidR="006B496B" w:rsidRDefault="006B496B" w:rsidP="006B496B">
      <w:pPr>
        <w:rPr>
          <w:rFonts w:ascii="Calibri" w:hAnsi="Calibri" w:cs="Calibri"/>
        </w:rPr>
      </w:pPr>
    </w:p>
    <w:p w14:paraId="132F5DDF" w14:textId="3FB9B5FC" w:rsidR="006B496B" w:rsidRDefault="006B496B" w:rsidP="006B496B">
      <w:pPr>
        <w:rPr>
          <w:rFonts w:ascii="Calibri" w:hAnsi="Calibri" w:cs="Calibri"/>
        </w:rPr>
      </w:pPr>
    </w:p>
    <w:p w14:paraId="1B30F2F4" w14:textId="77777777" w:rsidR="006B496B" w:rsidRDefault="006B496B" w:rsidP="006B496B">
      <w:pPr>
        <w:rPr>
          <w:rFonts w:ascii="Calibri" w:hAnsi="Calibri" w:cs="Calibri"/>
        </w:rPr>
      </w:pPr>
    </w:p>
    <w:p w14:paraId="3FE5444C" w14:textId="77777777" w:rsidR="006B496B" w:rsidRPr="00B62D96" w:rsidRDefault="006B496B" w:rsidP="006B496B">
      <w:pPr>
        <w:rPr>
          <w:rFonts w:ascii="Arial" w:hAnsi="Arial" w:cs="Arial"/>
          <w:sz w:val="22"/>
          <w:szCs w:val="22"/>
        </w:rPr>
      </w:pPr>
      <w:r>
        <w:rPr>
          <w:rFonts w:ascii="Calibri" w:hAnsi="Calibri" w:cs="Calibri"/>
        </w:rPr>
        <w:t>Appendix D – Procurement Fraud Statement</w:t>
      </w:r>
    </w:p>
    <w:p w14:paraId="5979E04A" w14:textId="77777777" w:rsidR="006B496B" w:rsidRDefault="006B496B" w:rsidP="006B496B">
      <w:pPr>
        <w:rPr>
          <w:rFonts w:ascii="Arial" w:hAnsi="Arial" w:cs="Arial"/>
          <w:b/>
          <w:bCs/>
          <w:szCs w:val="24"/>
        </w:rPr>
      </w:pPr>
    </w:p>
    <w:p w14:paraId="339E5811" w14:textId="528755EB" w:rsidR="006B496B" w:rsidRDefault="006B496B" w:rsidP="006B496B">
      <w:pPr>
        <w:rPr>
          <w:rFonts w:ascii="Calibri" w:hAnsi="Calibri" w:cs="Calibri"/>
        </w:rPr>
      </w:pPr>
    </w:p>
    <w:p w14:paraId="5CA54E34" w14:textId="77777777" w:rsidR="006B496B" w:rsidRDefault="006B496B" w:rsidP="006B496B">
      <w:pPr>
        <w:rPr>
          <w:rFonts w:ascii="Calibri" w:hAnsi="Calibri" w:cs="Calibri"/>
        </w:rPr>
      </w:pPr>
    </w:p>
    <w:p w14:paraId="4CB60C6A" w14:textId="77777777" w:rsidR="006B496B" w:rsidRDefault="006B496B" w:rsidP="006B496B">
      <w:pPr>
        <w:rPr>
          <w:rFonts w:ascii="Calibri" w:hAnsi="Calibri" w:cs="Calibri"/>
        </w:rPr>
      </w:pPr>
      <w:r>
        <w:rPr>
          <w:rFonts w:ascii="Calibri" w:hAnsi="Calibri" w:cs="Calibri"/>
        </w:rPr>
        <w:t xml:space="preserve">Appendix E – Finance Model </w:t>
      </w:r>
    </w:p>
    <w:p w14:paraId="7F070B15" w14:textId="77777777" w:rsidR="006B496B" w:rsidRDefault="006B496B" w:rsidP="006B496B">
      <w:pPr>
        <w:rPr>
          <w:rFonts w:ascii="Calibri" w:hAnsi="Calibri" w:cs="Calibri"/>
        </w:rPr>
      </w:pPr>
    </w:p>
    <w:p w14:paraId="4C4116E5" w14:textId="5AACDE3F" w:rsidR="006B496B" w:rsidRPr="00532174" w:rsidRDefault="00532174" w:rsidP="006B496B">
      <w:pPr>
        <w:rPr>
          <w:rFonts w:ascii="Calibri" w:hAnsi="Calibri" w:cs="Calibri"/>
          <w:b/>
          <w:bCs/>
        </w:rPr>
      </w:pPr>
      <w:r w:rsidRPr="00532174">
        <w:rPr>
          <w:rFonts w:ascii="Calibri" w:hAnsi="Calibri" w:cs="Calibri"/>
          <w:b/>
          <w:bCs/>
        </w:rPr>
        <w:t xml:space="preserve">Not applicable </w:t>
      </w:r>
    </w:p>
    <w:p w14:paraId="7818292D" w14:textId="77777777" w:rsidR="006B496B" w:rsidRDefault="006B496B" w:rsidP="006B496B">
      <w:pPr>
        <w:rPr>
          <w:rFonts w:ascii="Calibri" w:hAnsi="Calibri" w:cs="Calibri"/>
        </w:rPr>
      </w:pPr>
    </w:p>
    <w:p w14:paraId="51F0A952" w14:textId="77777777" w:rsidR="006B496B" w:rsidRDefault="006B496B" w:rsidP="006B496B">
      <w:pPr>
        <w:rPr>
          <w:rFonts w:ascii="Calibri" w:hAnsi="Calibri" w:cs="Calibri"/>
        </w:rPr>
      </w:pPr>
      <w:r>
        <w:rPr>
          <w:rFonts w:ascii="Calibri" w:hAnsi="Calibri" w:cs="Calibri"/>
        </w:rPr>
        <w:t>Appendix F – Armed Forces Covenant</w:t>
      </w:r>
    </w:p>
    <w:p w14:paraId="189C7FF0" w14:textId="77777777" w:rsidR="006B496B" w:rsidRDefault="006B496B" w:rsidP="006B496B">
      <w:pPr>
        <w:rPr>
          <w:rFonts w:ascii="Calibri" w:hAnsi="Calibri" w:cs="Calibri"/>
        </w:rPr>
      </w:pPr>
    </w:p>
    <w:p w14:paraId="46E4E929" w14:textId="2CF7FC41" w:rsidR="006B496B" w:rsidRDefault="006B496B" w:rsidP="006B496B">
      <w:pPr>
        <w:rPr>
          <w:rFonts w:ascii="Calibri" w:hAnsi="Calibri" w:cs="Calibri"/>
        </w:rPr>
      </w:pPr>
    </w:p>
    <w:p w14:paraId="56D1B4F7" w14:textId="77777777" w:rsidR="006B496B" w:rsidRDefault="006B496B" w:rsidP="006B496B">
      <w:pPr>
        <w:rPr>
          <w:rFonts w:ascii="Calibri" w:hAnsi="Calibri" w:cs="Calibri"/>
        </w:rPr>
      </w:pPr>
    </w:p>
    <w:p w14:paraId="46185739" w14:textId="77777777" w:rsidR="006B496B" w:rsidRDefault="006B496B" w:rsidP="006B496B">
      <w:pPr>
        <w:rPr>
          <w:rFonts w:ascii="Calibri" w:hAnsi="Calibri" w:cs="Calibri"/>
        </w:rPr>
      </w:pPr>
      <w:r>
        <w:rPr>
          <w:rFonts w:ascii="Calibri" w:hAnsi="Calibri" w:cs="Calibri"/>
        </w:rPr>
        <w:t>Appendix G – Brands, Logos and Trademarks</w:t>
      </w:r>
    </w:p>
    <w:p w14:paraId="2ED70A56" w14:textId="77777777" w:rsidR="006B496B" w:rsidRDefault="006B496B" w:rsidP="006B496B">
      <w:pPr>
        <w:rPr>
          <w:rFonts w:ascii="Calibri" w:hAnsi="Calibri" w:cs="Calibri"/>
        </w:rPr>
      </w:pPr>
    </w:p>
    <w:p w14:paraId="0AB45CE9" w14:textId="409501F6" w:rsidR="006B496B" w:rsidRDefault="006B496B" w:rsidP="006B496B">
      <w:pPr>
        <w:rPr>
          <w:rFonts w:ascii="Calibri" w:hAnsi="Calibri" w:cs="Calibri"/>
        </w:rPr>
      </w:pPr>
    </w:p>
    <w:p w14:paraId="64776B58" w14:textId="77777777" w:rsidR="00AD7CA8" w:rsidRPr="009666D9" w:rsidRDefault="00AD7CA8">
      <w:pPr>
        <w:rPr>
          <w:rFonts w:ascii="CG Times" w:hAnsi="CG Times"/>
        </w:rPr>
      </w:pPr>
    </w:p>
    <w:sectPr w:rsidR="00AD7CA8" w:rsidRPr="009666D9" w:rsidSect="00D56C28">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B161" w14:textId="77777777" w:rsidR="00FD1FB8" w:rsidRDefault="00A60BC1">
      <w:r>
        <w:separator/>
      </w:r>
    </w:p>
  </w:endnote>
  <w:endnote w:type="continuationSeparator" w:id="0">
    <w:p w14:paraId="7C0EF139" w14:textId="77777777" w:rsidR="00FD1FB8" w:rsidRDefault="00A6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G 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224096"/>
      <w:docPartObj>
        <w:docPartGallery w:val="Page Numbers (Bottom of Page)"/>
        <w:docPartUnique/>
      </w:docPartObj>
    </w:sdtPr>
    <w:sdtEndPr>
      <w:rPr>
        <w:noProof/>
      </w:rPr>
    </w:sdtEndPr>
    <w:sdtContent>
      <w:p w14:paraId="6238239E" w14:textId="77777777" w:rsidR="00F950BE" w:rsidRDefault="000524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BB56F7" w14:textId="77777777" w:rsidR="007F74F3" w:rsidRPr="00D07A30" w:rsidRDefault="004028A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93EB" w14:textId="77777777" w:rsidR="00FD1FB8" w:rsidRDefault="00A60BC1">
      <w:r>
        <w:separator/>
      </w:r>
    </w:p>
  </w:footnote>
  <w:footnote w:type="continuationSeparator" w:id="0">
    <w:p w14:paraId="6A203BBF" w14:textId="77777777" w:rsidR="00FD1FB8" w:rsidRDefault="00A60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C4C60D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344F9A"/>
    <w:multiLevelType w:val="hybridMultilevel"/>
    <w:tmpl w:val="F8128F2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15:restartNumberingAfterBreak="0">
    <w:nsid w:val="054D051B"/>
    <w:multiLevelType w:val="multilevel"/>
    <w:tmpl w:val="3A5A10D2"/>
    <w:lvl w:ilvl="0">
      <w:start w:val="11"/>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F6080"/>
    <w:multiLevelType w:val="multilevel"/>
    <w:tmpl w:val="AD7CE04E"/>
    <w:lvl w:ilvl="0">
      <w:start w:val="11"/>
      <w:numFmt w:val="decimal"/>
      <w:lvlText w:val="%1"/>
      <w:lvlJc w:val="left"/>
      <w:pPr>
        <w:ind w:left="420" w:hanging="420"/>
      </w:pPr>
      <w:rPr>
        <w:rFonts w:hint="default"/>
      </w:rPr>
    </w:lvl>
    <w:lvl w:ilvl="1">
      <w:start w:val="1"/>
      <w:numFmt w:val="decimal"/>
      <w:lvlText w:val="%1.%2"/>
      <w:lvlJc w:val="left"/>
      <w:pPr>
        <w:ind w:left="240" w:hanging="420"/>
      </w:pPr>
      <w:rPr>
        <w:rFonts w:hint="default"/>
        <w:b w:val="0"/>
        <w:bCs w:val="0"/>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5" w15:restartNumberingAfterBreak="0">
    <w:nsid w:val="0C3B568E"/>
    <w:multiLevelType w:val="multilevel"/>
    <w:tmpl w:val="7930C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9E1078"/>
    <w:multiLevelType w:val="hybridMultilevel"/>
    <w:tmpl w:val="073CC720"/>
    <w:lvl w:ilvl="0" w:tplc="08090017">
      <w:start w:val="1"/>
      <w:numFmt w:val="lowerLetter"/>
      <w:lvlText w:val="%1)"/>
      <w:lvlJc w:val="left"/>
      <w:pPr>
        <w:ind w:left="720" w:hanging="360"/>
      </w:pPr>
      <w:rPr>
        <w:rFonts w:hint="default"/>
      </w:rPr>
    </w:lvl>
    <w:lvl w:ilvl="1" w:tplc="7F80EE18">
      <w:start w:val="1"/>
      <w:numFmt w:val="lowerRoman"/>
      <w:lvlText w:val="(%2)"/>
      <w:lvlJc w:val="left"/>
      <w:pPr>
        <w:ind w:left="1440" w:hanging="360"/>
      </w:pPr>
      <w:rPr>
        <w:rFonts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EE18AB"/>
    <w:multiLevelType w:val="hybridMultilevel"/>
    <w:tmpl w:val="1AA81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2C7292"/>
    <w:multiLevelType w:val="multilevel"/>
    <w:tmpl w:val="21786CE8"/>
    <w:lvl w:ilvl="0">
      <w:start w:val="8"/>
      <w:numFmt w:val="decimal"/>
      <w:lvlText w:val="%1"/>
      <w:lvlJc w:val="left"/>
      <w:pPr>
        <w:ind w:left="480" w:hanging="480"/>
      </w:pPr>
      <w:rPr>
        <w:rFonts w:hint="default"/>
        <w:b w:val="0"/>
      </w:rPr>
    </w:lvl>
    <w:lvl w:ilvl="1">
      <w:start w:val="5"/>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0E8C4506"/>
    <w:multiLevelType w:val="hybridMultilevel"/>
    <w:tmpl w:val="739223E6"/>
    <w:lvl w:ilvl="0" w:tplc="9246F1F6">
      <w:start w:val="1"/>
      <w:numFmt w:val="lowerLetter"/>
      <w:lvlText w:val="%1)"/>
      <w:lvlJc w:val="left"/>
      <w:pPr>
        <w:ind w:left="720" w:hanging="360"/>
      </w:pPr>
      <w:rPr>
        <w:rFonts w:hint="default"/>
      </w:rPr>
    </w:lvl>
    <w:lvl w:ilvl="1" w:tplc="7F80EE18">
      <w:start w:val="1"/>
      <w:numFmt w:val="lowerRoman"/>
      <w:lvlText w:val="(%2)"/>
      <w:lvlJc w:val="left"/>
      <w:pPr>
        <w:ind w:left="1440" w:hanging="360"/>
      </w:pPr>
      <w:rPr>
        <w:rFonts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9609CB"/>
    <w:multiLevelType w:val="hybridMultilevel"/>
    <w:tmpl w:val="D58E2A0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1" w15:restartNumberingAfterBreak="0">
    <w:nsid w:val="125217D6"/>
    <w:multiLevelType w:val="hybridMultilevel"/>
    <w:tmpl w:val="1B66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F6319"/>
    <w:multiLevelType w:val="multilevel"/>
    <w:tmpl w:val="93EC5B3E"/>
    <w:lvl w:ilvl="0">
      <w:start w:val="1"/>
      <w:numFmt w:val="decimal"/>
      <w:lvlText w:val="%1"/>
      <w:lvlJc w:val="left"/>
      <w:pPr>
        <w:ind w:left="432" w:hanging="432"/>
      </w:pPr>
      <w:rPr>
        <w:rFonts w:hint="default"/>
        <w:b/>
      </w:rPr>
    </w:lvl>
    <w:lvl w:ilvl="1">
      <w:start w:val="1"/>
      <w:numFmt w:val="none"/>
      <w:pStyle w:val="Style9"/>
      <w:lvlText w:val="3.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BF36B11"/>
    <w:multiLevelType w:val="multilevel"/>
    <w:tmpl w:val="E548B450"/>
    <w:lvl w:ilvl="0">
      <w:start w:val="8"/>
      <w:numFmt w:val="decimal"/>
      <w:lvlText w:val="%1"/>
      <w:lvlJc w:val="left"/>
      <w:pPr>
        <w:ind w:left="360" w:hanging="360"/>
      </w:pPr>
      <w:rPr>
        <w:rFonts w:hint="default"/>
      </w:rPr>
    </w:lvl>
    <w:lvl w:ilvl="1">
      <w:start w:val="6"/>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4" w15:restartNumberingAfterBreak="0">
    <w:nsid w:val="1D1018B5"/>
    <w:multiLevelType w:val="multilevel"/>
    <w:tmpl w:val="7404173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376FC2"/>
    <w:multiLevelType w:val="multilevel"/>
    <w:tmpl w:val="687CE0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E4450F7"/>
    <w:multiLevelType w:val="multilevel"/>
    <w:tmpl w:val="717C46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187B60"/>
    <w:multiLevelType w:val="multilevel"/>
    <w:tmpl w:val="E35CF5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5B01340"/>
    <w:multiLevelType w:val="hybridMultilevel"/>
    <w:tmpl w:val="6EBA3E06"/>
    <w:lvl w:ilvl="0" w:tplc="0809000F">
      <w:start w:val="1"/>
      <w:numFmt w:val="decimal"/>
      <w:lvlText w:val="%1."/>
      <w:lvlJc w:val="left"/>
      <w:pPr>
        <w:ind w:left="360" w:hanging="360"/>
      </w:pPr>
    </w:lvl>
    <w:lvl w:ilvl="1" w:tplc="0A026ECA">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A00925"/>
    <w:multiLevelType w:val="multilevel"/>
    <w:tmpl w:val="DE3401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1C45EB7"/>
    <w:multiLevelType w:val="hybridMultilevel"/>
    <w:tmpl w:val="9D48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B51D32"/>
    <w:multiLevelType w:val="multilevel"/>
    <w:tmpl w:val="4F98D88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D916DB"/>
    <w:multiLevelType w:val="multilevel"/>
    <w:tmpl w:val="16A64D80"/>
    <w:lvl w:ilvl="0">
      <w:start w:val="1"/>
      <w:numFmt w:val="bullet"/>
      <w:lvlText w:val=""/>
      <w:lvlJc w:val="left"/>
      <w:pPr>
        <w:ind w:left="720" w:hanging="360"/>
      </w:pPr>
      <w:rPr>
        <w:rFonts w:ascii="Symbol" w:hAnsi="Symbol"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2727D6"/>
    <w:multiLevelType w:val="hybridMultilevel"/>
    <w:tmpl w:val="DEAC05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5" w15:restartNumberingAfterBreak="0">
    <w:nsid w:val="544A64FC"/>
    <w:multiLevelType w:val="multilevel"/>
    <w:tmpl w:val="50B49EB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1C5A3C"/>
    <w:multiLevelType w:val="hybridMultilevel"/>
    <w:tmpl w:val="F4FCE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A97A3C"/>
    <w:multiLevelType w:val="hybridMultilevel"/>
    <w:tmpl w:val="DE806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6A9680B"/>
    <w:multiLevelType w:val="multilevel"/>
    <w:tmpl w:val="7404173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451FCC"/>
    <w:multiLevelType w:val="multilevel"/>
    <w:tmpl w:val="5E9AA802"/>
    <w:lvl w:ilvl="0">
      <w:start w:val="1"/>
      <w:numFmt w:val="decimal"/>
      <w:lvlText w:val="%1."/>
      <w:lvlJc w:val="left"/>
      <w:pPr>
        <w:ind w:left="180" w:hanging="360"/>
      </w:pPr>
      <w:rPr>
        <w:rFonts w:hint="default"/>
      </w:rPr>
    </w:lvl>
    <w:lvl w:ilvl="1">
      <w:start w:val="1"/>
      <w:numFmt w:val="decimal"/>
      <w:isLgl/>
      <w:lvlText w:val="%1.%2"/>
      <w:lvlJc w:val="left"/>
      <w:pPr>
        <w:ind w:left="220" w:hanging="400"/>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900" w:hanging="108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1260" w:hanging="144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620" w:hanging="1800"/>
      </w:pPr>
      <w:rPr>
        <w:rFonts w:hint="default"/>
      </w:rPr>
    </w:lvl>
    <w:lvl w:ilvl="8">
      <w:start w:val="1"/>
      <w:numFmt w:val="decimal"/>
      <w:isLgl/>
      <w:lvlText w:val="%1.%2.%3.%4.%5.%6.%7.%8.%9"/>
      <w:lvlJc w:val="left"/>
      <w:pPr>
        <w:ind w:left="1620" w:hanging="1800"/>
      </w:pPr>
      <w:rPr>
        <w:rFonts w:hint="default"/>
      </w:rPr>
    </w:lvl>
  </w:abstractNum>
  <w:abstractNum w:abstractNumId="30" w15:restartNumberingAfterBreak="0">
    <w:nsid w:val="5C311508"/>
    <w:multiLevelType w:val="hybridMultilevel"/>
    <w:tmpl w:val="4BA45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12D17"/>
    <w:multiLevelType w:val="multilevel"/>
    <w:tmpl w:val="967445C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47785"/>
    <w:multiLevelType w:val="hybridMultilevel"/>
    <w:tmpl w:val="FCCA9F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2813528"/>
    <w:multiLevelType w:val="hybridMultilevel"/>
    <w:tmpl w:val="A0CC39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43E79F9"/>
    <w:multiLevelType w:val="multilevel"/>
    <w:tmpl w:val="251CF0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59E3C70"/>
    <w:multiLevelType w:val="hybridMultilevel"/>
    <w:tmpl w:val="AD5A09CA"/>
    <w:lvl w:ilvl="0" w:tplc="08090001">
      <w:start w:val="1"/>
      <w:numFmt w:val="bullet"/>
      <w:lvlText w:val=""/>
      <w:lvlJc w:val="left"/>
      <w:pPr>
        <w:ind w:left="1797" w:hanging="360"/>
      </w:pPr>
      <w:rPr>
        <w:rFonts w:ascii="Symbol" w:hAnsi="Symbol" w:hint="default"/>
      </w:rPr>
    </w:lvl>
    <w:lvl w:ilvl="1" w:tplc="08090003">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7"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52DF0"/>
    <w:multiLevelType w:val="multilevel"/>
    <w:tmpl w:val="24B6A26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9C50B4"/>
    <w:multiLevelType w:val="hybridMultilevel"/>
    <w:tmpl w:val="20E8C5EC"/>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40" w15:restartNumberingAfterBreak="0">
    <w:nsid w:val="6F0C7AEB"/>
    <w:multiLevelType w:val="hybridMultilevel"/>
    <w:tmpl w:val="ADECE9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20A2FB4"/>
    <w:multiLevelType w:val="hybridMultilevel"/>
    <w:tmpl w:val="A2E26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7A4D89"/>
    <w:multiLevelType w:val="multilevel"/>
    <w:tmpl w:val="74041738"/>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7E5E00"/>
    <w:multiLevelType w:val="hybridMultilevel"/>
    <w:tmpl w:val="92F2D7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8036FA1"/>
    <w:multiLevelType w:val="hybridMultilevel"/>
    <w:tmpl w:val="93165718"/>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34"/>
  </w:num>
  <w:num w:numId="4">
    <w:abstractNumId w:val="3"/>
  </w:num>
  <w:num w:numId="5">
    <w:abstractNumId w:val="24"/>
  </w:num>
  <w:num w:numId="6">
    <w:abstractNumId w:val="29"/>
  </w:num>
  <w:num w:numId="7">
    <w:abstractNumId w:val="36"/>
  </w:num>
  <w:num w:numId="8">
    <w:abstractNumId w:val="10"/>
  </w:num>
  <w:num w:numId="9">
    <w:abstractNumId w:val="19"/>
  </w:num>
  <w:num w:numId="10">
    <w:abstractNumId w:val="15"/>
  </w:num>
  <w:num w:numId="11">
    <w:abstractNumId w:val="35"/>
  </w:num>
  <w:num w:numId="12">
    <w:abstractNumId w:val="12"/>
  </w:num>
  <w:num w:numId="13">
    <w:abstractNumId w:val="17"/>
  </w:num>
  <w:num w:numId="14">
    <w:abstractNumId w:val="7"/>
  </w:num>
  <w:num w:numId="15">
    <w:abstractNumId w:val="40"/>
  </w:num>
  <w:num w:numId="16">
    <w:abstractNumId w:val="23"/>
  </w:num>
  <w:num w:numId="17">
    <w:abstractNumId w:val="32"/>
  </w:num>
  <w:num w:numId="18">
    <w:abstractNumId w:val="16"/>
  </w:num>
  <w:num w:numId="19">
    <w:abstractNumId w:val="22"/>
  </w:num>
  <w:num w:numId="20">
    <w:abstractNumId w:val="11"/>
  </w:num>
  <w:num w:numId="21">
    <w:abstractNumId w:val="20"/>
  </w:num>
  <w:num w:numId="22">
    <w:abstractNumId w:val="8"/>
  </w:num>
  <w:num w:numId="23">
    <w:abstractNumId w:val="38"/>
  </w:num>
  <w:num w:numId="24">
    <w:abstractNumId w:val="21"/>
  </w:num>
  <w:num w:numId="25">
    <w:abstractNumId w:val="13"/>
  </w:num>
  <w:num w:numId="26">
    <w:abstractNumId w:val="31"/>
  </w:num>
  <w:num w:numId="27">
    <w:abstractNumId w:val="43"/>
  </w:num>
  <w:num w:numId="28">
    <w:abstractNumId w:val="4"/>
  </w:num>
  <w:num w:numId="29">
    <w:abstractNumId w:val="33"/>
  </w:num>
  <w:num w:numId="30">
    <w:abstractNumId w:val="41"/>
  </w:num>
  <w:num w:numId="31">
    <w:abstractNumId w:val="30"/>
  </w:num>
  <w:num w:numId="32">
    <w:abstractNumId w:val="26"/>
  </w:num>
  <w:num w:numId="33">
    <w:abstractNumId w:val="2"/>
  </w:num>
  <w:num w:numId="34">
    <w:abstractNumId w:val="39"/>
  </w:num>
  <w:num w:numId="35">
    <w:abstractNumId w:val="27"/>
  </w:num>
  <w:num w:numId="36">
    <w:abstractNumId w:val="1"/>
  </w:num>
  <w:num w:numId="37">
    <w:abstractNumId w:val="44"/>
  </w:num>
  <w:num w:numId="38">
    <w:abstractNumId w:val="5"/>
  </w:num>
  <w:num w:numId="39">
    <w:abstractNumId w:val="18"/>
  </w:num>
  <w:num w:numId="40">
    <w:abstractNumId w:val="6"/>
  </w:num>
  <w:num w:numId="41">
    <w:abstractNumId w:val="9"/>
  </w:num>
  <w:num w:numId="42">
    <w:abstractNumId w:val="28"/>
  </w:num>
  <w:num w:numId="43">
    <w:abstractNumId w:val="42"/>
  </w:num>
  <w:num w:numId="44">
    <w:abstractNumId w:val="14"/>
  </w:num>
  <w:num w:numId="45">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6B"/>
    <w:rsid w:val="00005BF4"/>
    <w:rsid w:val="000524BE"/>
    <w:rsid w:val="000739BD"/>
    <w:rsid w:val="000B180D"/>
    <w:rsid w:val="000D3DA3"/>
    <w:rsid w:val="00125563"/>
    <w:rsid w:val="0017551C"/>
    <w:rsid w:val="002C0024"/>
    <w:rsid w:val="003003FC"/>
    <w:rsid w:val="00326CFA"/>
    <w:rsid w:val="003C3A3F"/>
    <w:rsid w:val="003E23F0"/>
    <w:rsid w:val="003F6FAA"/>
    <w:rsid w:val="004028A5"/>
    <w:rsid w:val="00452FB5"/>
    <w:rsid w:val="00531B0C"/>
    <w:rsid w:val="00532174"/>
    <w:rsid w:val="00534D55"/>
    <w:rsid w:val="005C5D44"/>
    <w:rsid w:val="005E5276"/>
    <w:rsid w:val="00666C50"/>
    <w:rsid w:val="006703BC"/>
    <w:rsid w:val="006846FC"/>
    <w:rsid w:val="006B496B"/>
    <w:rsid w:val="00773607"/>
    <w:rsid w:val="007F27D2"/>
    <w:rsid w:val="007F740A"/>
    <w:rsid w:val="00822ADF"/>
    <w:rsid w:val="0084709B"/>
    <w:rsid w:val="00855944"/>
    <w:rsid w:val="00860D17"/>
    <w:rsid w:val="0089050E"/>
    <w:rsid w:val="008B0772"/>
    <w:rsid w:val="008C0E5E"/>
    <w:rsid w:val="008F466D"/>
    <w:rsid w:val="00925B46"/>
    <w:rsid w:val="0094539D"/>
    <w:rsid w:val="009666D9"/>
    <w:rsid w:val="009E19B2"/>
    <w:rsid w:val="00A60BC1"/>
    <w:rsid w:val="00AB77B6"/>
    <w:rsid w:val="00AD7CA8"/>
    <w:rsid w:val="00AF763E"/>
    <w:rsid w:val="00B04641"/>
    <w:rsid w:val="00B15D3C"/>
    <w:rsid w:val="00B73D1C"/>
    <w:rsid w:val="00B94791"/>
    <w:rsid w:val="00B9482F"/>
    <w:rsid w:val="00CA2CD2"/>
    <w:rsid w:val="00CC03F6"/>
    <w:rsid w:val="00CD758B"/>
    <w:rsid w:val="00CD7CAF"/>
    <w:rsid w:val="00D450CB"/>
    <w:rsid w:val="00E165D6"/>
    <w:rsid w:val="00F823BD"/>
    <w:rsid w:val="00FD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2099B40"/>
  <w15:chartTrackingRefBased/>
  <w15:docId w15:val="{13F51B54-EDB1-48A8-891D-73E92F5B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6B"/>
    <w:pPr>
      <w:spacing w:after="0" w:line="240" w:lineRule="auto"/>
    </w:pPr>
    <w:rPr>
      <w:rFonts w:ascii="Times New Roman" w:eastAsia="Times New Roman" w:hAnsi="Times New Roman" w:cs="Times New Roman"/>
      <w:sz w:val="24"/>
      <w:szCs w:val="20"/>
      <w:lang w:val="en-GB"/>
    </w:rPr>
  </w:style>
  <w:style w:type="paragraph" w:styleId="Heading1">
    <w:name w:val="heading 1"/>
    <w:basedOn w:val="BodyText"/>
    <w:next w:val="Heading2"/>
    <w:link w:val="Heading1Char"/>
    <w:qFormat/>
    <w:rsid w:val="006B496B"/>
    <w:pPr>
      <w:jc w:val="center"/>
      <w:outlineLvl w:val="0"/>
    </w:pPr>
    <w:rPr>
      <w:color w:val="000000"/>
      <w:sz w:val="72"/>
      <w:szCs w:val="72"/>
    </w:rPr>
  </w:style>
  <w:style w:type="paragraph" w:styleId="Heading2">
    <w:name w:val="heading 2"/>
    <w:basedOn w:val="Normal"/>
    <w:next w:val="Heading3"/>
    <w:link w:val="Heading2Char"/>
    <w:qFormat/>
    <w:rsid w:val="006B496B"/>
    <w:pPr>
      <w:keepNext/>
      <w:tabs>
        <w:tab w:val="left" w:pos="0"/>
      </w:tabs>
      <w:overflowPunct w:val="0"/>
      <w:autoSpaceDE w:val="0"/>
      <w:autoSpaceDN w:val="0"/>
      <w:adjustRightInd w:val="0"/>
      <w:spacing w:before="240" w:after="120"/>
      <w:jc w:val="both"/>
      <w:textAlignment w:val="baseline"/>
      <w:outlineLvl w:val="1"/>
    </w:pPr>
    <w:rPr>
      <w:rFonts w:ascii="Arial" w:hAnsi="Arial"/>
      <w:b/>
      <w:sz w:val="28"/>
    </w:rPr>
  </w:style>
  <w:style w:type="paragraph" w:styleId="Heading3">
    <w:name w:val="heading 3"/>
    <w:basedOn w:val="Normal"/>
    <w:next w:val="Normal"/>
    <w:link w:val="Heading3Char"/>
    <w:uiPriority w:val="9"/>
    <w:unhideWhenUsed/>
    <w:qFormat/>
    <w:rsid w:val="006B496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96B"/>
    <w:rPr>
      <w:rFonts w:ascii="Arial Black" w:eastAsia="Times" w:hAnsi="Arial Black" w:cs="Times New Roman"/>
      <w:color w:val="000000"/>
      <w:sz w:val="72"/>
      <w:szCs w:val="72"/>
      <w:lang w:val="en-GB"/>
    </w:rPr>
  </w:style>
  <w:style w:type="character" w:customStyle="1" w:styleId="Heading2Char">
    <w:name w:val="Heading 2 Char"/>
    <w:basedOn w:val="DefaultParagraphFont"/>
    <w:link w:val="Heading2"/>
    <w:rsid w:val="006B496B"/>
    <w:rPr>
      <w:rFonts w:ascii="Arial" w:eastAsia="Times New Roman" w:hAnsi="Arial" w:cs="Times New Roman"/>
      <w:b/>
      <w:sz w:val="28"/>
      <w:szCs w:val="20"/>
      <w:lang w:val="en-GB"/>
    </w:rPr>
  </w:style>
  <w:style w:type="character" w:customStyle="1" w:styleId="Heading3Char">
    <w:name w:val="Heading 3 Char"/>
    <w:basedOn w:val="DefaultParagraphFont"/>
    <w:link w:val="Heading3"/>
    <w:uiPriority w:val="9"/>
    <w:rsid w:val="006B496B"/>
    <w:rPr>
      <w:rFonts w:asciiTheme="majorHAnsi" w:eastAsiaTheme="majorEastAsia" w:hAnsiTheme="majorHAnsi" w:cstheme="majorBidi"/>
      <w:color w:val="243F60" w:themeColor="accent1" w:themeShade="7F"/>
      <w:sz w:val="24"/>
      <w:szCs w:val="24"/>
      <w:lang w:val="en-GB"/>
    </w:rPr>
  </w:style>
  <w:style w:type="paragraph" w:styleId="Header">
    <w:name w:val="header"/>
    <w:basedOn w:val="Normal"/>
    <w:link w:val="HeaderChar"/>
    <w:rsid w:val="006B496B"/>
    <w:pPr>
      <w:tabs>
        <w:tab w:val="center" w:pos="4320"/>
        <w:tab w:val="right" w:pos="8640"/>
      </w:tabs>
    </w:pPr>
    <w:rPr>
      <w:rFonts w:ascii="Times" w:eastAsia="Times" w:hAnsi="Times"/>
    </w:rPr>
  </w:style>
  <w:style w:type="character" w:customStyle="1" w:styleId="HeaderChar">
    <w:name w:val="Header Char"/>
    <w:basedOn w:val="DefaultParagraphFont"/>
    <w:link w:val="Header"/>
    <w:rsid w:val="006B496B"/>
    <w:rPr>
      <w:rFonts w:ascii="Times" w:eastAsia="Times" w:hAnsi="Times" w:cs="Times New Roman"/>
      <w:sz w:val="24"/>
      <w:szCs w:val="20"/>
      <w:lang w:val="en-GB"/>
    </w:rPr>
  </w:style>
  <w:style w:type="paragraph" w:styleId="BodyText">
    <w:name w:val="Body Text"/>
    <w:basedOn w:val="Normal"/>
    <w:link w:val="BodyTextChar"/>
    <w:rsid w:val="006B496B"/>
    <w:rPr>
      <w:rFonts w:ascii="Arial Black" w:eastAsia="Times" w:hAnsi="Arial Black"/>
      <w:sz w:val="48"/>
    </w:rPr>
  </w:style>
  <w:style w:type="character" w:customStyle="1" w:styleId="BodyTextChar">
    <w:name w:val="Body Text Char"/>
    <w:basedOn w:val="DefaultParagraphFont"/>
    <w:link w:val="BodyText"/>
    <w:rsid w:val="006B496B"/>
    <w:rPr>
      <w:rFonts w:ascii="Arial Black" w:eastAsia="Times" w:hAnsi="Arial Black" w:cs="Times New Roman"/>
      <w:sz w:val="48"/>
      <w:szCs w:val="20"/>
      <w:lang w:val="en-GB"/>
    </w:rPr>
  </w:style>
  <w:style w:type="paragraph" w:styleId="TOC2">
    <w:name w:val="toc 2"/>
    <w:basedOn w:val="Normal"/>
    <w:next w:val="Normal"/>
    <w:autoRedefine/>
    <w:uiPriority w:val="39"/>
    <w:rsid w:val="006B496B"/>
    <w:pPr>
      <w:tabs>
        <w:tab w:val="right" w:pos="9170"/>
      </w:tabs>
      <w:spacing w:before="240"/>
    </w:pPr>
    <w:rPr>
      <w:b/>
      <w:bCs/>
      <w:noProof/>
      <w:sz w:val="20"/>
    </w:rPr>
  </w:style>
  <w:style w:type="character" w:styleId="Hyperlink">
    <w:name w:val="Hyperlink"/>
    <w:uiPriority w:val="99"/>
    <w:rsid w:val="006B496B"/>
    <w:rPr>
      <w:color w:val="0000FF"/>
      <w:u w:val="single"/>
    </w:rPr>
  </w:style>
  <w:style w:type="paragraph" w:styleId="TOC1">
    <w:name w:val="toc 1"/>
    <w:basedOn w:val="Normal"/>
    <w:next w:val="Normal"/>
    <w:autoRedefine/>
    <w:uiPriority w:val="39"/>
    <w:rsid w:val="006B496B"/>
    <w:pPr>
      <w:spacing w:before="360"/>
    </w:pPr>
    <w:rPr>
      <w:rFonts w:ascii="Arial" w:hAnsi="Arial" w:cs="Arial"/>
      <w:b/>
      <w:bCs/>
      <w:caps/>
      <w:szCs w:val="24"/>
    </w:rPr>
  </w:style>
  <w:style w:type="paragraph" w:styleId="Footer">
    <w:name w:val="footer"/>
    <w:basedOn w:val="Normal"/>
    <w:link w:val="FooterChar"/>
    <w:uiPriority w:val="99"/>
    <w:rsid w:val="006B496B"/>
    <w:pPr>
      <w:tabs>
        <w:tab w:val="center" w:pos="4153"/>
        <w:tab w:val="right" w:pos="8306"/>
      </w:tabs>
    </w:pPr>
  </w:style>
  <w:style w:type="character" w:customStyle="1" w:styleId="FooterChar">
    <w:name w:val="Footer Char"/>
    <w:basedOn w:val="DefaultParagraphFont"/>
    <w:link w:val="Footer"/>
    <w:uiPriority w:val="99"/>
    <w:rsid w:val="006B496B"/>
    <w:rPr>
      <w:rFonts w:ascii="Times New Roman" w:eastAsia="Times New Roman" w:hAnsi="Times New Roman" w:cs="Times New Roman"/>
      <w:sz w:val="24"/>
      <w:szCs w:val="20"/>
      <w:lang w:val="en-GB"/>
    </w:rPr>
  </w:style>
  <w:style w:type="paragraph" w:styleId="ListBullet3">
    <w:name w:val="List Bullet 3"/>
    <w:basedOn w:val="Normal"/>
    <w:rsid w:val="006B496B"/>
    <w:pPr>
      <w:numPr>
        <w:numId w:val="1"/>
      </w:numPr>
      <w:spacing w:before="120" w:after="120"/>
      <w:ind w:left="924" w:hanging="357"/>
    </w:pPr>
    <w:rPr>
      <w:rFonts w:ascii="Arial" w:hAnsi="Arial"/>
    </w:rPr>
  </w:style>
  <w:style w:type="paragraph" w:customStyle="1" w:styleId="Default">
    <w:name w:val="Default"/>
    <w:rsid w:val="006B496B"/>
    <w:pPr>
      <w:autoSpaceDE w:val="0"/>
      <w:autoSpaceDN w:val="0"/>
      <w:adjustRightInd w:val="0"/>
      <w:spacing w:after="0" w:line="240" w:lineRule="auto"/>
    </w:pPr>
    <w:rPr>
      <w:rFonts w:ascii="Arial" w:eastAsia="Calibri" w:hAnsi="Arial" w:cs="Arial"/>
      <w:color w:val="000000"/>
      <w:sz w:val="24"/>
      <w:szCs w:val="24"/>
      <w:lang w:val="en-GB"/>
    </w:rPr>
  </w:style>
  <w:style w:type="paragraph" w:styleId="ListParagraph">
    <w:name w:val="List Paragraph"/>
    <w:aliases w:val="List Paragraph1,Numbered Indented Text,Colorful List - Accent 11"/>
    <w:basedOn w:val="Normal"/>
    <w:link w:val="ListParagraphChar"/>
    <w:uiPriority w:val="34"/>
    <w:qFormat/>
    <w:rsid w:val="006B496B"/>
    <w:pPr>
      <w:ind w:left="720"/>
    </w:pPr>
    <w:rPr>
      <w:rFonts w:ascii="Calibri" w:eastAsia="Calibri" w:hAnsi="Calibri"/>
      <w:sz w:val="22"/>
      <w:szCs w:val="22"/>
      <w:lang w:eastAsia="en-GB"/>
    </w:rPr>
  </w:style>
  <w:style w:type="paragraph" w:styleId="BalloonText">
    <w:name w:val="Balloon Text"/>
    <w:basedOn w:val="Normal"/>
    <w:link w:val="BalloonTextChar"/>
    <w:uiPriority w:val="99"/>
    <w:semiHidden/>
    <w:unhideWhenUsed/>
    <w:rsid w:val="006B4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96B"/>
    <w:rPr>
      <w:rFonts w:ascii="Segoe UI" w:eastAsia="Times New Roman" w:hAnsi="Segoe UI" w:cs="Segoe UI"/>
      <w:sz w:val="18"/>
      <w:szCs w:val="18"/>
      <w:lang w:val="en-GB"/>
    </w:rPr>
  </w:style>
  <w:style w:type="character" w:styleId="CommentReference">
    <w:name w:val="annotation reference"/>
    <w:uiPriority w:val="99"/>
    <w:rsid w:val="006B496B"/>
    <w:rPr>
      <w:sz w:val="16"/>
      <w:szCs w:val="16"/>
    </w:rPr>
  </w:style>
  <w:style w:type="paragraph" w:styleId="CommentText">
    <w:name w:val="annotation text"/>
    <w:basedOn w:val="Normal"/>
    <w:link w:val="CommentTextChar"/>
    <w:uiPriority w:val="99"/>
    <w:semiHidden/>
    <w:rsid w:val="006B496B"/>
    <w:rPr>
      <w:sz w:val="20"/>
    </w:rPr>
  </w:style>
  <w:style w:type="character" w:customStyle="1" w:styleId="CommentTextChar">
    <w:name w:val="Comment Text Char"/>
    <w:basedOn w:val="DefaultParagraphFont"/>
    <w:link w:val="CommentText"/>
    <w:uiPriority w:val="99"/>
    <w:semiHidden/>
    <w:rsid w:val="006B496B"/>
    <w:rPr>
      <w:rFonts w:ascii="Times New Roman" w:eastAsia="Times New Roman" w:hAnsi="Times New Roman" w:cs="Times New Roman"/>
      <w:sz w:val="20"/>
      <w:szCs w:val="20"/>
      <w:lang w:val="en-GB"/>
    </w:rPr>
  </w:style>
  <w:style w:type="character" w:customStyle="1" w:styleId="ListParagraphChar">
    <w:name w:val="List Paragraph Char"/>
    <w:aliases w:val="List Paragraph1 Char,Numbered Indented Text Char,Colorful List - Accent 11 Char"/>
    <w:basedOn w:val="DefaultParagraphFont"/>
    <w:link w:val="ListParagraph"/>
    <w:uiPriority w:val="34"/>
    <w:rsid w:val="006B496B"/>
    <w:rPr>
      <w:rFonts w:ascii="Calibri" w:eastAsia="Calibri" w:hAnsi="Calibri" w:cs="Times New Roman"/>
      <w:lang w:val="en-GB" w:eastAsia="en-GB"/>
    </w:rPr>
  </w:style>
  <w:style w:type="paragraph" w:customStyle="1" w:styleId="Style9">
    <w:name w:val="Style9"/>
    <w:basedOn w:val="ListParagraph"/>
    <w:qFormat/>
    <w:rsid w:val="006B496B"/>
    <w:pPr>
      <w:numPr>
        <w:ilvl w:val="1"/>
        <w:numId w:val="12"/>
      </w:numPr>
      <w:spacing w:before="120" w:after="120"/>
      <w:jc w:val="both"/>
    </w:pPr>
    <w:rPr>
      <w:rFonts w:ascii="Arial" w:eastAsia="Times New Roman" w:hAnsi="Arial" w:cs="Arial"/>
      <w:lang w:eastAsia="zh-CN"/>
    </w:rPr>
  </w:style>
  <w:style w:type="paragraph" w:styleId="NormalWeb">
    <w:name w:val="Normal (Web)"/>
    <w:basedOn w:val="Normal"/>
    <w:link w:val="NormalWebChar"/>
    <w:uiPriority w:val="99"/>
    <w:unhideWhenUsed/>
    <w:rsid w:val="006B496B"/>
    <w:rPr>
      <w:szCs w:val="24"/>
    </w:rPr>
  </w:style>
  <w:style w:type="character" w:customStyle="1" w:styleId="NormalWebChar">
    <w:name w:val="Normal (Web) Char"/>
    <w:basedOn w:val="DefaultParagraphFont"/>
    <w:link w:val="NormalWeb"/>
    <w:uiPriority w:val="99"/>
    <w:rsid w:val="006B496B"/>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6B496B"/>
    <w:rPr>
      <w:b/>
      <w:bCs/>
    </w:rPr>
  </w:style>
  <w:style w:type="character" w:customStyle="1" w:styleId="CommentSubjectChar">
    <w:name w:val="Comment Subject Char"/>
    <w:basedOn w:val="CommentTextChar"/>
    <w:link w:val="CommentSubject"/>
    <w:uiPriority w:val="99"/>
    <w:semiHidden/>
    <w:rsid w:val="006B496B"/>
    <w:rPr>
      <w:rFonts w:ascii="Times New Roman" w:eastAsia="Times New Roman" w:hAnsi="Times New Roman" w:cs="Times New Roman"/>
      <w:b/>
      <w:bCs/>
      <w:sz w:val="20"/>
      <w:szCs w:val="20"/>
      <w:lang w:val="en-GB"/>
    </w:rPr>
  </w:style>
  <w:style w:type="character" w:customStyle="1" w:styleId="Style2Char">
    <w:name w:val="Style2 Char"/>
    <w:basedOn w:val="DefaultParagraphFont"/>
    <w:link w:val="Style2"/>
    <w:semiHidden/>
    <w:locked/>
    <w:rsid w:val="006B496B"/>
    <w:rPr>
      <w:rFonts w:ascii="Arial" w:hAnsi="Arial" w:cs="Arial"/>
      <w:bCs/>
      <w:color w:val="000000"/>
    </w:rPr>
  </w:style>
  <w:style w:type="paragraph" w:customStyle="1" w:styleId="Style2">
    <w:name w:val="Style2"/>
    <w:basedOn w:val="NormalWeb"/>
    <w:link w:val="Style2Char"/>
    <w:semiHidden/>
    <w:qFormat/>
    <w:rsid w:val="006B496B"/>
    <w:pPr>
      <w:spacing w:before="120" w:after="120"/>
    </w:pPr>
    <w:rPr>
      <w:rFonts w:ascii="Arial" w:eastAsiaTheme="minorHAnsi" w:hAnsi="Arial" w:cs="Arial"/>
      <w:bCs/>
      <w:color w:val="000000"/>
      <w:sz w:val="22"/>
      <w:szCs w:val="22"/>
      <w:lang w:val="en-US"/>
    </w:rPr>
  </w:style>
  <w:style w:type="paragraph" w:styleId="EndnoteText">
    <w:name w:val="endnote text"/>
    <w:basedOn w:val="Normal"/>
    <w:link w:val="EndnoteTextChar"/>
    <w:uiPriority w:val="99"/>
    <w:semiHidden/>
    <w:rsid w:val="006B496B"/>
    <w:pPr>
      <w:adjustRightInd w:val="0"/>
      <w:spacing w:after="120"/>
      <w:ind w:left="720" w:hanging="720"/>
      <w:jc w:val="both"/>
    </w:pPr>
    <w:rPr>
      <w:rFonts w:ascii="Arial" w:eastAsia="STZhongsong" w:hAnsi="Arial"/>
      <w:sz w:val="18"/>
      <w:lang w:eastAsia="zh-CN"/>
    </w:rPr>
  </w:style>
  <w:style w:type="character" w:customStyle="1" w:styleId="EndnoteTextChar">
    <w:name w:val="Endnote Text Char"/>
    <w:basedOn w:val="DefaultParagraphFont"/>
    <w:link w:val="EndnoteText"/>
    <w:uiPriority w:val="99"/>
    <w:semiHidden/>
    <w:rsid w:val="006B496B"/>
    <w:rPr>
      <w:rFonts w:ascii="Arial" w:eastAsia="STZhongsong" w:hAnsi="Arial" w:cs="Times New Roman"/>
      <w:sz w:val="18"/>
      <w:szCs w:val="20"/>
      <w:lang w:val="en-GB" w:eastAsia="zh-CN"/>
    </w:rPr>
  </w:style>
  <w:style w:type="table" w:styleId="TableGrid">
    <w:name w:val="Table Grid"/>
    <w:basedOn w:val="TableNormal"/>
    <w:uiPriority w:val="39"/>
    <w:rsid w:val="006B496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B496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496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B496B"/>
    <w:pPr>
      <w:spacing w:after="100"/>
      <w:ind w:left="480"/>
    </w:pPr>
  </w:style>
  <w:style w:type="character" w:styleId="UnresolvedMention">
    <w:name w:val="Unresolved Mention"/>
    <w:basedOn w:val="DefaultParagraphFont"/>
    <w:uiPriority w:val="99"/>
    <w:semiHidden/>
    <w:unhideWhenUsed/>
    <w:rsid w:val="00CC0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13" Type="http://schemas.openxmlformats.org/officeDocument/2006/relationships/hyperlink" Target="http://www.w3.org/WAI/intro/wcag.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greening-government-commitments-2016-to-2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cyberstreetwise.com/cyberessentials" TargetMode="External"/><Relationship Id="rId4" Type="http://schemas.openxmlformats.org/officeDocument/2006/relationships/settings" Target="settings.xml"/><Relationship Id="rId9" Type="http://schemas.openxmlformats.org/officeDocument/2006/relationships/hyperlink" Target="https://www.gov.uk/government/publications/cyber-essentials-scheme-overview"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3CC360D-2AE1-4263-B752-F838538E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8109</Words>
  <Characters>46226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3</cp:revision>
  <dcterms:created xsi:type="dcterms:W3CDTF">2022-07-21T11:06:00Z</dcterms:created>
  <dcterms:modified xsi:type="dcterms:W3CDTF">2022-07-21T11:08:00Z</dcterms:modified>
</cp:coreProperties>
</file>