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1142E" w14:textId="0273F4D0" w:rsidR="00A062F4" w:rsidRPr="00A062F4" w:rsidRDefault="00A062F4" w:rsidP="00A062F4">
      <w:pPr>
        <w:pStyle w:val="DeptBullets"/>
        <w:numPr>
          <w:ilvl w:val="0"/>
          <w:numId w:val="0"/>
        </w:numPr>
        <w:rPr>
          <w:rFonts w:cs="Arial"/>
          <w:b/>
          <w:sz w:val="56"/>
          <w:szCs w:val="48"/>
          <w:lang w:eastAsia="en-GB"/>
        </w:rPr>
      </w:pPr>
      <w:r w:rsidRPr="00A062F4">
        <w:rPr>
          <w:b/>
          <w:sz w:val="56"/>
        </w:rPr>
        <w:t>Initial Teacher Training Scholarships</w:t>
      </w:r>
    </w:p>
    <w:p w14:paraId="1EE81FE8" w14:textId="77777777" w:rsidR="00A062F4" w:rsidRDefault="00A062F4" w:rsidP="00A062F4">
      <w:pPr>
        <w:pStyle w:val="DeptBullets"/>
        <w:numPr>
          <w:ilvl w:val="0"/>
          <w:numId w:val="0"/>
        </w:numPr>
        <w:rPr>
          <w:rFonts w:cs="Arial"/>
          <w:b/>
          <w:sz w:val="56"/>
          <w:szCs w:val="48"/>
          <w:lang w:eastAsia="en-GB"/>
        </w:rPr>
      </w:pPr>
    </w:p>
    <w:p w14:paraId="647B724B" w14:textId="1DBEB74C" w:rsidR="00A062F4" w:rsidRDefault="00A062F4" w:rsidP="00A062F4">
      <w:pPr>
        <w:pStyle w:val="DeptBullets"/>
        <w:numPr>
          <w:ilvl w:val="0"/>
          <w:numId w:val="0"/>
        </w:numPr>
        <w:rPr>
          <w:rFonts w:cs="Arial"/>
          <w:b/>
          <w:sz w:val="56"/>
          <w:szCs w:val="48"/>
          <w:lang w:eastAsia="en-GB"/>
        </w:rPr>
      </w:pPr>
      <w:r w:rsidRPr="00A062F4">
        <w:rPr>
          <w:rFonts w:cs="Arial"/>
          <w:b/>
          <w:sz w:val="56"/>
          <w:szCs w:val="48"/>
          <w:lang w:eastAsia="en-GB"/>
        </w:rPr>
        <w:t>Clarification Questions</w:t>
      </w:r>
    </w:p>
    <w:p w14:paraId="388A9B3A" w14:textId="77777777" w:rsidR="00A062F4" w:rsidRPr="00A062F4" w:rsidRDefault="00A062F4" w:rsidP="00A062F4">
      <w:pPr>
        <w:pStyle w:val="DeptBullets"/>
        <w:numPr>
          <w:ilvl w:val="0"/>
          <w:numId w:val="0"/>
        </w:numPr>
        <w:rPr>
          <w:rFonts w:cs="Arial"/>
          <w:b/>
          <w:sz w:val="56"/>
          <w:szCs w:val="48"/>
          <w:lang w:eastAsia="en-GB"/>
        </w:rPr>
      </w:pPr>
    </w:p>
    <w:p w14:paraId="1D4B7201" w14:textId="02021FFD" w:rsidR="00A062F4" w:rsidRPr="00815F16" w:rsidRDefault="00A062F4" w:rsidP="00815F16">
      <w:pPr>
        <w:pStyle w:val="Date"/>
        <w:rPr>
          <w:color w:val="auto"/>
          <w:sz w:val="52"/>
        </w:rPr>
      </w:pPr>
      <w:r w:rsidRPr="00A062F4">
        <w:rPr>
          <w:color w:val="auto"/>
          <w:sz w:val="52"/>
        </w:rPr>
        <w:t>May 2016</w:t>
      </w:r>
      <w:bookmarkStart w:id="0" w:name="_Toc357771639"/>
      <w:bookmarkStart w:id="1" w:name="_Toc346793417"/>
      <w:bookmarkStart w:id="2" w:name="_Toc385406096"/>
      <w:bookmarkStart w:id="3" w:name="_Toc328122778"/>
    </w:p>
    <w:p w14:paraId="726140C4" w14:textId="77777777" w:rsidR="00A062F4" w:rsidRDefault="00A062F4" w:rsidP="00A062F4">
      <w:pPr>
        <w:pStyle w:val="DeptBullets"/>
        <w:numPr>
          <w:ilvl w:val="0"/>
          <w:numId w:val="0"/>
        </w:numPr>
        <w:rPr>
          <w:i/>
        </w:rPr>
      </w:pPr>
    </w:p>
    <w:p w14:paraId="17FE8615" w14:textId="77777777" w:rsidR="00A062F4" w:rsidRDefault="00A062F4" w:rsidP="00A062F4">
      <w:pPr>
        <w:pStyle w:val="DeptBullets"/>
        <w:numPr>
          <w:ilvl w:val="0"/>
          <w:numId w:val="0"/>
        </w:numPr>
        <w:rPr>
          <w:i/>
        </w:rPr>
      </w:pPr>
    </w:p>
    <w:p w14:paraId="1A6A963E" w14:textId="77777777" w:rsidR="00A062F4" w:rsidRDefault="00A062F4" w:rsidP="00A062F4">
      <w:pPr>
        <w:pStyle w:val="DeptBullets"/>
        <w:numPr>
          <w:ilvl w:val="0"/>
          <w:numId w:val="0"/>
        </w:numPr>
        <w:rPr>
          <w:i/>
        </w:rPr>
      </w:pPr>
    </w:p>
    <w:p w14:paraId="06128E5C" w14:textId="77777777" w:rsidR="00A062F4" w:rsidRDefault="00A062F4" w:rsidP="00A062F4">
      <w:pPr>
        <w:pStyle w:val="DeptBullets"/>
        <w:numPr>
          <w:ilvl w:val="0"/>
          <w:numId w:val="0"/>
        </w:numPr>
        <w:rPr>
          <w:i/>
        </w:rPr>
      </w:pPr>
    </w:p>
    <w:p w14:paraId="10EC1DFD" w14:textId="77777777" w:rsidR="00A062F4" w:rsidRDefault="00A062F4" w:rsidP="00A062F4">
      <w:pPr>
        <w:pStyle w:val="DeptBullets"/>
        <w:numPr>
          <w:ilvl w:val="0"/>
          <w:numId w:val="0"/>
        </w:numPr>
        <w:rPr>
          <w:i/>
        </w:rPr>
      </w:pPr>
    </w:p>
    <w:p w14:paraId="10A30FAF" w14:textId="77777777" w:rsidR="00A062F4" w:rsidRDefault="00A062F4" w:rsidP="00A062F4">
      <w:pPr>
        <w:pStyle w:val="DeptBullets"/>
        <w:numPr>
          <w:ilvl w:val="0"/>
          <w:numId w:val="0"/>
        </w:numPr>
        <w:rPr>
          <w:i/>
        </w:rPr>
      </w:pPr>
    </w:p>
    <w:p w14:paraId="60D13788" w14:textId="77777777" w:rsidR="00A062F4" w:rsidRDefault="00A062F4" w:rsidP="00A062F4">
      <w:pPr>
        <w:pStyle w:val="DeptBullets"/>
        <w:numPr>
          <w:ilvl w:val="0"/>
          <w:numId w:val="0"/>
        </w:numPr>
        <w:rPr>
          <w:i/>
        </w:rPr>
      </w:pPr>
    </w:p>
    <w:p w14:paraId="6CE2E5D8" w14:textId="77777777" w:rsidR="00A062F4" w:rsidRDefault="00A062F4" w:rsidP="00A062F4">
      <w:pPr>
        <w:pStyle w:val="DeptBullets"/>
        <w:numPr>
          <w:ilvl w:val="0"/>
          <w:numId w:val="0"/>
        </w:numPr>
        <w:rPr>
          <w:i/>
        </w:rPr>
      </w:pPr>
    </w:p>
    <w:p w14:paraId="0E4EBEF7" w14:textId="77777777" w:rsidR="00A062F4" w:rsidRDefault="00A062F4" w:rsidP="00A062F4">
      <w:pPr>
        <w:pStyle w:val="DeptBullets"/>
        <w:numPr>
          <w:ilvl w:val="0"/>
          <w:numId w:val="0"/>
        </w:numPr>
        <w:rPr>
          <w:i/>
        </w:rPr>
      </w:pPr>
    </w:p>
    <w:p w14:paraId="7E3382BD" w14:textId="77777777" w:rsidR="00A062F4" w:rsidRDefault="00A062F4" w:rsidP="00A062F4">
      <w:pPr>
        <w:pStyle w:val="DeptBullets"/>
        <w:numPr>
          <w:ilvl w:val="0"/>
          <w:numId w:val="0"/>
        </w:numPr>
        <w:rPr>
          <w:i/>
        </w:rPr>
      </w:pPr>
    </w:p>
    <w:p w14:paraId="38DE73FA" w14:textId="77777777" w:rsidR="00A062F4" w:rsidRDefault="00A062F4" w:rsidP="00A062F4">
      <w:pPr>
        <w:pStyle w:val="DeptBullets"/>
        <w:numPr>
          <w:ilvl w:val="0"/>
          <w:numId w:val="0"/>
        </w:numPr>
        <w:rPr>
          <w:i/>
        </w:rPr>
      </w:pPr>
    </w:p>
    <w:p w14:paraId="23F35386" w14:textId="77777777" w:rsidR="00A062F4" w:rsidRDefault="00A062F4" w:rsidP="00A062F4">
      <w:pPr>
        <w:pStyle w:val="DeptBullets"/>
        <w:numPr>
          <w:ilvl w:val="0"/>
          <w:numId w:val="0"/>
        </w:numPr>
        <w:rPr>
          <w:i/>
        </w:rPr>
      </w:pPr>
    </w:p>
    <w:p w14:paraId="22431D92" w14:textId="77777777" w:rsidR="00A062F4" w:rsidRDefault="00A062F4" w:rsidP="00A062F4">
      <w:pPr>
        <w:pStyle w:val="DeptBullets"/>
        <w:numPr>
          <w:ilvl w:val="0"/>
          <w:numId w:val="0"/>
        </w:numPr>
        <w:rPr>
          <w:i/>
        </w:rPr>
      </w:pPr>
    </w:p>
    <w:p w14:paraId="32F35263" w14:textId="77777777" w:rsidR="00A062F4" w:rsidRDefault="00A062F4" w:rsidP="00A062F4">
      <w:pPr>
        <w:pStyle w:val="DeptBullets"/>
        <w:numPr>
          <w:ilvl w:val="0"/>
          <w:numId w:val="0"/>
        </w:numPr>
        <w:rPr>
          <w:i/>
        </w:rPr>
      </w:pPr>
    </w:p>
    <w:p w14:paraId="6253CACF" w14:textId="77777777" w:rsidR="00A062F4" w:rsidRDefault="00A062F4" w:rsidP="00A062F4">
      <w:pPr>
        <w:pStyle w:val="DeptBullets"/>
        <w:numPr>
          <w:ilvl w:val="0"/>
          <w:numId w:val="0"/>
        </w:numPr>
        <w:rPr>
          <w:i/>
        </w:rPr>
      </w:pPr>
    </w:p>
    <w:p w14:paraId="5C0693D0" w14:textId="77777777" w:rsidR="00815F16" w:rsidRDefault="00815F16" w:rsidP="00A062F4">
      <w:pPr>
        <w:pStyle w:val="DeptBullets"/>
        <w:numPr>
          <w:ilvl w:val="0"/>
          <w:numId w:val="0"/>
        </w:numPr>
        <w:rPr>
          <w:i/>
          <w:sz w:val="22"/>
          <w:szCs w:val="22"/>
        </w:rPr>
      </w:pPr>
    </w:p>
    <w:p w14:paraId="0B25E6C2" w14:textId="77777777" w:rsidR="00815F16" w:rsidRDefault="00815F16" w:rsidP="00A062F4">
      <w:pPr>
        <w:pStyle w:val="DeptBullets"/>
        <w:numPr>
          <w:ilvl w:val="0"/>
          <w:numId w:val="0"/>
        </w:numPr>
        <w:rPr>
          <w:i/>
          <w:sz w:val="22"/>
          <w:szCs w:val="22"/>
        </w:rPr>
      </w:pPr>
    </w:p>
    <w:p w14:paraId="4D474016" w14:textId="53DAAD39" w:rsidR="00A062F4" w:rsidRPr="00815F16" w:rsidRDefault="00A062F4" w:rsidP="00A062F4">
      <w:pPr>
        <w:pStyle w:val="DeptBullets"/>
        <w:numPr>
          <w:ilvl w:val="0"/>
          <w:numId w:val="0"/>
        </w:numPr>
        <w:rPr>
          <w:i/>
          <w:szCs w:val="24"/>
        </w:rPr>
      </w:pPr>
      <w:r w:rsidRPr="00815F16">
        <w:rPr>
          <w:i/>
          <w:szCs w:val="24"/>
        </w:rPr>
        <w:lastRenderedPageBreak/>
        <w:t>Th</w:t>
      </w:r>
      <w:r w:rsidR="004F0B50" w:rsidRPr="00815F16">
        <w:rPr>
          <w:i/>
          <w:szCs w:val="24"/>
        </w:rPr>
        <w:t>e following are</w:t>
      </w:r>
      <w:r w:rsidR="001E39B9" w:rsidRPr="00815F16">
        <w:rPr>
          <w:i/>
          <w:szCs w:val="24"/>
        </w:rPr>
        <w:t xml:space="preserve"> general questions and</w:t>
      </w:r>
      <w:r w:rsidRPr="00815F16">
        <w:rPr>
          <w:i/>
          <w:szCs w:val="24"/>
        </w:rPr>
        <w:t xml:space="preserve"> a selection of queries received via the</w:t>
      </w:r>
      <w:r w:rsidRPr="00815F16">
        <w:rPr>
          <w:szCs w:val="24"/>
        </w:rPr>
        <w:t xml:space="preserve"> </w:t>
      </w:r>
      <w:hyperlink r:id="rId8" w:history="1">
        <w:r w:rsidRPr="00815F16">
          <w:rPr>
            <w:rStyle w:val="Hyperlink"/>
            <w:szCs w:val="24"/>
          </w:rPr>
          <w:t>enquiries.scholarships@education.gov.uk</w:t>
        </w:r>
      </w:hyperlink>
      <w:r w:rsidRPr="00815F16">
        <w:rPr>
          <w:szCs w:val="24"/>
        </w:rPr>
        <w:t xml:space="preserve"> </w:t>
      </w:r>
      <w:r w:rsidRPr="00815F16">
        <w:rPr>
          <w:i/>
          <w:szCs w:val="24"/>
        </w:rPr>
        <w:t>mailbox.</w:t>
      </w:r>
      <w:r w:rsidR="00A14CAC">
        <w:rPr>
          <w:i/>
          <w:szCs w:val="24"/>
        </w:rPr>
        <w:t xml:space="preserve"> </w:t>
      </w:r>
      <w:r w:rsidR="0076579C">
        <w:rPr>
          <w:i/>
          <w:szCs w:val="24"/>
        </w:rPr>
        <w:t>The d</w:t>
      </w:r>
      <w:r w:rsidR="00A14CAC">
        <w:rPr>
          <w:i/>
          <w:szCs w:val="24"/>
        </w:rPr>
        <w:t xml:space="preserve">eadline for </w:t>
      </w:r>
      <w:r w:rsidR="0076579C">
        <w:rPr>
          <w:i/>
          <w:szCs w:val="24"/>
        </w:rPr>
        <w:t xml:space="preserve">questions </w:t>
      </w:r>
      <w:r w:rsidR="00A14CAC">
        <w:rPr>
          <w:i/>
          <w:szCs w:val="24"/>
        </w:rPr>
        <w:t>was 25 May 2018.</w:t>
      </w:r>
    </w:p>
    <w:bookmarkEnd w:id="0"/>
    <w:bookmarkEnd w:id="1"/>
    <w:bookmarkEnd w:id="2"/>
    <w:bookmarkEnd w:id="3"/>
    <w:p w14:paraId="0EC2FE83" w14:textId="213C1457" w:rsidR="00BB271A" w:rsidRPr="00815F16" w:rsidRDefault="00BB271A" w:rsidP="00A062F4">
      <w:pPr>
        <w:rPr>
          <w:b/>
          <w:i/>
          <w:sz w:val="36"/>
          <w:szCs w:val="36"/>
        </w:rPr>
      </w:pPr>
      <w:r w:rsidRPr="00815F16">
        <w:rPr>
          <w:b/>
          <w:i/>
          <w:sz w:val="36"/>
          <w:szCs w:val="36"/>
        </w:rPr>
        <w:t>General Questions</w:t>
      </w:r>
    </w:p>
    <w:p w14:paraId="4F879E4E" w14:textId="77777777" w:rsidR="00BB271A" w:rsidRDefault="00BB271A" w:rsidP="00A062F4">
      <w:pPr>
        <w:rPr>
          <w:b/>
          <w:sz w:val="28"/>
          <w:szCs w:val="28"/>
        </w:rPr>
      </w:pPr>
    </w:p>
    <w:p w14:paraId="695107D4" w14:textId="091224B5" w:rsidR="00815F16" w:rsidRDefault="00A062F4" w:rsidP="00815F16">
      <w:pPr>
        <w:rPr>
          <w:b/>
          <w:sz w:val="28"/>
          <w:szCs w:val="28"/>
        </w:rPr>
      </w:pPr>
      <w:r w:rsidRPr="001E39B9">
        <w:rPr>
          <w:b/>
          <w:sz w:val="28"/>
          <w:szCs w:val="28"/>
        </w:rPr>
        <w:t>Q1.</w:t>
      </w:r>
      <w:r w:rsidR="001E39B9">
        <w:rPr>
          <w:b/>
          <w:sz w:val="28"/>
          <w:szCs w:val="28"/>
        </w:rPr>
        <w:t xml:space="preserve"> What is the closing date?</w:t>
      </w:r>
    </w:p>
    <w:p w14:paraId="1816F76B" w14:textId="77777777" w:rsidR="00815F16" w:rsidRPr="00815F16" w:rsidRDefault="00815F16" w:rsidP="00815F16">
      <w:pPr>
        <w:rPr>
          <w:b/>
          <w:szCs w:val="24"/>
        </w:rPr>
      </w:pPr>
    </w:p>
    <w:p w14:paraId="46A86E5E" w14:textId="76B4DDB1" w:rsidR="001E39B9" w:rsidRPr="00815F16" w:rsidRDefault="001E39B9" w:rsidP="00815F16">
      <w:pPr>
        <w:rPr>
          <w:b/>
          <w:szCs w:val="24"/>
        </w:rPr>
      </w:pPr>
      <w:r w:rsidRPr="00815F16">
        <w:rPr>
          <w:szCs w:val="24"/>
        </w:rPr>
        <w:t xml:space="preserve">Bids must be emailed to </w:t>
      </w:r>
      <w:hyperlink r:id="rId9" w:history="1">
        <w:r w:rsidRPr="00815F16">
          <w:rPr>
            <w:rStyle w:val="Hyperlink"/>
            <w:szCs w:val="24"/>
          </w:rPr>
          <w:t>itt.scholarships@education.gov.uk</w:t>
        </w:r>
      </w:hyperlink>
      <w:r w:rsidRPr="00815F16">
        <w:rPr>
          <w:szCs w:val="24"/>
        </w:rPr>
        <w:t xml:space="preserve"> no later than midnight on 11 June 2018. </w:t>
      </w:r>
      <w:r w:rsidRPr="00815F16">
        <w:rPr>
          <w:rFonts w:cs="Arial"/>
          <w:szCs w:val="24"/>
        </w:rPr>
        <w:t>Bids must be marked “Bid - for the ITT Scholarships Programme” in the subject field. Please also indicate which scholarship the bid is for (maths, physics, chemistry, computing, M</w:t>
      </w:r>
      <w:r w:rsidR="00E53112">
        <w:rPr>
          <w:rFonts w:cs="Arial"/>
          <w:szCs w:val="24"/>
        </w:rPr>
        <w:t xml:space="preserve">odern Foreign </w:t>
      </w:r>
      <w:r w:rsidR="00E53112" w:rsidRPr="00815F16">
        <w:rPr>
          <w:rFonts w:cs="Arial"/>
          <w:szCs w:val="24"/>
        </w:rPr>
        <w:t>L</w:t>
      </w:r>
      <w:r w:rsidR="00E53112">
        <w:rPr>
          <w:rFonts w:cs="Arial"/>
          <w:szCs w:val="24"/>
        </w:rPr>
        <w:t>anguages (MFL)</w:t>
      </w:r>
      <w:r w:rsidRPr="00815F16">
        <w:rPr>
          <w:rFonts w:cs="Arial"/>
          <w:szCs w:val="24"/>
        </w:rPr>
        <w:t xml:space="preserve"> or geography). Late bids will </w:t>
      </w:r>
      <w:r w:rsidRPr="00815F16">
        <w:rPr>
          <w:rFonts w:cs="Arial"/>
          <w:b/>
          <w:szCs w:val="24"/>
        </w:rPr>
        <w:t>not</w:t>
      </w:r>
      <w:r w:rsidRPr="00815F16">
        <w:rPr>
          <w:rFonts w:cs="Arial"/>
          <w:szCs w:val="24"/>
        </w:rPr>
        <w:t xml:space="preserve"> be considered.</w:t>
      </w:r>
    </w:p>
    <w:p w14:paraId="55C91F21" w14:textId="6EC96B97" w:rsidR="00815F16" w:rsidRDefault="00815F16" w:rsidP="00815F16">
      <w:pPr>
        <w:rPr>
          <w:b/>
          <w:sz w:val="28"/>
          <w:szCs w:val="28"/>
        </w:rPr>
      </w:pPr>
    </w:p>
    <w:p w14:paraId="3E29E739" w14:textId="548BB1D5" w:rsidR="00815F16" w:rsidRDefault="001E39B9" w:rsidP="00815F16">
      <w:pPr>
        <w:rPr>
          <w:b/>
          <w:sz w:val="28"/>
          <w:szCs w:val="28"/>
        </w:rPr>
      </w:pPr>
      <w:r>
        <w:rPr>
          <w:b/>
          <w:sz w:val="28"/>
          <w:szCs w:val="28"/>
        </w:rPr>
        <w:t>Q2</w:t>
      </w:r>
      <w:r w:rsidRPr="001E39B9">
        <w:rPr>
          <w:b/>
          <w:sz w:val="28"/>
          <w:szCs w:val="28"/>
        </w:rPr>
        <w:t>.</w:t>
      </w:r>
      <w:r>
        <w:rPr>
          <w:b/>
          <w:sz w:val="28"/>
          <w:szCs w:val="28"/>
        </w:rPr>
        <w:t xml:space="preserve"> How long should the bids be?</w:t>
      </w:r>
    </w:p>
    <w:p w14:paraId="2EEF7BA2" w14:textId="77777777" w:rsidR="00815F16" w:rsidRPr="00815F16" w:rsidRDefault="00815F16" w:rsidP="00815F16">
      <w:pPr>
        <w:rPr>
          <w:rFonts w:cs="Arial"/>
          <w:szCs w:val="24"/>
        </w:rPr>
      </w:pPr>
    </w:p>
    <w:p w14:paraId="1FE2E403" w14:textId="1357EB6D" w:rsidR="00815F16" w:rsidRPr="00815F16" w:rsidRDefault="001E39B9" w:rsidP="00815F16">
      <w:pPr>
        <w:rPr>
          <w:b/>
          <w:szCs w:val="24"/>
        </w:rPr>
      </w:pPr>
      <w:r w:rsidRPr="00815F16">
        <w:rPr>
          <w:rFonts w:cs="Arial"/>
          <w:szCs w:val="24"/>
        </w:rPr>
        <w:t>We will accept bids in A4 PDF format, which are no longer than a total of 20 pages in length (excluding Section 3 and Section 4). Any additional, supplementary information will not be accepted.</w:t>
      </w:r>
    </w:p>
    <w:p w14:paraId="2EAACEBF" w14:textId="77777777" w:rsidR="00815F16" w:rsidRDefault="00815F16" w:rsidP="00815F16">
      <w:pPr>
        <w:rPr>
          <w:b/>
          <w:sz w:val="28"/>
          <w:szCs w:val="28"/>
        </w:rPr>
      </w:pPr>
    </w:p>
    <w:p w14:paraId="3F8DCE84" w14:textId="49251531" w:rsidR="001E39B9" w:rsidRPr="00815F16" w:rsidRDefault="001E39B9" w:rsidP="00815F16">
      <w:pPr>
        <w:rPr>
          <w:b/>
          <w:sz w:val="28"/>
          <w:szCs w:val="28"/>
        </w:rPr>
      </w:pPr>
      <w:r>
        <w:rPr>
          <w:b/>
          <w:sz w:val="28"/>
          <w:szCs w:val="28"/>
        </w:rPr>
        <w:t>Q3</w:t>
      </w:r>
      <w:r w:rsidRPr="001E39B9">
        <w:rPr>
          <w:b/>
          <w:sz w:val="28"/>
          <w:szCs w:val="28"/>
        </w:rPr>
        <w:t>.</w:t>
      </w:r>
      <w:r>
        <w:rPr>
          <w:b/>
          <w:sz w:val="28"/>
          <w:szCs w:val="28"/>
        </w:rPr>
        <w:t xml:space="preserve"> Can I submit a bid covering more than one subject?</w:t>
      </w:r>
    </w:p>
    <w:p w14:paraId="42ACABD2" w14:textId="77777777" w:rsidR="00815F16" w:rsidRPr="00815F16" w:rsidRDefault="00815F16" w:rsidP="00815F16">
      <w:pPr>
        <w:rPr>
          <w:szCs w:val="24"/>
        </w:rPr>
      </w:pPr>
    </w:p>
    <w:p w14:paraId="0689D8EB" w14:textId="4072E89D" w:rsidR="00815F16" w:rsidRPr="00815F16" w:rsidRDefault="00C915B1" w:rsidP="00815F16">
      <w:pPr>
        <w:rPr>
          <w:szCs w:val="24"/>
        </w:rPr>
      </w:pPr>
      <w:r w:rsidRPr="00815F16">
        <w:rPr>
          <w:szCs w:val="24"/>
        </w:rPr>
        <w:t>If your organisation is interested in bidding for more than one subject scholarship programme, you must submit</w:t>
      </w:r>
      <w:r w:rsidR="00E53112">
        <w:rPr>
          <w:szCs w:val="24"/>
        </w:rPr>
        <w:t xml:space="preserve"> a</w:t>
      </w:r>
      <w:r w:rsidRPr="00815F16">
        <w:rPr>
          <w:szCs w:val="24"/>
        </w:rPr>
        <w:t xml:space="preserve"> separate bid for each. Bids for multiple scholarships pr</w:t>
      </w:r>
      <w:r w:rsidR="0047554F" w:rsidRPr="00815F16">
        <w:rPr>
          <w:szCs w:val="24"/>
        </w:rPr>
        <w:t>ogramme will not be considered.</w:t>
      </w:r>
    </w:p>
    <w:p w14:paraId="754DBE36" w14:textId="77777777" w:rsidR="00815F16" w:rsidRPr="00815F16" w:rsidRDefault="00815F16" w:rsidP="00815F16">
      <w:pPr>
        <w:rPr>
          <w:szCs w:val="28"/>
        </w:rPr>
      </w:pPr>
    </w:p>
    <w:p w14:paraId="54899755" w14:textId="77777777" w:rsidR="00815F16" w:rsidRDefault="00BB271A" w:rsidP="00815F16">
      <w:pPr>
        <w:rPr>
          <w:sz w:val="22"/>
          <w:szCs w:val="28"/>
        </w:rPr>
      </w:pPr>
      <w:r w:rsidRPr="00BB271A">
        <w:rPr>
          <w:b/>
          <w:sz w:val="28"/>
          <w:szCs w:val="28"/>
        </w:rPr>
        <w:t>Q4. Can I submit a bid to cover a particular year?</w:t>
      </w:r>
    </w:p>
    <w:p w14:paraId="596BD5B1" w14:textId="77777777" w:rsidR="00815F16" w:rsidRPr="00815F16" w:rsidRDefault="00815F16" w:rsidP="00815F16">
      <w:pPr>
        <w:rPr>
          <w:szCs w:val="24"/>
        </w:rPr>
      </w:pPr>
    </w:p>
    <w:p w14:paraId="382E2466" w14:textId="77777777" w:rsidR="00815F16" w:rsidRPr="00815F16" w:rsidRDefault="00BB271A" w:rsidP="00815F16">
      <w:pPr>
        <w:rPr>
          <w:szCs w:val="24"/>
        </w:rPr>
      </w:pPr>
      <w:r w:rsidRPr="00815F16">
        <w:rPr>
          <w:szCs w:val="24"/>
        </w:rPr>
        <w:t xml:space="preserve">No, unfortunately, we will not accept bids which cover one year or part of the grant period stated. This is because we </w:t>
      </w:r>
      <w:r w:rsidR="007B0BF6" w:rsidRPr="00815F16">
        <w:rPr>
          <w:szCs w:val="24"/>
        </w:rPr>
        <w:t>are only interested in bids from organisations that</w:t>
      </w:r>
      <w:r w:rsidRPr="00815F16">
        <w:rPr>
          <w:szCs w:val="24"/>
        </w:rPr>
        <w:t xml:space="preserve"> have the capacity and capability to deliver a three year programme.</w:t>
      </w:r>
    </w:p>
    <w:p w14:paraId="0CD8815A" w14:textId="77777777" w:rsidR="00815F16" w:rsidRPr="00815F16" w:rsidRDefault="00815F16" w:rsidP="00815F16">
      <w:pPr>
        <w:rPr>
          <w:szCs w:val="28"/>
        </w:rPr>
      </w:pPr>
    </w:p>
    <w:p w14:paraId="3062CDCC" w14:textId="77777777" w:rsidR="00815F16" w:rsidRDefault="00BB271A" w:rsidP="00815F16">
      <w:pPr>
        <w:rPr>
          <w:sz w:val="22"/>
          <w:szCs w:val="28"/>
        </w:rPr>
      </w:pPr>
      <w:r>
        <w:rPr>
          <w:b/>
          <w:sz w:val="28"/>
          <w:szCs w:val="28"/>
        </w:rPr>
        <w:t>Q5</w:t>
      </w:r>
      <w:r w:rsidR="0047554F" w:rsidRPr="001E39B9">
        <w:rPr>
          <w:b/>
          <w:sz w:val="28"/>
          <w:szCs w:val="28"/>
        </w:rPr>
        <w:t>.</w:t>
      </w:r>
      <w:r w:rsidR="0047554F">
        <w:rPr>
          <w:b/>
          <w:sz w:val="28"/>
          <w:szCs w:val="28"/>
        </w:rPr>
        <w:t xml:space="preserve"> What happens once the bid is submitted?</w:t>
      </w:r>
    </w:p>
    <w:p w14:paraId="153F11D2" w14:textId="77777777" w:rsidR="00815F16" w:rsidRPr="00815F16" w:rsidRDefault="00815F16" w:rsidP="00815F16">
      <w:pPr>
        <w:rPr>
          <w:szCs w:val="24"/>
        </w:rPr>
      </w:pPr>
    </w:p>
    <w:p w14:paraId="592DD967" w14:textId="77777777" w:rsidR="00815F16" w:rsidRPr="00815F16" w:rsidRDefault="00AB1BD4" w:rsidP="00815F16">
      <w:pPr>
        <w:rPr>
          <w:szCs w:val="24"/>
        </w:rPr>
      </w:pPr>
      <w:r w:rsidRPr="00815F16">
        <w:rPr>
          <w:szCs w:val="24"/>
        </w:rPr>
        <w:t xml:space="preserve">Bids </w:t>
      </w:r>
      <w:r w:rsidR="007B0BF6" w:rsidRPr="00815F16">
        <w:rPr>
          <w:szCs w:val="24"/>
        </w:rPr>
        <w:t>can be submitted</w:t>
      </w:r>
      <w:r w:rsidRPr="00815F16">
        <w:rPr>
          <w:szCs w:val="24"/>
        </w:rPr>
        <w:t xml:space="preserve"> up to</w:t>
      </w:r>
      <w:r w:rsidR="00F2453D" w:rsidRPr="00815F16">
        <w:rPr>
          <w:szCs w:val="24"/>
        </w:rPr>
        <w:t xml:space="preserve"> midnight</w:t>
      </w:r>
      <w:r w:rsidR="007B0BF6" w:rsidRPr="00815F16">
        <w:rPr>
          <w:szCs w:val="24"/>
        </w:rPr>
        <w:t xml:space="preserve"> on</w:t>
      </w:r>
      <w:r w:rsidR="00F2453D" w:rsidRPr="00815F16">
        <w:rPr>
          <w:szCs w:val="24"/>
        </w:rPr>
        <w:t xml:space="preserve"> 11 June 2018.</w:t>
      </w:r>
      <w:r w:rsidRPr="00815F16">
        <w:rPr>
          <w:szCs w:val="24"/>
        </w:rPr>
        <w:t xml:space="preserve"> Those received before the due date will be retained unopened until the deadline has passed. More details about the milestones and timescales can be found</w:t>
      </w:r>
      <w:r w:rsidR="009A1D37" w:rsidRPr="00815F16">
        <w:rPr>
          <w:szCs w:val="24"/>
        </w:rPr>
        <w:t xml:space="preserve"> on page 2 of D</w:t>
      </w:r>
      <w:r w:rsidRPr="00815F16">
        <w:rPr>
          <w:szCs w:val="24"/>
        </w:rPr>
        <w:t>ocument 1 – Instructions and information on bidding procedures.</w:t>
      </w:r>
      <w:r w:rsidR="007B0BF6" w:rsidRPr="00815F16">
        <w:rPr>
          <w:szCs w:val="24"/>
        </w:rPr>
        <w:t xml:space="preserve"> </w:t>
      </w:r>
    </w:p>
    <w:p w14:paraId="2027244F" w14:textId="77777777" w:rsidR="00815F16" w:rsidRPr="00815F16" w:rsidRDefault="00815F16" w:rsidP="00815F16">
      <w:pPr>
        <w:rPr>
          <w:szCs w:val="28"/>
        </w:rPr>
      </w:pPr>
    </w:p>
    <w:p w14:paraId="658FBF4A" w14:textId="77777777" w:rsidR="00815F16" w:rsidRDefault="00BB271A" w:rsidP="00815F16">
      <w:pPr>
        <w:rPr>
          <w:sz w:val="22"/>
          <w:szCs w:val="28"/>
        </w:rPr>
      </w:pPr>
      <w:r>
        <w:rPr>
          <w:b/>
          <w:sz w:val="28"/>
          <w:szCs w:val="22"/>
        </w:rPr>
        <w:t>Q6</w:t>
      </w:r>
      <w:r w:rsidR="0050099D">
        <w:rPr>
          <w:b/>
          <w:sz w:val="28"/>
          <w:szCs w:val="22"/>
        </w:rPr>
        <w:t xml:space="preserve">. How many grant agreements will be awarded and much grant is </w:t>
      </w:r>
      <w:r w:rsidR="0050099D" w:rsidRPr="0050099D">
        <w:rPr>
          <w:b/>
          <w:sz w:val="28"/>
          <w:szCs w:val="22"/>
        </w:rPr>
        <w:t>allocated to each scholarship subject?</w:t>
      </w:r>
    </w:p>
    <w:p w14:paraId="6DD74209" w14:textId="77777777" w:rsidR="00815F16" w:rsidRPr="00815F16" w:rsidRDefault="00815F16" w:rsidP="00815F16">
      <w:pPr>
        <w:rPr>
          <w:szCs w:val="24"/>
        </w:rPr>
      </w:pPr>
    </w:p>
    <w:p w14:paraId="142D8EB9" w14:textId="77777777" w:rsidR="00815F16" w:rsidRPr="00815F16" w:rsidRDefault="0050099D" w:rsidP="00815F16">
      <w:pPr>
        <w:rPr>
          <w:szCs w:val="24"/>
        </w:rPr>
      </w:pPr>
      <w:r w:rsidRPr="00815F16">
        <w:rPr>
          <w:rFonts w:cs="Arial"/>
          <w:szCs w:val="24"/>
        </w:rPr>
        <w:t>We envisage awarding six grant agreements of between c£150k and £200k per annum (inclusive of VAT). Grants will be in place</w:t>
      </w:r>
      <w:r w:rsidRPr="00815F16">
        <w:rPr>
          <w:rFonts w:cs="Arial"/>
          <w:color w:val="000000"/>
          <w:szCs w:val="24"/>
        </w:rPr>
        <w:t xml:space="preserve"> from autumn 2018.</w:t>
      </w:r>
      <w:r w:rsidR="00F2453D" w:rsidRPr="00815F16">
        <w:rPr>
          <w:rFonts w:cs="Arial"/>
          <w:color w:val="000000"/>
          <w:szCs w:val="24"/>
        </w:rPr>
        <w:t xml:space="preserve"> More details can</w:t>
      </w:r>
      <w:r w:rsidR="007B0BF6" w:rsidRPr="00815F16">
        <w:rPr>
          <w:rFonts w:cs="Arial"/>
          <w:color w:val="000000"/>
          <w:szCs w:val="24"/>
        </w:rPr>
        <w:t xml:space="preserve"> be found on page 9 of Document</w:t>
      </w:r>
      <w:r w:rsidR="00F2453D" w:rsidRPr="00815F16">
        <w:rPr>
          <w:rFonts w:cs="Arial"/>
          <w:color w:val="000000"/>
          <w:szCs w:val="24"/>
        </w:rPr>
        <w:t xml:space="preserve"> 2 – Specification.</w:t>
      </w:r>
    </w:p>
    <w:p w14:paraId="69EBB426" w14:textId="77777777" w:rsidR="00815F16" w:rsidRPr="00815F16" w:rsidRDefault="00815F16" w:rsidP="00815F16">
      <w:pPr>
        <w:rPr>
          <w:szCs w:val="28"/>
        </w:rPr>
      </w:pPr>
    </w:p>
    <w:p w14:paraId="03A06C9B" w14:textId="77777777" w:rsidR="00815F16" w:rsidRDefault="00815F16" w:rsidP="00815F16">
      <w:pPr>
        <w:rPr>
          <w:b/>
          <w:sz w:val="28"/>
          <w:szCs w:val="28"/>
        </w:rPr>
      </w:pPr>
    </w:p>
    <w:p w14:paraId="25811C3D" w14:textId="77777777" w:rsidR="00815F16" w:rsidRDefault="00815F16" w:rsidP="00815F16">
      <w:pPr>
        <w:rPr>
          <w:b/>
          <w:sz w:val="28"/>
          <w:szCs w:val="28"/>
        </w:rPr>
      </w:pPr>
    </w:p>
    <w:p w14:paraId="48CE5A01" w14:textId="5348A8D0" w:rsidR="00AB1BD4" w:rsidRPr="00815F16" w:rsidRDefault="00AB1BD4" w:rsidP="00815F16">
      <w:pPr>
        <w:rPr>
          <w:sz w:val="22"/>
          <w:szCs w:val="28"/>
        </w:rPr>
      </w:pPr>
      <w:r w:rsidRPr="00AB1BD4">
        <w:rPr>
          <w:b/>
          <w:sz w:val="28"/>
          <w:szCs w:val="28"/>
        </w:rPr>
        <w:t>Q</w:t>
      </w:r>
      <w:r w:rsidR="00BB271A">
        <w:rPr>
          <w:b/>
          <w:sz w:val="28"/>
          <w:szCs w:val="28"/>
        </w:rPr>
        <w:t>7</w:t>
      </w:r>
      <w:r w:rsidR="0050099D">
        <w:rPr>
          <w:b/>
          <w:sz w:val="28"/>
          <w:szCs w:val="28"/>
        </w:rPr>
        <w:t xml:space="preserve">. </w:t>
      </w:r>
      <w:r w:rsidRPr="00AB1BD4">
        <w:rPr>
          <w:b/>
          <w:sz w:val="28"/>
          <w:szCs w:val="28"/>
        </w:rPr>
        <w:t xml:space="preserve">Where can I find a copy of the grant </w:t>
      </w:r>
      <w:r w:rsidR="00102A9B" w:rsidRPr="00AB1BD4">
        <w:rPr>
          <w:b/>
          <w:sz w:val="28"/>
          <w:szCs w:val="28"/>
        </w:rPr>
        <w:t>agreement?</w:t>
      </w:r>
    </w:p>
    <w:p w14:paraId="4448C816" w14:textId="77777777" w:rsidR="009A1D37" w:rsidRPr="00815F16" w:rsidRDefault="009A1D37" w:rsidP="00815F16">
      <w:pPr>
        <w:rPr>
          <w:rFonts w:cs="Arial"/>
          <w:color w:val="000000"/>
          <w:szCs w:val="24"/>
        </w:rPr>
      </w:pPr>
    </w:p>
    <w:p w14:paraId="6D478193" w14:textId="364E2AC2" w:rsidR="00815F16" w:rsidRPr="00815F16" w:rsidRDefault="00102A9B" w:rsidP="00815F16">
      <w:pPr>
        <w:rPr>
          <w:rFonts w:cs="Arial"/>
          <w:color w:val="000000"/>
          <w:szCs w:val="24"/>
        </w:rPr>
      </w:pPr>
      <w:r w:rsidRPr="00815F16">
        <w:rPr>
          <w:rFonts w:cs="Arial"/>
          <w:color w:val="000000"/>
          <w:szCs w:val="24"/>
        </w:rPr>
        <w:t xml:space="preserve">We will provide the successful organisation with the final version of the DfE grant funding agreement. This agreement will set out our expectations of the successful </w:t>
      </w:r>
      <w:r w:rsidR="00815F16" w:rsidRPr="00815F16">
        <w:rPr>
          <w:rFonts w:cs="Arial"/>
          <w:color w:val="000000"/>
          <w:szCs w:val="24"/>
        </w:rPr>
        <w:t>applicant;</w:t>
      </w:r>
      <w:r w:rsidRPr="00815F16">
        <w:rPr>
          <w:rFonts w:cs="Arial"/>
          <w:color w:val="000000"/>
          <w:szCs w:val="24"/>
        </w:rPr>
        <w:t xml:space="preserve"> including the grant funding terms and conditions </w:t>
      </w:r>
      <w:hyperlink r:id="rId10" w:history="1">
        <w:r w:rsidR="0050099D" w:rsidRPr="00815F16">
          <w:rPr>
            <w:rStyle w:val="Hyperlink"/>
            <w:rFonts w:cs="Arial"/>
            <w:szCs w:val="24"/>
          </w:rPr>
          <w:t>https://www.gov.uk/government/publications/grant-funding-agreement-terms-and-conditions</w:t>
        </w:r>
      </w:hyperlink>
      <w:r w:rsidR="00815F16" w:rsidRPr="00815F16">
        <w:rPr>
          <w:rFonts w:cs="Arial"/>
          <w:color w:val="000000"/>
          <w:szCs w:val="24"/>
        </w:rPr>
        <w:t xml:space="preserve">. </w:t>
      </w:r>
      <w:r w:rsidR="0050099D" w:rsidRPr="00815F16">
        <w:rPr>
          <w:rFonts w:cs="Arial"/>
          <w:color w:val="000000"/>
          <w:szCs w:val="24"/>
        </w:rPr>
        <w:t>S</w:t>
      </w:r>
      <w:r w:rsidRPr="00815F16">
        <w:rPr>
          <w:rFonts w:cs="Arial"/>
          <w:color w:val="000000"/>
          <w:szCs w:val="24"/>
        </w:rPr>
        <w:t>uccessful applicant</w:t>
      </w:r>
      <w:r w:rsidR="0050099D" w:rsidRPr="00815F16">
        <w:rPr>
          <w:rFonts w:cs="Arial"/>
          <w:color w:val="000000"/>
          <w:szCs w:val="24"/>
        </w:rPr>
        <w:t>s</w:t>
      </w:r>
      <w:r w:rsidRPr="00815F16">
        <w:rPr>
          <w:rFonts w:cs="Arial"/>
          <w:color w:val="000000"/>
          <w:szCs w:val="24"/>
        </w:rPr>
        <w:t xml:space="preserve"> will be required to accept the final version in full</w:t>
      </w:r>
      <w:r w:rsidR="00815F16" w:rsidRPr="00815F16">
        <w:rPr>
          <w:rFonts w:cs="Arial"/>
          <w:color w:val="000000"/>
          <w:szCs w:val="24"/>
        </w:rPr>
        <w:t>.</w:t>
      </w:r>
    </w:p>
    <w:p w14:paraId="6FCB2FF6" w14:textId="77777777" w:rsidR="00815F16" w:rsidRPr="00815F16" w:rsidRDefault="00815F16" w:rsidP="00815F16">
      <w:pPr>
        <w:rPr>
          <w:rFonts w:cs="Arial"/>
          <w:color w:val="000000"/>
          <w:szCs w:val="24"/>
        </w:rPr>
      </w:pPr>
    </w:p>
    <w:p w14:paraId="73353935" w14:textId="77777777" w:rsidR="00815F16" w:rsidRPr="00815F16" w:rsidRDefault="00BB271A" w:rsidP="00815F16">
      <w:pPr>
        <w:rPr>
          <w:rFonts w:cs="Arial"/>
          <w:color w:val="000000"/>
          <w:sz w:val="28"/>
          <w:szCs w:val="24"/>
        </w:rPr>
      </w:pPr>
      <w:r w:rsidRPr="00815F16">
        <w:rPr>
          <w:rFonts w:cs="Arial"/>
          <w:b/>
          <w:color w:val="000000"/>
          <w:sz w:val="28"/>
          <w:szCs w:val="24"/>
        </w:rPr>
        <w:t>Q8</w:t>
      </w:r>
      <w:r w:rsidR="0050099D" w:rsidRPr="00815F16">
        <w:rPr>
          <w:rFonts w:cs="Arial"/>
          <w:b/>
          <w:color w:val="000000"/>
          <w:sz w:val="28"/>
          <w:szCs w:val="24"/>
        </w:rPr>
        <w:t xml:space="preserve">. </w:t>
      </w:r>
      <w:r w:rsidR="00F2453D" w:rsidRPr="00815F16">
        <w:rPr>
          <w:rFonts w:cs="Arial"/>
          <w:b/>
          <w:color w:val="000000"/>
          <w:sz w:val="28"/>
          <w:szCs w:val="24"/>
        </w:rPr>
        <w:t>How will grant funding be allocated?</w:t>
      </w:r>
    </w:p>
    <w:p w14:paraId="5546E304" w14:textId="77777777" w:rsidR="00815F16" w:rsidRPr="00815F16" w:rsidRDefault="00815F16" w:rsidP="00815F16">
      <w:pPr>
        <w:rPr>
          <w:rFonts w:cs="Arial"/>
          <w:color w:val="000000"/>
          <w:szCs w:val="24"/>
        </w:rPr>
      </w:pPr>
    </w:p>
    <w:p w14:paraId="58997D3D" w14:textId="2638349B" w:rsidR="00F2453D" w:rsidRPr="00815F16" w:rsidRDefault="00F2453D" w:rsidP="00815F16">
      <w:pPr>
        <w:rPr>
          <w:rFonts w:cs="Arial"/>
          <w:color w:val="000000"/>
          <w:szCs w:val="24"/>
        </w:rPr>
      </w:pPr>
      <w:r w:rsidRPr="00815F16">
        <w:rPr>
          <w:rFonts w:cs="Arial"/>
          <w:color w:val="000000"/>
          <w:szCs w:val="24"/>
        </w:rPr>
        <w:t xml:space="preserve">Grant </w:t>
      </w:r>
      <w:r w:rsidR="007B0BF6" w:rsidRPr="00815F16">
        <w:rPr>
          <w:rFonts w:cs="Arial"/>
          <w:color w:val="000000"/>
          <w:szCs w:val="24"/>
        </w:rPr>
        <w:t>funding will be allocated using Section 14 of the Education Act 2002. Funding can be claimed monthly in arrears following completion of a valid grant claim</w:t>
      </w:r>
      <w:r w:rsidR="00BB271A" w:rsidRPr="00815F16">
        <w:rPr>
          <w:rFonts w:cs="Arial"/>
          <w:color w:val="000000"/>
          <w:szCs w:val="24"/>
        </w:rPr>
        <w:t>.</w:t>
      </w:r>
    </w:p>
    <w:p w14:paraId="093134AA" w14:textId="73231E34" w:rsidR="00F2453D" w:rsidRDefault="00F2453D" w:rsidP="00815F16">
      <w:pPr>
        <w:rPr>
          <w:rFonts w:cs="Arial"/>
          <w:b/>
          <w:color w:val="000000"/>
          <w:sz w:val="28"/>
          <w:szCs w:val="22"/>
        </w:rPr>
      </w:pPr>
    </w:p>
    <w:p w14:paraId="439EDC82" w14:textId="3FBEDA54" w:rsidR="00F93327" w:rsidRPr="00815F16" w:rsidRDefault="00F93327" w:rsidP="00815F16">
      <w:pPr>
        <w:rPr>
          <w:rFonts w:cs="Arial"/>
          <w:b/>
          <w:i/>
          <w:color w:val="000000"/>
          <w:sz w:val="36"/>
          <w:szCs w:val="36"/>
        </w:rPr>
      </w:pPr>
      <w:r w:rsidRPr="00815F16">
        <w:rPr>
          <w:rFonts w:cs="Arial"/>
          <w:b/>
          <w:i/>
          <w:color w:val="000000"/>
          <w:sz w:val="36"/>
          <w:szCs w:val="36"/>
        </w:rPr>
        <w:t>A selection of queries received via the mailbox</w:t>
      </w:r>
    </w:p>
    <w:p w14:paraId="4428F6A7" w14:textId="77777777" w:rsidR="00F93327" w:rsidRDefault="00F93327" w:rsidP="00815F16">
      <w:pPr>
        <w:rPr>
          <w:rFonts w:cs="Arial"/>
          <w:color w:val="000000"/>
          <w:sz w:val="22"/>
          <w:szCs w:val="22"/>
        </w:rPr>
      </w:pPr>
    </w:p>
    <w:p w14:paraId="168DE08E" w14:textId="77777777" w:rsidR="00815F16" w:rsidRDefault="004F0B50" w:rsidP="00815F16">
      <w:pPr>
        <w:widowControl/>
        <w:overflowPunct/>
        <w:autoSpaceDE/>
        <w:autoSpaceDN/>
        <w:adjustRightInd/>
        <w:textAlignment w:val="auto"/>
        <w:rPr>
          <w:rFonts w:cs="Arial"/>
          <w:sz w:val="20"/>
        </w:rPr>
      </w:pPr>
      <w:r w:rsidRPr="004F0B50">
        <w:rPr>
          <w:rFonts w:cs="Arial"/>
          <w:b/>
          <w:sz w:val="28"/>
        </w:rPr>
        <w:t xml:space="preserve">Q9. </w:t>
      </w:r>
      <w:r>
        <w:rPr>
          <w:rFonts w:cs="Arial"/>
          <w:b/>
          <w:sz w:val="28"/>
        </w:rPr>
        <w:t xml:space="preserve">In Section F, </w:t>
      </w:r>
      <w:r w:rsidRPr="004F0B50">
        <w:rPr>
          <w:rFonts w:cs="Arial"/>
          <w:b/>
          <w:sz w:val="28"/>
        </w:rPr>
        <w:t>it asks for the estimate costs for governance of the programme. Do these costs just include the staffing costs to run the programme or is it asking for the total cost of running the programme?</w:t>
      </w:r>
    </w:p>
    <w:p w14:paraId="084B80BB" w14:textId="77777777" w:rsidR="00815F16" w:rsidRPr="00815F16" w:rsidRDefault="00815F16" w:rsidP="00815F16">
      <w:pPr>
        <w:widowControl/>
        <w:overflowPunct/>
        <w:autoSpaceDE/>
        <w:autoSpaceDN/>
        <w:adjustRightInd/>
        <w:textAlignment w:val="auto"/>
        <w:rPr>
          <w:rFonts w:cs="Arial"/>
          <w:sz w:val="22"/>
        </w:rPr>
      </w:pPr>
    </w:p>
    <w:p w14:paraId="195394EB" w14:textId="3F0D9CF7" w:rsidR="004F0B50" w:rsidRPr="00815F16" w:rsidRDefault="004F0B50" w:rsidP="00815F16">
      <w:pPr>
        <w:widowControl/>
        <w:overflowPunct/>
        <w:autoSpaceDE/>
        <w:autoSpaceDN/>
        <w:adjustRightInd/>
        <w:textAlignment w:val="auto"/>
        <w:rPr>
          <w:rFonts w:cs="Arial"/>
          <w:sz w:val="22"/>
        </w:rPr>
      </w:pPr>
      <w:r w:rsidRPr="00815F16">
        <w:rPr>
          <w:rFonts w:cs="Arial"/>
          <w:color w:val="000000"/>
          <w:szCs w:val="22"/>
        </w:rPr>
        <w:t xml:space="preserve">This section </w:t>
      </w:r>
      <w:r w:rsidRPr="00815F16">
        <w:rPr>
          <w:rFonts w:cs="Arial"/>
          <w:szCs w:val="22"/>
        </w:rPr>
        <w:t>relates to all staff costs and resources</w:t>
      </w:r>
      <w:r w:rsidRPr="00815F16">
        <w:rPr>
          <w:rFonts w:cs="Arial"/>
          <w:color w:val="000000"/>
          <w:szCs w:val="22"/>
        </w:rPr>
        <w:t>, which ensure that the programme is ali</w:t>
      </w:r>
      <w:r w:rsidRPr="00815F16">
        <w:rPr>
          <w:rFonts w:cs="Arial"/>
          <w:szCs w:val="22"/>
        </w:rPr>
        <w:t xml:space="preserve">gned to the bidding </w:t>
      </w:r>
      <w:r w:rsidRPr="00815F16">
        <w:rPr>
          <w:rFonts w:cs="Arial"/>
          <w:color w:val="000000"/>
          <w:szCs w:val="22"/>
        </w:rPr>
        <w:t>organisation wider organisation aims and values.</w:t>
      </w:r>
    </w:p>
    <w:p w14:paraId="71A4486D" w14:textId="44E1282E" w:rsidR="004F0B50" w:rsidRDefault="004F0B50" w:rsidP="00815F16">
      <w:pPr>
        <w:rPr>
          <w:rFonts w:cs="Arial"/>
          <w:b/>
          <w:sz w:val="28"/>
          <w:szCs w:val="28"/>
        </w:rPr>
      </w:pPr>
    </w:p>
    <w:p w14:paraId="0F2A63DA" w14:textId="60EDB5D9" w:rsidR="00F93327" w:rsidRPr="00F93327" w:rsidRDefault="00F93327" w:rsidP="00815F16">
      <w:pPr>
        <w:rPr>
          <w:rFonts w:cs="Arial"/>
          <w:i/>
          <w:iCs/>
          <w:color w:val="1F497D"/>
          <w:sz w:val="28"/>
          <w:szCs w:val="28"/>
        </w:rPr>
      </w:pPr>
      <w:r w:rsidRPr="00F93327">
        <w:rPr>
          <w:rFonts w:cs="Arial"/>
          <w:b/>
          <w:sz w:val="28"/>
          <w:szCs w:val="28"/>
        </w:rPr>
        <w:t>Q</w:t>
      </w:r>
      <w:r w:rsidR="004F0B50">
        <w:rPr>
          <w:rFonts w:cs="Arial"/>
          <w:b/>
          <w:sz w:val="28"/>
          <w:szCs w:val="28"/>
        </w:rPr>
        <w:t>10</w:t>
      </w:r>
      <w:r w:rsidRPr="00F93327">
        <w:rPr>
          <w:rFonts w:cs="Arial"/>
          <w:b/>
          <w:sz w:val="28"/>
          <w:szCs w:val="28"/>
        </w:rPr>
        <w:t xml:space="preserve">. On the </w:t>
      </w:r>
      <w:r w:rsidR="00DA025D" w:rsidRPr="00DA025D">
        <w:rPr>
          <w:rFonts w:cs="Arial"/>
          <w:b/>
          <w:sz w:val="28"/>
          <w:szCs w:val="28"/>
        </w:rPr>
        <w:t>Cost Matrix Template</w:t>
      </w:r>
      <w:r w:rsidR="00DA025D">
        <w:rPr>
          <w:rFonts w:cs="Arial"/>
          <w:b/>
          <w:sz w:val="28"/>
          <w:szCs w:val="28"/>
        </w:rPr>
        <w:t xml:space="preserve">, it </w:t>
      </w:r>
      <w:r w:rsidRPr="00F93327">
        <w:rPr>
          <w:rFonts w:cs="Arial"/>
          <w:b/>
          <w:sz w:val="28"/>
          <w:szCs w:val="28"/>
        </w:rPr>
        <w:t>asks for ‘in-kind’ costs to</w:t>
      </w:r>
      <w:r>
        <w:rPr>
          <w:rFonts w:cs="Arial"/>
          <w:b/>
          <w:sz w:val="28"/>
          <w:szCs w:val="28"/>
        </w:rPr>
        <w:t xml:space="preserve"> be listed separately. P</w:t>
      </w:r>
      <w:r w:rsidRPr="00F93327">
        <w:rPr>
          <w:rFonts w:cs="Arial"/>
          <w:b/>
          <w:sz w:val="28"/>
          <w:szCs w:val="28"/>
        </w:rPr>
        <w:t>lease can you clarify exactly what is includ</w:t>
      </w:r>
      <w:r w:rsidR="00DA025D">
        <w:rPr>
          <w:rFonts w:cs="Arial"/>
          <w:b/>
          <w:sz w:val="28"/>
          <w:szCs w:val="28"/>
        </w:rPr>
        <w:t>ed in ‘in-kind’ costs as on the guidance tab</w:t>
      </w:r>
      <w:r w:rsidRPr="00F93327">
        <w:rPr>
          <w:rFonts w:cs="Arial"/>
          <w:b/>
          <w:sz w:val="28"/>
          <w:szCs w:val="28"/>
        </w:rPr>
        <w:t xml:space="preserve"> it refers to ‘costs that will be covered by either the lead school or schools leading a specific programme’ which does not make sense for this bid</w:t>
      </w:r>
      <w:r w:rsidRPr="00F93327">
        <w:rPr>
          <w:rFonts w:cs="Arial"/>
          <w:b/>
          <w:i/>
          <w:iCs/>
          <w:color w:val="1F497D"/>
          <w:sz w:val="28"/>
          <w:szCs w:val="28"/>
        </w:rPr>
        <w:t>.</w:t>
      </w:r>
    </w:p>
    <w:p w14:paraId="4695B46D" w14:textId="77777777" w:rsidR="00F93327" w:rsidRPr="00815F16" w:rsidRDefault="00F93327" w:rsidP="00815F16">
      <w:pPr>
        <w:rPr>
          <w:rFonts w:cs="Arial"/>
          <w:i/>
          <w:iCs/>
          <w:sz w:val="22"/>
        </w:rPr>
      </w:pPr>
    </w:p>
    <w:p w14:paraId="3D9A68A5" w14:textId="7DB9C167" w:rsidR="00F93327" w:rsidRPr="00815F16" w:rsidRDefault="00F93327" w:rsidP="00815F16">
      <w:pPr>
        <w:rPr>
          <w:rFonts w:cs="Arial"/>
          <w:iCs/>
          <w:szCs w:val="22"/>
        </w:rPr>
      </w:pPr>
      <w:r w:rsidRPr="00815F16">
        <w:rPr>
          <w:rFonts w:cs="Arial"/>
          <w:iCs/>
          <w:szCs w:val="22"/>
        </w:rPr>
        <w:t xml:space="preserve">The ‘in-kind’ costs refer to the resource that the bidding organisation/organisations are intending to contribute. We </w:t>
      </w:r>
      <w:r w:rsidR="00502903" w:rsidRPr="00815F16">
        <w:rPr>
          <w:rFonts w:cs="Arial"/>
          <w:iCs/>
          <w:szCs w:val="22"/>
        </w:rPr>
        <w:t>amended the matrix and updated</w:t>
      </w:r>
      <w:r w:rsidRPr="00815F16">
        <w:rPr>
          <w:rFonts w:cs="Arial"/>
          <w:iCs/>
          <w:szCs w:val="22"/>
        </w:rPr>
        <w:t xml:space="preserve"> the guidance section </w:t>
      </w:r>
      <w:r w:rsidR="00502903" w:rsidRPr="00815F16">
        <w:rPr>
          <w:rFonts w:cs="Arial"/>
          <w:iCs/>
          <w:szCs w:val="22"/>
        </w:rPr>
        <w:t xml:space="preserve">to clarify and to reflect </w:t>
      </w:r>
      <w:r w:rsidRPr="00815F16">
        <w:rPr>
          <w:rFonts w:cs="Arial"/>
          <w:iCs/>
          <w:szCs w:val="22"/>
        </w:rPr>
        <w:t>the specific</w:t>
      </w:r>
      <w:r w:rsidR="00DA025D" w:rsidRPr="00815F16">
        <w:rPr>
          <w:rFonts w:cs="Arial"/>
          <w:iCs/>
          <w:szCs w:val="22"/>
        </w:rPr>
        <w:t>s of the scholarship programme.</w:t>
      </w:r>
    </w:p>
    <w:p w14:paraId="17DAF4BB" w14:textId="42165BB4" w:rsidR="00DA025D" w:rsidRDefault="00DA025D" w:rsidP="00815F16">
      <w:pPr>
        <w:rPr>
          <w:rFonts w:cs="Arial"/>
          <w:iCs/>
          <w:sz w:val="22"/>
          <w:szCs w:val="22"/>
        </w:rPr>
      </w:pPr>
    </w:p>
    <w:p w14:paraId="3F7DCFD2" w14:textId="4091399F" w:rsidR="009A1D37" w:rsidRDefault="009A1D37" w:rsidP="00815F16">
      <w:pPr>
        <w:widowControl/>
        <w:overflowPunct/>
        <w:autoSpaceDE/>
        <w:autoSpaceDN/>
        <w:adjustRightInd/>
        <w:textAlignment w:val="auto"/>
      </w:pPr>
      <w:r>
        <w:rPr>
          <w:rFonts w:cs="Arial"/>
          <w:b/>
          <w:sz w:val="28"/>
          <w:szCs w:val="28"/>
        </w:rPr>
        <w:t xml:space="preserve">Q11. </w:t>
      </w:r>
      <w:r w:rsidR="00E53112">
        <w:rPr>
          <w:rFonts w:cs="Arial"/>
          <w:b/>
          <w:sz w:val="28"/>
          <w:szCs w:val="28"/>
        </w:rPr>
        <w:t>The T</w:t>
      </w:r>
      <w:r w:rsidRPr="009A1D37">
        <w:rPr>
          <w:rFonts w:cs="Arial"/>
          <w:b/>
          <w:sz w:val="28"/>
          <w:szCs w:val="28"/>
        </w:rPr>
        <w:t>otal</w:t>
      </w:r>
      <w:r w:rsidR="00E53112">
        <w:rPr>
          <w:rFonts w:cs="Arial"/>
          <w:b/>
          <w:sz w:val="28"/>
          <w:szCs w:val="28"/>
        </w:rPr>
        <w:t xml:space="preserve"> C</w:t>
      </w:r>
      <w:r>
        <w:rPr>
          <w:rFonts w:cs="Arial"/>
          <w:b/>
          <w:sz w:val="28"/>
          <w:szCs w:val="28"/>
        </w:rPr>
        <w:t>ost sums the Cost to DfE and in k</w:t>
      </w:r>
      <w:r w:rsidR="00E53112">
        <w:rPr>
          <w:rFonts w:cs="Arial"/>
          <w:b/>
          <w:sz w:val="28"/>
          <w:szCs w:val="28"/>
        </w:rPr>
        <w:t>ind c</w:t>
      </w:r>
      <w:r>
        <w:rPr>
          <w:rFonts w:cs="Arial"/>
          <w:b/>
          <w:sz w:val="28"/>
          <w:szCs w:val="28"/>
        </w:rPr>
        <w:t>osts, the in k</w:t>
      </w:r>
      <w:r w:rsidR="00E53112">
        <w:rPr>
          <w:rFonts w:cs="Arial"/>
          <w:b/>
          <w:sz w:val="28"/>
          <w:szCs w:val="28"/>
        </w:rPr>
        <w:t>ind c</w:t>
      </w:r>
      <w:r w:rsidRPr="009A1D37">
        <w:rPr>
          <w:rFonts w:cs="Arial"/>
          <w:b/>
          <w:sz w:val="28"/>
          <w:szCs w:val="28"/>
        </w:rPr>
        <w:t>osts are not costs to DfE and therefore should they form part of the Total Cost?</w:t>
      </w:r>
      <w:r>
        <w:t xml:space="preserve"> </w:t>
      </w:r>
    </w:p>
    <w:p w14:paraId="6E29EF32" w14:textId="77777777" w:rsidR="009A1D37" w:rsidRPr="00815F16" w:rsidRDefault="009A1D37" w:rsidP="00815F16">
      <w:pPr>
        <w:widowControl/>
        <w:overflowPunct/>
        <w:autoSpaceDE/>
        <w:autoSpaceDN/>
        <w:adjustRightInd/>
        <w:textAlignment w:val="auto"/>
        <w:rPr>
          <w:sz w:val="28"/>
        </w:rPr>
      </w:pPr>
    </w:p>
    <w:p w14:paraId="3BC0871E" w14:textId="0E023807" w:rsidR="009A1D37" w:rsidRPr="00815F16" w:rsidRDefault="009A1D37" w:rsidP="00815F16">
      <w:pPr>
        <w:widowControl/>
        <w:overflowPunct/>
        <w:autoSpaceDE/>
        <w:autoSpaceDN/>
        <w:adjustRightInd/>
        <w:textAlignment w:val="auto"/>
        <w:rPr>
          <w:rFonts w:cs="Arial"/>
          <w:iCs/>
          <w:szCs w:val="22"/>
        </w:rPr>
      </w:pPr>
      <w:r w:rsidRPr="00815F16">
        <w:rPr>
          <w:rFonts w:cs="Arial"/>
          <w:iCs/>
          <w:szCs w:val="22"/>
        </w:rPr>
        <w:t>We a</w:t>
      </w:r>
      <w:r w:rsidRPr="00815F16">
        <w:rPr>
          <w:rFonts w:cs="Arial"/>
          <w:iCs/>
          <w:szCs w:val="22"/>
        </w:rPr>
        <w:t>re keen to understand what the in k</w:t>
      </w:r>
      <w:r w:rsidRPr="00815F16">
        <w:rPr>
          <w:rFonts w:cs="Arial"/>
          <w:iCs/>
          <w:szCs w:val="22"/>
        </w:rPr>
        <w:t>ind costs are to gain an understanding of the overall costs involved to deliver a subject specific scholarship programme.</w:t>
      </w:r>
    </w:p>
    <w:p w14:paraId="640C677B" w14:textId="77777777" w:rsidR="009A1D37" w:rsidRDefault="009A1D37" w:rsidP="00815F16">
      <w:pPr>
        <w:widowControl/>
        <w:overflowPunct/>
        <w:autoSpaceDE/>
        <w:autoSpaceDN/>
        <w:adjustRightInd/>
        <w:textAlignment w:val="auto"/>
        <w:rPr>
          <w:rFonts w:cs="Arial"/>
          <w:iCs/>
          <w:sz w:val="22"/>
          <w:szCs w:val="22"/>
        </w:rPr>
      </w:pPr>
    </w:p>
    <w:p w14:paraId="4AEAD4DE" w14:textId="77777777" w:rsidR="009A1D37" w:rsidRDefault="009A1D37" w:rsidP="00815F16">
      <w:pPr>
        <w:widowControl/>
        <w:overflowPunct/>
        <w:autoSpaceDE/>
        <w:autoSpaceDN/>
        <w:adjustRightInd/>
        <w:textAlignment w:val="auto"/>
        <w:rPr>
          <w:rFonts w:cs="Arial"/>
          <w:iCs/>
          <w:sz w:val="22"/>
          <w:szCs w:val="22"/>
        </w:rPr>
      </w:pPr>
    </w:p>
    <w:p w14:paraId="7CCD204F" w14:textId="77777777" w:rsidR="00815F16" w:rsidRDefault="00815F16" w:rsidP="00815F16">
      <w:pPr>
        <w:widowControl/>
        <w:overflowPunct/>
        <w:autoSpaceDE/>
        <w:autoSpaceDN/>
        <w:adjustRightInd/>
        <w:textAlignment w:val="auto"/>
      </w:pPr>
      <w:r w:rsidRPr="00815F16">
        <w:rPr>
          <w:rFonts w:cs="Arial"/>
          <w:b/>
          <w:sz w:val="28"/>
          <w:szCs w:val="28"/>
        </w:rPr>
        <w:t xml:space="preserve">Q12. </w:t>
      </w:r>
      <w:r w:rsidRPr="00815F16">
        <w:rPr>
          <w:rFonts w:cs="Arial"/>
          <w:b/>
          <w:sz w:val="28"/>
          <w:szCs w:val="28"/>
        </w:rPr>
        <w:t>Where would/should the unit cost be input?</w:t>
      </w:r>
      <w:r>
        <w:t xml:space="preserve"> </w:t>
      </w:r>
    </w:p>
    <w:p w14:paraId="25D8E925" w14:textId="77777777" w:rsidR="00815F16" w:rsidRPr="00815F16" w:rsidRDefault="00815F16" w:rsidP="00815F16">
      <w:pPr>
        <w:widowControl/>
        <w:overflowPunct/>
        <w:autoSpaceDE/>
        <w:autoSpaceDN/>
        <w:adjustRightInd/>
        <w:textAlignment w:val="auto"/>
      </w:pPr>
    </w:p>
    <w:p w14:paraId="254B46C8" w14:textId="42041C9B" w:rsidR="00815F16" w:rsidRPr="00815F16" w:rsidRDefault="00815F16" w:rsidP="00815F16">
      <w:pPr>
        <w:widowControl/>
        <w:overflowPunct/>
        <w:autoSpaceDE/>
        <w:autoSpaceDN/>
        <w:adjustRightInd/>
        <w:textAlignment w:val="auto"/>
        <w:rPr>
          <w:rFonts w:cs="Arial"/>
          <w:iCs/>
          <w:szCs w:val="22"/>
        </w:rPr>
      </w:pPr>
      <w:r w:rsidRPr="00815F16">
        <w:rPr>
          <w:rFonts w:cs="Arial"/>
          <w:iCs/>
          <w:szCs w:val="22"/>
        </w:rPr>
        <w:t>The cost matrix has not been designed to include unit costs. However, if you would like to include unit cost then you can amend the spreadsheet accordingly.</w:t>
      </w:r>
    </w:p>
    <w:p w14:paraId="32CA464B" w14:textId="77777777" w:rsidR="00815F16" w:rsidRPr="00815F16" w:rsidRDefault="00815F16" w:rsidP="00815F16">
      <w:pPr>
        <w:widowControl/>
        <w:overflowPunct/>
        <w:autoSpaceDE/>
        <w:autoSpaceDN/>
        <w:adjustRightInd/>
        <w:textAlignment w:val="auto"/>
        <w:rPr>
          <w:rFonts w:cs="Arial"/>
          <w:iCs/>
          <w:szCs w:val="22"/>
        </w:rPr>
      </w:pPr>
    </w:p>
    <w:p w14:paraId="5D005754" w14:textId="7CC9FC0E" w:rsidR="00815F16" w:rsidRDefault="00815F16" w:rsidP="00815F16">
      <w:pPr>
        <w:widowControl/>
        <w:overflowPunct/>
        <w:autoSpaceDE/>
        <w:autoSpaceDN/>
        <w:adjustRightInd/>
        <w:textAlignment w:val="auto"/>
      </w:pPr>
      <w:r>
        <w:rPr>
          <w:b/>
          <w:sz w:val="28"/>
          <w:szCs w:val="28"/>
        </w:rPr>
        <w:t xml:space="preserve">Q13. </w:t>
      </w:r>
      <w:r w:rsidRPr="00815F16">
        <w:rPr>
          <w:b/>
          <w:sz w:val="28"/>
          <w:szCs w:val="28"/>
        </w:rPr>
        <w:t>There is no column to enter the quantity of units, as a result qua</w:t>
      </w:r>
      <w:r w:rsidR="007B39A7">
        <w:rPr>
          <w:b/>
          <w:sz w:val="28"/>
          <w:szCs w:val="28"/>
        </w:rPr>
        <w:t>ntity is not considered in the t</w:t>
      </w:r>
      <w:r w:rsidRPr="00815F16">
        <w:rPr>
          <w:b/>
          <w:sz w:val="28"/>
          <w:szCs w:val="28"/>
        </w:rPr>
        <w:t>otal</w:t>
      </w:r>
      <w:r w:rsidR="007B39A7">
        <w:rPr>
          <w:b/>
          <w:sz w:val="28"/>
          <w:szCs w:val="28"/>
        </w:rPr>
        <w:t xml:space="preserve"> c</w:t>
      </w:r>
      <w:r w:rsidRPr="00815F16">
        <w:rPr>
          <w:b/>
          <w:sz w:val="28"/>
          <w:szCs w:val="28"/>
        </w:rPr>
        <w:t>ost.</w:t>
      </w:r>
      <w:r>
        <w:t xml:space="preserve"> </w:t>
      </w:r>
    </w:p>
    <w:p w14:paraId="38759DF3" w14:textId="77777777" w:rsidR="00815F16" w:rsidRDefault="00815F16" w:rsidP="00815F16">
      <w:pPr>
        <w:widowControl/>
        <w:overflowPunct/>
        <w:autoSpaceDE/>
        <w:autoSpaceDN/>
        <w:adjustRightInd/>
        <w:textAlignment w:val="auto"/>
      </w:pPr>
    </w:p>
    <w:p w14:paraId="353529E4" w14:textId="77777777" w:rsidR="00815F16" w:rsidRDefault="00815F16" w:rsidP="00815F16">
      <w:pPr>
        <w:widowControl/>
        <w:overflowPunct/>
        <w:autoSpaceDE/>
        <w:autoSpaceDN/>
        <w:adjustRightInd/>
        <w:textAlignment w:val="auto"/>
        <w:rPr>
          <w:bCs/>
        </w:rPr>
      </w:pPr>
      <w:r w:rsidRPr="00815F16">
        <w:rPr>
          <w:bCs/>
        </w:rPr>
        <w:t>The cost matrix has not been designed to include number of units. However, if you would like to include the quantity of units then you can amend the spreadsheet accordingly.</w:t>
      </w:r>
    </w:p>
    <w:p w14:paraId="4BDA5AD8" w14:textId="77777777" w:rsidR="00815F16" w:rsidRDefault="00815F16" w:rsidP="00815F16">
      <w:pPr>
        <w:widowControl/>
        <w:overflowPunct/>
        <w:autoSpaceDE/>
        <w:autoSpaceDN/>
        <w:adjustRightInd/>
        <w:textAlignment w:val="auto"/>
        <w:rPr>
          <w:bCs/>
        </w:rPr>
      </w:pPr>
    </w:p>
    <w:p w14:paraId="23272F40" w14:textId="0300AC30" w:rsidR="00DA025D" w:rsidRPr="00815F16" w:rsidRDefault="009A1D37" w:rsidP="00815F16">
      <w:pPr>
        <w:widowControl/>
        <w:overflowPunct/>
        <w:autoSpaceDE/>
        <w:autoSpaceDN/>
        <w:adjustRightInd/>
        <w:textAlignment w:val="auto"/>
        <w:rPr>
          <w:bCs/>
        </w:rPr>
      </w:pPr>
      <w:r>
        <w:rPr>
          <w:rFonts w:cs="Arial"/>
          <w:b/>
          <w:sz w:val="28"/>
        </w:rPr>
        <w:t>Q1</w:t>
      </w:r>
      <w:r w:rsidR="00815F16">
        <w:rPr>
          <w:rFonts w:cs="Arial"/>
          <w:b/>
          <w:sz w:val="28"/>
        </w:rPr>
        <w:t>4</w:t>
      </w:r>
      <w:r w:rsidR="00DA025D">
        <w:rPr>
          <w:rFonts w:cs="Arial"/>
          <w:b/>
          <w:sz w:val="28"/>
        </w:rPr>
        <w:t xml:space="preserve">. </w:t>
      </w:r>
      <w:r w:rsidR="00502903">
        <w:rPr>
          <w:rFonts w:cs="Arial"/>
          <w:b/>
          <w:sz w:val="28"/>
        </w:rPr>
        <w:t>The bidding documentation asks</w:t>
      </w:r>
      <w:r w:rsidR="00DA025D" w:rsidRPr="00DA025D">
        <w:rPr>
          <w:rFonts w:cs="Arial"/>
          <w:b/>
          <w:sz w:val="28"/>
        </w:rPr>
        <w:t xml:space="preserve"> for the costings to be defined for the n</w:t>
      </w:r>
      <w:r w:rsidR="00502903">
        <w:rPr>
          <w:rFonts w:cs="Arial"/>
          <w:b/>
          <w:sz w:val="28"/>
        </w:rPr>
        <w:t>ext three years. I</w:t>
      </w:r>
      <w:r w:rsidR="00DA025D" w:rsidRPr="00DA025D">
        <w:rPr>
          <w:rFonts w:cs="Arial"/>
          <w:b/>
          <w:sz w:val="28"/>
        </w:rPr>
        <w:t>f our bid was successful would the costings that we outline in this bid be set for the three year</w:t>
      </w:r>
      <w:r w:rsidR="00DA025D">
        <w:rPr>
          <w:rFonts w:cs="Arial"/>
          <w:b/>
          <w:sz w:val="28"/>
        </w:rPr>
        <w:t>s or would there be flexibility/</w:t>
      </w:r>
      <w:r w:rsidR="00DA025D" w:rsidRPr="00DA025D">
        <w:rPr>
          <w:rFonts w:cs="Arial"/>
          <w:b/>
          <w:sz w:val="28"/>
        </w:rPr>
        <w:t>opportunity to modify them further down the line.</w:t>
      </w:r>
    </w:p>
    <w:p w14:paraId="5DCACB2B" w14:textId="77777777" w:rsidR="00DA025D" w:rsidRPr="00815F16" w:rsidRDefault="00DA025D" w:rsidP="00815F16">
      <w:pPr>
        <w:rPr>
          <w:rFonts w:cs="Arial"/>
        </w:rPr>
      </w:pPr>
    </w:p>
    <w:p w14:paraId="6102F88C" w14:textId="76C8C060" w:rsidR="00A95701" w:rsidRPr="00815F16" w:rsidRDefault="00DA025D" w:rsidP="00815F16">
      <w:pPr>
        <w:rPr>
          <w:rFonts w:cs="Arial"/>
          <w:iCs/>
          <w:szCs w:val="22"/>
        </w:rPr>
      </w:pPr>
      <w:r w:rsidRPr="00815F16">
        <w:rPr>
          <w:rFonts w:cs="Arial"/>
          <w:iCs/>
          <w:szCs w:val="22"/>
        </w:rPr>
        <w:t xml:space="preserve">We expect bidders to think carefully about the resource required to deliver the ITT Scholarships programme. The costs that bidders submit should cover costs of the programme for three years and costs </w:t>
      </w:r>
      <w:r w:rsidR="00E53112">
        <w:rPr>
          <w:rFonts w:cs="Arial"/>
          <w:iCs/>
          <w:szCs w:val="22"/>
        </w:rPr>
        <w:t xml:space="preserve">should be realistic and robust. </w:t>
      </w:r>
      <w:r w:rsidRPr="00815F16">
        <w:rPr>
          <w:rFonts w:cs="Arial"/>
          <w:iCs/>
          <w:szCs w:val="22"/>
        </w:rPr>
        <w:t xml:space="preserve">Once grants have been awarded, the department reserves the right to review the scope and scale of the programme during the grant period to reflect any changes in DfE policy and strategic priorities but any amendments will not be substantial. </w:t>
      </w:r>
    </w:p>
    <w:p w14:paraId="53B1665B" w14:textId="758CBEAF" w:rsidR="00DA025D" w:rsidRPr="00815F16" w:rsidRDefault="00DA025D" w:rsidP="00815F16">
      <w:pPr>
        <w:rPr>
          <w:rFonts w:cs="Arial"/>
        </w:rPr>
      </w:pPr>
    </w:p>
    <w:p w14:paraId="40ACE7DE" w14:textId="683210A0" w:rsidR="00DA025D" w:rsidRDefault="00815F16" w:rsidP="00815F16">
      <w:pPr>
        <w:widowControl/>
        <w:overflowPunct/>
        <w:autoSpaceDE/>
        <w:autoSpaceDN/>
        <w:adjustRightInd/>
        <w:textAlignment w:val="auto"/>
        <w:rPr>
          <w:rFonts w:cs="Arial"/>
          <w:sz w:val="20"/>
        </w:rPr>
      </w:pPr>
      <w:r>
        <w:rPr>
          <w:rFonts w:cs="Arial"/>
          <w:b/>
          <w:sz w:val="28"/>
        </w:rPr>
        <w:t>Q15</w:t>
      </w:r>
      <w:r w:rsidR="00DA025D" w:rsidRPr="00DA025D">
        <w:rPr>
          <w:rFonts w:cs="Arial"/>
          <w:b/>
          <w:sz w:val="28"/>
        </w:rPr>
        <w:t>.</w:t>
      </w:r>
      <w:r w:rsidR="00DA025D">
        <w:rPr>
          <w:rFonts w:cs="Arial"/>
          <w:b/>
          <w:sz w:val="28"/>
        </w:rPr>
        <w:t xml:space="preserve"> </w:t>
      </w:r>
      <w:r w:rsidR="007B39A7">
        <w:rPr>
          <w:rFonts w:cs="Arial"/>
          <w:b/>
          <w:sz w:val="28"/>
        </w:rPr>
        <w:t xml:space="preserve">In Section F, </w:t>
      </w:r>
      <w:r w:rsidR="00DA025D" w:rsidRPr="00DA025D">
        <w:rPr>
          <w:rFonts w:cs="Arial"/>
          <w:b/>
          <w:sz w:val="28"/>
        </w:rPr>
        <w:t>it asks for the key metrics for measuring the success of the service. What is the service that is being referred to here? The delivery of the scholarship programme?</w:t>
      </w:r>
    </w:p>
    <w:p w14:paraId="1C6F9D43" w14:textId="77777777" w:rsidR="00DA025D" w:rsidRPr="00815F16" w:rsidRDefault="00DA025D" w:rsidP="00815F16">
      <w:pPr>
        <w:widowControl/>
        <w:overflowPunct/>
        <w:autoSpaceDE/>
        <w:autoSpaceDN/>
        <w:adjustRightInd/>
        <w:textAlignment w:val="auto"/>
        <w:rPr>
          <w:rFonts w:cs="Arial"/>
        </w:rPr>
      </w:pPr>
    </w:p>
    <w:p w14:paraId="062FEBE0" w14:textId="4448158D" w:rsidR="00DA025D" w:rsidRPr="00815F16" w:rsidRDefault="00DA025D" w:rsidP="00815F16">
      <w:pPr>
        <w:widowControl/>
        <w:overflowPunct/>
        <w:autoSpaceDE/>
        <w:autoSpaceDN/>
        <w:adjustRightInd/>
        <w:textAlignment w:val="auto"/>
        <w:rPr>
          <w:rFonts w:cs="Arial"/>
          <w:sz w:val="22"/>
        </w:rPr>
      </w:pPr>
      <w:r w:rsidRPr="00815F16">
        <w:rPr>
          <w:rFonts w:cs="Arial"/>
          <w:iCs/>
          <w:szCs w:val="22"/>
        </w:rPr>
        <w:t>When references the service we mean the scholarship programme.</w:t>
      </w:r>
    </w:p>
    <w:p w14:paraId="52489A78" w14:textId="7AB712B9" w:rsidR="00DA025D" w:rsidRPr="00DA025D" w:rsidRDefault="00DA025D" w:rsidP="00815F16">
      <w:pPr>
        <w:rPr>
          <w:rFonts w:cs="Arial"/>
        </w:rPr>
      </w:pPr>
    </w:p>
    <w:p w14:paraId="7935951F" w14:textId="4E0B4832" w:rsidR="00DA025D" w:rsidRPr="00DA025D" w:rsidRDefault="00815F16" w:rsidP="00815F16">
      <w:pPr>
        <w:widowControl/>
        <w:overflowPunct/>
        <w:autoSpaceDE/>
        <w:autoSpaceDN/>
        <w:adjustRightInd/>
        <w:textAlignment w:val="auto"/>
        <w:rPr>
          <w:rFonts w:cs="Arial"/>
          <w:b/>
          <w:color w:val="1F497D"/>
          <w:sz w:val="28"/>
          <w:szCs w:val="28"/>
        </w:rPr>
      </w:pPr>
      <w:r>
        <w:rPr>
          <w:rFonts w:cs="Arial"/>
          <w:b/>
          <w:sz w:val="28"/>
          <w:szCs w:val="28"/>
        </w:rPr>
        <w:t>Q16</w:t>
      </w:r>
      <w:r w:rsidR="00DA025D" w:rsidRPr="00DA025D">
        <w:rPr>
          <w:rFonts w:cs="Arial"/>
          <w:b/>
          <w:sz w:val="28"/>
          <w:szCs w:val="28"/>
        </w:rPr>
        <w:t xml:space="preserve">. </w:t>
      </w:r>
      <w:r w:rsidR="00905274">
        <w:rPr>
          <w:rFonts w:cs="Arial"/>
          <w:b/>
          <w:sz w:val="28"/>
          <w:szCs w:val="28"/>
        </w:rPr>
        <w:t>In Document 4 - Q</w:t>
      </w:r>
      <w:r w:rsidR="00DA025D" w:rsidRPr="00DA025D">
        <w:rPr>
          <w:rFonts w:cs="Arial"/>
          <w:b/>
          <w:sz w:val="28"/>
          <w:szCs w:val="28"/>
        </w:rPr>
        <w:t>ualificatio</w:t>
      </w:r>
      <w:r w:rsidR="00905274">
        <w:rPr>
          <w:rFonts w:cs="Arial"/>
          <w:b/>
          <w:sz w:val="28"/>
          <w:szCs w:val="28"/>
        </w:rPr>
        <w:t>n questionnaire and declaration. I</w:t>
      </w:r>
      <w:r w:rsidR="00DA025D" w:rsidRPr="00DA025D">
        <w:rPr>
          <w:rFonts w:cs="Arial"/>
          <w:b/>
          <w:sz w:val="28"/>
          <w:szCs w:val="28"/>
        </w:rPr>
        <w:t>t asks if we are proposing to use sub-contractors. We are proposing to use external contractors – but they are individuals and are not working with us in the capacity of an</w:t>
      </w:r>
      <w:r w:rsidR="00905274">
        <w:rPr>
          <w:rFonts w:cs="Arial"/>
          <w:b/>
          <w:sz w:val="28"/>
          <w:szCs w:val="28"/>
        </w:rPr>
        <w:t xml:space="preserve"> employer for another company s</w:t>
      </w:r>
      <w:r w:rsidR="00DA025D" w:rsidRPr="00DA025D">
        <w:rPr>
          <w:rFonts w:cs="Arial"/>
          <w:b/>
          <w:sz w:val="28"/>
          <w:szCs w:val="28"/>
        </w:rPr>
        <w:t>hould they be included?</w:t>
      </w:r>
    </w:p>
    <w:p w14:paraId="71443591" w14:textId="77777777" w:rsidR="00DA025D" w:rsidRPr="00815F16" w:rsidRDefault="00DA025D" w:rsidP="00815F16">
      <w:pPr>
        <w:widowControl/>
        <w:overflowPunct/>
        <w:autoSpaceDE/>
        <w:autoSpaceDN/>
        <w:adjustRightInd/>
        <w:textAlignment w:val="auto"/>
        <w:rPr>
          <w:rFonts w:cs="Arial"/>
          <w:iCs/>
          <w:szCs w:val="22"/>
        </w:rPr>
      </w:pPr>
    </w:p>
    <w:p w14:paraId="6D0F1E31" w14:textId="055248D8" w:rsidR="00815F16" w:rsidRPr="00815F16" w:rsidRDefault="00DA025D" w:rsidP="00815F16">
      <w:pPr>
        <w:widowControl/>
        <w:overflowPunct/>
        <w:autoSpaceDE/>
        <w:autoSpaceDN/>
        <w:adjustRightInd/>
        <w:textAlignment w:val="auto"/>
        <w:rPr>
          <w:rFonts w:cs="Arial"/>
          <w:iCs/>
          <w:szCs w:val="22"/>
        </w:rPr>
      </w:pPr>
      <w:r w:rsidRPr="00815F16">
        <w:rPr>
          <w:rFonts w:cs="Arial"/>
          <w:iCs/>
          <w:szCs w:val="22"/>
        </w:rPr>
        <w:t>If your organisation is outsourcing/contracting out an element of the work elsewhere then yes, please include them.</w:t>
      </w:r>
    </w:p>
    <w:p w14:paraId="6A32B63D" w14:textId="77777777" w:rsidR="00815F16" w:rsidRDefault="00815F16" w:rsidP="00815F16">
      <w:pPr>
        <w:widowControl/>
        <w:overflowPunct/>
        <w:autoSpaceDE/>
        <w:autoSpaceDN/>
        <w:adjustRightInd/>
        <w:textAlignment w:val="auto"/>
        <w:rPr>
          <w:b/>
          <w:sz w:val="28"/>
          <w:szCs w:val="28"/>
        </w:rPr>
      </w:pPr>
    </w:p>
    <w:p w14:paraId="5E918684" w14:textId="28BC8466" w:rsidR="00815F16" w:rsidRDefault="00815F16" w:rsidP="00815F16">
      <w:pPr>
        <w:widowControl/>
        <w:overflowPunct/>
        <w:autoSpaceDE/>
        <w:autoSpaceDN/>
        <w:adjustRightInd/>
        <w:textAlignment w:val="auto"/>
        <w:rPr>
          <w:b/>
          <w:sz w:val="28"/>
          <w:szCs w:val="28"/>
        </w:rPr>
      </w:pPr>
    </w:p>
    <w:p w14:paraId="632FFFD0" w14:textId="77777777" w:rsidR="00815F16" w:rsidRDefault="00815F16" w:rsidP="00815F16">
      <w:pPr>
        <w:widowControl/>
        <w:overflowPunct/>
        <w:autoSpaceDE/>
        <w:autoSpaceDN/>
        <w:adjustRightInd/>
        <w:textAlignment w:val="auto"/>
        <w:rPr>
          <w:b/>
          <w:sz w:val="28"/>
          <w:szCs w:val="28"/>
        </w:rPr>
      </w:pPr>
    </w:p>
    <w:p w14:paraId="5FFF768B" w14:textId="549D4272" w:rsidR="00815F16" w:rsidRDefault="00815F16" w:rsidP="00815F16">
      <w:pPr>
        <w:widowControl/>
        <w:overflowPunct/>
        <w:autoSpaceDE/>
        <w:autoSpaceDN/>
        <w:adjustRightInd/>
        <w:textAlignment w:val="auto"/>
      </w:pPr>
      <w:r w:rsidRPr="00815F16">
        <w:rPr>
          <w:b/>
          <w:sz w:val="28"/>
          <w:szCs w:val="28"/>
        </w:rPr>
        <w:lastRenderedPageBreak/>
        <w:t xml:space="preserve">Q17. </w:t>
      </w:r>
      <w:r w:rsidRPr="00815F16">
        <w:rPr>
          <w:b/>
          <w:sz w:val="28"/>
          <w:szCs w:val="28"/>
        </w:rPr>
        <w:t>According to the ITT document, any subcontractors are to be declared with</w:t>
      </w:r>
      <w:r>
        <w:rPr>
          <w:b/>
          <w:sz w:val="28"/>
          <w:szCs w:val="28"/>
        </w:rPr>
        <w:t xml:space="preserve">in the offer. </w:t>
      </w:r>
      <w:r w:rsidRPr="00815F16">
        <w:rPr>
          <w:b/>
          <w:sz w:val="28"/>
          <w:szCs w:val="28"/>
        </w:rPr>
        <w:t>Could you clarify if further subcontractors could be contracted at various other stages of the programme and whether prior approval from DfE would be needed for this.</w:t>
      </w:r>
    </w:p>
    <w:p w14:paraId="2CF0B253" w14:textId="77777777" w:rsidR="00815F16" w:rsidRDefault="00815F16" w:rsidP="00815F16">
      <w:pPr>
        <w:widowControl/>
        <w:overflowPunct/>
        <w:autoSpaceDE/>
        <w:autoSpaceDN/>
        <w:adjustRightInd/>
        <w:textAlignment w:val="auto"/>
      </w:pPr>
    </w:p>
    <w:p w14:paraId="470F2163" w14:textId="7D3BD84D" w:rsidR="009A1D37" w:rsidRDefault="00815F16" w:rsidP="00905274">
      <w:pPr>
        <w:widowControl/>
        <w:overflowPunct/>
        <w:autoSpaceDE/>
        <w:autoSpaceDN/>
        <w:adjustRightInd/>
        <w:textAlignment w:val="auto"/>
        <w:rPr>
          <w:bCs/>
        </w:rPr>
      </w:pPr>
      <w:r w:rsidRPr="00815F16">
        <w:rPr>
          <w:bCs/>
        </w:rPr>
        <w:t>Where a bid may include additional sub-contractors during the life of the grant this should be highlighted in the bid, including the process for identifying a relevant sub-contractor. The DfE grant manager will then review and approve any future sub-contracting arrangements.</w:t>
      </w:r>
    </w:p>
    <w:p w14:paraId="10F3E853" w14:textId="4DA1DE04" w:rsidR="00C34705" w:rsidRPr="00C34705" w:rsidRDefault="00C34705" w:rsidP="00C34705">
      <w:pPr>
        <w:widowControl/>
        <w:overflowPunct/>
        <w:autoSpaceDE/>
        <w:autoSpaceDN/>
        <w:adjustRightInd/>
        <w:textAlignment w:val="auto"/>
        <w:rPr>
          <w:rFonts w:ascii="Calibri" w:hAnsi="Calibri"/>
          <w:sz w:val="22"/>
        </w:rPr>
      </w:pPr>
    </w:p>
    <w:p w14:paraId="16C71A6B" w14:textId="77777777" w:rsidR="00C34705" w:rsidRDefault="00C34705" w:rsidP="00C34705">
      <w:pPr>
        <w:pStyle w:val="DeptBullets"/>
        <w:widowControl/>
        <w:numPr>
          <w:ilvl w:val="0"/>
          <w:numId w:val="0"/>
        </w:numPr>
        <w:tabs>
          <w:tab w:val="left" w:pos="720"/>
        </w:tabs>
        <w:adjustRightInd/>
        <w:textAlignment w:val="auto"/>
        <w:rPr>
          <w:color w:val="FF0000"/>
          <w:sz w:val="28"/>
        </w:rPr>
      </w:pPr>
      <w:r w:rsidRPr="00C34705">
        <w:rPr>
          <w:b/>
          <w:sz w:val="28"/>
        </w:rPr>
        <w:t xml:space="preserve">Q18. </w:t>
      </w:r>
      <w:r>
        <w:rPr>
          <w:b/>
          <w:sz w:val="28"/>
        </w:rPr>
        <w:t>I</w:t>
      </w:r>
      <w:r w:rsidRPr="00C34705">
        <w:rPr>
          <w:b/>
          <w:sz w:val="28"/>
        </w:rPr>
        <w:t xml:space="preserve">t </w:t>
      </w:r>
      <w:r w:rsidRPr="00C34705">
        <w:rPr>
          <w:b/>
          <w:sz w:val="28"/>
        </w:rPr>
        <w:t>states</w:t>
      </w:r>
      <w:r>
        <w:rPr>
          <w:b/>
          <w:sz w:val="28"/>
        </w:rPr>
        <w:t xml:space="preserve"> ‘</w:t>
      </w:r>
      <w:r w:rsidRPr="00C34705">
        <w:rPr>
          <w:b/>
          <w:sz w:val="28"/>
        </w:rPr>
        <w:t xml:space="preserve">To apply for a prestigious scholarship, candidates need to have secured a training place on an </w:t>
      </w:r>
      <w:r w:rsidRPr="00C34705">
        <w:rPr>
          <w:b/>
          <w:bCs/>
          <w:sz w:val="28"/>
        </w:rPr>
        <w:t>eligible</w:t>
      </w:r>
      <w:r w:rsidRPr="00C34705">
        <w:rPr>
          <w:b/>
          <w:sz w:val="28"/>
        </w:rPr>
        <w:t xml:space="preserve"> initial teacher training course in England for September o</w:t>
      </w:r>
      <w:r>
        <w:rPr>
          <w:b/>
          <w:sz w:val="28"/>
        </w:rPr>
        <w:t>f the academic year (i.e. 2018)’</w:t>
      </w:r>
      <w:r w:rsidRPr="00C34705">
        <w:rPr>
          <w:b/>
          <w:sz w:val="28"/>
        </w:rPr>
        <w:t>. Can you please clarify if candidates must have been accepted on a course before they apply for a scholarship or if they would be able to apply for a scholarship whilst seeking a place on an eligible ITT course?</w:t>
      </w:r>
      <w:r w:rsidRPr="00C34705">
        <w:rPr>
          <w:color w:val="FF0000"/>
          <w:sz w:val="28"/>
        </w:rPr>
        <w:t xml:space="preserve"> </w:t>
      </w:r>
    </w:p>
    <w:p w14:paraId="4933C9AE" w14:textId="77777777" w:rsidR="00C34705" w:rsidRDefault="00C34705" w:rsidP="00C34705">
      <w:pPr>
        <w:pStyle w:val="DeptBullets"/>
        <w:widowControl/>
        <w:numPr>
          <w:ilvl w:val="0"/>
          <w:numId w:val="0"/>
        </w:numPr>
        <w:tabs>
          <w:tab w:val="left" w:pos="720"/>
        </w:tabs>
        <w:adjustRightInd/>
        <w:textAlignment w:val="auto"/>
        <w:rPr>
          <w:bCs/>
        </w:rPr>
      </w:pPr>
      <w:r w:rsidRPr="00C34705">
        <w:rPr>
          <w:bCs/>
        </w:rPr>
        <w:t>Yes, candidates can apply for a scholarship alongside applying for their place on an eligible course. To be eligible to receive the scholarship, the candidate must have accepted and started their eligible course.</w:t>
      </w:r>
    </w:p>
    <w:p w14:paraId="6E1607F4" w14:textId="5FC079AC" w:rsidR="00C34705" w:rsidRPr="00C34705" w:rsidRDefault="00C34705" w:rsidP="00C34705">
      <w:pPr>
        <w:pStyle w:val="DeptBullets"/>
        <w:widowControl/>
        <w:numPr>
          <w:ilvl w:val="0"/>
          <w:numId w:val="0"/>
        </w:numPr>
        <w:tabs>
          <w:tab w:val="left" w:pos="720"/>
        </w:tabs>
        <w:adjustRightInd/>
        <w:textAlignment w:val="auto"/>
        <w:rPr>
          <w:bCs/>
        </w:rPr>
      </w:pPr>
      <w:r w:rsidRPr="00C34705">
        <w:rPr>
          <w:b/>
          <w:sz w:val="28"/>
        </w:rPr>
        <w:t xml:space="preserve">Q19. </w:t>
      </w:r>
      <w:r>
        <w:rPr>
          <w:b/>
          <w:sz w:val="28"/>
        </w:rPr>
        <w:t>It states that ‘</w:t>
      </w:r>
      <w:r w:rsidR="0076579C">
        <w:rPr>
          <w:b/>
          <w:sz w:val="28"/>
        </w:rPr>
        <w:t>G</w:t>
      </w:r>
      <w:r w:rsidRPr="00C34705">
        <w:rPr>
          <w:b/>
          <w:sz w:val="28"/>
        </w:rPr>
        <w:t>rant recipients will provide regular updates and attend meetings to report on progress against the overall programme objectives. Additional detailed reports may be requested to outline future programme activity.</w:t>
      </w:r>
      <w:r>
        <w:rPr>
          <w:b/>
          <w:sz w:val="28"/>
        </w:rPr>
        <w:t>’</w:t>
      </w:r>
      <w:r w:rsidRPr="00C34705">
        <w:rPr>
          <w:b/>
          <w:sz w:val="28"/>
        </w:rPr>
        <w:t xml:space="preserve"> Can you please clarify if there is a set format for the reports require</w:t>
      </w:r>
      <w:bookmarkStart w:id="4" w:name="_GoBack"/>
      <w:bookmarkEnd w:id="4"/>
      <w:r w:rsidRPr="00C34705">
        <w:rPr>
          <w:b/>
          <w:sz w:val="28"/>
        </w:rPr>
        <w:t xml:space="preserve">d and the notice that will be provided for additional reporting or changes to information </w:t>
      </w:r>
      <w:r w:rsidRPr="00C34705">
        <w:rPr>
          <w:b/>
          <w:sz w:val="28"/>
        </w:rPr>
        <w:t>required</w:t>
      </w:r>
      <w:r>
        <w:t>?</w:t>
      </w:r>
      <w:r>
        <w:t xml:space="preserve"> </w:t>
      </w:r>
    </w:p>
    <w:p w14:paraId="3376BC74" w14:textId="4871E33F" w:rsidR="00C34705" w:rsidRPr="00C34705" w:rsidRDefault="00C34705" w:rsidP="00C34705">
      <w:pPr>
        <w:pStyle w:val="DeptBullets"/>
        <w:widowControl/>
        <w:numPr>
          <w:ilvl w:val="0"/>
          <w:numId w:val="0"/>
        </w:numPr>
        <w:tabs>
          <w:tab w:val="left" w:pos="720"/>
        </w:tabs>
        <w:adjustRightInd/>
        <w:textAlignment w:val="auto"/>
        <w:rPr>
          <w:bCs/>
        </w:rPr>
      </w:pPr>
      <w:r w:rsidRPr="00C34705">
        <w:rPr>
          <w:bCs/>
        </w:rPr>
        <w:t xml:space="preserve">The </w:t>
      </w:r>
      <w:r w:rsidRPr="00C34705">
        <w:rPr>
          <w:bCs/>
        </w:rPr>
        <w:t>DfE will work with successful bidders to agree a reasonable and proportionate mechanism for reporting progress across the programme</w:t>
      </w:r>
      <w:r>
        <w:rPr>
          <w:bCs/>
        </w:rPr>
        <w:t>.</w:t>
      </w:r>
    </w:p>
    <w:sectPr w:rsidR="00C34705" w:rsidRPr="00C34705">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E6720" w14:textId="77777777" w:rsidR="0081356A" w:rsidRDefault="0081356A">
      <w:r>
        <w:separator/>
      </w:r>
    </w:p>
  </w:endnote>
  <w:endnote w:type="continuationSeparator" w:id="0">
    <w:p w14:paraId="75257D1B" w14:textId="77777777" w:rsidR="0081356A" w:rsidRDefault="0081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115435"/>
      <w:docPartObj>
        <w:docPartGallery w:val="Page Numbers (Bottom of Page)"/>
        <w:docPartUnique/>
      </w:docPartObj>
    </w:sdtPr>
    <w:sdtEndPr>
      <w:rPr>
        <w:noProof/>
      </w:rPr>
    </w:sdtEndPr>
    <w:sdtContent>
      <w:p w14:paraId="70507FBE" w14:textId="6FDDD952" w:rsidR="00202DD9" w:rsidRDefault="00202DD9">
        <w:pPr>
          <w:pStyle w:val="Footer"/>
          <w:jc w:val="right"/>
        </w:pPr>
        <w:r>
          <w:fldChar w:fldCharType="begin"/>
        </w:r>
        <w:r>
          <w:instrText xml:space="preserve"> PAGE   \* MERGEFORMAT </w:instrText>
        </w:r>
        <w:r>
          <w:fldChar w:fldCharType="separate"/>
        </w:r>
        <w:r w:rsidR="00E53112">
          <w:rPr>
            <w:noProof/>
          </w:rPr>
          <w:t>4</w:t>
        </w:r>
        <w:r>
          <w:rPr>
            <w:noProof/>
          </w:rPr>
          <w:fldChar w:fldCharType="end"/>
        </w:r>
      </w:p>
    </w:sdtContent>
  </w:sdt>
  <w:p w14:paraId="743E8CAB" w14:textId="77777777" w:rsidR="00202DD9" w:rsidRDefault="00202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50B6E" w14:textId="77777777" w:rsidR="0081356A" w:rsidRDefault="0081356A">
      <w:r>
        <w:separator/>
      </w:r>
    </w:p>
  </w:footnote>
  <w:footnote w:type="continuationSeparator" w:id="0">
    <w:p w14:paraId="0D93BB36" w14:textId="77777777" w:rsidR="0081356A" w:rsidRDefault="00813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C1577"/>
    <w:multiLevelType w:val="hybridMultilevel"/>
    <w:tmpl w:val="3BF469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5E153BE"/>
    <w:multiLevelType w:val="hybridMultilevel"/>
    <w:tmpl w:val="DF1487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3692860"/>
    <w:multiLevelType w:val="hybridMultilevel"/>
    <w:tmpl w:val="2F8EE2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C6338F"/>
    <w:multiLevelType w:val="hybridMultilevel"/>
    <w:tmpl w:val="F6E09934"/>
    <w:lvl w:ilvl="0" w:tplc="C7BE4C9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634C4B"/>
    <w:multiLevelType w:val="hybridMultilevel"/>
    <w:tmpl w:val="151ADE94"/>
    <w:lvl w:ilvl="0" w:tplc="673246CC">
      <w:start w:val="1"/>
      <w:numFmt w:val="decimal"/>
      <w:lvlText w:val="%1."/>
      <w:lvlJc w:val="left"/>
      <w:pPr>
        <w:ind w:left="720" w:hanging="360"/>
      </w:pPr>
      <w:rPr>
        <w:rFonts w:hint="default"/>
        <w:b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3406AE"/>
    <w:multiLevelType w:val="hybridMultilevel"/>
    <w:tmpl w:val="D6786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3"/>
  </w:num>
  <w:num w:numId="3">
    <w:abstractNumId w:val="12"/>
  </w:num>
  <w:num w:numId="4">
    <w:abstractNumId w:val="1"/>
  </w:num>
  <w:num w:numId="5">
    <w:abstractNumId w:val="5"/>
  </w:num>
  <w:num w:numId="6">
    <w:abstractNumId w:val="9"/>
  </w:num>
  <w:num w:numId="7">
    <w:abstractNumId w:val="7"/>
  </w:num>
  <w:num w:numId="8">
    <w:abstractNumId w:val="0"/>
  </w:num>
  <w:num w:numId="9">
    <w:abstractNumId w:val="10"/>
  </w:num>
  <w:num w:numId="10">
    <w:abstractNumId w:val="11"/>
  </w:num>
  <w:num w:numId="11">
    <w:abstractNumId w:val="2"/>
    <w:lvlOverride w:ilvl="0"/>
    <w:lvlOverride w:ilvl="1"/>
    <w:lvlOverride w:ilvl="2"/>
    <w:lvlOverride w:ilvl="3"/>
    <w:lvlOverride w:ilvl="4"/>
    <w:lvlOverride w:ilvl="5"/>
    <w:lvlOverride w:ilvl="6"/>
    <w:lvlOverride w:ilvl="7"/>
    <w:lvlOverride w:ilvl="8"/>
  </w:num>
  <w:num w:numId="12">
    <w:abstractNumId w:val="6"/>
    <w:lvlOverride w:ilvl="0"/>
    <w:lvlOverride w:ilvl="1"/>
    <w:lvlOverride w:ilvl="2"/>
    <w:lvlOverride w:ilvl="3"/>
    <w:lvlOverride w:ilvl="4"/>
    <w:lvlOverride w:ilvl="5"/>
    <w:lvlOverride w:ilvl="6"/>
    <w:lvlOverride w:ilvl="7"/>
    <w:lvlOverride w:ilvl="8"/>
  </w:num>
  <w:num w:numId="13">
    <w:abstractNumId w:val="4"/>
    <w:lvlOverride w:ilvl="0"/>
    <w:lvlOverride w:ilvl="1"/>
    <w:lvlOverride w:ilvl="2"/>
    <w:lvlOverride w:ilvl="3"/>
    <w:lvlOverride w:ilvl="4"/>
    <w:lvlOverride w:ilvl="5"/>
    <w:lvlOverride w:ilvl="6"/>
    <w:lvlOverride w:ilvl="7"/>
    <w:lvlOverride w:ilv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56A"/>
    <w:rsid w:val="00011F78"/>
    <w:rsid w:val="00022DB6"/>
    <w:rsid w:val="00041864"/>
    <w:rsid w:val="0004776A"/>
    <w:rsid w:val="000833EF"/>
    <w:rsid w:val="000A0C1B"/>
    <w:rsid w:val="000B1468"/>
    <w:rsid w:val="000F4E59"/>
    <w:rsid w:val="00102A9B"/>
    <w:rsid w:val="00116F59"/>
    <w:rsid w:val="001362FD"/>
    <w:rsid w:val="001366BB"/>
    <w:rsid w:val="001372F2"/>
    <w:rsid w:val="00153F85"/>
    <w:rsid w:val="00180A06"/>
    <w:rsid w:val="00182783"/>
    <w:rsid w:val="00195F8E"/>
    <w:rsid w:val="001A54FA"/>
    <w:rsid w:val="001B05C8"/>
    <w:rsid w:val="001B6DF9"/>
    <w:rsid w:val="001D55BC"/>
    <w:rsid w:val="001D7FB3"/>
    <w:rsid w:val="001E39B9"/>
    <w:rsid w:val="002009C2"/>
    <w:rsid w:val="00202DD9"/>
    <w:rsid w:val="00211C37"/>
    <w:rsid w:val="00212D24"/>
    <w:rsid w:val="00217581"/>
    <w:rsid w:val="002335B0"/>
    <w:rsid w:val="002338A1"/>
    <w:rsid w:val="00266064"/>
    <w:rsid w:val="0027611C"/>
    <w:rsid w:val="002840D0"/>
    <w:rsid w:val="00287CE8"/>
    <w:rsid w:val="00295EFC"/>
    <w:rsid w:val="002B651E"/>
    <w:rsid w:val="002D2A7A"/>
    <w:rsid w:val="002E28FA"/>
    <w:rsid w:val="002E375F"/>
    <w:rsid w:val="00310708"/>
    <w:rsid w:val="00312BD3"/>
    <w:rsid w:val="00347A3B"/>
    <w:rsid w:val="00367EEB"/>
    <w:rsid w:val="00370895"/>
    <w:rsid w:val="00392AE9"/>
    <w:rsid w:val="003953A1"/>
    <w:rsid w:val="003B78F9"/>
    <w:rsid w:val="003D74A2"/>
    <w:rsid w:val="003D7A13"/>
    <w:rsid w:val="003E0A77"/>
    <w:rsid w:val="003E1B86"/>
    <w:rsid w:val="00402829"/>
    <w:rsid w:val="00430DC5"/>
    <w:rsid w:val="00450D89"/>
    <w:rsid w:val="004533A7"/>
    <w:rsid w:val="00460505"/>
    <w:rsid w:val="00463122"/>
    <w:rsid w:val="0047445B"/>
    <w:rsid w:val="0047554F"/>
    <w:rsid w:val="00480E77"/>
    <w:rsid w:val="00484C39"/>
    <w:rsid w:val="004955D9"/>
    <w:rsid w:val="004E633C"/>
    <w:rsid w:val="004F0B50"/>
    <w:rsid w:val="0050099D"/>
    <w:rsid w:val="00502903"/>
    <w:rsid w:val="00511CA5"/>
    <w:rsid w:val="005150CE"/>
    <w:rsid w:val="00530814"/>
    <w:rsid w:val="00545301"/>
    <w:rsid w:val="00565333"/>
    <w:rsid w:val="00591B39"/>
    <w:rsid w:val="005B1CC3"/>
    <w:rsid w:val="005B5A07"/>
    <w:rsid w:val="005C1372"/>
    <w:rsid w:val="005C3D7B"/>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579C"/>
    <w:rsid w:val="00767063"/>
    <w:rsid w:val="007940AE"/>
    <w:rsid w:val="007A10F9"/>
    <w:rsid w:val="007A4C02"/>
    <w:rsid w:val="007B0BF6"/>
    <w:rsid w:val="007B39A7"/>
    <w:rsid w:val="007B49CD"/>
    <w:rsid w:val="007B593B"/>
    <w:rsid w:val="007B5A46"/>
    <w:rsid w:val="007C1BC2"/>
    <w:rsid w:val="007D0DBA"/>
    <w:rsid w:val="007D4DB0"/>
    <w:rsid w:val="007F073B"/>
    <w:rsid w:val="00805C72"/>
    <w:rsid w:val="0081356A"/>
    <w:rsid w:val="00815F16"/>
    <w:rsid w:val="00831225"/>
    <w:rsid w:val="008428AB"/>
    <w:rsid w:val="00863664"/>
    <w:rsid w:val="0088151C"/>
    <w:rsid w:val="008817AB"/>
    <w:rsid w:val="008843A4"/>
    <w:rsid w:val="008B1C49"/>
    <w:rsid w:val="008B67CC"/>
    <w:rsid w:val="008C11C3"/>
    <w:rsid w:val="008D1228"/>
    <w:rsid w:val="008E3BDA"/>
    <w:rsid w:val="008F452F"/>
    <w:rsid w:val="008F4661"/>
    <w:rsid w:val="00905274"/>
    <w:rsid w:val="00905ADC"/>
    <w:rsid w:val="00906C33"/>
    <w:rsid w:val="009173AF"/>
    <w:rsid w:val="00932946"/>
    <w:rsid w:val="009424FA"/>
    <w:rsid w:val="009426CB"/>
    <w:rsid w:val="00963073"/>
    <w:rsid w:val="0097315A"/>
    <w:rsid w:val="009A1D37"/>
    <w:rsid w:val="009A3F0A"/>
    <w:rsid w:val="009B256B"/>
    <w:rsid w:val="009B3EFE"/>
    <w:rsid w:val="009B493A"/>
    <w:rsid w:val="009D3D73"/>
    <w:rsid w:val="009E73AD"/>
    <w:rsid w:val="009F5357"/>
    <w:rsid w:val="009F7653"/>
    <w:rsid w:val="00A00569"/>
    <w:rsid w:val="00A062F4"/>
    <w:rsid w:val="00A14CAC"/>
    <w:rsid w:val="00A21E85"/>
    <w:rsid w:val="00A2712A"/>
    <w:rsid w:val="00A3306B"/>
    <w:rsid w:val="00A36044"/>
    <w:rsid w:val="00A366A9"/>
    <w:rsid w:val="00A46912"/>
    <w:rsid w:val="00A64099"/>
    <w:rsid w:val="00A95701"/>
    <w:rsid w:val="00A96425"/>
    <w:rsid w:val="00AB1BD4"/>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B271A"/>
    <w:rsid w:val="00BC547B"/>
    <w:rsid w:val="00BD4B6C"/>
    <w:rsid w:val="00C34705"/>
    <w:rsid w:val="00C37933"/>
    <w:rsid w:val="00C408C7"/>
    <w:rsid w:val="00C47EEA"/>
    <w:rsid w:val="00C519D0"/>
    <w:rsid w:val="00C70ACB"/>
    <w:rsid w:val="00C915B1"/>
    <w:rsid w:val="00CA4FEC"/>
    <w:rsid w:val="00CD7921"/>
    <w:rsid w:val="00CE084B"/>
    <w:rsid w:val="00D02D57"/>
    <w:rsid w:val="00D118D6"/>
    <w:rsid w:val="00D20266"/>
    <w:rsid w:val="00D20C29"/>
    <w:rsid w:val="00D33842"/>
    <w:rsid w:val="00D47915"/>
    <w:rsid w:val="00D57D6E"/>
    <w:rsid w:val="00D61F5A"/>
    <w:rsid w:val="00D656C2"/>
    <w:rsid w:val="00DA025D"/>
    <w:rsid w:val="00DB4C12"/>
    <w:rsid w:val="00E0081E"/>
    <w:rsid w:val="00E02094"/>
    <w:rsid w:val="00E10F4C"/>
    <w:rsid w:val="00E2419F"/>
    <w:rsid w:val="00E366D6"/>
    <w:rsid w:val="00E53112"/>
    <w:rsid w:val="00E63D8B"/>
    <w:rsid w:val="00E81F4B"/>
    <w:rsid w:val="00EA11BE"/>
    <w:rsid w:val="00EA270A"/>
    <w:rsid w:val="00EC644A"/>
    <w:rsid w:val="00EC6A3F"/>
    <w:rsid w:val="00F2453D"/>
    <w:rsid w:val="00F30554"/>
    <w:rsid w:val="00F348D2"/>
    <w:rsid w:val="00F4485F"/>
    <w:rsid w:val="00F44B6A"/>
    <w:rsid w:val="00F521C7"/>
    <w:rsid w:val="00F60BF8"/>
    <w:rsid w:val="00F64863"/>
    <w:rsid w:val="00F93327"/>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8E090"/>
  <w15:chartTrackingRefBased/>
  <w15:docId w15:val="{76C668BF-B084-4C2B-AE5F-B8CC4985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MAIN CONTENT,List Paragraph12,Colorful List - Accent 11,List Paragraph2,Normal numbered,List Paragraph11,OBC Bullet,F5 List Paragraph,Dot pt,No Spacing1,List Paragraph Char Char Char,Indicator Text,Numbered Para 1,Bullet 1,Bullet Points"/>
    <w:basedOn w:val="Normal"/>
    <w:link w:val="ListParagraphChar"/>
    <w:uiPriority w:val="34"/>
    <w:qFormat/>
    <w:rsid w:val="007463C5"/>
    <w:pPr>
      <w:ind w:left="720"/>
      <w:contextualSpacing/>
    </w:pPr>
  </w:style>
  <w:style w:type="character" w:styleId="Hyperlink">
    <w:name w:val="Hyperlink"/>
    <w:uiPriority w:val="99"/>
    <w:unhideWhenUsed/>
    <w:qFormat/>
    <w:rsid w:val="00A062F4"/>
    <w:rPr>
      <w:rFonts w:ascii="Arial" w:hAnsi="Arial"/>
      <w:color w:val="0000FF"/>
      <w:sz w:val="24"/>
      <w:u w:val="single"/>
    </w:rPr>
  </w:style>
  <w:style w:type="paragraph" w:customStyle="1" w:styleId="TitleText">
    <w:name w:val="TitleText"/>
    <w:basedOn w:val="Normal"/>
    <w:link w:val="TitleTextChar"/>
    <w:unhideWhenUsed/>
    <w:qFormat/>
    <w:rsid w:val="00A062F4"/>
    <w:pPr>
      <w:widowControl/>
      <w:overflowPunct/>
      <w:autoSpaceDE/>
      <w:autoSpaceDN/>
      <w:adjustRightInd/>
      <w:spacing w:before="3600" w:after="240"/>
      <w:textAlignment w:val="auto"/>
    </w:pPr>
    <w:rPr>
      <w:rFonts w:cs="Arial"/>
      <w:b/>
      <w:color w:val="104F75"/>
      <w:sz w:val="92"/>
      <w:szCs w:val="92"/>
      <w:lang w:eastAsia="en-GB"/>
    </w:rPr>
  </w:style>
  <w:style w:type="character" w:customStyle="1" w:styleId="TitleTextChar">
    <w:name w:val="TitleText Char"/>
    <w:link w:val="TitleText"/>
    <w:rsid w:val="00A062F4"/>
    <w:rPr>
      <w:rFonts w:ascii="Arial" w:hAnsi="Arial" w:cs="Arial"/>
      <w:b/>
      <w:color w:val="104F75"/>
      <w:sz w:val="92"/>
      <w:szCs w:val="92"/>
    </w:rPr>
  </w:style>
  <w:style w:type="paragraph" w:customStyle="1" w:styleId="SubtitleText">
    <w:name w:val="SubtitleText"/>
    <w:basedOn w:val="Normal"/>
    <w:link w:val="SubtitleTextChar"/>
    <w:unhideWhenUsed/>
    <w:qFormat/>
    <w:rsid w:val="00A062F4"/>
    <w:pPr>
      <w:widowControl/>
      <w:overflowPunct/>
      <w:autoSpaceDE/>
      <w:autoSpaceDN/>
      <w:adjustRightInd/>
      <w:spacing w:after="1520" w:line="288" w:lineRule="auto"/>
      <w:textAlignment w:val="auto"/>
    </w:pPr>
    <w:rPr>
      <w:rFonts w:cs="Arial"/>
      <w:b/>
      <w:color w:val="104F75"/>
      <w:sz w:val="48"/>
      <w:szCs w:val="48"/>
      <w:lang w:eastAsia="en-GB"/>
    </w:rPr>
  </w:style>
  <w:style w:type="character" w:customStyle="1" w:styleId="SubtitleTextChar">
    <w:name w:val="SubtitleText Char"/>
    <w:link w:val="SubtitleText"/>
    <w:rsid w:val="00A062F4"/>
    <w:rPr>
      <w:rFonts w:ascii="Arial" w:hAnsi="Arial" w:cs="Arial"/>
      <w:b/>
      <w:color w:val="104F75"/>
      <w:sz w:val="48"/>
      <w:szCs w:val="48"/>
    </w:rPr>
  </w:style>
  <w:style w:type="paragraph" w:styleId="Date">
    <w:name w:val="Date"/>
    <w:basedOn w:val="Normal"/>
    <w:next w:val="Normal"/>
    <w:link w:val="DateChar"/>
    <w:unhideWhenUsed/>
    <w:rsid w:val="00A062F4"/>
    <w:pPr>
      <w:widowControl/>
      <w:overflowPunct/>
      <w:autoSpaceDE/>
      <w:autoSpaceDN/>
      <w:adjustRightInd/>
      <w:spacing w:after="240" w:line="288" w:lineRule="auto"/>
      <w:textAlignment w:val="auto"/>
    </w:pPr>
    <w:rPr>
      <w:rFonts w:cs="Arial"/>
      <w:b/>
      <w:bCs/>
      <w:color w:val="104F75"/>
      <w:sz w:val="44"/>
      <w:szCs w:val="44"/>
      <w:lang w:eastAsia="en-GB"/>
    </w:rPr>
  </w:style>
  <w:style w:type="character" w:customStyle="1" w:styleId="DateChar">
    <w:name w:val="Date Char"/>
    <w:basedOn w:val="DefaultParagraphFont"/>
    <w:link w:val="Date"/>
    <w:rsid w:val="00A062F4"/>
    <w:rPr>
      <w:rFonts w:ascii="Arial" w:hAnsi="Arial" w:cs="Arial"/>
      <w:b/>
      <w:bCs/>
      <w:color w:val="104F75"/>
      <w:sz w:val="44"/>
      <w:szCs w:val="44"/>
    </w:rPr>
  </w:style>
  <w:style w:type="character" w:customStyle="1" w:styleId="DeptBulletsChar">
    <w:name w:val="DeptBullets Char"/>
    <w:basedOn w:val="DefaultParagraphFont"/>
    <w:link w:val="DeptBullets"/>
    <w:rsid w:val="00A062F4"/>
    <w:rPr>
      <w:rFonts w:ascii="Arial" w:hAnsi="Arial"/>
      <w:sz w:val="24"/>
      <w:lang w:eastAsia="en-US"/>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Dot pt Char,No Spacing1 Char,Indicator Text Char"/>
    <w:basedOn w:val="DefaultParagraphFont"/>
    <w:link w:val="ListParagraph"/>
    <w:uiPriority w:val="99"/>
    <w:qFormat/>
    <w:locked/>
    <w:rsid w:val="001E39B9"/>
    <w:rPr>
      <w:rFonts w:ascii="Arial" w:hAnsi="Arial"/>
      <w:sz w:val="24"/>
      <w:lang w:eastAsia="en-US"/>
    </w:rPr>
  </w:style>
  <w:style w:type="character" w:styleId="FollowedHyperlink">
    <w:name w:val="FollowedHyperlink"/>
    <w:basedOn w:val="DefaultParagraphFont"/>
    <w:semiHidden/>
    <w:unhideWhenUsed/>
    <w:rsid w:val="00102A9B"/>
    <w:rPr>
      <w:color w:val="800080" w:themeColor="followedHyperlink"/>
      <w:u w:val="single"/>
    </w:rPr>
  </w:style>
  <w:style w:type="character" w:styleId="CommentReference">
    <w:name w:val="annotation reference"/>
    <w:basedOn w:val="DefaultParagraphFont"/>
    <w:semiHidden/>
    <w:unhideWhenUsed/>
    <w:rsid w:val="004F0B50"/>
    <w:rPr>
      <w:sz w:val="16"/>
      <w:szCs w:val="16"/>
    </w:rPr>
  </w:style>
  <w:style w:type="paragraph" w:styleId="CommentText">
    <w:name w:val="annotation text"/>
    <w:basedOn w:val="Normal"/>
    <w:link w:val="CommentTextChar"/>
    <w:semiHidden/>
    <w:unhideWhenUsed/>
    <w:rsid w:val="004F0B50"/>
    <w:rPr>
      <w:sz w:val="20"/>
    </w:rPr>
  </w:style>
  <w:style w:type="character" w:customStyle="1" w:styleId="CommentTextChar">
    <w:name w:val="Comment Text Char"/>
    <w:basedOn w:val="DefaultParagraphFont"/>
    <w:link w:val="CommentText"/>
    <w:semiHidden/>
    <w:rsid w:val="004F0B50"/>
    <w:rPr>
      <w:rFonts w:ascii="Arial" w:hAnsi="Arial"/>
      <w:lang w:eastAsia="en-US"/>
    </w:rPr>
  </w:style>
  <w:style w:type="paragraph" w:styleId="CommentSubject">
    <w:name w:val="annotation subject"/>
    <w:basedOn w:val="CommentText"/>
    <w:next w:val="CommentText"/>
    <w:link w:val="CommentSubjectChar"/>
    <w:semiHidden/>
    <w:unhideWhenUsed/>
    <w:rsid w:val="004F0B50"/>
    <w:rPr>
      <w:b/>
      <w:bCs/>
    </w:rPr>
  </w:style>
  <w:style w:type="character" w:customStyle="1" w:styleId="CommentSubjectChar">
    <w:name w:val="Comment Subject Char"/>
    <w:basedOn w:val="CommentTextChar"/>
    <w:link w:val="CommentSubject"/>
    <w:semiHidden/>
    <w:rsid w:val="004F0B50"/>
    <w:rPr>
      <w:rFonts w:ascii="Arial" w:hAnsi="Arial"/>
      <w:b/>
      <w:bCs/>
      <w:lang w:eastAsia="en-US"/>
    </w:rPr>
  </w:style>
  <w:style w:type="paragraph" w:styleId="BalloonText">
    <w:name w:val="Balloon Text"/>
    <w:basedOn w:val="Normal"/>
    <w:link w:val="BalloonTextChar"/>
    <w:semiHidden/>
    <w:unhideWhenUsed/>
    <w:rsid w:val="004F0B50"/>
    <w:rPr>
      <w:rFonts w:ascii="Segoe UI" w:hAnsi="Segoe UI" w:cs="Segoe UI"/>
      <w:sz w:val="18"/>
      <w:szCs w:val="18"/>
    </w:rPr>
  </w:style>
  <w:style w:type="character" w:customStyle="1" w:styleId="BalloonTextChar">
    <w:name w:val="Balloon Text Char"/>
    <w:basedOn w:val="DefaultParagraphFont"/>
    <w:link w:val="BalloonText"/>
    <w:semiHidden/>
    <w:rsid w:val="004F0B50"/>
    <w:rPr>
      <w:rFonts w:ascii="Segoe UI" w:hAnsi="Segoe UI" w:cs="Segoe UI"/>
      <w:sz w:val="18"/>
      <w:szCs w:val="18"/>
      <w:lang w:eastAsia="en-US"/>
    </w:rPr>
  </w:style>
  <w:style w:type="character" w:customStyle="1" w:styleId="FooterChar">
    <w:name w:val="Footer Char"/>
    <w:basedOn w:val="DefaultParagraphFont"/>
    <w:link w:val="Footer"/>
    <w:uiPriority w:val="99"/>
    <w:rsid w:val="00202DD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72632">
      <w:bodyDiv w:val="1"/>
      <w:marLeft w:val="0"/>
      <w:marRight w:val="0"/>
      <w:marTop w:val="0"/>
      <w:marBottom w:val="0"/>
      <w:divBdr>
        <w:top w:val="none" w:sz="0" w:space="0" w:color="auto"/>
        <w:left w:val="none" w:sz="0" w:space="0" w:color="auto"/>
        <w:bottom w:val="none" w:sz="0" w:space="0" w:color="auto"/>
        <w:right w:val="none" w:sz="0" w:space="0" w:color="auto"/>
      </w:divBdr>
    </w:div>
    <w:div w:id="294990600">
      <w:bodyDiv w:val="1"/>
      <w:marLeft w:val="0"/>
      <w:marRight w:val="0"/>
      <w:marTop w:val="0"/>
      <w:marBottom w:val="0"/>
      <w:divBdr>
        <w:top w:val="none" w:sz="0" w:space="0" w:color="auto"/>
        <w:left w:val="none" w:sz="0" w:space="0" w:color="auto"/>
        <w:bottom w:val="none" w:sz="0" w:space="0" w:color="auto"/>
        <w:right w:val="none" w:sz="0" w:space="0" w:color="auto"/>
      </w:divBdr>
    </w:div>
    <w:div w:id="472719979">
      <w:bodyDiv w:val="1"/>
      <w:marLeft w:val="0"/>
      <w:marRight w:val="0"/>
      <w:marTop w:val="0"/>
      <w:marBottom w:val="0"/>
      <w:divBdr>
        <w:top w:val="none" w:sz="0" w:space="0" w:color="auto"/>
        <w:left w:val="none" w:sz="0" w:space="0" w:color="auto"/>
        <w:bottom w:val="none" w:sz="0" w:space="0" w:color="auto"/>
        <w:right w:val="none" w:sz="0" w:space="0" w:color="auto"/>
      </w:divBdr>
    </w:div>
    <w:div w:id="525096267">
      <w:bodyDiv w:val="1"/>
      <w:marLeft w:val="0"/>
      <w:marRight w:val="0"/>
      <w:marTop w:val="0"/>
      <w:marBottom w:val="0"/>
      <w:divBdr>
        <w:top w:val="none" w:sz="0" w:space="0" w:color="auto"/>
        <w:left w:val="none" w:sz="0" w:space="0" w:color="auto"/>
        <w:bottom w:val="none" w:sz="0" w:space="0" w:color="auto"/>
        <w:right w:val="none" w:sz="0" w:space="0" w:color="auto"/>
      </w:divBdr>
    </w:div>
    <w:div w:id="565455896">
      <w:bodyDiv w:val="1"/>
      <w:marLeft w:val="0"/>
      <w:marRight w:val="0"/>
      <w:marTop w:val="0"/>
      <w:marBottom w:val="0"/>
      <w:divBdr>
        <w:top w:val="none" w:sz="0" w:space="0" w:color="auto"/>
        <w:left w:val="none" w:sz="0" w:space="0" w:color="auto"/>
        <w:bottom w:val="none" w:sz="0" w:space="0" w:color="auto"/>
        <w:right w:val="none" w:sz="0" w:space="0" w:color="auto"/>
      </w:divBdr>
    </w:div>
    <w:div w:id="696006382">
      <w:bodyDiv w:val="1"/>
      <w:marLeft w:val="0"/>
      <w:marRight w:val="0"/>
      <w:marTop w:val="0"/>
      <w:marBottom w:val="0"/>
      <w:divBdr>
        <w:top w:val="none" w:sz="0" w:space="0" w:color="auto"/>
        <w:left w:val="none" w:sz="0" w:space="0" w:color="auto"/>
        <w:bottom w:val="none" w:sz="0" w:space="0" w:color="auto"/>
        <w:right w:val="none" w:sz="0" w:space="0" w:color="auto"/>
      </w:divBdr>
    </w:div>
    <w:div w:id="1094276826">
      <w:bodyDiv w:val="1"/>
      <w:marLeft w:val="0"/>
      <w:marRight w:val="0"/>
      <w:marTop w:val="0"/>
      <w:marBottom w:val="0"/>
      <w:divBdr>
        <w:top w:val="none" w:sz="0" w:space="0" w:color="auto"/>
        <w:left w:val="none" w:sz="0" w:space="0" w:color="auto"/>
        <w:bottom w:val="none" w:sz="0" w:space="0" w:color="auto"/>
        <w:right w:val="none" w:sz="0" w:space="0" w:color="auto"/>
      </w:divBdr>
    </w:div>
    <w:div w:id="1193223776">
      <w:bodyDiv w:val="1"/>
      <w:marLeft w:val="0"/>
      <w:marRight w:val="0"/>
      <w:marTop w:val="0"/>
      <w:marBottom w:val="0"/>
      <w:divBdr>
        <w:top w:val="none" w:sz="0" w:space="0" w:color="auto"/>
        <w:left w:val="none" w:sz="0" w:space="0" w:color="auto"/>
        <w:bottom w:val="none" w:sz="0" w:space="0" w:color="auto"/>
        <w:right w:val="none" w:sz="0" w:space="0" w:color="auto"/>
      </w:divBdr>
    </w:div>
    <w:div w:id="1195925799">
      <w:bodyDiv w:val="1"/>
      <w:marLeft w:val="0"/>
      <w:marRight w:val="0"/>
      <w:marTop w:val="0"/>
      <w:marBottom w:val="0"/>
      <w:divBdr>
        <w:top w:val="none" w:sz="0" w:space="0" w:color="auto"/>
        <w:left w:val="none" w:sz="0" w:space="0" w:color="auto"/>
        <w:bottom w:val="none" w:sz="0" w:space="0" w:color="auto"/>
        <w:right w:val="none" w:sz="0" w:space="0" w:color="auto"/>
      </w:divBdr>
    </w:div>
    <w:div w:id="1253782662">
      <w:bodyDiv w:val="1"/>
      <w:marLeft w:val="0"/>
      <w:marRight w:val="0"/>
      <w:marTop w:val="0"/>
      <w:marBottom w:val="0"/>
      <w:divBdr>
        <w:top w:val="none" w:sz="0" w:space="0" w:color="auto"/>
        <w:left w:val="none" w:sz="0" w:space="0" w:color="auto"/>
        <w:bottom w:val="none" w:sz="0" w:space="0" w:color="auto"/>
        <w:right w:val="none" w:sz="0" w:space="0" w:color="auto"/>
      </w:divBdr>
    </w:div>
    <w:div w:id="1383866997">
      <w:bodyDiv w:val="1"/>
      <w:marLeft w:val="0"/>
      <w:marRight w:val="0"/>
      <w:marTop w:val="0"/>
      <w:marBottom w:val="0"/>
      <w:divBdr>
        <w:top w:val="none" w:sz="0" w:space="0" w:color="auto"/>
        <w:left w:val="none" w:sz="0" w:space="0" w:color="auto"/>
        <w:bottom w:val="none" w:sz="0" w:space="0" w:color="auto"/>
        <w:right w:val="none" w:sz="0" w:space="0" w:color="auto"/>
      </w:divBdr>
    </w:div>
    <w:div w:id="1585071621">
      <w:bodyDiv w:val="1"/>
      <w:marLeft w:val="0"/>
      <w:marRight w:val="0"/>
      <w:marTop w:val="0"/>
      <w:marBottom w:val="0"/>
      <w:divBdr>
        <w:top w:val="none" w:sz="0" w:space="0" w:color="auto"/>
        <w:left w:val="none" w:sz="0" w:space="0" w:color="auto"/>
        <w:bottom w:val="none" w:sz="0" w:space="0" w:color="auto"/>
        <w:right w:val="none" w:sz="0" w:space="0" w:color="auto"/>
      </w:divBdr>
    </w:div>
    <w:div w:id="21265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scholarships@education.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grant-funding-agreement-terms-and-conditions" TargetMode="External"/><Relationship Id="rId4" Type="http://schemas.openxmlformats.org/officeDocument/2006/relationships/settings" Target="settings.xml"/><Relationship Id="rId9" Type="http://schemas.openxmlformats.org/officeDocument/2006/relationships/hyperlink" Target="mailto:itt.scholarships@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D0BF3-537F-423A-9CBE-D1C121210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5</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Elaine</dc:creator>
  <cp:keywords/>
  <dc:description/>
  <cp:lastModifiedBy>WATSON, Elaine</cp:lastModifiedBy>
  <cp:revision>10</cp:revision>
  <dcterms:created xsi:type="dcterms:W3CDTF">2018-05-31T10:26:00Z</dcterms:created>
  <dcterms:modified xsi:type="dcterms:W3CDTF">2018-05-31T15:25:00Z</dcterms:modified>
</cp:coreProperties>
</file>