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CFB6A" w14:textId="37F44C49" w:rsidR="00424AE2" w:rsidRPr="002A4518" w:rsidRDefault="009168D6" w:rsidP="00FE7602">
      <w:pPr>
        <w:pStyle w:val="Default"/>
        <w:rPr>
          <w:b/>
          <w:sz w:val="20"/>
          <w:szCs w:val="20"/>
        </w:rPr>
      </w:pPr>
      <w:r>
        <w:rPr>
          <w:b/>
          <w:sz w:val="20"/>
          <w:szCs w:val="20"/>
        </w:rPr>
        <w:t>HSE/</w:t>
      </w:r>
      <w:r w:rsidR="003C0BBA">
        <w:rPr>
          <w:b/>
          <w:sz w:val="20"/>
          <w:szCs w:val="20"/>
        </w:rPr>
        <w:t>T3747</w:t>
      </w:r>
    </w:p>
    <w:p w14:paraId="583A3CD0" w14:textId="57B25E4F" w:rsidR="00AC3B1C" w:rsidRDefault="00AC3B1C" w:rsidP="00FE7602">
      <w:pPr>
        <w:pStyle w:val="Default"/>
        <w:rPr>
          <w:b/>
          <w:sz w:val="23"/>
          <w:szCs w:val="23"/>
        </w:rPr>
      </w:pPr>
      <w:r>
        <w:rPr>
          <w:noProof/>
          <w:lang w:eastAsia="en-GB"/>
        </w:rPr>
        <w:drawing>
          <wp:anchor distT="0" distB="0" distL="114300" distR="114300" simplePos="0" relativeHeight="251658240" behindDoc="0" locked="0" layoutInCell="1" allowOverlap="1" wp14:anchorId="3ECD56CE" wp14:editId="6E113E06">
            <wp:simplePos x="0" y="0"/>
            <wp:positionH relativeFrom="margin">
              <wp:posOffset>-944880</wp:posOffset>
            </wp:positionH>
            <wp:positionV relativeFrom="margin">
              <wp:posOffset>-922020</wp:posOffset>
            </wp:positionV>
            <wp:extent cx="7581900" cy="835660"/>
            <wp:effectExtent l="0" t="0" r="0" b="2540"/>
            <wp:wrapSquare wrapText="bothSides"/>
            <wp:docPr id="3" name="Picture 3" descr="HSE_banner"/>
            <wp:cNvGraphicFramePr/>
            <a:graphic xmlns:a="http://schemas.openxmlformats.org/drawingml/2006/main">
              <a:graphicData uri="http://schemas.openxmlformats.org/drawingml/2006/picture">
                <pic:pic xmlns:pic="http://schemas.openxmlformats.org/drawingml/2006/picture">
                  <pic:nvPicPr>
                    <pic:cNvPr id="3" name="Picture 3" descr="HSE_banne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819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BDBAB" w14:textId="77777777" w:rsidR="00AC3B1C" w:rsidRDefault="00AC3B1C" w:rsidP="00FE7602">
      <w:pPr>
        <w:pStyle w:val="Default"/>
        <w:rPr>
          <w:b/>
          <w:sz w:val="23"/>
          <w:szCs w:val="23"/>
        </w:rPr>
      </w:pPr>
    </w:p>
    <w:p w14:paraId="723C59EA" w14:textId="501F4D80" w:rsidR="00FE7602" w:rsidRPr="00FE7602" w:rsidRDefault="00AC3B1C" w:rsidP="00AC3B1C">
      <w:pPr>
        <w:pStyle w:val="Default"/>
        <w:jc w:val="both"/>
        <w:rPr>
          <w:b/>
          <w:sz w:val="23"/>
          <w:szCs w:val="23"/>
        </w:rPr>
      </w:pPr>
      <w:r>
        <w:rPr>
          <w:b/>
          <w:sz w:val="23"/>
          <w:szCs w:val="23"/>
        </w:rPr>
        <w:t xml:space="preserve">STATEMENT OF SERVICE REQUIREMENTS FOR </w:t>
      </w:r>
      <w:r w:rsidR="009168D6">
        <w:rPr>
          <w:b/>
          <w:sz w:val="23"/>
          <w:szCs w:val="23"/>
        </w:rPr>
        <w:t>COMPRESSORS WITH DRYERS AND FILTRATION</w:t>
      </w:r>
      <w:r w:rsidR="002015BD">
        <w:rPr>
          <w:b/>
          <w:sz w:val="23"/>
          <w:szCs w:val="23"/>
        </w:rPr>
        <w:t>: REQUEST FOR QUOTE</w:t>
      </w:r>
    </w:p>
    <w:p w14:paraId="10525521" w14:textId="77777777" w:rsidR="00FE7602" w:rsidRDefault="00FE7602" w:rsidP="00FE7602">
      <w:pPr>
        <w:pStyle w:val="Default"/>
        <w:rPr>
          <w:sz w:val="23"/>
          <w:szCs w:val="23"/>
        </w:rPr>
      </w:pPr>
    </w:p>
    <w:p w14:paraId="4884ED46" w14:textId="77777777" w:rsidR="00AC3B1C" w:rsidRDefault="00AC3B1C" w:rsidP="00FE7602">
      <w:pPr>
        <w:pStyle w:val="Default"/>
        <w:rPr>
          <w:sz w:val="20"/>
          <w:szCs w:val="20"/>
        </w:rPr>
      </w:pPr>
    </w:p>
    <w:p w14:paraId="39FF53E7" w14:textId="36AB55E2" w:rsidR="00A47374" w:rsidRPr="00A47374" w:rsidRDefault="00A47374" w:rsidP="00A47374">
      <w:pPr>
        <w:pStyle w:val="Header"/>
        <w:numPr>
          <w:ilvl w:val="0"/>
          <w:numId w:val="5"/>
        </w:numPr>
        <w:tabs>
          <w:tab w:val="clear" w:pos="4513"/>
        </w:tabs>
        <w:ind w:hanging="720"/>
        <w:jc w:val="both"/>
        <w:rPr>
          <w:rFonts w:ascii="Arial" w:hAnsi="Arial" w:cs="Arial"/>
          <w:b/>
          <w:bCs/>
          <w:noProof/>
        </w:rPr>
      </w:pPr>
      <w:r w:rsidRPr="00A47374">
        <w:rPr>
          <w:rFonts w:ascii="Arial" w:hAnsi="Arial" w:cs="Arial"/>
          <w:b/>
          <w:bCs/>
          <w:noProof/>
        </w:rPr>
        <w:t>HEALTH &amp; SAFETY EXECUTIVE, SCIENCE DIVISION</w:t>
      </w:r>
    </w:p>
    <w:p w14:paraId="1342880F" w14:textId="77777777" w:rsidR="00A47374" w:rsidRPr="00A47374" w:rsidRDefault="00A47374" w:rsidP="00A47374">
      <w:pPr>
        <w:pStyle w:val="Header"/>
        <w:jc w:val="both"/>
        <w:rPr>
          <w:rFonts w:ascii="Arial" w:hAnsi="Arial" w:cs="Arial"/>
          <w:b/>
          <w:bCs/>
          <w:noProof/>
        </w:rPr>
      </w:pPr>
    </w:p>
    <w:p w14:paraId="7A6A5155" w14:textId="77777777" w:rsidR="00A47374" w:rsidRPr="00A47374" w:rsidRDefault="00A47374" w:rsidP="00A47374">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lang w:val="en-US" w:eastAsia="en-GB"/>
        </w:rPr>
      </w:pPr>
      <w:r w:rsidRPr="00A47374">
        <w:rPr>
          <w:rFonts w:ascii="Arial" w:hAnsi="Arial" w:cs="Arial"/>
          <w:noProof/>
          <w:lang w:val="en-US" w:eastAsia="en-GB"/>
        </w:rPr>
        <w:t xml:space="preserve">1.1 </w:t>
      </w:r>
      <w:r w:rsidRPr="00A47374">
        <w:rPr>
          <w:rFonts w:ascii="Arial" w:hAnsi="Arial" w:cs="Arial"/>
          <w:noProof/>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4D14F81A" w14:textId="1A4763B4" w:rsidR="00A47374" w:rsidRPr="00A47374" w:rsidRDefault="00A47374" w:rsidP="00A47374">
      <w:pPr>
        <w:numPr>
          <w:ilvl w:val="1"/>
          <w:numId w:val="3"/>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spacing w:after="0" w:line="240" w:lineRule="auto"/>
        <w:ind w:hanging="720"/>
        <w:jc w:val="both"/>
        <w:textAlignment w:val="baseline"/>
        <w:rPr>
          <w:rFonts w:ascii="Arial" w:hAnsi="Arial" w:cs="Arial"/>
          <w:noProof/>
          <w:lang w:val="en-US" w:eastAsia="en-GB"/>
        </w:rPr>
      </w:pPr>
      <w:r w:rsidRPr="00A47374">
        <w:rPr>
          <w:rFonts w:ascii="Arial" w:hAnsi="Arial" w:cs="Arial"/>
          <w:noProof/>
          <w:lang w:val="en-US" w:eastAsia="en-GB"/>
        </w:rPr>
        <w:t xml:space="preserve">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w:t>
      </w:r>
      <w:r w:rsidR="00E029A6">
        <w:rPr>
          <w:rFonts w:ascii="Arial" w:hAnsi="Arial" w:cs="Arial"/>
          <w:noProof/>
          <w:lang w:val="en-US" w:eastAsia="en-GB"/>
        </w:rPr>
        <w:t xml:space="preserve">is located within a 550 acres site near Buxton in Derbyshire and </w:t>
      </w:r>
      <w:r w:rsidRPr="00A47374">
        <w:rPr>
          <w:rFonts w:ascii="Arial" w:hAnsi="Arial" w:cs="Arial"/>
          <w:noProof/>
          <w:lang w:val="en-US" w:eastAsia="en-GB"/>
        </w:rPr>
        <w:t>is part of HSE`s Science Division.  HSE works from over 30 locations throughout Great Britain.</w:t>
      </w:r>
    </w:p>
    <w:p w14:paraId="387ED004" w14:textId="52A8F8E5" w:rsidR="00A47374" w:rsidRPr="00A47374" w:rsidRDefault="00FF4B4C"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Pr>
          <w:rFonts w:ascii="Arial" w:hAnsi="Arial" w:cs="Arial"/>
          <w:lang w:val="en-US"/>
        </w:rPr>
        <w:t>The Science and Research C</w:t>
      </w:r>
      <w:r w:rsidR="00A47374" w:rsidRPr="00A47374">
        <w:rPr>
          <w:rFonts w:ascii="Arial" w:hAnsi="Arial" w:cs="Arial"/>
          <w:lang w:val="en-US"/>
        </w:rPr>
        <w:t xml:space="preserve">entre is Britain's leading industrial &amp; occupational health and safety research facility. </w:t>
      </w:r>
      <w:r w:rsidR="00A47374" w:rsidRPr="00A47374">
        <w:rPr>
          <w:rFonts w:ascii="Arial" w:hAnsi="Arial" w:cs="Arial"/>
          <w:noProof/>
          <w:lang w:val="en-US" w:eastAsia="en-GB"/>
        </w:rPr>
        <w:t>Science Division</w:t>
      </w:r>
      <w:r w:rsidR="00A47374" w:rsidRPr="00A47374">
        <w:rPr>
          <w:rFonts w:ascii="Arial" w:hAnsi="Arial" w:cs="Arial"/>
          <w:lang w:val="en-US"/>
        </w:rPr>
        <w:t xml:space="preserve"> supports HSE’s mission to protect the health and safety of the national workforce by ensuring risks in the workplace are adequately controlled.</w:t>
      </w:r>
    </w:p>
    <w:p w14:paraId="73FF09BC" w14:textId="4FA249F2" w:rsidR="00A47374" w:rsidRPr="00A47374" w:rsidRDefault="00A47374" w:rsidP="00A47374">
      <w:pPr>
        <w:numPr>
          <w:ilvl w:val="1"/>
          <w:numId w:val="3"/>
        </w:numPr>
        <w:suppressAutoHyphens/>
        <w:autoSpaceDE w:val="0"/>
        <w:autoSpaceDN w:val="0"/>
        <w:adjustRightInd w:val="0"/>
        <w:spacing w:before="120" w:after="0" w:line="240" w:lineRule="auto"/>
        <w:ind w:hanging="720"/>
        <w:jc w:val="both"/>
        <w:rPr>
          <w:rFonts w:ascii="Arial" w:hAnsi="Arial" w:cs="Arial"/>
          <w:bCs/>
          <w:noProof/>
          <w:lang w:val="en-US"/>
        </w:rPr>
      </w:pPr>
      <w:r w:rsidRPr="00A47374">
        <w:rPr>
          <w:rFonts w:ascii="Arial" w:hAnsi="Arial" w:cs="Arial"/>
          <w:noProof/>
          <w:lang w:val="en-US" w:eastAsia="en-GB"/>
        </w:rPr>
        <w:t>Science Division</w:t>
      </w:r>
      <w:r w:rsidRPr="00A47374">
        <w:rPr>
          <w:rFonts w:ascii="Arial" w:hAnsi="Arial" w:cs="Arial"/>
          <w:lang w:val="en-US"/>
        </w:rPr>
        <w:t xml:space="preserve"> employs circa 420 people including scientists, engineers, psychologists, social scientists, health professionals and technical specialists.  Its capabilities encompass a wide range of topics including: </w:t>
      </w:r>
      <w:r w:rsidR="00E029A6">
        <w:rPr>
          <w:rFonts w:ascii="Arial" w:hAnsi="Arial" w:cs="Arial"/>
          <w:lang w:val="en-US"/>
        </w:rPr>
        <w:t xml:space="preserve">health solutions, risk and human factors, fire, </w:t>
      </w:r>
      <w:r w:rsidRPr="00A47374">
        <w:rPr>
          <w:rFonts w:ascii="Arial" w:hAnsi="Arial" w:cs="Arial"/>
          <w:lang w:val="en-US"/>
        </w:rPr>
        <w:t>explosion and process safety; occupational and environmental health; safety engineering; work environment; and specialist photographic and technical services.</w:t>
      </w:r>
    </w:p>
    <w:p w14:paraId="1A255ACC" w14:textId="77777777" w:rsidR="00A47374" w:rsidRPr="00A47374" w:rsidRDefault="00A47374" w:rsidP="00A47374">
      <w:pPr>
        <w:suppressAutoHyphens/>
        <w:autoSpaceDE w:val="0"/>
        <w:autoSpaceDN w:val="0"/>
        <w:adjustRightInd w:val="0"/>
        <w:spacing w:after="0"/>
        <w:ind w:left="720"/>
        <w:jc w:val="both"/>
        <w:rPr>
          <w:rFonts w:ascii="Arial" w:hAnsi="Arial" w:cs="Arial"/>
          <w:bCs/>
          <w:noProof/>
          <w:lang w:val="en-US"/>
        </w:rPr>
      </w:pPr>
    </w:p>
    <w:p w14:paraId="2619145C" w14:textId="77777777" w:rsidR="00A47374" w:rsidRPr="00A47374" w:rsidRDefault="00A47374" w:rsidP="00A47374">
      <w:pPr>
        <w:tabs>
          <w:tab w:val="left" w:pos="-180"/>
        </w:tabs>
        <w:suppressAutoHyphens/>
        <w:autoSpaceDE w:val="0"/>
        <w:autoSpaceDN w:val="0"/>
        <w:adjustRightInd w:val="0"/>
        <w:spacing w:line="240" w:lineRule="atLeast"/>
        <w:ind w:left="-360" w:hanging="720"/>
        <w:jc w:val="both"/>
        <w:rPr>
          <w:rFonts w:ascii="Arial" w:hAnsi="Arial" w:cs="Arial"/>
          <w:lang w:val="en-US"/>
        </w:rPr>
      </w:pPr>
      <w:r w:rsidRPr="00A47374">
        <w:rPr>
          <w:rFonts w:ascii="Arial" w:hAnsi="Arial" w:cs="Arial"/>
          <w:b/>
          <w:bCs/>
          <w:lang w:val="en-US"/>
        </w:rPr>
        <w:tab/>
      </w:r>
      <w:r w:rsidRPr="00A47374">
        <w:rPr>
          <w:rFonts w:ascii="Arial" w:hAnsi="Arial" w:cs="Arial"/>
          <w:lang w:val="en-US"/>
        </w:rPr>
        <w:tab/>
      </w:r>
      <w:r w:rsidRPr="00A47374">
        <w:rPr>
          <w:rFonts w:ascii="Arial" w:hAnsi="Arial" w:cs="Arial"/>
          <w:lang w:val="en-US"/>
        </w:rPr>
        <w:tab/>
      </w:r>
      <w:r w:rsidRPr="00A47374">
        <w:rPr>
          <w:rFonts w:ascii="Arial" w:hAnsi="Arial" w:cs="Arial"/>
          <w:lang w:val="en-US"/>
        </w:rPr>
        <w:tab/>
        <w:t>Services Include:</w:t>
      </w:r>
    </w:p>
    <w:p w14:paraId="2B2ED581" w14:textId="77777777" w:rsidR="00A47374" w:rsidRPr="00A47374" w:rsidRDefault="00A47374" w:rsidP="00A47374">
      <w:pPr>
        <w:tabs>
          <w:tab w:val="left" w:pos="-180"/>
        </w:tabs>
        <w:suppressAutoHyphens/>
        <w:autoSpaceDE w:val="0"/>
        <w:autoSpaceDN w:val="0"/>
        <w:adjustRightInd w:val="0"/>
        <w:spacing w:after="0" w:line="240" w:lineRule="atLeast"/>
        <w:ind w:left="-357" w:hanging="720"/>
        <w:jc w:val="both"/>
        <w:rPr>
          <w:rFonts w:ascii="Arial" w:hAnsi="Arial" w:cs="Arial"/>
          <w:b/>
          <w:bCs/>
          <w:lang w:val="en-US"/>
        </w:rPr>
      </w:pPr>
    </w:p>
    <w:p w14:paraId="3EC185AA"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Research and development    </w:t>
      </w:r>
    </w:p>
    <w:p w14:paraId="21318F65"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Specialist advice and consultancy    </w:t>
      </w:r>
    </w:p>
    <w:p w14:paraId="0556D7DB"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Forensic investigation into the causes of accidents     </w:t>
      </w:r>
    </w:p>
    <w:p w14:paraId="6FA3AEF1"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Environmental and biological monitoring    </w:t>
      </w:r>
    </w:p>
    <w:p w14:paraId="757B5134"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Assessment of levels of risk and investigation of their control   </w:t>
      </w:r>
    </w:p>
    <w:p w14:paraId="16E7294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Establishing realistic requirements for standards, and processes or meeting those standards    </w:t>
      </w:r>
    </w:p>
    <w:p w14:paraId="3D269C13" w14:textId="77777777" w:rsidR="00A47374" w:rsidRPr="00A47374" w:rsidRDefault="00A47374" w:rsidP="00A47374">
      <w:pPr>
        <w:pStyle w:val="BodyText"/>
        <w:numPr>
          <w:ilvl w:val="0"/>
          <w:numId w:val="4"/>
        </w:numPr>
        <w:suppressAutoHyphens/>
        <w:jc w:val="both"/>
        <w:rPr>
          <w:rFonts w:cs="Arial"/>
          <w:sz w:val="22"/>
          <w:szCs w:val="22"/>
        </w:rPr>
      </w:pPr>
      <w:r w:rsidRPr="00A47374">
        <w:rPr>
          <w:rFonts w:cs="Arial"/>
          <w:sz w:val="22"/>
          <w:szCs w:val="22"/>
        </w:rPr>
        <w:t xml:space="preserve">Validation and certification  </w:t>
      </w:r>
    </w:p>
    <w:p w14:paraId="298C75D0" w14:textId="6C003CF1" w:rsidR="00A47374" w:rsidRPr="00A47374" w:rsidRDefault="00A47374" w:rsidP="00A47374">
      <w:pPr>
        <w:pStyle w:val="BodyText"/>
        <w:numPr>
          <w:ilvl w:val="0"/>
          <w:numId w:val="4"/>
        </w:numPr>
        <w:tabs>
          <w:tab w:val="left" w:pos="-180"/>
        </w:tabs>
        <w:suppressAutoHyphens/>
        <w:jc w:val="both"/>
        <w:rPr>
          <w:rFonts w:cs="Arial"/>
          <w:sz w:val="22"/>
          <w:szCs w:val="22"/>
        </w:rPr>
      </w:pPr>
      <w:r w:rsidRPr="00A47374">
        <w:rPr>
          <w:rFonts w:cs="Arial"/>
          <w:sz w:val="22"/>
          <w:szCs w:val="22"/>
        </w:rPr>
        <w:t xml:space="preserve">Training       </w:t>
      </w:r>
      <w:r w:rsidRPr="00A47374">
        <w:rPr>
          <w:rFonts w:cs="Arial"/>
          <w:sz w:val="22"/>
          <w:szCs w:val="22"/>
        </w:rPr>
        <w:br/>
      </w:r>
    </w:p>
    <w:p w14:paraId="0C907F70" w14:textId="4D8C33C0" w:rsidR="00A47374" w:rsidRDefault="00A47374" w:rsidP="00A47374">
      <w:pPr>
        <w:numPr>
          <w:ilvl w:val="1"/>
          <w:numId w:val="3"/>
        </w:numPr>
        <w:tabs>
          <w:tab w:val="left" w:pos="-180"/>
        </w:tabs>
        <w:suppressAutoHyphens/>
        <w:autoSpaceDE w:val="0"/>
        <w:autoSpaceDN w:val="0"/>
        <w:adjustRightInd w:val="0"/>
        <w:spacing w:after="0" w:line="240" w:lineRule="atLeast"/>
        <w:ind w:hanging="720"/>
        <w:jc w:val="both"/>
        <w:rPr>
          <w:rFonts w:ascii="Arial" w:hAnsi="Arial" w:cs="Arial"/>
          <w:color w:val="000000"/>
          <w:lang w:val="en-US"/>
        </w:rPr>
      </w:pPr>
      <w:r w:rsidRPr="00A47374">
        <w:rPr>
          <w:rFonts w:ascii="Arial" w:hAnsi="Arial" w:cs="Arial"/>
          <w:color w:val="000000"/>
          <w:lang w:val="en-US"/>
        </w:rPr>
        <w:t xml:space="preserve">To deliver these services </w:t>
      </w:r>
      <w:r w:rsidRPr="00A47374">
        <w:rPr>
          <w:rFonts w:ascii="Arial" w:hAnsi="Arial" w:cs="Arial"/>
          <w:noProof/>
          <w:color w:val="000000"/>
          <w:lang w:val="en-US" w:eastAsia="en-GB"/>
        </w:rPr>
        <w:t>Science Division</w:t>
      </w:r>
      <w:r w:rsidRPr="00A47374" w:rsidDel="00AD2211">
        <w:rPr>
          <w:rFonts w:ascii="Arial" w:hAnsi="Arial" w:cs="Arial"/>
          <w:color w:val="000000"/>
          <w:lang w:val="en-US"/>
        </w:rPr>
        <w:t xml:space="preserve"> </w:t>
      </w:r>
      <w:r w:rsidRPr="00A47374">
        <w:rPr>
          <w:rFonts w:ascii="Arial" w:hAnsi="Arial" w:cs="Arial"/>
          <w:color w:val="000000"/>
          <w:lang w:val="en-US"/>
        </w:rPr>
        <w:t>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16AA1C1A" w14:textId="77777777" w:rsidR="002015BD" w:rsidRPr="00A47374" w:rsidRDefault="002015BD" w:rsidP="002015BD">
      <w:pPr>
        <w:tabs>
          <w:tab w:val="left" w:pos="-180"/>
        </w:tabs>
        <w:suppressAutoHyphens/>
        <w:autoSpaceDE w:val="0"/>
        <w:autoSpaceDN w:val="0"/>
        <w:adjustRightInd w:val="0"/>
        <w:spacing w:after="0" w:line="240" w:lineRule="atLeast"/>
        <w:ind w:left="720"/>
        <w:jc w:val="both"/>
        <w:rPr>
          <w:rFonts w:ascii="Arial" w:hAnsi="Arial" w:cs="Arial"/>
          <w:color w:val="000000"/>
          <w:lang w:val="en-US"/>
        </w:rPr>
      </w:pPr>
    </w:p>
    <w:p w14:paraId="46C1AF3D" w14:textId="77777777" w:rsidR="00A47374" w:rsidRPr="00A47374" w:rsidRDefault="00A47374" w:rsidP="00FE7602">
      <w:pPr>
        <w:pStyle w:val="Default"/>
        <w:rPr>
          <w:sz w:val="22"/>
          <w:szCs w:val="22"/>
        </w:rPr>
      </w:pPr>
    </w:p>
    <w:p w14:paraId="0098CE67" w14:textId="77777777" w:rsidR="00A47374" w:rsidRDefault="00A47374" w:rsidP="00FE7602">
      <w:pPr>
        <w:pStyle w:val="Default"/>
        <w:rPr>
          <w:sz w:val="20"/>
          <w:szCs w:val="20"/>
        </w:rPr>
      </w:pPr>
    </w:p>
    <w:p w14:paraId="0132F766" w14:textId="77777777" w:rsidR="00A47374" w:rsidRDefault="00A47374" w:rsidP="00FE7602">
      <w:pPr>
        <w:pStyle w:val="Default"/>
        <w:rPr>
          <w:sz w:val="20"/>
          <w:szCs w:val="20"/>
        </w:rPr>
      </w:pPr>
    </w:p>
    <w:p w14:paraId="360B5127" w14:textId="47BED57D" w:rsidR="00537C83" w:rsidRDefault="00537C83" w:rsidP="002015BD">
      <w:pPr>
        <w:pStyle w:val="Default"/>
        <w:numPr>
          <w:ilvl w:val="0"/>
          <w:numId w:val="3"/>
        </w:numPr>
        <w:rPr>
          <w:b/>
          <w:sz w:val="22"/>
          <w:szCs w:val="22"/>
        </w:rPr>
      </w:pPr>
      <w:r w:rsidRPr="002A4518">
        <w:rPr>
          <w:b/>
          <w:sz w:val="22"/>
          <w:szCs w:val="22"/>
        </w:rPr>
        <w:lastRenderedPageBreak/>
        <w:t>BACKGROUND TO THE PROJECT</w:t>
      </w:r>
    </w:p>
    <w:p w14:paraId="7F10E7EF" w14:textId="469EBF9F" w:rsidR="002015BD" w:rsidRDefault="002015BD" w:rsidP="002015BD">
      <w:pPr>
        <w:pStyle w:val="Default"/>
        <w:ind w:left="360"/>
        <w:rPr>
          <w:b/>
          <w:sz w:val="22"/>
          <w:szCs w:val="22"/>
        </w:rPr>
      </w:pPr>
    </w:p>
    <w:p w14:paraId="30051322" w14:textId="0F40AB6A" w:rsidR="002015BD" w:rsidRDefault="009168D6" w:rsidP="002015BD">
      <w:pPr>
        <w:pStyle w:val="Default"/>
        <w:rPr>
          <w:b/>
          <w:sz w:val="22"/>
          <w:szCs w:val="22"/>
        </w:rPr>
      </w:pPr>
      <w:r>
        <w:rPr>
          <w:b/>
          <w:sz w:val="22"/>
          <w:szCs w:val="22"/>
        </w:rPr>
        <w:t>Compressor</w:t>
      </w:r>
      <w:r w:rsidR="002015BD" w:rsidRPr="002015BD">
        <w:rPr>
          <w:b/>
          <w:sz w:val="22"/>
          <w:szCs w:val="22"/>
        </w:rPr>
        <w:t xml:space="preserve"> specification </w:t>
      </w:r>
    </w:p>
    <w:p w14:paraId="50BC3F75" w14:textId="77777777" w:rsidR="002015BD" w:rsidRPr="002015BD" w:rsidRDefault="002015BD" w:rsidP="002015BD">
      <w:pPr>
        <w:pStyle w:val="Default"/>
        <w:rPr>
          <w:b/>
          <w:sz w:val="22"/>
          <w:szCs w:val="22"/>
        </w:rPr>
      </w:pPr>
    </w:p>
    <w:p w14:paraId="4DBBBF57" w14:textId="2D5A6D48" w:rsidR="002015BD" w:rsidRDefault="002015BD" w:rsidP="002015BD">
      <w:pPr>
        <w:pStyle w:val="Default"/>
        <w:rPr>
          <w:sz w:val="22"/>
          <w:szCs w:val="22"/>
        </w:rPr>
      </w:pPr>
      <w:r w:rsidRPr="002015BD">
        <w:rPr>
          <w:sz w:val="22"/>
          <w:szCs w:val="22"/>
        </w:rPr>
        <w:t>Science Directorate</w:t>
      </w:r>
      <w:r w:rsidR="009168D6">
        <w:rPr>
          <w:sz w:val="22"/>
          <w:szCs w:val="22"/>
        </w:rPr>
        <w:t xml:space="preserve"> is due to install extraction and filtration units to three test facilities. These units contain a pulse filter, each requiring 3.5 </w:t>
      </w:r>
      <w:proofErr w:type="spellStart"/>
      <w:r w:rsidR="009168D6">
        <w:rPr>
          <w:sz w:val="22"/>
          <w:szCs w:val="22"/>
        </w:rPr>
        <w:t>cft</w:t>
      </w:r>
      <w:proofErr w:type="spellEnd"/>
      <w:r w:rsidR="009168D6">
        <w:rPr>
          <w:sz w:val="22"/>
          <w:szCs w:val="22"/>
        </w:rPr>
        <w:t xml:space="preserve"> pulses of dry and filtered air to be delivered every 10 seconds. The extraction units will run from 0.5-3 hours a time for no more than 8 hours a day. Two of the units are situated adjacent </w:t>
      </w:r>
      <w:r w:rsidR="00FF4B4C">
        <w:rPr>
          <w:sz w:val="22"/>
          <w:szCs w:val="22"/>
        </w:rPr>
        <w:t xml:space="preserve">to each other </w:t>
      </w:r>
      <w:r w:rsidR="009168D6">
        <w:rPr>
          <w:sz w:val="22"/>
          <w:szCs w:val="22"/>
        </w:rPr>
        <w:t>and can be serviced by the same compressor, the third unit is remote and need</w:t>
      </w:r>
      <w:r w:rsidR="00FF4B4C">
        <w:rPr>
          <w:sz w:val="22"/>
          <w:szCs w:val="22"/>
        </w:rPr>
        <w:t>s</w:t>
      </w:r>
      <w:r w:rsidR="009168D6">
        <w:rPr>
          <w:sz w:val="22"/>
          <w:szCs w:val="22"/>
        </w:rPr>
        <w:t xml:space="preserve"> a dedicated compressor.</w:t>
      </w:r>
      <w:r w:rsidR="007202A5">
        <w:rPr>
          <w:sz w:val="22"/>
          <w:szCs w:val="22"/>
        </w:rPr>
        <w:t xml:space="preserve"> The compressors will need to </w:t>
      </w:r>
      <w:r w:rsidR="007202A5" w:rsidRPr="007202A5">
        <w:rPr>
          <w:sz w:val="22"/>
          <w:szCs w:val="22"/>
        </w:rPr>
        <w:t>be installed in containers serviced with 3 phase power and heating</w:t>
      </w:r>
      <w:r w:rsidR="007202A5">
        <w:rPr>
          <w:sz w:val="22"/>
          <w:szCs w:val="22"/>
        </w:rPr>
        <w:t>.</w:t>
      </w:r>
      <w:r w:rsidRPr="002015BD">
        <w:rPr>
          <w:sz w:val="22"/>
          <w:szCs w:val="22"/>
        </w:rPr>
        <w:t xml:space="preserve"> The specification below outlines our base requirements.</w:t>
      </w:r>
    </w:p>
    <w:p w14:paraId="56539A66" w14:textId="77777777" w:rsidR="002015BD" w:rsidRPr="002015BD" w:rsidRDefault="002015BD" w:rsidP="002015BD">
      <w:pPr>
        <w:pStyle w:val="Default"/>
        <w:rPr>
          <w:sz w:val="22"/>
          <w:szCs w:val="22"/>
        </w:rPr>
      </w:pPr>
    </w:p>
    <w:p w14:paraId="36A84B17" w14:textId="684584A5" w:rsidR="002015BD" w:rsidRDefault="009168D6" w:rsidP="002015BD">
      <w:pPr>
        <w:pStyle w:val="Default"/>
        <w:rPr>
          <w:sz w:val="22"/>
          <w:szCs w:val="22"/>
        </w:rPr>
      </w:pPr>
      <w:r>
        <w:rPr>
          <w:sz w:val="22"/>
          <w:szCs w:val="22"/>
        </w:rPr>
        <w:t xml:space="preserve">A compressor with </w:t>
      </w:r>
      <w:proofErr w:type="gramStart"/>
      <w:r>
        <w:rPr>
          <w:sz w:val="22"/>
          <w:szCs w:val="22"/>
        </w:rPr>
        <w:t>sufficient</w:t>
      </w:r>
      <w:proofErr w:type="gramEnd"/>
      <w:r>
        <w:rPr>
          <w:sz w:val="22"/>
          <w:szCs w:val="22"/>
        </w:rPr>
        <w:t xml:space="preserve"> flow to service two extraction units.</w:t>
      </w:r>
      <w:r w:rsidR="007202A5">
        <w:rPr>
          <w:sz w:val="22"/>
          <w:szCs w:val="22"/>
        </w:rPr>
        <w:t xml:space="preserve"> This</w:t>
      </w:r>
      <w:r w:rsidR="002015BD" w:rsidRPr="002015BD">
        <w:rPr>
          <w:sz w:val="22"/>
          <w:szCs w:val="22"/>
        </w:rPr>
        <w:t xml:space="preserve"> </w:t>
      </w:r>
      <w:r w:rsidR="007202A5">
        <w:rPr>
          <w:sz w:val="22"/>
          <w:szCs w:val="22"/>
        </w:rPr>
        <w:t>compressor</w:t>
      </w:r>
      <w:r w:rsidR="002015BD" w:rsidRPr="002015BD">
        <w:rPr>
          <w:sz w:val="22"/>
          <w:szCs w:val="22"/>
        </w:rPr>
        <w:t xml:space="preserve"> should: </w:t>
      </w:r>
    </w:p>
    <w:p w14:paraId="2CBFDD41" w14:textId="77777777" w:rsidR="007202A5" w:rsidRDefault="007202A5" w:rsidP="002015BD">
      <w:pPr>
        <w:pStyle w:val="Default"/>
        <w:rPr>
          <w:sz w:val="22"/>
          <w:szCs w:val="22"/>
        </w:rPr>
      </w:pPr>
    </w:p>
    <w:p w14:paraId="28DE82DD" w14:textId="63188010" w:rsidR="007202A5" w:rsidRDefault="007202A5" w:rsidP="007202A5">
      <w:pPr>
        <w:pStyle w:val="Default"/>
        <w:numPr>
          <w:ilvl w:val="0"/>
          <w:numId w:val="12"/>
        </w:numPr>
        <w:rPr>
          <w:sz w:val="22"/>
          <w:szCs w:val="22"/>
        </w:rPr>
      </w:pPr>
      <w:r>
        <w:rPr>
          <w:sz w:val="22"/>
          <w:szCs w:val="22"/>
        </w:rPr>
        <w:t xml:space="preserve">Have a </w:t>
      </w:r>
      <w:r w:rsidRPr="007202A5">
        <w:rPr>
          <w:sz w:val="22"/>
          <w:szCs w:val="22"/>
        </w:rPr>
        <w:t>footprint not exceed</w:t>
      </w:r>
      <w:r>
        <w:rPr>
          <w:sz w:val="22"/>
          <w:szCs w:val="22"/>
        </w:rPr>
        <w:t>ing</w:t>
      </w:r>
      <w:r w:rsidRPr="007202A5">
        <w:rPr>
          <w:sz w:val="22"/>
          <w:szCs w:val="22"/>
        </w:rPr>
        <w:t xml:space="preserve"> 800 x 1800 mm.</w:t>
      </w:r>
      <w:r>
        <w:rPr>
          <w:sz w:val="22"/>
          <w:szCs w:val="22"/>
        </w:rPr>
        <w:t xml:space="preserve"> </w:t>
      </w:r>
    </w:p>
    <w:p w14:paraId="2BF36803" w14:textId="5238EC28" w:rsidR="007202A5" w:rsidRDefault="007202A5" w:rsidP="007202A5">
      <w:pPr>
        <w:pStyle w:val="Default"/>
        <w:numPr>
          <w:ilvl w:val="0"/>
          <w:numId w:val="12"/>
        </w:numPr>
        <w:rPr>
          <w:sz w:val="22"/>
          <w:szCs w:val="22"/>
        </w:rPr>
      </w:pPr>
      <w:r>
        <w:rPr>
          <w:sz w:val="22"/>
          <w:szCs w:val="22"/>
        </w:rPr>
        <w:t>Have</w:t>
      </w:r>
      <w:r w:rsidRPr="007202A5">
        <w:rPr>
          <w:sz w:val="22"/>
          <w:szCs w:val="22"/>
        </w:rPr>
        <w:t xml:space="preserve"> </w:t>
      </w:r>
      <w:r>
        <w:rPr>
          <w:sz w:val="22"/>
          <w:szCs w:val="22"/>
        </w:rPr>
        <w:t>desiccant dryer</w:t>
      </w:r>
      <w:r w:rsidRPr="007202A5">
        <w:rPr>
          <w:sz w:val="22"/>
          <w:szCs w:val="22"/>
        </w:rPr>
        <w:t xml:space="preserve"> to minus 40PdP and filtration to 0.1 micron with oil separation and drain. </w:t>
      </w:r>
    </w:p>
    <w:p w14:paraId="64314A90" w14:textId="62419D51" w:rsidR="00F354A9" w:rsidRPr="00F354A9" w:rsidRDefault="00F354A9" w:rsidP="00FF4B4C">
      <w:pPr>
        <w:pStyle w:val="ListParagraph"/>
        <w:numPr>
          <w:ilvl w:val="0"/>
          <w:numId w:val="12"/>
        </w:numPr>
        <w:spacing w:after="0"/>
        <w:rPr>
          <w:rFonts w:ascii="Arial" w:hAnsi="Arial" w:cs="Arial"/>
          <w:color w:val="000000"/>
        </w:rPr>
      </w:pPr>
      <w:r w:rsidRPr="00F354A9">
        <w:rPr>
          <w:rFonts w:ascii="Arial" w:hAnsi="Arial" w:cs="Arial"/>
          <w:color w:val="000000"/>
        </w:rPr>
        <w:t xml:space="preserve">Be capable of delivering a minimum of 7 </w:t>
      </w:r>
      <w:proofErr w:type="spellStart"/>
      <w:r w:rsidRPr="00F354A9">
        <w:rPr>
          <w:rFonts w:ascii="Arial" w:hAnsi="Arial" w:cs="Arial"/>
          <w:color w:val="000000"/>
        </w:rPr>
        <w:t>cft</w:t>
      </w:r>
      <w:proofErr w:type="spellEnd"/>
      <w:r w:rsidRPr="00F354A9">
        <w:rPr>
          <w:rFonts w:ascii="Arial" w:hAnsi="Arial" w:cs="Arial"/>
          <w:color w:val="000000"/>
        </w:rPr>
        <w:t xml:space="preserve"> pu</w:t>
      </w:r>
      <w:r>
        <w:rPr>
          <w:rFonts w:ascii="Arial" w:hAnsi="Arial" w:cs="Arial"/>
          <w:color w:val="000000"/>
        </w:rPr>
        <w:t>lse every 10 seconds at 5-7 bar.</w:t>
      </w:r>
    </w:p>
    <w:p w14:paraId="1927CB6F" w14:textId="77777777" w:rsidR="007202A5" w:rsidRDefault="007202A5" w:rsidP="007202A5">
      <w:pPr>
        <w:pStyle w:val="Default"/>
        <w:numPr>
          <w:ilvl w:val="0"/>
          <w:numId w:val="12"/>
        </w:numPr>
        <w:rPr>
          <w:sz w:val="22"/>
          <w:szCs w:val="22"/>
        </w:rPr>
      </w:pPr>
      <w:r>
        <w:rPr>
          <w:sz w:val="22"/>
          <w:szCs w:val="22"/>
        </w:rPr>
        <w:t>Have 270 litre air receiver</w:t>
      </w:r>
      <w:r w:rsidRPr="007202A5">
        <w:rPr>
          <w:sz w:val="22"/>
          <w:szCs w:val="22"/>
        </w:rPr>
        <w:t xml:space="preserve">. </w:t>
      </w:r>
    </w:p>
    <w:p w14:paraId="5797D703" w14:textId="66C830CE" w:rsidR="007202A5" w:rsidRDefault="007202A5" w:rsidP="007202A5">
      <w:pPr>
        <w:pStyle w:val="Default"/>
        <w:numPr>
          <w:ilvl w:val="0"/>
          <w:numId w:val="12"/>
        </w:numPr>
        <w:rPr>
          <w:sz w:val="22"/>
          <w:szCs w:val="22"/>
        </w:rPr>
      </w:pPr>
      <w:r>
        <w:rPr>
          <w:sz w:val="22"/>
          <w:szCs w:val="22"/>
        </w:rPr>
        <w:t xml:space="preserve">Have motor </w:t>
      </w:r>
      <w:r w:rsidRPr="007202A5">
        <w:rPr>
          <w:sz w:val="22"/>
          <w:szCs w:val="22"/>
        </w:rPr>
        <w:t xml:space="preserve">not exceeding </w:t>
      </w:r>
      <w:r>
        <w:rPr>
          <w:sz w:val="22"/>
          <w:szCs w:val="22"/>
        </w:rPr>
        <w:t>12 kW</w:t>
      </w:r>
    </w:p>
    <w:p w14:paraId="0A478A28" w14:textId="77777777" w:rsidR="002015BD" w:rsidRPr="002015BD" w:rsidRDefault="002015BD" w:rsidP="002015BD">
      <w:pPr>
        <w:pStyle w:val="Default"/>
        <w:rPr>
          <w:sz w:val="22"/>
          <w:szCs w:val="22"/>
        </w:rPr>
      </w:pPr>
    </w:p>
    <w:p w14:paraId="25039F6A" w14:textId="5DDE21BE" w:rsidR="007202A5" w:rsidRDefault="007202A5" w:rsidP="007202A5">
      <w:pPr>
        <w:pStyle w:val="Default"/>
        <w:rPr>
          <w:sz w:val="22"/>
          <w:szCs w:val="22"/>
        </w:rPr>
      </w:pPr>
      <w:r>
        <w:rPr>
          <w:sz w:val="22"/>
          <w:szCs w:val="22"/>
        </w:rPr>
        <w:t xml:space="preserve">A compressor with </w:t>
      </w:r>
      <w:proofErr w:type="gramStart"/>
      <w:r>
        <w:rPr>
          <w:sz w:val="22"/>
          <w:szCs w:val="22"/>
        </w:rPr>
        <w:t>sufficient</w:t>
      </w:r>
      <w:proofErr w:type="gramEnd"/>
      <w:r>
        <w:rPr>
          <w:sz w:val="22"/>
          <w:szCs w:val="22"/>
        </w:rPr>
        <w:t xml:space="preserve"> flow to service a single extraction unit. This</w:t>
      </w:r>
      <w:r w:rsidRPr="002015BD">
        <w:rPr>
          <w:sz w:val="22"/>
          <w:szCs w:val="22"/>
        </w:rPr>
        <w:t xml:space="preserve"> </w:t>
      </w:r>
      <w:r>
        <w:rPr>
          <w:sz w:val="22"/>
          <w:szCs w:val="22"/>
        </w:rPr>
        <w:t>compressor</w:t>
      </w:r>
      <w:r w:rsidRPr="002015BD">
        <w:rPr>
          <w:sz w:val="22"/>
          <w:szCs w:val="22"/>
        </w:rPr>
        <w:t xml:space="preserve"> should: </w:t>
      </w:r>
    </w:p>
    <w:p w14:paraId="17076114" w14:textId="77777777" w:rsidR="007202A5" w:rsidRDefault="007202A5" w:rsidP="007202A5">
      <w:pPr>
        <w:pStyle w:val="Default"/>
        <w:rPr>
          <w:sz w:val="22"/>
          <w:szCs w:val="22"/>
        </w:rPr>
      </w:pPr>
    </w:p>
    <w:p w14:paraId="1123FF41" w14:textId="77777777" w:rsidR="007202A5" w:rsidRDefault="007202A5" w:rsidP="007202A5">
      <w:pPr>
        <w:pStyle w:val="Default"/>
        <w:numPr>
          <w:ilvl w:val="0"/>
          <w:numId w:val="12"/>
        </w:numPr>
        <w:rPr>
          <w:sz w:val="22"/>
          <w:szCs w:val="22"/>
        </w:rPr>
      </w:pPr>
      <w:r>
        <w:rPr>
          <w:sz w:val="22"/>
          <w:szCs w:val="22"/>
        </w:rPr>
        <w:t xml:space="preserve">Have a </w:t>
      </w:r>
      <w:r w:rsidRPr="007202A5">
        <w:rPr>
          <w:sz w:val="22"/>
          <w:szCs w:val="22"/>
        </w:rPr>
        <w:t>footprint not exceed</w:t>
      </w:r>
      <w:r>
        <w:rPr>
          <w:sz w:val="22"/>
          <w:szCs w:val="22"/>
        </w:rPr>
        <w:t>ing</w:t>
      </w:r>
      <w:r w:rsidRPr="007202A5">
        <w:rPr>
          <w:sz w:val="22"/>
          <w:szCs w:val="22"/>
        </w:rPr>
        <w:t xml:space="preserve"> 800 x 1800 mm.</w:t>
      </w:r>
      <w:r>
        <w:rPr>
          <w:sz w:val="22"/>
          <w:szCs w:val="22"/>
        </w:rPr>
        <w:t xml:space="preserve"> </w:t>
      </w:r>
    </w:p>
    <w:p w14:paraId="12BCAE6D" w14:textId="6CC89006" w:rsidR="007202A5" w:rsidRDefault="007202A5" w:rsidP="007202A5">
      <w:pPr>
        <w:pStyle w:val="Default"/>
        <w:numPr>
          <w:ilvl w:val="0"/>
          <w:numId w:val="12"/>
        </w:numPr>
        <w:rPr>
          <w:sz w:val="22"/>
          <w:szCs w:val="22"/>
        </w:rPr>
      </w:pPr>
      <w:r>
        <w:rPr>
          <w:sz w:val="22"/>
          <w:szCs w:val="22"/>
        </w:rPr>
        <w:t>Have</w:t>
      </w:r>
      <w:r w:rsidRPr="007202A5">
        <w:rPr>
          <w:sz w:val="22"/>
          <w:szCs w:val="22"/>
        </w:rPr>
        <w:t xml:space="preserve"> </w:t>
      </w:r>
      <w:r>
        <w:rPr>
          <w:sz w:val="22"/>
          <w:szCs w:val="22"/>
        </w:rPr>
        <w:t>desiccant dryer</w:t>
      </w:r>
      <w:r w:rsidRPr="007202A5">
        <w:rPr>
          <w:sz w:val="22"/>
          <w:szCs w:val="22"/>
        </w:rPr>
        <w:t xml:space="preserve"> to minus 40PdP and filtration to 0.1 micron with oil separation and drain. </w:t>
      </w:r>
    </w:p>
    <w:p w14:paraId="4500D567" w14:textId="666D5F1A" w:rsidR="00F354A9" w:rsidRPr="00F354A9" w:rsidRDefault="00F354A9" w:rsidP="00F354A9">
      <w:pPr>
        <w:pStyle w:val="Default"/>
        <w:numPr>
          <w:ilvl w:val="0"/>
          <w:numId w:val="12"/>
        </w:numPr>
        <w:rPr>
          <w:sz w:val="22"/>
          <w:szCs w:val="22"/>
        </w:rPr>
      </w:pPr>
      <w:r>
        <w:rPr>
          <w:sz w:val="22"/>
          <w:szCs w:val="22"/>
        </w:rPr>
        <w:t>Be capable of delivering a minimum of 3.5</w:t>
      </w:r>
      <w:r w:rsidRPr="007202A5">
        <w:rPr>
          <w:sz w:val="22"/>
          <w:szCs w:val="22"/>
        </w:rPr>
        <w:t xml:space="preserve"> </w:t>
      </w:r>
      <w:proofErr w:type="spellStart"/>
      <w:r w:rsidRPr="007202A5">
        <w:rPr>
          <w:sz w:val="22"/>
          <w:szCs w:val="22"/>
        </w:rPr>
        <w:t>cft</w:t>
      </w:r>
      <w:proofErr w:type="spellEnd"/>
      <w:r w:rsidRPr="007202A5">
        <w:rPr>
          <w:sz w:val="22"/>
          <w:szCs w:val="22"/>
        </w:rPr>
        <w:t xml:space="preserve"> pulse every 10 seconds at 5-7 bar</w:t>
      </w:r>
      <w:r>
        <w:rPr>
          <w:sz w:val="22"/>
          <w:szCs w:val="22"/>
        </w:rPr>
        <w:t>.</w:t>
      </w:r>
    </w:p>
    <w:p w14:paraId="6B7C3448" w14:textId="77777777" w:rsidR="007202A5" w:rsidRDefault="007202A5" w:rsidP="007202A5">
      <w:pPr>
        <w:pStyle w:val="Default"/>
        <w:numPr>
          <w:ilvl w:val="0"/>
          <w:numId w:val="12"/>
        </w:numPr>
        <w:rPr>
          <w:sz w:val="22"/>
          <w:szCs w:val="22"/>
        </w:rPr>
      </w:pPr>
      <w:r>
        <w:rPr>
          <w:sz w:val="22"/>
          <w:szCs w:val="22"/>
        </w:rPr>
        <w:t>Have 270 litre air receiver</w:t>
      </w:r>
      <w:r w:rsidRPr="007202A5">
        <w:rPr>
          <w:sz w:val="22"/>
          <w:szCs w:val="22"/>
        </w:rPr>
        <w:t xml:space="preserve">. </w:t>
      </w:r>
    </w:p>
    <w:p w14:paraId="16EEA033" w14:textId="29052DB2" w:rsidR="007202A5" w:rsidRDefault="007202A5" w:rsidP="007202A5">
      <w:pPr>
        <w:pStyle w:val="Default"/>
        <w:numPr>
          <w:ilvl w:val="0"/>
          <w:numId w:val="12"/>
        </w:numPr>
        <w:rPr>
          <w:sz w:val="22"/>
          <w:szCs w:val="22"/>
        </w:rPr>
      </w:pPr>
      <w:r>
        <w:rPr>
          <w:sz w:val="22"/>
          <w:szCs w:val="22"/>
        </w:rPr>
        <w:t xml:space="preserve">Have motor </w:t>
      </w:r>
      <w:r w:rsidRPr="007202A5">
        <w:rPr>
          <w:sz w:val="22"/>
          <w:szCs w:val="22"/>
        </w:rPr>
        <w:t xml:space="preserve">not exceeding </w:t>
      </w:r>
      <w:r>
        <w:rPr>
          <w:sz w:val="22"/>
          <w:szCs w:val="22"/>
        </w:rPr>
        <w:t>8 kW</w:t>
      </w:r>
    </w:p>
    <w:p w14:paraId="4BD61C57" w14:textId="77777777" w:rsidR="002015BD" w:rsidRPr="002A4518" w:rsidRDefault="002015BD" w:rsidP="002015BD">
      <w:pPr>
        <w:pStyle w:val="Default"/>
        <w:ind w:left="360"/>
        <w:rPr>
          <w:b/>
          <w:sz w:val="22"/>
          <w:szCs w:val="22"/>
        </w:rPr>
      </w:pPr>
    </w:p>
    <w:p w14:paraId="30AA5FBC" w14:textId="1C1C5200" w:rsidR="00537C83" w:rsidRDefault="007202A5" w:rsidP="00FE7602">
      <w:pPr>
        <w:pStyle w:val="Default"/>
        <w:rPr>
          <w:sz w:val="22"/>
          <w:szCs w:val="22"/>
        </w:rPr>
      </w:pPr>
      <w:r>
        <w:rPr>
          <w:sz w:val="22"/>
          <w:szCs w:val="22"/>
        </w:rPr>
        <w:t>Both the compressors will need to be delivered and installed at the</w:t>
      </w:r>
      <w:r w:rsidR="00A63004">
        <w:rPr>
          <w:sz w:val="22"/>
          <w:szCs w:val="22"/>
        </w:rPr>
        <w:t xml:space="preserve"> HSE</w:t>
      </w:r>
      <w:r>
        <w:rPr>
          <w:sz w:val="22"/>
          <w:szCs w:val="22"/>
        </w:rPr>
        <w:t xml:space="preserve"> Buxton site. The supplier will supply details of the electrical connection requirement</w:t>
      </w:r>
      <w:r w:rsidR="00A63004">
        <w:rPr>
          <w:sz w:val="22"/>
          <w:szCs w:val="22"/>
        </w:rPr>
        <w:t>. The successful supplier will need to provide a risk assessment and method statement for the installation process.</w:t>
      </w:r>
    </w:p>
    <w:p w14:paraId="79BB28E2" w14:textId="77777777" w:rsidR="00A63004" w:rsidRPr="007202A5" w:rsidRDefault="00A63004" w:rsidP="00FE7602">
      <w:pPr>
        <w:pStyle w:val="Default"/>
        <w:rPr>
          <w:sz w:val="22"/>
          <w:szCs w:val="22"/>
        </w:rPr>
      </w:pPr>
    </w:p>
    <w:p w14:paraId="32A978E9" w14:textId="228003B5" w:rsidR="00E0062B" w:rsidRDefault="005E031E" w:rsidP="002015BD">
      <w:pPr>
        <w:pStyle w:val="Default"/>
        <w:numPr>
          <w:ilvl w:val="0"/>
          <w:numId w:val="3"/>
        </w:numPr>
        <w:rPr>
          <w:b/>
          <w:sz w:val="22"/>
          <w:szCs w:val="22"/>
        </w:rPr>
      </w:pPr>
      <w:r w:rsidRPr="00E0062B">
        <w:rPr>
          <w:b/>
          <w:sz w:val="22"/>
          <w:szCs w:val="22"/>
        </w:rPr>
        <w:t>Request for Quote Response</w:t>
      </w:r>
    </w:p>
    <w:p w14:paraId="35B9FF03" w14:textId="125A696F" w:rsidR="004504DD" w:rsidRPr="004504DD" w:rsidRDefault="002015BD" w:rsidP="003E3ABF">
      <w:pPr>
        <w:pStyle w:val="Default"/>
        <w:ind w:left="360"/>
        <w:rPr>
          <w:sz w:val="22"/>
          <w:szCs w:val="22"/>
        </w:rPr>
      </w:pPr>
      <w:r w:rsidRPr="003E3ABF">
        <w:rPr>
          <w:sz w:val="22"/>
          <w:szCs w:val="22"/>
        </w:rPr>
        <w:t xml:space="preserve">Please provide a quote for </w:t>
      </w:r>
      <w:r w:rsidR="009A31AC">
        <w:rPr>
          <w:sz w:val="22"/>
          <w:szCs w:val="22"/>
        </w:rPr>
        <w:t>the goods requested</w:t>
      </w:r>
      <w:r w:rsidR="00A63004">
        <w:rPr>
          <w:sz w:val="22"/>
          <w:szCs w:val="22"/>
        </w:rPr>
        <w:t xml:space="preserve"> and </w:t>
      </w:r>
      <w:r w:rsidRPr="003E3ABF">
        <w:rPr>
          <w:sz w:val="22"/>
          <w:szCs w:val="22"/>
        </w:rPr>
        <w:t>confirm that you can meet the delive</w:t>
      </w:r>
      <w:r w:rsidR="003E3ABF" w:rsidRPr="003E3ABF">
        <w:rPr>
          <w:sz w:val="22"/>
          <w:szCs w:val="22"/>
        </w:rPr>
        <w:t>r</w:t>
      </w:r>
      <w:r w:rsidRPr="003E3ABF">
        <w:rPr>
          <w:sz w:val="22"/>
          <w:szCs w:val="22"/>
        </w:rPr>
        <w:t>y</w:t>
      </w:r>
      <w:r w:rsidR="003C0BBA">
        <w:rPr>
          <w:sz w:val="22"/>
          <w:szCs w:val="22"/>
        </w:rPr>
        <w:t xml:space="preserve"> and installation </w:t>
      </w:r>
      <w:r w:rsidRPr="003E3ABF">
        <w:rPr>
          <w:sz w:val="22"/>
          <w:szCs w:val="22"/>
        </w:rPr>
        <w:t xml:space="preserve"> date </w:t>
      </w:r>
      <w:r w:rsidR="003E3ABF" w:rsidRPr="003E3ABF">
        <w:rPr>
          <w:sz w:val="22"/>
          <w:szCs w:val="22"/>
        </w:rPr>
        <w:t xml:space="preserve">of </w:t>
      </w:r>
      <w:r w:rsidR="003C0BBA">
        <w:rPr>
          <w:sz w:val="22"/>
          <w:szCs w:val="22"/>
        </w:rPr>
        <w:t>week commencing 2</w:t>
      </w:r>
      <w:r w:rsidR="003C0BBA" w:rsidRPr="003C0BBA">
        <w:rPr>
          <w:sz w:val="22"/>
          <w:szCs w:val="22"/>
          <w:vertAlign w:val="superscript"/>
        </w:rPr>
        <w:t>nd</w:t>
      </w:r>
      <w:r w:rsidR="003C0BBA">
        <w:rPr>
          <w:sz w:val="22"/>
          <w:szCs w:val="22"/>
        </w:rPr>
        <w:t xml:space="preserve"> November 2020</w:t>
      </w:r>
      <w:r w:rsidR="003C0BBA">
        <w:rPr>
          <w:color w:val="FF0000"/>
          <w:sz w:val="22"/>
          <w:szCs w:val="22"/>
        </w:rPr>
        <w:t>.</w:t>
      </w:r>
      <w:bookmarkStart w:id="0" w:name="_GoBack"/>
      <w:bookmarkEnd w:id="0"/>
    </w:p>
    <w:sectPr w:rsidR="004504DD" w:rsidRPr="004504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D85B" w14:textId="77777777" w:rsidR="00B74420" w:rsidRDefault="00B74420" w:rsidP="00AC3B1C">
      <w:pPr>
        <w:spacing w:after="0" w:line="240" w:lineRule="auto"/>
      </w:pPr>
      <w:r>
        <w:separator/>
      </w:r>
    </w:p>
  </w:endnote>
  <w:endnote w:type="continuationSeparator" w:id="0">
    <w:p w14:paraId="56ECC6F2" w14:textId="77777777" w:rsidR="00B74420" w:rsidRDefault="00B74420" w:rsidP="00AC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21EEE" w14:textId="77777777" w:rsidR="00B74420" w:rsidRDefault="00B74420" w:rsidP="00AC3B1C">
      <w:pPr>
        <w:spacing w:after="0" w:line="240" w:lineRule="auto"/>
      </w:pPr>
      <w:r>
        <w:separator/>
      </w:r>
    </w:p>
  </w:footnote>
  <w:footnote w:type="continuationSeparator" w:id="0">
    <w:p w14:paraId="4B07486F" w14:textId="77777777" w:rsidR="00B74420" w:rsidRDefault="00B74420" w:rsidP="00AC3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C5087A"/>
    <w:multiLevelType w:val="hybridMultilevel"/>
    <w:tmpl w:val="A6801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EA17F2"/>
    <w:multiLevelType w:val="hybridMultilevel"/>
    <w:tmpl w:val="11622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418B4"/>
    <w:multiLevelType w:val="hybridMultilevel"/>
    <w:tmpl w:val="F050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F0E4B"/>
    <w:multiLevelType w:val="hybridMultilevel"/>
    <w:tmpl w:val="134EF8FE"/>
    <w:lvl w:ilvl="0" w:tplc="66F2E5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A54B6"/>
    <w:multiLevelType w:val="hybridMultilevel"/>
    <w:tmpl w:val="4072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D4280"/>
    <w:multiLevelType w:val="hybridMultilevel"/>
    <w:tmpl w:val="E1AE5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402A4E"/>
    <w:multiLevelType w:val="hybridMultilevel"/>
    <w:tmpl w:val="7AFCB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016754"/>
    <w:multiLevelType w:val="hybridMultilevel"/>
    <w:tmpl w:val="4E94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EF5C66"/>
    <w:multiLevelType w:val="hybridMultilevel"/>
    <w:tmpl w:val="20387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1450E38"/>
    <w:multiLevelType w:val="hybridMultilevel"/>
    <w:tmpl w:val="6F56B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0"/>
  </w:num>
  <w:num w:numId="5">
    <w:abstractNumId w:val="2"/>
  </w:num>
  <w:num w:numId="6">
    <w:abstractNumId w:val="5"/>
  </w:num>
  <w:num w:numId="7">
    <w:abstractNumId w:val="9"/>
  </w:num>
  <w:num w:numId="8">
    <w:abstractNumId w:val="11"/>
  </w:num>
  <w:num w:numId="9">
    <w:abstractNumId w:val="6"/>
  </w:num>
  <w:num w:numId="10">
    <w:abstractNumId w:val="7"/>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02"/>
    <w:rsid w:val="00032C11"/>
    <w:rsid w:val="0003762B"/>
    <w:rsid w:val="00065068"/>
    <w:rsid w:val="000E7B86"/>
    <w:rsid w:val="00112240"/>
    <w:rsid w:val="0014664C"/>
    <w:rsid w:val="001A4F2C"/>
    <w:rsid w:val="001A7EA9"/>
    <w:rsid w:val="002015BD"/>
    <w:rsid w:val="00272BFC"/>
    <w:rsid w:val="00297F00"/>
    <w:rsid w:val="002A4518"/>
    <w:rsid w:val="003C0BBA"/>
    <w:rsid w:val="003C4614"/>
    <w:rsid w:val="003E3ABF"/>
    <w:rsid w:val="00424AE2"/>
    <w:rsid w:val="004504DD"/>
    <w:rsid w:val="004D4AB7"/>
    <w:rsid w:val="00506834"/>
    <w:rsid w:val="00537C83"/>
    <w:rsid w:val="005551B2"/>
    <w:rsid w:val="0058619F"/>
    <w:rsid w:val="005E031E"/>
    <w:rsid w:val="006D180C"/>
    <w:rsid w:val="006E72D1"/>
    <w:rsid w:val="006E7F84"/>
    <w:rsid w:val="007202A5"/>
    <w:rsid w:val="007227B1"/>
    <w:rsid w:val="007A25CC"/>
    <w:rsid w:val="00843B32"/>
    <w:rsid w:val="008E7760"/>
    <w:rsid w:val="009168D6"/>
    <w:rsid w:val="009A31AC"/>
    <w:rsid w:val="00A32705"/>
    <w:rsid w:val="00A47374"/>
    <w:rsid w:val="00A63004"/>
    <w:rsid w:val="00AC3B1C"/>
    <w:rsid w:val="00B74420"/>
    <w:rsid w:val="00DA38E3"/>
    <w:rsid w:val="00E0062B"/>
    <w:rsid w:val="00E029A6"/>
    <w:rsid w:val="00F354A9"/>
    <w:rsid w:val="00FE7602"/>
    <w:rsid w:val="00FF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C54E"/>
  <w15:docId w15:val="{12BB0DDA-A14B-4D2D-9A9E-AEFB6F30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6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AC3B1C"/>
    <w:pPr>
      <w:tabs>
        <w:tab w:val="center" w:pos="4513"/>
        <w:tab w:val="right" w:pos="9026"/>
      </w:tabs>
      <w:spacing w:after="0" w:line="240" w:lineRule="auto"/>
    </w:pPr>
  </w:style>
  <w:style w:type="character" w:customStyle="1" w:styleId="HeaderChar">
    <w:name w:val="Header Char"/>
    <w:basedOn w:val="DefaultParagraphFont"/>
    <w:link w:val="Header"/>
    <w:rsid w:val="00AC3B1C"/>
  </w:style>
  <w:style w:type="paragraph" w:styleId="Footer">
    <w:name w:val="footer"/>
    <w:basedOn w:val="Normal"/>
    <w:link w:val="FooterChar"/>
    <w:uiPriority w:val="99"/>
    <w:unhideWhenUsed/>
    <w:rsid w:val="00AC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1C"/>
  </w:style>
  <w:style w:type="paragraph" w:styleId="BalloonText">
    <w:name w:val="Balloon Text"/>
    <w:basedOn w:val="Normal"/>
    <w:link w:val="BalloonTextChar"/>
    <w:uiPriority w:val="99"/>
    <w:semiHidden/>
    <w:unhideWhenUsed/>
    <w:rsid w:val="00AC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1C"/>
    <w:rPr>
      <w:rFonts w:ascii="Tahoma" w:hAnsi="Tahoma" w:cs="Tahoma"/>
      <w:sz w:val="16"/>
      <w:szCs w:val="16"/>
    </w:rPr>
  </w:style>
  <w:style w:type="paragraph" w:styleId="BodyText">
    <w:name w:val="Body Text"/>
    <w:basedOn w:val="Normal"/>
    <w:link w:val="BodyTextChar"/>
    <w:semiHidden/>
    <w:rsid w:val="00A47374"/>
    <w:pPr>
      <w:autoSpaceDE w:val="0"/>
      <w:autoSpaceDN w:val="0"/>
      <w:adjustRightInd w:val="0"/>
      <w:spacing w:after="0" w:line="240" w:lineRule="atLeast"/>
    </w:pPr>
    <w:rPr>
      <w:rFonts w:ascii="Arial" w:eastAsia="Times New Roman" w:hAnsi="Arial" w:cs="Times New Roman"/>
      <w:color w:val="000000"/>
      <w:sz w:val="24"/>
      <w:szCs w:val="20"/>
      <w:lang w:val="en-US"/>
    </w:rPr>
  </w:style>
  <w:style w:type="character" w:customStyle="1" w:styleId="BodyTextChar">
    <w:name w:val="Body Text Char"/>
    <w:basedOn w:val="DefaultParagraphFont"/>
    <w:link w:val="BodyText"/>
    <w:semiHidden/>
    <w:rsid w:val="00A47374"/>
    <w:rPr>
      <w:rFonts w:ascii="Arial" w:eastAsia="Times New Roman" w:hAnsi="Arial" w:cs="Times New Roman"/>
      <w:color w:val="000000"/>
      <w:sz w:val="24"/>
      <w:szCs w:val="20"/>
      <w:lang w:val="en-US"/>
    </w:rPr>
  </w:style>
  <w:style w:type="paragraph" w:styleId="ListParagraph">
    <w:name w:val="List Paragraph"/>
    <w:basedOn w:val="Normal"/>
    <w:uiPriority w:val="34"/>
    <w:qFormat/>
    <w:rsid w:val="00537C83"/>
    <w:pPr>
      <w:ind w:left="720"/>
      <w:contextualSpacing/>
    </w:pPr>
  </w:style>
  <w:style w:type="character" w:styleId="Hyperlink">
    <w:name w:val="Hyperlink"/>
    <w:basedOn w:val="DefaultParagraphFont"/>
    <w:uiPriority w:val="99"/>
    <w:unhideWhenUsed/>
    <w:rsid w:val="00450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4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FE9E11C18E1142B688A808AE22A962" ma:contentTypeVersion="7" ma:contentTypeDescription="Create a new document." ma:contentTypeScope="" ma:versionID="f1304fb36b3ce58b72013cbf9e9d6500">
  <xsd:schema xmlns:xsd="http://www.w3.org/2001/XMLSchema" xmlns:xs="http://www.w3.org/2001/XMLSchema" xmlns:p="http://schemas.microsoft.com/office/2006/metadata/properties" xmlns:ns3="3aebce52-e977-4537-9998-c880a3a46ee0" targetNamespace="http://schemas.microsoft.com/office/2006/metadata/properties" ma:root="true" ma:fieldsID="d540b1fa6b7f6d69873940b149de8292" ns3:_="">
    <xsd:import namespace="3aebce52-e977-4537-9998-c880a3a46e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ce52-e977-4537-9998-c880a3a4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EFF7D-DA70-4162-A182-DA14E1FB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ce52-e977-4537-9998-c880a3a46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EA3B0-2B91-4824-AA6C-C535FF1A6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AE52C-F40C-4B3E-B11B-9AA789B92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Green</dc:creator>
  <cp:lastModifiedBy>Jackie Fairclough</cp:lastModifiedBy>
  <cp:revision>2</cp:revision>
  <cp:lastPrinted>2020-03-11T10:06:00Z</cp:lastPrinted>
  <dcterms:created xsi:type="dcterms:W3CDTF">2020-09-25T11:56:00Z</dcterms:created>
  <dcterms:modified xsi:type="dcterms:W3CDTF">2020-09-25T11:56:00Z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0x0101000CFE9E11C18E1142B688A808AE22A962</vt:lpwstr>
  </property>
</Properties>
</file>