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23EE" w14:textId="77777777" w:rsidR="008062F7" w:rsidRPr="00C37D64" w:rsidRDefault="008062F7" w:rsidP="008062F7">
      <w:pPr>
        <w:tabs>
          <w:tab w:val="clear" w:pos="3969"/>
          <w:tab w:val="clear" w:pos="9026"/>
        </w:tabs>
        <w:spacing w:line="259" w:lineRule="auto"/>
      </w:pPr>
      <w:r w:rsidRPr="00C37D64">
        <w:rPr>
          <w:noProof/>
        </w:rPr>
        <w:drawing>
          <wp:inline distT="0" distB="0" distL="0" distR="0" wp14:anchorId="37C8EF68" wp14:editId="32953908">
            <wp:extent cx="2165230" cy="464707"/>
            <wp:effectExtent l="0" t="0" r="6985" b="0"/>
            <wp:docPr id="19" name="Picture 19">
              <a:extLst xmlns:a="http://schemas.openxmlformats.org/drawingml/2006/main">
                <a:ext uri="{FF2B5EF4-FFF2-40B4-BE49-F238E27FC236}">
                  <a16:creationId xmlns:a16="http://schemas.microsoft.com/office/drawing/2014/main" id="{9E3921DB-B774-46C5-8F9E-F6AEDBD9B2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3921DB-B774-46C5-8F9E-F6AEDBD9B2B4}"/>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1139" cy="474560"/>
                    </a:xfrm>
                    <a:prstGeom prst="rect">
                      <a:avLst/>
                    </a:prstGeom>
                    <a:noFill/>
                    <a:ln>
                      <a:noFill/>
                    </a:ln>
                  </pic:spPr>
                </pic:pic>
              </a:graphicData>
            </a:graphic>
          </wp:inline>
        </w:drawing>
      </w:r>
      <w:bookmarkStart w:id="0" w:name="_Hlk144185542"/>
      <w:bookmarkEnd w:id="0"/>
    </w:p>
    <w:p w14:paraId="445726EB" w14:textId="77777777" w:rsidR="008062F7" w:rsidRPr="00C37D64" w:rsidRDefault="008062F7" w:rsidP="008062F7">
      <w:pPr>
        <w:tabs>
          <w:tab w:val="clear" w:pos="3969"/>
          <w:tab w:val="clear" w:pos="9026"/>
        </w:tabs>
        <w:spacing w:line="259" w:lineRule="auto"/>
        <w:rPr>
          <w:b/>
          <w:color w:val="auto"/>
          <w:lang w:eastAsia="en-GB"/>
        </w:rPr>
      </w:pPr>
    </w:p>
    <w:p w14:paraId="5E7CEDD2" w14:textId="77777777" w:rsidR="008062F7" w:rsidRPr="00C37D64" w:rsidRDefault="008062F7" w:rsidP="008062F7">
      <w:pPr>
        <w:tabs>
          <w:tab w:val="clear" w:pos="3969"/>
          <w:tab w:val="clear" w:pos="9026"/>
        </w:tabs>
        <w:spacing w:line="259" w:lineRule="auto"/>
        <w:rPr>
          <w:b/>
          <w:color w:val="auto"/>
          <w:lang w:eastAsia="en-GB"/>
        </w:rPr>
      </w:pPr>
    </w:p>
    <w:p w14:paraId="79BC7311" w14:textId="77777777" w:rsidR="008062F7" w:rsidRPr="00C37D64" w:rsidRDefault="008062F7" w:rsidP="008062F7">
      <w:pPr>
        <w:tabs>
          <w:tab w:val="clear" w:pos="3969"/>
          <w:tab w:val="clear" w:pos="9026"/>
        </w:tabs>
        <w:spacing w:line="259" w:lineRule="auto"/>
        <w:rPr>
          <w:b/>
          <w:color w:val="auto"/>
          <w:lang w:eastAsia="en-GB"/>
        </w:rPr>
      </w:pPr>
    </w:p>
    <w:p w14:paraId="4D9754F3" w14:textId="77777777" w:rsidR="008062F7" w:rsidRPr="00532CE1" w:rsidRDefault="008062F7" w:rsidP="00532CE1">
      <w:pPr>
        <w:pStyle w:val="Heading3"/>
      </w:pPr>
      <w:r w:rsidRPr="00532CE1">
        <w:t>Mission Information Exploitation (MIX) Service Executive</w:t>
      </w:r>
    </w:p>
    <w:p w14:paraId="41A2DF32" w14:textId="77777777" w:rsidR="008062F7" w:rsidRPr="008062F7" w:rsidRDefault="008062F7" w:rsidP="008062F7">
      <w:pPr>
        <w:tabs>
          <w:tab w:val="clear" w:pos="3969"/>
          <w:tab w:val="clear" w:pos="9026"/>
        </w:tabs>
        <w:spacing w:line="259" w:lineRule="auto"/>
        <w:jc w:val="center"/>
        <w:rPr>
          <w:b/>
          <w:color w:val="auto"/>
          <w:sz w:val="28"/>
          <w:szCs w:val="28"/>
          <w:lang w:eastAsia="en-GB"/>
        </w:rPr>
      </w:pPr>
    </w:p>
    <w:p w14:paraId="205950BD" w14:textId="40893E5A" w:rsidR="008062F7" w:rsidRPr="008062F7" w:rsidRDefault="008062F7" w:rsidP="008062F7">
      <w:pPr>
        <w:pStyle w:val="Heading1"/>
        <w:rPr>
          <w:sz w:val="28"/>
          <w:szCs w:val="28"/>
        </w:rPr>
      </w:pPr>
      <w:r w:rsidRPr="008062F7">
        <w:rPr>
          <w:sz w:val="28"/>
          <w:szCs w:val="28"/>
        </w:rPr>
        <w:t>Imagery and Geospatial Systems (</w:t>
      </w:r>
      <w:proofErr w:type="spellStart"/>
      <w:r w:rsidRPr="008062F7">
        <w:rPr>
          <w:sz w:val="28"/>
          <w:szCs w:val="28"/>
        </w:rPr>
        <w:t>IMaGE</w:t>
      </w:r>
      <w:proofErr w:type="spellEnd"/>
      <w:r w:rsidRPr="008062F7">
        <w:rPr>
          <w:sz w:val="28"/>
          <w:szCs w:val="28"/>
        </w:rPr>
        <w:t>) Delivery Team</w:t>
      </w:r>
    </w:p>
    <w:p w14:paraId="1D7B38C1" w14:textId="6C29E61F" w:rsidR="008062F7" w:rsidRPr="00C37D64" w:rsidRDefault="008062F7" w:rsidP="008062F7">
      <w:pPr>
        <w:tabs>
          <w:tab w:val="clear" w:pos="3969"/>
          <w:tab w:val="clear" w:pos="9026"/>
        </w:tabs>
        <w:spacing w:line="259" w:lineRule="auto"/>
        <w:rPr>
          <w:b/>
          <w:color w:val="auto"/>
          <w:lang w:eastAsia="en-GB"/>
        </w:rPr>
      </w:pPr>
      <w:r w:rsidRPr="00C37D64">
        <w:rPr>
          <w:b/>
          <w:noProof/>
          <w:color w:val="auto"/>
          <w:lang w:eastAsia="en-GB"/>
        </w:rPr>
        <w:drawing>
          <wp:anchor distT="0" distB="0" distL="114300" distR="114300" simplePos="0" relativeHeight="251658240" behindDoc="0" locked="0" layoutInCell="1" allowOverlap="1" wp14:anchorId="21B9AFFD" wp14:editId="1E6E34E4">
            <wp:simplePos x="0" y="0"/>
            <wp:positionH relativeFrom="margin">
              <wp:align>center</wp:align>
            </wp:positionH>
            <wp:positionV relativeFrom="paragraph">
              <wp:posOffset>405130</wp:posOffset>
            </wp:positionV>
            <wp:extent cx="2667000" cy="1905000"/>
            <wp:effectExtent l="76200" t="95250" r="76200" b="95250"/>
            <wp:wrapTopAndBottom/>
            <wp:docPr id="8" name="Picture 8" descr="A picture containing outdoor,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utdoor, outdoor objec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7000" cy="1905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B3D12A4" w14:textId="7E763839" w:rsidR="008062F7" w:rsidRDefault="008062F7" w:rsidP="008062F7">
      <w:pPr>
        <w:tabs>
          <w:tab w:val="clear" w:pos="3969"/>
          <w:tab w:val="clear" w:pos="9026"/>
        </w:tabs>
        <w:spacing w:line="259" w:lineRule="auto"/>
        <w:jc w:val="center"/>
        <w:rPr>
          <w:b/>
          <w:color w:val="auto"/>
          <w:lang w:eastAsia="en-GB"/>
        </w:rPr>
      </w:pPr>
    </w:p>
    <w:p w14:paraId="3E00C34A" w14:textId="77777777" w:rsidR="008062F7" w:rsidRPr="00C37D64" w:rsidRDefault="008062F7" w:rsidP="008062F7">
      <w:pPr>
        <w:tabs>
          <w:tab w:val="clear" w:pos="3969"/>
          <w:tab w:val="clear" w:pos="9026"/>
        </w:tabs>
        <w:spacing w:line="259" w:lineRule="auto"/>
        <w:jc w:val="center"/>
        <w:rPr>
          <w:b/>
          <w:color w:val="auto"/>
          <w:lang w:eastAsia="en-GB"/>
        </w:rPr>
      </w:pPr>
    </w:p>
    <w:p w14:paraId="37AD4262" w14:textId="1071ABEE" w:rsidR="008062F7" w:rsidRPr="008062F7" w:rsidRDefault="008062F7" w:rsidP="008062F7">
      <w:pPr>
        <w:pStyle w:val="Heading2"/>
      </w:pPr>
      <w:r w:rsidRPr="008062F7">
        <w:t>PICASSO Future IT Service Management (F-ITSM)</w:t>
      </w:r>
    </w:p>
    <w:p w14:paraId="23E7E62F" w14:textId="68645EBB" w:rsidR="008062F7" w:rsidRDefault="008062F7" w:rsidP="008062F7">
      <w:pPr>
        <w:tabs>
          <w:tab w:val="clear" w:pos="3969"/>
          <w:tab w:val="clear" w:pos="9026"/>
        </w:tabs>
        <w:spacing w:line="259" w:lineRule="auto"/>
        <w:jc w:val="center"/>
        <w:rPr>
          <w:b/>
          <w:color w:val="auto"/>
          <w:lang w:eastAsia="en-GB"/>
        </w:rPr>
      </w:pPr>
    </w:p>
    <w:p w14:paraId="68824B7F" w14:textId="13CA55E0" w:rsidR="008062F7" w:rsidRDefault="008062F7" w:rsidP="008062F7">
      <w:pPr>
        <w:tabs>
          <w:tab w:val="clear" w:pos="3969"/>
          <w:tab w:val="clear" w:pos="9026"/>
        </w:tabs>
        <w:spacing w:line="259" w:lineRule="auto"/>
        <w:jc w:val="center"/>
        <w:rPr>
          <w:b/>
          <w:color w:val="auto"/>
          <w:lang w:eastAsia="en-GB"/>
        </w:rPr>
      </w:pPr>
      <w:r w:rsidRPr="00C37D64">
        <w:rPr>
          <w:noProof/>
        </w:rPr>
        <w:drawing>
          <wp:anchor distT="0" distB="0" distL="114300" distR="114300" simplePos="0" relativeHeight="251658241" behindDoc="1" locked="0" layoutInCell="1" allowOverlap="1" wp14:anchorId="2608A6C1" wp14:editId="544D2AA5">
            <wp:simplePos x="0" y="0"/>
            <wp:positionH relativeFrom="margin">
              <wp:align>center</wp:align>
            </wp:positionH>
            <wp:positionV relativeFrom="paragraph">
              <wp:posOffset>298450</wp:posOffset>
            </wp:positionV>
            <wp:extent cx="2751455" cy="575945"/>
            <wp:effectExtent l="76200" t="76200" r="67945" b="71755"/>
            <wp:wrapTopAndBottom/>
            <wp:docPr id="22" name="Picture 22">
              <a:extLst xmlns:a="http://schemas.openxmlformats.org/drawingml/2006/main">
                <a:ext uri="{FF2B5EF4-FFF2-40B4-BE49-F238E27FC236}">
                  <a16:creationId xmlns:a16="http://schemas.microsoft.com/office/drawing/2014/main" id="{8882CC0E-2F8C-9246-51F8-C207A955AD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FF2B5EF4-FFF2-40B4-BE49-F238E27FC236}">
                          <a16:creationId xmlns:a16="http://schemas.microsoft.com/office/drawing/2014/main" id="{8882CC0E-2F8C-9246-51F8-C207A955AD84}"/>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1455" cy="575945"/>
                    </a:xfrm>
                    <a:prstGeom prst="rect">
                      <a:avLst/>
                    </a:prstGeom>
                    <a:effectLst>
                      <a:outerShdw blurRad="63500" sx="102000" sy="102000" algn="ctr" rotWithShape="0">
                        <a:prstClr val="black">
                          <a:alpha val="40000"/>
                        </a:prstClr>
                      </a:outerShdw>
                    </a:effectLst>
                  </pic:spPr>
                </pic:pic>
              </a:graphicData>
            </a:graphic>
            <wp14:sizeRelV relativeFrom="margin">
              <wp14:pctHeight>0</wp14:pctHeight>
            </wp14:sizeRelV>
          </wp:anchor>
        </w:drawing>
      </w:r>
    </w:p>
    <w:p w14:paraId="6842ECAF" w14:textId="6A7EF1A7" w:rsidR="008062F7" w:rsidRDefault="008062F7" w:rsidP="008062F7">
      <w:pPr>
        <w:tabs>
          <w:tab w:val="clear" w:pos="3969"/>
          <w:tab w:val="clear" w:pos="9026"/>
        </w:tabs>
        <w:spacing w:line="259" w:lineRule="auto"/>
        <w:jc w:val="center"/>
        <w:rPr>
          <w:b/>
          <w:color w:val="auto"/>
          <w:lang w:eastAsia="en-GB"/>
        </w:rPr>
      </w:pPr>
    </w:p>
    <w:p w14:paraId="23098C14" w14:textId="2F69E597" w:rsidR="008062F7" w:rsidRDefault="008062F7" w:rsidP="008062F7">
      <w:pPr>
        <w:tabs>
          <w:tab w:val="clear" w:pos="3969"/>
          <w:tab w:val="clear" w:pos="9026"/>
        </w:tabs>
        <w:spacing w:line="259" w:lineRule="auto"/>
        <w:jc w:val="center"/>
        <w:rPr>
          <w:b/>
          <w:color w:val="auto"/>
          <w:lang w:eastAsia="en-GB"/>
        </w:rPr>
      </w:pPr>
    </w:p>
    <w:p w14:paraId="0C99B00B" w14:textId="77777777" w:rsidR="008062F7" w:rsidRDefault="008062F7" w:rsidP="008062F7">
      <w:pPr>
        <w:tabs>
          <w:tab w:val="clear" w:pos="3969"/>
          <w:tab w:val="clear" w:pos="9026"/>
        </w:tabs>
        <w:spacing w:line="259" w:lineRule="auto"/>
        <w:jc w:val="center"/>
        <w:rPr>
          <w:b/>
          <w:color w:val="auto"/>
          <w:lang w:eastAsia="en-GB"/>
        </w:rPr>
      </w:pPr>
    </w:p>
    <w:p w14:paraId="4C4B4556" w14:textId="77777777" w:rsidR="008062F7" w:rsidRPr="00C37D64" w:rsidRDefault="008062F7" w:rsidP="008062F7">
      <w:pPr>
        <w:tabs>
          <w:tab w:val="clear" w:pos="3969"/>
          <w:tab w:val="clear" w:pos="9026"/>
        </w:tabs>
        <w:spacing w:line="259" w:lineRule="auto"/>
        <w:jc w:val="center"/>
        <w:rPr>
          <w:b/>
          <w:color w:val="auto"/>
          <w:lang w:eastAsia="en-GB"/>
        </w:rPr>
      </w:pPr>
    </w:p>
    <w:p w14:paraId="7A4CE494" w14:textId="77777777" w:rsidR="00616254" w:rsidRDefault="00616254" w:rsidP="00616254">
      <w:pPr>
        <w:pStyle w:val="Heading2"/>
      </w:pPr>
      <w:r>
        <w:t>Prior Information Notice (PIN)</w:t>
      </w:r>
    </w:p>
    <w:p w14:paraId="13DAEBAE" w14:textId="40770522" w:rsidR="00D45F51" w:rsidRPr="008062F7" w:rsidRDefault="001A2959" w:rsidP="003E4583">
      <w:pPr>
        <w:pStyle w:val="Heading2"/>
      </w:pPr>
      <w:r>
        <w:br w:type="page"/>
      </w:r>
    </w:p>
    <w:p w14:paraId="5A82DC95" w14:textId="1271EA8D" w:rsidR="000750EF" w:rsidRPr="00945B7B" w:rsidRDefault="009172F6" w:rsidP="003E4583">
      <w:pPr>
        <w:tabs>
          <w:tab w:val="clear" w:pos="3969"/>
          <w:tab w:val="clear" w:pos="9026"/>
        </w:tabs>
        <w:spacing w:line="259" w:lineRule="auto"/>
        <w:rPr>
          <w:bCs w:val="0"/>
          <w:color w:val="auto"/>
          <w:lang w:eastAsia="en-GB"/>
        </w:rPr>
      </w:pPr>
      <w:r w:rsidRPr="61D4F461">
        <w:rPr>
          <w:b/>
          <w:color w:val="auto"/>
          <w:lang w:eastAsia="en-GB"/>
        </w:rPr>
        <w:lastRenderedPageBreak/>
        <w:t xml:space="preserve">Title: </w:t>
      </w:r>
      <w:r w:rsidR="00E80B91" w:rsidRPr="00945B7B">
        <w:rPr>
          <w:bCs w:val="0"/>
          <w:color w:val="auto"/>
          <w:lang w:eastAsia="en-GB"/>
        </w:rPr>
        <w:t xml:space="preserve">Ministry of Defence (MOD) Industry Day for </w:t>
      </w:r>
      <w:r w:rsidR="009450FD" w:rsidRPr="00945B7B">
        <w:rPr>
          <w:bCs w:val="0"/>
          <w:color w:val="auto"/>
          <w:lang w:eastAsia="en-GB"/>
        </w:rPr>
        <w:t xml:space="preserve">the procurement of </w:t>
      </w:r>
      <w:r w:rsidR="005859D2">
        <w:rPr>
          <w:bCs w:val="0"/>
          <w:color w:val="auto"/>
          <w:lang w:eastAsia="en-GB"/>
        </w:rPr>
        <w:t xml:space="preserve">Service Management </w:t>
      </w:r>
      <w:r w:rsidR="0079029C">
        <w:rPr>
          <w:bCs w:val="0"/>
          <w:color w:val="auto"/>
          <w:lang w:eastAsia="en-GB"/>
        </w:rPr>
        <w:t xml:space="preserve">for PICASSO (SM4P) Services </w:t>
      </w:r>
      <w:r w:rsidR="00750B8F">
        <w:rPr>
          <w:bCs w:val="0"/>
          <w:color w:val="auto"/>
          <w:lang w:eastAsia="en-GB"/>
        </w:rPr>
        <w:t>(formerly F-ITSM)</w:t>
      </w:r>
    </w:p>
    <w:p w14:paraId="263414C6" w14:textId="77777777" w:rsidR="000750EF" w:rsidRDefault="000750EF" w:rsidP="003E4583">
      <w:pPr>
        <w:tabs>
          <w:tab w:val="clear" w:pos="3969"/>
          <w:tab w:val="clear" w:pos="9026"/>
        </w:tabs>
        <w:spacing w:line="259" w:lineRule="auto"/>
        <w:rPr>
          <w:b/>
          <w:color w:val="auto"/>
          <w:lang w:eastAsia="en-GB"/>
        </w:rPr>
      </w:pPr>
    </w:p>
    <w:p w14:paraId="551235E0" w14:textId="53D825EF" w:rsidR="001A2959" w:rsidRDefault="00BC3967" w:rsidP="003E4583">
      <w:pPr>
        <w:tabs>
          <w:tab w:val="clear" w:pos="3969"/>
          <w:tab w:val="clear" w:pos="9026"/>
        </w:tabs>
        <w:spacing w:line="259" w:lineRule="auto"/>
        <w:rPr>
          <w:b/>
          <w:color w:val="auto"/>
          <w:lang w:eastAsia="en-GB"/>
        </w:rPr>
      </w:pPr>
      <w:r w:rsidRPr="00945B7B">
        <w:rPr>
          <w:b/>
          <w:color w:val="auto"/>
          <w:lang w:eastAsia="en-GB"/>
        </w:rPr>
        <w:t xml:space="preserve">Short Description </w:t>
      </w:r>
    </w:p>
    <w:p w14:paraId="16879DC3" w14:textId="77777777" w:rsidR="00BC3967" w:rsidRDefault="00BC3967" w:rsidP="003E4583">
      <w:pPr>
        <w:tabs>
          <w:tab w:val="clear" w:pos="3969"/>
          <w:tab w:val="clear" w:pos="9026"/>
        </w:tabs>
        <w:spacing w:line="259" w:lineRule="auto"/>
        <w:rPr>
          <w:b/>
          <w:color w:val="auto"/>
          <w:lang w:eastAsia="en-GB"/>
        </w:rPr>
      </w:pPr>
    </w:p>
    <w:p w14:paraId="0F343ADA" w14:textId="5AE75C1B" w:rsidR="00BC3967" w:rsidRPr="00945B7B" w:rsidRDefault="00E9258A" w:rsidP="003E4583">
      <w:pPr>
        <w:tabs>
          <w:tab w:val="clear" w:pos="3969"/>
          <w:tab w:val="clear" w:pos="9026"/>
        </w:tabs>
        <w:spacing w:line="259" w:lineRule="auto"/>
        <w:rPr>
          <w:color w:val="auto"/>
          <w:lang w:eastAsia="en-GB"/>
        </w:rPr>
      </w:pPr>
      <w:r w:rsidRPr="17C001CA">
        <w:rPr>
          <w:color w:val="auto"/>
          <w:lang w:eastAsia="en-GB"/>
        </w:rPr>
        <w:t>The PICASSO programme within the Ministry of Defence (MOD) develops and sustains the United Kingdom’s (UK) national Geospatial Intelligence (GEOINT) I</w:t>
      </w:r>
      <w:r w:rsidR="003C7C34" w:rsidRPr="17C001CA">
        <w:rPr>
          <w:color w:val="auto"/>
          <w:lang w:eastAsia="en-GB"/>
        </w:rPr>
        <w:t>nformation Communication Technology (I</w:t>
      </w:r>
      <w:r w:rsidRPr="17C001CA">
        <w:rPr>
          <w:color w:val="auto"/>
          <w:lang w:eastAsia="en-GB"/>
        </w:rPr>
        <w:t>CT</w:t>
      </w:r>
      <w:r w:rsidR="003C7C34" w:rsidRPr="17C001CA">
        <w:rPr>
          <w:color w:val="auto"/>
          <w:lang w:eastAsia="en-GB"/>
        </w:rPr>
        <w:t>)</w:t>
      </w:r>
      <w:r w:rsidRPr="17C001CA">
        <w:rPr>
          <w:color w:val="auto"/>
          <w:lang w:eastAsia="en-GB"/>
        </w:rPr>
        <w:t xml:space="preserve"> capabilities which includes access to </w:t>
      </w:r>
      <w:r w:rsidR="31CB6487" w:rsidRPr="17C001CA">
        <w:rPr>
          <w:color w:val="auto"/>
          <w:lang w:eastAsia="en-GB"/>
        </w:rPr>
        <w:t>all</w:t>
      </w:r>
      <w:r w:rsidR="4E0918CE" w:rsidRPr="17C001CA">
        <w:rPr>
          <w:color w:val="auto"/>
          <w:lang w:eastAsia="en-GB"/>
        </w:rPr>
        <w:t>y</w:t>
      </w:r>
      <w:r w:rsidR="31CB6487" w:rsidRPr="17C001CA">
        <w:rPr>
          <w:color w:val="auto"/>
          <w:lang w:eastAsia="en-GB"/>
        </w:rPr>
        <w:t xml:space="preserve"> and partne</w:t>
      </w:r>
      <w:r w:rsidR="6E754D8C" w:rsidRPr="17C001CA">
        <w:rPr>
          <w:color w:val="auto"/>
          <w:lang w:eastAsia="en-GB"/>
        </w:rPr>
        <w:t>r</w:t>
      </w:r>
      <w:r w:rsidRPr="17C001CA">
        <w:rPr>
          <w:color w:val="auto"/>
          <w:lang w:eastAsia="en-GB"/>
        </w:rPr>
        <w:t xml:space="preserve"> collected imagery and associated geospatial data; provision of platform-agnostic exploitation systems for sovereign GEOINT collection and the production of maps, air charts and other foundation geospatial information.</w:t>
      </w:r>
    </w:p>
    <w:p w14:paraId="05AE7E86" w14:textId="77777777" w:rsidR="002E6EEE" w:rsidRPr="00945B7B" w:rsidRDefault="002E6EEE" w:rsidP="003E4583">
      <w:pPr>
        <w:tabs>
          <w:tab w:val="clear" w:pos="3969"/>
          <w:tab w:val="clear" w:pos="9026"/>
        </w:tabs>
        <w:spacing w:line="259" w:lineRule="auto"/>
        <w:rPr>
          <w:bCs w:val="0"/>
          <w:color w:val="auto"/>
          <w:lang w:eastAsia="en-GB"/>
        </w:rPr>
      </w:pPr>
    </w:p>
    <w:p w14:paraId="4ADFD88C" w14:textId="352B13EB" w:rsidR="002E6EEE" w:rsidRPr="00945B7B" w:rsidRDefault="002E6EEE" w:rsidP="002E6EEE">
      <w:pPr>
        <w:pStyle w:val="NoSpacing"/>
        <w:spacing w:after="240"/>
        <w:rPr>
          <w:rFonts w:ascii="Arial" w:eastAsiaTheme="minorHAnsi" w:hAnsi="Arial" w:cs="Arial"/>
          <w:lang w:val="en-GB" w:eastAsia="en-GB"/>
        </w:rPr>
      </w:pPr>
      <w:r w:rsidRPr="00945B7B">
        <w:rPr>
          <w:rFonts w:ascii="Arial" w:eastAsiaTheme="minorHAnsi" w:hAnsi="Arial" w:cs="Arial"/>
          <w:lang w:val="en-GB" w:eastAsia="en-GB"/>
        </w:rPr>
        <w:t>The PICASSO family of capabilities is sustained through a variety of IT</w:t>
      </w:r>
      <w:r w:rsidR="00F84CC9" w:rsidRPr="00945B7B">
        <w:rPr>
          <w:rFonts w:ascii="Arial" w:eastAsiaTheme="minorHAnsi" w:hAnsi="Arial" w:cs="Arial"/>
          <w:lang w:val="en-GB" w:eastAsia="en-GB"/>
        </w:rPr>
        <w:t xml:space="preserve"> Service Management (IT</w:t>
      </w:r>
      <w:r w:rsidRPr="00945B7B">
        <w:rPr>
          <w:rFonts w:ascii="Arial" w:eastAsiaTheme="minorHAnsi" w:hAnsi="Arial" w:cs="Arial"/>
          <w:lang w:val="en-GB" w:eastAsia="en-GB"/>
        </w:rPr>
        <w:t>SM</w:t>
      </w:r>
      <w:r w:rsidR="00F84CC9" w:rsidRPr="00945B7B">
        <w:rPr>
          <w:rFonts w:ascii="Arial" w:eastAsiaTheme="minorHAnsi" w:hAnsi="Arial" w:cs="Arial"/>
          <w:lang w:val="en-GB" w:eastAsia="en-GB"/>
        </w:rPr>
        <w:t>)</w:t>
      </w:r>
      <w:r w:rsidRPr="00945B7B">
        <w:rPr>
          <w:rFonts w:ascii="Arial" w:eastAsiaTheme="minorHAnsi" w:hAnsi="Arial" w:cs="Arial"/>
          <w:lang w:val="en-GB" w:eastAsia="en-GB"/>
        </w:rPr>
        <w:t xml:space="preserve"> arrangements which are not currently aligned, nor easily scalable. There is opportunity to consolidate ITSM arrangements across the PICASSO programme to provide a more efficient service:</w:t>
      </w:r>
    </w:p>
    <w:p w14:paraId="08834642" w14:textId="77777777" w:rsidR="002E6EEE" w:rsidRPr="00945B7B" w:rsidRDefault="002E6EEE" w:rsidP="002E6EEE">
      <w:pPr>
        <w:pStyle w:val="NoSpacing"/>
        <w:numPr>
          <w:ilvl w:val="0"/>
          <w:numId w:val="3"/>
        </w:numPr>
        <w:spacing w:after="240"/>
        <w:rPr>
          <w:rFonts w:ascii="Arial" w:eastAsiaTheme="minorHAnsi" w:hAnsi="Arial" w:cs="Arial"/>
          <w:lang w:val="en-GB" w:eastAsia="en-GB"/>
        </w:rPr>
      </w:pPr>
      <w:r w:rsidRPr="00945B7B">
        <w:rPr>
          <w:rFonts w:ascii="Arial" w:eastAsiaTheme="minorHAnsi" w:hAnsi="Arial" w:cs="Arial"/>
          <w:lang w:val="en-GB" w:eastAsia="en-GB"/>
        </w:rPr>
        <w:t>that is more responsive to changes in operational need and technical opportunity;</w:t>
      </w:r>
    </w:p>
    <w:p w14:paraId="2F2B0BD3" w14:textId="77777777" w:rsidR="002E6EEE" w:rsidRPr="00945B7B" w:rsidRDefault="002E6EEE" w:rsidP="002E6EEE">
      <w:pPr>
        <w:pStyle w:val="NoSpacing"/>
        <w:numPr>
          <w:ilvl w:val="0"/>
          <w:numId w:val="3"/>
        </w:numPr>
        <w:spacing w:after="240"/>
        <w:rPr>
          <w:rFonts w:ascii="Arial" w:eastAsiaTheme="minorHAnsi" w:hAnsi="Arial" w:cs="Arial"/>
          <w:lang w:val="en-GB" w:eastAsia="en-GB"/>
        </w:rPr>
      </w:pPr>
      <w:r w:rsidRPr="00945B7B">
        <w:rPr>
          <w:rFonts w:ascii="Arial" w:eastAsiaTheme="minorHAnsi" w:hAnsi="Arial" w:cs="Arial"/>
          <w:lang w:val="en-GB" w:eastAsia="en-GB"/>
        </w:rPr>
        <w:t>that aligns with and enables the use of Defence Digital Operational Service Management (OSM) where appropriate;</w:t>
      </w:r>
    </w:p>
    <w:p w14:paraId="217159D2" w14:textId="77777777" w:rsidR="002E6EEE" w:rsidRPr="00945B7B" w:rsidRDefault="002E6EEE" w:rsidP="002E6EEE">
      <w:pPr>
        <w:pStyle w:val="NoSpacing"/>
        <w:numPr>
          <w:ilvl w:val="0"/>
          <w:numId w:val="3"/>
        </w:numPr>
        <w:spacing w:after="240"/>
        <w:rPr>
          <w:rFonts w:ascii="Arial" w:eastAsiaTheme="minorHAnsi" w:hAnsi="Arial" w:cs="Arial"/>
          <w:lang w:val="en-GB" w:eastAsia="en-GB"/>
        </w:rPr>
      </w:pPr>
      <w:r w:rsidRPr="00945B7B">
        <w:rPr>
          <w:rFonts w:ascii="Arial" w:eastAsiaTheme="minorHAnsi" w:hAnsi="Arial" w:cs="Arial"/>
          <w:lang w:val="en-GB" w:eastAsia="en-GB"/>
        </w:rPr>
        <w:t xml:space="preserve">that is more cost-effective; and </w:t>
      </w:r>
    </w:p>
    <w:p w14:paraId="41113014" w14:textId="6B7495CC" w:rsidR="00E9258A" w:rsidRPr="00945B7B" w:rsidRDefault="002E6EEE" w:rsidP="00945B7B">
      <w:pPr>
        <w:pStyle w:val="NoSpacing"/>
        <w:numPr>
          <w:ilvl w:val="0"/>
          <w:numId w:val="3"/>
        </w:numPr>
        <w:spacing w:after="240"/>
        <w:rPr>
          <w:rFonts w:ascii="Arial" w:eastAsiaTheme="minorHAnsi" w:hAnsi="Arial" w:cs="Arial"/>
          <w:lang w:val="en-GB" w:eastAsia="en-GB"/>
        </w:rPr>
      </w:pPr>
      <w:r w:rsidRPr="00945B7B">
        <w:rPr>
          <w:rFonts w:ascii="Arial" w:eastAsiaTheme="minorHAnsi" w:hAnsi="Arial" w:cs="Arial"/>
          <w:lang w:val="en-GB" w:eastAsia="en-GB"/>
        </w:rPr>
        <w:t>that is contractually easier to manage.</w:t>
      </w:r>
    </w:p>
    <w:p w14:paraId="62CF8163" w14:textId="3C8AD80B" w:rsidR="00507454" w:rsidRDefault="0059742D" w:rsidP="003E4583">
      <w:pPr>
        <w:tabs>
          <w:tab w:val="clear" w:pos="3969"/>
          <w:tab w:val="clear" w:pos="9026"/>
        </w:tabs>
        <w:spacing w:line="259" w:lineRule="auto"/>
        <w:rPr>
          <w:bCs w:val="0"/>
          <w:color w:val="auto"/>
          <w:lang w:eastAsia="en-GB"/>
        </w:rPr>
      </w:pPr>
      <w:r w:rsidRPr="00945B7B">
        <w:rPr>
          <w:bCs w:val="0"/>
          <w:color w:val="auto"/>
          <w:lang w:eastAsia="en-GB"/>
        </w:rPr>
        <w:t xml:space="preserve">The incumbent contract </w:t>
      </w:r>
      <w:r w:rsidR="00F84CC9" w:rsidRPr="00945B7B">
        <w:rPr>
          <w:bCs w:val="0"/>
          <w:color w:val="auto"/>
          <w:lang w:eastAsia="en-GB"/>
        </w:rPr>
        <w:t xml:space="preserve">delivering existing ITSM services </w:t>
      </w:r>
      <w:r w:rsidRPr="00945B7B">
        <w:rPr>
          <w:bCs w:val="0"/>
          <w:color w:val="auto"/>
          <w:lang w:eastAsia="en-GB"/>
        </w:rPr>
        <w:t xml:space="preserve">is due to expire in </w:t>
      </w:r>
      <w:r w:rsidR="00B54773" w:rsidRPr="00B54773">
        <w:rPr>
          <w:bCs w:val="0"/>
          <w:color w:val="auto"/>
          <w:lang w:eastAsia="en-GB"/>
        </w:rPr>
        <w:t>October</w:t>
      </w:r>
      <w:r w:rsidR="00CC4BF0" w:rsidRPr="00945B7B">
        <w:rPr>
          <w:bCs w:val="0"/>
          <w:color w:val="auto"/>
          <w:lang w:eastAsia="en-GB"/>
        </w:rPr>
        <w:t xml:space="preserve"> </w:t>
      </w:r>
      <w:r w:rsidRPr="00945B7B">
        <w:rPr>
          <w:bCs w:val="0"/>
          <w:color w:val="auto"/>
          <w:lang w:eastAsia="en-GB"/>
        </w:rPr>
        <w:t xml:space="preserve">2025 </w:t>
      </w:r>
      <w:r w:rsidR="00F23ACE" w:rsidRPr="00945B7B">
        <w:rPr>
          <w:bCs w:val="0"/>
          <w:color w:val="auto"/>
          <w:lang w:eastAsia="en-GB"/>
        </w:rPr>
        <w:t>and the MOD will be going to market for a</w:t>
      </w:r>
      <w:r w:rsidR="008072A6" w:rsidRPr="00945B7B">
        <w:rPr>
          <w:bCs w:val="0"/>
          <w:color w:val="auto"/>
          <w:lang w:eastAsia="en-GB"/>
        </w:rPr>
        <w:t xml:space="preserve"> new </w:t>
      </w:r>
      <w:r w:rsidR="006A7B4C" w:rsidRPr="00945B7B">
        <w:rPr>
          <w:bCs w:val="0"/>
          <w:color w:val="auto"/>
          <w:lang w:eastAsia="en-GB"/>
        </w:rPr>
        <w:t>c</w:t>
      </w:r>
      <w:r w:rsidR="008072A6" w:rsidRPr="00945B7B">
        <w:rPr>
          <w:bCs w:val="0"/>
          <w:color w:val="auto"/>
          <w:lang w:eastAsia="en-GB"/>
        </w:rPr>
        <w:t xml:space="preserve">ontract to ensure ongoing service continuity from this date. </w:t>
      </w:r>
    </w:p>
    <w:p w14:paraId="42EFF093" w14:textId="77777777" w:rsidR="00507454" w:rsidRDefault="00507454" w:rsidP="003E4583">
      <w:pPr>
        <w:tabs>
          <w:tab w:val="clear" w:pos="3969"/>
          <w:tab w:val="clear" w:pos="9026"/>
        </w:tabs>
        <w:spacing w:line="259" w:lineRule="auto"/>
        <w:rPr>
          <w:bCs w:val="0"/>
          <w:color w:val="auto"/>
          <w:lang w:eastAsia="en-GB"/>
        </w:rPr>
      </w:pPr>
    </w:p>
    <w:p w14:paraId="4C3C4B00" w14:textId="355A9E62" w:rsidR="00507454" w:rsidRPr="00945B7B" w:rsidRDefault="005A4EA9" w:rsidP="003E4583">
      <w:pPr>
        <w:tabs>
          <w:tab w:val="clear" w:pos="3969"/>
          <w:tab w:val="clear" w:pos="9026"/>
        </w:tabs>
        <w:spacing w:line="259" w:lineRule="auto"/>
        <w:rPr>
          <w:bCs w:val="0"/>
          <w:color w:val="auto"/>
          <w:lang w:eastAsia="en-GB"/>
        </w:rPr>
      </w:pPr>
      <w:r>
        <w:rPr>
          <w:bCs w:val="0"/>
          <w:color w:val="auto"/>
          <w:lang w:eastAsia="en-GB"/>
        </w:rPr>
        <w:t xml:space="preserve">This opportunity follows the initial </w:t>
      </w:r>
      <w:r w:rsidR="00507454">
        <w:rPr>
          <w:bCs w:val="0"/>
          <w:color w:val="auto"/>
          <w:lang w:eastAsia="en-GB"/>
        </w:rPr>
        <w:t>Future</w:t>
      </w:r>
      <w:r>
        <w:rPr>
          <w:bCs w:val="0"/>
          <w:color w:val="auto"/>
          <w:lang w:eastAsia="en-GB"/>
        </w:rPr>
        <w:t>-ITSM (F-ITSM)</w:t>
      </w:r>
      <w:r w:rsidR="00507454" w:rsidRPr="00507454">
        <w:rPr>
          <w:bCs w:val="0"/>
          <w:color w:val="auto"/>
          <w:lang w:eastAsia="en-GB"/>
        </w:rPr>
        <w:t xml:space="preserve"> early market engagement event in March 2023</w:t>
      </w:r>
      <w:r>
        <w:rPr>
          <w:bCs w:val="0"/>
          <w:color w:val="auto"/>
          <w:lang w:eastAsia="en-GB"/>
        </w:rPr>
        <w:t xml:space="preserve">. </w:t>
      </w:r>
    </w:p>
    <w:p w14:paraId="27601990" w14:textId="77777777" w:rsidR="008A1E94" w:rsidRDefault="008A1E94" w:rsidP="002B5750">
      <w:pPr>
        <w:tabs>
          <w:tab w:val="clear" w:pos="3969"/>
          <w:tab w:val="clear" w:pos="9026"/>
        </w:tabs>
        <w:spacing w:line="259" w:lineRule="auto"/>
        <w:rPr>
          <w:b/>
          <w:color w:val="auto"/>
          <w:lang w:eastAsia="en-GB"/>
        </w:rPr>
      </w:pPr>
    </w:p>
    <w:p w14:paraId="39CF096C" w14:textId="5A591AA5" w:rsidR="002B5750" w:rsidRPr="00945B7B" w:rsidRDefault="002B5750" w:rsidP="00945B7B">
      <w:pPr>
        <w:tabs>
          <w:tab w:val="clear" w:pos="3969"/>
          <w:tab w:val="clear" w:pos="9026"/>
        </w:tabs>
        <w:spacing w:line="259" w:lineRule="auto"/>
        <w:rPr>
          <w:b/>
          <w:color w:val="auto"/>
          <w:lang w:eastAsia="en-GB"/>
        </w:rPr>
      </w:pPr>
      <w:r w:rsidRPr="00945B7B">
        <w:rPr>
          <w:b/>
          <w:color w:val="auto"/>
          <w:lang w:eastAsia="en-GB"/>
        </w:rPr>
        <w:t>Description of the procurement</w:t>
      </w:r>
    </w:p>
    <w:p w14:paraId="409DFB5D" w14:textId="77777777" w:rsidR="002B5750" w:rsidRPr="00945B7B" w:rsidRDefault="002B5750" w:rsidP="003E4583">
      <w:pPr>
        <w:tabs>
          <w:tab w:val="clear" w:pos="3969"/>
          <w:tab w:val="clear" w:pos="9026"/>
        </w:tabs>
        <w:spacing w:line="259" w:lineRule="auto"/>
        <w:rPr>
          <w:bCs w:val="0"/>
          <w:color w:val="auto"/>
          <w:lang w:eastAsia="en-GB"/>
        </w:rPr>
      </w:pPr>
    </w:p>
    <w:p w14:paraId="4AC5718B" w14:textId="3E8E3D72" w:rsidR="002B5750" w:rsidRPr="00945B7B" w:rsidRDefault="00A8629B" w:rsidP="002B5750">
      <w:pPr>
        <w:tabs>
          <w:tab w:val="clear" w:pos="3969"/>
          <w:tab w:val="clear" w:pos="9026"/>
        </w:tabs>
        <w:spacing w:line="259" w:lineRule="auto"/>
        <w:rPr>
          <w:bCs w:val="0"/>
          <w:color w:val="auto"/>
          <w:lang w:eastAsia="en-GB"/>
        </w:rPr>
      </w:pPr>
      <w:r w:rsidRPr="00945B7B">
        <w:rPr>
          <w:bCs w:val="0"/>
          <w:color w:val="auto"/>
          <w:lang w:eastAsia="en-GB"/>
        </w:rPr>
        <w:t xml:space="preserve">The MOD will be procuring </w:t>
      </w:r>
      <w:r w:rsidR="00887081" w:rsidRPr="00945B7B">
        <w:rPr>
          <w:bCs w:val="0"/>
          <w:color w:val="auto"/>
          <w:lang w:eastAsia="en-GB"/>
        </w:rPr>
        <w:t>th</w:t>
      </w:r>
      <w:r w:rsidR="005A5520" w:rsidRPr="00945B7B">
        <w:rPr>
          <w:bCs w:val="0"/>
          <w:color w:val="auto"/>
          <w:lang w:eastAsia="en-GB"/>
        </w:rPr>
        <w:t>is</w:t>
      </w:r>
      <w:r w:rsidR="00887081" w:rsidRPr="00945B7B">
        <w:rPr>
          <w:bCs w:val="0"/>
          <w:color w:val="auto"/>
          <w:lang w:eastAsia="en-GB"/>
        </w:rPr>
        <w:t xml:space="preserve"> new ITSM </w:t>
      </w:r>
      <w:r w:rsidR="006A7B4C" w:rsidRPr="00945B7B">
        <w:rPr>
          <w:bCs w:val="0"/>
          <w:color w:val="auto"/>
          <w:lang w:eastAsia="en-GB"/>
        </w:rPr>
        <w:t>C</w:t>
      </w:r>
      <w:r w:rsidR="00887081" w:rsidRPr="00945B7B">
        <w:rPr>
          <w:bCs w:val="0"/>
          <w:color w:val="auto"/>
          <w:lang w:eastAsia="en-GB"/>
        </w:rPr>
        <w:t xml:space="preserve">ontract </w:t>
      </w:r>
      <w:r w:rsidR="002B5750" w:rsidRPr="00945B7B">
        <w:rPr>
          <w:bCs w:val="0"/>
          <w:color w:val="auto"/>
          <w:lang w:eastAsia="en-GB"/>
        </w:rPr>
        <w:t xml:space="preserve">under the Competitive </w:t>
      </w:r>
      <w:r w:rsidR="000411CF">
        <w:rPr>
          <w:bCs w:val="0"/>
          <w:color w:val="auto"/>
          <w:lang w:eastAsia="en-GB"/>
        </w:rPr>
        <w:t>Negotiated Procedure</w:t>
      </w:r>
      <w:r w:rsidR="002B5750" w:rsidRPr="00945B7B">
        <w:rPr>
          <w:bCs w:val="0"/>
          <w:color w:val="auto"/>
          <w:lang w:eastAsia="en-GB"/>
        </w:rPr>
        <w:t xml:space="preserve"> under </w:t>
      </w:r>
      <w:r w:rsidR="00C02E2B" w:rsidRPr="00C02E2B">
        <w:rPr>
          <w:bCs w:val="0"/>
          <w:color w:val="auto"/>
          <w:lang w:eastAsia="en-GB"/>
        </w:rPr>
        <w:t xml:space="preserve">Defence and Security Public Contracts Regulations </w:t>
      </w:r>
      <w:r w:rsidR="00C02E2B">
        <w:rPr>
          <w:bCs w:val="0"/>
          <w:color w:val="auto"/>
          <w:lang w:eastAsia="en-GB"/>
        </w:rPr>
        <w:t>(</w:t>
      </w:r>
      <w:r w:rsidR="002B5750" w:rsidRPr="00945B7B">
        <w:rPr>
          <w:bCs w:val="0"/>
          <w:color w:val="auto"/>
          <w:lang w:eastAsia="en-GB"/>
        </w:rPr>
        <w:t>DSPCR</w:t>
      </w:r>
      <w:r w:rsidR="00C02E2B">
        <w:rPr>
          <w:bCs w:val="0"/>
          <w:color w:val="auto"/>
          <w:lang w:eastAsia="en-GB"/>
        </w:rPr>
        <w:t>)</w:t>
      </w:r>
      <w:r w:rsidR="002B5750" w:rsidRPr="00945B7B">
        <w:rPr>
          <w:bCs w:val="0"/>
          <w:color w:val="auto"/>
          <w:lang w:eastAsia="en-GB"/>
        </w:rPr>
        <w:t xml:space="preserve">. </w:t>
      </w:r>
    </w:p>
    <w:p w14:paraId="13A1B784" w14:textId="77777777" w:rsidR="002B5750" w:rsidRPr="00945B7B" w:rsidRDefault="002B5750" w:rsidP="002B5750">
      <w:pPr>
        <w:tabs>
          <w:tab w:val="clear" w:pos="3969"/>
          <w:tab w:val="clear" w:pos="9026"/>
        </w:tabs>
        <w:spacing w:line="259" w:lineRule="auto"/>
        <w:rPr>
          <w:bCs w:val="0"/>
          <w:color w:val="auto"/>
          <w:lang w:eastAsia="en-GB"/>
        </w:rPr>
      </w:pPr>
    </w:p>
    <w:p w14:paraId="6FDEF546" w14:textId="4DC5BEBB" w:rsidR="001E6DBD" w:rsidRPr="00945B7B" w:rsidRDefault="002B5750" w:rsidP="002B5750">
      <w:pPr>
        <w:tabs>
          <w:tab w:val="clear" w:pos="3969"/>
          <w:tab w:val="clear" w:pos="9026"/>
        </w:tabs>
        <w:spacing w:line="259" w:lineRule="auto"/>
        <w:rPr>
          <w:color w:val="auto"/>
          <w:lang w:eastAsia="en-GB"/>
        </w:rPr>
      </w:pPr>
      <w:r w:rsidRPr="0CF4489C">
        <w:rPr>
          <w:color w:val="auto"/>
          <w:lang w:eastAsia="en-GB"/>
        </w:rPr>
        <w:t>Following an early market engagement event in March</w:t>
      </w:r>
      <w:r w:rsidR="00A57271" w:rsidRPr="0CF4489C">
        <w:rPr>
          <w:color w:val="auto"/>
          <w:lang w:eastAsia="en-GB"/>
        </w:rPr>
        <w:t xml:space="preserve"> 20</w:t>
      </w:r>
      <w:r w:rsidRPr="0CF4489C">
        <w:rPr>
          <w:color w:val="auto"/>
          <w:lang w:eastAsia="en-GB"/>
        </w:rPr>
        <w:t xml:space="preserve">23, the MOD will be holding a further industry day on the </w:t>
      </w:r>
      <w:r w:rsidR="14A2375C" w:rsidRPr="0CF4489C">
        <w:rPr>
          <w:color w:val="auto"/>
          <w:lang w:eastAsia="en-GB"/>
        </w:rPr>
        <w:t>19</w:t>
      </w:r>
      <w:r w:rsidR="14A2375C" w:rsidRPr="0CF4489C">
        <w:rPr>
          <w:color w:val="auto"/>
          <w:vertAlign w:val="superscript"/>
          <w:lang w:eastAsia="en-GB"/>
        </w:rPr>
        <w:t>th</w:t>
      </w:r>
      <w:r w:rsidR="14A2375C" w:rsidRPr="0CF4489C">
        <w:rPr>
          <w:color w:val="auto"/>
          <w:lang w:eastAsia="en-GB"/>
        </w:rPr>
        <w:t xml:space="preserve"> April</w:t>
      </w:r>
      <w:r w:rsidRPr="0CF4489C">
        <w:rPr>
          <w:color w:val="auto"/>
          <w:lang w:eastAsia="en-GB"/>
        </w:rPr>
        <w:t xml:space="preserve"> 2024 to provide further detail on the scope, ambitions, requirements, timeline and commercial considerations to inform suppliers responding to the subsequent </w:t>
      </w:r>
      <w:r w:rsidR="00522A0B" w:rsidRPr="0CF4489C">
        <w:rPr>
          <w:color w:val="auto"/>
          <w:lang w:eastAsia="en-GB"/>
        </w:rPr>
        <w:t>Dynamic Pre-Qualification Questionnaire (</w:t>
      </w:r>
      <w:r w:rsidRPr="0CF4489C">
        <w:rPr>
          <w:color w:val="auto"/>
          <w:lang w:eastAsia="en-GB"/>
        </w:rPr>
        <w:t>DPQQ</w:t>
      </w:r>
      <w:r w:rsidR="00522A0B" w:rsidRPr="0CF4489C">
        <w:rPr>
          <w:color w:val="auto"/>
          <w:lang w:eastAsia="en-GB"/>
        </w:rPr>
        <w:t>)</w:t>
      </w:r>
      <w:r w:rsidRPr="0CF4489C">
        <w:rPr>
          <w:color w:val="auto"/>
          <w:lang w:eastAsia="en-GB"/>
        </w:rPr>
        <w:t xml:space="preserve">. </w:t>
      </w:r>
      <w:r w:rsidR="001E6DBD" w:rsidRPr="0CF4489C">
        <w:rPr>
          <w:color w:val="auto"/>
          <w:lang w:eastAsia="en-GB"/>
        </w:rPr>
        <w:t xml:space="preserve">During the event suppliers will have the opportunity to </w:t>
      </w:r>
      <w:r w:rsidR="59861A7D" w:rsidRPr="0CF4489C">
        <w:rPr>
          <w:color w:val="auto"/>
          <w:lang w:eastAsia="en-GB"/>
        </w:rPr>
        <w:t xml:space="preserve">be briefed by </w:t>
      </w:r>
      <w:r w:rsidR="001E6DBD" w:rsidRPr="0CF4489C">
        <w:rPr>
          <w:color w:val="auto"/>
          <w:lang w:eastAsia="en-GB"/>
        </w:rPr>
        <w:t xml:space="preserve">the programme and senior management team and find out more about the </w:t>
      </w:r>
      <w:r w:rsidR="00FE62EC" w:rsidRPr="0CF4489C">
        <w:rPr>
          <w:color w:val="auto"/>
          <w:lang w:eastAsia="en-GB"/>
        </w:rPr>
        <w:t xml:space="preserve">SM4P </w:t>
      </w:r>
      <w:r w:rsidR="001E6DBD" w:rsidRPr="0CF4489C">
        <w:rPr>
          <w:color w:val="auto"/>
          <w:lang w:eastAsia="en-GB"/>
        </w:rPr>
        <w:t>capability</w:t>
      </w:r>
      <w:r w:rsidR="003C7C34">
        <w:rPr>
          <w:color w:val="auto"/>
          <w:lang w:eastAsia="en-GB"/>
        </w:rPr>
        <w:t xml:space="preserve"> and commercial construct</w:t>
      </w:r>
      <w:r w:rsidR="001E6DBD" w:rsidRPr="0CF4489C">
        <w:rPr>
          <w:color w:val="auto"/>
          <w:lang w:eastAsia="en-GB"/>
        </w:rPr>
        <w:t>.</w:t>
      </w:r>
    </w:p>
    <w:p w14:paraId="5F5F35D8" w14:textId="77777777" w:rsidR="00877052" w:rsidRPr="00945B7B" w:rsidRDefault="00877052" w:rsidP="002B5750">
      <w:pPr>
        <w:tabs>
          <w:tab w:val="clear" w:pos="3969"/>
          <w:tab w:val="clear" w:pos="9026"/>
        </w:tabs>
        <w:spacing w:line="259" w:lineRule="auto"/>
        <w:rPr>
          <w:bCs w:val="0"/>
          <w:color w:val="auto"/>
          <w:lang w:eastAsia="en-GB"/>
        </w:rPr>
      </w:pPr>
    </w:p>
    <w:p w14:paraId="59D632CA" w14:textId="7C4939C3" w:rsidR="00877052" w:rsidRPr="00945B7B" w:rsidRDefault="00877052" w:rsidP="1F137E61">
      <w:pPr>
        <w:spacing w:line="259" w:lineRule="auto"/>
        <w:ind w:left="-20" w:right="-20"/>
        <w:rPr>
          <w:color w:val="auto"/>
          <w:lang w:eastAsia="en-GB"/>
        </w:rPr>
      </w:pPr>
      <w:r w:rsidRPr="5D272ABA">
        <w:rPr>
          <w:color w:val="auto"/>
          <w:lang w:eastAsia="en-GB"/>
        </w:rPr>
        <w:t xml:space="preserve">Suppliers interested in attending the </w:t>
      </w:r>
      <w:r w:rsidR="7B9437E3" w:rsidRPr="5D272ABA">
        <w:rPr>
          <w:color w:val="auto"/>
          <w:lang w:eastAsia="en-GB"/>
        </w:rPr>
        <w:t>19</w:t>
      </w:r>
      <w:r w:rsidR="7B9437E3" w:rsidRPr="5D272ABA">
        <w:rPr>
          <w:color w:val="auto"/>
          <w:vertAlign w:val="superscript"/>
          <w:lang w:eastAsia="en-GB"/>
        </w:rPr>
        <w:t>th</w:t>
      </w:r>
      <w:r w:rsidR="7B9437E3" w:rsidRPr="5D272ABA">
        <w:rPr>
          <w:color w:val="auto"/>
          <w:lang w:eastAsia="en-GB"/>
        </w:rPr>
        <w:t xml:space="preserve"> April</w:t>
      </w:r>
      <w:r w:rsidR="00632D4E" w:rsidRPr="5D272ABA">
        <w:rPr>
          <w:color w:val="auto"/>
          <w:lang w:eastAsia="en-GB"/>
        </w:rPr>
        <w:t xml:space="preserve"> 2024</w:t>
      </w:r>
      <w:r w:rsidRPr="5D272ABA">
        <w:rPr>
          <w:color w:val="auto"/>
          <w:lang w:eastAsia="en-GB"/>
        </w:rPr>
        <w:t xml:space="preserve"> industry day </w:t>
      </w:r>
      <w:r w:rsidR="009B2D66" w:rsidRPr="5D272ABA">
        <w:rPr>
          <w:color w:val="auto"/>
          <w:lang w:eastAsia="en-GB"/>
        </w:rPr>
        <w:t>are invited to register their attendance via this link</w:t>
      </w:r>
      <w:r w:rsidR="00D759AC" w:rsidRPr="5D272ABA">
        <w:rPr>
          <w:color w:val="auto"/>
          <w:lang w:eastAsia="en-GB"/>
        </w:rPr>
        <w:t xml:space="preserve"> </w:t>
      </w:r>
      <w:hyperlink r:id="rId17" w:history="1">
        <w:r w:rsidR="00F86C52" w:rsidRPr="009D4FE0">
          <w:rPr>
            <w:rStyle w:val="Hyperlink"/>
          </w:rPr>
          <w:t>https://www.techuk.org/what-we-deliver/events/ministry-of-defence-industry-day-for-the-procurement-of-service-management-for-picasso-sm4p-services-formerly-f-itsm.html</w:t>
        </w:r>
      </w:hyperlink>
      <w:r w:rsidR="00F86C52">
        <w:rPr>
          <w:rStyle w:val="ui-provider"/>
        </w:rPr>
        <w:t xml:space="preserve"> </w:t>
      </w:r>
      <w:r w:rsidR="000265E7" w:rsidRPr="5D272ABA">
        <w:rPr>
          <w:color w:val="auto"/>
          <w:lang w:eastAsia="en-GB"/>
        </w:rPr>
        <w:t>no later than</w:t>
      </w:r>
      <w:r w:rsidR="00153C41" w:rsidRPr="5D272ABA">
        <w:rPr>
          <w:color w:val="auto"/>
          <w:lang w:eastAsia="en-GB"/>
        </w:rPr>
        <w:t xml:space="preserve"> T</w:t>
      </w:r>
      <w:r w:rsidR="6B195408" w:rsidRPr="5D272ABA">
        <w:rPr>
          <w:color w:val="auto"/>
          <w:lang w:eastAsia="en-GB"/>
        </w:rPr>
        <w:t>uesday 16</w:t>
      </w:r>
      <w:r w:rsidR="6B195408" w:rsidRPr="5D272ABA">
        <w:rPr>
          <w:color w:val="auto"/>
          <w:vertAlign w:val="superscript"/>
          <w:lang w:eastAsia="en-GB"/>
        </w:rPr>
        <w:t>th</w:t>
      </w:r>
      <w:r w:rsidR="6B195408" w:rsidRPr="5D272ABA">
        <w:rPr>
          <w:color w:val="auto"/>
          <w:lang w:eastAsia="en-GB"/>
        </w:rPr>
        <w:t xml:space="preserve"> April</w:t>
      </w:r>
      <w:r w:rsidR="00153C41" w:rsidRPr="5D272ABA">
        <w:rPr>
          <w:color w:val="auto"/>
          <w:lang w:eastAsia="en-GB"/>
        </w:rPr>
        <w:t xml:space="preserve"> </w:t>
      </w:r>
      <w:r w:rsidR="00D759AC" w:rsidRPr="5D272ABA">
        <w:rPr>
          <w:color w:val="auto"/>
          <w:lang w:eastAsia="en-GB"/>
        </w:rPr>
        <w:t>2024.</w:t>
      </w:r>
      <w:r w:rsidR="004F0BE9" w:rsidRPr="5D272ABA">
        <w:rPr>
          <w:color w:val="auto"/>
          <w:lang w:eastAsia="en-GB"/>
        </w:rPr>
        <w:t>This will</w:t>
      </w:r>
      <w:r w:rsidR="00CC63AB" w:rsidRPr="5D272ABA">
        <w:rPr>
          <w:color w:val="auto"/>
          <w:lang w:eastAsia="en-GB"/>
        </w:rPr>
        <w:t xml:space="preserve"> be an in-person event only.</w:t>
      </w:r>
      <w:r w:rsidR="00D759AC" w:rsidRPr="5D272ABA">
        <w:rPr>
          <w:color w:val="auto"/>
          <w:lang w:eastAsia="en-GB"/>
        </w:rPr>
        <w:t xml:space="preserve"> </w:t>
      </w:r>
      <w:proofErr w:type="spellStart"/>
      <w:r w:rsidR="007077CB" w:rsidRPr="5D272ABA">
        <w:rPr>
          <w:color w:val="auto"/>
          <w:lang w:eastAsia="en-GB"/>
        </w:rPr>
        <w:t>techUK</w:t>
      </w:r>
      <w:proofErr w:type="spellEnd"/>
      <w:r w:rsidR="007077CB" w:rsidRPr="5D272ABA">
        <w:rPr>
          <w:color w:val="auto"/>
          <w:lang w:eastAsia="en-GB"/>
        </w:rPr>
        <w:t xml:space="preserve"> </w:t>
      </w:r>
      <w:r w:rsidR="00AA22F5" w:rsidRPr="5D272ABA">
        <w:rPr>
          <w:color w:val="auto"/>
          <w:lang w:eastAsia="en-GB"/>
        </w:rPr>
        <w:t>will be assisting the MOD in running this event and t</w:t>
      </w:r>
      <w:r w:rsidR="00F6605D" w:rsidRPr="5D272ABA">
        <w:rPr>
          <w:color w:val="auto"/>
          <w:lang w:eastAsia="en-GB"/>
        </w:rPr>
        <w:t xml:space="preserve">he link provides further information regarding </w:t>
      </w:r>
      <w:r w:rsidR="00AA22F5" w:rsidRPr="5D272ABA">
        <w:rPr>
          <w:color w:val="auto"/>
          <w:lang w:eastAsia="en-GB"/>
        </w:rPr>
        <w:t>location</w:t>
      </w:r>
      <w:r w:rsidR="002F24CF" w:rsidRPr="5D272ABA">
        <w:rPr>
          <w:color w:val="auto"/>
          <w:lang w:eastAsia="en-GB"/>
        </w:rPr>
        <w:t>, time, agenda, number of delegates allowed</w:t>
      </w:r>
      <w:r w:rsidR="00EB4BCD" w:rsidRPr="5D272ABA">
        <w:rPr>
          <w:color w:val="auto"/>
          <w:lang w:eastAsia="en-GB"/>
        </w:rPr>
        <w:t xml:space="preserve"> and </w:t>
      </w:r>
      <w:r w:rsidR="00F733BA" w:rsidRPr="5D272ABA">
        <w:rPr>
          <w:color w:val="auto"/>
          <w:lang w:eastAsia="en-GB"/>
        </w:rPr>
        <w:t xml:space="preserve">further contact details regarding the industry day. </w:t>
      </w:r>
    </w:p>
    <w:p w14:paraId="57972113" w14:textId="77777777" w:rsidR="005C5984" w:rsidRPr="00945B7B" w:rsidRDefault="005C5984" w:rsidP="002B5750">
      <w:pPr>
        <w:tabs>
          <w:tab w:val="clear" w:pos="3969"/>
          <w:tab w:val="clear" w:pos="9026"/>
        </w:tabs>
        <w:spacing w:line="259" w:lineRule="auto"/>
        <w:rPr>
          <w:bCs w:val="0"/>
          <w:color w:val="auto"/>
          <w:lang w:eastAsia="en-GB"/>
        </w:rPr>
      </w:pPr>
    </w:p>
    <w:p w14:paraId="0821D1B9" w14:textId="7E8198C1" w:rsidR="005C5984" w:rsidRPr="00945B7B" w:rsidRDefault="00B468E8" w:rsidP="002B5750">
      <w:pPr>
        <w:tabs>
          <w:tab w:val="clear" w:pos="3969"/>
          <w:tab w:val="clear" w:pos="9026"/>
        </w:tabs>
        <w:spacing w:line="259" w:lineRule="auto"/>
        <w:rPr>
          <w:bCs w:val="0"/>
          <w:color w:val="auto"/>
          <w:lang w:eastAsia="en-GB"/>
        </w:rPr>
      </w:pPr>
      <w:r w:rsidRPr="00945B7B">
        <w:rPr>
          <w:bCs w:val="0"/>
          <w:color w:val="auto"/>
          <w:lang w:eastAsia="en-GB"/>
        </w:rPr>
        <w:t xml:space="preserve">Suppliers should note: </w:t>
      </w:r>
    </w:p>
    <w:p w14:paraId="025397F5" w14:textId="77777777" w:rsidR="005C5984" w:rsidRPr="00945B7B" w:rsidRDefault="005C5984" w:rsidP="002B5750">
      <w:pPr>
        <w:tabs>
          <w:tab w:val="clear" w:pos="3969"/>
          <w:tab w:val="clear" w:pos="9026"/>
        </w:tabs>
        <w:spacing w:line="259" w:lineRule="auto"/>
        <w:rPr>
          <w:bCs w:val="0"/>
          <w:color w:val="auto"/>
          <w:lang w:eastAsia="en-GB"/>
        </w:rPr>
      </w:pPr>
    </w:p>
    <w:p w14:paraId="650D7D9A" w14:textId="4E141475" w:rsidR="00351D9B" w:rsidRPr="00945B7B" w:rsidRDefault="00351D9B" w:rsidP="00945B7B">
      <w:pPr>
        <w:pStyle w:val="ListParagraph"/>
        <w:numPr>
          <w:ilvl w:val="0"/>
          <w:numId w:val="6"/>
        </w:numPr>
        <w:rPr>
          <w:rFonts w:ascii="Arial" w:hAnsi="Arial" w:cs="Arial"/>
          <w:lang w:eastAsia="en-GB"/>
        </w:rPr>
      </w:pPr>
      <w:r w:rsidRPr="0CF4489C">
        <w:rPr>
          <w:rFonts w:ascii="Arial" w:hAnsi="Arial" w:cs="Arial"/>
          <w:lang w:eastAsia="en-GB"/>
        </w:rPr>
        <w:t>Following DPQQ submission and evaluation, the MOD will down-select a number of suppliers</w:t>
      </w:r>
      <w:r w:rsidR="1B0A8147" w:rsidRPr="0CF4489C">
        <w:rPr>
          <w:rFonts w:ascii="Arial" w:hAnsi="Arial" w:cs="Arial"/>
          <w:lang w:eastAsia="en-GB"/>
        </w:rPr>
        <w:t xml:space="preserve"> (minimum three)</w:t>
      </w:r>
      <w:r w:rsidRPr="0CF4489C">
        <w:rPr>
          <w:rFonts w:ascii="Arial" w:hAnsi="Arial" w:cs="Arial"/>
          <w:lang w:eastAsia="en-GB"/>
        </w:rPr>
        <w:t xml:space="preserve"> to go forward to </w:t>
      </w:r>
      <w:r w:rsidR="003C7C34">
        <w:rPr>
          <w:rFonts w:ascii="Arial" w:hAnsi="Arial" w:cs="Arial"/>
          <w:lang w:eastAsia="en-GB"/>
        </w:rPr>
        <w:t>Invitation to Negotiate (</w:t>
      </w:r>
      <w:r w:rsidRPr="0CF4489C">
        <w:rPr>
          <w:rFonts w:ascii="Arial" w:hAnsi="Arial" w:cs="Arial"/>
          <w:lang w:eastAsia="en-GB"/>
        </w:rPr>
        <w:t>ITN</w:t>
      </w:r>
      <w:r w:rsidR="003C7C34">
        <w:rPr>
          <w:rFonts w:ascii="Arial" w:hAnsi="Arial" w:cs="Arial"/>
          <w:lang w:eastAsia="en-GB"/>
        </w:rPr>
        <w:t>)</w:t>
      </w:r>
      <w:r w:rsidRPr="0CF4489C">
        <w:rPr>
          <w:rFonts w:ascii="Arial" w:hAnsi="Arial" w:cs="Arial"/>
          <w:lang w:eastAsia="en-GB"/>
        </w:rPr>
        <w:t xml:space="preserve"> stage</w:t>
      </w:r>
      <w:r w:rsidR="00DA3D6D" w:rsidRPr="0CF4489C">
        <w:rPr>
          <w:rFonts w:ascii="Arial" w:hAnsi="Arial" w:cs="Arial"/>
          <w:lang w:eastAsia="en-GB"/>
        </w:rPr>
        <w:t>;</w:t>
      </w:r>
    </w:p>
    <w:p w14:paraId="101FC026" w14:textId="77777777" w:rsidR="00351D9B" w:rsidRPr="00945B7B" w:rsidRDefault="00351D9B" w:rsidP="005C5984">
      <w:pPr>
        <w:tabs>
          <w:tab w:val="clear" w:pos="3969"/>
          <w:tab w:val="clear" w:pos="9026"/>
        </w:tabs>
        <w:spacing w:line="259" w:lineRule="auto"/>
        <w:rPr>
          <w:bCs w:val="0"/>
          <w:color w:val="auto"/>
          <w:lang w:eastAsia="en-GB"/>
        </w:rPr>
      </w:pPr>
    </w:p>
    <w:p w14:paraId="52DEF5F3" w14:textId="540D71DD" w:rsidR="005C5984" w:rsidRPr="00945B7B" w:rsidRDefault="005C5984" w:rsidP="00945B7B">
      <w:pPr>
        <w:pStyle w:val="ListParagraph"/>
        <w:numPr>
          <w:ilvl w:val="0"/>
          <w:numId w:val="6"/>
        </w:numPr>
        <w:rPr>
          <w:rFonts w:ascii="Arial" w:hAnsi="Arial" w:cs="Arial"/>
          <w:lang w:eastAsia="en-GB"/>
        </w:rPr>
      </w:pPr>
      <w:r w:rsidRPr="00945B7B">
        <w:rPr>
          <w:rFonts w:ascii="Arial" w:hAnsi="Arial" w:cs="Arial"/>
          <w:lang w:eastAsia="en-GB"/>
        </w:rPr>
        <w:t xml:space="preserve">This PIN indicates the intent to start contracting </w:t>
      </w:r>
      <w:r w:rsidR="0094136A" w:rsidRPr="00945B7B">
        <w:rPr>
          <w:rFonts w:ascii="Arial" w:hAnsi="Arial" w:cs="Arial"/>
          <w:lang w:eastAsia="en-GB"/>
        </w:rPr>
        <w:t>from</w:t>
      </w:r>
      <w:r w:rsidRPr="00945B7B">
        <w:rPr>
          <w:rFonts w:ascii="Arial" w:hAnsi="Arial" w:cs="Arial"/>
          <w:lang w:eastAsia="en-GB"/>
        </w:rPr>
        <w:t xml:space="preserve"> </w:t>
      </w:r>
      <w:r w:rsidR="0019454C">
        <w:rPr>
          <w:rFonts w:ascii="Arial" w:hAnsi="Arial" w:cs="Arial"/>
          <w:lang w:eastAsia="en-GB"/>
        </w:rPr>
        <w:t>March</w:t>
      </w:r>
      <w:r w:rsidRPr="00945B7B">
        <w:rPr>
          <w:rFonts w:ascii="Arial" w:hAnsi="Arial" w:cs="Arial"/>
          <w:lang w:eastAsia="en-GB"/>
        </w:rPr>
        <w:t xml:space="preserve"> 2025</w:t>
      </w:r>
      <w:r w:rsidR="00D53990">
        <w:rPr>
          <w:rFonts w:ascii="Arial" w:hAnsi="Arial" w:cs="Arial"/>
          <w:lang w:eastAsia="en-GB"/>
        </w:rPr>
        <w:t xml:space="preserve"> which represents the commencement of any transition period</w:t>
      </w:r>
      <w:r w:rsidR="00DA3D6D">
        <w:rPr>
          <w:rFonts w:ascii="Arial" w:hAnsi="Arial" w:cs="Arial"/>
          <w:lang w:eastAsia="en-GB"/>
        </w:rPr>
        <w:t>;</w:t>
      </w:r>
    </w:p>
    <w:p w14:paraId="39494C4D" w14:textId="77777777" w:rsidR="005C5984" w:rsidRPr="00945B7B" w:rsidRDefault="005C5984" w:rsidP="005C5984">
      <w:pPr>
        <w:tabs>
          <w:tab w:val="clear" w:pos="3969"/>
          <w:tab w:val="clear" w:pos="9026"/>
        </w:tabs>
        <w:spacing w:line="259" w:lineRule="auto"/>
        <w:rPr>
          <w:bCs w:val="0"/>
          <w:color w:val="auto"/>
          <w:lang w:eastAsia="en-GB"/>
        </w:rPr>
      </w:pPr>
    </w:p>
    <w:p w14:paraId="4C00F2A0" w14:textId="2E853C5F" w:rsidR="005C5984" w:rsidRPr="00945B7B" w:rsidRDefault="005C5984" w:rsidP="00945B7B">
      <w:pPr>
        <w:pStyle w:val="ListParagraph"/>
        <w:numPr>
          <w:ilvl w:val="0"/>
          <w:numId w:val="6"/>
        </w:numPr>
        <w:rPr>
          <w:rFonts w:ascii="Arial" w:hAnsi="Arial" w:cs="Arial"/>
          <w:lang w:eastAsia="en-GB"/>
        </w:rPr>
      </w:pPr>
      <w:r w:rsidRPr="00945B7B">
        <w:rPr>
          <w:rFonts w:ascii="Arial" w:hAnsi="Arial" w:cs="Arial"/>
          <w:lang w:eastAsia="en-GB"/>
        </w:rPr>
        <w:t xml:space="preserve">The </w:t>
      </w:r>
      <w:r w:rsidR="006A7B4C" w:rsidRPr="00945B7B">
        <w:rPr>
          <w:rFonts w:ascii="Arial" w:hAnsi="Arial" w:cs="Arial"/>
          <w:lang w:eastAsia="en-GB"/>
        </w:rPr>
        <w:t>c</w:t>
      </w:r>
      <w:r w:rsidRPr="00945B7B">
        <w:rPr>
          <w:rFonts w:ascii="Arial" w:hAnsi="Arial" w:cs="Arial"/>
          <w:lang w:eastAsia="en-GB"/>
        </w:rPr>
        <w:t>ontract will be for three (3) years with up to an option of up to a further twelve (12) months, to a maximum of f</w:t>
      </w:r>
      <w:r w:rsidR="007B555C" w:rsidRPr="00945B7B">
        <w:rPr>
          <w:rFonts w:ascii="Arial" w:hAnsi="Arial" w:cs="Arial"/>
          <w:lang w:eastAsia="en-GB"/>
        </w:rPr>
        <w:t>our</w:t>
      </w:r>
      <w:r w:rsidRPr="00945B7B">
        <w:rPr>
          <w:rFonts w:ascii="Arial" w:hAnsi="Arial" w:cs="Arial"/>
          <w:lang w:eastAsia="en-GB"/>
        </w:rPr>
        <w:t xml:space="preserve"> (</w:t>
      </w:r>
      <w:r w:rsidR="007B555C" w:rsidRPr="00945B7B">
        <w:rPr>
          <w:rFonts w:ascii="Arial" w:hAnsi="Arial" w:cs="Arial"/>
          <w:lang w:eastAsia="en-GB"/>
        </w:rPr>
        <w:t>4</w:t>
      </w:r>
      <w:r w:rsidRPr="00945B7B">
        <w:rPr>
          <w:rFonts w:ascii="Arial" w:hAnsi="Arial" w:cs="Arial"/>
          <w:lang w:eastAsia="en-GB"/>
        </w:rPr>
        <w:t>) years</w:t>
      </w:r>
      <w:r w:rsidR="00DA3D6D">
        <w:rPr>
          <w:rFonts w:ascii="Arial" w:hAnsi="Arial" w:cs="Arial"/>
          <w:lang w:eastAsia="en-GB"/>
        </w:rPr>
        <w:t>; and</w:t>
      </w:r>
    </w:p>
    <w:p w14:paraId="5B68B6FF" w14:textId="77777777" w:rsidR="005C5984" w:rsidRPr="00945B7B" w:rsidRDefault="005C5984" w:rsidP="005C5984">
      <w:pPr>
        <w:tabs>
          <w:tab w:val="clear" w:pos="3969"/>
          <w:tab w:val="clear" w:pos="9026"/>
        </w:tabs>
        <w:spacing w:line="259" w:lineRule="auto"/>
        <w:rPr>
          <w:bCs w:val="0"/>
          <w:color w:val="auto"/>
          <w:lang w:eastAsia="en-GB"/>
        </w:rPr>
      </w:pPr>
    </w:p>
    <w:p w14:paraId="16930A1D" w14:textId="14E944D0" w:rsidR="005C5984" w:rsidRPr="00945B7B" w:rsidRDefault="005C5984" w:rsidP="00945B7B">
      <w:pPr>
        <w:pStyle w:val="ListParagraph"/>
        <w:numPr>
          <w:ilvl w:val="0"/>
          <w:numId w:val="6"/>
        </w:numPr>
        <w:rPr>
          <w:rFonts w:ascii="Arial" w:hAnsi="Arial" w:cs="Arial"/>
          <w:lang w:eastAsia="en-GB"/>
        </w:rPr>
      </w:pPr>
      <w:r w:rsidRPr="00945B7B">
        <w:rPr>
          <w:rFonts w:ascii="Arial" w:hAnsi="Arial" w:cs="Arial"/>
          <w:lang w:eastAsia="en-GB"/>
        </w:rPr>
        <w:t xml:space="preserve">This PIN is to alert the market to this potential future requirement and is not a formal request for Expressions of Interest (EOI). A Contract Notice and </w:t>
      </w:r>
      <w:r w:rsidR="00522A0B" w:rsidRPr="00945B7B">
        <w:rPr>
          <w:rFonts w:ascii="Arial" w:hAnsi="Arial" w:cs="Arial"/>
          <w:lang w:eastAsia="en-GB"/>
        </w:rPr>
        <w:t>DPQQ</w:t>
      </w:r>
      <w:r w:rsidRPr="00945B7B">
        <w:rPr>
          <w:rFonts w:ascii="Arial" w:hAnsi="Arial" w:cs="Arial"/>
          <w:lang w:eastAsia="en-GB"/>
        </w:rPr>
        <w:t xml:space="preserve"> will be issued in due course to request EOIs which shall reference this PIN.</w:t>
      </w:r>
    </w:p>
    <w:p w14:paraId="105727A0" w14:textId="77777777" w:rsidR="009E73E5" w:rsidRDefault="009E73E5" w:rsidP="002B5750">
      <w:pPr>
        <w:tabs>
          <w:tab w:val="clear" w:pos="3969"/>
          <w:tab w:val="clear" w:pos="9026"/>
        </w:tabs>
        <w:spacing w:line="259" w:lineRule="auto"/>
        <w:rPr>
          <w:bCs w:val="0"/>
          <w:color w:val="auto"/>
          <w:u w:val="single"/>
          <w:lang w:eastAsia="en-GB"/>
        </w:rPr>
      </w:pPr>
    </w:p>
    <w:p w14:paraId="67A66C2E" w14:textId="4F46F947" w:rsidR="009E73E5" w:rsidRDefault="009E73E5" w:rsidP="002B5750">
      <w:pPr>
        <w:tabs>
          <w:tab w:val="clear" w:pos="3969"/>
          <w:tab w:val="clear" w:pos="9026"/>
        </w:tabs>
        <w:spacing w:line="259" w:lineRule="auto"/>
        <w:rPr>
          <w:b/>
          <w:color w:val="auto"/>
          <w:u w:val="single"/>
          <w:lang w:eastAsia="en-GB"/>
        </w:rPr>
      </w:pPr>
      <w:r w:rsidRPr="00945B7B">
        <w:rPr>
          <w:b/>
          <w:color w:val="auto"/>
          <w:u w:val="single"/>
          <w:lang w:eastAsia="en-GB"/>
        </w:rPr>
        <w:t>Estimated Date of Publication</w:t>
      </w:r>
      <w:r w:rsidR="008E6FBC">
        <w:rPr>
          <w:b/>
          <w:color w:val="auto"/>
          <w:u w:val="single"/>
          <w:lang w:eastAsia="en-GB"/>
        </w:rPr>
        <w:t xml:space="preserve"> of Contract Notice</w:t>
      </w:r>
    </w:p>
    <w:p w14:paraId="55E38B64" w14:textId="77777777" w:rsidR="008A1E94" w:rsidRDefault="008A1E94" w:rsidP="002B5750">
      <w:pPr>
        <w:tabs>
          <w:tab w:val="clear" w:pos="3969"/>
          <w:tab w:val="clear" w:pos="9026"/>
        </w:tabs>
        <w:spacing w:line="259" w:lineRule="auto"/>
        <w:rPr>
          <w:b/>
          <w:color w:val="auto"/>
          <w:u w:val="single"/>
          <w:lang w:eastAsia="en-GB"/>
        </w:rPr>
      </w:pPr>
    </w:p>
    <w:p w14:paraId="7908BC79" w14:textId="17D1737B" w:rsidR="008E6FBC" w:rsidRPr="00945B7B" w:rsidRDefault="00866415" w:rsidP="002B5750">
      <w:pPr>
        <w:tabs>
          <w:tab w:val="clear" w:pos="3969"/>
          <w:tab w:val="clear" w:pos="9026"/>
        </w:tabs>
        <w:spacing w:line="259" w:lineRule="auto"/>
        <w:rPr>
          <w:bCs w:val="0"/>
          <w:color w:val="auto"/>
          <w:lang w:eastAsia="en-GB"/>
        </w:rPr>
      </w:pPr>
      <w:r w:rsidRPr="00945B7B">
        <w:rPr>
          <w:bCs w:val="0"/>
          <w:color w:val="auto"/>
          <w:lang w:eastAsia="en-GB"/>
        </w:rPr>
        <w:t>March</w:t>
      </w:r>
      <w:r w:rsidR="008E6FBC" w:rsidRPr="00945B7B">
        <w:rPr>
          <w:bCs w:val="0"/>
          <w:color w:val="auto"/>
          <w:lang w:eastAsia="en-GB"/>
        </w:rPr>
        <w:t xml:space="preserve"> 2025 </w:t>
      </w:r>
    </w:p>
    <w:p w14:paraId="2030DD43" w14:textId="77777777" w:rsidR="004E345C" w:rsidRDefault="004E345C" w:rsidP="002B5750">
      <w:pPr>
        <w:tabs>
          <w:tab w:val="clear" w:pos="3969"/>
          <w:tab w:val="clear" w:pos="9026"/>
        </w:tabs>
        <w:spacing w:line="259" w:lineRule="auto"/>
        <w:rPr>
          <w:bCs w:val="0"/>
          <w:color w:val="auto"/>
          <w:u w:val="single"/>
          <w:lang w:eastAsia="en-GB"/>
        </w:rPr>
      </w:pPr>
    </w:p>
    <w:p w14:paraId="531EBDAF" w14:textId="21D910B0" w:rsidR="004E345C" w:rsidRPr="005F0BC5" w:rsidRDefault="004E345C" w:rsidP="004E345C">
      <w:pPr>
        <w:tabs>
          <w:tab w:val="clear" w:pos="3969"/>
          <w:tab w:val="clear" w:pos="9026"/>
        </w:tabs>
        <w:spacing w:line="259" w:lineRule="auto"/>
        <w:rPr>
          <w:b/>
          <w:color w:val="auto"/>
          <w:lang w:eastAsia="en-GB"/>
        </w:rPr>
      </w:pPr>
      <w:r>
        <w:rPr>
          <w:b/>
          <w:color w:val="auto"/>
          <w:lang w:eastAsia="en-GB"/>
        </w:rPr>
        <w:t xml:space="preserve">Additional Information </w:t>
      </w:r>
    </w:p>
    <w:p w14:paraId="11D7B103" w14:textId="77777777" w:rsidR="004E345C" w:rsidRPr="00945B7B" w:rsidRDefault="004E345C" w:rsidP="002B5750">
      <w:pPr>
        <w:tabs>
          <w:tab w:val="clear" w:pos="3969"/>
          <w:tab w:val="clear" w:pos="9026"/>
        </w:tabs>
        <w:spacing w:line="259" w:lineRule="auto"/>
        <w:rPr>
          <w:bCs w:val="0"/>
          <w:color w:val="auto"/>
          <w:u w:val="single"/>
          <w:lang w:eastAsia="en-GB"/>
        </w:rPr>
      </w:pPr>
    </w:p>
    <w:p w14:paraId="1ED781F0" w14:textId="325D5611" w:rsidR="004C2BEB" w:rsidRPr="00945B7B" w:rsidRDefault="004C2BEB" w:rsidP="004C2BEB">
      <w:pPr>
        <w:pStyle w:val="NoSpacing"/>
        <w:spacing w:after="220"/>
        <w:rPr>
          <w:rFonts w:ascii="Arial" w:eastAsiaTheme="minorHAnsi" w:hAnsi="Arial" w:cs="Arial"/>
          <w:lang w:val="en-GB" w:eastAsia="en-GB"/>
        </w:rPr>
      </w:pPr>
      <w:bookmarkStart w:id="1" w:name="_Toc153382815"/>
      <w:r w:rsidRPr="00945B7B">
        <w:rPr>
          <w:rFonts w:ascii="Arial" w:eastAsiaTheme="minorHAnsi" w:hAnsi="Arial" w:cs="Arial"/>
          <w:lang w:val="en-GB" w:eastAsia="en-GB"/>
        </w:rPr>
        <w:t>PICASSO directly enables the production of GEOINT that is critical to Government decision-making and to commanders and military forces’ ability to understand, plan, navigate and target. PICASSO currently consists of c70 systems and services, plus associated in-flight change projects, grouped in major themes as sub-programmes reflecting that, while the projects are connected through GEOINT, each delivers different capability for Defence.</w:t>
      </w:r>
      <w:r w:rsidR="00CC0478" w:rsidRPr="008A1E94">
        <w:t xml:space="preserve"> </w:t>
      </w:r>
    </w:p>
    <w:p w14:paraId="43363B0D" w14:textId="17F5D489" w:rsidR="008C4C7F" w:rsidRPr="00945B7B" w:rsidRDefault="00B45DC2" w:rsidP="0CF4489C">
      <w:pPr>
        <w:pStyle w:val="NoSpacing"/>
        <w:spacing w:after="220"/>
        <w:rPr>
          <w:rFonts w:ascii="Arial" w:hAnsi="Arial" w:cs="Arial"/>
          <w:lang w:val="en-GB" w:eastAsia="en-GB"/>
        </w:rPr>
      </w:pPr>
      <w:r w:rsidRPr="7D1C8FFB">
        <w:rPr>
          <w:rFonts w:ascii="Arial" w:hAnsi="Arial" w:cs="Arial"/>
          <w:lang w:val="en-GB" w:eastAsia="en-GB"/>
        </w:rPr>
        <w:t>The scope of this procurement</w:t>
      </w:r>
      <w:r w:rsidR="004C2BEB" w:rsidRPr="7D1C8FFB">
        <w:rPr>
          <w:rFonts w:ascii="Arial" w:hAnsi="Arial" w:cs="Arial"/>
          <w:lang w:val="en-GB" w:eastAsia="en-GB"/>
        </w:rPr>
        <w:t xml:space="preserve"> forms part of the future of the PICASSO Programme, which is part of UK Strategic Command Information and Cyber Portfolio, which aims to maintain and develop the UK National Centre for Geospatial Intelligence (NCGI) GEOINT capability for processing and delivery of GEOINT to national, strategic and tactical decision makers. It provides NCGI with the capability to deliver GEOINT, Geospatial Information (GEOINF) and services to Defence, including deployed forces, Partners Across Government (PAGs) and international partners in order to support the achievement of </w:t>
      </w:r>
      <w:r w:rsidR="36D4BCD1" w:rsidRPr="7D1C8FFB">
        <w:rPr>
          <w:rFonts w:ascii="Arial" w:hAnsi="Arial" w:cs="Arial"/>
          <w:lang w:val="en-GB" w:eastAsia="en-GB"/>
        </w:rPr>
        <w:t xml:space="preserve">national </w:t>
      </w:r>
      <w:r w:rsidR="004C2BEB" w:rsidRPr="7D1C8FFB">
        <w:rPr>
          <w:rFonts w:ascii="Arial" w:hAnsi="Arial" w:cs="Arial"/>
          <w:lang w:val="en-GB" w:eastAsia="en-GB"/>
        </w:rPr>
        <w:t xml:space="preserve">North Atlantic Treaty Organisation (NATO) doctrine </w:t>
      </w:r>
      <w:r w:rsidR="003C7C34" w:rsidRPr="7D1C8FFB">
        <w:rPr>
          <w:rFonts w:ascii="Arial" w:hAnsi="Arial" w:cs="Arial"/>
          <w:lang w:val="en-GB" w:eastAsia="en-GB"/>
        </w:rPr>
        <w:t>and Five</w:t>
      </w:r>
      <w:r w:rsidR="004C2BEB" w:rsidRPr="7D1C8FFB">
        <w:rPr>
          <w:rFonts w:ascii="Arial" w:hAnsi="Arial" w:cs="Arial"/>
          <w:lang w:val="en-GB" w:eastAsia="en-GB"/>
        </w:rPr>
        <w:t xml:space="preserve"> Eye (5E)</w:t>
      </w:r>
      <w:r w:rsidR="003C7C34">
        <w:rPr>
          <w:rFonts w:ascii="Arial" w:hAnsi="Arial" w:cs="Arial"/>
          <w:lang w:val="en-GB" w:eastAsia="en-GB"/>
        </w:rPr>
        <w:t xml:space="preserve"> </w:t>
      </w:r>
      <w:r w:rsidR="004C2BEB" w:rsidRPr="7D1C8FFB">
        <w:rPr>
          <w:rFonts w:ascii="Arial" w:hAnsi="Arial" w:cs="Arial"/>
          <w:lang w:val="en-GB" w:eastAsia="en-GB"/>
        </w:rPr>
        <w:t xml:space="preserve">objectives.  </w:t>
      </w:r>
    </w:p>
    <w:p w14:paraId="350E8798" w14:textId="20FE2CA3" w:rsidR="000750EF" w:rsidRPr="00945B7B" w:rsidRDefault="000750EF" w:rsidP="7D1C8FFB">
      <w:pPr>
        <w:pStyle w:val="NoSpacing"/>
        <w:spacing w:after="220"/>
        <w:rPr>
          <w:rFonts w:ascii="Arial" w:hAnsi="Arial" w:cs="Arial"/>
          <w:lang w:val="en-GB" w:eastAsia="en-GB"/>
        </w:rPr>
      </w:pPr>
      <w:r w:rsidRPr="7D1C8FFB">
        <w:rPr>
          <w:rFonts w:ascii="Arial" w:hAnsi="Arial" w:cs="Arial"/>
          <w:lang w:val="en-GB" w:eastAsia="en-GB"/>
        </w:rPr>
        <w:t>The PICASSO family of capabilities is underpinned by a range of bespoke systems and architectures, spanning every security classification. Storage is at multiple petabyte scale, while many live services are provided through a mix of C</w:t>
      </w:r>
      <w:r w:rsidR="3D8C1F2C" w:rsidRPr="7D1C8FFB">
        <w:rPr>
          <w:rFonts w:ascii="Arial" w:hAnsi="Arial" w:cs="Arial"/>
          <w:lang w:val="en-GB" w:eastAsia="en-GB"/>
        </w:rPr>
        <w:t>ommercial</w:t>
      </w:r>
      <w:r w:rsidR="003C7C34">
        <w:rPr>
          <w:rFonts w:ascii="Arial" w:hAnsi="Arial" w:cs="Arial"/>
          <w:lang w:val="en-GB" w:eastAsia="en-GB"/>
        </w:rPr>
        <w:t xml:space="preserve"> off-the-shelf (C</w:t>
      </w:r>
      <w:r w:rsidRPr="7D1C8FFB">
        <w:rPr>
          <w:rFonts w:ascii="Arial" w:hAnsi="Arial" w:cs="Arial"/>
          <w:lang w:val="en-GB" w:eastAsia="en-GB"/>
        </w:rPr>
        <w:t>OTS</w:t>
      </w:r>
      <w:r w:rsidR="003C7C34">
        <w:rPr>
          <w:rFonts w:ascii="Arial" w:hAnsi="Arial" w:cs="Arial"/>
          <w:lang w:val="en-GB" w:eastAsia="en-GB"/>
        </w:rPr>
        <w:t>)</w:t>
      </w:r>
      <w:r w:rsidRPr="7D1C8FFB">
        <w:rPr>
          <w:rFonts w:ascii="Arial" w:hAnsi="Arial" w:cs="Arial"/>
          <w:lang w:val="en-GB" w:eastAsia="en-GB"/>
        </w:rPr>
        <w:t>, G</w:t>
      </w:r>
      <w:r w:rsidR="003C7C34">
        <w:rPr>
          <w:rFonts w:ascii="Arial" w:hAnsi="Arial" w:cs="Arial"/>
          <w:lang w:val="en-GB" w:eastAsia="en-GB"/>
        </w:rPr>
        <w:t>overnment off-the-shelf (G</w:t>
      </w:r>
      <w:r w:rsidRPr="7D1C8FFB">
        <w:rPr>
          <w:rFonts w:ascii="Arial" w:hAnsi="Arial" w:cs="Arial"/>
          <w:lang w:val="en-GB" w:eastAsia="en-GB"/>
        </w:rPr>
        <w:t>OTS</w:t>
      </w:r>
      <w:r w:rsidR="003C7C34">
        <w:rPr>
          <w:rFonts w:ascii="Arial" w:hAnsi="Arial" w:cs="Arial"/>
          <w:lang w:val="en-GB" w:eastAsia="en-GB"/>
        </w:rPr>
        <w:t>)</w:t>
      </w:r>
      <w:r w:rsidRPr="7D1C8FFB">
        <w:rPr>
          <w:rFonts w:ascii="Arial" w:hAnsi="Arial" w:cs="Arial"/>
          <w:lang w:val="en-GB" w:eastAsia="en-GB"/>
        </w:rPr>
        <w:t xml:space="preserve">, </w:t>
      </w:r>
      <w:r w:rsidR="003C7C34" w:rsidRPr="7D1C8FFB">
        <w:rPr>
          <w:rFonts w:ascii="Arial" w:hAnsi="Arial" w:cs="Arial"/>
          <w:lang w:val="en-GB" w:eastAsia="en-GB"/>
        </w:rPr>
        <w:t>M</w:t>
      </w:r>
      <w:r w:rsidR="003C7C34">
        <w:rPr>
          <w:rFonts w:ascii="Arial" w:hAnsi="Arial" w:cs="Arial"/>
          <w:lang w:val="en-GB" w:eastAsia="en-GB"/>
        </w:rPr>
        <w:t>ilitary of-the-shelf (M</w:t>
      </w:r>
      <w:r w:rsidRPr="7D1C8FFB">
        <w:rPr>
          <w:rFonts w:ascii="Arial" w:hAnsi="Arial" w:cs="Arial"/>
          <w:lang w:val="en-GB" w:eastAsia="en-GB"/>
        </w:rPr>
        <w:t>OTS</w:t>
      </w:r>
      <w:r w:rsidR="003C7C34">
        <w:rPr>
          <w:rFonts w:ascii="Arial" w:hAnsi="Arial" w:cs="Arial"/>
          <w:lang w:val="en-GB" w:eastAsia="en-GB"/>
        </w:rPr>
        <w:t>)</w:t>
      </w:r>
      <w:r w:rsidRPr="7D1C8FFB">
        <w:rPr>
          <w:rFonts w:ascii="Arial" w:hAnsi="Arial" w:cs="Arial"/>
          <w:lang w:val="en-GB" w:eastAsia="en-GB"/>
        </w:rPr>
        <w:t xml:space="preserve"> and bespoke applications.</w:t>
      </w:r>
    </w:p>
    <w:p w14:paraId="3530FA41" w14:textId="00CB9B75" w:rsidR="00BC3967" w:rsidRPr="008A1E94" w:rsidRDefault="00BC3967" w:rsidP="005A0B35">
      <w:pPr>
        <w:tabs>
          <w:tab w:val="clear" w:pos="3969"/>
          <w:tab w:val="clear" w:pos="9026"/>
        </w:tabs>
        <w:spacing w:line="259" w:lineRule="auto"/>
        <w:rPr>
          <w:sz w:val="20"/>
          <w:szCs w:val="20"/>
        </w:rPr>
      </w:pPr>
    </w:p>
    <w:p w14:paraId="7E05F221" w14:textId="77777777" w:rsidR="008C4C7F" w:rsidRDefault="008C4C7F" w:rsidP="005A0B35">
      <w:pPr>
        <w:tabs>
          <w:tab w:val="clear" w:pos="3969"/>
          <w:tab w:val="clear" w:pos="9026"/>
        </w:tabs>
        <w:spacing w:line="259" w:lineRule="auto"/>
        <w:rPr>
          <w:sz w:val="20"/>
          <w:szCs w:val="20"/>
        </w:rPr>
      </w:pPr>
    </w:p>
    <w:p w14:paraId="7F7DEE19" w14:textId="77777777" w:rsidR="008C4C7F" w:rsidRDefault="008C4C7F" w:rsidP="005A0B35">
      <w:pPr>
        <w:tabs>
          <w:tab w:val="clear" w:pos="3969"/>
          <w:tab w:val="clear" w:pos="9026"/>
        </w:tabs>
        <w:spacing w:line="259" w:lineRule="auto"/>
        <w:rPr>
          <w:sz w:val="20"/>
          <w:szCs w:val="20"/>
        </w:rPr>
      </w:pPr>
    </w:p>
    <w:p w14:paraId="01A983D2" w14:textId="77777777" w:rsidR="008C4C7F" w:rsidRDefault="008C4C7F" w:rsidP="005A0B35">
      <w:pPr>
        <w:tabs>
          <w:tab w:val="clear" w:pos="3969"/>
          <w:tab w:val="clear" w:pos="9026"/>
        </w:tabs>
        <w:spacing w:line="259" w:lineRule="auto"/>
        <w:rPr>
          <w:sz w:val="20"/>
          <w:szCs w:val="20"/>
        </w:rPr>
      </w:pPr>
    </w:p>
    <w:p w14:paraId="39528BC8" w14:textId="77777777" w:rsidR="008C4C7F" w:rsidRDefault="008C4C7F" w:rsidP="005A0B35">
      <w:pPr>
        <w:tabs>
          <w:tab w:val="clear" w:pos="3969"/>
          <w:tab w:val="clear" w:pos="9026"/>
        </w:tabs>
        <w:spacing w:line="259" w:lineRule="auto"/>
        <w:rPr>
          <w:sz w:val="20"/>
          <w:szCs w:val="20"/>
        </w:rPr>
      </w:pPr>
    </w:p>
    <w:p w14:paraId="1D96D4DC" w14:textId="77777777" w:rsidR="008A1E94" w:rsidRDefault="008A1E94" w:rsidP="005A0B35">
      <w:pPr>
        <w:tabs>
          <w:tab w:val="clear" w:pos="3969"/>
          <w:tab w:val="clear" w:pos="9026"/>
        </w:tabs>
        <w:spacing w:line="259" w:lineRule="auto"/>
        <w:rPr>
          <w:sz w:val="20"/>
          <w:szCs w:val="20"/>
        </w:rPr>
      </w:pPr>
    </w:p>
    <w:p w14:paraId="504C41EC" w14:textId="77777777" w:rsidR="008A1E94" w:rsidRDefault="008A1E94" w:rsidP="005A0B35">
      <w:pPr>
        <w:tabs>
          <w:tab w:val="clear" w:pos="3969"/>
          <w:tab w:val="clear" w:pos="9026"/>
        </w:tabs>
        <w:spacing w:line="259" w:lineRule="auto"/>
        <w:rPr>
          <w:sz w:val="20"/>
          <w:szCs w:val="20"/>
        </w:rPr>
      </w:pPr>
    </w:p>
    <w:p w14:paraId="6A2E50A9" w14:textId="77777777" w:rsidR="008A1E94" w:rsidRDefault="008A1E94" w:rsidP="005A0B35">
      <w:pPr>
        <w:tabs>
          <w:tab w:val="clear" w:pos="3969"/>
          <w:tab w:val="clear" w:pos="9026"/>
        </w:tabs>
        <w:spacing w:line="259" w:lineRule="auto"/>
        <w:rPr>
          <w:sz w:val="20"/>
          <w:szCs w:val="20"/>
        </w:rPr>
      </w:pPr>
    </w:p>
    <w:p w14:paraId="6DE1496D" w14:textId="77777777" w:rsidR="008A1E94" w:rsidRDefault="008A1E94" w:rsidP="005A0B35">
      <w:pPr>
        <w:tabs>
          <w:tab w:val="clear" w:pos="3969"/>
          <w:tab w:val="clear" w:pos="9026"/>
        </w:tabs>
        <w:spacing w:line="259" w:lineRule="auto"/>
        <w:rPr>
          <w:sz w:val="20"/>
          <w:szCs w:val="20"/>
        </w:rPr>
      </w:pPr>
    </w:p>
    <w:p w14:paraId="37483B34" w14:textId="77777777" w:rsidR="008A1E94" w:rsidRDefault="008A1E94" w:rsidP="005A0B35">
      <w:pPr>
        <w:tabs>
          <w:tab w:val="clear" w:pos="3969"/>
          <w:tab w:val="clear" w:pos="9026"/>
        </w:tabs>
        <w:spacing w:line="259" w:lineRule="auto"/>
        <w:rPr>
          <w:sz w:val="20"/>
          <w:szCs w:val="20"/>
        </w:rPr>
      </w:pPr>
    </w:p>
    <w:p w14:paraId="6138E7F2" w14:textId="77777777" w:rsidR="008A1E94" w:rsidRDefault="008A1E94" w:rsidP="005A0B35">
      <w:pPr>
        <w:tabs>
          <w:tab w:val="clear" w:pos="3969"/>
          <w:tab w:val="clear" w:pos="9026"/>
        </w:tabs>
        <w:spacing w:line="259" w:lineRule="auto"/>
        <w:rPr>
          <w:sz w:val="20"/>
          <w:szCs w:val="20"/>
        </w:rPr>
      </w:pPr>
    </w:p>
    <w:p w14:paraId="38894FDE" w14:textId="77777777" w:rsidR="008A1E94" w:rsidRDefault="008A1E94" w:rsidP="005A0B35">
      <w:pPr>
        <w:tabs>
          <w:tab w:val="clear" w:pos="3969"/>
          <w:tab w:val="clear" w:pos="9026"/>
        </w:tabs>
        <w:spacing w:line="259" w:lineRule="auto"/>
        <w:rPr>
          <w:sz w:val="20"/>
          <w:szCs w:val="20"/>
        </w:rPr>
      </w:pPr>
    </w:p>
    <w:p w14:paraId="15F397DD" w14:textId="77777777" w:rsidR="008A1E94" w:rsidRDefault="008A1E94" w:rsidP="005A0B35">
      <w:pPr>
        <w:tabs>
          <w:tab w:val="clear" w:pos="3969"/>
          <w:tab w:val="clear" w:pos="9026"/>
        </w:tabs>
        <w:spacing w:line="259" w:lineRule="auto"/>
        <w:rPr>
          <w:sz w:val="20"/>
          <w:szCs w:val="20"/>
        </w:rPr>
      </w:pPr>
    </w:p>
    <w:p w14:paraId="05AEDAAA" w14:textId="77777777" w:rsidR="008A1E94" w:rsidRDefault="008A1E94" w:rsidP="005A0B35">
      <w:pPr>
        <w:tabs>
          <w:tab w:val="clear" w:pos="3969"/>
          <w:tab w:val="clear" w:pos="9026"/>
        </w:tabs>
        <w:spacing w:line="259" w:lineRule="auto"/>
        <w:rPr>
          <w:sz w:val="20"/>
          <w:szCs w:val="20"/>
        </w:rPr>
      </w:pPr>
    </w:p>
    <w:p w14:paraId="545F03AB" w14:textId="77777777" w:rsidR="008A1E94" w:rsidRDefault="008A1E94" w:rsidP="005A0B35">
      <w:pPr>
        <w:tabs>
          <w:tab w:val="clear" w:pos="3969"/>
          <w:tab w:val="clear" w:pos="9026"/>
        </w:tabs>
        <w:spacing w:line="259" w:lineRule="auto"/>
        <w:rPr>
          <w:sz w:val="20"/>
          <w:szCs w:val="20"/>
        </w:rPr>
      </w:pPr>
    </w:p>
    <w:p w14:paraId="50874CCE" w14:textId="77777777" w:rsidR="008A1E94" w:rsidRDefault="008A1E94" w:rsidP="005A0B35">
      <w:pPr>
        <w:tabs>
          <w:tab w:val="clear" w:pos="3969"/>
          <w:tab w:val="clear" w:pos="9026"/>
        </w:tabs>
        <w:spacing w:line="259" w:lineRule="auto"/>
        <w:rPr>
          <w:sz w:val="20"/>
          <w:szCs w:val="20"/>
        </w:rPr>
      </w:pPr>
    </w:p>
    <w:p w14:paraId="47C66CFF" w14:textId="77777777" w:rsidR="008A1E94" w:rsidRDefault="008A1E94" w:rsidP="005A0B35">
      <w:pPr>
        <w:tabs>
          <w:tab w:val="clear" w:pos="3969"/>
          <w:tab w:val="clear" w:pos="9026"/>
        </w:tabs>
        <w:spacing w:line="259" w:lineRule="auto"/>
        <w:rPr>
          <w:sz w:val="20"/>
          <w:szCs w:val="20"/>
        </w:rPr>
      </w:pPr>
    </w:p>
    <w:p w14:paraId="7BCC8A6C" w14:textId="77777777" w:rsidR="008A1E94" w:rsidRDefault="008A1E94" w:rsidP="005A0B35">
      <w:pPr>
        <w:tabs>
          <w:tab w:val="clear" w:pos="3969"/>
          <w:tab w:val="clear" w:pos="9026"/>
        </w:tabs>
        <w:spacing w:line="259" w:lineRule="auto"/>
        <w:rPr>
          <w:sz w:val="20"/>
          <w:szCs w:val="20"/>
        </w:rPr>
      </w:pPr>
    </w:p>
    <w:p w14:paraId="74F28A05" w14:textId="77777777" w:rsidR="008A1E94" w:rsidRDefault="008A1E94" w:rsidP="005A0B35">
      <w:pPr>
        <w:tabs>
          <w:tab w:val="clear" w:pos="3969"/>
          <w:tab w:val="clear" w:pos="9026"/>
        </w:tabs>
        <w:spacing w:line="259" w:lineRule="auto"/>
        <w:rPr>
          <w:sz w:val="20"/>
          <w:szCs w:val="20"/>
        </w:rPr>
      </w:pPr>
    </w:p>
    <w:p w14:paraId="4DF45891" w14:textId="77777777" w:rsidR="008A1E94" w:rsidRDefault="008A1E94" w:rsidP="005A0B35">
      <w:pPr>
        <w:tabs>
          <w:tab w:val="clear" w:pos="3969"/>
          <w:tab w:val="clear" w:pos="9026"/>
        </w:tabs>
        <w:spacing w:line="259" w:lineRule="auto"/>
        <w:rPr>
          <w:sz w:val="20"/>
          <w:szCs w:val="20"/>
        </w:rPr>
      </w:pPr>
    </w:p>
    <w:p w14:paraId="5DA6F106" w14:textId="77777777" w:rsidR="008A1E94" w:rsidRDefault="008A1E94" w:rsidP="005A0B35">
      <w:pPr>
        <w:tabs>
          <w:tab w:val="clear" w:pos="3969"/>
          <w:tab w:val="clear" w:pos="9026"/>
        </w:tabs>
        <w:spacing w:line="259" w:lineRule="auto"/>
        <w:rPr>
          <w:sz w:val="20"/>
          <w:szCs w:val="20"/>
        </w:rPr>
      </w:pPr>
    </w:p>
    <w:p w14:paraId="13EDC390" w14:textId="77777777" w:rsidR="008A1E94" w:rsidRDefault="008A1E94" w:rsidP="005A0B35">
      <w:pPr>
        <w:tabs>
          <w:tab w:val="clear" w:pos="3969"/>
          <w:tab w:val="clear" w:pos="9026"/>
        </w:tabs>
        <w:spacing w:line="259" w:lineRule="auto"/>
        <w:rPr>
          <w:sz w:val="20"/>
          <w:szCs w:val="20"/>
        </w:rPr>
      </w:pPr>
    </w:p>
    <w:p w14:paraId="3C90F1BB" w14:textId="77777777" w:rsidR="008A1E94" w:rsidRDefault="008A1E94" w:rsidP="005A0B35">
      <w:pPr>
        <w:tabs>
          <w:tab w:val="clear" w:pos="3969"/>
          <w:tab w:val="clear" w:pos="9026"/>
        </w:tabs>
        <w:spacing w:line="259" w:lineRule="auto"/>
        <w:rPr>
          <w:sz w:val="20"/>
          <w:szCs w:val="20"/>
        </w:rPr>
      </w:pPr>
    </w:p>
    <w:bookmarkEnd w:id="1"/>
    <w:p w14:paraId="107A5338" w14:textId="77777777" w:rsidR="008A1E94" w:rsidRDefault="008A1E94" w:rsidP="005A0B35">
      <w:pPr>
        <w:tabs>
          <w:tab w:val="clear" w:pos="3969"/>
          <w:tab w:val="clear" w:pos="9026"/>
        </w:tabs>
        <w:spacing w:line="259" w:lineRule="auto"/>
        <w:rPr>
          <w:sz w:val="20"/>
          <w:szCs w:val="20"/>
        </w:rPr>
      </w:pPr>
    </w:p>
    <w:sectPr w:rsidR="008A1E94" w:rsidSect="00532CE1">
      <w:headerReference w:type="default" r:id="rId18"/>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C92E" w14:textId="77777777" w:rsidR="0088630E" w:rsidRDefault="0088630E" w:rsidP="008062F7">
      <w:r>
        <w:separator/>
      </w:r>
    </w:p>
  </w:endnote>
  <w:endnote w:type="continuationSeparator" w:id="0">
    <w:p w14:paraId="25A889D3" w14:textId="77777777" w:rsidR="0088630E" w:rsidRDefault="0088630E" w:rsidP="008062F7">
      <w:r>
        <w:continuationSeparator/>
      </w:r>
    </w:p>
  </w:endnote>
  <w:endnote w:type="continuationNotice" w:id="1">
    <w:p w14:paraId="1C225BD7" w14:textId="77777777" w:rsidR="00F13381" w:rsidRDefault="00F13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42B7" w14:textId="77777777" w:rsidR="0088630E" w:rsidRDefault="0088630E" w:rsidP="008062F7">
      <w:r>
        <w:separator/>
      </w:r>
    </w:p>
  </w:footnote>
  <w:footnote w:type="continuationSeparator" w:id="0">
    <w:p w14:paraId="0EC0099E" w14:textId="77777777" w:rsidR="0088630E" w:rsidRDefault="0088630E" w:rsidP="008062F7">
      <w:r>
        <w:continuationSeparator/>
      </w:r>
    </w:p>
  </w:footnote>
  <w:footnote w:type="continuationNotice" w:id="1">
    <w:p w14:paraId="06458FD7" w14:textId="77777777" w:rsidR="00F13381" w:rsidRDefault="00F13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979" w14:textId="5E62A1DF" w:rsidR="008062F7" w:rsidRDefault="008062F7" w:rsidP="008062F7">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623F"/>
    <w:multiLevelType w:val="multilevel"/>
    <w:tmpl w:val="0F46640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2D375D90"/>
    <w:multiLevelType w:val="multilevel"/>
    <w:tmpl w:val="AF4EE794"/>
    <w:lvl w:ilvl="0">
      <w:start w:val="1"/>
      <w:numFmt w:val="lowerLetter"/>
      <w:lvlText w:val="%1)"/>
      <w:lvlJc w:val="left"/>
      <w:pPr>
        <w:ind w:left="425" w:hanging="425"/>
      </w:pPr>
      <w:rPr>
        <w:rFonts w:hint="default"/>
        <w:b w:val="0"/>
        <w:i w:val="0"/>
        <w:caps w:val="0"/>
        <w:strike w:val="0"/>
        <w:dstrike w:val="0"/>
        <w:vanish w:val="0"/>
        <w:color w:val="000000"/>
        <w:sz w:val="20"/>
        <w:vertAlign w:val="baseline"/>
      </w:rPr>
    </w:lvl>
    <w:lvl w:ilvl="1">
      <w:start w:val="1"/>
      <w:numFmt w:val="lowerRoman"/>
      <w:lvlText w:val="%2)"/>
      <w:lvlJc w:val="left"/>
      <w:pPr>
        <w:ind w:left="850" w:hanging="425"/>
      </w:pPr>
      <w:rPr>
        <w:rFonts w:hint="default"/>
      </w:rPr>
    </w:lvl>
    <w:lvl w:ilvl="2">
      <w:start w:val="1"/>
      <w:numFmt w:val="lowerRoman"/>
      <w:lvlText w:val="%3)"/>
      <w:lvlJc w:val="left"/>
      <w:pPr>
        <w:ind w:left="-338" w:hanging="360"/>
      </w:pPr>
      <w:rPr>
        <w:rFonts w:hint="default"/>
      </w:rPr>
    </w:lvl>
    <w:lvl w:ilvl="3">
      <w:start w:val="1"/>
      <w:numFmt w:val="decimal"/>
      <w:lvlText w:val="(%4)"/>
      <w:lvlJc w:val="left"/>
      <w:pPr>
        <w:ind w:left="22" w:hanging="360"/>
      </w:pPr>
      <w:rPr>
        <w:rFonts w:hint="default"/>
      </w:rPr>
    </w:lvl>
    <w:lvl w:ilvl="4">
      <w:start w:val="1"/>
      <w:numFmt w:val="lowerLetter"/>
      <w:lvlText w:val="(%5)"/>
      <w:lvlJc w:val="left"/>
      <w:pPr>
        <w:ind w:left="382" w:hanging="360"/>
      </w:pPr>
      <w:rPr>
        <w:rFonts w:hint="default"/>
      </w:rPr>
    </w:lvl>
    <w:lvl w:ilvl="5">
      <w:start w:val="1"/>
      <w:numFmt w:val="lowerRoman"/>
      <w:lvlText w:val="(%6)"/>
      <w:lvlJc w:val="left"/>
      <w:pPr>
        <w:ind w:left="742" w:hanging="360"/>
      </w:pPr>
      <w:rPr>
        <w:rFonts w:hint="default"/>
      </w:rPr>
    </w:lvl>
    <w:lvl w:ilvl="6">
      <w:start w:val="1"/>
      <w:numFmt w:val="decimal"/>
      <w:lvlText w:val="%7."/>
      <w:lvlJc w:val="left"/>
      <w:pPr>
        <w:ind w:left="1102" w:hanging="360"/>
      </w:pPr>
      <w:rPr>
        <w:rFonts w:hint="default"/>
      </w:rPr>
    </w:lvl>
    <w:lvl w:ilvl="7">
      <w:start w:val="1"/>
      <w:numFmt w:val="lowerLetter"/>
      <w:lvlText w:val="%8."/>
      <w:lvlJc w:val="left"/>
      <w:pPr>
        <w:ind w:left="1462" w:hanging="360"/>
      </w:pPr>
      <w:rPr>
        <w:rFonts w:hint="default"/>
      </w:rPr>
    </w:lvl>
    <w:lvl w:ilvl="8">
      <w:start w:val="1"/>
      <w:numFmt w:val="lowerRoman"/>
      <w:lvlText w:val="%9."/>
      <w:lvlJc w:val="left"/>
      <w:pPr>
        <w:ind w:left="1822" w:hanging="360"/>
      </w:pPr>
      <w:rPr>
        <w:rFonts w:hint="default"/>
      </w:rPr>
    </w:lvl>
  </w:abstractNum>
  <w:abstractNum w:abstractNumId="2" w15:restartNumberingAfterBreak="0">
    <w:nsid w:val="3F2E14C0"/>
    <w:multiLevelType w:val="hybridMultilevel"/>
    <w:tmpl w:val="565A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21177"/>
    <w:multiLevelType w:val="hybridMultilevel"/>
    <w:tmpl w:val="0A66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605F0"/>
    <w:multiLevelType w:val="hybridMultilevel"/>
    <w:tmpl w:val="E290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4F7F95"/>
    <w:multiLevelType w:val="hybridMultilevel"/>
    <w:tmpl w:val="B65C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25060">
    <w:abstractNumId w:val="0"/>
  </w:num>
  <w:num w:numId="2" w16cid:durableId="1885099846">
    <w:abstractNumId w:val="2"/>
  </w:num>
  <w:num w:numId="3" w16cid:durableId="2061513353">
    <w:abstractNumId w:val="5"/>
  </w:num>
  <w:num w:numId="4" w16cid:durableId="1254705897">
    <w:abstractNumId w:val="3"/>
  </w:num>
  <w:num w:numId="5" w16cid:durableId="1598825266">
    <w:abstractNumId w:val="1"/>
  </w:num>
  <w:num w:numId="6" w16cid:durableId="1956715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F7"/>
    <w:rsid w:val="000265E7"/>
    <w:rsid w:val="000411CF"/>
    <w:rsid w:val="000476BC"/>
    <w:rsid w:val="0005054B"/>
    <w:rsid w:val="000750EF"/>
    <w:rsid w:val="000834C3"/>
    <w:rsid w:val="0008426A"/>
    <w:rsid w:val="00096B86"/>
    <w:rsid w:val="000C7C79"/>
    <w:rsid w:val="000F6161"/>
    <w:rsid w:val="00153C41"/>
    <w:rsid w:val="001610F2"/>
    <w:rsid w:val="0019454C"/>
    <w:rsid w:val="001A2959"/>
    <w:rsid w:val="001E6DBD"/>
    <w:rsid w:val="0022374A"/>
    <w:rsid w:val="00232DEC"/>
    <w:rsid w:val="00296ADC"/>
    <w:rsid w:val="002B0335"/>
    <w:rsid w:val="002B0F06"/>
    <w:rsid w:val="002B5750"/>
    <w:rsid w:val="002C7EFA"/>
    <w:rsid w:val="002E6EEE"/>
    <w:rsid w:val="002F24CF"/>
    <w:rsid w:val="002F250C"/>
    <w:rsid w:val="00315BEA"/>
    <w:rsid w:val="00351D9B"/>
    <w:rsid w:val="0036360F"/>
    <w:rsid w:val="0038617F"/>
    <w:rsid w:val="00387857"/>
    <w:rsid w:val="0039479E"/>
    <w:rsid w:val="003C7C34"/>
    <w:rsid w:val="003E4583"/>
    <w:rsid w:val="00426399"/>
    <w:rsid w:val="00432CA8"/>
    <w:rsid w:val="004754E9"/>
    <w:rsid w:val="00497477"/>
    <w:rsid w:val="004A1B69"/>
    <w:rsid w:val="004C01B5"/>
    <w:rsid w:val="004C2BEB"/>
    <w:rsid w:val="004C7DAA"/>
    <w:rsid w:val="004E345C"/>
    <w:rsid w:val="004E75AF"/>
    <w:rsid w:val="004F0BE9"/>
    <w:rsid w:val="005011AE"/>
    <w:rsid w:val="00507454"/>
    <w:rsid w:val="00522A0B"/>
    <w:rsid w:val="00532CE1"/>
    <w:rsid w:val="00552C48"/>
    <w:rsid w:val="00553CBF"/>
    <w:rsid w:val="00565F6A"/>
    <w:rsid w:val="005859D2"/>
    <w:rsid w:val="00596860"/>
    <w:rsid w:val="0059742D"/>
    <w:rsid w:val="005A0B35"/>
    <w:rsid w:val="005A0F54"/>
    <w:rsid w:val="005A4EA9"/>
    <w:rsid w:val="005A5520"/>
    <w:rsid w:val="005C5984"/>
    <w:rsid w:val="00616254"/>
    <w:rsid w:val="00632D4E"/>
    <w:rsid w:val="0066049B"/>
    <w:rsid w:val="00664EEA"/>
    <w:rsid w:val="006A38BB"/>
    <w:rsid w:val="006A7B4C"/>
    <w:rsid w:val="006E2B14"/>
    <w:rsid w:val="007077CB"/>
    <w:rsid w:val="00750B8F"/>
    <w:rsid w:val="00782E00"/>
    <w:rsid w:val="0079029C"/>
    <w:rsid w:val="007B555C"/>
    <w:rsid w:val="007D447D"/>
    <w:rsid w:val="007D74DB"/>
    <w:rsid w:val="007F43D6"/>
    <w:rsid w:val="008062F7"/>
    <w:rsid w:val="008072A6"/>
    <w:rsid w:val="00866415"/>
    <w:rsid w:val="00877052"/>
    <w:rsid w:val="0088630E"/>
    <w:rsid w:val="00887081"/>
    <w:rsid w:val="008A1E94"/>
    <w:rsid w:val="008C4C7F"/>
    <w:rsid w:val="008E6FBC"/>
    <w:rsid w:val="008F05E0"/>
    <w:rsid w:val="009172F6"/>
    <w:rsid w:val="00922641"/>
    <w:rsid w:val="0094136A"/>
    <w:rsid w:val="009450FD"/>
    <w:rsid w:val="00945B7B"/>
    <w:rsid w:val="00950D7B"/>
    <w:rsid w:val="0097601F"/>
    <w:rsid w:val="009B2D66"/>
    <w:rsid w:val="009E73E5"/>
    <w:rsid w:val="009F3567"/>
    <w:rsid w:val="00A51752"/>
    <w:rsid w:val="00A57271"/>
    <w:rsid w:val="00A8629B"/>
    <w:rsid w:val="00AA22F5"/>
    <w:rsid w:val="00B32D3D"/>
    <w:rsid w:val="00B45DC2"/>
    <w:rsid w:val="00B468E8"/>
    <w:rsid w:val="00B54773"/>
    <w:rsid w:val="00BA33E2"/>
    <w:rsid w:val="00BA7BC6"/>
    <w:rsid w:val="00BC3967"/>
    <w:rsid w:val="00C02E2B"/>
    <w:rsid w:val="00C32E96"/>
    <w:rsid w:val="00C363C1"/>
    <w:rsid w:val="00C753E7"/>
    <w:rsid w:val="00C84033"/>
    <w:rsid w:val="00C94533"/>
    <w:rsid w:val="00CC0478"/>
    <w:rsid w:val="00CC4BF0"/>
    <w:rsid w:val="00CC63AB"/>
    <w:rsid w:val="00D45F51"/>
    <w:rsid w:val="00D53990"/>
    <w:rsid w:val="00D5445A"/>
    <w:rsid w:val="00D63EF7"/>
    <w:rsid w:val="00D759AC"/>
    <w:rsid w:val="00DA3D6D"/>
    <w:rsid w:val="00DD43AF"/>
    <w:rsid w:val="00DF548D"/>
    <w:rsid w:val="00E47787"/>
    <w:rsid w:val="00E56373"/>
    <w:rsid w:val="00E80B91"/>
    <w:rsid w:val="00E9258A"/>
    <w:rsid w:val="00EB4BCD"/>
    <w:rsid w:val="00EC4CFF"/>
    <w:rsid w:val="00ED432B"/>
    <w:rsid w:val="00EF6B40"/>
    <w:rsid w:val="00F13381"/>
    <w:rsid w:val="00F15947"/>
    <w:rsid w:val="00F15B26"/>
    <w:rsid w:val="00F23ACE"/>
    <w:rsid w:val="00F6605D"/>
    <w:rsid w:val="00F733BA"/>
    <w:rsid w:val="00F84CC9"/>
    <w:rsid w:val="00F86C52"/>
    <w:rsid w:val="00FB54C7"/>
    <w:rsid w:val="00FE62EC"/>
    <w:rsid w:val="00FE6AB4"/>
    <w:rsid w:val="030ACD47"/>
    <w:rsid w:val="0772D5BE"/>
    <w:rsid w:val="0CF4489C"/>
    <w:rsid w:val="14A2375C"/>
    <w:rsid w:val="17C001CA"/>
    <w:rsid w:val="1B0A8147"/>
    <w:rsid w:val="1F137E61"/>
    <w:rsid w:val="2610FBF3"/>
    <w:rsid w:val="2C3901BA"/>
    <w:rsid w:val="2E7608DC"/>
    <w:rsid w:val="31CB6487"/>
    <w:rsid w:val="36D4BCD1"/>
    <w:rsid w:val="3D8C1F2C"/>
    <w:rsid w:val="4E0918CE"/>
    <w:rsid w:val="59861A7D"/>
    <w:rsid w:val="5ABD1716"/>
    <w:rsid w:val="5D272ABA"/>
    <w:rsid w:val="5D4FFB4A"/>
    <w:rsid w:val="60420DA5"/>
    <w:rsid w:val="61D4F461"/>
    <w:rsid w:val="6B195408"/>
    <w:rsid w:val="6C768A06"/>
    <w:rsid w:val="6E754D8C"/>
    <w:rsid w:val="7B9437E3"/>
    <w:rsid w:val="7D1C8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D9EE"/>
  <w15:chartTrackingRefBased/>
  <w15:docId w15:val="{1D11F0B8-F8F4-45E9-B5C9-CAD545EE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F7"/>
    <w:pPr>
      <w:tabs>
        <w:tab w:val="left" w:pos="3969"/>
        <w:tab w:val="right" w:pos="9026"/>
      </w:tabs>
      <w:spacing w:after="0" w:line="240" w:lineRule="auto"/>
    </w:pPr>
    <w:rPr>
      <w:rFonts w:ascii="Arial" w:hAnsi="Arial" w:cs="Arial"/>
      <w:bCs/>
      <w:color w:val="2A363A"/>
    </w:rPr>
  </w:style>
  <w:style w:type="paragraph" w:styleId="Heading1">
    <w:name w:val="heading 1"/>
    <w:basedOn w:val="Normal"/>
    <w:next w:val="Normal"/>
    <w:link w:val="Heading1Char"/>
    <w:uiPriority w:val="9"/>
    <w:qFormat/>
    <w:rsid w:val="008062F7"/>
    <w:pPr>
      <w:keepNext/>
      <w:tabs>
        <w:tab w:val="clear" w:pos="3969"/>
        <w:tab w:val="clear" w:pos="9026"/>
      </w:tabs>
      <w:spacing w:line="259" w:lineRule="auto"/>
      <w:jc w:val="center"/>
      <w:outlineLvl w:val="0"/>
    </w:pPr>
    <w:rPr>
      <w:b/>
      <w:color w:val="auto"/>
      <w:lang w:eastAsia="en-GB"/>
    </w:rPr>
  </w:style>
  <w:style w:type="paragraph" w:styleId="Heading2">
    <w:name w:val="heading 2"/>
    <w:basedOn w:val="Normal"/>
    <w:next w:val="Normal"/>
    <w:link w:val="Heading2Char"/>
    <w:uiPriority w:val="9"/>
    <w:unhideWhenUsed/>
    <w:qFormat/>
    <w:rsid w:val="008062F7"/>
    <w:pPr>
      <w:keepNext/>
      <w:tabs>
        <w:tab w:val="clear" w:pos="3969"/>
        <w:tab w:val="clear" w:pos="9026"/>
      </w:tabs>
      <w:spacing w:line="259" w:lineRule="auto"/>
      <w:jc w:val="center"/>
      <w:outlineLvl w:val="1"/>
    </w:pPr>
    <w:rPr>
      <w:b/>
      <w:color w:val="auto"/>
      <w:sz w:val="24"/>
      <w:szCs w:val="24"/>
      <w:lang w:eastAsia="en-GB"/>
    </w:rPr>
  </w:style>
  <w:style w:type="paragraph" w:styleId="Heading3">
    <w:name w:val="heading 3"/>
    <w:basedOn w:val="Normal"/>
    <w:next w:val="Normal"/>
    <w:link w:val="Heading3Char"/>
    <w:uiPriority w:val="9"/>
    <w:unhideWhenUsed/>
    <w:qFormat/>
    <w:rsid w:val="00532CE1"/>
    <w:pPr>
      <w:keepNext/>
      <w:tabs>
        <w:tab w:val="clear" w:pos="3969"/>
        <w:tab w:val="clear" w:pos="9026"/>
      </w:tabs>
      <w:spacing w:line="259" w:lineRule="auto"/>
      <w:jc w:val="center"/>
      <w:outlineLvl w:val="2"/>
    </w:pPr>
    <w:rPr>
      <w:b/>
      <w:color w:val="auto"/>
      <w:sz w:val="32"/>
      <w:szCs w:val="32"/>
      <w:lang w:eastAsia="en-GB"/>
    </w:rPr>
  </w:style>
  <w:style w:type="paragraph" w:styleId="Heading4">
    <w:name w:val="heading 4"/>
    <w:basedOn w:val="Normal"/>
    <w:next w:val="Normal"/>
    <w:link w:val="Heading4Char"/>
    <w:uiPriority w:val="9"/>
    <w:semiHidden/>
    <w:unhideWhenUsed/>
    <w:qFormat/>
    <w:rsid w:val="002B57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2F7"/>
    <w:pPr>
      <w:tabs>
        <w:tab w:val="clear" w:pos="3969"/>
        <w:tab w:val="center" w:pos="4513"/>
      </w:tabs>
    </w:pPr>
  </w:style>
  <w:style w:type="character" w:customStyle="1" w:styleId="HeaderChar">
    <w:name w:val="Header Char"/>
    <w:basedOn w:val="DefaultParagraphFont"/>
    <w:link w:val="Header"/>
    <w:uiPriority w:val="99"/>
    <w:rsid w:val="008062F7"/>
    <w:rPr>
      <w:rFonts w:ascii="Arial" w:hAnsi="Arial" w:cs="Arial"/>
      <w:bCs/>
      <w:color w:val="2A363A"/>
    </w:rPr>
  </w:style>
  <w:style w:type="paragraph" w:styleId="Footer">
    <w:name w:val="footer"/>
    <w:basedOn w:val="Normal"/>
    <w:link w:val="FooterChar"/>
    <w:uiPriority w:val="99"/>
    <w:unhideWhenUsed/>
    <w:rsid w:val="008062F7"/>
    <w:pPr>
      <w:tabs>
        <w:tab w:val="clear" w:pos="3969"/>
        <w:tab w:val="center" w:pos="4513"/>
      </w:tabs>
    </w:pPr>
  </w:style>
  <w:style w:type="character" w:customStyle="1" w:styleId="FooterChar">
    <w:name w:val="Footer Char"/>
    <w:basedOn w:val="DefaultParagraphFont"/>
    <w:link w:val="Footer"/>
    <w:uiPriority w:val="99"/>
    <w:rsid w:val="008062F7"/>
    <w:rPr>
      <w:rFonts w:ascii="Arial" w:hAnsi="Arial" w:cs="Arial"/>
      <w:bCs/>
      <w:color w:val="2A363A"/>
    </w:rPr>
  </w:style>
  <w:style w:type="character" w:customStyle="1" w:styleId="Heading1Char">
    <w:name w:val="Heading 1 Char"/>
    <w:basedOn w:val="DefaultParagraphFont"/>
    <w:link w:val="Heading1"/>
    <w:uiPriority w:val="9"/>
    <w:rsid w:val="008062F7"/>
    <w:rPr>
      <w:rFonts w:ascii="Arial" w:hAnsi="Arial" w:cs="Arial"/>
      <w:b/>
      <w:bCs/>
      <w:lang w:eastAsia="en-GB"/>
    </w:rPr>
  </w:style>
  <w:style w:type="character" w:customStyle="1" w:styleId="Heading2Char">
    <w:name w:val="Heading 2 Char"/>
    <w:basedOn w:val="DefaultParagraphFont"/>
    <w:link w:val="Heading2"/>
    <w:uiPriority w:val="9"/>
    <w:rsid w:val="008062F7"/>
    <w:rPr>
      <w:rFonts w:ascii="Arial" w:hAnsi="Arial" w:cs="Arial"/>
      <w:b/>
      <w:bCs/>
      <w:sz w:val="24"/>
      <w:szCs w:val="24"/>
      <w:lang w:eastAsia="en-GB"/>
    </w:rPr>
  </w:style>
  <w:style w:type="paragraph" w:styleId="NoSpacing">
    <w:name w:val="No Spacing"/>
    <w:aliases w:val="Bulleted"/>
    <w:link w:val="NoSpacingChar"/>
    <w:uiPriority w:val="1"/>
    <w:qFormat/>
    <w:rsid w:val="00DD43AF"/>
    <w:pPr>
      <w:spacing w:after="0" w:line="240" w:lineRule="auto"/>
    </w:pPr>
    <w:rPr>
      <w:rFonts w:eastAsiaTheme="minorEastAsia"/>
      <w:lang w:val="en-US" w:eastAsia="zh-CN"/>
    </w:rPr>
  </w:style>
  <w:style w:type="character" w:customStyle="1" w:styleId="NoSpacingChar">
    <w:name w:val="No Spacing Char"/>
    <w:aliases w:val="Bulleted Char"/>
    <w:basedOn w:val="DefaultParagraphFont"/>
    <w:link w:val="NoSpacing"/>
    <w:uiPriority w:val="1"/>
    <w:rsid w:val="00DD43AF"/>
    <w:rPr>
      <w:rFonts w:eastAsiaTheme="minorEastAsia"/>
      <w:lang w:val="en-US" w:eastAsia="zh-CN"/>
    </w:rPr>
  </w:style>
  <w:style w:type="paragraph" w:customStyle="1" w:styleId="MainTitle">
    <w:name w:val="Main Title"/>
    <w:basedOn w:val="Heading1"/>
    <w:qFormat/>
    <w:rsid w:val="00DD43AF"/>
    <w:pPr>
      <w:keepLines/>
      <w:spacing w:after="240" w:line="240" w:lineRule="auto"/>
      <w:jc w:val="left"/>
    </w:pPr>
    <w:rPr>
      <w:rFonts w:eastAsiaTheme="majorEastAsia" w:cstheme="majorBidi"/>
      <w:bCs w:val="0"/>
      <w:color w:val="000000" w:themeColor="text1"/>
      <w:sz w:val="24"/>
      <w:szCs w:val="32"/>
      <w:lang w:eastAsia="en-US"/>
    </w:rPr>
  </w:style>
  <w:style w:type="paragraph" w:styleId="ListParagraph">
    <w:name w:val="List Paragraph"/>
    <w:aliases w:val="Use Case List Paragraph,Body Bullet,List Paragraph1"/>
    <w:basedOn w:val="Normal"/>
    <w:link w:val="ListParagraphChar"/>
    <w:uiPriority w:val="34"/>
    <w:qFormat/>
    <w:rsid w:val="0066049B"/>
    <w:pPr>
      <w:tabs>
        <w:tab w:val="clear" w:pos="3969"/>
        <w:tab w:val="clear" w:pos="9026"/>
      </w:tabs>
      <w:spacing w:after="160" w:line="259" w:lineRule="auto"/>
      <w:ind w:left="720"/>
      <w:contextualSpacing/>
    </w:pPr>
    <w:rPr>
      <w:rFonts w:asciiTheme="minorHAnsi" w:hAnsiTheme="minorHAnsi" w:cstheme="minorBidi"/>
      <w:bCs w:val="0"/>
      <w:color w:val="auto"/>
    </w:rPr>
  </w:style>
  <w:style w:type="paragraph" w:styleId="FootnoteText">
    <w:name w:val="footnote text"/>
    <w:aliases w:val="Footnote Text Char Char Char Char,Footnote Text Char Char Char,Tailored Footnote,ft,Footnote Text Char Char,Footnote Text Char1,ft Char,Footnote Text Char2,Footnote Text Char1 Char,ft Char Char,ft Char1,Footnote Text Char Char1 Char,fn,fl"/>
    <w:basedOn w:val="Normal"/>
    <w:link w:val="FootnoteTextChar"/>
    <w:uiPriority w:val="99"/>
    <w:unhideWhenUsed/>
    <w:rsid w:val="002C7EFA"/>
    <w:rPr>
      <w:sz w:val="20"/>
      <w:szCs w:val="20"/>
    </w:rPr>
  </w:style>
  <w:style w:type="character" w:customStyle="1" w:styleId="FootnoteTextChar">
    <w:name w:val="Footnote Text Char"/>
    <w:aliases w:val="Footnote Text Char Char Char Char Char,Footnote Text Char Char Char Char1,Tailored Footnote Char,ft Char2,Footnote Text Char Char Char1,Footnote Text Char1 Char1,ft Char Char1,Footnote Text Char2 Char,Footnote Text Char1 Char Char"/>
    <w:basedOn w:val="DefaultParagraphFont"/>
    <w:link w:val="FootnoteText"/>
    <w:uiPriority w:val="99"/>
    <w:rsid w:val="002C7EFA"/>
    <w:rPr>
      <w:rFonts w:ascii="Arial" w:hAnsi="Arial" w:cs="Arial"/>
      <w:bCs/>
      <w:color w:val="2A363A"/>
      <w:sz w:val="20"/>
      <w:szCs w:val="20"/>
    </w:rPr>
  </w:style>
  <w:style w:type="character" w:styleId="FootnoteReference">
    <w:name w:val="footnote reference"/>
    <w:aliases w:val="CRP-Footnote Reference,MIP Footnote Reference"/>
    <w:basedOn w:val="DefaultParagraphFont"/>
    <w:uiPriority w:val="99"/>
    <w:semiHidden/>
    <w:unhideWhenUsed/>
    <w:rsid w:val="002C7EFA"/>
    <w:rPr>
      <w:vertAlign w:val="superscript"/>
    </w:rPr>
  </w:style>
  <w:style w:type="paragraph" w:styleId="Caption">
    <w:name w:val="caption"/>
    <w:basedOn w:val="Normal"/>
    <w:next w:val="Normal"/>
    <w:unhideWhenUsed/>
    <w:qFormat/>
    <w:rsid w:val="002C7EFA"/>
    <w:pPr>
      <w:keepNext/>
      <w:tabs>
        <w:tab w:val="clear" w:pos="3969"/>
        <w:tab w:val="clear" w:pos="9026"/>
      </w:tabs>
      <w:spacing w:before="240" w:after="80"/>
      <w:ind w:left="1134"/>
      <w:jc w:val="center"/>
    </w:pPr>
    <w:rPr>
      <w:rFonts w:eastAsia="Times New Roman" w:cs="Times New Roman"/>
      <w:bCs w:val="0"/>
      <w:color w:val="666666" w:themeColor="text1" w:themeTint="99"/>
      <w:lang w:val="x-none" w:eastAsia="x-none"/>
    </w:rPr>
  </w:style>
  <w:style w:type="table" w:customStyle="1" w:styleId="BidTable8">
    <w:name w:val="Bid Table 8"/>
    <w:basedOn w:val="TableNormal"/>
    <w:rsid w:val="002C7EFA"/>
    <w:pPr>
      <w:spacing w:before="40" w:after="40" w:line="240" w:lineRule="auto"/>
    </w:pPr>
    <w:rPr>
      <w:rFonts w:ascii="Times New Roman" w:eastAsia="Batang" w:hAnsi="Times New Roman" w:cs="Times New Roman"/>
      <w:color w:val="000000"/>
      <w:sz w:val="20"/>
      <w:szCs w:val="20"/>
      <w:lang w:eastAsia="en-GB"/>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pageBreakBefore w:val="0"/>
        <w:widowControl/>
        <w:suppressLineNumbers/>
        <w:suppressAutoHyphens/>
        <w:wordWrap/>
      </w:pPr>
      <w:rPr>
        <w:b/>
        <w:color w:val="000000"/>
      </w:rPr>
      <w:tblPr/>
      <w:tcPr>
        <w:shd w:val="clear" w:color="auto" w:fill="E0E0E0"/>
      </w:tcPr>
    </w:tblStylePr>
  </w:style>
  <w:style w:type="character" w:customStyle="1" w:styleId="ListParagraphChar">
    <w:name w:val="List Paragraph Char"/>
    <w:aliases w:val="Use Case List Paragraph Char,Body Bullet Char,List Paragraph1 Char"/>
    <w:link w:val="ListParagraph"/>
    <w:uiPriority w:val="34"/>
    <w:locked/>
    <w:rsid w:val="002C7EFA"/>
  </w:style>
  <w:style w:type="character" w:customStyle="1" w:styleId="Heading3Char">
    <w:name w:val="Heading 3 Char"/>
    <w:basedOn w:val="DefaultParagraphFont"/>
    <w:link w:val="Heading3"/>
    <w:uiPriority w:val="9"/>
    <w:rsid w:val="00532CE1"/>
    <w:rPr>
      <w:rFonts w:ascii="Arial" w:hAnsi="Arial" w:cs="Arial"/>
      <w:b/>
      <w:bCs/>
      <w:sz w:val="32"/>
      <w:szCs w:val="32"/>
      <w:lang w:eastAsia="en-GB"/>
    </w:rPr>
  </w:style>
  <w:style w:type="paragraph" w:styleId="Revision">
    <w:name w:val="Revision"/>
    <w:hidden/>
    <w:uiPriority w:val="99"/>
    <w:semiHidden/>
    <w:rsid w:val="00782E00"/>
    <w:pPr>
      <w:spacing w:after="0" w:line="240" w:lineRule="auto"/>
    </w:pPr>
    <w:rPr>
      <w:rFonts w:ascii="Arial" w:hAnsi="Arial" w:cs="Arial"/>
      <w:bCs/>
      <w:color w:val="2A363A"/>
    </w:rPr>
  </w:style>
  <w:style w:type="character" w:customStyle="1" w:styleId="Heading4Char">
    <w:name w:val="Heading 4 Char"/>
    <w:basedOn w:val="DefaultParagraphFont"/>
    <w:link w:val="Heading4"/>
    <w:uiPriority w:val="9"/>
    <w:semiHidden/>
    <w:rsid w:val="002B5750"/>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39479E"/>
    <w:rPr>
      <w:color w:val="0563C1" w:themeColor="hyperlink"/>
      <w:u w:val="single"/>
    </w:rPr>
  </w:style>
  <w:style w:type="character" w:styleId="UnresolvedMention">
    <w:name w:val="Unresolved Mention"/>
    <w:basedOn w:val="DefaultParagraphFont"/>
    <w:uiPriority w:val="99"/>
    <w:semiHidden/>
    <w:unhideWhenUsed/>
    <w:rsid w:val="0039479E"/>
    <w:rPr>
      <w:color w:val="605E5C"/>
      <w:shd w:val="clear" w:color="auto" w:fill="E1DFDD"/>
    </w:rPr>
  </w:style>
  <w:style w:type="character" w:styleId="CommentReference">
    <w:name w:val="annotation reference"/>
    <w:basedOn w:val="DefaultParagraphFont"/>
    <w:uiPriority w:val="99"/>
    <w:semiHidden/>
    <w:unhideWhenUsed/>
    <w:rsid w:val="0008426A"/>
    <w:rPr>
      <w:sz w:val="16"/>
      <w:szCs w:val="16"/>
    </w:rPr>
  </w:style>
  <w:style w:type="paragraph" w:styleId="CommentText">
    <w:name w:val="annotation text"/>
    <w:basedOn w:val="Normal"/>
    <w:link w:val="CommentTextChar"/>
    <w:uiPriority w:val="99"/>
    <w:unhideWhenUsed/>
    <w:rsid w:val="0008426A"/>
    <w:rPr>
      <w:sz w:val="20"/>
      <w:szCs w:val="20"/>
    </w:rPr>
  </w:style>
  <w:style w:type="character" w:customStyle="1" w:styleId="CommentTextChar">
    <w:name w:val="Comment Text Char"/>
    <w:basedOn w:val="DefaultParagraphFont"/>
    <w:link w:val="CommentText"/>
    <w:uiPriority w:val="99"/>
    <w:rsid w:val="0008426A"/>
    <w:rPr>
      <w:rFonts w:ascii="Arial" w:hAnsi="Arial" w:cs="Arial"/>
      <w:bCs/>
      <w:color w:val="2A363A"/>
      <w:sz w:val="20"/>
      <w:szCs w:val="20"/>
    </w:rPr>
  </w:style>
  <w:style w:type="paragraph" w:styleId="CommentSubject">
    <w:name w:val="annotation subject"/>
    <w:basedOn w:val="CommentText"/>
    <w:next w:val="CommentText"/>
    <w:link w:val="CommentSubjectChar"/>
    <w:uiPriority w:val="99"/>
    <w:semiHidden/>
    <w:unhideWhenUsed/>
    <w:rsid w:val="0008426A"/>
    <w:rPr>
      <w:b/>
    </w:rPr>
  </w:style>
  <w:style w:type="character" w:customStyle="1" w:styleId="CommentSubjectChar">
    <w:name w:val="Comment Subject Char"/>
    <w:basedOn w:val="CommentTextChar"/>
    <w:link w:val="CommentSubject"/>
    <w:uiPriority w:val="99"/>
    <w:semiHidden/>
    <w:rsid w:val="0008426A"/>
    <w:rPr>
      <w:rFonts w:ascii="Arial" w:hAnsi="Arial" w:cs="Arial"/>
      <w:b/>
      <w:bCs/>
      <w:color w:val="2A363A"/>
      <w:sz w:val="20"/>
      <w:szCs w:val="20"/>
    </w:rPr>
  </w:style>
  <w:style w:type="character" w:customStyle="1" w:styleId="ui-provider">
    <w:name w:val="ui-provider"/>
    <w:basedOn w:val="DefaultParagraphFont"/>
    <w:rsid w:val="00F8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2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techuk.org/what-we-deliver/events/ministry-of-defence-industry-day-for-the-procurement-of-service-management-for-picasso-sm4p-services-formerly-f-itsm.htm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olicyDirtyBag xmlns="microsoft.office.server.policy.changes">
  <Microsoft.Office.RecordsManagement.PolicyFeatures.PolicyAudit op="Change"/>
</PolicyDirtyBag>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9279C854708C04390D818D9C431A9F1" ma:contentTypeVersion="16" ma:contentTypeDescription="Designed to facilitate the storage of MOD Documents with a '.doc' or '.docx' extension" ma:contentTypeScope="" ma:versionID="1b63edf6b0c5c5379c00dad70d5702c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9d29608-f7e7-4f2b-b88c-be4bfcfa08aa" xmlns:ns6="d62d6b94-22d2-4fe0-8d29-1fb6ad822555" targetNamespace="http://schemas.microsoft.com/office/2006/metadata/properties" ma:root="true" ma:fieldsID="161c39c0643c32678f0c04ecf8b4352f" ns1:_="" ns2:_="" ns3:_="" ns4:_="" ns5:_="" ns6:_="">
    <xsd:import namespace="http://schemas.microsoft.com/sharepoint/v3"/>
    <xsd:import namespace="04738c6d-ecc8-46f1-821f-82e308eab3d9"/>
    <xsd:import namespace="http://schemas.microsoft.com/sharepoint.v3"/>
    <xsd:import namespace="http://schemas.microsoft.com/sharepoint/v3/fields"/>
    <xsd:import namespace="19d29608-f7e7-4f2b-b88c-be4bfcfa08aa"/>
    <xsd:import namespace="d62d6b94-22d2-4fe0-8d29-1fb6ad822555"/>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6:SharedWithDetail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7a2b0bf0-390c-411a-b78b-e09ac75301e6}" ma:internalName="TaxCatchAll" ma:showField="CatchAllData" ma:web="d62d6b94-22d2-4fe0-8d29-1fb6ad822555">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7a2b0bf0-390c-411a-b78b-e09ac75301e6}" ma:internalName="TaxCatchAllLabel" ma:readOnly="true" ma:showField="CatchAllDataLabel" ma:web="d62d6b94-22d2-4fe0-8d29-1fb6ad82255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ISS|97bd50e8-a51f-4e0d-ad4f-1fe4a760c5a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29608-f7e7-4f2b-b88c-be4bfcfa08a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d6b94-22d2-4fe0-8d29-1fb6ad822555"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TermName>
          <TermId xmlns="http://schemas.microsoft.com/office/infopath/2007/PartnerControls">97bd50e8-a51f-4e0d-ad4f-1fe4a760c5a1</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2024-02-02T10:42:40+00:00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lcf76f155ced4ddcb4097134ff3c332f xmlns="19d29608-f7e7-4f2b-b88c-be4bfcfa08aa">
      <Terms xmlns="http://schemas.microsoft.com/office/infopath/2007/PartnerControls"/>
    </lcf76f155ced4ddcb4097134ff3c332f>
    <wic_System_Copyright xmlns="http://schemas.microsoft.com/sharepoint/v3/fields" xsi:nil="true"/>
  </documentManagement>
</p:properties>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2A2B585C-16AA-4EBC-B02F-C294A7B29741}">
  <ds:schemaRefs>
    <ds:schemaRef ds:uri="http://schemas.microsoft.com/sharepoint/events"/>
  </ds:schemaRefs>
</ds:datastoreItem>
</file>

<file path=customXml/itemProps2.xml><?xml version="1.0" encoding="utf-8"?>
<ds:datastoreItem xmlns:ds="http://schemas.openxmlformats.org/officeDocument/2006/customXml" ds:itemID="{CB0C7F57-A00F-45BD-AA81-8DD66891874A}">
  <ds:schemaRefs>
    <ds:schemaRef ds:uri="microsoft.office.server.policy.changes"/>
  </ds:schemaRefs>
</ds:datastoreItem>
</file>

<file path=customXml/itemProps3.xml><?xml version="1.0" encoding="utf-8"?>
<ds:datastoreItem xmlns:ds="http://schemas.openxmlformats.org/officeDocument/2006/customXml" ds:itemID="{9DA97F45-1701-494D-B511-CAFF2B4E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9d29608-f7e7-4f2b-b88c-be4bfcfa08aa"/>
    <ds:schemaRef ds:uri="d62d6b94-22d2-4fe0-8d29-1fb6ad82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6CCCF-A82A-4F25-9E5C-18DF851B29E6}">
  <ds:schemaRefs>
    <ds:schemaRef ds:uri="http://schemas.microsoft.com/sharepoint/v3/contenttype/forms"/>
  </ds:schemaRefs>
</ds:datastoreItem>
</file>

<file path=customXml/itemProps5.xml><?xml version="1.0" encoding="utf-8"?>
<ds:datastoreItem xmlns:ds="http://schemas.openxmlformats.org/officeDocument/2006/customXml" ds:itemID="{47DCB333-CFDA-42AB-A439-E5D307086E2D}">
  <ds:schemaRefs>
    <ds:schemaRef ds:uri="04738c6d-ecc8-46f1-821f-82e308eab3d9"/>
    <ds:schemaRef ds:uri="http://schemas.microsoft.com/office/infopath/2007/PartnerControls"/>
    <ds:schemaRef ds:uri="http://schemas.microsoft.com/sharepoint/v3/fields"/>
    <ds:schemaRef ds:uri="http://purl.org/dc/terms/"/>
    <ds:schemaRef ds:uri="http://schemas.openxmlformats.org/package/2006/metadata/core-properties"/>
    <ds:schemaRef ds:uri="d62d6b94-22d2-4fe0-8d29-1fb6ad822555"/>
    <ds:schemaRef ds:uri="http://schemas.microsoft.com/office/2006/documentManagement/types"/>
    <ds:schemaRef ds:uri="http://schemas.microsoft.com/sharepoint/v3"/>
    <ds:schemaRef ds:uri="19d29608-f7e7-4f2b-b88c-be4bfcfa08aa"/>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ACE9B712-9B59-4FD1-8A4F-6946BF0E1DDD}">
  <ds:schemaRefs>
    <ds:schemaRef ds:uri="Microsoft.SharePoint.Taxonomy.ContentTypeSync"/>
  </ds:schemaRefs>
</ds:datastoreItem>
</file>

<file path=customXml/itemProps7.xml><?xml version="1.0" encoding="utf-8"?>
<ds:datastoreItem xmlns:ds="http://schemas.openxmlformats.org/officeDocument/2006/customXml" ds:itemID="{E27ED38D-BAB5-4B16-BB99-C5130D63AAD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Drew C2 (UKStratCom DD-IES-MIX-IMGECO1-C)</dc:creator>
  <cp:keywords/>
  <dc:description/>
  <cp:lastModifiedBy>Baker, Drew C2 (UKStratCom DD-IES-MIX-IMGECO1-C)</cp:lastModifiedBy>
  <cp:revision>37</cp:revision>
  <dcterms:created xsi:type="dcterms:W3CDTF">2024-02-02T10:42:00Z</dcterms:created>
  <dcterms:modified xsi:type="dcterms:W3CDTF">2024-02-23T14:55:00Z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2024-01-26T09:58:24Z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285aa1ce-8b41-4a72-a587-627a583160ec</vt:lpwstr>
  </property>
  <property fmtid="{D5CDD505-2E9C-101B-9397-08002B2CF9AE}" pid="8" name="MSIP_Label_d8a60473-494b-4586-a1bb-b0e663054676_ContentBits">
    <vt:lpwstr>0</vt:lpwstr>
  </property>
  <property fmtid="{D5CDD505-2E9C-101B-9397-08002B2CF9AE}" pid="9" name="ContentTypeId">
    <vt:lpwstr>0x010100D9D675D6CDED02438DC7CFF78D2F29E40100D9279C854708C04390D818D9C431A9F1</vt:lpwstr>
  </property>
  <property fmtid="{D5CDD505-2E9C-101B-9397-08002B2CF9AE}" pid="10" name="Subject Category">
    <vt:lpwstr>4;#Information management|07795f02-7987-43cd-b575-f41fc8ac97cd</vt:lpwstr>
  </property>
  <property fmtid="{D5CDD505-2E9C-101B-9397-08002B2CF9AE}" pid="11" name="TaxKeyword">
    <vt:lpwstr/>
  </property>
  <property fmtid="{D5CDD505-2E9C-101B-9397-08002B2CF9AE}" pid="12" name="MediaServiceImageTags">
    <vt:lpwstr/>
  </property>
  <property fmtid="{D5CDD505-2E9C-101B-9397-08002B2CF9AE}" pid="13" name="Subject Keywords">
    <vt:lpwstr>1;#Information management|6a085f67-cdb7-474e-8082-e1093d41b8cb</vt:lpwstr>
  </property>
  <property fmtid="{D5CDD505-2E9C-101B-9397-08002B2CF9AE}" pid="14" name="fileplanid">
    <vt:lpwstr>3;#04 Deliver the Unit's objectives|954cf193-6423-4137-9b07-8b4f402d8d43</vt:lpwstr>
  </property>
  <property fmtid="{D5CDD505-2E9C-101B-9397-08002B2CF9AE}" pid="15" name="Business Owner">
    <vt:lpwstr>2;#ISS|97bd50e8-a51f-4e0d-ad4f-1fe4a760c5a1</vt:lpwstr>
  </property>
  <property fmtid="{D5CDD505-2E9C-101B-9397-08002B2CF9AE}" pid="16" name="_dlc_policyId">
    <vt:lpwstr/>
  </property>
  <property fmtid="{D5CDD505-2E9C-101B-9397-08002B2CF9AE}" pid="17" name="ItemRetentionFormula">
    <vt:lpwstr/>
  </property>
</Properties>
</file>