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7398" w14:textId="77777777" w:rsidR="000E6B4B" w:rsidRDefault="000E6B4B" w:rsidP="000E6B4B">
      <w:pPr>
        <w:rPr>
          <w:b/>
          <w:bCs/>
        </w:rPr>
      </w:pPr>
      <w:bookmarkStart w:id="0" w:name="_Hlk82705097"/>
    </w:p>
    <w:p w14:paraId="5A9C6EF3" w14:textId="77777777" w:rsidR="000E6B4B" w:rsidRDefault="000E6B4B" w:rsidP="000E6B4B">
      <w:pPr>
        <w:rPr>
          <w:b/>
          <w:bCs/>
        </w:rPr>
      </w:pPr>
    </w:p>
    <w:p w14:paraId="3E594D39" w14:textId="77777777" w:rsidR="000E6B4B" w:rsidRDefault="000E6B4B" w:rsidP="000E6B4B">
      <w:pPr>
        <w:pStyle w:val="Body"/>
        <w:jc w:val="center"/>
        <w:rPr>
          <w:b/>
          <w:color w:val="7F7F7F" w:themeColor="text1" w:themeTint="80"/>
          <w:sz w:val="36"/>
          <w:szCs w:val="36"/>
        </w:rPr>
      </w:pPr>
      <w:r>
        <w:rPr>
          <w:noProof/>
        </w:rPr>
        <w:drawing>
          <wp:inline distT="0" distB="0" distL="0" distR="0" wp14:anchorId="0F1E2498" wp14:editId="126EA181">
            <wp:extent cx="2257425" cy="904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57425" cy="904875"/>
                    </a:xfrm>
                    <a:prstGeom prst="rect">
                      <a:avLst/>
                    </a:prstGeom>
                  </pic:spPr>
                </pic:pic>
              </a:graphicData>
            </a:graphic>
          </wp:inline>
        </w:drawing>
      </w:r>
    </w:p>
    <w:p w14:paraId="02F46199" w14:textId="77777777" w:rsidR="000E6B4B" w:rsidRPr="00D806BF" w:rsidRDefault="000E6B4B" w:rsidP="000E6B4B">
      <w:pPr>
        <w:pStyle w:val="Body"/>
        <w:jc w:val="center"/>
        <w:rPr>
          <w:b/>
          <w:color w:val="7F7F7F" w:themeColor="text1" w:themeTint="80"/>
          <w:sz w:val="36"/>
          <w:szCs w:val="36"/>
        </w:rPr>
      </w:pPr>
      <w:r>
        <w:rPr>
          <w:b/>
          <w:color w:val="7F7F7F" w:themeColor="text1" w:themeTint="80"/>
          <w:sz w:val="36"/>
          <w:szCs w:val="36"/>
        </w:rPr>
        <w:t>Direct Rail Services</w:t>
      </w:r>
    </w:p>
    <w:p w14:paraId="7450CE8B" w14:textId="77777777" w:rsidR="000E6B4B" w:rsidRDefault="000E6B4B" w:rsidP="000E6B4B">
      <w:pPr>
        <w:pStyle w:val="Body"/>
        <w:jc w:val="center"/>
        <w:rPr>
          <w:b/>
        </w:rPr>
      </w:pPr>
    </w:p>
    <w:p w14:paraId="5B10B1E4" w14:textId="6F202EF3" w:rsidR="000E6B4B" w:rsidRDefault="000E6B4B" w:rsidP="000E6B4B">
      <w:pPr>
        <w:pStyle w:val="Body"/>
        <w:jc w:val="center"/>
        <w:rPr>
          <w:b/>
          <w:color w:val="7F7F7F" w:themeColor="text1" w:themeTint="80"/>
          <w:sz w:val="36"/>
          <w:szCs w:val="36"/>
        </w:rPr>
      </w:pPr>
      <w:r>
        <w:rPr>
          <w:b/>
          <w:color w:val="7F7F7F" w:themeColor="text1" w:themeTint="80"/>
          <w:sz w:val="36"/>
          <w:szCs w:val="36"/>
        </w:rPr>
        <w:t xml:space="preserve">Rail </w:t>
      </w:r>
      <w:r w:rsidR="004153CB">
        <w:rPr>
          <w:b/>
          <w:color w:val="7F7F7F" w:themeColor="text1" w:themeTint="80"/>
          <w:sz w:val="36"/>
          <w:szCs w:val="36"/>
        </w:rPr>
        <w:t>Locomotives</w:t>
      </w:r>
    </w:p>
    <w:p w14:paraId="2A85714A" w14:textId="77777777" w:rsidR="000E6B4B" w:rsidRDefault="000E6B4B" w:rsidP="000E6B4B">
      <w:pPr>
        <w:pStyle w:val="Body"/>
        <w:jc w:val="center"/>
        <w:rPr>
          <w:b/>
          <w:color w:val="7F7F7F" w:themeColor="text1" w:themeTint="80"/>
          <w:sz w:val="36"/>
          <w:szCs w:val="36"/>
        </w:rPr>
      </w:pPr>
    </w:p>
    <w:p w14:paraId="5C57E837" w14:textId="77777777" w:rsidR="000E6B4B" w:rsidRPr="009B73FB" w:rsidRDefault="000E6B4B" w:rsidP="000E6B4B">
      <w:pPr>
        <w:pStyle w:val="Body"/>
        <w:jc w:val="center"/>
        <w:rPr>
          <w:b/>
          <w:color w:val="7F7F7F" w:themeColor="text1" w:themeTint="80"/>
          <w:sz w:val="36"/>
          <w:szCs w:val="36"/>
        </w:rPr>
      </w:pPr>
      <w:r>
        <w:rPr>
          <w:b/>
          <w:color w:val="7F7F7F" w:themeColor="text1" w:themeTint="80"/>
          <w:sz w:val="36"/>
          <w:szCs w:val="36"/>
        </w:rPr>
        <w:t>PROCUREMENT PACK</w:t>
      </w:r>
    </w:p>
    <w:p w14:paraId="337478FF" w14:textId="77777777" w:rsidR="000E6B4B" w:rsidRPr="00020BFD" w:rsidRDefault="000E6B4B" w:rsidP="000E6B4B">
      <w:pPr>
        <w:pStyle w:val="Body"/>
        <w:jc w:val="center"/>
        <w:rPr>
          <w:b/>
          <w:highlight w:val="yellow"/>
        </w:rPr>
      </w:pPr>
    </w:p>
    <w:p w14:paraId="1652A183" w14:textId="77777777" w:rsidR="000E6B4B" w:rsidRPr="00020BFD" w:rsidRDefault="000E6B4B" w:rsidP="000E6B4B">
      <w:pPr>
        <w:pStyle w:val="Body"/>
        <w:jc w:val="center"/>
        <w:rPr>
          <w:b/>
          <w:highlight w:val="yellow"/>
        </w:rPr>
      </w:pPr>
    </w:p>
    <w:p w14:paraId="7B0ACE04" w14:textId="77777777" w:rsidR="000E6B4B" w:rsidRPr="00020BFD" w:rsidRDefault="000E6B4B" w:rsidP="000E6B4B">
      <w:pPr>
        <w:pStyle w:val="Body"/>
        <w:jc w:val="center"/>
        <w:rPr>
          <w:b/>
          <w:highlight w:val="yellow"/>
        </w:rPr>
      </w:pPr>
    </w:p>
    <w:p w14:paraId="688E6ED4" w14:textId="77777777" w:rsidR="000E6B4B" w:rsidRPr="00020BFD" w:rsidRDefault="000E6B4B" w:rsidP="000E6B4B">
      <w:pPr>
        <w:pStyle w:val="Body"/>
        <w:jc w:val="center"/>
        <w:rPr>
          <w:b/>
          <w:highlight w:val="yellow"/>
        </w:rPr>
      </w:pPr>
    </w:p>
    <w:p w14:paraId="262CE94D" w14:textId="2067356E" w:rsidR="002A4480" w:rsidRDefault="000E6B4B" w:rsidP="000E6B4B">
      <w:pPr>
        <w:pStyle w:val="Body"/>
        <w:jc w:val="center"/>
        <w:rPr>
          <w:b/>
        </w:rPr>
      </w:pPr>
      <w:r w:rsidRPr="00020BFD">
        <w:rPr>
          <w:b/>
        </w:rPr>
        <w:t xml:space="preserve">PROJECT REFERENCE: </w:t>
      </w:r>
      <w:r w:rsidR="00B66574">
        <w:rPr>
          <w:b/>
        </w:rPr>
        <w:t>TC202</w:t>
      </w:r>
      <w:r w:rsidR="004153CB">
        <w:rPr>
          <w:b/>
        </w:rPr>
        <w:t>3</w:t>
      </w:r>
      <w:r w:rsidR="001A3ECC">
        <w:rPr>
          <w:b/>
        </w:rPr>
        <w:t>1227</w:t>
      </w:r>
    </w:p>
    <w:p w14:paraId="0767033E" w14:textId="77777777" w:rsidR="002A4480" w:rsidRDefault="002A4480" w:rsidP="000E6B4B">
      <w:pPr>
        <w:pStyle w:val="Body"/>
        <w:jc w:val="center"/>
        <w:rPr>
          <w:b/>
        </w:rPr>
      </w:pPr>
    </w:p>
    <w:p w14:paraId="6F6AB2FB" w14:textId="23FEF76E" w:rsidR="000E6B4B" w:rsidRPr="00020BFD" w:rsidRDefault="000E6B4B" w:rsidP="000E6B4B">
      <w:pPr>
        <w:pStyle w:val="Body"/>
        <w:jc w:val="center"/>
        <w:rPr>
          <w:b/>
          <w:highlight w:val="yellow"/>
        </w:rPr>
      </w:pPr>
      <w:r>
        <w:rPr>
          <w:b/>
        </w:rPr>
        <w:t>CONTRACT</w:t>
      </w:r>
      <w:r w:rsidRPr="00020BFD">
        <w:rPr>
          <w:b/>
        </w:rPr>
        <w:t xml:space="preserve"> NOTICE REFERENCE: </w:t>
      </w:r>
    </w:p>
    <w:p w14:paraId="4F52389F" w14:textId="77777777" w:rsidR="002A4480" w:rsidRDefault="002A4480" w:rsidP="000E6B4B">
      <w:pPr>
        <w:pStyle w:val="Body"/>
        <w:jc w:val="center"/>
        <w:rPr>
          <w:b/>
        </w:rPr>
      </w:pPr>
    </w:p>
    <w:p w14:paraId="6B6137A6" w14:textId="65F7511F" w:rsidR="000E6B4B" w:rsidRDefault="000E6B4B" w:rsidP="000E6B4B">
      <w:pPr>
        <w:pStyle w:val="Body"/>
        <w:jc w:val="center"/>
        <w:rPr>
          <w:b/>
        </w:rPr>
      </w:pPr>
      <w:r w:rsidRPr="00020BFD">
        <w:rPr>
          <w:b/>
        </w:rPr>
        <w:t>DATE:</w:t>
      </w:r>
      <w:r w:rsidR="00B66574">
        <w:rPr>
          <w:b/>
        </w:rPr>
        <w:t xml:space="preserve"> </w:t>
      </w:r>
      <w:r w:rsidR="001A3ECC">
        <w:rPr>
          <w:b/>
        </w:rPr>
        <w:t>27/12/2023</w:t>
      </w:r>
    </w:p>
    <w:p w14:paraId="335F604F" w14:textId="77777777" w:rsidR="002A4480" w:rsidRDefault="002A4480" w:rsidP="000E6B4B">
      <w:pPr>
        <w:pStyle w:val="Body"/>
        <w:jc w:val="center"/>
        <w:rPr>
          <w:b/>
        </w:rPr>
      </w:pPr>
    </w:p>
    <w:p w14:paraId="31A5CE9D" w14:textId="6CFE8E23" w:rsidR="00EE7917" w:rsidRDefault="00EE7917" w:rsidP="000E6B4B">
      <w:pPr>
        <w:pStyle w:val="Body"/>
        <w:jc w:val="center"/>
        <w:rPr>
          <w:b/>
        </w:rPr>
      </w:pPr>
      <w:r>
        <w:rPr>
          <w:b/>
        </w:rPr>
        <w:t xml:space="preserve">DPS PERIOD: </w:t>
      </w:r>
      <w:r w:rsidR="00B66574">
        <w:rPr>
          <w:b/>
        </w:rPr>
        <w:t>8 YEARS</w:t>
      </w:r>
    </w:p>
    <w:p w14:paraId="0BA0CDE0" w14:textId="77777777" w:rsidR="000E6B4B" w:rsidRPr="00020BFD" w:rsidRDefault="000E6B4B" w:rsidP="000E6B4B">
      <w:pPr>
        <w:pStyle w:val="Body"/>
        <w:jc w:val="center"/>
        <w:rPr>
          <w:b/>
        </w:rPr>
      </w:pPr>
    </w:p>
    <w:p w14:paraId="3306B383" w14:textId="77777777" w:rsidR="000E6B4B" w:rsidRDefault="000E6B4B" w:rsidP="000E6B4B">
      <w:pPr>
        <w:rPr>
          <w:b/>
          <w:bCs/>
        </w:rPr>
      </w:pPr>
    </w:p>
    <w:p w14:paraId="232177B7" w14:textId="77777777" w:rsidR="000E6B4B" w:rsidRDefault="000E6B4B" w:rsidP="000E6B4B">
      <w:pPr>
        <w:rPr>
          <w:b/>
          <w:bCs/>
        </w:rPr>
      </w:pPr>
    </w:p>
    <w:p w14:paraId="55FA7A20" w14:textId="77777777" w:rsidR="000E6B4B" w:rsidRDefault="000E6B4B" w:rsidP="000E6B4B">
      <w:pPr>
        <w:rPr>
          <w:b/>
          <w:bCs/>
        </w:rPr>
      </w:pPr>
    </w:p>
    <w:p w14:paraId="052C04E1" w14:textId="77777777" w:rsidR="000E6B4B" w:rsidRDefault="000E6B4B" w:rsidP="000E6B4B">
      <w:pPr>
        <w:jc w:val="left"/>
      </w:pPr>
      <w:r>
        <w:br w:type="page"/>
      </w:r>
    </w:p>
    <w:p w14:paraId="04C3EAC2" w14:textId="77777777" w:rsidR="000E6B4B" w:rsidRDefault="000E6B4B" w:rsidP="000E6B4B"/>
    <w:p w14:paraId="6B11BEBC" w14:textId="77777777" w:rsidR="000E6B4B" w:rsidRDefault="000E6B4B" w:rsidP="000E6B4B"/>
    <w:p w14:paraId="22CF1D39" w14:textId="77777777" w:rsidR="000E6B4B" w:rsidRDefault="000E6B4B" w:rsidP="000E6B4B">
      <w:pPr>
        <w:pStyle w:val="Level1asHeading"/>
      </w:pPr>
      <w:r>
        <w:t>background</w:t>
      </w:r>
    </w:p>
    <w:p w14:paraId="48CAA88E" w14:textId="66F2C322" w:rsidR="000E6B4B" w:rsidRPr="00073EF0" w:rsidRDefault="000E6B4B" w:rsidP="00E53AB1">
      <w:pPr>
        <w:pStyle w:val="Level2"/>
      </w:pPr>
      <w:r>
        <w:t xml:space="preserve">The purpose of this Procurement is to establish a </w:t>
      </w:r>
      <w:r w:rsidRPr="00B66574">
        <w:t>DPS</w:t>
      </w:r>
      <w:r>
        <w:t xml:space="preserve"> for the lease of rail </w:t>
      </w:r>
      <w:r w:rsidR="001A3ECC">
        <w:t>Locomotive vehicles</w:t>
      </w:r>
      <w:r>
        <w:t xml:space="preserve">. </w:t>
      </w:r>
      <w:r w:rsidRPr="00B66574">
        <w:t xml:space="preserve">The DPS will </w:t>
      </w:r>
      <w:r w:rsidR="00A137C5">
        <w:t>consist of one category for all locomotives.</w:t>
      </w:r>
    </w:p>
    <w:p w14:paraId="25020719" w14:textId="56C27550" w:rsidR="000E6B4B" w:rsidRDefault="000E6B4B" w:rsidP="000E6B4B">
      <w:pPr>
        <w:pStyle w:val="Level2"/>
      </w:pPr>
      <w:r>
        <w:t>T</w:t>
      </w:r>
      <w:r w:rsidR="000763EF">
        <w:t>he</w:t>
      </w:r>
      <w:r>
        <w:t xml:space="preserve"> DPS is a qualification system whereby those who are financially and technically capable of meeting DRS’s leasing requirements are </w:t>
      </w:r>
      <w:r w:rsidR="001C10FC">
        <w:t>appointed to the DPS</w:t>
      </w:r>
      <w:r>
        <w:t xml:space="preserve">.  </w:t>
      </w:r>
      <w:r w:rsidR="005D1B7E">
        <w:t xml:space="preserve">DRS will thereafter invite those appointed to the DPS to participate in short </w:t>
      </w:r>
      <w:r w:rsidR="0039092B">
        <w:t>Tender Competitions</w:t>
      </w:r>
      <w:r w:rsidR="005D1B7E">
        <w:t xml:space="preserve"> in order to identify </w:t>
      </w:r>
      <w:r w:rsidR="000763EF">
        <w:t>a</w:t>
      </w:r>
      <w:r>
        <w:t xml:space="preserve"> winner with whom it will enter into a leasing arrangement.</w:t>
      </w:r>
    </w:p>
    <w:p w14:paraId="59D71815" w14:textId="081B0307" w:rsidR="000E6B4B" w:rsidRDefault="000E6B4B" w:rsidP="000E6B4B">
      <w:pPr>
        <w:pStyle w:val="Level2"/>
      </w:pPr>
      <w:r>
        <w:t xml:space="preserve">It is intended that the DPS will operate until </w:t>
      </w:r>
      <w:r w:rsidR="00E57727">
        <w:t>26/12/2031</w:t>
      </w:r>
      <w:r>
        <w:t>.</w:t>
      </w:r>
    </w:p>
    <w:p w14:paraId="4DDBCF2C" w14:textId="1A0C1CDB" w:rsidR="000E6B4B" w:rsidRDefault="000E6B4B" w:rsidP="000C7FA9">
      <w:pPr>
        <w:pStyle w:val="Level2"/>
      </w:pPr>
      <w:r>
        <w:t xml:space="preserve">Whilst DRS cannot guarantee </w:t>
      </w:r>
      <w:r w:rsidR="00EE7917">
        <w:t xml:space="preserve">the award of any contracts under this DPS or the </w:t>
      </w:r>
      <w:r>
        <w:t xml:space="preserve">quantities </w:t>
      </w:r>
      <w:r w:rsidR="00EE7917">
        <w:t xml:space="preserve">of </w:t>
      </w:r>
      <w:r w:rsidR="00CE33A4">
        <w:t>Locomotives</w:t>
      </w:r>
      <w:r w:rsidR="00EE7917">
        <w:t xml:space="preserve"> to be procured</w:t>
      </w:r>
      <w:r w:rsidR="00E57727">
        <w:t>.</w:t>
      </w:r>
    </w:p>
    <w:p w14:paraId="71670583" w14:textId="6205D9A8" w:rsidR="00EA6CBA" w:rsidRDefault="00EA6CBA" w:rsidP="000E6B4B">
      <w:pPr>
        <w:pStyle w:val="Level1asHeading"/>
      </w:pPr>
      <w:r>
        <w:t>NTS</w:t>
      </w:r>
    </w:p>
    <w:p w14:paraId="157BE41E" w14:textId="6E0A51EF" w:rsidR="00EA6CBA" w:rsidRPr="00EA6CBA" w:rsidRDefault="00EA6CBA" w:rsidP="00EA6CBA">
      <w:pPr>
        <w:pStyle w:val="Level2"/>
        <w:numPr>
          <w:ilvl w:val="0"/>
          <w:numId w:val="0"/>
        </w:numPr>
        <w:ind w:left="850"/>
      </w:pPr>
      <w:r w:rsidRPr="00EA6CBA">
        <w:rPr>
          <w:bCs/>
        </w:rPr>
        <w:t>Nuclear Transport Solutions is part of the UK’s Nuclear Decommissioning Authority (NDA), a public body responsible for ensuring the safe and efficient clean-up of the UK’s nuclear legacy. 2 NTS Strategy We use our world-leading expertise to deliver commercial activities for a range of customers in the UK and overseas. For example, our unique high security shipping capabilities support UK and global security goals, with the aim of making the world a safer place. NTS also works for customers outside the nuclear sector. For example, we operate a number of intermodal rail freight services in consumer goods and general freight markets. Undertaking this work ensures our capabilities and assets are maintained and enhanced and generates additional revenue to support the NDA’s mission. Our primary objective is to support the NDA’s mission. Our work includes transporting spent fuel from UK power stations to Sellafield, the return of reprocessing products to customers overseas, and packaging and licensing support to the NDA group. Part of our role is to develop a strategic overview of all nuclear movements across the NDA estate, always looking for opportunities to be more efficient and sustainable. Our work We are specialists in the operational, commercial, engineering, legal and regulatory expertise that underpin nuclear transport and logistics operations. We operate Direct Rail Services (DRS) and Pacific Nuclear Transport Limited (PNTL) who have decades of experience of providing safe, secure, and reliable transport solutions.</w:t>
      </w:r>
    </w:p>
    <w:p w14:paraId="24038453" w14:textId="138506EA" w:rsidR="000432FF" w:rsidRDefault="000432FF" w:rsidP="000E6B4B">
      <w:pPr>
        <w:pStyle w:val="Level1asHeading"/>
      </w:pPr>
      <w:r>
        <w:t>DRS</w:t>
      </w:r>
    </w:p>
    <w:p w14:paraId="117A632F" w14:textId="4EEB79AA" w:rsidR="00EA6CBA" w:rsidRDefault="00EA6CBA" w:rsidP="00EA6CBA">
      <w:pPr>
        <w:pStyle w:val="Level2"/>
      </w:pPr>
      <w:r>
        <w:t>Direct Rail Services Limited is one of the UK’s leading national rail freight operators. With a unique blend of skills and experience, the company offers a comprehensive package of rail transport and related services, tailor-made to match a wide range of exacting customer requirements. DRS’ award-winning UK-wide operations are delivered from a national network of fully equipped depots and facilities, supported by a 24/7 control centre.</w:t>
      </w:r>
    </w:p>
    <w:p w14:paraId="51B09F63" w14:textId="09DD8532" w:rsidR="00EA6CBA" w:rsidRDefault="00EA6CBA" w:rsidP="00EA6CBA">
      <w:pPr>
        <w:pStyle w:val="Level2"/>
      </w:pPr>
      <w:r>
        <w:t>DRS was established in 1995 as a lynch pin supplier of transport and associated services to the nuclear industry and is a wholly owned subsidiary of the Nuclear Decommissioning Authority (NDA).In 2021 Nuclear Transport Solutions was formed as a centre of excellence for nuclear transport, packaging, and logistics expertise, which operates DRS and Pacific Nuclear Transport Ltd. Supporting DRS’ core business of delivering safe, secure, and reliable transport services for some of the most sensitive and demanding loads is an ever-expanding portfolio of key rail activities. Strongly focused on customer needs, DRS also provides innovative market-driven solutions to domestic intermodal transport, rail infrastructure support and asset hire market sectors, including a complete train planning package, passenger operations as well as an industry leading third party maintenance service.</w:t>
      </w:r>
    </w:p>
    <w:p w14:paraId="3B5DCDD6" w14:textId="4BBE081E" w:rsidR="00EA6CBA" w:rsidRDefault="00EA6CBA" w:rsidP="00EA6CBA">
      <w:pPr>
        <w:pStyle w:val="Level2"/>
      </w:pPr>
      <w:r>
        <w:lastRenderedPageBreak/>
        <w:t>Unique amongst UK rail freight businesses, DRS is not only fully accredited to ISO 9001 quality management and ISO 14001 environmental standards but has also achieved the occupational health and safety approval BS OHSAS 18001.</w:t>
      </w:r>
    </w:p>
    <w:p w14:paraId="723C1D7E" w14:textId="720F0509" w:rsidR="00EA6CBA" w:rsidRDefault="00EA6CBA" w:rsidP="00EA6CBA">
      <w:pPr>
        <w:pStyle w:val="Level2"/>
      </w:pPr>
      <w:r>
        <w:t>DRS has a uniquely flexible and efficient fleet of locomotives and rolling stock.</w:t>
      </w:r>
    </w:p>
    <w:p w14:paraId="64B2229F" w14:textId="685C19DA" w:rsidR="00EA6CBA" w:rsidRDefault="00EA6CBA" w:rsidP="00EA6CBA">
      <w:pPr>
        <w:pStyle w:val="Level2"/>
      </w:pPr>
      <w:r>
        <w:t>Our fleet of Class 88, 68, 66, 57, 37 and 20 locomotives offer unbridled flexibility allowing us to deliver freight services across the network and support both Network Rail and the Train Operating Companies to keep their services running. 2017 saw the introduction of our new Class 88 locomotive, jointly developed with Stadler in Valencia, Spain.  This mixed traffic locomotive offers a wide range of performance advantages to our clients as well as delivering the highest standards of efficiency and emissions in the industry. As part of our drive for technical innovation, DRS has developed a fleet of IDA ‘Super’ Lowliner twin platforms.  Offering an ultra-low platform height, these deliver 3 key advantages:</w:t>
      </w:r>
    </w:p>
    <w:p w14:paraId="4CF3E884" w14:textId="77777777" w:rsidR="00473239" w:rsidRDefault="00473239" w:rsidP="00473239">
      <w:pPr>
        <w:pStyle w:val="Level2"/>
        <w:numPr>
          <w:ilvl w:val="0"/>
          <w:numId w:val="43"/>
        </w:numPr>
      </w:pPr>
      <w:r>
        <w:t>R</w:t>
      </w:r>
      <w:r w:rsidR="00EA6CBA">
        <w:t>educed CO2 and increased fuel efficiency</w:t>
      </w:r>
    </w:p>
    <w:p w14:paraId="12F73744" w14:textId="77777777" w:rsidR="00473239" w:rsidRDefault="00EA6CBA" w:rsidP="00473239">
      <w:pPr>
        <w:pStyle w:val="Level2"/>
        <w:numPr>
          <w:ilvl w:val="0"/>
          <w:numId w:val="43"/>
        </w:numPr>
      </w:pPr>
      <w:r>
        <w:t>More containers for any given train length</w:t>
      </w:r>
    </w:p>
    <w:p w14:paraId="14EA105F" w14:textId="2794CFDE" w:rsidR="00EA6CBA" w:rsidRDefault="00473239" w:rsidP="00473239">
      <w:pPr>
        <w:pStyle w:val="Level2"/>
        <w:numPr>
          <w:ilvl w:val="0"/>
          <w:numId w:val="43"/>
        </w:numPr>
      </w:pPr>
      <w:r>
        <w:t>I</w:t>
      </w:r>
      <w:r w:rsidR="00EA6CBA">
        <w:t>ncreased network access and the ability to carry higher height ISO containers across the network</w:t>
      </w:r>
    </w:p>
    <w:p w14:paraId="1FA140D7" w14:textId="02290788" w:rsidR="00EA6CBA" w:rsidRDefault="00EA6CBA" w:rsidP="00EA6CBA">
      <w:pPr>
        <w:pStyle w:val="Level2"/>
      </w:pPr>
      <w:r>
        <w:t>We will be reducing the use of our ‘heritage fleet’ which encompasses the Class 20 and 37 locomotives as we look improve our efficiency and reduce carbon dioxide emissions.</w:t>
      </w:r>
    </w:p>
    <w:p w14:paraId="48CFB22D" w14:textId="78B18F1C" w:rsidR="00EA6CBA" w:rsidRDefault="00EA6CBA" w:rsidP="00EA6CBA">
      <w:pPr>
        <w:pStyle w:val="Level2"/>
      </w:pPr>
      <w:r>
        <w:t xml:space="preserve">Safety is at the heart of everything we do. DRS is committed to the highest standards of safety in every area and throughout our operations. We have an exemplary record when it comes to ensuring our processes are as safe as they can be and at all times protecting the public, our employees, and our communities. We have our hugely successful Zero Harm campaign which is much more than health and safety but covers our people, assets, and environment. The culture of our organisation is what makes us special </w:t>
      </w:r>
      <w:r w:rsidRPr="00473239">
        <w:t>and</w:t>
      </w:r>
      <w:r>
        <w:t xml:space="preserve"> our experience with some of the UK’s most sensitive loads means we have the knowledge and skills to transport any goods to the highest standard.</w:t>
      </w:r>
    </w:p>
    <w:p w14:paraId="487AB6F5" w14:textId="59A3AD2B" w:rsidR="00EA6CBA" w:rsidRPr="00473239" w:rsidRDefault="00EA6CBA" w:rsidP="00EA6CBA">
      <w:pPr>
        <w:pStyle w:val="Level2"/>
        <w:numPr>
          <w:ilvl w:val="0"/>
          <w:numId w:val="0"/>
        </w:numPr>
        <w:ind w:left="850"/>
      </w:pPr>
      <w:r>
        <w:t>Further information may be obtained from DRS’s website: https://DRSuk.sharepoint.com/DRS/Forms/AllItems.aspx?id=%2FDRS%2FIntroducing</w:t>
      </w:r>
      <w:r w:rsidRPr="00473239">
        <w:t>%20DRS%20final%2Epdf&amp;parent=%2FDRS</w:t>
      </w:r>
    </w:p>
    <w:p w14:paraId="5DC5EF79" w14:textId="023864AB" w:rsidR="00EA6CBA" w:rsidRPr="00473239" w:rsidRDefault="00EA6CBA" w:rsidP="00EA6CBA">
      <w:pPr>
        <w:pStyle w:val="Level2"/>
      </w:pPr>
      <w:r w:rsidRPr="00473239">
        <w:t>Direct Rail Services Limited (DRSL) is a wholly owned subsidiary of the Nuclear Decommissioning Authority (NDA). The company was established in 1995 as a lynch pin supplier of transport and associated services to the nuclear industry.</w:t>
      </w:r>
    </w:p>
    <w:p w14:paraId="638990FB" w14:textId="28E1144F" w:rsidR="00EA6CBA" w:rsidRPr="00473239" w:rsidRDefault="00EA6CBA" w:rsidP="00473239">
      <w:pPr>
        <w:pStyle w:val="Level2"/>
      </w:pPr>
      <w:r w:rsidRPr="00473239">
        <w:t>Today DRS is a profitable and dynamic business that is achieving sustained growth with current turnover levels running at around £80 million a year and employing more than 450 staff.</w:t>
      </w:r>
    </w:p>
    <w:p w14:paraId="2F343B46" w14:textId="134DA018" w:rsidR="000E6B4B" w:rsidRDefault="000E6B4B" w:rsidP="000E6B4B">
      <w:pPr>
        <w:pStyle w:val="Level1asHeading"/>
      </w:pPr>
      <w:r>
        <w:t>The Procurement</w:t>
      </w:r>
    </w:p>
    <w:p w14:paraId="01D2B1E4" w14:textId="5996240B" w:rsidR="000E6B4B" w:rsidRPr="00BC7C24" w:rsidRDefault="000E6B4B" w:rsidP="000E6B4B">
      <w:pPr>
        <w:pStyle w:val="Level2"/>
      </w:pPr>
      <w:r>
        <w:t xml:space="preserve">This Procurement Pack uses certain defined terms. These </w:t>
      </w:r>
      <w:r w:rsidR="00064F28">
        <w:t>are explained in</w:t>
      </w:r>
      <w:r>
        <w:t xml:space="preserve"> </w:t>
      </w:r>
      <w:r w:rsidR="00CB77E3">
        <w:t>Schedule</w:t>
      </w:r>
      <w:r>
        <w:t xml:space="preserve"> </w:t>
      </w:r>
      <w:r w:rsidRPr="002F1EA8">
        <w:t>1</w:t>
      </w:r>
      <w:r>
        <w:t xml:space="preserve">.    </w:t>
      </w:r>
    </w:p>
    <w:p w14:paraId="0AFF39EB" w14:textId="4072E700" w:rsidR="000E6B4B" w:rsidRPr="00E86B34" w:rsidRDefault="000E6B4B" w:rsidP="000E6B4B">
      <w:pPr>
        <w:pStyle w:val="Level2"/>
      </w:pPr>
      <w:r w:rsidRPr="00E86B34">
        <w:t>Th</w:t>
      </w:r>
      <w:r>
        <w:t>e</w:t>
      </w:r>
      <w:r w:rsidRPr="00E86B34">
        <w:t xml:space="preserve"> DPS is being </w:t>
      </w:r>
      <w:r>
        <w:t xml:space="preserve">established </w:t>
      </w:r>
      <w:r w:rsidRPr="00E86B34">
        <w:t>in accordance with Regulation 34 of the</w:t>
      </w:r>
      <w:r w:rsidR="00CB77E3">
        <w:t xml:space="preserve"> PCR</w:t>
      </w:r>
      <w:r w:rsidR="00720274">
        <w:t>2015</w:t>
      </w:r>
      <w:r w:rsidR="00CB77E3">
        <w:t xml:space="preserve">. </w:t>
      </w:r>
    </w:p>
    <w:p w14:paraId="7C5DA7CA" w14:textId="77777777" w:rsidR="000E6B4B" w:rsidRDefault="000E6B4B" w:rsidP="000E6B4B">
      <w:pPr>
        <w:pStyle w:val="Level1asHeading"/>
      </w:pPr>
      <w:r w:rsidRPr="002312E3">
        <w:t>How does the DPS operate?</w:t>
      </w:r>
    </w:p>
    <w:p w14:paraId="2FFAE2CA" w14:textId="20B1B828" w:rsidR="000E6B4B" w:rsidRDefault="000E6B4B" w:rsidP="000E6B4B">
      <w:pPr>
        <w:pStyle w:val="Level2"/>
      </w:pPr>
      <w:r>
        <w:t xml:space="preserve">The DPS will be a </w:t>
      </w:r>
      <w:r w:rsidR="00720274">
        <w:t>two-stage</w:t>
      </w:r>
      <w:r>
        <w:t xml:space="preserve"> procedure. Potential Suppliers are able to join the DPS throughout </w:t>
      </w:r>
      <w:r w:rsidR="000432FF">
        <w:t>its term</w:t>
      </w:r>
      <w:r>
        <w:t>.</w:t>
      </w:r>
      <w:r w:rsidR="007772DA">
        <w:t xml:space="preserve">  </w:t>
      </w:r>
    </w:p>
    <w:p w14:paraId="46DB3806" w14:textId="77777777" w:rsidR="000E6B4B" w:rsidRDefault="000E6B4B" w:rsidP="000E6B4B">
      <w:pPr>
        <w:pStyle w:val="Level2"/>
      </w:pPr>
      <w:r w:rsidRPr="00E57717">
        <w:rPr>
          <w:b/>
          <w:bCs/>
        </w:rPr>
        <w:t>STAGE 1:</w:t>
      </w:r>
      <w:r>
        <w:t xml:space="preserve">  </w:t>
      </w:r>
    </w:p>
    <w:p w14:paraId="4BAF9C45" w14:textId="079C70B8" w:rsidR="000E6B4B" w:rsidRDefault="000E6B4B" w:rsidP="006B1CF8">
      <w:pPr>
        <w:pStyle w:val="Level3"/>
      </w:pPr>
      <w:r>
        <w:lastRenderedPageBreak/>
        <w:t>The first stage is a due diligence stage.</w:t>
      </w:r>
      <w:r w:rsidR="008B655D">
        <w:t xml:space="preserve"> </w:t>
      </w:r>
      <w:r>
        <w:t xml:space="preserve">Potential Suppliers are required to complete an </w:t>
      </w:r>
      <w:r w:rsidR="00507397">
        <w:t xml:space="preserve">SQ </w:t>
      </w:r>
      <w:r w:rsidR="006B1CF8">
        <w:t>to demonstrate that they are have the</w:t>
      </w:r>
      <w:r w:rsidR="009846C2">
        <w:t xml:space="preserve"> financial</w:t>
      </w:r>
      <w:r w:rsidR="006B1CF8">
        <w:t xml:space="preserve"> and technical capacity and capability.</w:t>
      </w:r>
    </w:p>
    <w:p w14:paraId="2B0AEC58" w14:textId="179CF0B4" w:rsidR="000E6B4B" w:rsidRDefault="000E6B4B" w:rsidP="000E6B4B">
      <w:pPr>
        <w:pStyle w:val="Level3"/>
      </w:pPr>
      <w:r w:rsidRPr="00E57717">
        <w:t>Potential</w:t>
      </w:r>
      <w:r>
        <w:t xml:space="preserve"> Suppliers who “pass” the </w:t>
      </w:r>
      <w:r w:rsidR="00507397">
        <w:t xml:space="preserve">SQ </w:t>
      </w:r>
      <w:r>
        <w:t>will be appointed to the relevant category or categories of the DPS.  At this stage the Potential Suppliers will become “</w:t>
      </w:r>
      <w:r w:rsidR="0025007A">
        <w:t>Qualified</w:t>
      </w:r>
      <w:r>
        <w:t xml:space="preserve"> Suppliers” for the relevant category or categories. </w:t>
      </w:r>
    </w:p>
    <w:p w14:paraId="5D19A74F" w14:textId="77777777" w:rsidR="000E6B4B" w:rsidRPr="00E57717" w:rsidRDefault="000E6B4B" w:rsidP="000E6B4B">
      <w:pPr>
        <w:pStyle w:val="Level2"/>
        <w:rPr>
          <w:b/>
          <w:bCs/>
        </w:rPr>
      </w:pPr>
      <w:r w:rsidRPr="00E57717">
        <w:rPr>
          <w:b/>
          <w:bCs/>
        </w:rPr>
        <w:t>STAGE 2:</w:t>
      </w:r>
    </w:p>
    <w:p w14:paraId="3C347C82" w14:textId="52E89C25" w:rsidR="000E6B4B" w:rsidRDefault="000E6B4B" w:rsidP="000E6B4B">
      <w:pPr>
        <w:pStyle w:val="Level3"/>
      </w:pPr>
      <w:r>
        <w:t xml:space="preserve">The second stage of the DPS involves </w:t>
      </w:r>
      <w:r w:rsidR="0039092B">
        <w:t>Tender Competition</w:t>
      </w:r>
      <w:r>
        <w:t xml:space="preserve">s.  </w:t>
      </w:r>
      <w:r w:rsidRPr="00EE52F4">
        <w:t xml:space="preserve">All </w:t>
      </w:r>
      <w:r>
        <w:t>Qualified Supplier</w:t>
      </w:r>
      <w:r w:rsidRPr="00EE52F4">
        <w:t xml:space="preserve">s within the relevant category will be invited to </w:t>
      </w:r>
      <w:r>
        <w:t xml:space="preserve">participate. </w:t>
      </w:r>
      <w:r w:rsidRPr="00F769DC">
        <w:t xml:space="preserve"> </w:t>
      </w:r>
      <w:r>
        <w:t xml:space="preserve">DRS intends that the </w:t>
      </w:r>
      <w:r w:rsidR="0039092B">
        <w:t>Tender Competition</w:t>
      </w:r>
      <w:r>
        <w:t xml:space="preserve">s will be short and that participation </w:t>
      </w:r>
      <w:r w:rsidR="000763EF">
        <w:t>should</w:t>
      </w:r>
      <w:r>
        <w:t xml:space="preserve"> require only limited time and resources from the Qualified Suppliers.  </w:t>
      </w:r>
      <w:r w:rsidR="009846C2">
        <w:t xml:space="preserve">(See </w:t>
      </w:r>
      <w:r w:rsidR="009846C2">
        <w:fldChar w:fldCharType="begin"/>
      </w:r>
      <w:r w:rsidR="009846C2">
        <w:instrText xml:space="preserve"> REF _Ref85121024 \r \h </w:instrText>
      </w:r>
      <w:r w:rsidR="009846C2">
        <w:fldChar w:fldCharType="separate"/>
      </w:r>
      <w:r w:rsidR="009846C2">
        <w:t>10.2</w:t>
      </w:r>
      <w:r w:rsidR="009846C2">
        <w:fldChar w:fldCharType="end"/>
      </w:r>
      <w:r w:rsidR="009846C2">
        <w:t xml:space="preserve"> for more details)</w:t>
      </w:r>
    </w:p>
    <w:p w14:paraId="449955E7" w14:textId="745191A1" w:rsidR="000E6B4B" w:rsidRDefault="000E6B4B" w:rsidP="000E6B4B">
      <w:pPr>
        <w:pStyle w:val="Level2"/>
      </w:pPr>
      <w:r>
        <w:t xml:space="preserve">The initial DPS will be opened on </w:t>
      </w:r>
      <w:r w:rsidR="00720274">
        <w:t>27</w:t>
      </w:r>
      <w:r w:rsidR="00720274" w:rsidRPr="00720274">
        <w:rPr>
          <w:vertAlign w:val="superscript"/>
        </w:rPr>
        <w:t>th</w:t>
      </w:r>
      <w:r w:rsidR="00720274">
        <w:t xml:space="preserve"> December</w:t>
      </w:r>
      <w:r w:rsidR="00073EF0">
        <w:t xml:space="preserve"> 202</w:t>
      </w:r>
      <w:r w:rsidR="00720274">
        <w:t>3</w:t>
      </w:r>
      <w:r>
        <w:t xml:space="preserve"> and it is anticipated that the first cohort of Qualified Suppliers will be appointed to the DPS by </w:t>
      </w:r>
      <w:r w:rsidR="00A02F6F">
        <w:t>26</w:t>
      </w:r>
      <w:r w:rsidR="00A02F6F" w:rsidRPr="00A02F6F">
        <w:rPr>
          <w:vertAlign w:val="superscript"/>
        </w:rPr>
        <w:t>th</w:t>
      </w:r>
      <w:r w:rsidR="00A02F6F">
        <w:t xml:space="preserve"> January</w:t>
      </w:r>
      <w:r w:rsidR="00073EF0">
        <w:t xml:space="preserve"> 202</w:t>
      </w:r>
      <w:r w:rsidR="00A02F6F">
        <w:t>4</w:t>
      </w:r>
      <w:r w:rsidR="00073EF0">
        <w:t>.</w:t>
      </w:r>
      <w:r>
        <w:t xml:space="preserve">  </w:t>
      </w:r>
      <w:r w:rsidR="0041256A">
        <w:t>This is known as “</w:t>
      </w:r>
      <w:r w:rsidR="00BF6F2B">
        <w:t>Round 1</w:t>
      </w:r>
      <w:r w:rsidR="0041256A">
        <w:t xml:space="preserve">”.  To participate in </w:t>
      </w:r>
      <w:r w:rsidR="00BF6F2B">
        <w:t>Round 1</w:t>
      </w:r>
      <w:r w:rsidR="0041256A">
        <w:t xml:space="preserve"> you must apply by the Deadline for </w:t>
      </w:r>
      <w:r w:rsidR="00BF6F2B">
        <w:t>Round 1</w:t>
      </w:r>
      <w:r w:rsidR="008355B2">
        <w:t xml:space="preserve"> SQ</w:t>
      </w:r>
      <w:r w:rsidR="0041256A">
        <w:t xml:space="preserve"> (see the timescales at </w:t>
      </w:r>
      <w:r w:rsidR="0041256A">
        <w:fldChar w:fldCharType="begin"/>
      </w:r>
      <w:r w:rsidR="0041256A">
        <w:instrText xml:space="preserve"> REF _Ref82595846 \r \h </w:instrText>
      </w:r>
      <w:r w:rsidR="0041256A">
        <w:fldChar w:fldCharType="separate"/>
      </w:r>
      <w:r w:rsidR="0041256A">
        <w:t>6</w:t>
      </w:r>
      <w:r w:rsidR="0041256A">
        <w:fldChar w:fldCharType="end"/>
      </w:r>
      <w:r w:rsidR="0041256A">
        <w:t xml:space="preserve">).  Any SQs submitted after the Deadline for </w:t>
      </w:r>
      <w:r w:rsidR="00BF6F2B">
        <w:t>Round 1</w:t>
      </w:r>
      <w:r w:rsidR="008355B2">
        <w:t xml:space="preserve"> SQ</w:t>
      </w:r>
      <w:r w:rsidR="0041256A">
        <w:t xml:space="preserve"> will be reviewed and assessed as part of Round 2.  Round 2 will open on </w:t>
      </w:r>
      <w:r w:rsidR="006307B2">
        <w:t>27</w:t>
      </w:r>
      <w:r w:rsidR="006307B2" w:rsidRPr="006307B2">
        <w:rPr>
          <w:vertAlign w:val="superscript"/>
        </w:rPr>
        <w:t>th</w:t>
      </w:r>
      <w:r w:rsidR="006307B2">
        <w:t xml:space="preserve"> January</w:t>
      </w:r>
      <w:r w:rsidR="00073EF0">
        <w:t xml:space="preserve"> 202</w:t>
      </w:r>
      <w:r w:rsidR="006307B2">
        <w:t>4</w:t>
      </w:r>
      <w:r w:rsidR="00073EF0">
        <w:t xml:space="preserve"> </w:t>
      </w:r>
      <w:r w:rsidR="000432FF">
        <w:t xml:space="preserve">and </w:t>
      </w:r>
      <w:r>
        <w:t xml:space="preserve">will remain open until </w:t>
      </w:r>
      <w:r w:rsidR="006307B2">
        <w:t>26</w:t>
      </w:r>
      <w:r w:rsidR="006307B2" w:rsidRPr="006307B2">
        <w:rPr>
          <w:vertAlign w:val="superscript"/>
        </w:rPr>
        <w:t>th</w:t>
      </w:r>
      <w:r w:rsidR="006307B2">
        <w:t xml:space="preserve"> December</w:t>
      </w:r>
      <w:r w:rsidR="00073EF0">
        <w:t xml:space="preserve"> 20</w:t>
      </w:r>
      <w:r w:rsidR="00810E5D">
        <w:t>3</w:t>
      </w:r>
      <w:r w:rsidR="006307B2">
        <w:t>1</w:t>
      </w:r>
      <w:r w:rsidR="000432FF">
        <w:t xml:space="preserve">. </w:t>
      </w:r>
      <w:r>
        <w:t xml:space="preserve"> </w:t>
      </w:r>
      <w:r w:rsidR="00064F28">
        <w:t>Once you are appointed under Round 1 or Round 2, you are appointed for the lifetime of the DPS.  The only exception is where your circumstances change in such a way that you can no longer remain on the DPS.  DRS can discuss this with you if this arises.</w:t>
      </w:r>
    </w:p>
    <w:p w14:paraId="49814E1E" w14:textId="595B7554" w:rsidR="000E6B4B" w:rsidRDefault="000E6B4B" w:rsidP="000E6B4B">
      <w:pPr>
        <w:pStyle w:val="Level2"/>
      </w:pPr>
      <w:r>
        <w:t xml:space="preserve">The DPS will be </w:t>
      </w:r>
      <w:r w:rsidR="000432FF">
        <w:t>administered</w:t>
      </w:r>
      <w:r>
        <w:t xml:space="preserve"> through</w:t>
      </w:r>
      <w:r w:rsidR="00B96F33">
        <w:t xml:space="preserve"> the Portal</w:t>
      </w:r>
      <w:r>
        <w:t xml:space="preserve">.  This is currently </w:t>
      </w:r>
      <w:r w:rsidR="00073EF0">
        <w:t xml:space="preserve">the </w:t>
      </w:r>
      <w:r w:rsidR="006307B2">
        <w:t xml:space="preserve">ATAMIS </w:t>
      </w:r>
      <w:r w:rsidR="00073EF0">
        <w:t>portal.</w:t>
      </w:r>
      <w:r>
        <w:t xml:space="preserve">  If this changes during the life of the DPS, this reference shall be updated and DRS will notify the Suppliers.  Suppliers must upload any Submission through the Portal and must communicate with DRS through the Portal.</w:t>
      </w:r>
      <w:r w:rsidR="000432FF" w:rsidRPr="000432FF">
        <w:t xml:space="preserve"> </w:t>
      </w:r>
      <w:r w:rsidR="000432FF">
        <w:t xml:space="preserve">DRS will issue any </w:t>
      </w:r>
      <w:r w:rsidR="0039092B">
        <w:t>Tender Competition</w:t>
      </w:r>
      <w:r w:rsidR="000432FF">
        <w:t>s through the Portal.</w:t>
      </w:r>
    </w:p>
    <w:p w14:paraId="009EAE84" w14:textId="01D76902" w:rsidR="000E6B4B" w:rsidRPr="00CB49BA" w:rsidRDefault="000E6B4B" w:rsidP="000E6B4B">
      <w:pPr>
        <w:pStyle w:val="Level2asHeading"/>
        <w:rPr>
          <w:rStyle w:val="Level2asHeadingtext"/>
        </w:rPr>
      </w:pPr>
      <w:r>
        <w:rPr>
          <w:rStyle w:val="Level2asHeadingtext"/>
        </w:rPr>
        <w:t xml:space="preserve">Potential Suppliers can also apply to be appointed to additional categories by completing a further </w:t>
      </w:r>
      <w:r w:rsidR="00507397">
        <w:rPr>
          <w:rStyle w:val="Level2asHeadingtext"/>
        </w:rPr>
        <w:t xml:space="preserve">SQ </w:t>
      </w:r>
      <w:r>
        <w:rPr>
          <w:rStyle w:val="Level2asHeadingtext"/>
        </w:rPr>
        <w:t>for the additional category or categories.</w:t>
      </w:r>
      <w:r w:rsidRPr="00CB49BA">
        <w:rPr>
          <w:rStyle w:val="Level2asHeadingtext"/>
        </w:rPr>
        <w:t xml:space="preserve"> </w:t>
      </w:r>
      <w:r w:rsidR="00507397">
        <w:rPr>
          <w:rStyle w:val="Level2asHeadingtext"/>
        </w:rPr>
        <w:t xml:space="preserve"> </w:t>
      </w:r>
      <w:r w:rsidR="00CC3A92">
        <w:rPr>
          <w:rStyle w:val="Level2asHeadingtext"/>
        </w:rPr>
        <w:t xml:space="preserve">In order to reduce the administrative burden on Qualified Suppliers, any additional SQ’s will automatically be populated with the information which was provided in the original SQ.  The only section that you will need to complete is section </w:t>
      </w:r>
      <w:r w:rsidR="00810E5D">
        <w:rPr>
          <w:rStyle w:val="Level2asHeadingtext"/>
        </w:rPr>
        <w:t>6</w:t>
      </w:r>
      <w:r w:rsidR="00CC3A92">
        <w:rPr>
          <w:rStyle w:val="Level2asHeadingtext"/>
        </w:rPr>
        <w:t xml:space="preserve"> of the SQ which examines your capability and capacity to deliver a specific category.</w:t>
      </w:r>
    </w:p>
    <w:p w14:paraId="6299BAB8" w14:textId="77777777" w:rsidR="000E6B4B" w:rsidRDefault="000E6B4B" w:rsidP="000E6B4B">
      <w:pPr>
        <w:pStyle w:val="Level2"/>
      </w:pPr>
      <w:r>
        <w:t xml:space="preserve">DRS appreciates that not every Supplier will be familiar with a DPS.  It has therefore produced a list of FAQs which it hopes will help Suppliers to understand how the DPS operates.  </w:t>
      </w:r>
    </w:p>
    <w:p w14:paraId="3E9D0A99" w14:textId="77777777" w:rsidR="000E6B4B" w:rsidRPr="00073EF0" w:rsidRDefault="000E6B4B" w:rsidP="000E6B4B">
      <w:pPr>
        <w:pStyle w:val="Level2"/>
      </w:pPr>
      <w:r w:rsidRPr="00073EF0">
        <w:t>If a Supplier has any additional questions, these should be uploaded to the Portal.</w:t>
      </w:r>
    </w:p>
    <w:p w14:paraId="29AC6826" w14:textId="4CE7195D" w:rsidR="000E6B4B" w:rsidRPr="00073EF0" w:rsidRDefault="000432FF" w:rsidP="000E6B4B">
      <w:pPr>
        <w:pStyle w:val="Level2"/>
      </w:pPr>
      <w:r w:rsidRPr="00073EF0">
        <w:t xml:space="preserve">Whilst DRS recommends that </w:t>
      </w:r>
      <w:r w:rsidR="00D774C1" w:rsidRPr="00073EF0">
        <w:t xml:space="preserve">Suppliers </w:t>
      </w:r>
      <w:r w:rsidRPr="00073EF0">
        <w:t>review the entire Procurement Pack</w:t>
      </w:r>
      <w:r w:rsidR="000E6B4B" w:rsidRPr="00073EF0">
        <w:t>, in order to be appointed to the DPS</w:t>
      </w:r>
      <w:r w:rsidR="00B96F33" w:rsidRPr="00073EF0">
        <w:t>,</w:t>
      </w:r>
      <w:r w:rsidR="000E6B4B" w:rsidRPr="00073EF0">
        <w:t xml:space="preserve"> Potential Suppliers are only required to complete </w:t>
      </w:r>
      <w:r w:rsidRPr="00073EF0">
        <w:t xml:space="preserve">the </w:t>
      </w:r>
      <w:r w:rsidR="005D2E94" w:rsidRPr="00073EF0">
        <w:t xml:space="preserve">SQ </w:t>
      </w:r>
      <w:r w:rsidRPr="00073EF0">
        <w:t xml:space="preserve">at </w:t>
      </w:r>
      <w:r w:rsidR="008F553D" w:rsidRPr="008C220D">
        <w:t>Schedule 2</w:t>
      </w:r>
      <w:r w:rsidR="000E6B4B" w:rsidRPr="008C220D">
        <w:t xml:space="preserve">.  </w:t>
      </w:r>
      <w:r w:rsidRPr="008C220D">
        <w:t>For the avoidance of doubt S</w:t>
      </w:r>
      <w:r w:rsidR="000E6B4B" w:rsidRPr="008C220D">
        <w:t xml:space="preserve">uppliers are not required to complete </w:t>
      </w:r>
      <w:r w:rsidR="000E6B4B" w:rsidRPr="001D7644">
        <w:t>Schedule 3</w:t>
      </w:r>
      <w:r w:rsidR="000E6B4B" w:rsidRPr="008C220D">
        <w:t xml:space="preserve"> </w:t>
      </w:r>
      <w:r w:rsidR="008F553D" w:rsidRPr="008C220D">
        <w:t>unless</w:t>
      </w:r>
      <w:r w:rsidR="008F553D" w:rsidRPr="00073EF0">
        <w:t xml:space="preserve"> or until</w:t>
      </w:r>
      <w:r w:rsidR="000E6B4B" w:rsidRPr="00073EF0">
        <w:t xml:space="preserve"> DRS commences a </w:t>
      </w:r>
      <w:r w:rsidR="0039092B" w:rsidRPr="00073EF0">
        <w:t>Tender Competition</w:t>
      </w:r>
      <w:r w:rsidR="000E6B4B" w:rsidRPr="00073EF0">
        <w:t>.</w:t>
      </w:r>
    </w:p>
    <w:p w14:paraId="5624481B" w14:textId="77777777" w:rsidR="000E6B4B" w:rsidRDefault="000E6B4B" w:rsidP="000E6B4B">
      <w:pPr>
        <w:jc w:val="left"/>
      </w:pPr>
      <w:r>
        <w:br w:type="page"/>
      </w:r>
    </w:p>
    <w:p w14:paraId="48EF0687" w14:textId="77777777" w:rsidR="000E6B4B" w:rsidRPr="002312E3" w:rsidRDefault="000E6B4B" w:rsidP="000E6B4B">
      <w:pPr>
        <w:pStyle w:val="Level1asHeading"/>
      </w:pPr>
      <w:r w:rsidRPr="002312E3">
        <w:lastRenderedPageBreak/>
        <w:t>Overview of DPS</w:t>
      </w:r>
    </w:p>
    <w:p w14:paraId="14DA5744" w14:textId="77777777" w:rsidR="000E6B4B" w:rsidRDefault="000E6B4B" w:rsidP="000E6B4B">
      <w:pPr>
        <w:pStyle w:val="Body"/>
        <w:rPr>
          <w:rFonts w:cs="Arial"/>
          <w:sz w:val="12"/>
          <w:szCs w:val="12"/>
        </w:rPr>
      </w:pPr>
      <w:r>
        <w:rPr>
          <w:noProof/>
        </w:rPr>
        <mc:AlternateContent>
          <mc:Choice Requires="wps">
            <w:drawing>
              <wp:anchor distT="0" distB="0" distL="114300" distR="114300" simplePos="0" relativeHeight="251659264" behindDoc="0" locked="0" layoutInCell="1" allowOverlap="1" wp14:anchorId="393693E0" wp14:editId="7DD3D32F">
                <wp:simplePos x="0" y="0"/>
                <wp:positionH relativeFrom="margin">
                  <wp:posOffset>549910</wp:posOffset>
                </wp:positionH>
                <wp:positionV relativeFrom="paragraph">
                  <wp:posOffset>133350</wp:posOffset>
                </wp:positionV>
                <wp:extent cx="1341120" cy="715220"/>
                <wp:effectExtent l="0" t="0" r="0" b="8890"/>
                <wp:wrapNone/>
                <wp:docPr id="22" name="Rectangle 22"/>
                <wp:cNvGraphicFramePr/>
                <a:graphic xmlns:a="http://schemas.openxmlformats.org/drawingml/2006/main">
                  <a:graphicData uri="http://schemas.microsoft.com/office/word/2010/wordprocessingShape">
                    <wps:wsp>
                      <wps:cNvSpPr/>
                      <wps:spPr>
                        <a:xfrm>
                          <a:off x="0" y="0"/>
                          <a:ext cx="1341120" cy="71522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A461D" w14:textId="77777777" w:rsidR="001D7644" w:rsidRDefault="001D7644" w:rsidP="000E6B4B">
                            <w:pPr>
                              <w:jc w:val="center"/>
                              <w:rPr>
                                <w:rFonts w:cs="Arial"/>
                                <w:b/>
                                <w:bCs/>
                                <w:sz w:val="12"/>
                                <w:szCs w:val="12"/>
                              </w:rPr>
                            </w:pPr>
                          </w:p>
                          <w:p w14:paraId="1050985C" w14:textId="135874E7" w:rsidR="001D7644" w:rsidRPr="00E52187" w:rsidRDefault="001D7644" w:rsidP="000E6B4B">
                            <w:pPr>
                              <w:jc w:val="center"/>
                              <w:rPr>
                                <w:rFonts w:cs="Arial"/>
                                <w:b/>
                                <w:bCs/>
                                <w:sz w:val="12"/>
                                <w:szCs w:val="12"/>
                              </w:rPr>
                            </w:pPr>
                            <w:r w:rsidRPr="00E52187">
                              <w:rPr>
                                <w:rFonts w:cs="Arial"/>
                                <w:b/>
                                <w:bCs/>
                                <w:sz w:val="12"/>
                                <w:szCs w:val="12"/>
                              </w:rPr>
                              <w:t xml:space="preserve">Stage 1, </w:t>
                            </w:r>
                            <w:r>
                              <w:rPr>
                                <w:rFonts w:cs="Arial"/>
                                <w:b/>
                                <w:bCs/>
                                <w:sz w:val="12"/>
                                <w:szCs w:val="12"/>
                              </w:rPr>
                              <w:t>Round 1</w:t>
                            </w:r>
                          </w:p>
                          <w:p w14:paraId="7EF1C262" w14:textId="43898B1F" w:rsidR="001D7644" w:rsidRPr="00E52187" w:rsidRDefault="001D7644" w:rsidP="000E6B4B">
                            <w:pPr>
                              <w:widowControl w:val="0"/>
                              <w:jc w:val="center"/>
                              <w:rPr>
                                <w:rFonts w:cs="Arial"/>
                                <w:sz w:val="12"/>
                                <w:szCs w:val="12"/>
                              </w:rPr>
                            </w:pPr>
                            <w:r>
                              <w:rPr>
                                <w:rFonts w:cs="Arial"/>
                                <w:sz w:val="12"/>
                                <w:szCs w:val="12"/>
                              </w:rPr>
                              <w:t xml:space="preserve">Suppliers apply to join the DPS by submitting an SQ </w:t>
                            </w:r>
                          </w:p>
                          <w:p w14:paraId="1BBB15F3" w14:textId="77777777" w:rsidR="001D7644" w:rsidRDefault="001D7644" w:rsidP="000E6B4B">
                            <w:r>
                              <w:softHyphen/>
                            </w:r>
                            <w:r>
                              <w:softHyphen/>
                            </w:r>
                            <w:r>
                              <w:softHyphen/>
                            </w:r>
                            <w:r>
                              <w:softHyphen/>
                            </w:r>
                            <w:r>
                              <w:softHyphen/>
                            </w:r>
                          </w:p>
                        </w:txbxContent>
                      </wps:txbx>
                      <wps:bodyPr rot="0" spcFirstLastPara="0" vertOverflow="overflow" horzOverflow="overflow" vert="horz" wrap="square" lIns="0" tIns="72000" rIns="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693E0" id="Rectangle 22" o:spid="_x0000_s1026" style="position:absolute;left:0;text-align:left;margin-left:43.3pt;margin-top:10.5pt;width:105.6pt;height:5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Z8pQIAAMIFAAAOAAAAZHJzL2Uyb0RvYy54bWysVEtv2zAMvg/YfxB0Xx17fSGoUwQtOgzo&#10;2qLt0LMiS7EBSdQkJXH260dJtvtYt8OwHBSKIj+Sn0menfdaka1wvgNT0/JgRokwHJrOrGv6/fHq&#10;0yklPjDTMAVG1HQvPD1ffPxwtrNzUUELqhGOIIjx852taRuCnReF563QzB+AFQYfJTjNAl7dumgc&#10;2yG6VkU1mx0XO3CNdcCF96i9zI90kfClFDzcSulFIKqmmFtIp0vnKp7F4ozN147ZtuNDGuwfstCs&#10;Mxh0grpkgZGN636D0h134EGGAw66ACk7LlINWE05e1PNQ8usSLUgOd5ONPn/B8tvtneOdE1Nq4oS&#10;wzR+o3tkjZm1EgR1SNDO+jnaPdg7N9w8irHaXjod/7EO0idS9xOpog+Eo7L8fFiWFXLP8e2kPKpQ&#10;Rpji2ds6H74I0CQKNXUYPnHJttc+ZNPRJAbzoLrmqlMqXWKjiAvlyJbhJw59lVzVRn+DJuuOZ/jL&#10;HxrV2A5ZfTiqMZPUbhEl5fUqgDIxjIEYMOcSNUXkJLOQpLBXItopcy8k0ol150Qm5ByUcS5MKFOO&#10;vmWNyOqjP+aSACOyxPgT9gDwuvYRO2c52EdXkeZgcp7l6H9znjxSZDBhctadAfcegMKqhsjZfiQp&#10;UxNZCv2qR5MorqDZY985yAPpLb/q8ONfMx/umMMJxH7BrRJu8ZAKdjWFQaKkBffzPX20x8HAV0p2&#10;ONE19T82zAlK1FeDIxPHPwknuDjw4kbt6qXWbPQFYCeVuLcsT2K0DWoUpQP9hEtnGaPhEzMcY2Lr&#10;jeJFyPsFlxYXy2UywmG3LFybB8sjdKQ1tvRj/8ScHfo+4MTcwDjzbP6m/bNt9DSw3ASQXZqNZzYH&#10;wnFRpC4ellrcRC/vyep59S5+AQAA//8DAFBLAwQUAAYACAAAACEAaadcud4AAAAJAQAADwAAAGRy&#10;cy9kb3ducmV2LnhtbEyPy2rDMBBF94X+g5hAd438ADtxLYcS6KLQLuIke8Wa2ibWyFhK4vTrO121&#10;y+Fe7pxTbmY7iCtOvnekIF5GIJAaZ3pqFRz2b88rED5oMnpwhAru6GFTPT6UujDuRju81qEVPEK+&#10;0Aq6EMZCSt90aLVfuhGJsy83WR34nFppJn3jcTvIJIoyaXVP/KHTI247bM71xSr4+Ey36fHu93me&#10;797Dsabv+EBKPS3m1xcQAefwV4ZffEaHiplO7kLGi0HBKsu4qSCJWYnzZJ2zyomLaZqBrEr536D6&#10;AQAA//8DAFBLAQItABQABgAIAAAAIQC2gziS/gAAAOEBAAATAAAAAAAAAAAAAAAAAAAAAABbQ29u&#10;dGVudF9UeXBlc10ueG1sUEsBAi0AFAAGAAgAAAAhADj9If/WAAAAlAEAAAsAAAAAAAAAAAAAAAAA&#10;LwEAAF9yZWxzLy5yZWxzUEsBAi0AFAAGAAgAAAAhAEGIxnylAgAAwgUAAA4AAAAAAAAAAAAAAAAA&#10;LgIAAGRycy9lMm9Eb2MueG1sUEsBAi0AFAAGAAgAAAAhAGmnXLneAAAACQEAAA8AAAAAAAAAAAAA&#10;AAAA/wQAAGRycy9kb3ducmV2LnhtbFBLBQYAAAAABAAEAPMAAAAKBgAAAAA=&#10;" fillcolor="#f14673 [1951]" stroked="f" strokeweight="2pt">
                <v:textbox inset="0,2mm,0,2mm">
                  <w:txbxContent>
                    <w:p w14:paraId="25AA461D" w14:textId="77777777" w:rsidR="001D7644" w:rsidRDefault="001D7644" w:rsidP="000E6B4B">
                      <w:pPr>
                        <w:jc w:val="center"/>
                        <w:rPr>
                          <w:rFonts w:cs="Arial"/>
                          <w:b/>
                          <w:bCs/>
                          <w:sz w:val="12"/>
                          <w:szCs w:val="12"/>
                        </w:rPr>
                      </w:pPr>
                    </w:p>
                    <w:p w14:paraId="1050985C" w14:textId="135874E7" w:rsidR="001D7644" w:rsidRPr="00E52187" w:rsidRDefault="001D7644" w:rsidP="000E6B4B">
                      <w:pPr>
                        <w:jc w:val="center"/>
                        <w:rPr>
                          <w:rFonts w:cs="Arial"/>
                          <w:b/>
                          <w:bCs/>
                          <w:sz w:val="12"/>
                          <w:szCs w:val="12"/>
                        </w:rPr>
                      </w:pPr>
                      <w:r w:rsidRPr="00E52187">
                        <w:rPr>
                          <w:rFonts w:cs="Arial"/>
                          <w:b/>
                          <w:bCs/>
                          <w:sz w:val="12"/>
                          <w:szCs w:val="12"/>
                        </w:rPr>
                        <w:t xml:space="preserve">Stage 1, </w:t>
                      </w:r>
                      <w:r>
                        <w:rPr>
                          <w:rFonts w:cs="Arial"/>
                          <w:b/>
                          <w:bCs/>
                          <w:sz w:val="12"/>
                          <w:szCs w:val="12"/>
                        </w:rPr>
                        <w:t>Round 1</w:t>
                      </w:r>
                    </w:p>
                    <w:p w14:paraId="7EF1C262" w14:textId="43898B1F" w:rsidR="001D7644" w:rsidRPr="00E52187" w:rsidRDefault="001D7644" w:rsidP="000E6B4B">
                      <w:pPr>
                        <w:widowControl w:val="0"/>
                        <w:jc w:val="center"/>
                        <w:rPr>
                          <w:rFonts w:cs="Arial"/>
                          <w:sz w:val="12"/>
                          <w:szCs w:val="12"/>
                        </w:rPr>
                      </w:pPr>
                      <w:r>
                        <w:rPr>
                          <w:rFonts w:cs="Arial"/>
                          <w:sz w:val="12"/>
                          <w:szCs w:val="12"/>
                        </w:rPr>
                        <w:t xml:space="preserve">Suppliers apply to join the DPS by submitting an SQ </w:t>
                      </w:r>
                    </w:p>
                    <w:p w14:paraId="1BBB15F3" w14:textId="77777777" w:rsidR="001D7644" w:rsidRDefault="001D7644" w:rsidP="000E6B4B">
                      <w:r>
                        <w:softHyphen/>
                      </w:r>
                      <w:r>
                        <w:softHyphen/>
                      </w:r>
                      <w:r>
                        <w:softHyphen/>
                      </w:r>
                      <w:r>
                        <w:softHyphen/>
                      </w:r>
                      <w:r>
                        <w:softHyphen/>
                      </w:r>
                    </w:p>
                  </w:txbxContent>
                </v:textbox>
                <w10:wrap anchorx="margin"/>
              </v:rect>
            </w:pict>
          </mc:Fallback>
        </mc:AlternateContent>
      </w:r>
    </w:p>
    <w:p w14:paraId="17528699" w14:textId="77777777" w:rsidR="000E6B4B" w:rsidRDefault="000E6B4B" w:rsidP="000E6B4B">
      <w:pPr>
        <w:pStyle w:val="Body"/>
        <w:rPr>
          <w:rFonts w:cs="Arial"/>
          <w:sz w:val="12"/>
          <w:szCs w:val="12"/>
        </w:rPr>
      </w:pPr>
    </w:p>
    <w:p w14:paraId="54026C94" w14:textId="77777777" w:rsidR="000E6B4B" w:rsidRDefault="000E6B4B" w:rsidP="000E6B4B">
      <w:pPr>
        <w:pStyle w:val="Body"/>
        <w:rPr>
          <w:rFonts w:cs="Arial"/>
          <w:sz w:val="12"/>
          <w:szCs w:val="12"/>
        </w:rPr>
      </w:pPr>
      <w:r>
        <w:rPr>
          <w:noProof/>
        </w:rPr>
        <mc:AlternateContent>
          <mc:Choice Requires="wps">
            <w:drawing>
              <wp:anchor distT="0" distB="0" distL="114300" distR="114300" simplePos="0" relativeHeight="251662336" behindDoc="0" locked="0" layoutInCell="1" allowOverlap="1" wp14:anchorId="4259B7F9" wp14:editId="06F395B7">
                <wp:simplePos x="0" y="0"/>
                <wp:positionH relativeFrom="margin">
                  <wp:posOffset>3598545</wp:posOffset>
                </wp:positionH>
                <wp:positionV relativeFrom="paragraph">
                  <wp:posOffset>162560</wp:posOffset>
                </wp:positionV>
                <wp:extent cx="1341312" cy="729649"/>
                <wp:effectExtent l="0" t="0" r="0" b="0"/>
                <wp:wrapNone/>
                <wp:docPr id="23" name="Rectangle 23"/>
                <wp:cNvGraphicFramePr/>
                <a:graphic xmlns:a="http://schemas.openxmlformats.org/drawingml/2006/main">
                  <a:graphicData uri="http://schemas.microsoft.com/office/word/2010/wordprocessingShape">
                    <wps:wsp>
                      <wps:cNvSpPr/>
                      <wps:spPr>
                        <a:xfrm>
                          <a:off x="0" y="0"/>
                          <a:ext cx="1341312" cy="729649"/>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799855" w14:textId="77777777" w:rsidR="001D7644" w:rsidRPr="00E52187" w:rsidRDefault="001D7644" w:rsidP="000E6B4B">
                            <w:pPr>
                              <w:jc w:val="center"/>
                              <w:rPr>
                                <w:rFonts w:cs="Arial"/>
                                <w:b/>
                                <w:bCs/>
                                <w:sz w:val="12"/>
                                <w:szCs w:val="12"/>
                              </w:rPr>
                            </w:pPr>
                            <w:r w:rsidRPr="00E52187">
                              <w:rPr>
                                <w:rFonts w:cs="Arial"/>
                                <w:b/>
                                <w:bCs/>
                                <w:sz w:val="12"/>
                                <w:szCs w:val="12"/>
                              </w:rPr>
                              <w:t>Stage 2</w:t>
                            </w:r>
                          </w:p>
                          <w:p w14:paraId="28D5CAD3" w14:textId="4CF934AC" w:rsidR="001D7644" w:rsidRDefault="001D7644" w:rsidP="000E6B4B">
                            <w:pPr>
                              <w:widowControl w:val="0"/>
                              <w:jc w:val="center"/>
                            </w:pPr>
                            <w:r>
                              <w:rPr>
                                <w:rFonts w:cs="Arial"/>
                                <w:sz w:val="12"/>
                                <w:szCs w:val="12"/>
                              </w:rPr>
                              <w:t xml:space="preserve">DRS wishes to procure specific </w:t>
                            </w:r>
                            <w:r w:rsidR="00CE33A4">
                              <w:rPr>
                                <w:rFonts w:cs="Arial"/>
                                <w:sz w:val="12"/>
                                <w:szCs w:val="12"/>
                              </w:rPr>
                              <w:t>Locomotive</w:t>
                            </w:r>
                            <w:r>
                              <w:rPr>
                                <w:rFonts w:cs="Arial"/>
                                <w:sz w:val="12"/>
                                <w:szCs w:val="12"/>
                              </w:rPr>
                              <w:t>s. Suppliers will be invited to submit a short tender as a Tender Competition</w:t>
                            </w:r>
                            <w:r>
                              <w:softHyphen/>
                            </w:r>
                            <w:r>
                              <w:softHyphen/>
                            </w:r>
                            <w:r>
                              <w:softHyphen/>
                            </w:r>
                            <w:r>
                              <w:softHyphen/>
                            </w:r>
                          </w:p>
                        </w:txbxContent>
                      </wps:txbx>
                      <wps:bodyPr rot="0" spcFirstLastPara="0" vertOverflow="overflow" horzOverflow="overflow" vert="horz" wrap="square" lIns="0" tIns="72000" rIns="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9B7F9" id="Rectangle 23" o:spid="_x0000_s1027" style="position:absolute;left:0;text-align:left;margin-left:283.35pt;margin-top:12.8pt;width:105.6pt;height:5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ySkwIAAKEFAAAOAAAAZHJzL2Uyb0RvYy54bWysVFFP2zAQfp+0/2D5faQpDEZFiioQ0yQG&#10;aDDx7Do2iWT7PNtt0v36ne0kBcb2MK0P7vl8993dl7s7O++1IlvhfAumouXBjBJhONStearo94er&#10;D58o8YGZmikwoqI74en58v27s84uxBwaULVwBEGMX3S2ok0IdlEUnjdCM38AVhh8lOA0C3h1T0Xt&#10;WIfoWhXz2ey46MDV1gEX3qP2Mj/SZcKXUvBwK6UXgaiKYm4hnS6d63gWyzO2eHLMNi0f0mD/kIVm&#10;rcGgE9QlC4xsXPsblG65Aw8yHHDQBUjZcpFqwGrK2atq7htmRaoFyfF2osn/P1h+s723dw5p6Kxf&#10;eBRjFb10Ov5jfqRPZO0mskQfCEdleXhUHpZzSji+ncxPj49OI5vF3ts6Hz4L0CQKFXX4MRJHbHvt&#10;QzYdTWIwD6qtr1ql0iU2gLhQjmwZfrrQz5Or2uivUGfd8Qx/+QOiGj9zVh+NaswktVFESXm9CKBM&#10;DGMgBsy5RE2xZyFJYadEtFPmm5CkrbHunMiEnIMyzoUJZcrRN6wWWf3xj7kkwIgsMf6EPQC8rH3E&#10;zlkO9tFVpP6enGc5+t+cJ48UGUyYnHVrwL0FoLCqIXK2H0nK1ESWQr/ukRtsiWgZNWuod3eOOMjz&#10;5i2/arEHrpkPd8zhgOEo4tIIt3hIBV1FYZAoacD9fEsf7bHv8ZWSDge2ov7HhjlBifpicCLidCfh&#10;BPcCXtyoXT/Xmo2+AGyoEteS5UmMtkGNonSgH3GnrGI0fGKGY0zswFG8CHl94E7iYrVKRjjLloVr&#10;c295hI7sxs5+6B+Zs0P7BxycGxhHmi1eTUG2jZ4GVpsAsk0jsmdz4B33QGrmYWfFRfP8nqz2m3X5&#10;CwAA//8DAFBLAwQUAAYACAAAACEAvA74bd4AAAAKAQAADwAAAGRycy9kb3ducmV2LnhtbEyPwW7C&#10;MAxA75P4h8hI3EYKrO3WNUUIaYdJ24EC99B4bbXGqZoAZV8/78SOlp+en/P1aDtxwcG3jhQs5hEI&#10;pMqZlmoFh/3b4zMIHzQZ3TlCBTf0sC4mD7nOjLvSDi9lqAVLyGdaQRNCn0npqwat9nPXI/Huyw1W&#10;Bx6HWppBX1luO7mMokRa3RJfaHSP2war7/JsFXx8rrar483v0zTdvYdjST+LAyk1m46bVxABx3CH&#10;4S+f06HgppM7k/GiUxAnScqogmWcgGCAXS8gTkw+RTHIIpf/Xyh+AQAA//8DAFBLAQItABQABgAI&#10;AAAAIQC2gziS/gAAAOEBAAATAAAAAAAAAAAAAAAAAAAAAABbQ29udGVudF9UeXBlc10ueG1sUEsB&#10;Ai0AFAAGAAgAAAAhADj9If/WAAAAlAEAAAsAAAAAAAAAAAAAAAAALwEAAF9yZWxzLy5yZWxzUEsB&#10;Ai0AFAAGAAgAAAAhAEy4rJKTAgAAoQUAAA4AAAAAAAAAAAAAAAAALgIAAGRycy9lMm9Eb2MueG1s&#10;UEsBAi0AFAAGAAgAAAAhALwO+G3eAAAACgEAAA8AAAAAAAAAAAAAAAAA7QQAAGRycy9kb3ducmV2&#10;LnhtbFBLBQYAAAAABAAEAPMAAAD4BQAAAAA=&#10;" fillcolor="#f14673 [1951]" stroked="f" strokeweight="2pt">
                <v:textbox inset="0,2mm,0,2mm">
                  <w:txbxContent>
                    <w:p w14:paraId="59799855" w14:textId="77777777" w:rsidR="001D7644" w:rsidRPr="00E52187" w:rsidRDefault="001D7644" w:rsidP="000E6B4B">
                      <w:pPr>
                        <w:jc w:val="center"/>
                        <w:rPr>
                          <w:rFonts w:cs="Arial"/>
                          <w:b/>
                          <w:bCs/>
                          <w:sz w:val="12"/>
                          <w:szCs w:val="12"/>
                        </w:rPr>
                      </w:pPr>
                      <w:r w:rsidRPr="00E52187">
                        <w:rPr>
                          <w:rFonts w:cs="Arial"/>
                          <w:b/>
                          <w:bCs/>
                          <w:sz w:val="12"/>
                          <w:szCs w:val="12"/>
                        </w:rPr>
                        <w:t>Stage 2</w:t>
                      </w:r>
                    </w:p>
                    <w:p w14:paraId="28D5CAD3" w14:textId="4CF934AC" w:rsidR="001D7644" w:rsidRDefault="001D7644" w:rsidP="000E6B4B">
                      <w:pPr>
                        <w:widowControl w:val="0"/>
                        <w:jc w:val="center"/>
                      </w:pPr>
                      <w:r>
                        <w:rPr>
                          <w:rFonts w:cs="Arial"/>
                          <w:sz w:val="12"/>
                          <w:szCs w:val="12"/>
                        </w:rPr>
                        <w:t xml:space="preserve">DRS wishes to procure specific </w:t>
                      </w:r>
                      <w:r w:rsidR="00CE33A4">
                        <w:rPr>
                          <w:rFonts w:cs="Arial"/>
                          <w:sz w:val="12"/>
                          <w:szCs w:val="12"/>
                        </w:rPr>
                        <w:t>Locomotive</w:t>
                      </w:r>
                      <w:r>
                        <w:rPr>
                          <w:rFonts w:cs="Arial"/>
                          <w:sz w:val="12"/>
                          <w:szCs w:val="12"/>
                        </w:rPr>
                        <w:t>s. Suppliers will be invited to submit a short tender as a Tender Competition</w:t>
                      </w:r>
                      <w:r>
                        <w:softHyphen/>
                      </w:r>
                      <w:r>
                        <w:softHyphen/>
                      </w:r>
                      <w:r>
                        <w:softHyphen/>
                      </w:r>
                      <w:r>
                        <w:softHyphen/>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49C3412E" wp14:editId="62A86849">
                <wp:simplePos x="0" y="0"/>
                <wp:positionH relativeFrom="margin">
                  <wp:posOffset>2075815</wp:posOffset>
                </wp:positionH>
                <wp:positionV relativeFrom="paragraph">
                  <wp:posOffset>102870</wp:posOffset>
                </wp:positionV>
                <wp:extent cx="1341120" cy="724020"/>
                <wp:effectExtent l="0" t="0" r="0" b="0"/>
                <wp:wrapNone/>
                <wp:docPr id="25" name="Rectangle 25"/>
                <wp:cNvGraphicFramePr/>
                <a:graphic xmlns:a="http://schemas.openxmlformats.org/drawingml/2006/main">
                  <a:graphicData uri="http://schemas.microsoft.com/office/word/2010/wordprocessingShape">
                    <wps:wsp>
                      <wps:cNvSpPr/>
                      <wps:spPr>
                        <a:xfrm>
                          <a:off x="0" y="0"/>
                          <a:ext cx="1341120" cy="72402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C3108" w14:textId="77777777" w:rsidR="001D7644" w:rsidRDefault="001D7644" w:rsidP="000E6B4B">
                            <w:pPr>
                              <w:widowControl w:val="0"/>
                              <w:jc w:val="center"/>
                              <w:rPr>
                                <w:rFonts w:cs="Arial"/>
                                <w:sz w:val="12"/>
                                <w:szCs w:val="12"/>
                              </w:rPr>
                            </w:pPr>
                          </w:p>
                          <w:p w14:paraId="0201BAA7" w14:textId="6B1CC229" w:rsidR="001D7644" w:rsidRPr="00E52187" w:rsidRDefault="001D7644" w:rsidP="000E6B4B">
                            <w:pPr>
                              <w:widowControl w:val="0"/>
                              <w:jc w:val="center"/>
                              <w:rPr>
                                <w:rFonts w:cs="Arial"/>
                                <w:sz w:val="12"/>
                                <w:szCs w:val="12"/>
                              </w:rPr>
                            </w:pPr>
                            <w:r>
                              <w:rPr>
                                <w:rFonts w:cs="Arial"/>
                                <w:sz w:val="12"/>
                                <w:szCs w:val="12"/>
                              </w:rPr>
                              <w:t xml:space="preserve">Suppliers who pass the SQ are appointed to the DPS </w:t>
                            </w:r>
                          </w:p>
                          <w:p w14:paraId="17625BBB" w14:textId="77777777" w:rsidR="001D7644" w:rsidRDefault="001D7644" w:rsidP="000E6B4B">
                            <w:r>
                              <w:softHyphen/>
                            </w:r>
                            <w:r>
                              <w:softHyphen/>
                            </w:r>
                            <w:r>
                              <w:softHyphen/>
                            </w:r>
                            <w:r>
                              <w:softHyphen/>
                            </w:r>
                            <w:r>
                              <w:softHyphen/>
                            </w:r>
                          </w:p>
                        </w:txbxContent>
                      </wps:txbx>
                      <wps:bodyPr rot="0" spcFirstLastPara="0" vertOverflow="overflow" horzOverflow="overflow" vert="horz" wrap="square" lIns="0" tIns="72000" rIns="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3412E" id="Rectangle 25" o:spid="_x0000_s1028" style="position:absolute;left:0;text-align:left;margin-left:163.45pt;margin-top:8.1pt;width:105.6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qAIAAMkFAAAOAAAAZHJzL2Uyb0RvYy54bWysVEtv2zAMvg/YfxB0X21nfSGoUwQtOgzo&#10;2qLt0LMiS7EBSdQkJXH260dJtvtYt8OwHBSKIj+Sn0menfdaka1wvgNT0+qgpEQYDk1n1jX9/nj1&#10;6ZQSH5hpmAIjaroXnp4vPn4429m5mEELqhGOIIjx852taRuCnReF563QzB+AFQYfJTjNAl7dumgc&#10;2yG6VsWsLI+LHbjGOuDCe9Re5ke6SPhSCh5upfQiEFVTzC2k06VzFc9iccbma8ds2/EhDfYPWWjW&#10;GQw6QV2ywMjGdb9B6Y478CDDAQddgJQdF6kGrKYq31Tz0DIrUi1IjrcTTf7/wfKb7Z0jXVPT2REl&#10;hmn8RvfIGjNrJQjqkKCd9XO0e7B3brh5FGO1vXQ6/mMdpE+k7idSRR8IR2X1+bCqZsg9x7eT2WGJ&#10;MsIUz97W+fBFgCZRqKnD8IlLtr32IZuOJjGYB9U1V51S6RIbRVwoR7YMP3HoZ8lVbfQ3aLLuuMRf&#10;/tCoxnbI6sNRjZmkdosoKa9XAZSJYQzEgDmXqCkiJ5mFJIW9EtFOmXshkU6sOycyIeegjHNhQpVy&#10;9C1rRFYf/TGXBBiRJcafsAeA17WP2DnLwT66ijQHk3OZo//NefJIkcGEyVl3Btx7AAqrGiJn+5Gk&#10;TE1kKfSrPrdatIyaFTR7bD8HeS695Vcd9sA18+GOORxEbBtcLuEWD6lgV1MYJEpacD/f00d7nA98&#10;pWSHg11T/2PDnKBEfTU4OXELJOEE9wde3KhdvdSajb4AbKgK15flSYy2QY2idKCfcPcsYzR8YoZj&#10;TOzAUbwIec3g7uJiuUxGOPOWhWvzYHmEjuzGzn7sn5izQ/sHHJwbGEefzd9MQbaNngaWmwCySyPy&#10;zObAO+6L1MzDbosL6eU9WT1v4MUvAAAA//8DAFBLAwQUAAYACAAAACEAad0Zk98AAAAKAQAADwAA&#10;AGRycy9kb3ducmV2LnhtbEyPwU6DQBCG7ya+w2ZMvNkFNkJFlsY08WBiD6XtfQsjENlZwm5b6tN3&#10;POlx5v/yzzfFaraDOOPke0ca4kUEAql2TU+thv3u/WkJwgdDjRkcoYYreliV93eFyRt3oS2eq9AK&#10;LiGfGw1dCGMupa87tMYv3IjE2ZebrAk8Tq1sJnPhcjvIJIpSaU1PfKEzI647rL+rk9XwuVFrdbj6&#10;XZZl249wqOgn3pPWjw/z2yuIgHP4g+FXn9WhZKejO1HjxaBBJekLoxykCQgGntUyBnHkhYoSkGUh&#10;/79Q3gAAAP//AwBQSwECLQAUAAYACAAAACEAtoM4kv4AAADhAQAAEwAAAAAAAAAAAAAAAAAAAAAA&#10;W0NvbnRlbnRfVHlwZXNdLnhtbFBLAQItABQABgAIAAAAIQA4/SH/1gAAAJQBAAALAAAAAAAAAAAA&#10;AAAAAC8BAABfcmVscy8ucmVsc1BLAQItABQABgAIAAAAIQCO+K/DqAIAAMkFAAAOAAAAAAAAAAAA&#10;AAAAAC4CAABkcnMvZTJvRG9jLnhtbFBLAQItABQABgAIAAAAIQBp3RmT3wAAAAoBAAAPAAAAAAAA&#10;AAAAAAAAAAIFAABkcnMvZG93bnJldi54bWxQSwUGAAAAAAQABADzAAAADgYAAAAA&#10;" fillcolor="#f14673 [1951]" stroked="f" strokeweight="2pt">
                <v:textbox inset="0,2mm,0,2mm">
                  <w:txbxContent>
                    <w:p w14:paraId="2C4C3108" w14:textId="77777777" w:rsidR="001D7644" w:rsidRDefault="001D7644" w:rsidP="000E6B4B">
                      <w:pPr>
                        <w:widowControl w:val="0"/>
                        <w:jc w:val="center"/>
                        <w:rPr>
                          <w:rFonts w:cs="Arial"/>
                          <w:sz w:val="12"/>
                          <w:szCs w:val="12"/>
                        </w:rPr>
                      </w:pPr>
                    </w:p>
                    <w:p w14:paraId="0201BAA7" w14:textId="6B1CC229" w:rsidR="001D7644" w:rsidRPr="00E52187" w:rsidRDefault="001D7644" w:rsidP="000E6B4B">
                      <w:pPr>
                        <w:widowControl w:val="0"/>
                        <w:jc w:val="center"/>
                        <w:rPr>
                          <w:rFonts w:cs="Arial"/>
                          <w:sz w:val="12"/>
                          <w:szCs w:val="12"/>
                        </w:rPr>
                      </w:pPr>
                      <w:r>
                        <w:rPr>
                          <w:rFonts w:cs="Arial"/>
                          <w:sz w:val="12"/>
                          <w:szCs w:val="12"/>
                        </w:rPr>
                        <w:t xml:space="preserve">Suppliers who pass the SQ are appointed to the DPS </w:t>
                      </w:r>
                    </w:p>
                    <w:p w14:paraId="17625BBB" w14:textId="77777777" w:rsidR="001D7644" w:rsidRDefault="001D7644" w:rsidP="000E6B4B">
                      <w:r>
                        <w:softHyphen/>
                      </w:r>
                      <w:r>
                        <w:softHyphen/>
                      </w:r>
                      <w:r>
                        <w:softHyphen/>
                      </w:r>
                      <w:r>
                        <w:softHyphen/>
                      </w:r>
                      <w:r>
                        <w:softHyphen/>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71B5ABE8" wp14:editId="6190D8FE">
                <wp:simplePos x="0" y="0"/>
                <wp:positionH relativeFrom="column">
                  <wp:posOffset>1901825</wp:posOffset>
                </wp:positionH>
                <wp:positionV relativeFrom="paragraph">
                  <wp:posOffset>222250</wp:posOffset>
                </wp:positionV>
                <wp:extent cx="152881" cy="45719"/>
                <wp:effectExtent l="0" t="19050" r="38100" b="31115"/>
                <wp:wrapNone/>
                <wp:docPr id="24" name="Arrow: Right 24"/>
                <wp:cNvGraphicFramePr/>
                <a:graphic xmlns:a="http://schemas.openxmlformats.org/drawingml/2006/main">
                  <a:graphicData uri="http://schemas.microsoft.com/office/word/2010/wordprocessingShape">
                    <wps:wsp>
                      <wps:cNvSpPr/>
                      <wps:spPr>
                        <a:xfrm>
                          <a:off x="0" y="0"/>
                          <a:ext cx="152881" cy="45719"/>
                        </a:xfrm>
                        <a:prstGeom prst="rightArrow">
                          <a:avLst/>
                        </a:prstGeom>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14BB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 o:spid="_x0000_s1026" type="#_x0000_t13" style="position:absolute;margin-left:149.75pt;margin-top:17.5pt;width:12.0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iWpQIAAL0FAAAOAAAAZHJzL2Uyb0RvYy54bWysVN9P2zAQfp+0/8Hy+0hTFQYRKapATJMY&#10;Q8DEs3GcxpLt82y3affX72wnoWNsD9P64Nr347u7L3d3frHTimyF8xJMTcujGSXCcGikWdf02+P1&#10;h1NKfGCmYQqMqOleeHqxfP/uvLeVmEMHqhGOIIjxVW9r2oVgq6LwvBOa+SOwwqCyBadZwKdbF41j&#10;PaJrVcxns5OiB9dYB1x4j9KrrKTLhN+2goevbetFIKqmmFtIp0vnczyL5Tmr1o7ZTvIhDfYPWWgm&#10;DQadoK5YYGTj5G9QWnIHHtpwxEEX0LaSi1QDVlPOXlXz0DErUi1IjrcTTf7/wfLb7Z0jsqnpfEGJ&#10;YRq/0co56CtyL9ddIChGjnrrKzR9sHdueHm8xoJ3rdPxH0shu8TrfuJV7ALhKCyP56enJSUcVYvj&#10;j+VZhCxefK3z4ZMATeKlpi4GTkkkStn2xofsMBrGgMrE04OSzbVUKj1i14hL5ciW4fcOu3kCUBv9&#10;BZosO5nhL391FGNvZPFiFGNWqfciSsrxIADqYtAikpHLT7ewVyIndC9apBILznEnoByDcS5MKFNK&#10;vmONyOLjP4ZWBgEjcov1TdgDwK+ljtiZpsE+uoo0A5PzLEf/m/PkkSKDCZOzlgbcWwAKqxoiZ/uR&#10;pExNZOkZmj02moM8gd7ya4kf+4b5cMccjhwOJ66R8BWPVkFfUxhulHTgfrwlj/Y4CailpMcRrqn/&#10;vmFOUKI+G5yRs3KxiDOfHth3c3y4Q83zocZs9CVg12CfYnbpGu2DGq+tA/2E22YVo6KKGY6xa8qD&#10;Gx+XIa8W3FdcrFbJDOfcsnBjHiyP4JHV2MaPuyfm7NDxASflFsZxZ9Wrls+20dPAahOglWkeXngd&#10;+MYdkXp22GdxCR2+k9XL1l3+BAAA//8DAFBLAwQUAAYACAAAACEAYHlVmd8AAAAJAQAADwAAAGRy&#10;cy9kb3ducmV2LnhtbEyPMU/DMBCFdyT+g3VIbNTBadM0xKlQEWJgIrB0c+MjSYnPke225t9jJhhP&#10;9+m979XbaCZ2RudHSxLuFxkwpM7qkXoJH+/PdyUwHxRpNVlCCd/oYdtcX9Wq0vZCb3huQ89SCPlK&#10;SRhCmCvOfTegUX5hZ6T0+7TOqJBO13Pt1CWFm4mLLCu4USOlhkHNuBuw+2pPRsLxaYrRvS7dsSzX&#10;qtgXbf6ya6W8vYmPD8ACxvAHw69+UocmOR3sibRnkwSx2awSKiFfpU0JyEVeADtIWAoBvKn5/wXN&#10;DwAAAP//AwBQSwECLQAUAAYACAAAACEAtoM4kv4AAADhAQAAEwAAAAAAAAAAAAAAAAAAAAAAW0Nv&#10;bnRlbnRfVHlwZXNdLnhtbFBLAQItABQABgAIAAAAIQA4/SH/1gAAAJQBAAALAAAAAAAAAAAAAAAA&#10;AC8BAABfcmVscy8ucmVsc1BLAQItABQABgAIAAAAIQBQfsiWpQIAAL0FAAAOAAAAAAAAAAAAAAAA&#10;AC4CAABkcnMvZTJvRG9jLnhtbFBLAQItABQABgAIAAAAIQBgeVWZ3wAAAAkBAAAPAAAAAAAAAAAA&#10;AAAAAP8EAABkcnMvZG93bnJldi54bWxQSwUGAAAAAAQABADzAAAACwYAAAAA&#10;" adj="18370" fillcolor="#00b5ad [3204]" strokecolor="#f14673 [1951]" strokeweight="2pt"/>
            </w:pict>
          </mc:Fallback>
        </mc:AlternateContent>
      </w:r>
    </w:p>
    <w:p w14:paraId="7C0C512A" w14:textId="77777777" w:rsidR="000E6B4B" w:rsidRDefault="000E6B4B" w:rsidP="000E6B4B">
      <w:pPr>
        <w:pStyle w:val="Body"/>
        <w:rPr>
          <w:rFonts w:cs="Arial"/>
          <w:sz w:val="12"/>
          <w:szCs w:val="12"/>
        </w:rPr>
      </w:pPr>
      <w:r>
        <w:rPr>
          <w:noProof/>
        </w:rPr>
        <mc:AlternateContent>
          <mc:Choice Requires="wps">
            <w:drawing>
              <wp:anchor distT="0" distB="0" distL="114300" distR="114300" simplePos="0" relativeHeight="251665408" behindDoc="0" locked="0" layoutInCell="1" allowOverlap="1" wp14:anchorId="0CE16FE7" wp14:editId="3F8EAC69">
                <wp:simplePos x="0" y="0"/>
                <wp:positionH relativeFrom="column">
                  <wp:posOffset>3436620</wp:posOffset>
                </wp:positionH>
                <wp:positionV relativeFrom="paragraph">
                  <wp:posOffset>198120</wp:posOffset>
                </wp:positionV>
                <wp:extent cx="152881" cy="45719"/>
                <wp:effectExtent l="0" t="19050" r="38100" b="31115"/>
                <wp:wrapNone/>
                <wp:docPr id="26" name="Arrow: Right 26"/>
                <wp:cNvGraphicFramePr/>
                <a:graphic xmlns:a="http://schemas.openxmlformats.org/drawingml/2006/main">
                  <a:graphicData uri="http://schemas.microsoft.com/office/word/2010/wordprocessingShape">
                    <wps:wsp>
                      <wps:cNvSpPr/>
                      <wps:spPr>
                        <a:xfrm>
                          <a:off x="0" y="0"/>
                          <a:ext cx="152881" cy="45719"/>
                        </a:xfrm>
                        <a:prstGeom prst="rightArrow">
                          <a:avLst/>
                        </a:prstGeom>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1B7789" id="Arrow: Right 26" o:spid="_x0000_s1026" type="#_x0000_t13" style="position:absolute;margin-left:270.6pt;margin-top:15.6pt;width:12.0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VPpQIAAL0FAAAOAAAAZHJzL2Uyb0RvYy54bWysVN9P2zAQfp+0/8Hy+0hTFQYRKapATJMY&#10;Q8DEs3HsxpLj82y3affX72wnoWNsD9P64Nr347u7L3d3frHrNNkK5xWYmpZHM0qE4dAos67pt8fr&#10;D6eU+MBMwzQYUdO98PRi+f7deW8rMYcWdCMcQRDjq97WtA3BVkXheSs65o/ACoNKCa5jAZ9uXTSO&#10;9Yje6WI+m50UPbjGOuDCe5ReZSVdJnwpBQ9fpfQiEF1TzC2k06XzOZ7F8pxVa8dsq/iQBvuHLDqm&#10;DAadoK5YYGTj1G9QneIOPMhwxKErQErFRaoBqylnr6p5aJkVqRYkx9uJJv//YPnt9s4R1dR0fkKJ&#10;YR1+o5Vz0FfkXq3bQFCMHPXWV2j6YO/c8PJ4jQXvpOviP5ZCdonX/cSr2AXCUVgez09PS0o4qhbH&#10;H8uzCFm8+FrnwycBHYmXmroYOCWRKGXbGx+yw2gYA2oTTw9aNddK6/SIXSMutSNbht877OYJQG+6&#10;L9Bk2ckMf/mroxh7I4sXoxizSr0XUVKOBwFQF4MWkYxcfrqFvRY5oXshkUosOMedgHIMxrkwoUwp&#10;+ZY1IouP/xhaGwSMyBLrm7AHgF9LHbEzTYN9dBVpBibnWY7+N+fJI0UGEybnThlwbwForGqInO1H&#10;kjI1kaVnaPbYaA7yBHrLrxV+7Bvmwx1zOHI4nLhGwlc8pIa+pjDcKGnB/XhLHu1xElBLSY8jXFP/&#10;fcOcoER/NjgjZ+ViEWc+PbDv5vhwh5rnQ43ZdJeAXYN9itmla7QPerxKB90TbptVjIoqZjjGrikP&#10;bnxchrxacF9xsVolM5xzy8KNebA8gkdWYxs/7p6Ys0PHB5yUWxjHnVWvWj7bRk8Dq00AqdI8vPA6&#10;8I07IvXssM/iEjp8J6uXrbv8CQAA//8DAFBLAwQUAAYACAAAACEAHRb1bd4AAAAJAQAADwAAAGRy&#10;cy9kb3ducmV2LnhtbEyPTU/DMAyG70j8h8hI3Fi69YOqNJ3QEOLAicKFm9eYtiMfVZJt4d+TneBk&#10;2X70+nG7jVqxEzk/WyNgvcqAkRmsnM0o4OP9+a4G5gMaicoaEvBDHrbd9VWLjbRn80anPowshRjf&#10;oIAphKXh3A8TafQru5BJuy/rNIbUupFLh+cUrhXfZFnFNc4mXZhwod1Ew3d/1AIOTypG91q4Q13f&#10;Y/VZ9fnLrhfi9iY+PgALFMMfDBf9pA5dctrbo5GeKQFlsd4kVEB+qQkoqzIHtk+DugDetfz/B90v&#10;AAAA//8DAFBLAQItABQABgAIAAAAIQC2gziS/gAAAOEBAAATAAAAAAAAAAAAAAAAAAAAAABbQ29u&#10;dGVudF9UeXBlc10ueG1sUEsBAi0AFAAGAAgAAAAhADj9If/WAAAAlAEAAAsAAAAAAAAAAAAAAAAA&#10;LwEAAF9yZWxzLy5yZWxzUEsBAi0AFAAGAAgAAAAhAOGndU+lAgAAvQUAAA4AAAAAAAAAAAAAAAAA&#10;LgIAAGRycy9lMm9Eb2MueG1sUEsBAi0AFAAGAAgAAAAhAB0W9W3eAAAACQEAAA8AAAAAAAAAAAAA&#10;AAAA/wQAAGRycy9kb3ducmV2LnhtbFBLBQYAAAAABAAEAPMAAAAKBgAAAAA=&#10;" adj="18370" fillcolor="#00b5ad [3204]" strokecolor="#f14673 [1951]" strokeweight="2pt"/>
            </w:pict>
          </mc:Fallback>
        </mc:AlternateContent>
      </w:r>
    </w:p>
    <w:p w14:paraId="7F92AB92" w14:textId="77777777" w:rsidR="000E6B4B" w:rsidRDefault="000E6B4B" w:rsidP="000E6B4B">
      <w:pPr>
        <w:pStyle w:val="Body"/>
        <w:rPr>
          <w:rFonts w:cs="Arial"/>
          <w:sz w:val="12"/>
          <w:szCs w:val="12"/>
        </w:rPr>
      </w:pPr>
      <w:r>
        <w:rPr>
          <w:noProof/>
        </w:rPr>
        <mc:AlternateContent>
          <mc:Choice Requires="wps">
            <w:drawing>
              <wp:anchor distT="0" distB="0" distL="114300" distR="114300" simplePos="0" relativeHeight="251664384" behindDoc="0" locked="0" layoutInCell="1" allowOverlap="1" wp14:anchorId="5F791A86" wp14:editId="43FB737A">
                <wp:simplePos x="0" y="0"/>
                <wp:positionH relativeFrom="column">
                  <wp:posOffset>1906905</wp:posOffset>
                </wp:positionH>
                <wp:positionV relativeFrom="paragraph">
                  <wp:posOffset>109855</wp:posOffset>
                </wp:positionV>
                <wp:extent cx="152881" cy="45719"/>
                <wp:effectExtent l="0" t="19050" r="38100" b="31115"/>
                <wp:wrapNone/>
                <wp:docPr id="28" name="Arrow: Right 28"/>
                <wp:cNvGraphicFramePr/>
                <a:graphic xmlns:a="http://schemas.openxmlformats.org/drawingml/2006/main">
                  <a:graphicData uri="http://schemas.microsoft.com/office/word/2010/wordprocessingShape">
                    <wps:wsp>
                      <wps:cNvSpPr/>
                      <wps:spPr>
                        <a:xfrm>
                          <a:off x="0" y="0"/>
                          <a:ext cx="152881" cy="45719"/>
                        </a:xfrm>
                        <a:prstGeom prst="rightArrow">
                          <a:avLst/>
                        </a:prstGeom>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F394D" id="Arrow: Right 28" o:spid="_x0000_s1026" type="#_x0000_t13" style="position:absolute;margin-left:150.15pt;margin-top:8.65pt;width:12.0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cupQIAAL0FAAAOAAAAZHJzL2Uyb0RvYy54bWysVN9P2zAQfp+0/8Hy+0hTFQYRKapATJMY&#10;Q8DEs3HsxpLj82y3affX72wnoWNsD9P64Nr347u7L3d3frHrNNkK5xWYmpZHM0qE4dAos67pt8fr&#10;D6eU+MBMwzQYUdO98PRi+f7deW8rMYcWdCMcQRDjq97WtA3BVkXheSs65o/ACoNKCa5jAZ9uXTSO&#10;9Yje6WI+m50UPbjGOuDCe5ReZSVdJnwpBQ9fpfQiEF1TzC2k06XzOZ7F8pxVa8dsq/iQBvuHLDqm&#10;DAadoK5YYGTj1G9QneIOPMhwxKErQErFRaoBqylnr6p5aJkVqRYkx9uJJv//YPnt9s4R1dR0jl/K&#10;sA6/0co56Ctyr9ZtIChGjnrrKzR9sHdueHm8xoJ30nXxH0shu8TrfuJV7ALhKCyP56enJSUcVYvj&#10;j+VZhCxefK3z4ZOAjsRLTV0MnJJIlLLtjQ/ZYTSMAbWJpwetmmuldXrErhGX2pEtw+8ddvMEoDfd&#10;F2iy7GSGv/zVUYy9kcWLUYxZpd6LKCnHgwCoi0GLSEYuP93CXouc0L2QSCUWnONOQDkG41yYUKaU&#10;fMsakcXHfwytDQJGZIn1TdgDwK+ljtiZpsE+uoo0A5PzLEf/m/PkkSKDCZNzpwy4twA0VjVEzvYj&#10;SZmayNIzNHtsNAd5Ar3l1wo/9g3z4Y45HDkcTlwj4SseUkNfUxhulLTgfrwlj/Y4CailpMcRrqn/&#10;vmFOUKI/G5yRs3KxiDOfHth3c3y4Q83zocZsukvArsE+xezSNdoHPV6lg+4Jt80qRkUVMxxj15QH&#10;Nz4uQ14tuK+4WK2SGc65ZeHGPFgewSOrsY0fd0/M2aHjA07KLYzjzqpXLZ9to6eB1SaAVGkeXngd&#10;+MYdkXp22GdxCR2+k9XL1l3+BAAA//8DAFBLAwQUAAYACAAAACEApqnrG94AAAAJAQAADwAAAGRy&#10;cy9kb3ducmV2LnhtbEyPPU/DMBCGdyT+g3VIbNQmCWmUxqlQEWJgIrCwXWM3SfFHZLtt+PccE0yn&#10;0/voveea7WINO+sQJ+8k3K8EMO16ryY3SPh4f76rgMWETqHxTkv41hG27fVVg7XyF/emz10aGJW4&#10;WKOEMaW55jz2o7YYV37WjrKDDxYTrWHgKuCFyq3hmRAltzg5ujDirHej7r+6k5VwfDLLEl6LcKyq&#10;NZafZZe/7Dopb2+Wxw2wpJf0B8OvPqlDS057f3IqMiMhFyInlII1TQLyrCiA7SVkxQPwtuH/P2h/&#10;AAAA//8DAFBLAQItABQABgAIAAAAIQC2gziS/gAAAOEBAAATAAAAAAAAAAAAAAAAAAAAAABbQ29u&#10;dGVudF9UeXBlc10ueG1sUEsBAi0AFAAGAAgAAAAhADj9If/WAAAAlAEAAAsAAAAAAAAAAAAAAAAA&#10;LwEAAF9yZWxzLy5yZWxzUEsBAi0AFAAGAAgAAAAhADWh1y6lAgAAvQUAAA4AAAAAAAAAAAAAAAAA&#10;LgIAAGRycy9lMm9Eb2MueG1sUEsBAi0AFAAGAAgAAAAhAKap6xveAAAACQEAAA8AAAAAAAAAAAAA&#10;AAAA/wQAAGRycy9kb3ducmV2LnhtbFBLBQYAAAAABAAEAPMAAAAKBgAAAAA=&#10;" adj="18370" fillcolor="#00b5ad [3204]" strokecolor="#f14673 [1951]" strokeweight="2pt"/>
            </w:pict>
          </mc:Fallback>
        </mc:AlternateContent>
      </w:r>
      <w:r>
        <w:rPr>
          <w:noProof/>
        </w:rPr>
        <mc:AlternateContent>
          <mc:Choice Requires="wps">
            <w:drawing>
              <wp:anchor distT="0" distB="0" distL="114300" distR="114300" simplePos="0" relativeHeight="251660288" behindDoc="0" locked="0" layoutInCell="1" allowOverlap="1" wp14:anchorId="2089DF45" wp14:editId="64472CA3">
                <wp:simplePos x="0" y="0"/>
                <wp:positionH relativeFrom="margin">
                  <wp:posOffset>574675</wp:posOffset>
                </wp:positionH>
                <wp:positionV relativeFrom="paragraph">
                  <wp:posOffset>3810</wp:posOffset>
                </wp:positionV>
                <wp:extent cx="1341312" cy="686521"/>
                <wp:effectExtent l="0" t="0" r="0" b="0"/>
                <wp:wrapNone/>
                <wp:docPr id="27" name="Rectangle 27"/>
                <wp:cNvGraphicFramePr/>
                <a:graphic xmlns:a="http://schemas.openxmlformats.org/drawingml/2006/main">
                  <a:graphicData uri="http://schemas.microsoft.com/office/word/2010/wordprocessingShape">
                    <wps:wsp>
                      <wps:cNvSpPr/>
                      <wps:spPr>
                        <a:xfrm>
                          <a:off x="0" y="0"/>
                          <a:ext cx="1341312" cy="686521"/>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AC72F" w14:textId="77777777" w:rsidR="001D7644" w:rsidRDefault="001D7644" w:rsidP="000E6B4B">
                            <w:pPr>
                              <w:jc w:val="center"/>
                              <w:rPr>
                                <w:rFonts w:cs="Arial"/>
                                <w:b/>
                                <w:bCs/>
                                <w:sz w:val="12"/>
                                <w:szCs w:val="12"/>
                              </w:rPr>
                            </w:pPr>
                          </w:p>
                          <w:p w14:paraId="468842CC" w14:textId="49519A60" w:rsidR="001D7644" w:rsidRPr="00E52187" w:rsidRDefault="001D7644" w:rsidP="000E6B4B">
                            <w:pPr>
                              <w:jc w:val="center"/>
                              <w:rPr>
                                <w:rFonts w:cs="Arial"/>
                                <w:b/>
                                <w:bCs/>
                                <w:sz w:val="12"/>
                                <w:szCs w:val="12"/>
                              </w:rPr>
                            </w:pPr>
                            <w:r w:rsidRPr="00E52187">
                              <w:rPr>
                                <w:rFonts w:cs="Arial"/>
                                <w:b/>
                                <w:bCs/>
                                <w:sz w:val="12"/>
                                <w:szCs w:val="12"/>
                              </w:rPr>
                              <w:t xml:space="preserve">Stage 1, </w:t>
                            </w:r>
                            <w:r>
                              <w:rPr>
                                <w:rFonts w:cs="Arial"/>
                                <w:b/>
                                <w:bCs/>
                                <w:sz w:val="12"/>
                                <w:szCs w:val="12"/>
                              </w:rPr>
                              <w:t>Round 2</w:t>
                            </w:r>
                          </w:p>
                          <w:p w14:paraId="74775516" w14:textId="7E0BF9EA" w:rsidR="001D7644" w:rsidRPr="008F553D" w:rsidRDefault="001D7644" w:rsidP="000E6B4B">
                            <w:pPr>
                              <w:widowControl w:val="0"/>
                              <w:jc w:val="center"/>
                              <w:rPr>
                                <w:rFonts w:cs="Arial"/>
                                <w:sz w:val="12"/>
                                <w:szCs w:val="12"/>
                                <w:highlight w:val="yellow"/>
                              </w:rPr>
                            </w:pPr>
                            <w:r>
                              <w:rPr>
                                <w:rFonts w:cs="Arial"/>
                                <w:sz w:val="12"/>
                                <w:szCs w:val="12"/>
                              </w:rPr>
                              <w:t xml:space="preserve">DPS re-opened allowing Suppliers to upload an SQ for the lifetime of the </w:t>
                            </w:r>
                            <w:r w:rsidRPr="00CC3A92">
                              <w:rPr>
                                <w:rFonts w:cs="Arial"/>
                                <w:sz w:val="12"/>
                                <w:szCs w:val="12"/>
                              </w:rPr>
                              <w:t>DPS (</w:t>
                            </w:r>
                            <w:r w:rsidRPr="00073EF0">
                              <w:rPr>
                                <w:rFonts w:cs="Arial"/>
                                <w:sz w:val="12"/>
                                <w:szCs w:val="12"/>
                              </w:rPr>
                              <w:t xml:space="preserve">until </w:t>
                            </w:r>
                            <w:r>
                              <w:rPr>
                                <w:rFonts w:cs="Arial"/>
                                <w:sz w:val="12"/>
                                <w:szCs w:val="12"/>
                              </w:rPr>
                              <w:t>10/04/2030)</w:t>
                            </w:r>
                          </w:p>
                          <w:p w14:paraId="21082A0D" w14:textId="77777777" w:rsidR="001D7644" w:rsidRDefault="001D7644" w:rsidP="000E6B4B">
                            <w:r w:rsidRPr="008F553D">
                              <w:rPr>
                                <w:highlight w:val="yellow"/>
                              </w:rPr>
                              <w:softHyphen/>
                            </w:r>
                            <w:r w:rsidRPr="008F553D">
                              <w:rPr>
                                <w:highlight w:val="yellow"/>
                              </w:rPr>
                              <w:softHyphen/>
                            </w:r>
                            <w:r w:rsidRPr="008F553D">
                              <w:rPr>
                                <w:highlight w:val="yellow"/>
                              </w:rPr>
                              <w:softHyphen/>
                            </w:r>
                            <w:r w:rsidRPr="008F553D">
                              <w:rPr>
                                <w:highlight w:val="yellow"/>
                              </w:rPr>
                              <w:softHyphen/>
                            </w:r>
                            <w:r w:rsidRPr="008F553D">
                              <w:rPr>
                                <w:highlight w:val="yellow"/>
                              </w:rPr>
                              <w:softHyphen/>
                            </w:r>
                          </w:p>
                        </w:txbxContent>
                      </wps:txbx>
                      <wps:bodyPr rot="0" spcFirstLastPara="0" vertOverflow="overflow" horzOverflow="overflow" vert="horz" wrap="square" lIns="0" tIns="72000" rIns="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9DF45" id="Rectangle 27" o:spid="_x0000_s1029" style="position:absolute;left:0;text-align:left;margin-left:45.25pt;margin-top:.3pt;width:105.6pt;height:5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nuqgIAAMkFAAAOAAAAZHJzL2Uyb0RvYy54bWysVEtv2zAMvg/YfxB0Xx2nbVoEdYqgRYcB&#10;XVv0gZ4VWYoNSKImKYmzXz9Kst3Huh2G5aBQFPmR/Ezy7LzTimyF8y2YipYHE0qE4VC3Zl3Rp8er&#10;L6eU+MBMzRQYUdG98PR88fnT2c7OxRQaULVwBEGMn+9sRZsQ7LwoPG+EZv4ArDD4KMFpFvDq1kXt&#10;2A7RtSqmk8ms2IGrrQMuvEftZX6ki4QvpeDhVkovAlEVxdxCOl06V/EsFmdsvnbMNi3v02D/kIVm&#10;rcGgI9QlC4xsXPsblG65Aw8yHHDQBUjZcpFqwGrKybtqHhpmRaoFyfF2pMn/P1h+s71zpK0rOj2h&#10;xDCN3+geWWNmrQRBHRK0s36Odg/2zvU3j2KstpNOx3+sg3SJ1P1IqugC4agsD4/Kw3JKCce32ens&#10;eFpG0OLF2zofvgrQJAoVdRg+ccm21z5k08EkBvOg2vqqVSpdYqOIC+XIluEnDt00uaqN/g511s0m&#10;+MsfGtXYDll9NKgxk9RuESXl9SaAMjGMgRgw5xI1ReQks5CksFci2ilzLyTSiXXnREbkHJRxLkwo&#10;U46+YbXI6uM/5pIAI7LE+CN2D/C29gE7Z9nbR1eR5mB0nuTof3MePVJkMGF01q0B9xGAwqr6yNl+&#10;IClTE1kK3apLrXYYLaNmBfUe289Bnktv+VWLPXDNfLhjDgcRRxaXS7jFQyrYVRR6iZIG3M+P9NEe&#10;5wNfKdnhYFfU/9gwJyhR3wxOTtwCSTjB/YEXN2hXr7Vmoy8AG6rE9WV5EqNtUIMoHehn3D3LGA2f&#10;mOEYEztwEC9CXjO4u7hYLpMRzrxl4do8WB6hI7uxsx+7Z+Zs3/4BB+cGhtFn83dTkG2jp4HlJoBs&#10;04i8sNnzjvsiNXO/2+JCen1PVi8bePELAAD//wMAUEsDBBQABgAIAAAAIQBgAyYl3AAAAAcBAAAP&#10;AAAAZHJzL2Rvd25yZXYueG1sTI7BTsMwEETvSPyDtUjcqB0imjbEqVAlDkhwaNre3XibRMTrKHbb&#10;lK9nOdHjaJ5mXrGaXC/OOIbOk4ZkpkAg1d521GjYbd+fFiBCNGRN7wk1XDHAqry/K0xu/YU2eK5i&#10;I3iEQm40tDEOuZShbtGZMPMDEndHPzoTOY6NtKO58Ljr5bNSc+lMR/zQmgHXLdbf1clp+PxK1+n+&#10;GrZZlm0+4r6in2RHWj8+TG+vICJO8R+GP31Wh5KdDv5ENohew1K9MKlhDoLbVCUZiANjapGBLAt5&#10;61/+AgAA//8DAFBLAQItABQABgAIAAAAIQC2gziS/gAAAOEBAAATAAAAAAAAAAAAAAAAAAAAAABb&#10;Q29udGVudF9UeXBlc10ueG1sUEsBAi0AFAAGAAgAAAAhADj9If/WAAAAlAEAAAsAAAAAAAAAAAAA&#10;AAAALwEAAF9yZWxzLy5yZWxzUEsBAi0AFAAGAAgAAAAhAIhpie6qAgAAyQUAAA4AAAAAAAAAAAAA&#10;AAAALgIAAGRycy9lMm9Eb2MueG1sUEsBAi0AFAAGAAgAAAAhAGADJiXcAAAABwEAAA8AAAAAAAAA&#10;AAAAAAAABAUAAGRycy9kb3ducmV2LnhtbFBLBQYAAAAABAAEAPMAAAANBgAAAAA=&#10;" fillcolor="#f14673 [1951]" stroked="f" strokeweight="2pt">
                <v:textbox inset="0,2mm,0,2mm">
                  <w:txbxContent>
                    <w:p w14:paraId="660AC72F" w14:textId="77777777" w:rsidR="001D7644" w:rsidRDefault="001D7644" w:rsidP="000E6B4B">
                      <w:pPr>
                        <w:jc w:val="center"/>
                        <w:rPr>
                          <w:rFonts w:cs="Arial"/>
                          <w:b/>
                          <w:bCs/>
                          <w:sz w:val="12"/>
                          <w:szCs w:val="12"/>
                        </w:rPr>
                      </w:pPr>
                    </w:p>
                    <w:p w14:paraId="468842CC" w14:textId="49519A60" w:rsidR="001D7644" w:rsidRPr="00E52187" w:rsidRDefault="001D7644" w:rsidP="000E6B4B">
                      <w:pPr>
                        <w:jc w:val="center"/>
                        <w:rPr>
                          <w:rFonts w:cs="Arial"/>
                          <w:b/>
                          <w:bCs/>
                          <w:sz w:val="12"/>
                          <w:szCs w:val="12"/>
                        </w:rPr>
                      </w:pPr>
                      <w:r w:rsidRPr="00E52187">
                        <w:rPr>
                          <w:rFonts w:cs="Arial"/>
                          <w:b/>
                          <w:bCs/>
                          <w:sz w:val="12"/>
                          <w:szCs w:val="12"/>
                        </w:rPr>
                        <w:t xml:space="preserve">Stage 1, </w:t>
                      </w:r>
                      <w:r>
                        <w:rPr>
                          <w:rFonts w:cs="Arial"/>
                          <w:b/>
                          <w:bCs/>
                          <w:sz w:val="12"/>
                          <w:szCs w:val="12"/>
                        </w:rPr>
                        <w:t>Round 2</w:t>
                      </w:r>
                    </w:p>
                    <w:p w14:paraId="74775516" w14:textId="7E0BF9EA" w:rsidR="001D7644" w:rsidRPr="008F553D" w:rsidRDefault="001D7644" w:rsidP="000E6B4B">
                      <w:pPr>
                        <w:widowControl w:val="0"/>
                        <w:jc w:val="center"/>
                        <w:rPr>
                          <w:rFonts w:cs="Arial"/>
                          <w:sz w:val="12"/>
                          <w:szCs w:val="12"/>
                          <w:highlight w:val="yellow"/>
                        </w:rPr>
                      </w:pPr>
                      <w:r>
                        <w:rPr>
                          <w:rFonts w:cs="Arial"/>
                          <w:sz w:val="12"/>
                          <w:szCs w:val="12"/>
                        </w:rPr>
                        <w:t xml:space="preserve">DPS re-opened allowing Suppliers to upload an SQ for the lifetime of the </w:t>
                      </w:r>
                      <w:r w:rsidRPr="00CC3A92">
                        <w:rPr>
                          <w:rFonts w:cs="Arial"/>
                          <w:sz w:val="12"/>
                          <w:szCs w:val="12"/>
                        </w:rPr>
                        <w:t>DPS (</w:t>
                      </w:r>
                      <w:r w:rsidRPr="00073EF0">
                        <w:rPr>
                          <w:rFonts w:cs="Arial"/>
                          <w:sz w:val="12"/>
                          <w:szCs w:val="12"/>
                        </w:rPr>
                        <w:t xml:space="preserve">until </w:t>
                      </w:r>
                      <w:r>
                        <w:rPr>
                          <w:rFonts w:cs="Arial"/>
                          <w:sz w:val="12"/>
                          <w:szCs w:val="12"/>
                        </w:rPr>
                        <w:t>10/04/2030)</w:t>
                      </w:r>
                    </w:p>
                    <w:p w14:paraId="21082A0D" w14:textId="77777777" w:rsidR="001D7644" w:rsidRDefault="001D7644" w:rsidP="000E6B4B">
                      <w:r w:rsidRPr="008F553D">
                        <w:rPr>
                          <w:highlight w:val="yellow"/>
                        </w:rPr>
                        <w:softHyphen/>
                      </w:r>
                      <w:r w:rsidRPr="008F553D">
                        <w:rPr>
                          <w:highlight w:val="yellow"/>
                        </w:rPr>
                        <w:softHyphen/>
                      </w:r>
                      <w:r w:rsidRPr="008F553D">
                        <w:rPr>
                          <w:highlight w:val="yellow"/>
                        </w:rPr>
                        <w:softHyphen/>
                      </w:r>
                      <w:r w:rsidRPr="008F553D">
                        <w:rPr>
                          <w:highlight w:val="yellow"/>
                        </w:rPr>
                        <w:softHyphen/>
                      </w:r>
                      <w:r w:rsidRPr="008F553D">
                        <w:rPr>
                          <w:highlight w:val="yellow"/>
                        </w:rPr>
                        <w:softHyphen/>
                      </w:r>
                    </w:p>
                  </w:txbxContent>
                </v:textbox>
                <w10:wrap anchorx="margin"/>
              </v:rect>
            </w:pict>
          </mc:Fallback>
        </mc:AlternateContent>
      </w:r>
    </w:p>
    <w:p w14:paraId="38CCEEDC" w14:textId="77777777" w:rsidR="000E6B4B" w:rsidRDefault="000E6B4B" w:rsidP="000E6B4B">
      <w:pPr>
        <w:pStyle w:val="Body"/>
        <w:rPr>
          <w:rFonts w:cs="Arial"/>
          <w:sz w:val="12"/>
          <w:szCs w:val="12"/>
        </w:rPr>
      </w:pPr>
    </w:p>
    <w:p w14:paraId="28F43A47" w14:textId="77777777" w:rsidR="000E6B4B" w:rsidRPr="00A748E2" w:rsidRDefault="000E6B4B" w:rsidP="000E6B4B">
      <w:pPr>
        <w:rPr>
          <w:b/>
          <w:bCs/>
        </w:rPr>
      </w:pPr>
    </w:p>
    <w:p w14:paraId="3C6C6CCA" w14:textId="77777777" w:rsidR="000E6B4B" w:rsidRDefault="000E6B4B" w:rsidP="000E6B4B"/>
    <w:p w14:paraId="269667A9" w14:textId="77777777" w:rsidR="000E6B4B" w:rsidRDefault="000E6B4B" w:rsidP="000E6B4B"/>
    <w:p w14:paraId="731395E8" w14:textId="77777777" w:rsidR="000E6B4B" w:rsidRPr="002312E3" w:rsidRDefault="000E6B4B" w:rsidP="000E6B4B">
      <w:pPr>
        <w:pStyle w:val="Level1asHeading"/>
      </w:pPr>
      <w:bookmarkStart w:id="1" w:name="_Ref82595846"/>
      <w:r w:rsidRPr="002312E3">
        <w:t>Timescales</w:t>
      </w:r>
      <w:bookmarkEnd w:id="1"/>
    </w:p>
    <w:tbl>
      <w:tblPr>
        <w:tblStyle w:val="TableGrid"/>
        <w:tblW w:w="8495" w:type="dxa"/>
        <w:tblInd w:w="864" w:type="dxa"/>
        <w:tblLook w:val="04A0" w:firstRow="1" w:lastRow="0" w:firstColumn="1" w:lastColumn="0" w:noHBand="0" w:noVBand="1"/>
      </w:tblPr>
      <w:tblGrid>
        <w:gridCol w:w="4247"/>
        <w:gridCol w:w="4248"/>
      </w:tblGrid>
      <w:tr w:rsidR="000E6B4B" w14:paraId="47B73E5B" w14:textId="77777777" w:rsidTr="00EE7917">
        <w:tc>
          <w:tcPr>
            <w:tcW w:w="4247" w:type="dxa"/>
          </w:tcPr>
          <w:p w14:paraId="516AEB7A" w14:textId="6FF19807" w:rsidR="000E6B4B" w:rsidRPr="00E5506F" w:rsidRDefault="000E6B4B" w:rsidP="00EE7917">
            <w:r w:rsidRPr="00E5506F">
              <w:t xml:space="preserve">Upload Contract Notice and make </w:t>
            </w:r>
            <w:r w:rsidR="007A71A2" w:rsidRPr="00E5506F">
              <w:t xml:space="preserve">SQ </w:t>
            </w:r>
            <w:r w:rsidRPr="00E5506F">
              <w:t>available from Portal</w:t>
            </w:r>
          </w:p>
        </w:tc>
        <w:tc>
          <w:tcPr>
            <w:tcW w:w="4248" w:type="dxa"/>
          </w:tcPr>
          <w:p w14:paraId="0DD88D73" w14:textId="52081426" w:rsidR="000E6B4B" w:rsidRDefault="00B840E2" w:rsidP="00EE7917">
            <w:pPr>
              <w:rPr>
                <w:b/>
                <w:bCs/>
              </w:rPr>
            </w:pPr>
            <w:r>
              <w:rPr>
                <w:b/>
                <w:bCs/>
              </w:rPr>
              <w:t>27/12/2023</w:t>
            </w:r>
          </w:p>
        </w:tc>
      </w:tr>
      <w:tr w:rsidR="000E6B4B" w14:paraId="5AB738AF" w14:textId="77777777" w:rsidTr="00EE7917">
        <w:tc>
          <w:tcPr>
            <w:tcW w:w="4247" w:type="dxa"/>
          </w:tcPr>
          <w:p w14:paraId="5BE01122" w14:textId="2EB7C7ED" w:rsidR="000E6B4B" w:rsidRPr="00E5506F" w:rsidRDefault="000E6B4B" w:rsidP="00EE7917">
            <w:r w:rsidRPr="00E5506F">
              <w:t xml:space="preserve">Deadline for clarification questions for </w:t>
            </w:r>
            <w:r w:rsidR="00BF6F2B" w:rsidRPr="00E5506F">
              <w:t>Round 1</w:t>
            </w:r>
            <w:r w:rsidRPr="00E5506F">
              <w:t xml:space="preserve"> </w:t>
            </w:r>
            <w:r w:rsidR="007A71A2" w:rsidRPr="00E5506F">
              <w:t>SQs</w:t>
            </w:r>
          </w:p>
        </w:tc>
        <w:tc>
          <w:tcPr>
            <w:tcW w:w="4248" w:type="dxa"/>
          </w:tcPr>
          <w:p w14:paraId="3DFE2AA8" w14:textId="47491D47" w:rsidR="000E6B4B" w:rsidRDefault="00B840E2" w:rsidP="00EE7917">
            <w:pPr>
              <w:rPr>
                <w:b/>
                <w:bCs/>
              </w:rPr>
            </w:pPr>
            <w:r>
              <w:rPr>
                <w:b/>
                <w:bCs/>
              </w:rPr>
              <w:t>19/01/2024</w:t>
            </w:r>
          </w:p>
        </w:tc>
      </w:tr>
      <w:tr w:rsidR="000E6B4B" w14:paraId="08193429" w14:textId="77777777" w:rsidTr="00EE7917">
        <w:tc>
          <w:tcPr>
            <w:tcW w:w="4247" w:type="dxa"/>
          </w:tcPr>
          <w:p w14:paraId="4206809E" w14:textId="16FE3D4A" w:rsidR="000E6B4B" w:rsidRPr="00E5506F" w:rsidRDefault="000E6B4B" w:rsidP="00EE7917">
            <w:r w:rsidRPr="00E5506F">
              <w:t xml:space="preserve">Deadline for </w:t>
            </w:r>
            <w:r w:rsidR="00BF6F2B" w:rsidRPr="00E5506F">
              <w:t>Round 1</w:t>
            </w:r>
            <w:r w:rsidRPr="00E5506F">
              <w:t xml:space="preserve"> </w:t>
            </w:r>
            <w:r w:rsidR="007A71A2" w:rsidRPr="00E5506F">
              <w:t xml:space="preserve">SQ </w:t>
            </w:r>
          </w:p>
        </w:tc>
        <w:tc>
          <w:tcPr>
            <w:tcW w:w="4248" w:type="dxa"/>
          </w:tcPr>
          <w:p w14:paraId="0E810E95" w14:textId="5BD91B98" w:rsidR="000E6B4B" w:rsidRDefault="00B840E2" w:rsidP="00EE7917">
            <w:pPr>
              <w:rPr>
                <w:b/>
                <w:bCs/>
              </w:rPr>
            </w:pPr>
            <w:r>
              <w:rPr>
                <w:b/>
                <w:bCs/>
              </w:rPr>
              <w:t>26/01/2024</w:t>
            </w:r>
          </w:p>
        </w:tc>
      </w:tr>
      <w:tr w:rsidR="000E6B4B" w14:paraId="2BBC1150" w14:textId="77777777" w:rsidTr="00EE7917">
        <w:tc>
          <w:tcPr>
            <w:tcW w:w="4247" w:type="dxa"/>
          </w:tcPr>
          <w:p w14:paraId="49F2CE0E" w14:textId="77777777" w:rsidR="000E6B4B" w:rsidRPr="00E5506F" w:rsidRDefault="000E6B4B" w:rsidP="00EE7917">
            <w:r w:rsidRPr="00E5506F">
              <w:t xml:space="preserve">Suppliers appointed to DPS </w:t>
            </w:r>
          </w:p>
          <w:p w14:paraId="02D7BBAB" w14:textId="77777777" w:rsidR="000E6B4B" w:rsidRPr="00E5506F" w:rsidRDefault="000E6B4B" w:rsidP="00EE7917">
            <w:r w:rsidRPr="00E5506F">
              <w:t>(unsuccessful suppliers notified)</w:t>
            </w:r>
          </w:p>
        </w:tc>
        <w:tc>
          <w:tcPr>
            <w:tcW w:w="4248" w:type="dxa"/>
          </w:tcPr>
          <w:p w14:paraId="294734A9" w14:textId="18912AC3" w:rsidR="000E6B4B" w:rsidRDefault="00B840E2" w:rsidP="00EE7917">
            <w:pPr>
              <w:rPr>
                <w:b/>
                <w:bCs/>
              </w:rPr>
            </w:pPr>
            <w:r>
              <w:rPr>
                <w:b/>
                <w:bCs/>
              </w:rPr>
              <w:t>26</w:t>
            </w:r>
            <w:r w:rsidR="00844E56">
              <w:rPr>
                <w:b/>
                <w:bCs/>
              </w:rPr>
              <w:t>/01/2024</w:t>
            </w:r>
          </w:p>
        </w:tc>
      </w:tr>
      <w:tr w:rsidR="000E6B4B" w14:paraId="6481BE68" w14:textId="77777777" w:rsidTr="00EE7917">
        <w:tc>
          <w:tcPr>
            <w:tcW w:w="4247" w:type="dxa"/>
          </w:tcPr>
          <w:p w14:paraId="68F0F357" w14:textId="77777777" w:rsidR="000E6B4B" w:rsidRPr="00E5506F" w:rsidRDefault="000E6B4B" w:rsidP="00EE7917">
            <w:r w:rsidRPr="00E5506F">
              <w:t>DPS re-opens</w:t>
            </w:r>
          </w:p>
        </w:tc>
        <w:tc>
          <w:tcPr>
            <w:tcW w:w="4248" w:type="dxa"/>
          </w:tcPr>
          <w:p w14:paraId="7EB4432B" w14:textId="6AF83560" w:rsidR="000E6B4B" w:rsidRDefault="00844E56" w:rsidP="00EE7917">
            <w:pPr>
              <w:rPr>
                <w:b/>
                <w:bCs/>
              </w:rPr>
            </w:pPr>
            <w:r>
              <w:rPr>
                <w:b/>
                <w:bCs/>
              </w:rPr>
              <w:t>27/01/2024</w:t>
            </w:r>
          </w:p>
        </w:tc>
      </w:tr>
      <w:tr w:rsidR="000E6B4B" w14:paraId="51147389" w14:textId="77777777" w:rsidTr="00EE7917">
        <w:tc>
          <w:tcPr>
            <w:tcW w:w="4247" w:type="dxa"/>
          </w:tcPr>
          <w:p w14:paraId="60728A4C" w14:textId="77777777" w:rsidR="000E6B4B" w:rsidRPr="00E5506F" w:rsidRDefault="000E6B4B" w:rsidP="00EE7917">
            <w:r w:rsidRPr="00E5506F">
              <w:t>DPS closes</w:t>
            </w:r>
          </w:p>
        </w:tc>
        <w:tc>
          <w:tcPr>
            <w:tcW w:w="4248" w:type="dxa"/>
          </w:tcPr>
          <w:p w14:paraId="253082BE" w14:textId="6E2212EC" w:rsidR="000E6B4B" w:rsidRDefault="00844E56" w:rsidP="00EE7917">
            <w:pPr>
              <w:rPr>
                <w:b/>
                <w:bCs/>
              </w:rPr>
            </w:pPr>
            <w:r>
              <w:rPr>
                <w:b/>
                <w:bCs/>
              </w:rPr>
              <w:t>26/12</w:t>
            </w:r>
            <w:r w:rsidR="00810E5D">
              <w:rPr>
                <w:b/>
                <w:bCs/>
              </w:rPr>
              <w:t>/203</w:t>
            </w:r>
            <w:r>
              <w:rPr>
                <w:b/>
                <w:bCs/>
              </w:rPr>
              <w:t>1</w:t>
            </w:r>
          </w:p>
        </w:tc>
      </w:tr>
    </w:tbl>
    <w:p w14:paraId="18A137AC" w14:textId="77777777" w:rsidR="000E6B4B" w:rsidRDefault="000E6B4B" w:rsidP="000E6B4B"/>
    <w:p w14:paraId="7BE18059" w14:textId="77777777" w:rsidR="000E6B4B" w:rsidRPr="0025007A" w:rsidRDefault="000E6B4B" w:rsidP="000E6B4B">
      <w:pPr>
        <w:pStyle w:val="Level1asHeading"/>
        <w:rPr>
          <w:b w:val="0"/>
          <w:bCs/>
        </w:rPr>
      </w:pPr>
      <w:r w:rsidRPr="0025007A">
        <w:rPr>
          <w:rStyle w:val="Level2asHeadingtext"/>
          <w:b/>
          <w:bCs w:val="0"/>
        </w:rPr>
        <w:t>Conflict of interest</w:t>
      </w:r>
    </w:p>
    <w:p w14:paraId="1505BF62" w14:textId="65B29F73" w:rsidR="000E6B4B" w:rsidRPr="0025007A" w:rsidRDefault="000E6B4B" w:rsidP="000E6B4B">
      <w:pPr>
        <w:pStyle w:val="Body1"/>
        <w:numPr>
          <w:ilvl w:val="0"/>
          <w:numId w:val="1"/>
        </w:numPr>
        <w:rPr>
          <w:rStyle w:val="Level2asHeadingtext"/>
          <w:b w:val="0"/>
          <w:bCs w:val="0"/>
        </w:rPr>
      </w:pPr>
      <w:r w:rsidRPr="0025007A">
        <w:rPr>
          <w:rStyle w:val="Level2asHeadingtext"/>
          <w:b w:val="0"/>
          <w:bCs w:val="0"/>
        </w:rPr>
        <w:t xml:space="preserve">DRS takes conflicts of interest seriously.  Suppliers are required to complete a Conflict of Interest Declaration Form available </w:t>
      </w:r>
      <w:hyperlink r:id="rId15" w:history="1">
        <w:r w:rsidRPr="0025007A">
          <w:rPr>
            <w:rStyle w:val="Hyperlink"/>
            <w:b/>
            <w:bCs/>
          </w:rPr>
          <w:t>here</w:t>
        </w:r>
      </w:hyperlink>
      <w:r w:rsidRPr="0025007A">
        <w:rPr>
          <w:rStyle w:val="Level2asHeadingtext"/>
          <w:b w:val="0"/>
          <w:bCs w:val="0"/>
        </w:rPr>
        <w:t xml:space="preserve">.  If you consider that there may be a conflict of interest, please inform DRS as soon as possible. </w:t>
      </w:r>
    </w:p>
    <w:p w14:paraId="188BDF8E" w14:textId="77777777" w:rsidR="000E6B4B" w:rsidRPr="0025007A" w:rsidRDefault="000E6B4B" w:rsidP="000E6B4B">
      <w:pPr>
        <w:pStyle w:val="Level1asHeading"/>
        <w:rPr>
          <w:rStyle w:val="Level2asHeadingtext"/>
          <w:b/>
          <w:bCs w:val="0"/>
        </w:rPr>
      </w:pPr>
      <w:r w:rsidRPr="0025007A">
        <w:rPr>
          <w:rStyle w:val="Level2asHeadingtext"/>
          <w:b/>
          <w:bCs w:val="0"/>
        </w:rPr>
        <w:t xml:space="preserve">Queries from Suppliers relating to this Procurement </w:t>
      </w:r>
    </w:p>
    <w:p w14:paraId="490C12F7" w14:textId="57301695" w:rsidR="000E6B4B" w:rsidRPr="002312E3" w:rsidRDefault="000E6B4B" w:rsidP="000E6B4B">
      <w:pPr>
        <w:pStyle w:val="Level2"/>
      </w:pPr>
      <w:r w:rsidRPr="002312E3">
        <w:t>Any queries or requests for clarification about the Procurement must be submitted via the Portal only</w:t>
      </w:r>
      <w:r>
        <w:t>.</w:t>
      </w:r>
      <w:r w:rsidR="00F969F4">
        <w:t xml:space="preserve"> </w:t>
      </w:r>
      <w:r>
        <w:t xml:space="preserve">For </w:t>
      </w:r>
      <w:r w:rsidR="00BF6F2B">
        <w:t>Round 1</w:t>
      </w:r>
      <w:r>
        <w:t>, these must be submitted</w:t>
      </w:r>
      <w:r w:rsidRPr="002312E3">
        <w:t xml:space="preserve"> no later than the deadline</w:t>
      </w:r>
      <w:r>
        <w:t xml:space="preserve"> identified at paragraph </w:t>
      </w:r>
      <w:r w:rsidR="00B333DE">
        <w:t>7</w:t>
      </w:r>
      <w:r>
        <w:t xml:space="preserve"> above</w:t>
      </w:r>
      <w:r w:rsidRPr="002312E3">
        <w:t xml:space="preserve">. </w:t>
      </w:r>
      <w:r>
        <w:t>DRS</w:t>
      </w:r>
      <w:r w:rsidRPr="002312E3">
        <w:t xml:space="preserve"> </w:t>
      </w:r>
      <w:r>
        <w:t xml:space="preserve">may treat any queries received after this deadline as </w:t>
      </w:r>
      <w:r w:rsidR="00BF6F2B">
        <w:t>Round 2</w:t>
      </w:r>
      <w:r>
        <w:t xml:space="preserve"> queries and may not respond until the DPS re-opens.</w:t>
      </w:r>
      <w:r w:rsidR="00B96F33">
        <w:t xml:space="preserve">  There is no time limit for clarifications on the </w:t>
      </w:r>
      <w:r w:rsidR="007A71A2">
        <w:t xml:space="preserve">SQ </w:t>
      </w:r>
      <w:r w:rsidR="00B96F33">
        <w:t xml:space="preserve">Stage during </w:t>
      </w:r>
      <w:r w:rsidR="00BF6F2B">
        <w:t>Round 2</w:t>
      </w:r>
      <w:r w:rsidR="00B96F33">
        <w:t xml:space="preserve">.  Any time limits applicable to </w:t>
      </w:r>
      <w:r w:rsidR="0039092B">
        <w:t>Tender Competition</w:t>
      </w:r>
      <w:r w:rsidR="00B96F33">
        <w:t xml:space="preserve">s will be </w:t>
      </w:r>
      <w:r w:rsidR="000432FF">
        <w:t>detailed</w:t>
      </w:r>
      <w:r w:rsidR="00B96F33">
        <w:t xml:space="preserve"> in the </w:t>
      </w:r>
      <w:r w:rsidR="0039092B">
        <w:t>Tender Competition</w:t>
      </w:r>
      <w:r w:rsidR="00B96F33">
        <w:t xml:space="preserve"> documentation.  D</w:t>
      </w:r>
      <w:r>
        <w:t>RS</w:t>
      </w:r>
      <w:r w:rsidRPr="002312E3">
        <w:t xml:space="preserve"> will endeavour to respond to requests</w:t>
      </w:r>
      <w:r>
        <w:t xml:space="preserve"> received before the deadline for clarification</w:t>
      </w:r>
      <w:r w:rsidRPr="002312E3">
        <w:t xml:space="preserve"> as soon as reasonably practicable.</w:t>
      </w:r>
    </w:p>
    <w:p w14:paraId="6F407966" w14:textId="71845D9A" w:rsidR="000E6B4B" w:rsidRPr="002312E3" w:rsidRDefault="000E6B4B" w:rsidP="000E6B4B">
      <w:pPr>
        <w:pStyle w:val="Level2"/>
      </w:pPr>
      <w:r w:rsidRPr="002312E3">
        <w:t xml:space="preserve">Where </w:t>
      </w:r>
      <w:r>
        <w:t>DRS</w:t>
      </w:r>
      <w:r w:rsidRPr="002312E3">
        <w:t xml:space="preserve"> considers any queries or requests for clarification to be of </w:t>
      </w:r>
      <w:r>
        <w:t>general</w:t>
      </w:r>
      <w:r w:rsidRPr="002312E3">
        <w:t xml:space="preserve"> </w:t>
      </w:r>
      <w:r>
        <w:t>interest,</w:t>
      </w:r>
      <w:r w:rsidRPr="002312E3">
        <w:t xml:space="preserve"> it </w:t>
      </w:r>
      <w:r>
        <w:t>may</w:t>
      </w:r>
      <w:r w:rsidRPr="002312E3">
        <w:t xml:space="preserve"> communicate both </w:t>
      </w:r>
      <w:r>
        <w:t xml:space="preserve">the </w:t>
      </w:r>
      <w:r w:rsidRPr="002312E3">
        <w:t xml:space="preserve">query and the response to all </w:t>
      </w:r>
      <w:r>
        <w:t>Suppliers</w:t>
      </w:r>
      <w:r w:rsidRPr="002312E3">
        <w:t xml:space="preserve"> who have responded. If a </w:t>
      </w:r>
      <w:r>
        <w:t xml:space="preserve">Supplier </w:t>
      </w:r>
      <w:r w:rsidRPr="002312E3">
        <w:t xml:space="preserve">does not wish for a query or response to be disclosed to other </w:t>
      </w:r>
      <w:r>
        <w:t>Suppliers</w:t>
      </w:r>
      <w:r w:rsidRPr="002312E3">
        <w:t xml:space="preserve"> because it believes the query to be of a commercially confidential nature, it must communicate this and the reason why to </w:t>
      </w:r>
      <w:r>
        <w:t>DRS</w:t>
      </w:r>
      <w:r w:rsidRPr="002312E3">
        <w:t xml:space="preserve">. </w:t>
      </w:r>
      <w:r>
        <w:t>DRS</w:t>
      </w:r>
      <w:r w:rsidRPr="002312E3">
        <w:t xml:space="preserve"> will consider the request but reserves the right to disclose the query and/or the response to other </w:t>
      </w:r>
      <w:r>
        <w:t>Suppliers</w:t>
      </w:r>
      <w:r w:rsidRPr="002312E3">
        <w:t xml:space="preserve">. </w:t>
      </w:r>
      <w:r>
        <w:t xml:space="preserve"> </w:t>
      </w:r>
      <w:r w:rsidR="008F553D">
        <w:t xml:space="preserve">It shall notify the Supplier in advance of disclosing. </w:t>
      </w:r>
    </w:p>
    <w:p w14:paraId="177E3EEF" w14:textId="77777777" w:rsidR="000E6B4B" w:rsidRDefault="000E6B4B" w:rsidP="000E6B4B">
      <w:pPr>
        <w:pStyle w:val="Level2"/>
      </w:pPr>
      <w:r w:rsidRPr="002312E3">
        <w:t xml:space="preserve">It is the responsibility of each </w:t>
      </w:r>
      <w:r>
        <w:t>Supplier</w:t>
      </w:r>
      <w:r w:rsidRPr="002312E3">
        <w:t xml:space="preserve"> to monitor all clarifications issued by </w:t>
      </w:r>
      <w:r>
        <w:t>DRS</w:t>
      </w:r>
      <w:r w:rsidRPr="002312E3">
        <w:t xml:space="preserve">. </w:t>
      </w:r>
      <w:r>
        <w:t>DRS</w:t>
      </w:r>
      <w:r w:rsidRPr="002312E3">
        <w:t xml:space="preserve"> accepts</w:t>
      </w:r>
      <w:r w:rsidRPr="00D46CA9">
        <w:t xml:space="preserve"> no liability for any </w:t>
      </w:r>
      <w:r>
        <w:t>Supplier’</w:t>
      </w:r>
      <w:r w:rsidRPr="00D46CA9">
        <w:t xml:space="preserve">s failure to keep abreast of clarifications issued. </w:t>
      </w:r>
    </w:p>
    <w:p w14:paraId="61411A7C" w14:textId="77777777" w:rsidR="000E6B4B" w:rsidRPr="0025007A" w:rsidRDefault="000E6B4B" w:rsidP="000E6B4B">
      <w:pPr>
        <w:pStyle w:val="Level1asHeading"/>
        <w:rPr>
          <w:rStyle w:val="Level2asHeadingtext"/>
          <w:b/>
          <w:bCs w:val="0"/>
        </w:rPr>
      </w:pPr>
      <w:r w:rsidRPr="0025007A">
        <w:rPr>
          <w:rStyle w:val="Level2asHeadingtext"/>
          <w:b/>
          <w:bCs w:val="0"/>
        </w:rPr>
        <w:t>The Portal and Supplier contact point</w:t>
      </w:r>
    </w:p>
    <w:p w14:paraId="19A1E1B6" w14:textId="77777777" w:rsidR="000E6B4B" w:rsidRPr="002312E3" w:rsidRDefault="000E6B4B" w:rsidP="000E6B4B">
      <w:pPr>
        <w:pStyle w:val="Level2"/>
      </w:pPr>
      <w:r>
        <w:t>Suppliers</w:t>
      </w:r>
      <w:r w:rsidRPr="002312E3">
        <w:t xml:space="preserve"> will have created a user account when registering for </w:t>
      </w:r>
      <w:r>
        <w:t>the Portal</w:t>
      </w:r>
      <w:r w:rsidRPr="002312E3">
        <w:t xml:space="preserve">. The user account will include details of the </w:t>
      </w:r>
      <w:r>
        <w:t>Supplie</w:t>
      </w:r>
      <w:r w:rsidRPr="002312E3">
        <w:t xml:space="preserve">r’s primary contact point for all </w:t>
      </w:r>
      <w:r w:rsidRPr="002312E3">
        <w:lastRenderedPageBreak/>
        <w:t xml:space="preserve">communications. It is the sole responsibility of each </w:t>
      </w:r>
      <w:r>
        <w:t>Suppli</w:t>
      </w:r>
      <w:r w:rsidRPr="002312E3">
        <w:t xml:space="preserve">er to ensure that the contact information it has entered for its organisation on the Portal is accurate and up to date. </w:t>
      </w:r>
    </w:p>
    <w:p w14:paraId="725CD4B6" w14:textId="77777777" w:rsidR="000E6B4B" w:rsidRPr="002312E3" w:rsidRDefault="000E6B4B" w:rsidP="000E6B4B">
      <w:pPr>
        <w:pStyle w:val="Level2"/>
      </w:pPr>
      <w:r>
        <w:t>DRS</w:t>
      </w:r>
      <w:r w:rsidRPr="002312E3">
        <w:t xml:space="preserve"> will only communicate with the </w:t>
      </w:r>
      <w:r>
        <w:t>Suppli</w:t>
      </w:r>
      <w:r w:rsidRPr="002312E3">
        <w:t xml:space="preserve">er via the Portal and </w:t>
      </w:r>
      <w:r>
        <w:t>DRS</w:t>
      </w:r>
      <w:r w:rsidRPr="002312E3">
        <w:t xml:space="preserve"> shall not be responsible for contacting the </w:t>
      </w:r>
      <w:r>
        <w:t>Supplier</w:t>
      </w:r>
      <w:r w:rsidRPr="002312E3">
        <w:t xml:space="preserve"> via any other means. </w:t>
      </w:r>
    </w:p>
    <w:p w14:paraId="6E5942E6" w14:textId="243DD4BD" w:rsidR="000E6B4B" w:rsidRPr="002312E3" w:rsidRDefault="000E6B4B" w:rsidP="000E6B4B">
      <w:pPr>
        <w:pStyle w:val="Level2"/>
      </w:pPr>
      <w:r w:rsidRPr="002312E3">
        <w:t xml:space="preserve">If there is a technical issue with the Portal, please </w:t>
      </w:r>
      <w:r w:rsidR="00330343">
        <w:t>inform DRS through the messaging system within the Portal</w:t>
      </w:r>
      <w:r w:rsidRPr="002312E3">
        <w:t xml:space="preserve">. If </w:t>
      </w:r>
      <w:r w:rsidR="00330343">
        <w:t>the</w:t>
      </w:r>
      <w:r w:rsidRPr="002312E3">
        <w:t xml:space="preserve"> technical issue </w:t>
      </w:r>
      <w:r w:rsidR="00330343">
        <w:t>could i</w:t>
      </w:r>
      <w:r w:rsidRPr="002312E3">
        <w:t xml:space="preserve">mpact </w:t>
      </w:r>
      <w:r>
        <w:t>a submission deadline</w:t>
      </w:r>
      <w:r w:rsidRPr="002312E3">
        <w:t xml:space="preserve">, </w:t>
      </w:r>
      <w:r>
        <w:t>Supplier</w:t>
      </w:r>
      <w:r w:rsidRPr="002312E3">
        <w:t xml:space="preserve">s should also contact </w:t>
      </w:r>
      <w:r>
        <w:t>DRS</w:t>
      </w:r>
      <w:r w:rsidRPr="002312E3">
        <w:t xml:space="preserve"> </w:t>
      </w:r>
      <w:r w:rsidR="00E645C5">
        <w:t>Tom Crowe (tom.crowe@ntsglobal.uk)</w:t>
      </w:r>
      <w:r w:rsidR="00330343">
        <w:t xml:space="preserve"> </w:t>
      </w:r>
      <w:r w:rsidRPr="002312E3">
        <w:t>at the earliest opportunity.</w:t>
      </w:r>
    </w:p>
    <w:p w14:paraId="71686A43" w14:textId="77777777" w:rsidR="000E6B4B" w:rsidRDefault="000E6B4B" w:rsidP="000E6B4B">
      <w:pPr>
        <w:pStyle w:val="Level1asHeading"/>
      </w:pPr>
      <w:r>
        <w:t>EVALUATION</w:t>
      </w:r>
    </w:p>
    <w:p w14:paraId="4DC17E28" w14:textId="15094DE1" w:rsidR="000E6B4B" w:rsidRDefault="000E6B4B" w:rsidP="000E6B4B">
      <w:pPr>
        <w:pStyle w:val="Level2asHeading"/>
      </w:pPr>
      <w:r>
        <w:t xml:space="preserve">STAGE 1 </w:t>
      </w:r>
      <w:r w:rsidR="007A71A2">
        <w:t>SQ</w:t>
      </w:r>
    </w:p>
    <w:p w14:paraId="38B46052" w14:textId="6B019114" w:rsidR="00187E63" w:rsidRDefault="00187E63" w:rsidP="006B1CF8">
      <w:pPr>
        <w:pStyle w:val="Level3"/>
      </w:pPr>
      <w:r>
        <w:t xml:space="preserve">You will be required to provide some information about your organisation, including its financial position.  </w:t>
      </w:r>
    </w:p>
    <w:p w14:paraId="4DDDADC5" w14:textId="28B4A480" w:rsidR="00187E63" w:rsidRDefault="00187E63" w:rsidP="006B1CF8">
      <w:pPr>
        <w:pStyle w:val="Level3"/>
      </w:pPr>
      <w:r>
        <w:t xml:space="preserve">You will also be required to provide details of your technical experience.    </w:t>
      </w:r>
    </w:p>
    <w:p w14:paraId="15FD0E4B" w14:textId="3FFF3FF3" w:rsidR="00BF6F2B" w:rsidRDefault="008D717C" w:rsidP="000E6B4B">
      <w:pPr>
        <w:pStyle w:val="Level3"/>
      </w:pPr>
      <w:r>
        <w:t xml:space="preserve">You need to ensure that you complete each question in the SQ in accordance with </w:t>
      </w:r>
      <w:r>
        <w:rPr>
          <w:highlight w:val="green"/>
        </w:rPr>
        <w:fldChar w:fldCharType="begin"/>
      </w:r>
      <w:r>
        <w:instrText xml:space="preserve"> REF _Ref82694428 \h </w:instrText>
      </w:r>
      <w:r>
        <w:rPr>
          <w:highlight w:val="green"/>
        </w:rPr>
      </w:r>
      <w:r>
        <w:rPr>
          <w:highlight w:val="green"/>
        </w:rPr>
        <w:fldChar w:fldCharType="separate"/>
      </w:r>
      <w:r w:rsidR="00C127A6">
        <w:t>Schedule</w:t>
      </w:r>
      <w:r>
        <w:t xml:space="preserve"> 2</w:t>
      </w:r>
      <w:r>
        <w:rPr>
          <w:highlight w:val="green"/>
        </w:rPr>
        <w:fldChar w:fldCharType="end"/>
      </w:r>
      <w:r>
        <w:t xml:space="preserve"> and provide </w:t>
      </w:r>
      <w:r w:rsidRPr="00E645C5">
        <w:t>all relevant documentation</w:t>
      </w:r>
      <w:r>
        <w:t xml:space="preserve">.  </w:t>
      </w:r>
    </w:p>
    <w:p w14:paraId="7CD11965" w14:textId="15B59098" w:rsidR="008D717C" w:rsidRDefault="00BF6F2B" w:rsidP="000E6B4B">
      <w:pPr>
        <w:pStyle w:val="Level3"/>
      </w:pPr>
      <w:r>
        <w:t>Where</w:t>
      </w:r>
      <w:r w:rsidR="008D717C">
        <w:t xml:space="preserve"> information is missing, incomplete or does not</w:t>
      </w:r>
      <w:r>
        <w:t xml:space="preserve"> comply with our requirements, you may be awarded a “fail”.  But you will be given the opportunity to resubmit.    </w:t>
      </w:r>
      <w:r w:rsidR="008D717C">
        <w:t xml:space="preserve"> </w:t>
      </w:r>
    </w:p>
    <w:p w14:paraId="2576F9E0" w14:textId="7923BBB4" w:rsidR="000E6B4B" w:rsidRDefault="000E6B4B" w:rsidP="000E6B4B">
      <w:pPr>
        <w:pStyle w:val="Level3"/>
      </w:pPr>
      <w:r w:rsidRPr="00017455">
        <w:t xml:space="preserve">  Only Potential Suppliers who “pass” will be </w:t>
      </w:r>
      <w:r>
        <w:t>a</w:t>
      </w:r>
      <w:r w:rsidR="0007352D">
        <w:t>ppointed</w:t>
      </w:r>
      <w:r>
        <w:t xml:space="preserve"> to the DPS.</w:t>
      </w:r>
    </w:p>
    <w:p w14:paraId="0829CF06" w14:textId="31C199C1" w:rsidR="000E6B4B" w:rsidRPr="00BF6829" w:rsidRDefault="00BF6F2B" w:rsidP="000E6B4B">
      <w:pPr>
        <w:pStyle w:val="Level2asHeading"/>
      </w:pPr>
      <w:r>
        <w:t>Round 1</w:t>
      </w:r>
      <w:bookmarkStart w:id="2" w:name="_Ref85121024"/>
      <w:r w:rsidR="000E6B4B" w:rsidRPr="00BF6829">
        <w:t>STAGE 2 Mini</w:t>
      </w:r>
      <w:r w:rsidR="000E6B4B">
        <w:t>-</w:t>
      </w:r>
      <w:r w:rsidR="000E6B4B" w:rsidRPr="00BF6829">
        <w:t>Competition process</w:t>
      </w:r>
      <w:bookmarkEnd w:id="2"/>
    </w:p>
    <w:p w14:paraId="46F7D712" w14:textId="6B344452" w:rsidR="000E6B4B" w:rsidRDefault="000E6B4B" w:rsidP="000E6B4B">
      <w:pPr>
        <w:pStyle w:val="Level3"/>
      </w:pPr>
      <w:r>
        <w:t xml:space="preserve">Stage 2 is a separate stage. DRS will notify Qualified Suppliers upon the commencement of </w:t>
      </w:r>
      <w:r w:rsidR="000432FF">
        <w:t xml:space="preserve">a </w:t>
      </w:r>
      <w:r>
        <w:t>Stage 2</w:t>
      </w:r>
      <w:r w:rsidR="000432FF">
        <w:t xml:space="preserve"> </w:t>
      </w:r>
      <w:r w:rsidR="0039092B">
        <w:t>Tender Competition</w:t>
      </w:r>
      <w:r>
        <w:t xml:space="preserve">.  </w:t>
      </w:r>
    </w:p>
    <w:p w14:paraId="2D02A8BA" w14:textId="550237D5" w:rsidR="000E6B4B" w:rsidRDefault="000E6B4B" w:rsidP="000E6B4B">
      <w:pPr>
        <w:pStyle w:val="Level3"/>
      </w:pPr>
      <w:r>
        <w:t xml:space="preserve">When DRS wishes to lease one or more </w:t>
      </w:r>
      <w:r w:rsidR="008E185D">
        <w:t>Locomotives</w:t>
      </w:r>
      <w:r>
        <w:t xml:space="preserve">, the Qualified Suppliers will be invited to take part in a </w:t>
      </w:r>
      <w:r w:rsidR="0039092B">
        <w:t>Tender Competition</w:t>
      </w:r>
      <w:r>
        <w:t>.</w:t>
      </w:r>
    </w:p>
    <w:p w14:paraId="5A0FC395" w14:textId="47832F4F" w:rsidR="000E6B4B" w:rsidRDefault="000E6B4B" w:rsidP="000E6B4B">
      <w:pPr>
        <w:pStyle w:val="Level3"/>
      </w:pPr>
      <w:r>
        <w:t xml:space="preserve">DRS will issue each Qualified Supplier an </w:t>
      </w:r>
      <w:r w:rsidR="000432FF">
        <w:t>ITT</w:t>
      </w:r>
      <w:r>
        <w:t xml:space="preserve"> comprising </w:t>
      </w:r>
      <w:r w:rsidRPr="008C220D">
        <w:t xml:space="preserve">a specification and/or brief and a Tender Hire Form (a draft of which is provided at Schedule 3). The contractual terms for each opportunity will be </w:t>
      </w:r>
      <w:r w:rsidR="00732832" w:rsidRPr="008C220D">
        <w:t>provided by the</w:t>
      </w:r>
      <w:r w:rsidR="00732832">
        <w:t xml:space="preserve"> successful supplier.</w:t>
      </w:r>
      <w:r>
        <w:t xml:space="preserve"> The Qualified Supplier will be asked to: </w:t>
      </w:r>
    </w:p>
    <w:p w14:paraId="29CF0711" w14:textId="2C7E21EA" w:rsidR="000E6B4B" w:rsidRDefault="000E6B4B" w:rsidP="000E6B4B">
      <w:pPr>
        <w:pStyle w:val="Level4"/>
      </w:pPr>
      <w:r>
        <w:t>confirm that they can meet the stated requirements;</w:t>
      </w:r>
      <w:r w:rsidR="00732832">
        <w:t xml:space="preserve"> and</w:t>
      </w:r>
      <w:r>
        <w:t xml:space="preserve"> </w:t>
      </w:r>
    </w:p>
    <w:p w14:paraId="1CC62089" w14:textId="19E6781F" w:rsidR="000E6B4B" w:rsidRDefault="000E6B4B" w:rsidP="000E6B4B">
      <w:pPr>
        <w:pStyle w:val="Level4"/>
      </w:pPr>
      <w:r>
        <w:t>provide their best price.</w:t>
      </w:r>
    </w:p>
    <w:p w14:paraId="77DADA1E" w14:textId="58570521" w:rsidR="000E6B4B" w:rsidRDefault="000E6B4B" w:rsidP="000E6B4B">
      <w:pPr>
        <w:pStyle w:val="Level4"/>
        <w:numPr>
          <w:ilvl w:val="0"/>
          <w:numId w:val="0"/>
        </w:numPr>
        <w:ind w:left="1701"/>
      </w:pPr>
      <w:r>
        <w:t>Tender</w:t>
      </w:r>
      <w:r w:rsidR="000432FF">
        <w:t>s</w:t>
      </w:r>
      <w:r>
        <w:t xml:space="preserve"> should be “best and final” as there will be no opportunity to negotiate the Hire Contract, the specification or the price.  Qualified Suppliers who are unable to provide confirmation will be excluded from the </w:t>
      </w:r>
      <w:r w:rsidR="0039092B">
        <w:t>Tender Competition</w:t>
      </w:r>
      <w:r>
        <w:t xml:space="preserve">.  </w:t>
      </w:r>
    </w:p>
    <w:p w14:paraId="21EEB380" w14:textId="2E2556D8" w:rsidR="000E6B4B" w:rsidRDefault="000432FF" w:rsidP="000E6B4B">
      <w:pPr>
        <w:pStyle w:val="Level3"/>
      </w:pPr>
      <w:r>
        <w:t>Qualified Supplier</w:t>
      </w:r>
      <w:r w:rsidR="000E6B4B">
        <w:t xml:space="preserve">s will normally be given </w:t>
      </w:r>
      <w:r w:rsidR="00732832">
        <w:t>10</w:t>
      </w:r>
      <w:r w:rsidR="000E6B4B">
        <w:t xml:space="preserve"> working days to respond to the </w:t>
      </w:r>
      <w:r w:rsidR="0039092B">
        <w:t>Tender Competition</w:t>
      </w:r>
      <w:r w:rsidR="000E6B4B">
        <w:t xml:space="preserve">.  Submissions must be uploaded to the Portal by the deadline stated in the </w:t>
      </w:r>
      <w:r w:rsidR="0039092B">
        <w:t>Tender Competition</w:t>
      </w:r>
      <w:r w:rsidR="000E6B4B">
        <w:t xml:space="preserve">.  </w:t>
      </w:r>
    </w:p>
    <w:p w14:paraId="5D69000D" w14:textId="733A9B5E" w:rsidR="000E6B4B" w:rsidRDefault="000E6B4B" w:rsidP="000E6B4B">
      <w:pPr>
        <w:pStyle w:val="Level3"/>
      </w:pPr>
      <w:r>
        <w:t>DRS intends to award the Hire Contract to the lowest priced Qualified Supplier who can meet its requirements.</w:t>
      </w:r>
      <w:r w:rsidR="009846C2">
        <w:t xml:space="preserve">  </w:t>
      </w:r>
      <w:r w:rsidR="009846C2" w:rsidRPr="00FD3472">
        <w:rPr>
          <w:b/>
          <w:bCs/>
        </w:rPr>
        <w:t>For the avoidance of doubt, if a Supplier is unable to meet DRS’s requirements it will not be awarded the Hire Contract even if it submits the lowest price.</w:t>
      </w:r>
      <w:r w:rsidR="009846C2">
        <w:t xml:space="preserve">  </w:t>
      </w:r>
    </w:p>
    <w:p w14:paraId="2033E8A9" w14:textId="77777777" w:rsidR="000E6B4B" w:rsidRPr="00E86B34" w:rsidRDefault="000E6B4B" w:rsidP="000E6B4B">
      <w:pPr>
        <w:pStyle w:val="Level1asHeading"/>
      </w:pPr>
      <w:r w:rsidRPr="00E86B34">
        <w:lastRenderedPageBreak/>
        <w:t>SUBMISSION INSTRUCTIONS</w:t>
      </w:r>
    </w:p>
    <w:p w14:paraId="0271717E" w14:textId="4ECEF0B8" w:rsidR="000E6B4B" w:rsidRDefault="000E6B4B" w:rsidP="000E6B4B">
      <w:pPr>
        <w:pStyle w:val="Body1"/>
        <w:numPr>
          <w:ilvl w:val="0"/>
          <w:numId w:val="1"/>
        </w:numPr>
      </w:pPr>
      <w:r>
        <w:t xml:space="preserve">The following submission instructions apply when Suppliers are submitting either </w:t>
      </w:r>
      <w:r w:rsidR="005D2E94">
        <w:t xml:space="preserve">SQs </w:t>
      </w:r>
      <w:r>
        <w:t>or Tenders:</w:t>
      </w:r>
    </w:p>
    <w:p w14:paraId="551B96EF" w14:textId="77777777" w:rsidR="000E6B4B" w:rsidRPr="002312E3" w:rsidRDefault="000E6B4B" w:rsidP="000E6B4B">
      <w:pPr>
        <w:pStyle w:val="Level2"/>
      </w:pPr>
      <w:r>
        <w:t>Suppliers</w:t>
      </w:r>
      <w:r w:rsidRPr="002312E3">
        <w:t xml:space="preserve"> must answer all questions as accurately and concisely as possible. Where a question is not relevant to the </w:t>
      </w:r>
      <w:r>
        <w:t>Supplier</w:t>
      </w:r>
      <w:r w:rsidRPr="002312E3">
        <w:t>, this should be indicated by selecting "N/A" and providing a supporting explanation as to why such question is not relevant.</w:t>
      </w:r>
    </w:p>
    <w:p w14:paraId="1E7A3674" w14:textId="457FC995" w:rsidR="000E6B4B" w:rsidRPr="002312E3" w:rsidRDefault="000E6B4B" w:rsidP="000E6B4B">
      <w:pPr>
        <w:pStyle w:val="Level2"/>
      </w:pPr>
      <w:r w:rsidRPr="002312E3">
        <w:t>Any supporting information (other than the pre-prepared material such as company reports and accou</w:t>
      </w:r>
      <w:r>
        <w:t>nts</w:t>
      </w:r>
      <w:r w:rsidRPr="002312E3">
        <w:t xml:space="preserve">) provided in response to a question (where requested) should be presented in the same order as the questions and should be clearly marked with the relevant question number as well as the name of the </w:t>
      </w:r>
      <w:r>
        <w:t>Supplier</w:t>
      </w:r>
      <w:r w:rsidRPr="002312E3">
        <w:t xml:space="preserve"> and</w:t>
      </w:r>
      <w:r>
        <w:t>, if different, the</w:t>
      </w:r>
      <w:r w:rsidRPr="002312E3">
        <w:t xml:space="preserve"> </w:t>
      </w:r>
      <w:r>
        <w:t>o</w:t>
      </w:r>
      <w:r w:rsidRPr="00DA07E5">
        <w:t>rganisation it</w:t>
      </w:r>
      <w:r w:rsidRPr="002312E3">
        <w:t xml:space="preserve"> refers to</w:t>
      </w:r>
      <w:r>
        <w:t xml:space="preserve">.  </w:t>
      </w:r>
      <w:r w:rsidRPr="002312E3">
        <w:t xml:space="preserve">Under no circumstances should the </w:t>
      </w:r>
      <w:r>
        <w:t>Supplier</w:t>
      </w:r>
      <w:r w:rsidRPr="002312E3">
        <w:t xml:space="preserve"> provide general marketing or other materials. If such literature is submitted, it will be disregarded.</w:t>
      </w:r>
    </w:p>
    <w:p w14:paraId="5187D2A3" w14:textId="0A071E0B" w:rsidR="000E6B4B" w:rsidRPr="002312E3" w:rsidRDefault="009846C2" w:rsidP="000E6B4B">
      <w:pPr>
        <w:pStyle w:val="Level2"/>
      </w:pPr>
      <w:r>
        <w:t xml:space="preserve">Responses must be inputted directly into the Portal.  </w:t>
      </w:r>
    </w:p>
    <w:p w14:paraId="62A89087" w14:textId="16053714" w:rsidR="000E6B4B" w:rsidRPr="002312E3" w:rsidRDefault="000E6B4B" w:rsidP="000E6B4B">
      <w:pPr>
        <w:pStyle w:val="Level2"/>
      </w:pPr>
      <w:r w:rsidRPr="002312E3">
        <w:t xml:space="preserve">Financial information must be stated in </w:t>
      </w:r>
      <w:bookmarkStart w:id="3" w:name="_9kR3WTr26646GfS44oukgzy6y10"/>
      <w:r w:rsidR="00A04757">
        <w:t>p</w:t>
      </w:r>
      <w:r w:rsidRPr="002312E3">
        <w:t xml:space="preserve">ounds </w:t>
      </w:r>
      <w:r w:rsidR="00A04757">
        <w:t>s</w:t>
      </w:r>
      <w:r w:rsidRPr="002312E3">
        <w:t>terling</w:t>
      </w:r>
      <w:bookmarkEnd w:id="3"/>
      <w:r w:rsidRPr="002312E3">
        <w:t xml:space="preserve">. </w:t>
      </w:r>
    </w:p>
    <w:p w14:paraId="77BD78A9" w14:textId="611EA533" w:rsidR="000E6B4B" w:rsidRPr="002312E3" w:rsidRDefault="000E6B4B" w:rsidP="000E6B4B">
      <w:pPr>
        <w:pStyle w:val="Level2"/>
      </w:pPr>
      <w:r w:rsidRPr="002312E3">
        <w:t xml:space="preserve">Where a word or page limit has been stipulated, only the information within this word or page limit will be assessed. Unless expressly stated otherwise, additional information will not be assessed and therefore should not be submitted. This includes any hyperlinks inserted into the </w:t>
      </w:r>
      <w:r w:rsidR="00A04757">
        <w:t>S</w:t>
      </w:r>
      <w:r w:rsidRPr="002312E3">
        <w:t xml:space="preserve">ubmission. </w:t>
      </w:r>
      <w:r>
        <w:t>Supplier</w:t>
      </w:r>
      <w:r w:rsidRPr="002312E3">
        <w:t xml:space="preserve">s should note that </w:t>
      </w:r>
      <w:r>
        <w:t>DRS</w:t>
      </w:r>
      <w:r w:rsidRPr="002312E3">
        <w:t xml:space="preserve"> will limit any assessment to the stipulated length of any such answer and the remainder of the response will not be considered or assessed.  </w:t>
      </w:r>
    </w:p>
    <w:p w14:paraId="3ACAE1A2" w14:textId="77777777" w:rsidR="000E6B4B" w:rsidRPr="002312E3" w:rsidRDefault="000E6B4B" w:rsidP="000E6B4B">
      <w:pPr>
        <w:pStyle w:val="Level2"/>
      </w:pPr>
      <w:r w:rsidRPr="002312E3">
        <w:t xml:space="preserve">Text in diagrams will not be included within the word count. However, if a </w:t>
      </w:r>
      <w:r>
        <w:t>Supplier</w:t>
      </w:r>
      <w:r w:rsidRPr="002312E3">
        <w:t xml:space="preserve">’s use of words within diagrams is excessive and/or appears intended to circumvent the word count then </w:t>
      </w:r>
      <w:r>
        <w:t>DRS</w:t>
      </w:r>
      <w:r w:rsidRPr="002312E3">
        <w:t xml:space="preserve"> reserves the right to include it in the word count.</w:t>
      </w:r>
    </w:p>
    <w:p w14:paraId="143ECF9B" w14:textId="77777777" w:rsidR="000E6B4B" w:rsidRPr="002312E3" w:rsidRDefault="000E6B4B" w:rsidP="000E6B4B">
      <w:pPr>
        <w:pStyle w:val="Level2"/>
      </w:pPr>
      <w:r w:rsidRPr="002312E3">
        <w:t xml:space="preserve">Questions must be answered in English. </w:t>
      </w:r>
    </w:p>
    <w:p w14:paraId="48AF3949" w14:textId="6FB47270" w:rsidR="000E6B4B" w:rsidRPr="002312E3" w:rsidRDefault="000E6B4B" w:rsidP="000E6B4B">
      <w:pPr>
        <w:pStyle w:val="Level2"/>
      </w:pPr>
      <w:r w:rsidRPr="002312E3">
        <w:t xml:space="preserve">In respect of individual question responses, </w:t>
      </w:r>
      <w:r>
        <w:t>Supplier</w:t>
      </w:r>
      <w:r w:rsidRPr="002312E3">
        <w:t>s should ensure that each response is self</w:t>
      </w:r>
      <w:r w:rsidR="00A04757">
        <w:t>-</w:t>
      </w:r>
      <w:r w:rsidRPr="002312E3">
        <w:t xml:space="preserve">contained and does not seek to rely upon cross-referencing to responses provided in respect of other questions. For the avoidance of doubt, unless otherwise stated, no account will be taken in the assessment of the response to a particular question of information referenced and contained in a response or responses to other questions. This in no way limits </w:t>
      </w:r>
      <w:r>
        <w:t>DRS</w:t>
      </w:r>
      <w:r w:rsidRPr="002312E3">
        <w:t>'s ability to address inconsistencies across answers to the extent that such inconsistencies are identified.</w:t>
      </w:r>
    </w:p>
    <w:p w14:paraId="7171F1EF" w14:textId="77777777" w:rsidR="000E6B4B" w:rsidRPr="002312E3" w:rsidRDefault="000E6B4B" w:rsidP="000E6B4B">
      <w:pPr>
        <w:pStyle w:val="Level2"/>
      </w:pPr>
      <w:r>
        <w:t>Supplier</w:t>
      </w:r>
      <w:r w:rsidRPr="002312E3">
        <w:t xml:space="preserve">s should save regularly. For security reasons your access to the Portal will 'time out' if inactive </w:t>
      </w:r>
      <w:r w:rsidRPr="00732832">
        <w:t>for 20 minutes</w:t>
      </w:r>
      <w:r w:rsidRPr="002312E3">
        <w:t xml:space="preserve"> if you do not click 'Save Draft' within this time. Failure to do so means you risk losing your work.</w:t>
      </w:r>
    </w:p>
    <w:p w14:paraId="3A920B88" w14:textId="41D6A549" w:rsidR="000E6B4B" w:rsidRPr="002312E3" w:rsidRDefault="000E6B4B" w:rsidP="000E6B4B">
      <w:pPr>
        <w:pStyle w:val="Level2"/>
      </w:pPr>
      <w:r w:rsidRPr="002312E3">
        <w:t>Please note that when submitting to a question requiring a file attachment only ONE file can be uploaded. Additional files supporting your response MUST be submitted via the ATTACHME</w:t>
      </w:r>
      <w:r w:rsidR="009E70DE">
        <w:t>NTS</w:t>
      </w:r>
      <w:r w:rsidRPr="002312E3">
        <w:t xml:space="preserve"> tab.</w:t>
      </w:r>
    </w:p>
    <w:p w14:paraId="0FD1415E" w14:textId="77777777" w:rsidR="000E6B4B" w:rsidRPr="002312E3" w:rsidRDefault="000E6B4B" w:rsidP="000E6B4B">
      <w:pPr>
        <w:pStyle w:val="Level2"/>
      </w:pPr>
      <w:r w:rsidRPr="002312E3">
        <w:t xml:space="preserve">Please 'Validate' your response prior to submitting to ensure that you have completed all of the relevant sections. Please 'Submit' your response once all of the relevant sections have been completed. This will submit your response to </w:t>
      </w:r>
      <w:r>
        <w:t>DRS</w:t>
      </w:r>
      <w:r w:rsidRPr="002312E3">
        <w:t>.</w:t>
      </w:r>
    </w:p>
    <w:p w14:paraId="69C56845" w14:textId="78971584" w:rsidR="000E6B4B" w:rsidRPr="002312E3" w:rsidRDefault="000E6B4B" w:rsidP="000E6B4B">
      <w:pPr>
        <w:pStyle w:val="Level2"/>
      </w:pPr>
      <w:r w:rsidRPr="002312E3">
        <w:t xml:space="preserve">Please note depending on the time of day and internet traffic, the submission of large electronic files may take some time. The speed at which your </w:t>
      </w:r>
      <w:r w:rsidR="002B6106">
        <w:t>S</w:t>
      </w:r>
      <w:r w:rsidRPr="002312E3">
        <w:t>ubmission is received will also depend on the size of the file and the internet bandwidth available to you. Allow sufficient time when tendering electronically. As a general guide, a simple two page text file should take less than 30 seconds to transmit. A large file (i.e. one approaching 4MB file size) may take several minutes to transmit.</w:t>
      </w:r>
    </w:p>
    <w:p w14:paraId="553E16F3" w14:textId="63078849" w:rsidR="000E6B4B" w:rsidRPr="002312E3" w:rsidRDefault="000E6B4B" w:rsidP="000E6B4B">
      <w:pPr>
        <w:pStyle w:val="Level2"/>
      </w:pPr>
      <w:r w:rsidRPr="002312E3">
        <w:lastRenderedPageBreak/>
        <w:t xml:space="preserve">ALL of the </w:t>
      </w:r>
      <w:r w:rsidR="002B6106">
        <w:t>S</w:t>
      </w:r>
      <w:r w:rsidRPr="002312E3">
        <w:t xml:space="preserve">ubmission MUST be received prior to the </w:t>
      </w:r>
      <w:r>
        <w:t>Submission</w:t>
      </w:r>
      <w:r w:rsidRPr="002312E3">
        <w:t xml:space="preserve"> deadline. </w:t>
      </w:r>
      <w:r>
        <w:t>Save in exceptional circumstances out</w:t>
      </w:r>
      <w:r w:rsidR="002B6106">
        <w:t xml:space="preserve"> </w:t>
      </w:r>
      <w:r>
        <w:t>with the control of the Supplier,</w:t>
      </w:r>
      <w:r w:rsidRPr="002312E3">
        <w:t xml:space="preserve"> </w:t>
      </w:r>
      <w:r>
        <w:t xml:space="preserve">if your transmission has not been fully </w:t>
      </w:r>
      <w:r w:rsidRPr="002312E3">
        <w:t xml:space="preserve">received when </w:t>
      </w:r>
      <w:r>
        <w:t>a</w:t>
      </w:r>
      <w:r w:rsidRPr="002312E3">
        <w:t xml:space="preserve"> deadline is reached, </w:t>
      </w:r>
      <w:r>
        <w:t>your Submission will be deemed to have missed the deadline</w:t>
      </w:r>
      <w:r w:rsidRPr="002312E3">
        <w:t xml:space="preserve">. </w:t>
      </w:r>
      <w:r>
        <w:t xml:space="preserve"> </w:t>
      </w:r>
      <w:r w:rsidR="00064F28">
        <w:t xml:space="preserve">You </w:t>
      </w:r>
      <w:r w:rsidR="005D2E94">
        <w:t xml:space="preserve">will receive an online prompt when your Submission has been received.  </w:t>
      </w:r>
    </w:p>
    <w:p w14:paraId="4A035A18" w14:textId="140B8B45" w:rsidR="000E6B4B" w:rsidRPr="002312E3" w:rsidRDefault="000E6B4B" w:rsidP="000E6B4B">
      <w:pPr>
        <w:pStyle w:val="Level2"/>
      </w:pPr>
      <w:r>
        <w:t>DRS</w:t>
      </w:r>
      <w:r w:rsidRPr="002312E3">
        <w:t xml:space="preserve"> strongly recommends that </w:t>
      </w:r>
      <w:r>
        <w:t>Suppliers</w:t>
      </w:r>
      <w:r w:rsidRPr="002312E3">
        <w:t xml:space="preserve"> upload Submissions well in advance of </w:t>
      </w:r>
      <w:r>
        <w:t>any</w:t>
      </w:r>
      <w:r w:rsidRPr="002312E3">
        <w:t xml:space="preserve"> deadline in order to avoid the risk of a late submission. </w:t>
      </w:r>
    </w:p>
    <w:p w14:paraId="7DA4212F" w14:textId="0A738A8F" w:rsidR="000E6B4B" w:rsidRPr="002312E3" w:rsidRDefault="000E6B4B" w:rsidP="000E6B4B">
      <w:pPr>
        <w:pStyle w:val="Level2"/>
      </w:pPr>
      <w:r>
        <w:rPr>
          <w:rStyle w:val="Level2asHeadingtext"/>
        </w:rPr>
        <w:t>DRS</w:t>
      </w:r>
      <w:r w:rsidRPr="002312E3">
        <w:rPr>
          <w:rStyle w:val="Level2asHeadingtext"/>
        </w:rPr>
        <w:t xml:space="preserve"> may reject as non-compliant any Submission that is not properly completed, that is qualified in any way, or that is not submitted strictly in accordance with </w:t>
      </w:r>
      <w:r w:rsidR="0007352D">
        <w:rPr>
          <w:rStyle w:val="Level2asHeadingtext"/>
        </w:rPr>
        <w:t>its</w:t>
      </w:r>
      <w:r w:rsidRPr="002312E3">
        <w:rPr>
          <w:rStyle w:val="Level2asHeadingtext"/>
        </w:rPr>
        <w:t xml:space="preserve"> </w:t>
      </w:r>
      <w:r>
        <w:rPr>
          <w:rStyle w:val="Level2asHeadingtext"/>
        </w:rPr>
        <w:t>requirements</w:t>
      </w:r>
      <w:r w:rsidR="000432FF">
        <w:rPr>
          <w:rStyle w:val="Level2asHeadingtext"/>
        </w:rPr>
        <w:t xml:space="preserve"> (including any deadlines)</w:t>
      </w:r>
      <w:r w:rsidRPr="002312E3">
        <w:rPr>
          <w:rStyle w:val="Level2asHeadingtext"/>
        </w:rPr>
        <w:t>.</w:t>
      </w:r>
    </w:p>
    <w:p w14:paraId="1C99F971" w14:textId="77777777" w:rsidR="000E6B4B" w:rsidRPr="0025007A" w:rsidRDefault="000E6B4B" w:rsidP="000E6B4B">
      <w:pPr>
        <w:pStyle w:val="Level1asHeading"/>
        <w:rPr>
          <w:b w:val="0"/>
          <w:bCs/>
        </w:rPr>
      </w:pPr>
      <w:bookmarkStart w:id="4" w:name="_Ref33606418"/>
      <w:r w:rsidRPr="0025007A">
        <w:rPr>
          <w:rStyle w:val="Level2asHeadingtext"/>
          <w:b/>
          <w:bCs w:val="0"/>
        </w:rPr>
        <w:t>Clarifications</w:t>
      </w:r>
      <w:bookmarkEnd w:id="4"/>
      <w:r w:rsidRPr="0025007A">
        <w:rPr>
          <w:rStyle w:val="Level2asHeadingtext"/>
          <w:b/>
          <w:bCs w:val="0"/>
        </w:rPr>
        <w:t xml:space="preserve"> </w:t>
      </w:r>
    </w:p>
    <w:p w14:paraId="5A033725" w14:textId="77777777" w:rsidR="000E6B4B" w:rsidRPr="002312E3" w:rsidRDefault="000E6B4B" w:rsidP="000E6B4B">
      <w:pPr>
        <w:pStyle w:val="Body1"/>
        <w:numPr>
          <w:ilvl w:val="0"/>
          <w:numId w:val="1"/>
        </w:numPr>
      </w:pPr>
      <w:r w:rsidRPr="002312E3">
        <w:t xml:space="preserve">Following receipt and initial review of each Submission, </w:t>
      </w:r>
      <w:r>
        <w:t>DRS</w:t>
      </w:r>
      <w:r w:rsidRPr="002312E3">
        <w:t xml:space="preserve"> may need to seek clarifications from </w:t>
      </w:r>
      <w:r>
        <w:t>Suppliers</w:t>
      </w:r>
      <w:r w:rsidRPr="002312E3">
        <w:t xml:space="preserve"> where information submitted appears to be incomplete or erroneous. In these circumstances, </w:t>
      </w:r>
      <w:r>
        <w:t>DRS</w:t>
      </w:r>
      <w:r w:rsidRPr="002312E3">
        <w:t xml:space="preserve"> reserves the right to request the </w:t>
      </w:r>
      <w:r>
        <w:t>Supplier</w:t>
      </w:r>
      <w:r w:rsidRPr="002312E3">
        <w:t xml:space="preserve"> to submit, supplement, clarify or complete the information or documentation provided with the Submission. </w:t>
      </w:r>
      <w:r>
        <w:t>DRS</w:t>
      </w:r>
      <w:r w:rsidRPr="002312E3">
        <w:t xml:space="preserve"> will make the request via the Portal. Any such clarification received shall then be added to that </w:t>
      </w:r>
      <w:r>
        <w:t>Supplier</w:t>
      </w:r>
      <w:r w:rsidRPr="002312E3">
        <w:t xml:space="preserve">’s response for the purposes of the assessment. Where the information is incomplete, inaccurate, or clarifications have not been forthcoming, and the resulting gaps are material and make it impossible to carry out the assessment according to the stated methodology, </w:t>
      </w:r>
      <w:r>
        <w:t>DRS</w:t>
      </w:r>
      <w:r w:rsidRPr="002312E3">
        <w:t xml:space="preserve"> may determine that these are grounds for the </w:t>
      </w:r>
      <w:r>
        <w:t>Supplier</w:t>
      </w:r>
      <w:r w:rsidRPr="002312E3">
        <w:t xml:space="preserve"> to be rejected from the Procurement. Where a </w:t>
      </w:r>
      <w:r>
        <w:t>Supplier</w:t>
      </w:r>
      <w:r w:rsidRPr="002312E3">
        <w:t xml:space="preserve"> asks for a longer period than is provided by </w:t>
      </w:r>
      <w:r>
        <w:t>DRS</w:t>
      </w:r>
      <w:r w:rsidRPr="002312E3">
        <w:t xml:space="preserve"> to respond to a clarification, this will be considered by </w:t>
      </w:r>
      <w:r>
        <w:t>DRS</w:t>
      </w:r>
      <w:r w:rsidRPr="002312E3">
        <w:t xml:space="preserve"> in light of the reasons given; and </w:t>
      </w:r>
      <w:r>
        <w:t>DRS</w:t>
      </w:r>
      <w:r w:rsidRPr="002312E3">
        <w:t xml:space="preserve"> may grant a longer period if it considers that this is reasonable.</w:t>
      </w:r>
    </w:p>
    <w:p w14:paraId="48677124" w14:textId="614F2088" w:rsidR="000E6B4B" w:rsidRPr="002312E3" w:rsidRDefault="000E6B4B" w:rsidP="000E6B4B">
      <w:pPr>
        <w:pStyle w:val="Level1asHeading"/>
      </w:pPr>
      <w:r>
        <w:t>Conditions of Procurement</w:t>
      </w:r>
    </w:p>
    <w:p w14:paraId="436C3EBB" w14:textId="44886E84" w:rsidR="000E6B4B" w:rsidRDefault="000E6B4B" w:rsidP="000E6B4B">
      <w:pPr>
        <w:pStyle w:val="Body1"/>
        <w:numPr>
          <w:ilvl w:val="0"/>
          <w:numId w:val="1"/>
        </w:numPr>
      </w:pPr>
      <w:r>
        <w:t xml:space="preserve">The </w:t>
      </w:r>
      <w:r w:rsidRPr="008C220D">
        <w:t xml:space="preserve">Conditions of Procurement apply at all stages of the Procurement and are contained in </w:t>
      </w:r>
      <w:r w:rsidR="001D7644">
        <w:t>the joining agreement in the portal.</w:t>
      </w:r>
    </w:p>
    <w:p w14:paraId="41049B2A" w14:textId="77777777" w:rsidR="001D7644" w:rsidRPr="008C220D" w:rsidRDefault="001D7644" w:rsidP="000E6B4B">
      <w:pPr>
        <w:pStyle w:val="Body1"/>
        <w:numPr>
          <w:ilvl w:val="0"/>
          <w:numId w:val="1"/>
        </w:numPr>
      </w:pPr>
    </w:p>
    <w:p w14:paraId="2AAF5ECE" w14:textId="77777777" w:rsidR="000E6B4B" w:rsidRDefault="000E6B4B" w:rsidP="000E6B4B"/>
    <w:p w14:paraId="24D4DAA1" w14:textId="77777777" w:rsidR="000E6B4B" w:rsidRDefault="000E6B4B" w:rsidP="000E6B4B">
      <w:pPr>
        <w:jc w:val="left"/>
      </w:pPr>
      <w:r>
        <w:br w:type="page"/>
      </w:r>
    </w:p>
    <w:p w14:paraId="14D42B82" w14:textId="648F0A5F" w:rsidR="000E6B4B" w:rsidRDefault="000E6B4B" w:rsidP="000E6B4B">
      <w:pPr>
        <w:pStyle w:val="MainHeading"/>
        <w:jc w:val="left"/>
      </w:pPr>
      <w:r w:rsidRPr="000E6B4B">
        <w:rPr>
          <w:rStyle w:val="Heading1Char"/>
          <w:b/>
          <w:bCs w:val="0"/>
        </w:rPr>
        <w:lastRenderedPageBreak/>
        <w:t>SCHEDULE 1</w:t>
      </w:r>
      <w:r>
        <w:rPr>
          <w:rStyle w:val="Heading1Char"/>
          <w:b/>
          <w:bCs w:val="0"/>
        </w:rPr>
        <w:t xml:space="preserve"> </w:t>
      </w:r>
      <w:r w:rsidRPr="002312E3">
        <w:t>– DEFINITIONS</w:t>
      </w:r>
      <w:r>
        <w:t xml:space="preserve"> </w:t>
      </w:r>
    </w:p>
    <w:p w14:paraId="2A95C59D" w14:textId="77777777" w:rsidR="000E6B4B" w:rsidRPr="002312E3" w:rsidRDefault="000E6B4B" w:rsidP="000E6B4B">
      <w:pPr>
        <w:rPr>
          <w:b/>
          <w:bCs/>
        </w:rPr>
      </w:pPr>
    </w:p>
    <w:tbl>
      <w:tblPr>
        <w:tblW w:w="8721" w:type="dxa"/>
        <w:tblLayout w:type="fixed"/>
        <w:tblLook w:val="0020" w:firstRow="1" w:lastRow="0" w:firstColumn="0" w:lastColumn="0" w:noHBand="0" w:noVBand="0"/>
      </w:tblPr>
      <w:tblGrid>
        <w:gridCol w:w="2268"/>
        <w:gridCol w:w="6453"/>
      </w:tblGrid>
      <w:tr w:rsidR="00EE7917" w:rsidRPr="0094030A" w14:paraId="560609D9" w14:textId="77777777" w:rsidTr="00EE7917">
        <w:trPr>
          <w:cantSplit/>
        </w:trPr>
        <w:tc>
          <w:tcPr>
            <w:tcW w:w="2268" w:type="dxa"/>
            <w:shd w:val="clear" w:color="auto" w:fill="F2F2F2" w:themeFill="background1" w:themeFillShade="F2"/>
          </w:tcPr>
          <w:p w14:paraId="0AB85EC2" w14:textId="77777777" w:rsidR="00EE7917" w:rsidRPr="0094030A" w:rsidRDefault="00EE7917" w:rsidP="00EE7917">
            <w:pPr>
              <w:pStyle w:val="Body"/>
              <w:rPr>
                <w:b/>
              </w:rPr>
            </w:pPr>
            <w:r>
              <w:br w:type="page"/>
            </w:r>
            <w:r w:rsidRPr="0094030A">
              <w:rPr>
                <w:b/>
              </w:rPr>
              <w:t>Defined Term</w:t>
            </w:r>
          </w:p>
        </w:tc>
        <w:tc>
          <w:tcPr>
            <w:tcW w:w="6453" w:type="dxa"/>
            <w:shd w:val="clear" w:color="auto" w:fill="F2F2F2" w:themeFill="background1" w:themeFillShade="F2"/>
          </w:tcPr>
          <w:p w14:paraId="5E17E701" w14:textId="77777777" w:rsidR="00EE7917" w:rsidRPr="0094030A" w:rsidRDefault="00EE7917" w:rsidP="00EE7917">
            <w:pPr>
              <w:pStyle w:val="Body"/>
              <w:rPr>
                <w:b/>
              </w:rPr>
            </w:pPr>
            <w:r w:rsidRPr="0094030A">
              <w:rPr>
                <w:b/>
              </w:rPr>
              <w:t>Definition</w:t>
            </w:r>
          </w:p>
        </w:tc>
      </w:tr>
      <w:tr w:rsidR="00EE7917" w14:paraId="5B74FE6A" w14:textId="77777777" w:rsidTr="00EE7917">
        <w:trPr>
          <w:cantSplit/>
        </w:trPr>
        <w:tc>
          <w:tcPr>
            <w:tcW w:w="2268" w:type="dxa"/>
          </w:tcPr>
          <w:p w14:paraId="19591A6D" w14:textId="77777777" w:rsidR="00EE7917" w:rsidRPr="009D658A" w:rsidRDefault="00EE7917" w:rsidP="00EE7917">
            <w:pPr>
              <w:pStyle w:val="Body"/>
              <w:rPr>
                <w:b/>
              </w:rPr>
            </w:pPr>
            <w:r w:rsidRPr="009D658A">
              <w:rPr>
                <w:b/>
              </w:rPr>
              <w:t>"Change of Ownership"</w:t>
            </w:r>
          </w:p>
        </w:tc>
        <w:tc>
          <w:tcPr>
            <w:tcW w:w="6453" w:type="dxa"/>
          </w:tcPr>
          <w:p w14:paraId="0A578AD0" w14:textId="6B6DF7D8" w:rsidR="00EE7917" w:rsidRDefault="00EE7917" w:rsidP="00EE7917">
            <w:pPr>
              <w:pStyle w:val="Body"/>
            </w:pPr>
            <w:r w:rsidRPr="00373633">
              <w:t xml:space="preserve">means a change to the structure, control, composition or ownership of a </w:t>
            </w:r>
            <w:r>
              <w:t xml:space="preserve">Supplier </w:t>
            </w:r>
            <w:r w:rsidRPr="00373633">
              <w:t xml:space="preserve">and/or one or more of its Members, or a change to the membership of a </w:t>
            </w:r>
            <w:r>
              <w:t xml:space="preserve">Supplier </w:t>
            </w:r>
            <w:r w:rsidRPr="00373633">
              <w:t>which is a Consortium</w:t>
            </w:r>
            <w:r w:rsidR="000432FF">
              <w:t xml:space="preserve"> </w:t>
            </w:r>
            <w:r w:rsidRPr="00373633">
              <w:t>or other such similar group</w:t>
            </w:r>
            <w:r w:rsidR="00206DA7">
              <w:t>.</w:t>
            </w:r>
            <w:r>
              <w:t>.</w:t>
            </w:r>
          </w:p>
        </w:tc>
      </w:tr>
      <w:tr w:rsidR="00EE7917" w:rsidRPr="00373633" w14:paraId="36DEFCD0" w14:textId="77777777" w:rsidTr="00EE7917">
        <w:trPr>
          <w:cantSplit/>
        </w:trPr>
        <w:tc>
          <w:tcPr>
            <w:tcW w:w="2268" w:type="dxa"/>
          </w:tcPr>
          <w:p w14:paraId="0C87BC07" w14:textId="77777777" w:rsidR="00EE7917" w:rsidRPr="009D658A" w:rsidRDefault="00EE7917" w:rsidP="00EE7917">
            <w:pPr>
              <w:pStyle w:val="Body"/>
              <w:rPr>
                <w:b/>
              </w:rPr>
            </w:pPr>
            <w:r w:rsidRPr="009D658A">
              <w:rPr>
                <w:b/>
              </w:rPr>
              <w:t>"</w:t>
            </w:r>
            <w:bookmarkStart w:id="5" w:name="_9kR3WTr2445AGPFxplkhs84mqZW02FEy6FBH"/>
            <w:r w:rsidRPr="009D658A">
              <w:rPr>
                <w:b/>
              </w:rPr>
              <w:t>Confidential Information</w:t>
            </w:r>
            <w:bookmarkEnd w:id="5"/>
            <w:r w:rsidRPr="009D658A">
              <w:rPr>
                <w:b/>
              </w:rPr>
              <w:t>"</w:t>
            </w:r>
          </w:p>
        </w:tc>
        <w:tc>
          <w:tcPr>
            <w:tcW w:w="6453" w:type="dxa"/>
          </w:tcPr>
          <w:p w14:paraId="4E44FD68" w14:textId="77777777" w:rsidR="00EE7917" w:rsidRPr="00373633" w:rsidRDefault="00EE7917" w:rsidP="00EE7917">
            <w:pPr>
              <w:pStyle w:val="Body"/>
            </w:pPr>
            <w:r w:rsidRPr="00373633">
              <w:t>means:</w:t>
            </w:r>
          </w:p>
          <w:p w14:paraId="47BA66B5" w14:textId="77777777" w:rsidR="00EE7917" w:rsidRPr="00373633" w:rsidRDefault="00EE7917" w:rsidP="00EE7917">
            <w:pPr>
              <w:pStyle w:val="Body"/>
            </w:pPr>
            <w:r w:rsidRPr="00373633">
              <w:t>the conte</w:t>
            </w:r>
            <w:r>
              <w:t>nts</w:t>
            </w:r>
            <w:r w:rsidRPr="00373633">
              <w:t xml:space="preserve"> of the Procurement </w:t>
            </w:r>
            <w:r>
              <w:t>Pack</w:t>
            </w:r>
            <w:r w:rsidRPr="00373633">
              <w:t xml:space="preserve">; </w:t>
            </w:r>
          </w:p>
          <w:p w14:paraId="5503051F" w14:textId="77777777" w:rsidR="00EE7917" w:rsidRPr="00373633" w:rsidRDefault="00EE7917" w:rsidP="00EE7917">
            <w:pPr>
              <w:pStyle w:val="Body"/>
            </w:pPr>
            <w:r w:rsidRPr="00373633">
              <w:t>all info</w:t>
            </w:r>
            <w:r>
              <w:t>rmation in any of the documents on the Portal</w:t>
            </w:r>
            <w:r w:rsidRPr="00373633">
              <w:t xml:space="preserve">; </w:t>
            </w:r>
          </w:p>
          <w:p w14:paraId="6FE84828" w14:textId="77777777" w:rsidR="00EE7917" w:rsidRPr="00373633" w:rsidRDefault="00EE7917" w:rsidP="00EE7917">
            <w:pPr>
              <w:pStyle w:val="Body"/>
            </w:pPr>
            <w:r w:rsidRPr="00373633">
              <w:t xml:space="preserve">any answers provided by </w:t>
            </w:r>
            <w:r>
              <w:t>DRS</w:t>
            </w:r>
            <w:r w:rsidRPr="00373633">
              <w:t xml:space="preserve"> to any questions asked by a </w:t>
            </w:r>
            <w:r>
              <w:t xml:space="preserve">Supplier </w:t>
            </w:r>
            <w:r w:rsidRPr="00373633">
              <w:t xml:space="preserve">in relation to the </w:t>
            </w:r>
            <w:r>
              <w:t>documents</w:t>
            </w:r>
            <w:r w:rsidRPr="00373633">
              <w:t xml:space="preserve"> </w:t>
            </w:r>
            <w:r>
              <w:t>on the Portal</w:t>
            </w:r>
            <w:r w:rsidRPr="00373633">
              <w:t xml:space="preserve"> or in connection with any other aspect of the Procurement; </w:t>
            </w:r>
          </w:p>
          <w:p w14:paraId="3D2514D4" w14:textId="77777777" w:rsidR="00EE7917" w:rsidRPr="00373633" w:rsidRDefault="00EE7917" w:rsidP="00EE7917">
            <w:pPr>
              <w:pStyle w:val="Body"/>
            </w:pPr>
            <w:r w:rsidRPr="00373633">
              <w:t xml:space="preserve">all information which has either been designated as confidential by </w:t>
            </w:r>
            <w:r>
              <w:t>DRS</w:t>
            </w:r>
            <w:r w:rsidRPr="00373633">
              <w:t xml:space="preserve"> in writing or that ought to be considered confidential including commercially sensitive information; </w:t>
            </w:r>
          </w:p>
          <w:p w14:paraId="529CCAE0" w14:textId="77777777" w:rsidR="00EE7917" w:rsidRPr="00373633" w:rsidRDefault="00EE7917" w:rsidP="00EE7917">
            <w:pPr>
              <w:pStyle w:val="Body"/>
            </w:pPr>
            <w:r w:rsidRPr="00373633">
              <w:t xml:space="preserve">information which relates to the business and affairs of </w:t>
            </w:r>
            <w:r>
              <w:t>DRS</w:t>
            </w:r>
            <w:r w:rsidRPr="00373633">
              <w:t xml:space="preserve"> (and its suppliers, service providers, age</w:t>
            </w:r>
            <w:r>
              <w:t>nts</w:t>
            </w:r>
            <w:r w:rsidRPr="00373633">
              <w:t>, professional advisers and representatives); and</w:t>
            </w:r>
          </w:p>
          <w:p w14:paraId="641FE69D" w14:textId="77777777" w:rsidR="00EE7917" w:rsidRPr="00373633" w:rsidRDefault="00EE7917" w:rsidP="00EE7917">
            <w:pPr>
              <w:pStyle w:val="Body"/>
            </w:pPr>
            <w:r w:rsidRPr="00373633">
              <w:t xml:space="preserve">all information which the </w:t>
            </w:r>
            <w:r>
              <w:t xml:space="preserve">Supplier </w:t>
            </w:r>
            <w:r w:rsidRPr="00373633">
              <w:t xml:space="preserve">receives or obtains as a result of its involvement in the Procurement. </w:t>
            </w:r>
          </w:p>
        </w:tc>
      </w:tr>
      <w:tr w:rsidR="00EE7917" w:rsidRPr="00373633" w14:paraId="5B392BB0" w14:textId="77777777" w:rsidTr="00EE7917">
        <w:trPr>
          <w:cantSplit/>
        </w:trPr>
        <w:tc>
          <w:tcPr>
            <w:tcW w:w="2268" w:type="dxa"/>
          </w:tcPr>
          <w:p w14:paraId="239580FF" w14:textId="77777777" w:rsidR="00EE7917" w:rsidRPr="009D658A" w:rsidRDefault="00EE7917" w:rsidP="00EE7917">
            <w:pPr>
              <w:pStyle w:val="Body"/>
              <w:rPr>
                <w:b/>
              </w:rPr>
            </w:pPr>
            <w:r w:rsidRPr="009D658A">
              <w:rPr>
                <w:b/>
              </w:rPr>
              <w:t>"Consortium"</w:t>
            </w:r>
          </w:p>
        </w:tc>
        <w:tc>
          <w:tcPr>
            <w:tcW w:w="6453" w:type="dxa"/>
          </w:tcPr>
          <w:p w14:paraId="39826A6A" w14:textId="77777777" w:rsidR="00EE7917" w:rsidRPr="00373633" w:rsidRDefault="00EE7917" w:rsidP="00EE7917">
            <w:pPr>
              <w:pStyle w:val="Body"/>
            </w:pPr>
            <w:r w:rsidRPr="00373633">
              <w:t xml:space="preserve">means an association of two or more organisations joining together for the purposes of expressing an interest in taking part in the Procurement </w:t>
            </w:r>
            <w:r>
              <w:t>and</w:t>
            </w:r>
            <w:r w:rsidRPr="00373633">
              <w:t xml:space="preserve"> who have not formed a legal entity at this point in the Procurement, and Consortia shall be construed accordingly. </w:t>
            </w:r>
          </w:p>
        </w:tc>
      </w:tr>
      <w:tr w:rsidR="00EE7917" w:rsidRPr="00373633" w14:paraId="3121F8DA" w14:textId="77777777" w:rsidTr="00EE7917">
        <w:trPr>
          <w:cantSplit/>
        </w:trPr>
        <w:tc>
          <w:tcPr>
            <w:tcW w:w="2268" w:type="dxa"/>
          </w:tcPr>
          <w:p w14:paraId="3B4DEE35" w14:textId="77777777" w:rsidR="00EE7917" w:rsidRPr="009D658A" w:rsidRDefault="00EE7917" w:rsidP="00EE7917">
            <w:pPr>
              <w:pStyle w:val="Body"/>
              <w:rPr>
                <w:b/>
              </w:rPr>
            </w:pPr>
            <w:r w:rsidRPr="009D658A">
              <w:rPr>
                <w:b/>
              </w:rPr>
              <w:t>"Contract Notice"</w:t>
            </w:r>
          </w:p>
        </w:tc>
        <w:tc>
          <w:tcPr>
            <w:tcW w:w="6453" w:type="dxa"/>
          </w:tcPr>
          <w:p w14:paraId="37B836FA" w14:textId="19E00951" w:rsidR="00EE7917" w:rsidRPr="00373633" w:rsidRDefault="00EE7917" w:rsidP="00EE7917">
            <w:pPr>
              <w:pStyle w:val="Body"/>
            </w:pPr>
            <w:r w:rsidRPr="00B8064D">
              <w:t xml:space="preserve">means the </w:t>
            </w:r>
            <w:r w:rsidR="000432FF">
              <w:t>c</w:t>
            </w:r>
            <w:r>
              <w:t>ontract</w:t>
            </w:r>
            <w:r w:rsidRPr="00B8064D">
              <w:t xml:space="preserve"> notice </w:t>
            </w:r>
            <w:r>
              <w:t>submitted to the UK e-notification service (Find a Tender) for publication.</w:t>
            </w:r>
          </w:p>
        </w:tc>
      </w:tr>
      <w:tr w:rsidR="00EE7917" w14:paraId="3020888E" w14:textId="77777777" w:rsidTr="00EE7917">
        <w:trPr>
          <w:cantSplit/>
        </w:trPr>
        <w:tc>
          <w:tcPr>
            <w:tcW w:w="2268" w:type="dxa"/>
          </w:tcPr>
          <w:p w14:paraId="7F548979" w14:textId="77777777" w:rsidR="00EE7917" w:rsidRPr="009D658A" w:rsidRDefault="00EE7917" w:rsidP="00EE7917">
            <w:pPr>
              <w:pStyle w:val="Body"/>
              <w:rPr>
                <w:b/>
              </w:rPr>
            </w:pPr>
            <w:r w:rsidRPr="009D658A">
              <w:rPr>
                <w:b/>
              </w:rPr>
              <w:t>“DPS” or “Dynamic Purchasing System”</w:t>
            </w:r>
          </w:p>
        </w:tc>
        <w:tc>
          <w:tcPr>
            <w:tcW w:w="6453" w:type="dxa"/>
          </w:tcPr>
          <w:p w14:paraId="692AF5B1" w14:textId="2394BABE" w:rsidR="00EE7917" w:rsidRDefault="000432FF" w:rsidP="00EE7917">
            <w:pPr>
              <w:pStyle w:val="Body"/>
            </w:pPr>
            <w:r>
              <w:t>m</w:t>
            </w:r>
            <w:r w:rsidR="00EE7917">
              <w:t xml:space="preserve">eans the arrangement being established in accordance with Regulation 34 of the PCR for the leasing of </w:t>
            </w:r>
            <w:r w:rsidR="00B96F33">
              <w:t>r</w:t>
            </w:r>
            <w:r w:rsidR="00EE7917">
              <w:t xml:space="preserve">ail </w:t>
            </w:r>
            <w:r w:rsidR="008E185D">
              <w:t>Locomotives</w:t>
            </w:r>
            <w:r w:rsidR="00EE7917">
              <w:t xml:space="preserve"> in respect of which Potential Suppliers who “pass” the </w:t>
            </w:r>
            <w:r w:rsidR="005D2E94">
              <w:t xml:space="preserve">SQ </w:t>
            </w:r>
            <w:r w:rsidR="00EE7917" w:rsidRPr="0039092B">
              <w:t xml:space="preserve">Stage will be </w:t>
            </w:r>
            <w:r w:rsidR="0039092B">
              <w:t>appointed to the DPS</w:t>
            </w:r>
            <w:r w:rsidR="00EE7917" w:rsidRPr="0039092B">
              <w:t>.</w:t>
            </w:r>
            <w:r w:rsidR="00EE7917">
              <w:t xml:space="preserve"> </w:t>
            </w:r>
          </w:p>
        </w:tc>
      </w:tr>
      <w:tr w:rsidR="00EE7917" w:rsidRPr="00373633" w14:paraId="074879A7" w14:textId="77777777" w:rsidTr="00EE7917">
        <w:trPr>
          <w:cantSplit/>
        </w:trPr>
        <w:tc>
          <w:tcPr>
            <w:tcW w:w="2268" w:type="dxa"/>
          </w:tcPr>
          <w:p w14:paraId="1610DCD5" w14:textId="77777777" w:rsidR="00EE7917" w:rsidRPr="009D658A" w:rsidRDefault="00EE7917" w:rsidP="00EE7917">
            <w:pPr>
              <w:pStyle w:val="Body"/>
              <w:rPr>
                <w:b/>
              </w:rPr>
            </w:pPr>
            <w:r w:rsidRPr="009D658A">
              <w:rPr>
                <w:b/>
              </w:rPr>
              <w:t>“DRS”</w:t>
            </w:r>
          </w:p>
        </w:tc>
        <w:tc>
          <w:tcPr>
            <w:tcW w:w="6453" w:type="dxa"/>
          </w:tcPr>
          <w:p w14:paraId="1FF4A41C" w14:textId="31F5FAA3" w:rsidR="00EE7917" w:rsidRPr="00373633" w:rsidRDefault="000432FF" w:rsidP="00EE7917">
            <w:pPr>
              <w:pStyle w:val="Body"/>
            </w:pPr>
            <w:r>
              <w:t>m</w:t>
            </w:r>
            <w:r w:rsidR="00EE7917" w:rsidRPr="00DF4D78">
              <w:t>eans</w:t>
            </w:r>
            <w:r w:rsidR="00EE7917">
              <w:t xml:space="preserve"> Direct Rail Services, a company incorporated in England and Wales under number 03020822.</w:t>
            </w:r>
          </w:p>
        </w:tc>
      </w:tr>
      <w:tr w:rsidR="00EE7917" w:rsidRPr="00373633" w14:paraId="25734BD9" w14:textId="77777777" w:rsidTr="00EE7917">
        <w:trPr>
          <w:cantSplit/>
        </w:trPr>
        <w:tc>
          <w:tcPr>
            <w:tcW w:w="2268" w:type="dxa"/>
          </w:tcPr>
          <w:p w14:paraId="026FA6FB" w14:textId="77777777" w:rsidR="00EE7917" w:rsidRPr="009D658A" w:rsidRDefault="00EE7917" w:rsidP="00EE7917">
            <w:pPr>
              <w:pStyle w:val="Body"/>
              <w:rPr>
                <w:b/>
              </w:rPr>
            </w:pPr>
            <w:r w:rsidRPr="009D658A">
              <w:rPr>
                <w:b/>
              </w:rPr>
              <w:t>“EIR”</w:t>
            </w:r>
          </w:p>
        </w:tc>
        <w:tc>
          <w:tcPr>
            <w:tcW w:w="6453" w:type="dxa"/>
          </w:tcPr>
          <w:p w14:paraId="10659E37" w14:textId="77777777" w:rsidR="00EE7917" w:rsidRPr="00373633" w:rsidRDefault="00EE7917" w:rsidP="00EE7917">
            <w:pPr>
              <w:pStyle w:val="Body"/>
            </w:pPr>
            <w:r>
              <w:t xml:space="preserve">means the Environmental Information Regulations 2004 and any guidance and/or codes of practice relating to them. </w:t>
            </w:r>
          </w:p>
        </w:tc>
      </w:tr>
      <w:tr w:rsidR="00EE7917" w:rsidRPr="00373633" w14:paraId="7E6CC5E3" w14:textId="77777777" w:rsidTr="00EE7917">
        <w:trPr>
          <w:cantSplit/>
        </w:trPr>
        <w:tc>
          <w:tcPr>
            <w:tcW w:w="2268" w:type="dxa"/>
          </w:tcPr>
          <w:p w14:paraId="53318039" w14:textId="77777777" w:rsidR="00EE7917" w:rsidRPr="009D658A" w:rsidRDefault="00EE7917" w:rsidP="00EE7917">
            <w:pPr>
              <w:pStyle w:val="Body"/>
              <w:rPr>
                <w:b/>
              </w:rPr>
            </w:pPr>
            <w:r w:rsidRPr="009D658A">
              <w:rPr>
                <w:b/>
              </w:rPr>
              <w:t>“FOIA”</w:t>
            </w:r>
          </w:p>
        </w:tc>
        <w:tc>
          <w:tcPr>
            <w:tcW w:w="6453" w:type="dxa"/>
          </w:tcPr>
          <w:p w14:paraId="2D10F3FC" w14:textId="79AE1069" w:rsidR="00EE7917" w:rsidRPr="00373633" w:rsidRDefault="000432FF" w:rsidP="00EE7917">
            <w:pPr>
              <w:pStyle w:val="Body"/>
            </w:pPr>
            <w:r>
              <w:t>m</w:t>
            </w:r>
            <w:r w:rsidR="00EE7917">
              <w:t xml:space="preserve">eans the Freedom of Information </w:t>
            </w:r>
            <w:bookmarkStart w:id="6" w:name="_9kMIH5YVt3DE7CJQ3t"/>
            <w:r w:rsidR="00EE7917">
              <w:t>Act</w:t>
            </w:r>
            <w:bookmarkEnd w:id="6"/>
            <w:r w:rsidR="00EE7917">
              <w:t xml:space="preserve"> 2000 and any related guidance and/or codes of practice.</w:t>
            </w:r>
          </w:p>
        </w:tc>
      </w:tr>
      <w:tr w:rsidR="00B034C0" w:rsidRPr="00373633" w14:paraId="17EC3083" w14:textId="77777777" w:rsidTr="00EE7917">
        <w:trPr>
          <w:cantSplit/>
        </w:trPr>
        <w:tc>
          <w:tcPr>
            <w:tcW w:w="2268" w:type="dxa"/>
          </w:tcPr>
          <w:p w14:paraId="5E795D73" w14:textId="10639B4E" w:rsidR="00B034C0" w:rsidRPr="009D658A" w:rsidRDefault="00B034C0" w:rsidP="00EE7917">
            <w:pPr>
              <w:pStyle w:val="Body"/>
              <w:rPr>
                <w:b/>
              </w:rPr>
            </w:pPr>
            <w:r w:rsidRPr="009D658A">
              <w:rPr>
                <w:b/>
              </w:rPr>
              <w:t>"</w:t>
            </w:r>
            <w:r>
              <w:rPr>
                <w:b/>
              </w:rPr>
              <w:t>GSC</w:t>
            </w:r>
            <w:r w:rsidRPr="009D658A">
              <w:rPr>
                <w:b/>
              </w:rPr>
              <w:t>"</w:t>
            </w:r>
          </w:p>
        </w:tc>
        <w:tc>
          <w:tcPr>
            <w:tcW w:w="6453" w:type="dxa"/>
          </w:tcPr>
          <w:p w14:paraId="7102EA87" w14:textId="245BB289" w:rsidR="00B034C0" w:rsidRPr="00B8064D" w:rsidRDefault="00B034C0" w:rsidP="00EE7917">
            <w:pPr>
              <w:pStyle w:val="Body"/>
            </w:pPr>
            <w:r>
              <w:t xml:space="preserve">means </w:t>
            </w:r>
            <w:r w:rsidR="000F229F">
              <w:t xml:space="preserve">government security classifications. </w:t>
            </w:r>
          </w:p>
        </w:tc>
      </w:tr>
      <w:tr w:rsidR="002448B7" w:rsidRPr="00B8064D" w14:paraId="35B07A86" w14:textId="77777777" w:rsidTr="00EE7917">
        <w:trPr>
          <w:cantSplit/>
        </w:trPr>
        <w:tc>
          <w:tcPr>
            <w:tcW w:w="2268" w:type="dxa"/>
          </w:tcPr>
          <w:p w14:paraId="4900153B" w14:textId="2B9C24B7" w:rsidR="002448B7" w:rsidRPr="009D658A" w:rsidRDefault="002448B7" w:rsidP="00EE7917">
            <w:pPr>
              <w:pStyle w:val="Body"/>
              <w:rPr>
                <w:b/>
              </w:rPr>
            </w:pPr>
            <w:r w:rsidRPr="009D658A">
              <w:rPr>
                <w:b/>
              </w:rPr>
              <w:t>"</w:t>
            </w:r>
            <w:r>
              <w:rPr>
                <w:b/>
              </w:rPr>
              <w:t>INS</w:t>
            </w:r>
            <w:r w:rsidRPr="009D658A">
              <w:rPr>
                <w:b/>
              </w:rPr>
              <w:t>"</w:t>
            </w:r>
          </w:p>
        </w:tc>
        <w:tc>
          <w:tcPr>
            <w:tcW w:w="6453" w:type="dxa"/>
          </w:tcPr>
          <w:p w14:paraId="233B5173" w14:textId="17826ADE" w:rsidR="002448B7" w:rsidRPr="00B8064D" w:rsidRDefault="002448B7" w:rsidP="00EE7917">
            <w:pPr>
              <w:pStyle w:val="Body"/>
            </w:pPr>
            <w:r>
              <w:t xml:space="preserve">means International Nuclear Services. </w:t>
            </w:r>
          </w:p>
        </w:tc>
      </w:tr>
      <w:tr w:rsidR="000432FF" w:rsidRPr="00B8064D" w14:paraId="50438D2B" w14:textId="77777777" w:rsidTr="00EE7917">
        <w:trPr>
          <w:cantSplit/>
        </w:trPr>
        <w:tc>
          <w:tcPr>
            <w:tcW w:w="2268" w:type="dxa"/>
          </w:tcPr>
          <w:p w14:paraId="0E12EEF0" w14:textId="24B63637" w:rsidR="000432FF" w:rsidRPr="009D658A" w:rsidRDefault="000432FF" w:rsidP="00EE7917">
            <w:pPr>
              <w:pStyle w:val="Body"/>
              <w:rPr>
                <w:b/>
              </w:rPr>
            </w:pPr>
            <w:r>
              <w:rPr>
                <w:b/>
              </w:rPr>
              <w:lastRenderedPageBreak/>
              <w:t>“ITT”</w:t>
            </w:r>
          </w:p>
        </w:tc>
        <w:tc>
          <w:tcPr>
            <w:tcW w:w="6453" w:type="dxa"/>
          </w:tcPr>
          <w:p w14:paraId="07653233" w14:textId="71D7AD9B" w:rsidR="000432FF" w:rsidRPr="00B8064D" w:rsidRDefault="000432FF" w:rsidP="00EE7917">
            <w:pPr>
              <w:pStyle w:val="Body"/>
            </w:pPr>
            <w:r>
              <w:t xml:space="preserve">means the invitation to tender pack issued to Qualified Suppliers pursuant to a </w:t>
            </w:r>
            <w:r w:rsidR="0039092B">
              <w:t>Tender Competition</w:t>
            </w:r>
            <w:r>
              <w:t>.</w:t>
            </w:r>
          </w:p>
        </w:tc>
      </w:tr>
      <w:tr w:rsidR="00EE7917" w:rsidRPr="00B8064D" w14:paraId="4D889AF0" w14:textId="77777777" w:rsidTr="00EE7917">
        <w:trPr>
          <w:cantSplit/>
        </w:trPr>
        <w:tc>
          <w:tcPr>
            <w:tcW w:w="2268" w:type="dxa"/>
          </w:tcPr>
          <w:p w14:paraId="73B5F2D1" w14:textId="77777777" w:rsidR="00EE7917" w:rsidRPr="009D658A" w:rsidRDefault="00EE7917" w:rsidP="00EE7917">
            <w:pPr>
              <w:pStyle w:val="Body"/>
              <w:rPr>
                <w:b/>
              </w:rPr>
            </w:pPr>
            <w:r w:rsidRPr="009D658A">
              <w:rPr>
                <w:b/>
              </w:rPr>
              <w:t>"Member"</w:t>
            </w:r>
          </w:p>
        </w:tc>
        <w:tc>
          <w:tcPr>
            <w:tcW w:w="6453" w:type="dxa"/>
          </w:tcPr>
          <w:p w14:paraId="46D75299" w14:textId="2EB168B9" w:rsidR="00EE7917" w:rsidRPr="00B8064D" w:rsidRDefault="00EE7917" w:rsidP="00EE7917">
            <w:pPr>
              <w:pStyle w:val="Body"/>
            </w:pPr>
            <w:r w:rsidRPr="00B8064D">
              <w:t xml:space="preserve">means those persons, firms or companies that are </w:t>
            </w:r>
            <w:r w:rsidRPr="00813D1D">
              <w:t xml:space="preserve">considered to form part of a </w:t>
            </w:r>
            <w:r>
              <w:t xml:space="preserve">Supplier </w:t>
            </w:r>
            <w:r w:rsidRPr="00813D1D">
              <w:t xml:space="preserve">as identified in the </w:t>
            </w:r>
            <w:r w:rsidR="005D2E94">
              <w:t>SQ</w:t>
            </w:r>
            <w:r w:rsidRPr="00813D1D">
              <w:t xml:space="preserve">. </w:t>
            </w:r>
          </w:p>
        </w:tc>
      </w:tr>
      <w:tr w:rsidR="00B96F33" w:rsidRPr="00B8064D" w14:paraId="477AFBDD" w14:textId="77777777" w:rsidTr="00EE7917">
        <w:trPr>
          <w:cantSplit/>
        </w:trPr>
        <w:tc>
          <w:tcPr>
            <w:tcW w:w="2268" w:type="dxa"/>
          </w:tcPr>
          <w:p w14:paraId="354A166F" w14:textId="70269EAB" w:rsidR="00B96F33" w:rsidRPr="009D658A" w:rsidRDefault="00B96F33" w:rsidP="00B96F33">
            <w:pPr>
              <w:pStyle w:val="Body"/>
              <w:rPr>
                <w:b/>
              </w:rPr>
            </w:pPr>
            <w:r w:rsidRPr="009D658A">
              <w:rPr>
                <w:b/>
              </w:rPr>
              <w:t>"PCR"</w:t>
            </w:r>
          </w:p>
        </w:tc>
        <w:tc>
          <w:tcPr>
            <w:tcW w:w="6453" w:type="dxa"/>
          </w:tcPr>
          <w:p w14:paraId="764B72AB" w14:textId="14A1EAAE" w:rsidR="00B96F33" w:rsidRPr="00B8064D" w:rsidRDefault="00B96F33" w:rsidP="00B96F33">
            <w:pPr>
              <w:pStyle w:val="Body"/>
            </w:pPr>
            <w:r w:rsidRPr="00B8064D">
              <w:t xml:space="preserve">means the Public </w:t>
            </w:r>
            <w:r>
              <w:t>Contract</w:t>
            </w:r>
            <w:r w:rsidRPr="00B8064D">
              <w:t>s Regulations 2015 (SI 2015 No. 102) as amended</w:t>
            </w:r>
            <w:r>
              <w:t xml:space="preserve"> </w:t>
            </w:r>
            <w:r w:rsidRPr="00B8064D">
              <w:t>and any such successor legislation which may follow</w:t>
            </w:r>
            <w:r>
              <w:t xml:space="preserve"> to the extent that it applies to the Procurement</w:t>
            </w:r>
            <w:r w:rsidRPr="00B8064D">
              <w:t xml:space="preserve">. </w:t>
            </w:r>
          </w:p>
        </w:tc>
      </w:tr>
      <w:tr w:rsidR="00B96F33" w:rsidRPr="00FB5EF2" w14:paraId="46D3E6CA" w14:textId="77777777" w:rsidTr="00EE7917">
        <w:trPr>
          <w:cantSplit/>
        </w:trPr>
        <w:tc>
          <w:tcPr>
            <w:tcW w:w="2268" w:type="dxa"/>
          </w:tcPr>
          <w:p w14:paraId="19CB3881" w14:textId="77777777" w:rsidR="00B96F33" w:rsidRPr="009D658A" w:rsidRDefault="00B96F33" w:rsidP="00B96F33">
            <w:pPr>
              <w:pStyle w:val="Body"/>
              <w:rPr>
                <w:b/>
              </w:rPr>
            </w:pPr>
            <w:r w:rsidRPr="009D658A">
              <w:rPr>
                <w:b/>
              </w:rPr>
              <w:t>"Portal"</w:t>
            </w:r>
          </w:p>
        </w:tc>
        <w:tc>
          <w:tcPr>
            <w:tcW w:w="6453" w:type="dxa"/>
          </w:tcPr>
          <w:p w14:paraId="244359AC" w14:textId="6D2D5B8E" w:rsidR="00B96F33" w:rsidRPr="00732832" w:rsidRDefault="00B96F33" w:rsidP="00B96F33">
            <w:pPr>
              <w:pStyle w:val="Body"/>
            </w:pPr>
            <w:r w:rsidRPr="00732832">
              <w:t xml:space="preserve">means the </w:t>
            </w:r>
            <w:r w:rsidR="00B64D1F">
              <w:t>ATAMIS</w:t>
            </w:r>
            <w:r w:rsidRPr="00732832">
              <w:t xml:space="preserve"> online e-tendering portal used by DRS or such other system as DRS may notify to the Suppliers from time to time.</w:t>
            </w:r>
          </w:p>
        </w:tc>
      </w:tr>
      <w:tr w:rsidR="00B96F33" w:rsidRPr="00FB5EF2" w14:paraId="678E16E2" w14:textId="77777777" w:rsidTr="00EE7917">
        <w:trPr>
          <w:cantSplit/>
        </w:trPr>
        <w:tc>
          <w:tcPr>
            <w:tcW w:w="2268" w:type="dxa"/>
          </w:tcPr>
          <w:p w14:paraId="4A499BEA" w14:textId="77777777" w:rsidR="00B96F33" w:rsidRPr="009D658A" w:rsidRDefault="00B96F33" w:rsidP="00B96F33">
            <w:pPr>
              <w:pStyle w:val="Body"/>
              <w:rPr>
                <w:b/>
              </w:rPr>
            </w:pPr>
            <w:r w:rsidRPr="009D658A">
              <w:rPr>
                <w:b/>
              </w:rPr>
              <w:t>“</w:t>
            </w:r>
            <w:bookmarkStart w:id="7" w:name="_9kR3WTr2445AFbS3up51jngkEA71v5"/>
            <w:r w:rsidRPr="009D658A">
              <w:rPr>
                <w:b/>
              </w:rPr>
              <w:t>Potential Supplier</w:t>
            </w:r>
            <w:bookmarkEnd w:id="7"/>
            <w:r w:rsidRPr="009D658A">
              <w:rPr>
                <w:b/>
              </w:rPr>
              <w:t>”</w:t>
            </w:r>
          </w:p>
        </w:tc>
        <w:tc>
          <w:tcPr>
            <w:tcW w:w="6453" w:type="dxa"/>
          </w:tcPr>
          <w:p w14:paraId="04EF3342" w14:textId="379CE4F5" w:rsidR="00B96F33" w:rsidRPr="00FB5EF2" w:rsidRDefault="00B96F33" w:rsidP="00B96F33">
            <w:pPr>
              <w:pStyle w:val="Body"/>
              <w:rPr>
                <w:highlight w:val="yellow"/>
              </w:rPr>
            </w:pPr>
            <w:r w:rsidRPr="000432FF">
              <w:t xml:space="preserve">means a Supplier who has </w:t>
            </w:r>
            <w:r w:rsidR="000432FF">
              <w:t xml:space="preserve">applied to, </w:t>
            </w:r>
            <w:r w:rsidRPr="000432FF">
              <w:t>or would wish to apply to</w:t>
            </w:r>
            <w:r w:rsidR="000432FF">
              <w:t>,</w:t>
            </w:r>
            <w:r w:rsidRPr="000432FF">
              <w:t xml:space="preserve"> be appointed to the DPS</w:t>
            </w:r>
            <w:r w:rsidR="00A655D5">
              <w:t>.</w:t>
            </w:r>
          </w:p>
        </w:tc>
      </w:tr>
      <w:tr w:rsidR="00B96F33" w:rsidRPr="005E6710" w14:paraId="748671F8" w14:textId="77777777" w:rsidTr="00EE7917">
        <w:trPr>
          <w:cantSplit/>
        </w:trPr>
        <w:tc>
          <w:tcPr>
            <w:tcW w:w="2268" w:type="dxa"/>
          </w:tcPr>
          <w:p w14:paraId="24A6DF22" w14:textId="77777777" w:rsidR="00B96F33" w:rsidRPr="009D658A" w:rsidRDefault="00B96F33" w:rsidP="00B96F33">
            <w:pPr>
              <w:pStyle w:val="Body"/>
              <w:rPr>
                <w:b/>
              </w:rPr>
            </w:pPr>
            <w:r w:rsidRPr="009D658A">
              <w:rPr>
                <w:b/>
              </w:rPr>
              <w:t>"Prime Contractor"</w:t>
            </w:r>
          </w:p>
        </w:tc>
        <w:tc>
          <w:tcPr>
            <w:tcW w:w="6453" w:type="dxa"/>
          </w:tcPr>
          <w:p w14:paraId="30CAF0D9" w14:textId="19085F87" w:rsidR="00B96F33" w:rsidRPr="005E6710" w:rsidRDefault="00B96F33" w:rsidP="00B96F33">
            <w:pPr>
              <w:pStyle w:val="Body"/>
            </w:pPr>
            <w:r w:rsidRPr="005E6710">
              <w:t xml:space="preserve">means a </w:t>
            </w:r>
            <w:r>
              <w:t xml:space="preserve">Supplier </w:t>
            </w:r>
            <w:r w:rsidRPr="005E6710">
              <w:t xml:space="preserve">which comprises a single lead organisation (person, firm, or company) that has expressed an interest in taking part in the Procurement or that does take part by submitting an </w:t>
            </w:r>
            <w:r w:rsidR="005D2E94">
              <w:t>SQ</w:t>
            </w:r>
            <w:r w:rsidRPr="005E6710">
              <w:t>.</w:t>
            </w:r>
          </w:p>
        </w:tc>
      </w:tr>
      <w:tr w:rsidR="00B96F33" w:rsidRPr="00B8064D" w14:paraId="0546021C" w14:textId="77777777" w:rsidTr="00EE7917">
        <w:trPr>
          <w:cantSplit/>
        </w:trPr>
        <w:tc>
          <w:tcPr>
            <w:tcW w:w="2268" w:type="dxa"/>
          </w:tcPr>
          <w:p w14:paraId="083E6C2F" w14:textId="166C5A50" w:rsidR="00B96F33" w:rsidRPr="009D658A" w:rsidRDefault="00B96F33" w:rsidP="00B96F33">
            <w:pPr>
              <w:pStyle w:val="Body"/>
              <w:rPr>
                <w:b/>
              </w:rPr>
            </w:pPr>
            <w:r w:rsidRPr="009D658A">
              <w:rPr>
                <w:b/>
              </w:rPr>
              <w:t>"Procurement"</w:t>
            </w:r>
          </w:p>
        </w:tc>
        <w:tc>
          <w:tcPr>
            <w:tcW w:w="6453" w:type="dxa"/>
          </w:tcPr>
          <w:p w14:paraId="5DC90EB4" w14:textId="55D170EC" w:rsidR="00B96F33" w:rsidRDefault="00B96F33" w:rsidP="00B96F33">
            <w:pPr>
              <w:pStyle w:val="Body"/>
            </w:pPr>
            <w:r w:rsidRPr="005E6710">
              <w:t>means this procurement process</w:t>
            </w:r>
            <w:r>
              <w:t xml:space="preserve"> conducted in accordance with the Regulation 34 of the PCR</w:t>
            </w:r>
            <w:r w:rsidRPr="005E6710">
              <w:t>.</w:t>
            </w:r>
            <w:r w:rsidRPr="00B8064D">
              <w:t xml:space="preserve"> </w:t>
            </w:r>
          </w:p>
        </w:tc>
      </w:tr>
      <w:tr w:rsidR="00B96F33" w:rsidRPr="00B8064D" w14:paraId="74DF472B" w14:textId="77777777" w:rsidTr="00EE7917">
        <w:trPr>
          <w:cantSplit/>
        </w:trPr>
        <w:tc>
          <w:tcPr>
            <w:tcW w:w="2268" w:type="dxa"/>
          </w:tcPr>
          <w:p w14:paraId="64CF3FB0" w14:textId="77777777" w:rsidR="00B96F33" w:rsidRPr="009D658A" w:rsidRDefault="00B96F33" w:rsidP="00B96F33">
            <w:pPr>
              <w:pStyle w:val="Body"/>
              <w:rPr>
                <w:b/>
              </w:rPr>
            </w:pPr>
            <w:r w:rsidRPr="009D658A">
              <w:rPr>
                <w:b/>
              </w:rPr>
              <w:t>"Procurement Pack"</w:t>
            </w:r>
          </w:p>
        </w:tc>
        <w:tc>
          <w:tcPr>
            <w:tcW w:w="6453" w:type="dxa"/>
          </w:tcPr>
          <w:p w14:paraId="7DCB21DE" w14:textId="77777777" w:rsidR="00B96F33" w:rsidRPr="00B8064D" w:rsidRDefault="00B96F33" w:rsidP="00B96F33">
            <w:pPr>
              <w:pStyle w:val="Body"/>
            </w:pPr>
            <w:r>
              <w:t>means the documents issued to Potential Suppliers in connection with the Procurement</w:t>
            </w:r>
            <w:r w:rsidRPr="00B8064D">
              <w:t xml:space="preserve">. </w:t>
            </w:r>
          </w:p>
        </w:tc>
      </w:tr>
      <w:tr w:rsidR="00B96F33" w:rsidRPr="00B8064D" w14:paraId="7DD81A64" w14:textId="77777777" w:rsidTr="00EE7917">
        <w:trPr>
          <w:cantSplit/>
        </w:trPr>
        <w:tc>
          <w:tcPr>
            <w:tcW w:w="2268" w:type="dxa"/>
          </w:tcPr>
          <w:p w14:paraId="3C7B930B" w14:textId="77777777" w:rsidR="00B96F33" w:rsidRPr="009D658A" w:rsidRDefault="00B96F33" w:rsidP="00B96F33">
            <w:pPr>
              <w:pStyle w:val="Body"/>
              <w:rPr>
                <w:b/>
              </w:rPr>
            </w:pPr>
            <w:r w:rsidRPr="009D658A">
              <w:rPr>
                <w:b/>
              </w:rPr>
              <w:t>“Qualified Supplier”</w:t>
            </w:r>
          </w:p>
        </w:tc>
        <w:tc>
          <w:tcPr>
            <w:tcW w:w="6453" w:type="dxa"/>
          </w:tcPr>
          <w:p w14:paraId="6BC4F42C" w14:textId="77777777" w:rsidR="00B96F33" w:rsidRPr="00B8064D" w:rsidRDefault="00B96F33" w:rsidP="00B96F33">
            <w:pPr>
              <w:pStyle w:val="Body"/>
            </w:pPr>
            <w:r>
              <w:t>means a Supplier who has been appointed to the DPS.</w:t>
            </w:r>
          </w:p>
        </w:tc>
      </w:tr>
      <w:tr w:rsidR="00B96F33" w:rsidRPr="005E6710" w14:paraId="468D7CF6" w14:textId="77777777" w:rsidTr="00EE7917">
        <w:trPr>
          <w:cantSplit/>
        </w:trPr>
        <w:tc>
          <w:tcPr>
            <w:tcW w:w="2268" w:type="dxa"/>
          </w:tcPr>
          <w:p w14:paraId="6679696F" w14:textId="77777777" w:rsidR="00B96F33" w:rsidRPr="009D658A" w:rsidRDefault="00B96F33" w:rsidP="00B96F33">
            <w:pPr>
              <w:pStyle w:val="Body"/>
              <w:rPr>
                <w:b/>
              </w:rPr>
            </w:pPr>
            <w:r w:rsidRPr="009D658A">
              <w:rPr>
                <w:b/>
              </w:rPr>
              <w:t>"Related Organisation"</w:t>
            </w:r>
          </w:p>
        </w:tc>
        <w:tc>
          <w:tcPr>
            <w:tcW w:w="6453" w:type="dxa"/>
          </w:tcPr>
          <w:p w14:paraId="5ACEB1F2" w14:textId="35FDB593" w:rsidR="00B96F33" w:rsidRPr="005E6710" w:rsidRDefault="00B96F33" w:rsidP="00B96F33">
            <w:pPr>
              <w:pStyle w:val="Body"/>
            </w:pPr>
            <w:r w:rsidRPr="005E6710">
              <w:t xml:space="preserve">means all entities on which the </w:t>
            </w:r>
            <w:r>
              <w:t xml:space="preserve">Supplier </w:t>
            </w:r>
            <w:r w:rsidRPr="005E6710">
              <w:t xml:space="preserve">is seeking to rely on to meet the selection criteria. For example, these could be parent companies, affiliates, associates or Members and/or financial institutions providing a guarantee. </w:t>
            </w:r>
          </w:p>
        </w:tc>
      </w:tr>
      <w:tr w:rsidR="00F969F4" w:rsidRPr="005E6710" w14:paraId="2BE29BF4" w14:textId="77777777" w:rsidTr="00EE7917">
        <w:trPr>
          <w:cantSplit/>
        </w:trPr>
        <w:tc>
          <w:tcPr>
            <w:tcW w:w="2268" w:type="dxa"/>
          </w:tcPr>
          <w:p w14:paraId="6CBFBD96" w14:textId="50BB6AF2" w:rsidR="00F969F4" w:rsidRPr="009D658A" w:rsidRDefault="002448B7" w:rsidP="00B96F33">
            <w:pPr>
              <w:pStyle w:val="Body"/>
              <w:rPr>
                <w:b/>
              </w:rPr>
            </w:pPr>
            <w:r w:rsidRPr="009D658A">
              <w:rPr>
                <w:b/>
              </w:rPr>
              <w:t>"</w:t>
            </w:r>
            <w:r w:rsidR="00F969F4">
              <w:rPr>
                <w:b/>
              </w:rPr>
              <w:t>Round 1</w:t>
            </w:r>
            <w:r w:rsidRPr="009D658A">
              <w:rPr>
                <w:b/>
              </w:rPr>
              <w:t>"</w:t>
            </w:r>
          </w:p>
        </w:tc>
        <w:tc>
          <w:tcPr>
            <w:tcW w:w="6453" w:type="dxa"/>
          </w:tcPr>
          <w:p w14:paraId="12D90D5E" w14:textId="0262A974" w:rsidR="00F969F4" w:rsidRPr="005E6710" w:rsidRDefault="00F969F4" w:rsidP="00B96F33">
            <w:pPr>
              <w:pStyle w:val="Body"/>
            </w:pPr>
            <w:r>
              <w:t xml:space="preserve">means Stage 1 as detailed at </w:t>
            </w:r>
            <w:r w:rsidR="00732832">
              <w:t>5.2.</w:t>
            </w:r>
            <w:r>
              <w:t xml:space="preserve"> </w:t>
            </w:r>
          </w:p>
        </w:tc>
      </w:tr>
      <w:tr w:rsidR="00F969F4" w:rsidRPr="005E6710" w14:paraId="69DC3B31" w14:textId="77777777" w:rsidTr="00EE7917">
        <w:trPr>
          <w:cantSplit/>
        </w:trPr>
        <w:tc>
          <w:tcPr>
            <w:tcW w:w="2268" w:type="dxa"/>
          </w:tcPr>
          <w:p w14:paraId="0F54428A" w14:textId="1F7AA0F9" w:rsidR="00F969F4" w:rsidRPr="009D658A" w:rsidRDefault="002448B7" w:rsidP="00B96F33">
            <w:pPr>
              <w:pStyle w:val="Body"/>
              <w:rPr>
                <w:b/>
              </w:rPr>
            </w:pPr>
            <w:r w:rsidRPr="009D658A">
              <w:rPr>
                <w:b/>
              </w:rPr>
              <w:t>"</w:t>
            </w:r>
            <w:r w:rsidR="00F969F4">
              <w:rPr>
                <w:b/>
              </w:rPr>
              <w:t xml:space="preserve">Round 2 </w:t>
            </w:r>
            <w:r w:rsidRPr="009D658A">
              <w:rPr>
                <w:b/>
              </w:rPr>
              <w:t>"</w:t>
            </w:r>
          </w:p>
        </w:tc>
        <w:tc>
          <w:tcPr>
            <w:tcW w:w="6453" w:type="dxa"/>
          </w:tcPr>
          <w:p w14:paraId="2E8971B7" w14:textId="4F6DF722" w:rsidR="00F969F4" w:rsidRPr="00373633" w:rsidRDefault="00F969F4" w:rsidP="00B96F33">
            <w:pPr>
              <w:pStyle w:val="Body"/>
            </w:pPr>
            <w:r>
              <w:t xml:space="preserve">means Stage 2 as detailed at </w:t>
            </w:r>
            <w:r w:rsidR="00732832">
              <w:t>5.3.</w:t>
            </w:r>
            <w:r>
              <w:t xml:space="preserve"> </w:t>
            </w:r>
          </w:p>
        </w:tc>
      </w:tr>
      <w:tr w:rsidR="00B96F33" w:rsidRPr="005E6710" w14:paraId="0D56AAA1" w14:textId="77777777" w:rsidTr="00EE7917">
        <w:trPr>
          <w:cantSplit/>
        </w:trPr>
        <w:tc>
          <w:tcPr>
            <w:tcW w:w="2268" w:type="dxa"/>
          </w:tcPr>
          <w:p w14:paraId="3B088BEE" w14:textId="77777777" w:rsidR="00B96F33" w:rsidRPr="009D658A" w:rsidRDefault="00B96F33" w:rsidP="00B96F33">
            <w:pPr>
              <w:pStyle w:val="Body"/>
              <w:rPr>
                <w:b/>
              </w:rPr>
            </w:pPr>
            <w:r w:rsidRPr="009D658A">
              <w:rPr>
                <w:b/>
              </w:rPr>
              <w:t>"SQ"</w:t>
            </w:r>
          </w:p>
        </w:tc>
        <w:tc>
          <w:tcPr>
            <w:tcW w:w="6453" w:type="dxa"/>
          </w:tcPr>
          <w:p w14:paraId="51ED07F2" w14:textId="5F303665" w:rsidR="00B96F33" w:rsidRPr="005E6710" w:rsidRDefault="00B96F33" w:rsidP="00B96F33">
            <w:pPr>
              <w:pStyle w:val="Body"/>
            </w:pPr>
            <w:r w:rsidRPr="005E6710">
              <w:t xml:space="preserve">means this selection questionnaire issued by </w:t>
            </w:r>
            <w:r>
              <w:t>DRS</w:t>
            </w:r>
            <w:r w:rsidRPr="005E6710">
              <w:t xml:space="preserve"> in respect of the Procurement</w:t>
            </w:r>
            <w:r w:rsidR="005D2E94">
              <w:t xml:space="preserve"> which must be completed by a Potential Supplier seeking </w:t>
            </w:r>
            <w:r w:rsidR="008B655D">
              <w:t>appointment</w:t>
            </w:r>
            <w:r w:rsidR="005D2E94">
              <w:t xml:space="preserve"> to the DPS.</w:t>
            </w:r>
          </w:p>
        </w:tc>
      </w:tr>
      <w:tr w:rsidR="00A655D5" w14:paraId="2B53767B" w14:textId="77777777" w:rsidTr="00A655D5">
        <w:trPr>
          <w:cantSplit/>
        </w:trPr>
        <w:tc>
          <w:tcPr>
            <w:tcW w:w="2268" w:type="dxa"/>
          </w:tcPr>
          <w:p w14:paraId="7DC14355" w14:textId="77777777" w:rsidR="00A655D5" w:rsidRPr="009D658A" w:rsidRDefault="00A655D5" w:rsidP="00B66574">
            <w:pPr>
              <w:pStyle w:val="Body"/>
              <w:rPr>
                <w:b/>
              </w:rPr>
            </w:pPr>
            <w:r w:rsidRPr="009D658A">
              <w:rPr>
                <w:b/>
              </w:rPr>
              <w:t>“</w:t>
            </w:r>
            <w:r>
              <w:rPr>
                <w:b/>
              </w:rPr>
              <w:t>SQ</w:t>
            </w:r>
            <w:r w:rsidRPr="009D658A">
              <w:rPr>
                <w:b/>
              </w:rPr>
              <w:t xml:space="preserve"> Stage”</w:t>
            </w:r>
          </w:p>
        </w:tc>
        <w:tc>
          <w:tcPr>
            <w:tcW w:w="6453" w:type="dxa"/>
          </w:tcPr>
          <w:p w14:paraId="7A41046B" w14:textId="77777777" w:rsidR="00A655D5" w:rsidRDefault="00A655D5" w:rsidP="00B66574">
            <w:pPr>
              <w:pStyle w:val="Body"/>
            </w:pPr>
            <w:r w:rsidRPr="009462CE">
              <w:t xml:space="preserve">means </w:t>
            </w:r>
            <w:r>
              <w:t xml:space="preserve">Stage 1 of the </w:t>
            </w:r>
            <w:r w:rsidRPr="009462CE">
              <w:t xml:space="preserve">Procurement that began with the publication of the </w:t>
            </w:r>
            <w:r>
              <w:t>Contract</w:t>
            </w:r>
            <w:r w:rsidRPr="009462CE">
              <w:t xml:space="preserve"> Notice</w:t>
            </w:r>
            <w:r>
              <w:t>.</w:t>
            </w:r>
            <w:r w:rsidRPr="009462CE">
              <w:t xml:space="preserve"> </w:t>
            </w:r>
          </w:p>
        </w:tc>
      </w:tr>
      <w:tr w:rsidR="00B96F33" w:rsidRPr="005E6710" w14:paraId="715CD651" w14:textId="77777777" w:rsidTr="00FD3472">
        <w:trPr>
          <w:cantSplit/>
          <w:trHeight w:val="601"/>
        </w:trPr>
        <w:tc>
          <w:tcPr>
            <w:tcW w:w="2268" w:type="dxa"/>
          </w:tcPr>
          <w:p w14:paraId="35A53263" w14:textId="1623CDFD" w:rsidR="00B96F33" w:rsidRPr="009D658A" w:rsidRDefault="00B96F33" w:rsidP="00B96F33">
            <w:pPr>
              <w:pStyle w:val="Body"/>
              <w:rPr>
                <w:b/>
              </w:rPr>
            </w:pPr>
            <w:r>
              <w:rPr>
                <w:b/>
              </w:rPr>
              <w:t>“SQ Submission”</w:t>
            </w:r>
          </w:p>
        </w:tc>
        <w:tc>
          <w:tcPr>
            <w:tcW w:w="6453" w:type="dxa"/>
          </w:tcPr>
          <w:p w14:paraId="1D8AD011" w14:textId="5A978183" w:rsidR="00B96F33" w:rsidRPr="005E6710" w:rsidRDefault="00B96F33" w:rsidP="00B96F33">
            <w:pPr>
              <w:pStyle w:val="Body"/>
            </w:pPr>
            <w:r>
              <w:t xml:space="preserve">means a Potential Supplier’s response to the SQ. </w:t>
            </w:r>
          </w:p>
        </w:tc>
      </w:tr>
      <w:tr w:rsidR="00B96F33" w14:paraId="423C2470" w14:textId="77777777" w:rsidTr="00EE7917">
        <w:trPr>
          <w:cantSplit/>
        </w:trPr>
        <w:tc>
          <w:tcPr>
            <w:tcW w:w="2268" w:type="dxa"/>
          </w:tcPr>
          <w:p w14:paraId="50DCA28D" w14:textId="77777777" w:rsidR="00B96F33" w:rsidRDefault="00B96F33" w:rsidP="00B96F33">
            <w:pPr>
              <w:pStyle w:val="Body"/>
              <w:rPr>
                <w:b/>
              </w:rPr>
            </w:pPr>
            <w:r>
              <w:rPr>
                <w:b/>
              </w:rPr>
              <w:t>“Submission”</w:t>
            </w:r>
          </w:p>
        </w:tc>
        <w:tc>
          <w:tcPr>
            <w:tcW w:w="6453" w:type="dxa"/>
          </w:tcPr>
          <w:p w14:paraId="3B54E0AD" w14:textId="57A3B6C7" w:rsidR="00B96F33" w:rsidRDefault="00B96F33" w:rsidP="00B96F33">
            <w:pPr>
              <w:pStyle w:val="Body"/>
            </w:pPr>
            <w:r>
              <w:t xml:space="preserve">means a Supplier’s response to the </w:t>
            </w:r>
            <w:r w:rsidR="005D2E94">
              <w:t xml:space="preserve">SQ </w:t>
            </w:r>
            <w:r>
              <w:t>or its Tender</w:t>
            </w:r>
            <w:r w:rsidR="000432FF">
              <w:t xml:space="preserve"> Submission</w:t>
            </w:r>
            <w:r>
              <w:t>, as the context requires.</w:t>
            </w:r>
          </w:p>
        </w:tc>
      </w:tr>
      <w:tr w:rsidR="00B96F33" w:rsidRPr="005E6710" w14:paraId="5FB216F4" w14:textId="77777777" w:rsidTr="00EE7917">
        <w:trPr>
          <w:cantSplit/>
        </w:trPr>
        <w:tc>
          <w:tcPr>
            <w:tcW w:w="2268" w:type="dxa"/>
          </w:tcPr>
          <w:p w14:paraId="184EC37E" w14:textId="77777777" w:rsidR="00B96F33" w:rsidRPr="009D658A" w:rsidRDefault="00B96F33" w:rsidP="00B96F33">
            <w:pPr>
              <w:pStyle w:val="Body"/>
              <w:rPr>
                <w:b/>
              </w:rPr>
            </w:pPr>
            <w:r>
              <w:rPr>
                <w:b/>
              </w:rPr>
              <w:t xml:space="preserve">“Supplier” </w:t>
            </w:r>
          </w:p>
        </w:tc>
        <w:tc>
          <w:tcPr>
            <w:tcW w:w="6453" w:type="dxa"/>
          </w:tcPr>
          <w:p w14:paraId="20AE7458" w14:textId="77777777" w:rsidR="00B96F33" w:rsidRPr="005E6710" w:rsidRDefault="00B96F33" w:rsidP="00B96F33">
            <w:pPr>
              <w:pStyle w:val="Body"/>
            </w:pPr>
            <w:r>
              <w:t>means a Potential Supplier or a Qualified Supplier, as the context requires.</w:t>
            </w:r>
          </w:p>
        </w:tc>
      </w:tr>
      <w:tr w:rsidR="00FB084C" w:rsidRPr="005E6710" w14:paraId="7BF7D1BE" w14:textId="77777777" w:rsidTr="00EE7917">
        <w:trPr>
          <w:cantSplit/>
        </w:trPr>
        <w:tc>
          <w:tcPr>
            <w:tcW w:w="2268" w:type="dxa"/>
          </w:tcPr>
          <w:p w14:paraId="709545F7" w14:textId="75EA03C4" w:rsidR="00FB084C" w:rsidRPr="009D658A" w:rsidRDefault="00FB084C" w:rsidP="00B96F33">
            <w:pPr>
              <w:pStyle w:val="Body"/>
              <w:rPr>
                <w:b/>
              </w:rPr>
            </w:pPr>
            <w:r>
              <w:rPr>
                <w:b/>
              </w:rPr>
              <w:t>Tender Competition</w:t>
            </w:r>
          </w:p>
        </w:tc>
        <w:tc>
          <w:tcPr>
            <w:tcW w:w="6453" w:type="dxa"/>
          </w:tcPr>
          <w:p w14:paraId="29AA0E6A" w14:textId="0B8E53CA" w:rsidR="00FB084C" w:rsidRDefault="00FB084C" w:rsidP="00B96F33">
            <w:pPr>
              <w:pStyle w:val="Body"/>
            </w:pPr>
            <w:r>
              <w:t>means Stage 2 during which DRS invites Qualified Bidders to</w:t>
            </w:r>
            <w:r w:rsidR="003113F5">
              <w:t xml:space="preserve"> submit a Tender for an individual contract opportunity</w:t>
            </w:r>
            <w:r>
              <w:t xml:space="preserve">. </w:t>
            </w:r>
          </w:p>
        </w:tc>
      </w:tr>
      <w:tr w:rsidR="00B96F33" w:rsidRPr="005E6710" w14:paraId="70234ACC" w14:textId="77777777" w:rsidTr="00EE7917">
        <w:trPr>
          <w:cantSplit/>
        </w:trPr>
        <w:tc>
          <w:tcPr>
            <w:tcW w:w="2268" w:type="dxa"/>
          </w:tcPr>
          <w:p w14:paraId="4E277751" w14:textId="77777777" w:rsidR="00B96F33" w:rsidRPr="009D658A" w:rsidRDefault="00B96F33" w:rsidP="00B96F33">
            <w:pPr>
              <w:pStyle w:val="Body"/>
              <w:rPr>
                <w:b/>
              </w:rPr>
            </w:pPr>
            <w:r w:rsidRPr="009D658A">
              <w:rPr>
                <w:b/>
              </w:rPr>
              <w:t xml:space="preserve">“Tender Hire Form” </w:t>
            </w:r>
          </w:p>
        </w:tc>
        <w:tc>
          <w:tcPr>
            <w:tcW w:w="6453" w:type="dxa"/>
          </w:tcPr>
          <w:p w14:paraId="5B192EBF" w14:textId="47893A6F" w:rsidR="00B96F33" w:rsidRPr="005E6710" w:rsidRDefault="00B96F33" w:rsidP="00B96F33">
            <w:pPr>
              <w:pStyle w:val="Body"/>
            </w:pPr>
            <w:r>
              <w:t xml:space="preserve">refers to the form to be issued to Qualified Suppliers during a </w:t>
            </w:r>
            <w:r w:rsidR="0039092B">
              <w:t>Tender Competition</w:t>
            </w:r>
            <w:r>
              <w:t>.</w:t>
            </w:r>
          </w:p>
        </w:tc>
      </w:tr>
      <w:tr w:rsidR="00B96F33" w:rsidRPr="005E6710" w14:paraId="45D20FD7" w14:textId="77777777" w:rsidTr="00EE7917">
        <w:trPr>
          <w:cantSplit/>
        </w:trPr>
        <w:tc>
          <w:tcPr>
            <w:tcW w:w="2268" w:type="dxa"/>
          </w:tcPr>
          <w:p w14:paraId="2E882F0D" w14:textId="3097B7D3" w:rsidR="00B96F33" w:rsidRPr="009D658A" w:rsidRDefault="00B96F33" w:rsidP="00B96F33">
            <w:pPr>
              <w:pStyle w:val="Body"/>
              <w:rPr>
                <w:b/>
              </w:rPr>
            </w:pPr>
            <w:r>
              <w:rPr>
                <w:b/>
              </w:rPr>
              <w:lastRenderedPageBreak/>
              <w:t>“Tender Submission”</w:t>
            </w:r>
          </w:p>
        </w:tc>
        <w:tc>
          <w:tcPr>
            <w:tcW w:w="6453" w:type="dxa"/>
          </w:tcPr>
          <w:p w14:paraId="3981DB97" w14:textId="76939CB2" w:rsidR="00B96F33" w:rsidRDefault="00B96F33" w:rsidP="00B96F33">
            <w:pPr>
              <w:pStyle w:val="Body"/>
            </w:pPr>
            <w:r>
              <w:t xml:space="preserve">means the Qualified Supplier’s response to a </w:t>
            </w:r>
            <w:r w:rsidR="0039092B">
              <w:t>Tender Competition</w:t>
            </w:r>
            <w:r>
              <w:t>.</w:t>
            </w:r>
          </w:p>
        </w:tc>
      </w:tr>
      <w:tr w:rsidR="00FB084C" w:rsidRPr="005E6710" w14:paraId="43F80911" w14:textId="77777777" w:rsidTr="00EE7917">
        <w:trPr>
          <w:cantSplit/>
        </w:trPr>
        <w:tc>
          <w:tcPr>
            <w:tcW w:w="2268" w:type="dxa"/>
          </w:tcPr>
          <w:p w14:paraId="1A2DB9CD" w14:textId="027FB8F6" w:rsidR="00FB084C" w:rsidRDefault="00FB084C" w:rsidP="00B96F33">
            <w:pPr>
              <w:pStyle w:val="Body"/>
              <w:rPr>
                <w:b/>
              </w:rPr>
            </w:pPr>
            <w:r>
              <w:rPr>
                <w:b/>
              </w:rPr>
              <w:t>“Tender”</w:t>
            </w:r>
          </w:p>
        </w:tc>
        <w:tc>
          <w:tcPr>
            <w:tcW w:w="6453" w:type="dxa"/>
          </w:tcPr>
          <w:p w14:paraId="673DABE3" w14:textId="6E311F5E" w:rsidR="00FB084C" w:rsidRDefault="00FB084C" w:rsidP="00B96F33">
            <w:pPr>
              <w:pStyle w:val="Body"/>
            </w:pPr>
            <w:r>
              <w:t xml:space="preserve">means a Qualified Bidders response to </w:t>
            </w:r>
            <w:r w:rsidR="003113F5">
              <w:t xml:space="preserve">a Tender Competition. </w:t>
            </w:r>
          </w:p>
        </w:tc>
      </w:tr>
      <w:tr w:rsidR="00B96F33" w:rsidRPr="005E6710" w14:paraId="5E47BAE6" w14:textId="77777777" w:rsidTr="00EE7917">
        <w:trPr>
          <w:cantSplit/>
        </w:trPr>
        <w:tc>
          <w:tcPr>
            <w:tcW w:w="2268" w:type="dxa"/>
          </w:tcPr>
          <w:p w14:paraId="67B229DE" w14:textId="7EAC3705" w:rsidR="00B96F33" w:rsidRPr="009D658A" w:rsidRDefault="00B96F33" w:rsidP="00B96F33">
            <w:pPr>
              <w:pStyle w:val="Body"/>
              <w:rPr>
                <w:b/>
              </w:rPr>
            </w:pPr>
            <w:r>
              <w:rPr>
                <w:b/>
              </w:rPr>
              <w:t>“</w:t>
            </w:r>
            <w:r w:rsidR="007166DD">
              <w:rPr>
                <w:b/>
              </w:rPr>
              <w:t xml:space="preserve">Locomotive </w:t>
            </w:r>
            <w:r>
              <w:rPr>
                <w:b/>
              </w:rPr>
              <w:t>Hire</w:t>
            </w:r>
            <w:r w:rsidR="00A655D5">
              <w:rPr>
                <w:b/>
              </w:rPr>
              <w:t xml:space="preserve"> </w:t>
            </w:r>
            <w:r w:rsidR="007807DB">
              <w:rPr>
                <w:b/>
              </w:rPr>
              <w:t>DPS</w:t>
            </w:r>
            <w:r>
              <w:rPr>
                <w:b/>
              </w:rPr>
              <w:t xml:space="preserve"> Contract”</w:t>
            </w:r>
          </w:p>
        </w:tc>
        <w:tc>
          <w:tcPr>
            <w:tcW w:w="6453" w:type="dxa"/>
          </w:tcPr>
          <w:p w14:paraId="38FD08CF" w14:textId="6D805789" w:rsidR="00B96F33" w:rsidRDefault="00B96F33" w:rsidP="00B96F33">
            <w:pPr>
              <w:pStyle w:val="Body"/>
            </w:pPr>
            <w:r>
              <w:t xml:space="preserve">means </w:t>
            </w:r>
            <w:r w:rsidR="0039092B">
              <w:t>a</w:t>
            </w:r>
            <w:r>
              <w:t xml:space="preserve"> contract</w:t>
            </w:r>
            <w:r w:rsidR="0039092B">
              <w:t xml:space="preserve"> issued by </w:t>
            </w:r>
            <w:r w:rsidR="00732832">
              <w:t>the Supplier</w:t>
            </w:r>
            <w:r w:rsidR="0039092B">
              <w:t xml:space="preserve"> to </w:t>
            </w:r>
            <w:r w:rsidR="00732832">
              <w:t>DRS</w:t>
            </w:r>
            <w:r w:rsidR="0039092B">
              <w:t xml:space="preserve"> at the Tender stage.</w:t>
            </w:r>
            <w:r>
              <w:t xml:space="preserve"> </w:t>
            </w:r>
          </w:p>
        </w:tc>
      </w:tr>
    </w:tbl>
    <w:p w14:paraId="1BD05D66" w14:textId="77777777" w:rsidR="000E6B4B" w:rsidRDefault="000E6B4B" w:rsidP="000E6B4B">
      <w:pPr>
        <w:jc w:val="left"/>
      </w:pPr>
    </w:p>
    <w:p w14:paraId="239BDF28" w14:textId="77777777" w:rsidR="000E6B4B" w:rsidRDefault="000E6B4B" w:rsidP="000E6B4B">
      <w:pPr>
        <w:jc w:val="left"/>
      </w:pPr>
      <w:r>
        <w:br w:type="page"/>
      </w:r>
    </w:p>
    <w:p w14:paraId="2DCCD7DA" w14:textId="77777777" w:rsidR="000E6B4B" w:rsidRPr="000E6B4B" w:rsidRDefault="000E6B4B" w:rsidP="000E6B4B">
      <w:pPr>
        <w:pStyle w:val="MainHeading"/>
        <w:jc w:val="left"/>
        <w:rPr>
          <w:sz w:val="20"/>
          <w:szCs w:val="20"/>
        </w:rPr>
      </w:pPr>
      <w:r w:rsidRPr="000E6B4B">
        <w:rPr>
          <w:sz w:val="20"/>
          <w:szCs w:val="20"/>
        </w:rPr>
        <w:lastRenderedPageBreak/>
        <w:t xml:space="preserve">SCHEDULE 2 – THE APPLICATION </w:t>
      </w:r>
    </w:p>
    <w:p w14:paraId="26818344" w14:textId="77777777" w:rsidR="000E6B4B" w:rsidRDefault="000E6B4B" w:rsidP="000E6B4B">
      <w:pPr>
        <w:rPr>
          <w:b/>
          <w:bCs/>
        </w:rPr>
      </w:pPr>
    </w:p>
    <w:p w14:paraId="6EDA02EC" w14:textId="00C538D5" w:rsidR="000E6B4B" w:rsidRDefault="000E6B4B" w:rsidP="000432FF">
      <w:pPr>
        <w:rPr>
          <w:b/>
          <w:bCs/>
        </w:rPr>
      </w:pPr>
      <w:r>
        <w:rPr>
          <w:b/>
          <w:bCs/>
        </w:rPr>
        <w:t>GUIDANCE</w:t>
      </w:r>
    </w:p>
    <w:p w14:paraId="2921FFC6" w14:textId="77777777" w:rsidR="000432FF" w:rsidRPr="000432FF" w:rsidRDefault="000432FF" w:rsidP="000432FF">
      <w:pPr>
        <w:rPr>
          <w:b/>
          <w:bCs/>
        </w:rPr>
      </w:pPr>
    </w:p>
    <w:bookmarkStart w:id="8" w:name="_Ref_ContractCompanion_9kb9Ur0AD"/>
    <w:p w14:paraId="3CAF15EA" w14:textId="4FC450DC" w:rsidR="000E6B4B" w:rsidRPr="00590859" w:rsidRDefault="000E6B4B" w:rsidP="000E6B4B">
      <w:pPr>
        <w:pStyle w:val="Level1"/>
        <w:numPr>
          <w:ilvl w:val="0"/>
          <w:numId w:val="39"/>
        </w:numPr>
        <w:rPr>
          <w:rStyle w:val="Level1asHeadingtext"/>
          <w:bCs w:val="0"/>
        </w:rPr>
      </w:pPr>
      <w:r w:rsidRPr="00590859">
        <w:rPr>
          <w:rStyle w:val="Level1asHeadingtext"/>
          <w:bCs w:val="0"/>
        </w:rPr>
        <w:fldChar w:fldCharType="begin"/>
      </w:r>
      <w:r w:rsidRPr="00590859">
        <w:rPr>
          <w:rStyle w:val="Level1asHeadingtext"/>
        </w:rPr>
        <w:instrText xml:space="preserve">  TC "</w:instrText>
      </w:r>
      <w:bookmarkStart w:id="9" w:name="_Toc32929129"/>
      <w:r w:rsidRPr="00590859">
        <w:rPr>
          <w:rStyle w:val="Level1asHeadingtext"/>
        </w:rPr>
        <w:instrText>SECTION 1 – SELECTION QUESTIONNAIRE INSTRUCTIONS</w:instrText>
      </w:r>
      <w:bookmarkEnd w:id="9"/>
      <w:r w:rsidRPr="00590859">
        <w:rPr>
          <w:rStyle w:val="Level1asHeadingtext"/>
        </w:rPr>
        <w:instrText xml:space="preserve">" \l1 </w:instrText>
      </w:r>
      <w:r w:rsidRPr="00590859">
        <w:rPr>
          <w:rStyle w:val="Level1asHeadingtext"/>
          <w:bCs w:val="0"/>
        </w:rPr>
        <w:fldChar w:fldCharType="end"/>
      </w:r>
      <w:r w:rsidRPr="00590859">
        <w:rPr>
          <w:rStyle w:val="Level1asHeadingtext"/>
          <w:bCs w:val="0"/>
        </w:rPr>
        <w:fldChar w:fldCharType="begin"/>
      </w:r>
      <w:r w:rsidRPr="00590859">
        <w:rPr>
          <w:rStyle w:val="Level1asHeadingtext"/>
        </w:rPr>
        <w:instrText xml:space="preserve">  TC "</w:instrText>
      </w:r>
      <w:r w:rsidRPr="00590859">
        <w:rPr>
          <w:rStyle w:val="Level1asHeadingtext"/>
          <w:bCs w:val="0"/>
        </w:rPr>
        <w:fldChar w:fldCharType="begin"/>
      </w:r>
      <w:r w:rsidRPr="00590859">
        <w:rPr>
          <w:rStyle w:val="Level1asHeadingtext"/>
        </w:rPr>
        <w:instrText xml:space="preserve"> REF _Ref438796935 \r  \* MERGEFORMAT </w:instrText>
      </w:r>
      <w:r w:rsidRPr="00590859">
        <w:rPr>
          <w:rStyle w:val="Level1asHeadingtext"/>
          <w:bCs w:val="0"/>
        </w:rPr>
        <w:fldChar w:fldCharType="separate"/>
      </w:r>
      <w:bookmarkStart w:id="10" w:name="_Toc32929130"/>
      <w:r w:rsidR="000432FF">
        <w:rPr>
          <w:rStyle w:val="Level1asHeadingtext"/>
        </w:rPr>
        <w:instrText>1</w:instrText>
      </w:r>
      <w:r w:rsidRPr="00590859">
        <w:rPr>
          <w:rStyle w:val="Level1asHeadingtext"/>
          <w:bCs w:val="0"/>
        </w:rPr>
        <w:fldChar w:fldCharType="end"/>
      </w:r>
      <w:r w:rsidRPr="00590859">
        <w:rPr>
          <w:rStyle w:val="Level1asHeadingtext"/>
        </w:rPr>
        <w:tab/>
        <w:instrText>INTRODUCTION</w:instrText>
      </w:r>
      <w:bookmarkEnd w:id="10"/>
      <w:r w:rsidRPr="00590859">
        <w:rPr>
          <w:rStyle w:val="Level1asHeadingtext"/>
        </w:rPr>
        <w:instrText xml:space="preserve">" \l1 </w:instrText>
      </w:r>
      <w:r w:rsidRPr="00590859">
        <w:rPr>
          <w:rStyle w:val="Level1asHeadingtext"/>
          <w:bCs w:val="0"/>
        </w:rPr>
        <w:fldChar w:fldCharType="end"/>
      </w:r>
      <w:bookmarkStart w:id="11" w:name="_Ref438788157"/>
      <w:bookmarkStart w:id="12" w:name="_Ref438796432"/>
      <w:bookmarkStart w:id="13" w:name="_Ref438796559"/>
      <w:bookmarkStart w:id="14" w:name="_Ref438795980"/>
      <w:bookmarkStart w:id="15" w:name="_Ref438796281"/>
      <w:bookmarkStart w:id="16" w:name="_Ref438796935"/>
      <w:r w:rsidRPr="00590859">
        <w:rPr>
          <w:rStyle w:val="Level1asHeadingtext"/>
        </w:rPr>
        <w:t>Introduction</w:t>
      </w:r>
      <w:bookmarkEnd w:id="8"/>
      <w:bookmarkEnd w:id="11"/>
      <w:bookmarkEnd w:id="12"/>
      <w:bookmarkEnd w:id="13"/>
      <w:bookmarkEnd w:id="14"/>
      <w:bookmarkEnd w:id="15"/>
      <w:bookmarkEnd w:id="16"/>
    </w:p>
    <w:p w14:paraId="23E8875A" w14:textId="5294FD0C" w:rsidR="000E6B4B" w:rsidRDefault="000E6B4B" w:rsidP="000E6B4B">
      <w:pPr>
        <w:pStyle w:val="Level2asHeading"/>
        <w:rPr>
          <w:rStyle w:val="Level2asHeadingtext"/>
        </w:rPr>
      </w:pPr>
      <w:r w:rsidRPr="00CB49BA">
        <w:rPr>
          <w:rStyle w:val="Level2asHeadingtext"/>
        </w:rPr>
        <w:t xml:space="preserve">Potential Suppliers who wish to be appointed to the DPS must “pass” the </w:t>
      </w:r>
      <w:r w:rsidR="005D2E94">
        <w:rPr>
          <w:rStyle w:val="Level2asHeadingtext"/>
        </w:rPr>
        <w:t>SQ</w:t>
      </w:r>
      <w:r w:rsidRPr="00CB49BA">
        <w:rPr>
          <w:rStyle w:val="Level2asHeadingtext"/>
        </w:rPr>
        <w:t xml:space="preserve">. Where an </w:t>
      </w:r>
      <w:r w:rsidR="005D2E94">
        <w:rPr>
          <w:rStyle w:val="Level2asHeadingtext"/>
        </w:rPr>
        <w:t>SQ</w:t>
      </w:r>
      <w:r w:rsidR="005D2E94" w:rsidRPr="00CB49BA">
        <w:rPr>
          <w:rStyle w:val="Level2asHeadingtext"/>
        </w:rPr>
        <w:t xml:space="preserve"> </w:t>
      </w:r>
      <w:r w:rsidRPr="00CB49BA">
        <w:rPr>
          <w:rStyle w:val="Level2asHeadingtext"/>
        </w:rPr>
        <w:t xml:space="preserve">is deemed to “fail”, the Potential Supplier will be notified by </w:t>
      </w:r>
      <w:r>
        <w:rPr>
          <w:rStyle w:val="Level2asHeadingtext"/>
        </w:rPr>
        <w:t>DRS.  T</w:t>
      </w:r>
      <w:r w:rsidRPr="00CB49BA">
        <w:rPr>
          <w:rStyle w:val="Level2asHeadingtext"/>
        </w:rPr>
        <w:t xml:space="preserve">hat Potential Supplier may seek to reapply for appointment to the DPS at any point during which the DPS remains open. </w:t>
      </w:r>
    </w:p>
    <w:p w14:paraId="2A9D5D44" w14:textId="759B3C08" w:rsidR="000E6B4B" w:rsidRPr="00EB0D2D" w:rsidRDefault="000E6B4B" w:rsidP="00EB0D2D">
      <w:pPr>
        <w:pStyle w:val="Level2asHeading"/>
        <w:rPr>
          <w:rStyle w:val="Level2asHeadingtext"/>
          <w:b/>
          <w:bCs w:val="0"/>
        </w:rPr>
      </w:pPr>
      <w:r w:rsidRPr="00CB49BA">
        <w:rPr>
          <w:rStyle w:val="Level2asHeadingtext"/>
        </w:rPr>
        <w:t>The</w:t>
      </w:r>
      <w:r>
        <w:rPr>
          <w:rStyle w:val="Level2asHeadingtext"/>
        </w:rPr>
        <w:t>se</w:t>
      </w:r>
      <w:r w:rsidRPr="00CB49BA">
        <w:rPr>
          <w:rStyle w:val="Level2asHeadingtext"/>
        </w:rPr>
        <w:t xml:space="preserve"> instructions </w:t>
      </w:r>
      <w:r>
        <w:rPr>
          <w:rStyle w:val="Level2asHeadingtext"/>
        </w:rPr>
        <w:t xml:space="preserve">are </w:t>
      </w:r>
      <w:r w:rsidRPr="00CB49BA">
        <w:rPr>
          <w:rStyle w:val="Level2asHeadingtext"/>
        </w:rPr>
        <w:t xml:space="preserve">provided to assist Potential Suppliers in responding to the </w:t>
      </w:r>
      <w:r w:rsidR="005D2E94">
        <w:rPr>
          <w:rStyle w:val="Level2asHeadingtext"/>
        </w:rPr>
        <w:t>SQ</w:t>
      </w:r>
      <w:r w:rsidRPr="00CB49BA">
        <w:rPr>
          <w:rStyle w:val="Level2asHeadingtext"/>
        </w:rPr>
        <w:t xml:space="preserve">.  </w:t>
      </w:r>
      <w:r>
        <w:rPr>
          <w:rStyle w:val="Level2asHeadingtext"/>
        </w:rPr>
        <w:t xml:space="preserve">The </w:t>
      </w:r>
      <w:r w:rsidR="005D2E94">
        <w:rPr>
          <w:rStyle w:val="Level2asHeadingtext"/>
        </w:rPr>
        <w:t>SQ</w:t>
      </w:r>
      <w:r>
        <w:rPr>
          <w:rStyle w:val="Level2asHeadingtext"/>
        </w:rPr>
        <w:t xml:space="preserve"> is contained in </w:t>
      </w:r>
      <w:r w:rsidR="008C220D">
        <w:rPr>
          <w:rStyle w:val="Level2asHeadingtext"/>
        </w:rPr>
        <w:t>the Portal</w:t>
      </w:r>
      <w:r>
        <w:rPr>
          <w:rStyle w:val="Level2asHeadingtext"/>
        </w:rPr>
        <w:t>.</w:t>
      </w:r>
      <w:r w:rsidR="000432FF">
        <w:rPr>
          <w:rStyle w:val="Level2asHeadingtext"/>
        </w:rPr>
        <w:t xml:space="preserve">  </w:t>
      </w:r>
      <w:r w:rsidR="000432FF" w:rsidRPr="000432FF">
        <w:rPr>
          <w:rStyle w:val="Level2asHeadingtext"/>
          <w:b/>
          <w:bCs w:val="0"/>
        </w:rPr>
        <w:t xml:space="preserve">Potential Suppliers must respond to </w:t>
      </w:r>
      <w:r w:rsidR="008C220D">
        <w:rPr>
          <w:rStyle w:val="Level2asHeadingtext"/>
          <w:b/>
          <w:bCs w:val="0"/>
        </w:rPr>
        <w:t>SQ within the P</w:t>
      </w:r>
      <w:r w:rsidR="00EB0D2D">
        <w:rPr>
          <w:rStyle w:val="Level2asHeadingtext"/>
          <w:b/>
          <w:bCs w:val="0"/>
        </w:rPr>
        <w:t>o</w:t>
      </w:r>
      <w:r w:rsidR="008C220D" w:rsidRPr="00EB0D2D">
        <w:rPr>
          <w:rStyle w:val="Level2asHeadingtext"/>
          <w:b/>
          <w:bCs w:val="0"/>
        </w:rPr>
        <w:t>rtal</w:t>
      </w:r>
      <w:r w:rsidR="00C451CF">
        <w:rPr>
          <w:rStyle w:val="Level2asHeadingtext"/>
        </w:rPr>
        <w:t xml:space="preserve"> and where relevant Appendix 2</w:t>
      </w:r>
      <w:r w:rsidR="000432FF" w:rsidRPr="00EB0D2D">
        <w:rPr>
          <w:rStyle w:val="Level2asHeadingtext"/>
          <w:b/>
          <w:bCs w:val="0"/>
        </w:rPr>
        <w:t xml:space="preserve">.  </w:t>
      </w:r>
    </w:p>
    <w:p w14:paraId="720FBDCF" w14:textId="77777777" w:rsidR="000E6B4B" w:rsidRPr="00CB49BA" w:rsidRDefault="000E6B4B" w:rsidP="000E6B4B">
      <w:pPr>
        <w:pStyle w:val="Level2asHeading"/>
        <w:rPr>
          <w:rStyle w:val="Level2asHeadingtext"/>
        </w:rPr>
      </w:pPr>
      <w:r w:rsidRPr="00CB49BA">
        <w:rPr>
          <w:rStyle w:val="Level2asHeadingtext"/>
        </w:rPr>
        <w:t xml:space="preserve">This document should be read in conjunction with the Procurement Pack and any other information which has been made available </w:t>
      </w:r>
      <w:r>
        <w:rPr>
          <w:rStyle w:val="Level2asHeadingtext"/>
        </w:rPr>
        <w:t>as part of</w:t>
      </w:r>
      <w:r w:rsidRPr="00CB49BA">
        <w:rPr>
          <w:rStyle w:val="Level2asHeadingtext"/>
        </w:rPr>
        <w:t xml:space="preserve"> the </w:t>
      </w:r>
      <w:bookmarkStart w:id="17" w:name="_9kMLK5YVt4666FPhX3pwCxtuwC"/>
      <w:r w:rsidRPr="00CB49BA">
        <w:rPr>
          <w:rStyle w:val="Level2asHeadingtext"/>
        </w:rPr>
        <w:t>Procurement</w:t>
      </w:r>
      <w:bookmarkEnd w:id="17"/>
      <w:r w:rsidRPr="00CB49BA">
        <w:rPr>
          <w:rStyle w:val="Level2asHeadingtext"/>
        </w:rPr>
        <w:t xml:space="preserve">. </w:t>
      </w:r>
    </w:p>
    <w:p w14:paraId="60F1B2AC" w14:textId="5C3314F4" w:rsidR="000E6B4B" w:rsidRPr="00CB49BA" w:rsidRDefault="000E6B4B" w:rsidP="000E6B4B">
      <w:pPr>
        <w:pStyle w:val="Level2asHeading"/>
        <w:rPr>
          <w:rStyle w:val="Level2asHeadingtext"/>
        </w:rPr>
      </w:pPr>
      <w:r w:rsidRPr="00CB49BA">
        <w:rPr>
          <w:rStyle w:val="Level2asHeadingtext"/>
        </w:rPr>
        <w:t xml:space="preserve">Potential Suppliers must complete all parts of the </w:t>
      </w:r>
      <w:r w:rsidR="005D2E94">
        <w:rPr>
          <w:rStyle w:val="Level2asHeadingtext"/>
        </w:rPr>
        <w:t>SQ</w:t>
      </w:r>
      <w:r w:rsidRPr="00CB49BA">
        <w:rPr>
          <w:rStyle w:val="Level2asHeadingtext"/>
        </w:rPr>
        <w:t xml:space="preserve">, providing all necessary supporting information, before uploading their response onto the Portal.  </w:t>
      </w:r>
    </w:p>
    <w:p w14:paraId="33604FB8" w14:textId="0258D16E" w:rsidR="000E6B4B" w:rsidRPr="00CB49BA" w:rsidRDefault="000E6B4B" w:rsidP="000E6B4B">
      <w:pPr>
        <w:pStyle w:val="Level2asHeading"/>
        <w:rPr>
          <w:rStyle w:val="Level2asHeadingtext"/>
        </w:rPr>
      </w:pPr>
      <w:r w:rsidRPr="00CB49BA">
        <w:rPr>
          <w:rStyle w:val="Level2asHeadingtext"/>
        </w:rPr>
        <w:t xml:space="preserve">When applying as part of a group, </w:t>
      </w:r>
      <w:r w:rsidR="002448B7">
        <w:rPr>
          <w:rStyle w:val="Level2asHeadingtext"/>
        </w:rPr>
        <w:t>C</w:t>
      </w:r>
      <w:r w:rsidRPr="00CB49BA">
        <w:rPr>
          <w:rStyle w:val="Level2asHeadingtext"/>
        </w:rPr>
        <w:t xml:space="preserve">onsortium, or relying on other entities to pass the </w:t>
      </w:r>
      <w:r>
        <w:rPr>
          <w:rStyle w:val="Level2asHeadingtext"/>
        </w:rPr>
        <w:t>SQ</w:t>
      </w:r>
      <w:r w:rsidRPr="00CB49BA">
        <w:rPr>
          <w:rStyle w:val="Level2asHeadingtext"/>
        </w:rPr>
        <w:t xml:space="preserve">, the way the </w:t>
      </w:r>
      <w:r w:rsidR="005D2E94">
        <w:rPr>
          <w:rStyle w:val="Level2asHeadingtext"/>
        </w:rPr>
        <w:t xml:space="preserve">SQ </w:t>
      </w:r>
      <w:r>
        <w:rPr>
          <w:rStyle w:val="Level2asHeadingtext"/>
        </w:rPr>
        <w:t>(and the SQ in particular)</w:t>
      </w:r>
      <w:r w:rsidRPr="00CB49BA">
        <w:rPr>
          <w:rStyle w:val="Level2asHeadingtext"/>
        </w:rPr>
        <w:t xml:space="preserve"> is filled out is slightly different. </w:t>
      </w:r>
      <w:r>
        <w:rPr>
          <w:rStyle w:val="Level2asHeadingtext"/>
        </w:rPr>
        <w:t xml:space="preserve">For example, DRS will require each entity to complete and pass Parts 1 and 2 of the SQ.  </w:t>
      </w:r>
      <w:r w:rsidRPr="00CB49BA">
        <w:rPr>
          <w:rStyle w:val="Level2asHeadingtext"/>
        </w:rPr>
        <w:t xml:space="preserve">Please inform </w:t>
      </w:r>
      <w:r>
        <w:rPr>
          <w:rStyle w:val="Level2asHeadingtext"/>
        </w:rPr>
        <w:t>DRS</w:t>
      </w:r>
      <w:r w:rsidRPr="00CB49BA">
        <w:rPr>
          <w:rStyle w:val="Level2asHeadingtext"/>
        </w:rPr>
        <w:t xml:space="preserve"> if this applies to your bidding structure.  </w:t>
      </w:r>
    </w:p>
    <w:p w14:paraId="10DF1A84" w14:textId="0E294E67" w:rsidR="000E6B4B" w:rsidRDefault="000E6B4B" w:rsidP="000E6B4B">
      <w:pPr>
        <w:pStyle w:val="Level2asHeading"/>
        <w:rPr>
          <w:rStyle w:val="Level2asHeadingtext"/>
        </w:rPr>
      </w:pPr>
      <w:r w:rsidRPr="00CB49BA">
        <w:rPr>
          <w:rStyle w:val="Level2asHeadingtext"/>
        </w:rPr>
        <w:t xml:space="preserve">If a </w:t>
      </w:r>
      <w:r>
        <w:rPr>
          <w:rStyle w:val="Level2asHeadingtext"/>
        </w:rPr>
        <w:t>Supplier</w:t>
      </w:r>
      <w:r w:rsidRPr="00CB49BA">
        <w:rPr>
          <w:rStyle w:val="Level2asHeadingtext"/>
        </w:rPr>
        <w:t xml:space="preserve"> wishes to be appointed to the DPS for </w:t>
      </w:r>
      <w:r w:rsidR="00BF6F2B">
        <w:rPr>
          <w:rStyle w:val="Level2asHeadingtext"/>
        </w:rPr>
        <w:t>Round 1</w:t>
      </w:r>
      <w:r w:rsidRPr="00CB49BA">
        <w:rPr>
          <w:rStyle w:val="Level2asHeadingtext"/>
        </w:rPr>
        <w:t xml:space="preserve">, it must submit its </w:t>
      </w:r>
      <w:r w:rsidR="005D2E94">
        <w:rPr>
          <w:rStyle w:val="Level2asHeadingtext"/>
        </w:rPr>
        <w:t>SQ</w:t>
      </w:r>
      <w:r w:rsidRPr="00CB49BA">
        <w:rPr>
          <w:rStyle w:val="Level2asHeadingtext"/>
        </w:rPr>
        <w:t xml:space="preserve">, on the Portal by no later than </w:t>
      </w:r>
      <w:r w:rsidR="00732832">
        <w:rPr>
          <w:rStyle w:val="Level2asHeadingtext"/>
        </w:rPr>
        <w:t>1</w:t>
      </w:r>
      <w:r w:rsidR="00732832" w:rsidRPr="00732832">
        <w:rPr>
          <w:rStyle w:val="Level2asHeadingtext"/>
          <w:vertAlign w:val="superscript"/>
        </w:rPr>
        <w:t>st</w:t>
      </w:r>
      <w:r w:rsidR="00732832">
        <w:rPr>
          <w:rStyle w:val="Level2asHeadingtext"/>
        </w:rPr>
        <w:t xml:space="preserve"> May 2022</w:t>
      </w:r>
      <w:r w:rsidRPr="00CB49BA">
        <w:rPr>
          <w:rStyle w:val="Level2asHeadingtext"/>
        </w:rPr>
        <w:t xml:space="preserve">. Late </w:t>
      </w:r>
      <w:r w:rsidR="002B6106">
        <w:rPr>
          <w:rStyle w:val="Level2asHeadingtext"/>
        </w:rPr>
        <w:t>S</w:t>
      </w:r>
      <w:r w:rsidRPr="00CB49BA">
        <w:rPr>
          <w:rStyle w:val="Level2asHeadingtext"/>
        </w:rPr>
        <w:t>ubmissions cannot be accepted. However,</w:t>
      </w:r>
      <w:r>
        <w:rPr>
          <w:rStyle w:val="Level2asHeadingtext"/>
        </w:rPr>
        <w:t xml:space="preserve"> once the DPS reopens, </w:t>
      </w:r>
      <w:r w:rsidRPr="00CB49BA">
        <w:rPr>
          <w:rStyle w:val="Level2asHeadingtext"/>
        </w:rPr>
        <w:t xml:space="preserve">Potential Suppliers can apply to the DPS as part of </w:t>
      </w:r>
      <w:r w:rsidR="00BF6F2B">
        <w:rPr>
          <w:rStyle w:val="Level2asHeadingtext"/>
        </w:rPr>
        <w:t>Round 2</w:t>
      </w:r>
      <w:r>
        <w:rPr>
          <w:rStyle w:val="Level2asHeadingtext"/>
        </w:rPr>
        <w:t xml:space="preserve"> at any point during the lifetime of the DPS</w:t>
      </w:r>
      <w:r w:rsidRPr="00CB49BA">
        <w:rPr>
          <w:rStyle w:val="Level2asHeadingtext"/>
        </w:rPr>
        <w:t xml:space="preserve">. </w:t>
      </w:r>
    </w:p>
    <w:p w14:paraId="24FF15D3" w14:textId="77777777" w:rsidR="000E6B4B" w:rsidRPr="00012F6B" w:rsidRDefault="000E6B4B" w:rsidP="000E6B4B">
      <w:pPr>
        <w:pStyle w:val="Level1asHeading"/>
        <w:rPr>
          <w:rStyle w:val="Level1asHeadingtext"/>
          <w:b/>
          <w:bCs w:val="0"/>
          <w:caps/>
        </w:rPr>
      </w:pPr>
      <w:r w:rsidRPr="00012F6B">
        <w:rPr>
          <w:rStyle w:val="Level1asHeadingtext"/>
          <w:b/>
          <w:bCs w:val="0"/>
        </w:rPr>
        <w:t>ASSESSMENT METHODOLOGY</w:t>
      </w:r>
    </w:p>
    <w:p w14:paraId="7F4C0E22" w14:textId="77777777" w:rsidR="00977C8D" w:rsidRDefault="000E6B4B" w:rsidP="000E6B4B">
      <w:pPr>
        <w:pStyle w:val="Level2"/>
      </w:pPr>
      <w:r w:rsidRPr="00FB25CB">
        <w:t xml:space="preserve">This </w:t>
      </w:r>
      <w:r>
        <w:t>s</w:t>
      </w:r>
      <w:r w:rsidRPr="00FB25CB">
        <w:t xml:space="preserve">ection sets out the </w:t>
      </w:r>
      <w:r>
        <w:t>process</w:t>
      </w:r>
      <w:r w:rsidRPr="00FB25CB">
        <w:t xml:space="preserve"> that </w:t>
      </w:r>
      <w:r>
        <w:t xml:space="preserve">DRS </w:t>
      </w:r>
      <w:r w:rsidRPr="00FB25CB">
        <w:t>will use to assess</w:t>
      </w:r>
      <w:r w:rsidR="00B22B17">
        <w:t xml:space="preserve"> SQs.</w:t>
      </w:r>
      <w:r w:rsidRPr="00FB25CB">
        <w:t xml:space="preserve"> </w:t>
      </w:r>
    </w:p>
    <w:p w14:paraId="68F4F406" w14:textId="74AA7EFC" w:rsidR="000E6B4B" w:rsidRDefault="00977C8D" w:rsidP="000E6B4B">
      <w:pPr>
        <w:pStyle w:val="Level2"/>
      </w:pPr>
      <w:r>
        <w:t>SQs must be fully completed.  If the SQ has not been completed in accordance with DRS’s requirements, DRS</w:t>
      </w:r>
      <w:r w:rsidRPr="00FB25CB">
        <w:t xml:space="preserve"> may request that </w:t>
      </w:r>
      <w:r>
        <w:t xml:space="preserve">Suppliers </w:t>
      </w:r>
      <w:r w:rsidRPr="00FB25CB">
        <w:t>clarif</w:t>
      </w:r>
      <w:r>
        <w:t>y</w:t>
      </w:r>
      <w:r w:rsidRPr="00FB25CB">
        <w:t xml:space="preserve"> their </w:t>
      </w:r>
      <w:r>
        <w:t>Submission</w:t>
      </w:r>
      <w:r w:rsidRPr="00FB25CB">
        <w:t xml:space="preserve">. </w:t>
      </w:r>
      <w:r>
        <w:t>DRS</w:t>
      </w:r>
      <w:r w:rsidRPr="00FB25CB">
        <w:t xml:space="preserve"> reserves the right to </w:t>
      </w:r>
      <w:r>
        <w:t>“fail”</w:t>
      </w:r>
      <w:r w:rsidRPr="00FB25CB">
        <w:t xml:space="preserve"> </w:t>
      </w:r>
      <w:r>
        <w:t>Suppliers</w:t>
      </w:r>
      <w:r w:rsidRPr="00FB25CB">
        <w:t xml:space="preserve"> whose </w:t>
      </w:r>
      <w:r>
        <w:t>SQ</w:t>
      </w:r>
      <w:r w:rsidRPr="00FB25CB">
        <w:t xml:space="preserve"> are incomplete.</w:t>
      </w:r>
      <w:r>
        <w:t xml:space="preserve"> </w:t>
      </w:r>
    </w:p>
    <w:p w14:paraId="78987EF2" w14:textId="008833EF" w:rsidR="005344D7" w:rsidRDefault="005344D7" w:rsidP="000E6B4B">
      <w:pPr>
        <w:pStyle w:val="Level2"/>
      </w:pPr>
      <w:r>
        <w:t xml:space="preserve">Questions within the SQ are designated as “For </w:t>
      </w:r>
      <w:r w:rsidR="009A7960">
        <w:t>information</w:t>
      </w:r>
      <w:r>
        <w:t xml:space="preserve"> only” or “pass/fail”.</w:t>
      </w:r>
    </w:p>
    <w:p w14:paraId="73CC827C" w14:textId="043D089B" w:rsidR="005344D7" w:rsidRDefault="005344D7" w:rsidP="000E6B4B">
      <w:pPr>
        <w:pStyle w:val="Level2"/>
      </w:pPr>
      <w:r>
        <w:t xml:space="preserve">To “pass” the SQ </w:t>
      </w:r>
      <w:r w:rsidR="00D774C1">
        <w:t>S</w:t>
      </w:r>
      <w:r>
        <w:t>tage, a Supplier must receive a “pass” in relation to each section designated as “pass/fail”.</w:t>
      </w:r>
      <w:r w:rsidR="00977C8D">
        <w:t xml:space="preserve"> </w:t>
      </w:r>
      <w:r w:rsidR="00977C8D" w:rsidRPr="00977C8D">
        <w:t xml:space="preserve"> </w:t>
      </w:r>
      <w:r w:rsidR="00977C8D">
        <w:t>Only Suppliers who receive a “pass” will be invited to join the DPS.  Please note the following:</w:t>
      </w:r>
    </w:p>
    <w:p w14:paraId="382FD2A6" w14:textId="56458876" w:rsidR="000E6B4B" w:rsidRPr="00FD3472" w:rsidRDefault="000E6B4B" w:rsidP="00FD3472">
      <w:pPr>
        <w:pStyle w:val="Level2"/>
        <w:rPr>
          <w:rStyle w:val="Level2asHeadingtext"/>
          <w:b w:val="0"/>
        </w:rPr>
      </w:pPr>
      <w:bookmarkStart w:id="18" w:name="_Ref33614206"/>
      <w:bookmarkStart w:id="19" w:name="_Ref438787532"/>
      <w:bookmarkStart w:id="20" w:name="_Ref438795791"/>
      <w:bookmarkStart w:id="21" w:name="_Ref438796246"/>
      <w:bookmarkStart w:id="22" w:name="_Ref438796578"/>
      <w:r w:rsidRPr="00FD3472">
        <w:rPr>
          <w:rStyle w:val="Level2asHeadingtext"/>
        </w:rPr>
        <w:t>Mandatory / discretionary exclusion</w:t>
      </w:r>
      <w:bookmarkEnd w:id="18"/>
    </w:p>
    <w:p w14:paraId="1DB1014D" w14:textId="3468D60E" w:rsidR="000E6B4B" w:rsidRPr="00FB25CB" w:rsidRDefault="000E6B4B" w:rsidP="00FD3472">
      <w:pPr>
        <w:pStyle w:val="Level4"/>
      </w:pPr>
      <w:bookmarkStart w:id="23" w:name="_Ref50634279"/>
      <w:r w:rsidRPr="00FB25CB">
        <w:t xml:space="preserve">Responses to the questions in Part 2 (Exclusion Grounds) </w:t>
      </w:r>
      <w:r w:rsidR="000432FF">
        <w:t xml:space="preserve">of the SQ </w:t>
      </w:r>
      <w:r w:rsidRPr="00FB25CB">
        <w:t>will be assessed as follows:</w:t>
      </w:r>
      <w:bookmarkEnd w:id="23"/>
    </w:p>
    <w:bookmarkEnd w:id="19"/>
    <w:bookmarkEnd w:id="20"/>
    <w:bookmarkEnd w:id="21"/>
    <w:bookmarkEnd w:id="22"/>
    <w:p w14:paraId="2A8B9607" w14:textId="3A0A3EFF" w:rsidR="000E6B4B" w:rsidRPr="00FB25CB" w:rsidRDefault="000E6B4B" w:rsidP="00FD3472">
      <w:pPr>
        <w:pStyle w:val="Level5"/>
      </w:pPr>
      <w:r w:rsidRPr="00FB25CB">
        <w:t xml:space="preserve">an </w:t>
      </w:r>
      <w:r>
        <w:t>SQ Submission</w:t>
      </w:r>
      <w:r w:rsidRPr="00FB25CB">
        <w:t xml:space="preserve"> will be marked as a </w:t>
      </w:r>
      <w:r>
        <w:t>'</w:t>
      </w:r>
      <w:bookmarkStart w:id="24" w:name="_9kMHG5YVt48869IW6gs"/>
      <w:r w:rsidR="00B22B17">
        <w:t>f</w:t>
      </w:r>
      <w:r w:rsidRPr="00FB25CB">
        <w:t>ail</w:t>
      </w:r>
      <w:bookmarkEnd w:id="24"/>
      <w:r>
        <w:t>'</w:t>
      </w:r>
      <w:r w:rsidRPr="00FB25CB">
        <w:t xml:space="preserve"> where a </w:t>
      </w:r>
      <w:r>
        <w:t xml:space="preserve">Supplier </w:t>
      </w:r>
      <w:r w:rsidRPr="00FB25CB">
        <w:t xml:space="preserve">answers </w:t>
      </w:r>
      <w:r>
        <w:t>'</w:t>
      </w:r>
      <w:r w:rsidRPr="00FB25CB">
        <w:t>Yes</w:t>
      </w:r>
      <w:r>
        <w:t>'</w:t>
      </w:r>
      <w:r w:rsidRPr="00FB25CB">
        <w:t xml:space="preserve"> to any of</w:t>
      </w:r>
      <w:r w:rsidR="00170939">
        <w:t xml:space="preserve"> the exclusion q</w:t>
      </w:r>
      <w:r w:rsidRPr="0076116C">
        <w:t>uestions</w:t>
      </w:r>
      <w:r w:rsidRPr="00FB25CB">
        <w:t xml:space="preserve">, subject to the self-cleaning guidance in </w:t>
      </w:r>
      <w:r>
        <w:t>paragraph</w:t>
      </w:r>
      <w:r w:rsidRPr="00FB25CB">
        <w:t xml:space="preserve"> </w:t>
      </w:r>
      <w:r>
        <w:fldChar w:fldCharType="begin"/>
      </w:r>
      <w:r>
        <w:instrText xml:space="preserve"> REF _Ref32934571 \n \h  \* MERGEFORMAT </w:instrText>
      </w:r>
      <w:r>
        <w:fldChar w:fldCharType="separate"/>
      </w:r>
      <w:r w:rsidR="000432FF">
        <w:t>2.6.2</w:t>
      </w:r>
      <w:r>
        <w:fldChar w:fldCharType="end"/>
      </w:r>
      <w:r>
        <w:t xml:space="preserve"> </w:t>
      </w:r>
      <w:r w:rsidRPr="00FB25CB">
        <w:t xml:space="preserve">below; and </w:t>
      </w:r>
    </w:p>
    <w:p w14:paraId="48076714" w14:textId="39281CCE" w:rsidR="000E6B4B" w:rsidRDefault="000E6B4B" w:rsidP="00FD3472">
      <w:pPr>
        <w:pStyle w:val="Level5"/>
      </w:pPr>
      <w:r w:rsidRPr="00FB25CB">
        <w:t xml:space="preserve">where </w:t>
      </w:r>
      <w:r>
        <w:t xml:space="preserve">a Supplier </w:t>
      </w:r>
      <w:r w:rsidRPr="00FB25CB">
        <w:t xml:space="preserve">answers </w:t>
      </w:r>
      <w:r>
        <w:t>'</w:t>
      </w:r>
      <w:r w:rsidRPr="00FB25CB">
        <w:t>Yes</w:t>
      </w:r>
      <w:r>
        <w:t>'</w:t>
      </w:r>
      <w:r w:rsidRPr="00FB25CB">
        <w:t xml:space="preserve"> in respect of any of </w:t>
      </w:r>
      <w:r>
        <w:t>Q</w:t>
      </w:r>
      <w:r w:rsidRPr="00FB25CB">
        <w:t xml:space="preserve">uestions </w:t>
      </w:r>
      <w:r w:rsidRPr="0076116C">
        <w:t>2.1, 2.3 or 3.1</w:t>
      </w:r>
      <w:r w:rsidRPr="00FB25CB">
        <w:t xml:space="preserve">, </w:t>
      </w:r>
      <w:r>
        <w:t xml:space="preserve">DRS </w:t>
      </w:r>
      <w:r w:rsidRPr="00FB25CB">
        <w:t xml:space="preserve">will consider responses in order to determine if the </w:t>
      </w:r>
      <w:r>
        <w:t xml:space="preserve">Supplier </w:t>
      </w:r>
      <w:r w:rsidRPr="00FB25CB">
        <w:t>should</w:t>
      </w:r>
      <w:r>
        <w:t xml:space="preserve"> </w:t>
      </w:r>
      <w:r w:rsidR="00B22B17">
        <w:t xml:space="preserve">be awarded a </w:t>
      </w:r>
      <w:r w:rsidR="00B22B17">
        <w:lastRenderedPageBreak/>
        <w:t>“pass”</w:t>
      </w:r>
      <w:r w:rsidRPr="00FB25CB">
        <w:t xml:space="preserve"> in accordance with the self-cleaning guidance described in </w:t>
      </w:r>
      <w:r>
        <w:t>paragraph</w:t>
      </w:r>
      <w:r w:rsidRPr="00FB25CB">
        <w:t xml:space="preserve"> </w:t>
      </w:r>
      <w:r>
        <w:fldChar w:fldCharType="begin"/>
      </w:r>
      <w:r>
        <w:instrText xml:space="preserve"> REF _Ref32934571 \n \h  \* MERGEFORMAT </w:instrText>
      </w:r>
      <w:r>
        <w:fldChar w:fldCharType="separate"/>
      </w:r>
      <w:r w:rsidR="000432FF">
        <w:t>2.6.2</w:t>
      </w:r>
      <w:r>
        <w:fldChar w:fldCharType="end"/>
      </w:r>
      <w:r w:rsidRPr="00FB25CB">
        <w:t xml:space="preserve"> below.  </w:t>
      </w:r>
    </w:p>
    <w:p w14:paraId="29C39BE2" w14:textId="77777777" w:rsidR="000E6B4B" w:rsidRPr="00C451CF" w:rsidRDefault="000E6B4B" w:rsidP="00FD3472">
      <w:pPr>
        <w:pStyle w:val="Level4"/>
        <w:rPr>
          <w:bCs/>
        </w:rPr>
      </w:pPr>
      <w:bookmarkStart w:id="25" w:name="_Ref32934571"/>
      <w:r w:rsidRPr="00D774C1">
        <w:rPr>
          <w:rStyle w:val="Level3asHeadingtext"/>
        </w:rPr>
        <w:t>Self-Cleaning Guidance</w:t>
      </w:r>
      <w:bookmarkEnd w:id="25"/>
    </w:p>
    <w:p w14:paraId="504008D0" w14:textId="77777777" w:rsidR="000E6B4B" w:rsidRPr="00FB25CB" w:rsidRDefault="000E6B4B" w:rsidP="00FD3472">
      <w:pPr>
        <w:pStyle w:val="Level5"/>
      </w:pPr>
      <w:r w:rsidRPr="00FB25CB">
        <w:t xml:space="preserve">If the </w:t>
      </w:r>
      <w:r>
        <w:t xml:space="preserve">Supplier </w:t>
      </w:r>
      <w:r w:rsidRPr="00FB25CB">
        <w:t xml:space="preserve">declares the existence of any grounds for exclusion (in Part 2 of the </w:t>
      </w:r>
      <w:r>
        <w:t>SQ</w:t>
      </w:r>
      <w:r w:rsidRPr="00FB25CB">
        <w:t xml:space="preserve">), there is an opportunity for the </w:t>
      </w:r>
      <w:r>
        <w:t xml:space="preserve">Supplier </w:t>
      </w:r>
      <w:r w:rsidRPr="00FB25CB">
        <w:t xml:space="preserve">to explain the background and the measures the </w:t>
      </w:r>
      <w:r>
        <w:t>Supplier (or relevant responding entity)</w:t>
      </w:r>
      <w:r w:rsidRPr="00FB25CB">
        <w:t xml:space="preserve"> has taken to rectify the situation (referred to as </w:t>
      </w:r>
      <w:r>
        <w:t>"</w:t>
      </w:r>
      <w:r w:rsidRPr="00FB25CB">
        <w:t>self-cleaning</w:t>
      </w:r>
      <w:r>
        <w:t>"</w:t>
      </w:r>
      <w:r w:rsidRPr="00FB25CB">
        <w:t xml:space="preserve">). </w:t>
      </w:r>
    </w:p>
    <w:p w14:paraId="439EF9FD" w14:textId="77777777" w:rsidR="000E6B4B" w:rsidRPr="00FB25CB" w:rsidRDefault="000E6B4B" w:rsidP="00FD3472">
      <w:pPr>
        <w:pStyle w:val="Level5"/>
      </w:pPr>
      <w:r w:rsidRPr="00FB25CB">
        <w:t xml:space="preserve">In these circumstances, </w:t>
      </w:r>
      <w:r>
        <w:t>Suppliers</w:t>
      </w:r>
      <w:r w:rsidRPr="00FB25CB">
        <w:t xml:space="preserve"> must demonstrate to </w:t>
      </w:r>
      <w:r>
        <w:t>DRS'</w:t>
      </w:r>
      <w:r w:rsidRPr="00FB25CB">
        <w:t xml:space="preserve">s satisfaction that they have taken effective remedial action. In order for the evidence provided to be sufficient it must, as a minimum, demonstrate that the </w:t>
      </w:r>
      <w:r>
        <w:t xml:space="preserve">Supplier </w:t>
      </w:r>
      <w:r w:rsidRPr="00FB25CB">
        <w:t xml:space="preserve">has </w:t>
      </w:r>
      <w:r>
        <w:t>"</w:t>
      </w:r>
      <w:r w:rsidRPr="00FB25CB">
        <w:t>self-cleaned</w:t>
      </w:r>
      <w:r>
        <w:t>"</w:t>
      </w:r>
      <w:r w:rsidRPr="00FB25CB">
        <w:t xml:space="preserve"> by doing the following:</w:t>
      </w:r>
    </w:p>
    <w:p w14:paraId="44E9445D" w14:textId="77777777" w:rsidR="000E6B4B" w:rsidRPr="00FB25CB" w:rsidRDefault="000E6B4B" w:rsidP="00FD3472">
      <w:pPr>
        <w:pStyle w:val="Level6"/>
      </w:pPr>
      <w:r w:rsidRPr="00FB25CB">
        <w:t>paid or undertaken to pay compensation in respect of any damage caused by the criminal offence or misconduct;</w:t>
      </w:r>
    </w:p>
    <w:p w14:paraId="43F07B60" w14:textId="77777777" w:rsidR="000E6B4B" w:rsidRPr="00FB25CB" w:rsidRDefault="000E6B4B" w:rsidP="00FD3472">
      <w:pPr>
        <w:pStyle w:val="Level6"/>
      </w:pPr>
      <w:r w:rsidRPr="00FB25CB">
        <w:t>clarified the facts and circumstances in a comprehensive manner by actively collaborating with the investigating authorities; and</w:t>
      </w:r>
    </w:p>
    <w:p w14:paraId="7BB9F8AC" w14:textId="77777777" w:rsidR="000E6B4B" w:rsidRPr="00FB25CB" w:rsidRDefault="000E6B4B" w:rsidP="00FD3472">
      <w:pPr>
        <w:pStyle w:val="Level6"/>
      </w:pPr>
      <w:r w:rsidRPr="00FB25CB">
        <w:t>taken concrete technical, organisational and personnel measures that are appropriate to prevent further criminal offences or misconduct.</w:t>
      </w:r>
    </w:p>
    <w:p w14:paraId="2885E6C8" w14:textId="77777777" w:rsidR="000E6B4B" w:rsidRPr="00FB25CB" w:rsidRDefault="000E6B4B" w:rsidP="00FD3472">
      <w:pPr>
        <w:pStyle w:val="Level6"/>
      </w:pPr>
      <w:r w:rsidRPr="00FB25CB">
        <w:t xml:space="preserve">The actions agreed on </w:t>
      </w:r>
      <w:bookmarkStart w:id="26" w:name="_9kR3WTr26647HT6fgt7viUd9B2n4MB7DaOCBz89"/>
      <w:r w:rsidRPr="00FB25CB">
        <w:t xml:space="preserve">Deferred Prosecution </w:t>
      </w:r>
      <w:r>
        <w:t>Agreements</w:t>
      </w:r>
      <w:bookmarkEnd w:id="26"/>
      <w:r w:rsidRPr="00FB25CB">
        <w:t xml:space="preserve"> may be submitted as evidence of self-cleaning and will be assessed by </w:t>
      </w:r>
      <w:r>
        <w:t>DRS</w:t>
      </w:r>
      <w:r w:rsidRPr="00FB25CB">
        <w:t xml:space="preserve"> as described in the following bullet poi</w:t>
      </w:r>
      <w:r>
        <w:t>nts</w:t>
      </w:r>
      <w:r w:rsidRPr="00FB25CB">
        <w:t>:</w:t>
      </w:r>
    </w:p>
    <w:p w14:paraId="33F349B8" w14:textId="77777777" w:rsidR="000E6B4B" w:rsidRPr="00FB25CB" w:rsidRDefault="000E6B4B" w:rsidP="00FD3472">
      <w:pPr>
        <w:pStyle w:val="Level7"/>
      </w:pPr>
      <w:r w:rsidRPr="00FB25CB">
        <w:t xml:space="preserve">The measures taken will be assessed taking into account the gravity, the circumstances of the criminal offence or misconduct and the action taken. If </w:t>
      </w:r>
      <w:r>
        <w:t>DRS</w:t>
      </w:r>
      <w:r w:rsidRPr="00FB25CB">
        <w:t xml:space="preserve"> considers such evidence as sufficient, the </w:t>
      </w:r>
      <w:r>
        <w:t xml:space="preserve">Supplier </w:t>
      </w:r>
      <w:r w:rsidRPr="00FB25CB">
        <w:t xml:space="preserve">will continue in the </w:t>
      </w:r>
      <w:bookmarkStart w:id="27" w:name="_9kMML5YVt4666FPhX3pwCxtuwC"/>
      <w:r>
        <w:t>Procurement</w:t>
      </w:r>
      <w:bookmarkEnd w:id="27"/>
      <w:r w:rsidRPr="00FB25CB">
        <w:t xml:space="preserve">; and  </w:t>
      </w:r>
    </w:p>
    <w:p w14:paraId="175FE120" w14:textId="3C6E4430" w:rsidR="000E6B4B" w:rsidRPr="00FB25CB" w:rsidRDefault="000E6B4B" w:rsidP="00FD3472">
      <w:pPr>
        <w:pStyle w:val="Level7"/>
      </w:pPr>
      <w:r w:rsidRPr="00FB25CB">
        <w:t xml:space="preserve">If the </w:t>
      </w:r>
      <w:r>
        <w:t xml:space="preserve">Supplier </w:t>
      </w:r>
      <w:r w:rsidRPr="00FB25CB">
        <w:t xml:space="preserve">cannot provide evidence of self-cleaning that is acceptable to </w:t>
      </w:r>
      <w:r>
        <w:t>DRS</w:t>
      </w:r>
      <w:r w:rsidRPr="00FB25CB">
        <w:t>, it will</w:t>
      </w:r>
      <w:r w:rsidR="006D5A1E">
        <w:t xml:space="preserve"> </w:t>
      </w:r>
      <w:r w:rsidRPr="00FB25CB">
        <w:t xml:space="preserve">be excluded from the competition. </w:t>
      </w:r>
      <w:r>
        <w:t>DRS</w:t>
      </w:r>
      <w:r w:rsidRPr="00FB25CB">
        <w:t xml:space="preserve"> will provide an explanation to the </w:t>
      </w:r>
      <w:r>
        <w:t xml:space="preserve">Supplier </w:t>
      </w:r>
      <w:r w:rsidRPr="00FB25CB">
        <w:t xml:space="preserve">setting out the reasons for self-cleaning to be found to be lacking. </w:t>
      </w:r>
    </w:p>
    <w:p w14:paraId="544C54D3" w14:textId="77777777" w:rsidR="000E6B4B" w:rsidRPr="00841D59" w:rsidRDefault="000E6B4B" w:rsidP="00FD3472">
      <w:pPr>
        <w:pStyle w:val="Level3"/>
      </w:pPr>
      <w:bookmarkStart w:id="28" w:name="_Ref77756784"/>
      <w:r w:rsidRPr="00841D59">
        <w:t>DRS's decision is final.</w:t>
      </w:r>
      <w:bookmarkEnd w:id="28"/>
    </w:p>
    <w:p w14:paraId="0F5F1871" w14:textId="5B8E510A" w:rsidR="000E6B4B" w:rsidRPr="007772DA" w:rsidRDefault="000E6B4B" w:rsidP="000E6B4B">
      <w:pPr>
        <w:pStyle w:val="Level2asHeading"/>
        <w:rPr>
          <w:rStyle w:val="Level2asHeadingtext"/>
          <w:b/>
          <w:bCs w:val="0"/>
        </w:rPr>
      </w:pPr>
      <w:bookmarkStart w:id="29" w:name="_Ref438787578"/>
      <w:bookmarkStart w:id="30" w:name="_Ref438795807"/>
      <w:bookmarkStart w:id="31" w:name="_Ref438796261"/>
      <w:bookmarkStart w:id="32" w:name="_Ref438796593"/>
      <w:r w:rsidRPr="007772DA">
        <w:rPr>
          <w:rStyle w:val="Level2asHeadingtext"/>
          <w:b/>
          <w:bCs w:val="0"/>
        </w:rPr>
        <w:t xml:space="preserve">Selection questions </w:t>
      </w:r>
      <w:bookmarkEnd w:id="29"/>
      <w:bookmarkEnd w:id="30"/>
      <w:bookmarkEnd w:id="31"/>
      <w:r w:rsidRPr="007772DA">
        <w:rPr>
          <w:rStyle w:val="Level2asHeadingtext"/>
          <w:b/>
          <w:bCs w:val="0"/>
        </w:rPr>
        <w:t>assessment</w:t>
      </w:r>
      <w:bookmarkEnd w:id="32"/>
    </w:p>
    <w:p w14:paraId="4E396F35" w14:textId="3B8B5C19" w:rsidR="000E6B4B" w:rsidRPr="00841D59" w:rsidRDefault="000E6B4B" w:rsidP="007772DA">
      <w:pPr>
        <w:pStyle w:val="Level3"/>
      </w:pPr>
      <w:bookmarkStart w:id="33" w:name="_Ref13147192"/>
      <w:r w:rsidRPr="00841D59">
        <w:t xml:space="preserve">DRS will assess responses provided to question in Part 3 (Selection Questions) in accordance with the evaluation criteria and guidance in </w:t>
      </w:r>
      <w:r w:rsidRPr="00BB1814">
        <w:t xml:space="preserve">Section </w:t>
      </w:r>
      <w:r w:rsidRPr="006D5A1E">
        <w:fldChar w:fldCharType="begin"/>
      </w:r>
      <w:r w:rsidRPr="006D5A1E">
        <w:instrText xml:space="preserve"> REF _Ref32936345 \r \h  \* MERGEFORMAT </w:instrText>
      </w:r>
      <w:r w:rsidRPr="006D5A1E">
        <w:fldChar w:fldCharType="separate"/>
      </w:r>
      <w:r w:rsidR="000432FF" w:rsidRPr="006D5A1E">
        <w:t>3</w:t>
      </w:r>
      <w:r w:rsidRPr="006D5A1E">
        <w:fldChar w:fldCharType="end"/>
      </w:r>
      <w:r w:rsidRPr="006D5A1E">
        <w:t>.</w:t>
      </w:r>
      <w:r w:rsidRPr="00841D59">
        <w:t xml:space="preserve"> </w:t>
      </w:r>
      <w:bookmarkEnd w:id="33"/>
    </w:p>
    <w:p w14:paraId="0C6C1B06" w14:textId="6C59109C" w:rsidR="000E6B4B" w:rsidRDefault="000E6B4B" w:rsidP="000E6B4B">
      <w:pPr>
        <w:pStyle w:val="Level2"/>
      </w:pPr>
      <w:r w:rsidRPr="00841D59">
        <w:t xml:space="preserve">DRS will </w:t>
      </w:r>
      <w:r w:rsidR="000432FF">
        <w:t xml:space="preserve">notify Potential Suppliers of the outcome of their </w:t>
      </w:r>
      <w:r w:rsidR="00977C8D">
        <w:t>SQ</w:t>
      </w:r>
      <w:r w:rsidR="000432FF">
        <w:t>.</w:t>
      </w:r>
    </w:p>
    <w:p w14:paraId="2A5575B2" w14:textId="77777777" w:rsidR="000E6B4B" w:rsidRPr="007772DA" w:rsidRDefault="000E6B4B" w:rsidP="007772DA">
      <w:pPr>
        <w:pStyle w:val="Level1asHeading"/>
        <w:rPr>
          <w:rStyle w:val="Level1asHeadingtext"/>
          <w:b/>
          <w:bCs w:val="0"/>
          <w:caps/>
        </w:rPr>
      </w:pPr>
      <w:bookmarkStart w:id="34" w:name="_Ref32936345"/>
      <w:r w:rsidRPr="007772DA">
        <w:rPr>
          <w:rStyle w:val="Level1asHeadingtext"/>
          <w:b/>
          <w:bCs w:val="0"/>
          <w:caps/>
        </w:rPr>
        <w:lastRenderedPageBreak/>
        <w:t>SQ Evaluation Criteria AND Weighting</w:t>
      </w:r>
      <w:bookmarkEnd w:id="34"/>
    </w:p>
    <w:p w14:paraId="2B90F034" w14:textId="77777777" w:rsidR="000E6B4B" w:rsidRDefault="000E6B4B" w:rsidP="000E6B4B">
      <w:pPr>
        <w:pStyle w:val="Level2"/>
      </w:pPr>
      <w:r>
        <w:t>This following section sets out the criteria that DRS will use to evaluate the SQ.</w:t>
      </w:r>
    </w:p>
    <w:p w14:paraId="725BB9C1" w14:textId="77777777" w:rsidR="000E6B4B" w:rsidRPr="00841D59" w:rsidRDefault="000E6B4B" w:rsidP="000E6B4B">
      <w:pPr>
        <w:pStyle w:val="Level2asHeading"/>
        <w:rPr>
          <w:b w:val="0"/>
          <w:bCs/>
        </w:rPr>
      </w:pPr>
      <w:r w:rsidRPr="00841D59">
        <w:rPr>
          <w:rStyle w:val="Level2asHeadingtext"/>
        </w:rPr>
        <w:t>Selection Criteria and Weightings</w:t>
      </w:r>
    </w:p>
    <w:p w14:paraId="43F20A2A" w14:textId="2122A41B" w:rsidR="000E6B4B" w:rsidRDefault="000E6B4B" w:rsidP="000E6B4B">
      <w:pPr>
        <w:pStyle w:val="Body1"/>
        <w:numPr>
          <w:ilvl w:val="0"/>
          <w:numId w:val="1"/>
        </w:numPr>
      </w:pPr>
      <w:r>
        <w:t>With the exception of Part 1, all Parts are assessed on the basis of “pass/fail”.  Part 1 is “f</w:t>
      </w:r>
      <w:r w:rsidRPr="00650D05">
        <w:t>or information only</w:t>
      </w:r>
      <w:r>
        <w:t>”</w:t>
      </w:r>
      <w:r w:rsidRPr="00650D05">
        <w:t xml:space="preserve"> </w:t>
      </w:r>
      <w:r>
        <w:t>and is therefore</w:t>
      </w:r>
      <w:r w:rsidRPr="00650D05">
        <w:t xml:space="preserve"> used to gather general information about the </w:t>
      </w:r>
      <w:r>
        <w:t xml:space="preserve">Supplier </w:t>
      </w:r>
      <w:r w:rsidRPr="00650D05">
        <w:t>but not scored.</w:t>
      </w:r>
      <w:r>
        <w:t xml:space="preserve"> However, a response is required. </w:t>
      </w:r>
    </w:p>
    <w:tbl>
      <w:tblPr>
        <w:tblStyle w:val="TableGrid"/>
        <w:tblW w:w="8766" w:type="dxa"/>
        <w:tblInd w:w="966" w:type="dxa"/>
        <w:tblLayout w:type="fixed"/>
        <w:tblLook w:val="04A0" w:firstRow="1" w:lastRow="0" w:firstColumn="1" w:lastColumn="0" w:noHBand="0" w:noVBand="1"/>
      </w:tblPr>
      <w:tblGrid>
        <w:gridCol w:w="1716"/>
        <w:gridCol w:w="1566"/>
        <w:gridCol w:w="1710"/>
        <w:gridCol w:w="3774"/>
      </w:tblGrid>
      <w:tr w:rsidR="000E6B4B" w:rsidRPr="006D5A1E" w14:paraId="74DD35A3" w14:textId="77777777" w:rsidTr="005E6BEA">
        <w:trPr>
          <w:trHeight w:val="746"/>
        </w:trPr>
        <w:tc>
          <w:tcPr>
            <w:tcW w:w="1716" w:type="dxa"/>
            <w:tcBorders>
              <w:bottom w:val="single" w:sz="4" w:space="0" w:color="auto"/>
            </w:tcBorders>
            <w:shd w:val="clear" w:color="auto" w:fill="F2F2F2" w:themeFill="background1" w:themeFillShade="F2"/>
          </w:tcPr>
          <w:p w14:paraId="377CBA36" w14:textId="77777777" w:rsidR="000E6B4B" w:rsidRPr="006D5A1E" w:rsidRDefault="000E6B4B" w:rsidP="00EE7917">
            <w:pPr>
              <w:pStyle w:val="Body"/>
              <w:spacing w:before="300" w:after="100"/>
              <w:rPr>
                <w:b/>
              </w:rPr>
            </w:pPr>
            <w:r w:rsidRPr="006D5A1E">
              <w:rPr>
                <w:b/>
              </w:rPr>
              <w:t xml:space="preserve">SQ Section </w:t>
            </w:r>
          </w:p>
        </w:tc>
        <w:tc>
          <w:tcPr>
            <w:tcW w:w="1566" w:type="dxa"/>
            <w:tcBorders>
              <w:bottom w:val="single" w:sz="4" w:space="0" w:color="auto"/>
            </w:tcBorders>
            <w:shd w:val="clear" w:color="auto" w:fill="F2F2F2" w:themeFill="background1" w:themeFillShade="F2"/>
          </w:tcPr>
          <w:p w14:paraId="470071FF" w14:textId="77777777" w:rsidR="000E6B4B" w:rsidRPr="006D5A1E" w:rsidRDefault="000E6B4B" w:rsidP="00EE7917">
            <w:pPr>
              <w:pStyle w:val="Body"/>
              <w:spacing w:before="300" w:after="100"/>
              <w:rPr>
                <w:b/>
              </w:rPr>
            </w:pPr>
            <w:r w:rsidRPr="006D5A1E">
              <w:rPr>
                <w:b/>
              </w:rPr>
              <w:t xml:space="preserve">SQ Question </w:t>
            </w:r>
          </w:p>
        </w:tc>
        <w:tc>
          <w:tcPr>
            <w:tcW w:w="1710" w:type="dxa"/>
            <w:tcBorders>
              <w:bottom w:val="single" w:sz="4" w:space="0" w:color="auto"/>
            </w:tcBorders>
            <w:shd w:val="clear" w:color="auto" w:fill="F2F2F2" w:themeFill="background1" w:themeFillShade="F2"/>
          </w:tcPr>
          <w:p w14:paraId="77222F4E" w14:textId="77777777" w:rsidR="000E6B4B" w:rsidRPr="006D5A1E" w:rsidRDefault="000E6B4B" w:rsidP="00EE7917">
            <w:pPr>
              <w:pStyle w:val="Body"/>
              <w:spacing w:before="300" w:after="100"/>
              <w:rPr>
                <w:b/>
              </w:rPr>
            </w:pPr>
            <w:r w:rsidRPr="006D5A1E">
              <w:rPr>
                <w:b/>
              </w:rPr>
              <w:t xml:space="preserve">Criteria type </w:t>
            </w:r>
          </w:p>
        </w:tc>
        <w:tc>
          <w:tcPr>
            <w:tcW w:w="3774" w:type="dxa"/>
            <w:tcBorders>
              <w:bottom w:val="single" w:sz="4" w:space="0" w:color="auto"/>
            </w:tcBorders>
            <w:shd w:val="clear" w:color="auto" w:fill="F2F2F2" w:themeFill="background1" w:themeFillShade="F2"/>
          </w:tcPr>
          <w:p w14:paraId="757DC436" w14:textId="77777777" w:rsidR="000E6B4B" w:rsidRPr="006D5A1E" w:rsidRDefault="000E6B4B" w:rsidP="00EE7917">
            <w:pPr>
              <w:pStyle w:val="Body"/>
              <w:spacing w:before="300" w:after="100"/>
              <w:rPr>
                <w:b/>
              </w:rPr>
            </w:pPr>
            <w:r w:rsidRPr="006D5A1E">
              <w:rPr>
                <w:b/>
              </w:rPr>
              <w:t xml:space="preserve">The minimum 'Pass' requirement (where applicable). </w:t>
            </w:r>
          </w:p>
        </w:tc>
      </w:tr>
      <w:tr w:rsidR="000E6B4B" w:rsidRPr="006D5A1E" w14:paraId="22D58F11" w14:textId="77777777" w:rsidTr="00EE7917">
        <w:tc>
          <w:tcPr>
            <w:tcW w:w="8766" w:type="dxa"/>
            <w:gridSpan w:val="4"/>
            <w:tcBorders>
              <w:bottom w:val="single" w:sz="4" w:space="0" w:color="auto"/>
            </w:tcBorders>
            <w:shd w:val="clear" w:color="auto" w:fill="auto"/>
            <w:tcMar>
              <w:top w:w="113" w:type="dxa"/>
              <w:bottom w:w="113" w:type="dxa"/>
            </w:tcMar>
          </w:tcPr>
          <w:p w14:paraId="655FAF50" w14:textId="77777777" w:rsidR="000E6B4B" w:rsidRPr="006D5A1E" w:rsidRDefault="000E6B4B" w:rsidP="00EE7917">
            <w:pPr>
              <w:pStyle w:val="BodyTextIndent"/>
              <w:tabs>
                <w:tab w:val="clear" w:pos="-1008"/>
                <w:tab w:val="clear" w:pos="-720"/>
                <w:tab w:val="clear" w:pos="8820"/>
                <w:tab w:val="clear" w:pos="9000"/>
                <w:tab w:val="clear" w:pos="9180"/>
                <w:tab w:val="clear" w:pos="9360"/>
              </w:tabs>
              <w:jc w:val="center"/>
              <w:rPr>
                <w:rFonts w:cs="Arial"/>
                <w:b/>
                <w:sz w:val="20"/>
              </w:rPr>
            </w:pPr>
            <w:r w:rsidRPr="006D5A1E">
              <w:rPr>
                <w:rFonts w:cs="Arial"/>
                <w:b/>
                <w:sz w:val="20"/>
              </w:rPr>
              <w:t>Part 1 – Potential Supplier Information</w:t>
            </w:r>
          </w:p>
        </w:tc>
      </w:tr>
      <w:tr w:rsidR="000E6B4B" w:rsidRPr="006D5A1E" w14:paraId="2D218F38" w14:textId="77777777" w:rsidTr="005E6BEA">
        <w:tc>
          <w:tcPr>
            <w:tcW w:w="1716" w:type="dxa"/>
            <w:tcBorders>
              <w:bottom w:val="single" w:sz="4" w:space="0" w:color="auto"/>
            </w:tcBorders>
            <w:shd w:val="clear" w:color="auto" w:fill="auto"/>
          </w:tcPr>
          <w:p w14:paraId="75DE5471" w14:textId="77777777" w:rsidR="000E6B4B" w:rsidRPr="006D5A1E" w:rsidRDefault="000E6B4B" w:rsidP="00EE7917">
            <w:pPr>
              <w:pStyle w:val="Body"/>
              <w:spacing w:before="300" w:after="100"/>
            </w:pPr>
            <w:r w:rsidRPr="006D5A1E">
              <w:t xml:space="preserve">1 – Potential Supplier Information  </w:t>
            </w:r>
          </w:p>
        </w:tc>
        <w:tc>
          <w:tcPr>
            <w:tcW w:w="1566" w:type="dxa"/>
            <w:tcBorders>
              <w:bottom w:val="single" w:sz="4" w:space="0" w:color="auto"/>
            </w:tcBorders>
            <w:shd w:val="clear" w:color="auto" w:fill="auto"/>
          </w:tcPr>
          <w:p w14:paraId="6D5A6803" w14:textId="77777777" w:rsidR="000E6B4B" w:rsidRPr="006D5A1E" w:rsidRDefault="000E6B4B" w:rsidP="00EE7917">
            <w:pPr>
              <w:pStyle w:val="Body"/>
              <w:spacing w:before="300" w:after="100"/>
            </w:pPr>
            <w:r w:rsidRPr="006D5A1E">
              <w:t>1.1 to 1.2</w:t>
            </w:r>
          </w:p>
        </w:tc>
        <w:tc>
          <w:tcPr>
            <w:tcW w:w="1710" w:type="dxa"/>
            <w:tcBorders>
              <w:bottom w:val="single" w:sz="4" w:space="0" w:color="auto"/>
            </w:tcBorders>
            <w:shd w:val="clear" w:color="auto" w:fill="auto"/>
          </w:tcPr>
          <w:p w14:paraId="405529C2" w14:textId="77777777" w:rsidR="000E6B4B" w:rsidRPr="006D5A1E" w:rsidRDefault="000E6B4B" w:rsidP="00EE7917">
            <w:pPr>
              <w:pStyle w:val="Body"/>
              <w:spacing w:before="300" w:after="100"/>
            </w:pPr>
            <w:r w:rsidRPr="006D5A1E">
              <w:t xml:space="preserve">For information only </w:t>
            </w:r>
          </w:p>
        </w:tc>
        <w:tc>
          <w:tcPr>
            <w:tcW w:w="3774" w:type="dxa"/>
            <w:tcBorders>
              <w:bottom w:val="single" w:sz="4" w:space="0" w:color="auto"/>
            </w:tcBorders>
            <w:vAlign w:val="center"/>
          </w:tcPr>
          <w:p w14:paraId="1E2FDC42" w14:textId="77777777" w:rsidR="000E6B4B" w:rsidRPr="006D5A1E" w:rsidRDefault="000E6B4B" w:rsidP="00EE7917">
            <w:pPr>
              <w:pStyle w:val="BodyTextIndent"/>
              <w:tabs>
                <w:tab w:val="clear" w:pos="-1008"/>
                <w:tab w:val="clear" w:pos="-720"/>
                <w:tab w:val="clear" w:pos="8820"/>
                <w:tab w:val="clear" w:pos="9000"/>
                <w:tab w:val="clear" w:pos="9180"/>
                <w:tab w:val="clear" w:pos="9360"/>
              </w:tabs>
              <w:jc w:val="left"/>
              <w:rPr>
                <w:rFonts w:cs="Arial"/>
                <w:sz w:val="20"/>
              </w:rPr>
            </w:pPr>
            <w:r w:rsidRPr="006D5A1E">
              <w:rPr>
                <w:rFonts w:cs="Arial"/>
                <w:sz w:val="20"/>
              </w:rPr>
              <w:t xml:space="preserve">For information only. </w:t>
            </w:r>
          </w:p>
        </w:tc>
      </w:tr>
      <w:tr w:rsidR="000E6B4B" w:rsidRPr="006D5A1E" w14:paraId="7BEC57C8" w14:textId="77777777" w:rsidTr="00EE7917">
        <w:tc>
          <w:tcPr>
            <w:tcW w:w="8766" w:type="dxa"/>
            <w:gridSpan w:val="4"/>
            <w:shd w:val="clear" w:color="auto" w:fill="auto"/>
            <w:tcMar>
              <w:top w:w="113" w:type="dxa"/>
              <w:bottom w:w="113" w:type="dxa"/>
            </w:tcMar>
          </w:tcPr>
          <w:p w14:paraId="7B801681" w14:textId="77777777" w:rsidR="000E6B4B" w:rsidRPr="006D5A1E" w:rsidRDefault="000E6B4B" w:rsidP="00EE7917">
            <w:pPr>
              <w:jc w:val="center"/>
              <w:rPr>
                <w:b/>
              </w:rPr>
            </w:pPr>
            <w:r w:rsidRPr="006D5A1E">
              <w:rPr>
                <w:b/>
              </w:rPr>
              <w:t>Part 2 – Exclusion Grounds</w:t>
            </w:r>
          </w:p>
        </w:tc>
      </w:tr>
      <w:tr w:rsidR="000E6B4B" w:rsidRPr="006D5A1E" w14:paraId="4C6BCDCA" w14:textId="77777777" w:rsidTr="005E6BEA">
        <w:tc>
          <w:tcPr>
            <w:tcW w:w="1716" w:type="dxa"/>
            <w:shd w:val="clear" w:color="auto" w:fill="auto"/>
          </w:tcPr>
          <w:p w14:paraId="34F09CDA" w14:textId="77777777" w:rsidR="000E6B4B" w:rsidRPr="006D5A1E" w:rsidRDefault="000E6B4B" w:rsidP="00EE7917">
            <w:pPr>
              <w:pStyle w:val="Body"/>
              <w:spacing w:before="300" w:after="100"/>
            </w:pPr>
            <w:r w:rsidRPr="006D5A1E">
              <w:t>2 - Mandatory Exclusions</w:t>
            </w:r>
          </w:p>
        </w:tc>
        <w:tc>
          <w:tcPr>
            <w:tcW w:w="1566" w:type="dxa"/>
            <w:shd w:val="clear" w:color="auto" w:fill="auto"/>
          </w:tcPr>
          <w:p w14:paraId="0DBE2127" w14:textId="18E75F39" w:rsidR="000E6B4B" w:rsidRPr="006D5A1E" w:rsidRDefault="000E6B4B" w:rsidP="00EE7917">
            <w:pPr>
              <w:pStyle w:val="Body"/>
              <w:spacing w:before="300" w:after="100"/>
            </w:pPr>
            <w:r w:rsidRPr="006D5A1E">
              <w:t xml:space="preserve">2.1 </w:t>
            </w:r>
          </w:p>
        </w:tc>
        <w:tc>
          <w:tcPr>
            <w:tcW w:w="1710" w:type="dxa"/>
            <w:shd w:val="clear" w:color="auto" w:fill="auto"/>
          </w:tcPr>
          <w:p w14:paraId="520A935C" w14:textId="77777777" w:rsidR="000E6B4B" w:rsidRPr="006D5A1E" w:rsidRDefault="000E6B4B" w:rsidP="00EE7917">
            <w:pPr>
              <w:pStyle w:val="Body"/>
              <w:spacing w:before="300" w:after="100"/>
            </w:pPr>
            <w:r w:rsidRPr="006D5A1E">
              <w:t>Pass/Fail</w:t>
            </w:r>
          </w:p>
        </w:tc>
        <w:tc>
          <w:tcPr>
            <w:tcW w:w="3774" w:type="dxa"/>
            <w:tcMar>
              <w:top w:w="57" w:type="dxa"/>
              <w:bottom w:w="57" w:type="dxa"/>
            </w:tcMar>
            <w:vAlign w:val="center"/>
          </w:tcPr>
          <w:p w14:paraId="7AC4011E" w14:textId="1C780B83" w:rsidR="000E6B4B" w:rsidRPr="006D5A1E" w:rsidRDefault="000E6B4B" w:rsidP="00EE7917">
            <w:pPr>
              <w:pStyle w:val="BodyTextIndent"/>
              <w:tabs>
                <w:tab w:val="clear" w:pos="-1008"/>
                <w:tab w:val="clear" w:pos="-720"/>
                <w:tab w:val="clear" w:pos="8820"/>
                <w:tab w:val="clear" w:pos="9000"/>
                <w:tab w:val="clear" w:pos="9180"/>
                <w:tab w:val="clear" w:pos="9360"/>
              </w:tabs>
              <w:ind w:left="175"/>
              <w:jc w:val="left"/>
              <w:rPr>
                <w:rFonts w:cs="Arial"/>
                <w:sz w:val="20"/>
              </w:rPr>
            </w:pPr>
            <w:r w:rsidRPr="006D5A1E">
              <w:rPr>
                <w:rFonts w:cs="Arial"/>
                <w:sz w:val="20"/>
              </w:rPr>
              <w:t xml:space="preserve">See paragraphs </w:t>
            </w:r>
            <w:r w:rsidRPr="006D5A1E">
              <w:rPr>
                <w:rFonts w:cs="Arial"/>
                <w:sz w:val="20"/>
              </w:rPr>
              <w:fldChar w:fldCharType="begin"/>
            </w:r>
            <w:r w:rsidRPr="006D5A1E">
              <w:rPr>
                <w:rFonts w:cs="Arial"/>
                <w:sz w:val="20"/>
              </w:rPr>
              <w:instrText xml:space="preserve"> REF _Ref33614206 \r \h </w:instrText>
            </w:r>
            <w:r w:rsidR="006D5A1E">
              <w:rPr>
                <w:rFonts w:cs="Arial"/>
                <w:sz w:val="20"/>
              </w:rPr>
              <w:instrText xml:space="preserve"> \* MERGEFORMAT </w:instrText>
            </w:r>
            <w:r w:rsidRPr="006D5A1E">
              <w:rPr>
                <w:rFonts w:cs="Arial"/>
                <w:sz w:val="20"/>
              </w:rPr>
            </w:r>
            <w:r w:rsidRPr="006D5A1E">
              <w:rPr>
                <w:rFonts w:cs="Arial"/>
                <w:sz w:val="20"/>
              </w:rPr>
              <w:fldChar w:fldCharType="separate"/>
            </w:r>
            <w:r w:rsidR="000432FF" w:rsidRPr="006D5A1E">
              <w:rPr>
                <w:rFonts w:cs="Arial"/>
                <w:sz w:val="20"/>
              </w:rPr>
              <w:t>2.6</w:t>
            </w:r>
            <w:r w:rsidRPr="006D5A1E">
              <w:rPr>
                <w:rFonts w:cs="Arial"/>
                <w:sz w:val="20"/>
              </w:rPr>
              <w:fldChar w:fldCharType="end"/>
            </w:r>
            <w:r w:rsidRPr="006D5A1E">
              <w:rPr>
                <w:rFonts w:cs="Arial"/>
                <w:sz w:val="20"/>
              </w:rPr>
              <w:t xml:space="preserve"> to </w:t>
            </w:r>
            <w:r w:rsidRPr="006D5A1E">
              <w:rPr>
                <w:rFonts w:cs="Arial"/>
                <w:sz w:val="20"/>
              </w:rPr>
              <w:fldChar w:fldCharType="begin"/>
            </w:r>
            <w:r w:rsidRPr="006D5A1E">
              <w:rPr>
                <w:rFonts w:cs="Arial"/>
                <w:sz w:val="20"/>
              </w:rPr>
              <w:instrText xml:space="preserve"> REF _Ref77756784 \r \h </w:instrText>
            </w:r>
            <w:r w:rsidR="006D5A1E">
              <w:rPr>
                <w:rFonts w:cs="Arial"/>
                <w:sz w:val="20"/>
              </w:rPr>
              <w:instrText xml:space="preserve"> \* MERGEFORMAT </w:instrText>
            </w:r>
            <w:r w:rsidRPr="006D5A1E">
              <w:rPr>
                <w:rFonts w:cs="Arial"/>
                <w:sz w:val="20"/>
              </w:rPr>
            </w:r>
            <w:r w:rsidRPr="006D5A1E">
              <w:rPr>
                <w:rFonts w:cs="Arial"/>
                <w:sz w:val="20"/>
              </w:rPr>
              <w:fldChar w:fldCharType="separate"/>
            </w:r>
            <w:r w:rsidR="000432FF" w:rsidRPr="006D5A1E">
              <w:rPr>
                <w:rFonts w:cs="Arial"/>
                <w:sz w:val="20"/>
              </w:rPr>
              <w:t>2.7</w:t>
            </w:r>
            <w:r w:rsidRPr="006D5A1E">
              <w:rPr>
                <w:rFonts w:cs="Arial"/>
                <w:sz w:val="20"/>
              </w:rPr>
              <w:fldChar w:fldCharType="end"/>
            </w:r>
            <w:r w:rsidRPr="006D5A1E">
              <w:rPr>
                <w:rFonts w:cs="Arial"/>
                <w:sz w:val="20"/>
              </w:rPr>
              <w:t xml:space="preserve">  for detailed methodology. </w:t>
            </w:r>
          </w:p>
        </w:tc>
      </w:tr>
      <w:tr w:rsidR="000E6B4B" w:rsidRPr="006D5A1E" w14:paraId="023CC5D2" w14:textId="77777777" w:rsidTr="005E6BEA">
        <w:tc>
          <w:tcPr>
            <w:tcW w:w="1716" w:type="dxa"/>
            <w:shd w:val="clear" w:color="auto" w:fill="auto"/>
          </w:tcPr>
          <w:p w14:paraId="5EC29BD1" w14:textId="0A10480A" w:rsidR="000E6B4B" w:rsidRPr="006D5A1E" w:rsidRDefault="000E6B4B" w:rsidP="00EE7917">
            <w:pPr>
              <w:pStyle w:val="Body"/>
              <w:spacing w:before="300" w:after="100"/>
            </w:pPr>
            <w:r w:rsidRPr="006D5A1E">
              <w:t xml:space="preserve">3 – </w:t>
            </w:r>
            <w:r w:rsidR="00A24BB6">
              <w:t>Mandatory</w:t>
            </w:r>
            <w:r w:rsidRPr="006D5A1E">
              <w:t xml:space="preserve"> Exclusions</w:t>
            </w:r>
          </w:p>
        </w:tc>
        <w:tc>
          <w:tcPr>
            <w:tcW w:w="1566" w:type="dxa"/>
            <w:shd w:val="clear" w:color="auto" w:fill="auto"/>
          </w:tcPr>
          <w:p w14:paraId="6AE08E2B" w14:textId="77777777" w:rsidR="000E6B4B" w:rsidRPr="006D5A1E" w:rsidRDefault="000E6B4B" w:rsidP="00EE7917">
            <w:pPr>
              <w:pStyle w:val="Body"/>
              <w:spacing w:before="300" w:after="100"/>
            </w:pPr>
            <w:r w:rsidRPr="006D5A1E">
              <w:t>3.1 to 3.2</w:t>
            </w:r>
          </w:p>
        </w:tc>
        <w:tc>
          <w:tcPr>
            <w:tcW w:w="1710" w:type="dxa"/>
            <w:shd w:val="clear" w:color="auto" w:fill="auto"/>
          </w:tcPr>
          <w:p w14:paraId="43BB0161" w14:textId="77777777" w:rsidR="000E6B4B" w:rsidRPr="006D5A1E" w:rsidRDefault="000E6B4B" w:rsidP="00EE7917">
            <w:pPr>
              <w:pStyle w:val="Body"/>
              <w:spacing w:before="300" w:after="100"/>
            </w:pPr>
            <w:r w:rsidRPr="006D5A1E">
              <w:t>Pass/Fail</w:t>
            </w:r>
          </w:p>
        </w:tc>
        <w:tc>
          <w:tcPr>
            <w:tcW w:w="3774" w:type="dxa"/>
            <w:tcMar>
              <w:top w:w="57" w:type="dxa"/>
              <w:bottom w:w="57" w:type="dxa"/>
            </w:tcMar>
            <w:vAlign w:val="center"/>
          </w:tcPr>
          <w:p w14:paraId="7830C685" w14:textId="7491E1E7" w:rsidR="000E6B4B" w:rsidRPr="006D5A1E" w:rsidRDefault="000E6B4B" w:rsidP="00EE7917">
            <w:pPr>
              <w:ind w:left="175"/>
            </w:pPr>
            <w:r w:rsidRPr="006D5A1E">
              <w:t xml:space="preserve">See paragraphs </w:t>
            </w:r>
            <w:r w:rsidRPr="006D5A1E">
              <w:fldChar w:fldCharType="begin"/>
            </w:r>
            <w:r w:rsidRPr="006D5A1E">
              <w:instrText xml:space="preserve"> REF _Ref33614206 \r \h </w:instrText>
            </w:r>
            <w:r w:rsidR="006D5A1E">
              <w:instrText xml:space="preserve"> \* MERGEFORMAT </w:instrText>
            </w:r>
            <w:r w:rsidRPr="006D5A1E">
              <w:fldChar w:fldCharType="separate"/>
            </w:r>
            <w:r w:rsidR="000432FF" w:rsidRPr="006D5A1E">
              <w:t>2.6</w:t>
            </w:r>
            <w:r w:rsidRPr="006D5A1E">
              <w:fldChar w:fldCharType="end"/>
            </w:r>
            <w:r w:rsidRPr="006D5A1E">
              <w:t xml:space="preserve"> to </w:t>
            </w:r>
            <w:r w:rsidRPr="006D5A1E">
              <w:fldChar w:fldCharType="begin"/>
            </w:r>
            <w:r w:rsidRPr="006D5A1E">
              <w:instrText xml:space="preserve"> REF _Ref77756784 \r \h </w:instrText>
            </w:r>
            <w:r w:rsidR="006D5A1E">
              <w:instrText xml:space="preserve"> \* MERGEFORMAT </w:instrText>
            </w:r>
            <w:r w:rsidRPr="006D5A1E">
              <w:fldChar w:fldCharType="separate"/>
            </w:r>
            <w:r w:rsidR="000432FF" w:rsidRPr="006D5A1E">
              <w:t>2.7</w:t>
            </w:r>
            <w:r w:rsidRPr="006D5A1E">
              <w:fldChar w:fldCharType="end"/>
            </w:r>
            <w:r w:rsidRPr="006D5A1E">
              <w:t xml:space="preserve"> for detailed methodology.</w:t>
            </w:r>
          </w:p>
        </w:tc>
      </w:tr>
      <w:tr w:rsidR="00A24BB6" w:rsidRPr="006D5A1E" w14:paraId="08340A38" w14:textId="77777777" w:rsidTr="005E6BEA">
        <w:tc>
          <w:tcPr>
            <w:tcW w:w="1716" w:type="dxa"/>
            <w:shd w:val="clear" w:color="auto" w:fill="auto"/>
          </w:tcPr>
          <w:p w14:paraId="2D907B68" w14:textId="5039883E" w:rsidR="00A24BB6" w:rsidRPr="006D5A1E" w:rsidRDefault="00A24BB6" w:rsidP="00EE7917">
            <w:pPr>
              <w:pStyle w:val="Body"/>
              <w:spacing w:before="300" w:after="100"/>
            </w:pPr>
            <w:r>
              <w:t>4 – Discretionary Exclusion</w:t>
            </w:r>
          </w:p>
        </w:tc>
        <w:tc>
          <w:tcPr>
            <w:tcW w:w="1566" w:type="dxa"/>
            <w:shd w:val="clear" w:color="auto" w:fill="auto"/>
          </w:tcPr>
          <w:p w14:paraId="1ADB0BF7" w14:textId="2442E4FD" w:rsidR="00A24BB6" w:rsidRPr="006D5A1E" w:rsidRDefault="00A24BB6" w:rsidP="00EE7917">
            <w:pPr>
              <w:pStyle w:val="Body"/>
              <w:spacing w:before="300" w:after="100"/>
            </w:pPr>
            <w:r>
              <w:t>4.1 to 4.3</w:t>
            </w:r>
          </w:p>
        </w:tc>
        <w:tc>
          <w:tcPr>
            <w:tcW w:w="1710" w:type="dxa"/>
            <w:shd w:val="clear" w:color="auto" w:fill="auto"/>
          </w:tcPr>
          <w:p w14:paraId="6066CBA2" w14:textId="48922F30" w:rsidR="00A24BB6" w:rsidRPr="006D5A1E" w:rsidRDefault="00A24BB6" w:rsidP="00EE7917">
            <w:pPr>
              <w:pStyle w:val="Body"/>
              <w:spacing w:before="300" w:after="100"/>
            </w:pPr>
            <w:r>
              <w:t>Pass/Fail</w:t>
            </w:r>
          </w:p>
        </w:tc>
        <w:tc>
          <w:tcPr>
            <w:tcW w:w="3774" w:type="dxa"/>
            <w:tcMar>
              <w:top w:w="57" w:type="dxa"/>
              <w:bottom w:w="57" w:type="dxa"/>
            </w:tcMar>
            <w:vAlign w:val="center"/>
          </w:tcPr>
          <w:p w14:paraId="629EFBF0" w14:textId="46FFC61F" w:rsidR="00A24BB6" w:rsidRPr="006D5A1E" w:rsidRDefault="00A24BB6" w:rsidP="00EE7917">
            <w:pPr>
              <w:ind w:left="175"/>
            </w:pPr>
            <w:r w:rsidRPr="006D5A1E">
              <w:t xml:space="preserve">See paragraphs </w:t>
            </w:r>
            <w:r w:rsidRPr="006D5A1E">
              <w:fldChar w:fldCharType="begin"/>
            </w:r>
            <w:r w:rsidRPr="006D5A1E">
              <w:instrText xml:space="preserve"> REF _Ref33614206 \r \h </w:instrText>
            </w:r>
            <w:r>
              <w:instrText xml:space="preserve"> \* MERGEFORMAT </w:instrText>
            </w:r>
            <w:r w:rsidRPr="006D5A1E">
              <w:fldChar w:fldCharType="separate"/>
            </w:r>
            <w:r w:rsidRPr="006D5A1E">
              <w:t>2.6</w:t>
            </w:r>
            <w:r w:rsidRPr="006D5A1E">
              <w:fldChar w:fldCharType="end"/>
            </w:r>
            <w:r w:rsidRPr="006D5A1E">
              <w:t xml:space="preserve"> to </w:t>
            </w:r>
            <w:r w:rsidRPr="006D5A1E">
              <w:fldChar w:fldCharType="begin"/>
            </w:r>
            <w:r w:rsidRPr="006D5A1E">
              <w:instrText xml:space="preserve"> REF _Ref77756784 \r \h </w:instrText>
            </w:r>
            <w:r>
              <w:instrText xml:space="preserve"> \* MERGEFORMAT </w:instrText>
            </w:r>
            <w:r w:rsidRPr="006D5A1E">
              <w:fldChar w:fldCharType="separate"/>
            </w:r>
            <w:r w:rsidRPr="006D5A1E">
              <w:t>2.7</w:t>
            </w:r>
            <w:r w:rsidRPr="006D5A1E">
              <w:fldChar w:fldCharType="end"/>
            </w:r>
            <w:r w:rsidRPr="006D5A1E">
              <w:t xml:space="preserve"> for detailed methodology.</w:t>
            </w:r>
          </w:p>
        </w:tc>
      </w:tr>
      <w:tr w:rsidR="000E6B4B" w:rsidRPr="006D5A1E" w14:paraId="214F8D6F" w14:textId="77777777" w:rsidTr="00EE7917">
        <w:tc>
          <w:tcPr>
            <w:tcW w:w="8766" w:type="dxa"/>
            <w:gridSpan w:val="4"/>
            <w:shd w:val="clear" w:color="auto" w:fill="auto"/>
            <w:tcMar>
              <w:top w:w="113" w:type="dxa"/>
              <w:bottom w:w="113" w:type="dxa"/>
            </w:tcMar>
          </w:tcPr>
          <w:p w14:paraId="707DB32C" w14:textId="77777777" w:rsidR="000E6B4B" w:rsidRPr="006D5A1E" w:rsidRDefault="000E6B4B" w:rsidP="00EE7917">
            <w:pPr>
              <w:pStyle w:val="Body"/>
              <w:spacing w:before="100" w:beforeAutospacing="1" w:after="100" w:afterAutospacing="1"/>
              <w:jc w:val="center"/>
              <w:rPr>
                <w:b/>
              </w:rPr>
            </w:pPr>
            <w:r w:rsidRPr="006D5A1E">
              <w:rPr>
                <w:b/>
              </w:rPr>
              <w:t>Part 3 – Selection Questions</w:t>
            </w:r>
          </w:p>
        </w:tc>
      </w:tr>
      <w:tr w:rsidR="000E6B4B" w:rsidRPr="00BE7720" w14:paraId="0270C145" w14:textId="77777777" w:rsidTr="005E6BEA">
        <w:tc>
          <w:tcPr>
            <w:tcW w:w="1716" w:type="dxa"/>
            <w:shd w:val="clear" w:color="auto" w:fill="auto"/>
          </w:tcPr>
          <w:p w14:paraId="03F19BD7" w14:textId="5654DAFB" w:rsidR="000E6B4B" w:rsidRPr="006D5A1E" w:rsidRDefault="00A24BB6" w:rsidP="00EE7917">
            <w:pPr>
              <w:pStyle w:val="Body"/>
              <w:spacing w:before="300" w:after="100"/>
            </w:pPr>
            <w:r>
              <w:t>5</w:t>
            </w:r>
            <w:r w:rsidR="000E6B4B" w:rsidRPr="006D5A1E">
              <w:t xml:space="preserve"> – Economic and Financial Standing</w:t>
            </w:r>
          </w:p>
        </w:tc>
        <w:tc>
          <w:tcPr>
            <w:tcW w:w="1566" w:type="dxa"/>
            <w:shd w:val="clear" w:color="auto" w:fill="auto"/>
          </w:tcPr>
          <w:p w14:paraId="66F449A4" w14:textId="5BEF9955" w:rsidR="000E6B4B" w:rsidRPr="006D5A1E" w:rsidRDefault="00D65D9C" w:rsidP="00EE7917">
            <w:pPr>
              <w:pStyle w:val="Body"/>
              <w:spacing w:before="300" w:after="100"/>
            </w:pPr>
            <w:r>
              <w:t>5.1</w:t>
            </w:r>
            <w:r w:rsidR="006D5A1E" w:rsidRPr="006D5A1E">
              <w:t xml:space="preserve"> to </w:t>
            </w:r>
            <w:r>
              <w:t>5.4</w:t>
            </w:r>
          </w:p>
        </w:tc>
        <w:tc>
          <w:tcPr>
            <w:tcW w:w="1710" w:type="dxa"/>
            <w:shd w:val="clear" w:color="auto" w:fill="auto"/>
          </w:tcPr>
          <w:p w14:paraId="44B9FDCE" w14:textId="43EB548E" w:rsidR="000E6B4B" w:rsidRPr="006D5A1E" w:rsidRDefault="006D5A1E" w:rsidP="00EE7917">
            <w:pPr>
              <w:pStyle w:val="Body"/>
              <w:spacing w:before="300" w:after="100"/>
            </w:pPr>
            <w:r w:rsidRPr="006D5A1E">
              <w:t>Pass/Fail</w:t>
            </w:r>
          </w:p>
        </w:tc>
        <w:tc>
          <w:tcPr>
            <w:tcW w:w="3774" w:type="dxa"/>
          </w:tcPr>
          <w:p w14:paraId="2E4AB0E3" w14:textId="32CC563D" w:rsidR="000E6B4B" w:rsidRPr="006D5A1E" w:rsidRDefault="006D5A1E" w:rsidP="00EE7917">
            <w:pPr>
              <w:pStyle w:val="Body"/>
              <w:spacing w:before="300" w:after="100"/>
            </w:pPr>
            <w:r w:rsidRPr="006D5A1E">
              <w:t>Acceptable responses to the questions asked.</w:t>
            </w:r>
          </w:p>
        </w:tc>
      </w:tr>
      <w:tr w:rsidR="00A771FA" w:rsidRPr="00BE7720" w14:paraId="4B3E5D5A" w14:textId="77777777" w:rsidTr="005E6BEA">
        <w:tc>
          <w:tcPr>
            <w:tcW w:w="1716" w:type="dxa"/>
            <w:shd w:val="clear" w:color="auto" w:fill="auto"/>
          </w:tcPr>
          <w:p w14:paraId="3366213D" w14:textId="12149E01" w:rsidR="00A771FA" w:rsidRPr="00BE7720" w:rsidRDefault="00A771FA" w:rsidP="00A771FA">
            <w:pPr>
              <w:pStyle w:val="Body"/>
              <w:spacing w:before="300" w:after="100"/>
            </w:pPr>
            <w:r>
              <w:t>6</w:t>
            </w:r>
            <w:r w:rsidRPr="00BE7720">
              <w:t xml:space="preserve"> – </w:t>
            </w:r>
            <w:r>
              <w:t>Technical Capability</w:t>
            </w:r>
          </w:p>
        </w:tc>
        <w:tc>
          <w:tcPr>
            <w:tcW w:w="1566" w:type="dxa"/>
            <w:shd w:val="clear" w:color="auto" w:fill="auto"/>
          </w:tcPr>
          <w:p w14:paraId="7015E977" w14:textId="00E8CD5A" w:rsidR="00A771FA" w:rsidRPr="00BE7720" w:rsidRDefault="00A771FA" w:rsidP="00A771FA">
            <w:pPr>
              <w:pStyle w:val="Body"/>
              <w:spacing w:before="300" w:after="100"/>
            </w:pPr>
            <w:r>
              <w:t>6.1</w:t>
            </w:r>
            <w:r w:rsidRPr="00BE7720">
              <w:t xml:space="preserve"> </w:t>
            </w:r>
          </w:p>
        </w:tc>
        <w:tc>
          <w:tcPr>
            <w:tcW w:w="1710" w:type="dxa"/>
            <w:shd w:val="clear" w:color="auto" w:fill="auto"/>
          </w:tcPr>
          <w:p w14:paraId="13AA5EF0" w14:textId="77777777" w:rsidR="00A771FA" w:rsidRPr="00664E50" w:rsidRDefault="00A771FA" w:rsidP="00A771FA">
            <w:pPr>
              <w:pStyle w:val="Body"/>
              <w:spacing w:before="300" w:after="100"/>
            </w:pPr>
            <w:r w:rsidRPr="00664E50">
              <w:t xml:space="preserve">Pass/Fail </w:t>
            </w:r>
          </w:p>
        </w:tc>
        <w:tc>
          <w:tcPr>
            <w:tcW w:w="3774" w:type="dxa"/>
          </w:tcPr>
          <w:p w14:paraId="0FF1D328" w14:textId="0E8F4D12" w:rsidR="00A771FA" w:rsidRPr="00664E50" w:rsidRDefault="00A771FA" w:rsidP="00A771FA">
            <w:pPr>
              <w:pStyle w:val="Body"/>
              <w:spacing w:before="300" w:after="100"/>
            </w:pPr>
            <w:r w:rsidRPr="006D5A1E">
              <w:t>Acceptable responses to the questions asked.</w:t>
            </w:r>
          </w:p>
        </w:tc>
      </w:tr>
      <w:tr w:rsidR="00A771FA" w:rsidRPr="00BE7720" w14:paraId="65F8E266" w14:textId="77777777" w:rsidTr="005E6BEA">
        <w:tc>
          <w:tcPr>
            <w:tcW w:w="1716" w:type="dxa"/>
            <w:shd w:val="clear" w:color="auto" w:fill="auto"/>
          </w:tcPr>
          <w:p w14:paraId="32902BE6" w14:textId="77777777" w:rsidR="00A771FA" w:rsidRPr="00BE7720" w:rsidRDefault="00A771FA" w:rsidP="00A771FA">
            <w:pPr>
              <w:pStyle w:val="Body"/>
              <w:spacing w:before="300" w:after="100"/>
            </w:pPr>
            <w:r w:rsidRPr="00BE7720">
              <w:t>7 – Modern Slavery Act</w:t>
            </w:r>
          </w:p>
        </w:tc>
        <w:tc>
          <w:tcPr>
            <w:tcW w:w="1566" w:type="dxa"/>
            <w:shd w:val="clear" w:color="auto" w:fill="auto"/>
          </w:tcPr>
          <w:p w14:paraId="5FF0E71A" w14:textId="70CA23A3" w:rsidR="00A771FA" w:rsidRPr="00BE7720" w:rsidRDefault="00A771FA" w:rsidP="00A771FA">
            <w:pPr>
              <w:pStyle w:val="Body"/>
              <w:spacing w:before="300" w:after="100"/>
            </w:pPr>
            <w:r w:rsidRPr="00BE7720">
              <w:t>7.1</w:t>
            </w:r>
            <w:r>
              <w:t>1</w:t>
            </w:r>
          </w:p>
        </w:tc>
        <w:tc>
          <w:tcPr>
            <w:tcW w:w="1710" w:type="dxa"/>
            <w:shd w:val="clear" w:color="auto" w:fill="auto"/>
          </w:tcPr>
          <w:p w14:paraId="37DEB467" w14:textId="77777777" w:rsidR="00A771FA" w:rsidRPr="00BE7720" w:rsidRDefault="00A771FA" w:rsidP="00A771FA">
            <w:pPr>
              <w:pStyle w:val="Body"/>
              <w:spacing w:before="300" w:after="100"/>
            </w:pPr>
            <w:r w:rsidRPr="00BE7720">
              <w:t xml:space="preserve">Pass/Fail </w:t>
            </w:r>
          </w:p>
        </w:tc>
        <w:tc>
          <w:tcPr>
            <w:tcW w:w="3774" w:type="dxa"/>
          </w:tcPr>
          <w:p w14:paraId="37F8FC6E" w14:textId="2E6B04A4" w:rsidR="00A771FA" w:rsidRPr="00BE7720" w:rsidRDefault="009264C2" w:rsidP="009264C2">
            <w:pPr>
              <w:pStyle w:val="Body"/>
              <w:spacing w:before="300" w:after="100"/>
            </w:pPr>
            <w:r w:rsidRPr="006D5A1E">
              <w:t>Acceptable responses to the questions asked.</w:t>
            </w:r>
            <w:r w:rsidR="00A771FA">
              <w:t xml:space="preserve"> </w:t>
            </w:r>
          </w:p>
        </w:tc>
      </w:tr>
      <w:tr w:rsidR="00A771FA" w:rsidRPr="00BE7720" w14:paraId="19065D9C" w14:textId="77777777" w:rsidTr="005E6BEA">
        <w:trPr>
          <w:trHeight w:val="1224"/>
        </w:trPr>
        <w:tc>
          <w:tcPr>
            <w:tcW w:w="1716" w:type="dxa"/>
            <w:shd w:val="clear" w:color="auto" w:fill="auto"/>
          </w:tcPr>
          <w:p w14:paraId="1812461D" w14:textId="77777777" w:rsidR="00A771FA" w:rsidRPr="00E66542" w:rsidRDefault="00A771FA" w:rsidP="00A771FA">
            <w:pPr>
              <w:pStyle w:val="Body"/>
              <w:spacing w:before="300" w:after="100"/>
            </w:pPr>
            <w:r w:rsidRPr="00E66542">
              <w:t>8 – Additional Questions</w:t>
            </w:r>
          </w:p>
        </w:tc>
        <w:tc>
          <w:tcPr>
            <w:tcW w:w="1566" w:type="dxa"/>
            <w:shd w:val="clear" w:color="auto" w:fill="auto"/>
          </w:tcPr>
          <w:p w14:paraId="40E3934E" w14:textId="77777777" w:rsidR="00A771FA" w:rsidRDefault="00A771FA" w:rsidP="00A771FA">
            <w:pPr>
              <w:pStyle w:val="Body"/>
              <w:spacing w:before="300" w:after="100"/>
            </w:pPr>
            <w:r w:rsidRPr="007720AE">
              <w:t>8.</w:t>
            </w:r>
            <w:r w:rsidR="009264C2">
              <w:t>0</w:t>
            </w:r>
            <w:r w:rsidRPr="007720AE">
              <w:t>1 (</w:t>
            </w:r>
            <w:r w:rsidR="005E6BEA">
              <w:t>Environmental Management)</w:t>
            </w:r>
          </w:p>
          <w:p w14:paraId="667B1914" w14:textId="77777777" w:rsidR="0053089B" w:rsidRDefault="005E6BEA" w:rsidP="00A771FA">
            <w:pPr>
              <w:pStyle w:val="Body"/>
              <w:spacing w:before="300" w:after="100"/>
            </w:pPr>
            <w:r>
              <w:t>8.02</w:t>
            </w:r>
            <w:r w:rsidR="0053089B">
              <w:t xml:space="preserve"> (Health &amp; Safety)</w:t>
            </w:r>
          </w:p>
          <w:p w14:paraId="78466CDB" w14:textId="77777777" w:rsidR="0053089B" w:rsidRDefault="0053089B" w:rsidP="00A771FA">
            <w:pPr>
              <w:pStyle w:val="Body"/>
              <w:spacing w:before="300" w:after="100"/>
            </w:pPr>
            <w:r>
              <w:t>8.03 (</w:t>
            </w:r>
            <w:r w:rsidR="000E1007">
              <w:t>Quality)</w:t>
            </w:r>
          </w:p>
          <w:p w14:paraId="647FDC74" w14:textId="3C068C3D" w:rsidR="000E1007" w:rsidRDefault="000E1007" w:rsidP="00A771FA">
            <w:pPr>
              <w:pStyle w:val="Body"/>
              <w:spacing w:before="300" w:after="100"/>
            </w:pPr>
            <w:r>
              <w:lastRenderedPageBreak/>
              <w:t>8.04 to 8.05 (Security &amp; Cyber)</w:t>
            </w:r>
          </w:p>
          <w:p w14:paraId="10187EF6" w14:textId="1BB25CED" w:rsidR="0070317E" w:rsidRPr="00E66542" w:rsidRDefault="000E1007" w:rsidP="00A771FA">
            <w:pPr>
              <w:pStyle w:val="Body"/>
              <w:spacing w:before="300" w:after="100"/>
            </w:pPr>
            <w:r>
              <w:t>8.06 (Conunterfeit and Fraud)</w:t>
            </w:r>
          </w:p>
        </w:tc>
        <w:tc>
          <w:tcPr>
            <w:tcW w:w="1710" w:type="dxa"/>
            <w:shd w:val="clear" w:color="auto" w:fill="auto"/>
          </w:tcPr>
          <w:p w14:paraId="16CB4E3B" w14:textId="77777777" w:rsidR="00A771FA" w:rsidRPr="00BE7720" w:rsidRDefault="00A771FA" w:rsidP="00A771FA">
            <w:pPr>
              <w:pStyle w:val="Body"/>
              <w:spacing w:before="300" w:after="100"/>
            </w:pPr>
            <w:r>
              <w:lastRenderedPageBreak/>
              <w:t xml:space="preserve">Pass/Fail </w:t>
            </w:r>
            <w:r w:rsidRPr="00BE7720">
              <w:t xml:space="preserve"> </w:t>
            </w:r>
          </w:p>
        </w:tc>
        <w:tc>
          <w:tcPr>
            <w:tcW w:w="3774" w:type="dxa"/>
          </w:tcPr>
          <w:p w14:paraId="5CBEA680" w14:textId="380894DA" w:rsidR="00A771FA" w:rsidRPr="00B80120" w:rsidRDefault="0070317E" w:rsidP="00A771FA">
            <w:pPr>
              <w:pStyle w:val="Body"/>
              <w:spacing w:before="300" w:after="100"/>
              <w:rPr>
                <w:highlight w:val="yellow"/>
              </w:rPr>
            </w:pPr>
            <w:r w:rsidRPr="006D5A1E">
              <w:t>Acceptable responses to the questions asked.</w:t>
            </w:r>
          </w:p>
        </w:tc>
      </w:tr>
      <w:tr w:rsidR="00A771FA" w:rsidRPr="00BE7720" w14:paraId="68F1093A" w14:textId="77777777" w:rsidTr="005E6BEA">
        <w:trPr>
          <w:trHeight w:val="1224"/>
        </w:trPr>
        <w:tc>
          <w:tcPr>
            <w:tcW w:w="1716" w:type="dxa"/>
            <w:shd w:val="clear" w:color="auto" w:fill="auto"/>
          </w:tcPr>
          <w:p w14:paraId="563600FF" w14:textId="42C8ED26" w:rsidR="00A771FA" w:rsidRDefault="00A771FA" w:rsidP="00A771FA">
            <w:pPr>
              <w:pStyle w:val="Body"/>
              <w:spacing w:before="300" w:after="100"/>
            </w:pPr>
            <w:r>
              <w:lastRenderedPageBreak/>
              <w:t>9 – Additional Questio</w:t>
            </w:r>
            <w:r w:rsidR="00F44EBA">
              <w:t>ns</w:t>
            </w:r>
            <w:r>
              <w:t xml:space="preserve"> </w:t>
            </w:r>
          </w:p>
        </w:tc>
        <w:tc>
          <w:tcPr>
            <w:tcW w:w="1566" w:type="dxa"/>
            <w:shd w:val="clear" w:color="auto" w:fill="auto"/>
          </w:tcPr>
          <w:p w14:paraId="70D11A97" w14:textId="217616E4" w:rsidR="00A771FA" w:rsidRPr="00303F40" w:rsidRDefault="00F44EBA" w:rsidP="00A771FA">
            <w:pPr>
              <w:pStyle w:val="Body"/>
              <w:spacing w:before="300" w:after="0"/>
            </w:pPr>
            <w:r>
              <w:t>9.1 (Declaration)</w:t>
            </w:r>
          </w:p>
        </w:tc>
        <w:tc>
          <w:tcPr>
            <w:tcW w:w="1710" w:type="dxa"/>
            <w:shd w:val="clear" w:color="auto" w:fill="auto"/>
          </w:tcPr>
          <w:p w14:paraId="20F5F889" w14:textId="250B02FA" w:rsidR="00A771FA" w:rsidRDefault="00F44EBA" w:rsidP="00A771FA">
            <w:pPr>
              <w:pStyle w:val="Body"/>
              <w:spacing w:before="300" w:after="100"/>
            </w:pPr>
            <w:r>
              <w:t>Pass/Fail</w:t>
            </w:r>
          </w:p>
        </w:tc>
        <w:tc>
          <w:tcPr>
            <w:tcW w:w="3774" w:type="dxa"/>
          </w:tcPr>
          <w:p w14:paraId="174C65FB" w14:textId="327DEBCA" w:rsidR="00A771FA" w:rsidRDefault="00F44EBA" w:rsidP="00A771FA">
            <w:pPr>
              <w:pStyle w:val="Body"/>
              <w:spacing w:before="300" w:after="100"/>
            </w:pPr>
            <w:r w:rsidRPr="006D5A1E">
              <w:t>Acceptable responses to the questions asked.</w:t>
            </w:r>
          </w:p>
        </w:tc>
      </w:tr>
    </w:tbl>
    <w:p w14:paraId="15BF9F46" w14:textId="77777777" w:rsidR="000E6B4B" w:rsidRPr="00472C0A" w:rsidRDefault="000E6B4B" w:rsidP="000E6B4B">
      <w:pPr>
        <w:pStyle w:val="Level2"/>
        <w:keepNext/>
        <w:numPr>
          <w:ilvl w:val="0"/>
          <w:numId w:val="0"/>
        </w:numPr>
        <w:rPr>
          <w:rStyle w:val="Level2asHeadingtext"/>
          <w:b w:val="0"/>
          <w:bCs w:val="0"/>
        </w:rPr>
      </w:pPr>
      <w:bookmarkStart w:id="35" w:name="_Ref32935053"/>
    </w:p>
    <w:bookmarkEnd w:id="35"/>
    <w:p w14:paraId="5F094DE8" w14:textId="77777777" w:rsidR="000E6B4B" w:rsidRDefault="000E6B4B" w:rsidP="000E6B4B">
      <w:pPr>
        <w:pStyle w:val="Level1asHeading"/>
      </w:pPr>
      <w:r>
        <w:t>FURTHER LEGAL INFORMATION</w:t>
      </w:r>
    </w:p>
    <w:p w14:paraId="02FEB82B" w14:textId="77777777" w:rsidR="000E6B4B" w:rsidRPr="002312E3" w:rsidRDefault="000E6B4B" w:rsidP="000E6B4B">
      <w:pPr>
        <w:pStyle w:val="Level2"/>
        <w:rPr>
          <w:rStyle w:val="Level2asHeadingtext"/>
          <w:bCs w:val="0"/>
        </w:rPr>
      </w:pPr>
      <w:r w:rsidRPr="00DF4D78">
        <w:rPr>
          <w:rStyle w:val="Level2asHeadingtext"/>
        </w:rPr>
        <w:t xml:space="preserve">Confidentiality and References </w:t>
      </w:r>
    </w:p>
    <w:p w14:paraId="00EBF8E8" w14:textId="50182667" w:rsidR="000E6B4B" w:rsidRPr="00012F6B" w:rsidRDefault="000E6B4B" w:rsidP="000E6B4B">
      <w:pPr>
        <w:pStyle w:val="Level2"/>
        <w:rPr>
          <w:rStyle w:val="Level2asHeadingtext"/>
          <w:b w:val="0"/>
          <w:bCs w:val="0"/>
        </w:rPr>
      </w:pPr>
      <w:r w:rsidRPr="00012F6B">
        <w:rPr>
          <w:rStyle w:val="Level2asHeadingtext"/>
          <w:b w:val="0"/>
          <w:bCs w:val="0"/>
        </w:rPr>
        <w:t xml:space="preserve">DRS reserves the right to seek clarification from Suppliers following the taking up of references. </w:t>
      </w:r>
    </w:p>
    <w:p w14:paraId="77B880FF" w14:textId="685C1781" w:rsidR="000E6B4B" w:rsidRDefault="000E6B4B" w:rsidP="000E6B4B">
      <w:pPr>
        <w:pStyle w:val="Level2"/>
        <w:rPr>
          <w:rStyle w:val="Level2asHeadingtext"/>
          <w:b w:val="0"/>
          <w:bCs w:val="0"/>
        </w:rPr>
      </w:pPr>
      <w:r w:rsidRPr="00012F6B">
        <w:rPr>
          <w:rStyle w:val="Level2asHeadingtext"/>
          <w:b w:val="0"/>
          <w:bCs w:val="0"/>
        </w:rPr>
        <w:t>DRS confirms that it will keep confidential and will not disclose to any third parties any information obtained from a named customer contact</w:t>
      </w:r>
      <w:r w:rsidR="00426319">
        <w:rPr>
          <w:rStyle w:val="Level2asHeadingtext"/>
          <w:b w:val="0"/>
          <w:bCs w:val="0"/>
        </w:rPr>
        <w:t xml:space="preserve">, other than </w:t>
      </w:r>
      <w:r w:rsidR="00AA62EC">
        <w:rPr>
          <w:rStyle w:val="Level2asHeadingtext"/>
          <w:b w:val="0"/>
          <w:bCs w:val="0"/>
        </w:rPr>
        <w:t>disclosure to International Nuclear Solutions</w:t>
      </w:r>
      <w:r w:rsidR="00AA62EC">
        <w:rPr>
          <w:rStyle w:val="FootnoteReference"/>
        </w:rPr>
        <w:footnoteReference w:id="1"/>
      </w:r>
      <w:r w:rsidRPr="00012F6B">
        <w:rPr>
          <w:rStyle w:val="Level2asHeadingtext"/>
          <w:b w:val="0"/>
          <w:bCs w:val="0"/>
        </w:rPr>
        <w:t>or pursuant to an order of the court or demand made by any competent authority or body where the authority is under a legal or regulatory obligation to make such a disclosure.</w:t>
      </w:r>
    </w:p>
    <w:p w14:paraId="3AF386D0" w14:textId="77777777" w:rsidR="00F5168A" w:rsidRPr="00012F6B" w:rsidRDefault="00F5168A" w:rsidP="00FD3472">
      <w:pPr>
        <w:pStyle w:val="Level2"/>
        <w:numPr>
          <w:ilvl w:val="0"/>
          <w:numId w:val="0"/>
        </w:numPr>
        <w:rPr>
          <w:rStyle w:val="Level2asHeadingtext"/>
          <w:b w:val="0"/>
          <w:bCs w:val="0"/>
        </w:rPr>
      </w:pPr>
    </w:p>
    <w:p w14:paraId="4E877C7B" w14:textId="77777777" w:rsidR="000E6B4B" w:rsidRDefault="000E6B4B" w:rsidP="000E6B4B">
      <w:pPr>
        <w:pStyle w:val="Body"/>
        <w:sectPr w:rsidR="000E6B4B" w:rsidSect="00EE7917">
          <w:headerReference w:type="default" r:id="rId16"/>
          <w:footerReference w:type="default" r:id="rId17"/>
          <w:headerReference w:type="first" r:id="rId18"/>
          <w:footerReference w:type="first" r:id="rId19"/>
          <w:pgSz w:w="11907" w:h="16840" w:code="9"/>
          <w:pgMar w:top="1418" w:right="1701" w:bottom="1418" w:left="1701" w:header="709" w:footer="709" w:gutter="0"/>
          <w:cols w:space="720"/>
          <w:docGrid w:linePitch="212"/>
        </w:sectPr>
      </w:pPr>
    </w:p>
    <w:p w14:paraId="335A23BF" w14:textId="3E995899" w:rsidR="000E6B4B" w:rsidRPr="008C220D" w:rsidRDefault="000E6B4B" w:rsidP="000E6B4B">
      <w:pPr>
        <w:pStyle w:val="Heading1"/>
        <w:jc w:val="center"/>
      </w:pPr>
      <w:bookmarkStart w:id="39" w:name="_Ref438796765"/>
      <w:bookmarkStart w:id="40" w:name="_Ref82694456"/>
      <w:bookmarkStart w:id="41" w:name="_Ref32929741"/>
      <w:bookmarkEnd w:id="39"/>
      <w:r w:rsidRPr="008C220D">
        <w:rPr>
          <w:rStyle w:val="Heading1Char"/>
          <w:b/>
          <w:bCs/>
        </w:rPr>
        <w:lastRenderedPageBreak/>
        <w:t xml:space="preserve">APPENDIX </w:t>
      </w:r>
      <w:r w:rsidR="008C220D" w:rsidRPr="008C220D">
        <w:rPr>
          <w:rStyle w:val="Heading1Char"/>
          <w:b/>
          <w:bCs/>
        </w:rPr>
        <w:t>1</w:t>
      </w:r>
      <w:bookmarkEnd w:id="40"/>
      <w:r w:rsidRPr="008C220D">
        <w:fldChar w:fldCharType="begin"/>
      </w:r>
      <w:r w:rsidRPr="008C220D">
        <w:instrText xml:space="preserve">  TC "</w:instrText>
      </w:r>
      <w:r w:rsidR="00F44EBA">
        <w:fldChar w:fldCharType="begin"/>
      </w:r>
      <w:r w:rsidR="00F44EBA">
        <w:instrText xml:space="preserve"> REF _Ref438796765 \r\* UPPER  \* MERGEFORMAT </w:instrText>
      </w:r>
      <w:r w:rsidR="00F44EBA">
        <w:fldChar w:fldCharType="separate"/>
      </w:r>
      <w:bookmarkStart w:id="42" w:name="_Toc32929135"/>
      <w:r w:rsidR="000432FF" w:rsidRPr="008C220D">
        <w:instrText>0</w:instrText>
      </w:r>
      <w:r w:rsidR="00F44EBA">
        <w:fldChar w:fldCharType="end"/>
      </w:r>
      <w:r w:rsidRPr="008C220D">
        <w:instrText xml:space="preserve"> - DEFINITIONS</w:instrText>
      </w:r>
      <w:bookmarkEnd w:id="42"/>
      <w:r w:rsidRPr="008C220D">
        <w:instrText xml:space="preserve">" \l4 </w:instrText>
      </w:r>
      <w:r w:rsidRPr="008C220D">
        <w:fldChar w:fldCharType="end"/>
      </w:r>
      <w:bookmarkStart w:id="43" w:name="_Ref33609620"/>
      <w:bookmarkEnd w:id="41"/>
    </w:p>
    <w:bookmarkEnd w:id="43"/>
    <w:p w14:paraId="241A3493" w14:textId="77777777" w:rsidR="000E6B4B" w:rsidRPr="004C23D4" w:rsidRDefault="000E6B4B" w:rsidP="000E6B4B">
      <w:pPr>
        <w:pStyle w:val="SubHeading"/>
        <w:keepLines/>
        <w:numPr>
          <w:ilvl w:val="0"/>
          <w:numId w:val="20"/>
        </w:numPr>
        <w:adjustRightInd w:val="0"/>
      </w:pPr>
      <w:r w:rsidRPr="008C220D">
        <w:t>COMMERCIALL</w:t>
      </w:r>
      <w:r>
        <w:t xml:space="preserve">Y SENSITIVE INFORMATION </w:t>
      </w:r>
    </w:p>
    <w:p w14:paraId="1C5FAB3E" w14:textId="4A88C978" w:rsidR="000E6B4B" w:rsidRPr="004C23D4" w:rsidRDefault="000E6B4B" w:rsidP="000E6B4B">
      <w:pPr>
        <w:pStyle w:val="Body"/>
        <w:spacing w:before="300" w:after="100"/>
      </w:pPr>
      <w:r>
        <w:t>Suppliers</w:t>
      </w:r>
      <w:r w:rsidRPr="004C23D4">
        <w:t xml:space="preserve"> must notify </w:t>
      </w:r>
      <w:r>
        <w:t xml:space="preserve">DRS via the Portal </w:t>
      </w:r>
      <w:r w:rsidRPr="004C23D4">
        <w:t xml:space="preserve">using the template below of any information that they have submitted in their </w:t>
      </w:r>
      <w:r w:rsidR="00977C8D">
        <w:t>SQ</w:t>
      </w:r>
      <w:r w:rsidR="00977C8D" w:rsidRPr="004C23D4">
        <w:t xml:space="preserve"> </w:t>
      </w:r>
      <w:r w:rsidRPr="004C23D4">
        <w:t xml:space="preserve">which they consider to be eligible for exemption from disclosure under the Freedom of Information Act 2000 or the Environmental Information Regulations 2004. </w:t>
      </w:r>
    </w:p>
    <w:p w14:paraId="1D393A13" w14:textId="77777777" w:rsidR="000E6B4B" w:rsidRPr="004C23D4" w:rsidRDefault="000E6B4B" w:rsidP="000E6B4B">
      <w:pPr>
        <w:pStyle w:val="Body"/>
        <w:spacing w:before="300" w:after="100"/>
      </w:pPr>
      <w:r w:rsidRPr="004C23D4">
        <w:t xml:space="preserve">In respect of any information submitted by </w:t>
      </w:r>
      <w:r>
        <w:t xml:space="preserve">a Supplier </w:t>
      </w:r>
      <w:r w:rsidRPr="004C23D4">
        <w:t xml:space="preserve">that it considers being commercially sensitive, the </w:t>
      </w:r>
      <w:r>
        <w:t xml:space="preserve">Supplier </w:t>
      </w:r>
      <w:r w:rsidRPr="004C23D4">
        <w:t>should:</w:t>
      </w:r>
    </w:p>
    <w:p w14:paraId="3775A87F" w14:textId="77777777" w:rsidR="000E6B4B" w:rsidRPr="004C23D4" w:rsidRDefault="000E6B4B" w:rsidP="000E6B4B">
      <w:pPr>
        <w:pStyle w:val="SymbolBullet1"/>
        <w:spacing w:before="300" w:after="100"/>
        <w:rPr>
          <w:rFonts w:ascii="Arial" w:hAnsi="Arial" w:cs="Arial"/>
          <w:color w:val="auto"/>
          <w:sz w:val="20"/>
          <w:szCs w:val="20"/>
        </w:rPr>
      </w:pPr>
      <w:r w:rsidRPr="004C23D4">
        <w:rPr>
          <w:rFonts w:ascii="Arial" w:hAnsi="Arial" w:cs="Arial"/>
          <w:color w:val="auto"/>
          <w:sz w:val="20"/>
          <w:szCs w:val="20"/>
        </w:rPr>
        <w:t>clearly identify which information is considered commercially sensitive;</w:t>
      </w:r>
    </w:p>
    <w:p w14:paraId="37CDCF74" w14:textId="77777777" w:rsidR="000E6B4B" w:rsidRPr="004C23D4" w:rsidRDefault="000E6B4B" w:rsidP="000E6B4B">
      <w:pPr>
        <w:pStyle w:val="SymbolBullet1"/>
        <w:spacing w:before="300" w:after="100"/>
        <w:rPr>
          <w:rFonts w:ascii="Arial" w:hAnsi="Arial" w:cs="Arial"/>
          <w:color w:val="auto"/>
          <w:sz w:val="20"/>
          <w:szCs w:val="20"/>
        </w:rPr>
      </w:pPr>
      <w:r w:rsidRPr="004C23D4">
        <w:rPr>
          <w:rFonts w:ascii="Arial" w:hAnsi="Arial" w:cs="Arial"/>
          <w:color w:val="auto"/>
          <w:sz w:val="20"/>
          <w:szCs w:val="20"/>
        </w:rPr>
        <w:t xml:space="preserve">explain the potential implications of disclosure of such information; and </w:t>
      </w:r>
    </w:p>
    <w:p w14:paraId="6D9C5B45" w14:textId="77777777" w:rsidR="000E6B4B" w:rsidRPr="004C23D4" w:rsidRDefault="000E6B4B" w:rsidP="000E6B4B">
      <w:pPr>
        <w:pStyle w:val="SymbolBullet1"/>
        <w:spacing w:before="300" w:after="100"/>
        <w:rPr>
          <w:rFonts w:ascii="Arial" w:hAnsi="Arial" w:cs="Arial"/>
          <w:color w:val="auto"/>
          <w:sz w:val="20"/>
          <w:szCs w:val="20"/>
        </w:rPr>
      </w:pPr>
      <w:r w:rsidRPr="004C23D4">
        <w:rPr>
          <w:rFonts w:ascii="Arial" w:hAnsi="Arial" w:cs="Arial"/>
          <w:color w:val="auto"/>
          <w:sz w:val="20"/>
          <w:szCs w:val="20"/>
        </w:rPr>
        <w:t xml:space="preserve">provide an estimate of the period of time for which the </w:t>
      </w:r>
      <w:r>
        <w:rPr>
          <w:rFonts w:ascii="Arial" w:hAnsi="Arial" w:cs="Arial"/>
          <w:color w:val="auto"/>
          <w:sz w:val="20"/>
          <w:szCs w:val="20"/>
        </w:rPr>
        <w:t xml:space="preserve">Supplier </w:t>
      </w:r>
      <w:r w:rsidRPr="004C23D4">
        <w:rPr>
          <w:rFonts w:ascii="Arial" w:hAnsi="Arial" w:cs="Arial"/>
          <w:color w:val="auto"/>
          <w:sz w:val="20"/>
          <w:szCs w:val="20"/>
        </w:rPr>
        <w:t xml:space="preserve">considers that such information will remain commercially sensitive. </w:t>
      </w:r>
    </w:p>
    <w:tbl>
      <w:tblPr>
        <w:tblStyle w:val="TableGrid"/>
        <w:tblW w:w="0" w:type="auto"/>
        <w:tblLook w:val="04A0" w:firstRow="1" w:lastRow="0" w:firstColumn="1" w:lastColumn="0" w:noHBand="0" w:noVBand="1"/>
      </w:tblPr>
      <w:tblGrid>
        <w:gridCol w:w="3160"/>
        <w:gridCol w:w="3312"/>
        <w:gridCol w:w="3159"/>
      </w:tblGrid>
      <w:tr w:rsidR="000E6B4B" w:rsidRPr="004C23D4" w14:paraId="119B0E77" w14:textId="77777777" w:rsidTr="00EE7917">
        <w:trPr>
          <w:trHeight w:val="680"/>
        </w:trPr>
        <w:tc>
          <w:tcPr>
            <w:tcW w:w="3568" w:type="dxa"/>
            <w:vAlign w:val="center"/>
          </w:tcPr>
          <w:p w14:paraId="226666DF" w14:textId="77777777" w:rsidR="000E6B4B" w:rsidRPr="004C23D4" w:rsidRDefault="000E6B4B" w:rsidP="00EE7917">
            <w:r w:rsidRPr="004C23D4">
              <w:t>Information Title</w:t>
            </w:r>
          </w:p>
        </w:tc>
        <w:tc>
          <w:tcPr>
            <w:tcW w:w="3568" w:type="dxa"/>
            <w:vAlign w:val="center"/>
          </w:tcPr>
          <w:p w14:paraId="4D8535C7" w14:textId="77777777" w:rsidR="000E6B4B" w:rsidRPr="004C23D4" w:rsidRDefault="000E6B4B" w:rsidP="00EE7917">
            <w:r w:rsidRPr="004C23D4">
              <w:t>Reasons for Exemption</w:t>
            </w:r>
            <w:r>
              <w:t xml:space="preserve">/Exception </w:t>
            </w:r>
            <w:r w:rsidRPr="004C23D4">
              <w:t xml:space="preserve"> </w:t>
            </w:r>
          </w:p>
        </w:tc>
        <w:tc>
          <w:tcPr>
            <w:tcW w:w="3568" w:type="dxa"/>
            <w:vAlign w:val="center"/>
          </w:tcPr>
          <w:p w14:paraId="0A6CF90D" w14:textId="77777777" w:rsidR="000E6B4B" w:rsidRPr="004C23D4" w:rsidRDefault="000E6B4B" w:rsidP="00EE7917">
            <w:r w:rsidRPr="004C23D4">
              <w:t xml:space="preserve">Additional and Supporting Information </w:t>
            </w:r>
          </w:p>
        </w:tc>
      </w:tr>
      <w:tr w:rsidR="000E6B4B" w:rsidRPr="004C23D4" w14:paraId="48F8039B" w14:textId="77777777" w:rsidTr="00EE7917">
        <w:trPr>
          <w:trHeight w:val="680"/>
        </w:trPr>
        <w:tc>
          <w:tcPr>
            <w:tcW w:w="3568" w:type="dxa"/>
          </w:tcPr>
          <w:p w14:paraId="04869B30" w14:textId="77777777" w:rsidR="000E6B4B" w:rsidRPr="004C23D4" w:rsidRDefault="000E6B4B" w:rsidP="00EE7917">
            <w:pPr>
              <w:pStyle w:val="Body"/>
              <w:spacing w:before="300" w:after="100"/>
            </w:pPr>
          </w:p>
        </w:tc>
        <w:tc>
          <w:tcPr>
            <w:tcW w:w="3568" w:type="dxa"/>
          </w:tcPr>
          <w:p w14:paraId="3AFC3D81" w14:textId="77777777" w:rsidR="000E6B4B" w:rsidRPr="004C23D4" w:rsidRDefault="000E6B4B" w:rsidP="00EE7917">
            <w:pPr>
              <w:pStyle w:val="Body"/>
              <w:spacing w:before="300" w:after="100"/>
            </w:pPr>
          </w:p>
        </w:tc>
        <w:tc>
          <w:tcPr>
            <w:tcW w:w="3568" w:type="dxa"/>
          </w:tcPr>
          <w:p w14:paraId="79D0591F" w14:textId="77777777" w:rsidR="000E6B4B" w:rsidRPr="004C23D4" w:rsidRDefault="000E6B4B" w:rsidP="00EE7917">
            <w:pPr>
              <w:pStyle w:val="Body"/>
              <w:spacing w:before="300" w:after="100"/>
            </w:pPr>
          </w:p>
        </w:tc>
      </w:tr>
      <w:tr w:rsidR="000E6B4B" w:rsidRPr="004C23D4" w14:paraId="56E09E25" w14:textId="77777777" w:rsidTr="00EE7917">
        <w:trPr>
          <w:trHeight w:val="680"/>
        </w:trPr>
        <w:tc>
          <w:tcPr>
            <w:tcW w:w="3568" w:type="dxa"/>
          </w:tcPr>
          <w:p w14:paraId="6DAF2932" w14:textId="77777777" w:rsidR="000E6B4B" w:rsidRPr="004C23D4" w:rsidRDefault="000E6B4B" w:rsidP="00EE7917">
            <w:pPr>
              <w:pStyle w:val="Body"/>
              <w:spacing w:before="300" w:after="100"/>
            </w:pPr>
          </w:p>
        </w:tc>
        <w:tc>
          <w:tcPr>
            <w:tcW w:w="3568" w:type="dxa"/>
          </w:tcPr>
          <w:p w14:paraId="73CC65D6" w14:textId="77777777" w:rsidR="000E6B4B" w:rsidRPr="004C23D4" w:rsidRDefault="000E6B4B" w:rsidP="00EE7917">
            <w:pPr>
              <w:pStyle w:val="Body"/>
              <w:spacing w:before="300" w:after="100"/>
            </w:pPr>
          </w:p>
        </w:tc>
        <w:tc>
          <w:tcPr>
            <w:tcW w:w="3568" w:type="dxa"/>
          </w:tcPr>
          <w:p w14:paraId="036BBA8E" w14:textId="77777777" w:rsidR="000E6B4B" w:rsidRPr="004C23D4" w:rsidRDefault="000E6B4B" w:rsidP="00EE7917">
            <w:pPr>
              <w:pStyle w:val="Body"/>
              <w:spacing w:before="300" w:after="100"/>
            </w:pPr>
          </w:p>
        </w:tc>
      </w:tr>
      <w:tr w:rsidR="000E6B4B" w:rsidRPr="004C23D4" w14:paraId="77A8CFE4" w14:textId="77777777" w:rsidTr="00EE7917">
        <w:trPr>
          <w:trHeight w:val="680"/>
        </w:trPr>
        <w:tc>
          <w:tcPr>
            <w:tcW w:w="3568" w:type="dxa"/>
          </w:tcPr>
          <w:p w14:paraId="021FD301" w14:textId="77777777" w:rsidR="000E6B4B" w:rsidRPr="004C23D4" w:rsidRDefault="000E6B4B" w:rsidP="00EE7917">
            <w:pPr>
              <w:pStyle w:val="Body"/>
              <w:spacing w:before="300" w:after="100"/>
            </w:pPr>
          </w:p>
        </w:tc>
        <w:tc>
          <w:tcPr>
            <w:tcW w:w="3568" w:type="dxa"/>
          </w:tcPr>
          <w:p w14:paraId="19EE6D83" w14:textId="77777777" w:rsidR="000E6B4B" w:rsidRPr="004C23D4" w:rsidRDefault="000E6B4B" w:rsidP="00EE7917">
            <w:pPr>
              <w:pStyle w:val="Body"/>
              <w:spacing w:before="300" w:after="100"/>
            </w:pPr>
          </w:p>
        </w:tc>
        <w:tc>
          <w:tcPr>
            <w:tcW w:w="3568" w:type="dxa"/>
          </w:tcPr>
          <w:p w14:paraId="6AEBEB25" w14:textId="77777777" w:rsidR="000E6B4B" w:rsidRPr="004C23D4" w:rsidRDefault="000E6B4B" w:rsidP="00EE7917">
            <w:pPr>
              <w:pStyle w:val="Body"/>
              <w:spacing w:before="300" w:after="100"/>
            </w:pPr>
          </w:p>
        </w:tc>
      </w:tr>
      <w:tr w:rsidR="000E6B4B" w:rsidRPr="004C23D4" w14:paraId="1D56F5F9" w14:textId="77777777" w:rsidTr="00EE7917">
        <w:trPr>
          <w:trHeight w:val="680"/>
        </w:trPr>
        <w:tc>
          <w:tcPr>
            <w:tcW w:w="3568" w:type="dxa"/>
          </w:tcPr>
          <w:p w14:paraId="223C5BEF" w14:textId="77777777" w:rsidR="000E6B4B" w:rsidRPr="004C23D4" w:rsidRDefault="000E6B4B" w:rsidP="00EE7917">
            <w:pPr>
              <w:pStyle w:val="Body"/>
              <w:spacing w:before="300" w:after="100"/>
            </w:pPr>
          </w:p>
        </w:tc>
        <w:tc>
          <w:tcPr>
            <w:tcW w:w="3568" w:type="dxa"/>
          </w:tcPr>
          <w:p w14:paraId="009FAE47" w14:textId="77777777" w:rsidR="000E6B4B" w:rsidRPr="004C23D4" w:rsidRDefault="000E6B4B" w:rsidP="00EE7917">
            <w:pPr>
              <w:pStyle w:val="Body"/>
              <w:spacing w:before="300" w:after="100"/>
            </w:pPr>
          </w:p>
        </w:tc>
        <w:tc>
          <w:tcPr>
            <w:tcW w:w="3568" w:type="dxa"/>
          </w:tcPr>
          <w:p w14:paraId="08ED9417" w14:textId="77777777" w:rsidR="000E6B4B" w:rsidRPr="004C23D4" w:rsidRDefault="000E6B4B" w:rsidP="00EE7917">
            <w:pPr>
              <w:pStyle w:val="Body"/>
              <w:spacing w:before="300" w:after="100"/>
            </w:pPr>
          </w:p>
        </w:tc>
      </w:tr>
    </w:tbl>
    <w:p w14:paraId="2C27189A" w14:textId="77777777" w:rsidR="000E6B4B" w:rsidRDefault="000E6B4B" w:rsidP="000E6B4B">
      <w:pPr>
        <w:jc w:val="left"/>
      </w:pPr>
    </w:p>
    <w:p w14:paraId="72E7A48C" w14:textId="77777777" w:rsidR="000E6B4B" w:rsidRDefault="000E6B4B" w:rsidP="000E6B4B">
      <w:pPr>
        <w:jc w:val="left"/>
      </w:pPr>
      <w:r>
        <w:br w:type="page"/>
      </w:r>
    </w:p>
    <w:p w14:paraId="3BA073D3" w14:textId="77777777" w:rsidR="000E6B4B" w:rsidRPr="000E6B4B" w:rsidRDefault="000E6B4B" w:rsidP="000E6B4B">
      <w:pPr>
        <w:pStyle w:val="MainHeading"/>
        <w:jc w:val="left"/>
        <w:rPr>
          <w:sz w:val="20"/>
          <w:szCs w:val="20"/>
        </w:rPr>
      </w:pPr>
      <w:r w:rsidRPr="000E6B4B">
        <w:rPr>
          <w:sz w:val="20"/>
          <w:szCs w:val="20"/>
        </w:rPr>
        <w:lastRenderedPageBreak/>
        <w:t>SCHEDULE 3 – DRAFT ITT</w:t>
      </w:r>
    </w:p>
    <w:p w14:paraId="15884989" w14:textId="77777777" w:rsidR="000E6B4B" w:rsidRDefault="000E6B4B" w:rsidP="000E6B4B"/>
    <w:p w14:paraId="101C4B40" w14:textId="68118A49" w:rsidR="007D7235" w:rsidRDefault="001D7644" w:rsidP="001D7644">
      <w:pPr>
        <w:jc w:val="left"/>
      </w:pPr>
      <w:r>
        <w:t>The Supplier must complete the proposed Mini Competition Response document</w:t>
      </w:r>
      <w:bookmarkEnd w:id="0"/>
      <w:r>
        <w:t>:</w:t>
      </w:r>
    </w:p>
    <w:p w14:paraId="03F2F91A" w14:textId="0144C447" w:rsidR="001D7644" w:rsidRDefault="001D7644" w:rsidP="001D7644">
      <w:pPr>
        <w:jc w:val="left"/>
      </w:pPr>
    </w:p>
    <w:tbl>
      <w:tblPr>
        <w:tblStyle w:val="TableGrid"/>
        <w:tblW w:w="0" w:type="auto"/>
        <w:tblLook w:val="04A0" w:firstRow="1" w:lastRow="0" w:firstColumn="1" w:lastColumn="0" w:noHBand="0" w:noVBand="1"/>
      </w:tblPr>
      <w:tblGrid>
        <w:gridCol w:w="1129"/>
        <w:gridCol w:w="3686"/>
        <w:gridCol w:w="2408"/>
        <w:gridCol w:w="2408"/>
      </w:tblGrid>
      <w:tr w:rsidR="001D7644" w14:paraId="7580A9C7" w14:textId="77777777" w:rsidTr="001D7644">
        <w:tc>
          <w:tcPr>
            <w:tcW w:w="1129" w:type="dxa"/>
            <w:vAlign w:val="center"/>
          </w:tcPr>
          <w:p w14:paraId="76B595C2" w14:textId="77777777" w:rsidR="001D7644" w:rsidRDefault="001D7644" w:rsidP="001D7644">
            <w:pPr>
              <w:jc w:val="center"/>
            </w:pPr>
          </w:p>
          <w:p w14:paraId="32FEFC66" w14:textId="33203C49" w:rsidR="001D7644" w:rsidRDefault="001D7644" w:rsidP="001D7644">
            <w:pPr>
              <w:jc w:val="center"/>
            </w:pPr>
            <w:r>
              <w:t>Question Ref.</w:t>
            </w:r>
          </w:p>
          <w:p w14:paraId="08FB7A46" w14:textId="34C2DF58" w:rsidR="001D7644" w:rsidRDefault="001D7644" w:rsidP="001D7644">
            <w:pPr>
              <w:jc w:val="center"/>
            </w:pPr>
          </w:p>
        </w:tc>
        <w:tc>
          <w:tcPr>
            <w:tcW w:w="3686" w:type="dxa"/>
            <w:vAlign w:val="center"/>
          </w:tcPr>
          <w:p w14:paraId="328E9484" w14:textId="70978031" w:rsidR="001D7644" w:rsidRDefault="001D7644" w:rsidP="001D7644">
            <w:pPr>
              <w:jc w:val="center"/>
            </w:pPr>
            <w:r>
              <w:t>Question Detail</w:t>
            </w:r>
          </w:p>
        </w:tc>
        <w:tc>
          <w:tcPr>
            <w:tcW w:w="2408" w:type="dxa"/>
            <w:vAlign w:val="center"/>
          </w:tcPr>
          <w:p w14:paraId="22E45190" w14:textId="4A0760BF" w:rsidR="001D7644" w:rsidRDefault="001D7644" w:rsidP="001D7644">
            <w:pPr>
              <w:jc w:val="center"/>
            </w:pPr>
            <w:r>
              <w:t>Supplier Response</w:t>
            </w:r>
          </w:p>
        </w:tc>
        <w:tc>
          <w:tcPr>
            <w:tcW w:w="2408" w:type="dxa"/>
            <w:vAlign w:val="center"/>
          </w:tcPr>
          <w:p w14:paraId="2C19D156" w14:textId="37949017" w:rsidR="001D7644" w:rsidRDefault="001D7644" w:rsidP="001D7644">
            <w:pPr>
              <w:jc w:val="center"/>
            </w:pPr>
            <w:r>
              <w:t>Additional Comments</w:t>
            </w:r>
          </w:p>
        </w:tc>
      </w:tr>
      <w:tr w:rsidR="001D7644" w14:paraId="76A66B39" w14:textId="77777777" w:rsidTr="001D7644">
        <w:tc>
          <w:tcPr>
            <w:tcW w:w="1129" w:type="dxa"/>
          </w:tcPr>
          <w:p w14:paraId="63FE39D1" w14:textId="1E828EB4" w:rsidR="001D7644" w:rsidRDefault="001D7644" w:rsidP="001D7644">
            <w:pPr>
              <w:jc w:val="left"/>
            </w:pPr>
            <w:r>
              <w:t>Q1.</w:t>
            </w:r>
          </w:p>
        </w:tc>
        <w:tc>
          <w:tcPr>
            <w:tcW w:w="3686" w:type="dxa"/>
            <w:vAlign w:val="center"/>
          </w:tcPr>
          <w:p w14:paraId="72D0E93F" w14:textId="77777777" w:rsidR="001D7644" w:rsidRDefault="001D7644" w:rsidP="001D7644">
            <w:pPr>
              <w:jc w:val="left"/>
            </w:pPr>
          </w:p>
          <w:p w14:paraId="4EA275C3" w14:textId="25A53361" w:rsidR="001D7644" w:rsidRDefault="001D7644" w:rsidP="001D7644">
            <w:pPr>
              <w:jc w:val="left"/>
            </w:pPr>
            <w:r>
              <w:t xml:space="preserve">Please can you confirm that you are able to provide [XX] [Type] </w:t>
            </w:r>
            <w:r w:rsidR="00CE33A4">
              <w:t>Locomotives</w:t>
            </w:r>
            <w:r>
              <w:t xml:space="preserve"> on the date required.</w:t>
            </w:r>
          </w:p>
          <w:p w14:paraId="2AFCF0F3" w14:textId="08D0D5B0" w:rsidR="001D7644" w:rsidRDefault="001D7644" w:rsidP="001D7644">
            <w:pPr>
              <w:jc w:val="left"/>
            </w:pPr>
          </w:p>
        </w:tc>
        <w:tc>
          <w:tcPr>
            <w:tcW w:w="2408" w:type="dxa"/>
            <w:vAlign w:val="center"/>
          </w:tcPr>
          <w:p w14:paraId="44B474F1" w14:textId="1D37B360" w:rsidR="001D7644" w:rsidRDefault="001D7644" w:rsidP="001D7644">
            <w:pPr>
              <w:jc w:val="center"/>
            </w:pPr>
            <w:r>
              <w:t>[YES/NO]</w:t>
            </w:r>
          </w:p>
        </w:tc>
        <w:tc>
          <w:tcPr>
            <w:tcW w:w="2408" w:type="dxa"/>
          </w:tcPr>
          <w:p w14:paraId="59F71325" w14:textId="77777777" w:rsidR="001D7644" w:rsidRDefault="001D7644" w:rsidP="001D7644">
            <w:pPr>
              <w:jc w:val="left"/>
            </w:pPr>
          </w:p>
        </w:tc>
      </w:tr>
      <w:tr w:rsidR="001D7644" w14:paraId="469173F7" w14:textId="77777777" w:rsidTr="001D7644">
        <w:tc>
          <w:tcPr>
            <w:tcW w:w="1129" w:type="dxa"/>
          </w:tcPr>
          <w:p w14:paraId="696C626A" w14:textId="782C4210" w:rsidR="001D7644" w:rsidRDefault="001D7644" w:rsidP="001D7644">
            <w:pPr>
              <w:jc w:val="left"/>
            </w:pPr>
            <w:r>
              <w:t xml:space="preserve">Q2. </w:t>
            </w:r>
          </w:p>
        </w:tc>
        <w:tc>
          <w:tcPr>
            <w:tcW w:w="3686" w:type="dxa"/>
          </w:tcPr>
          <w:p w14:paraId="595B23E1" w14:textId="77777777" w:rsidR="001D7644" w:rsidRDefault="001D7644" w:rsidP="001D7644">
            <w:pPr>
              <w:jc w:val="left"/>
            </w:pPr>
          </w:p>
          <w:p w14:paraId="315DA822" w14:textId="7107F551" w:rsidR="001D7644" w:rsidRDefault="001D7644" w:rsidP="001D7644">
            <w:pPr>
              <w:jc w:val="left"/>
            </w:pPr>
            <w:r>
              <w:t xml:space="preserve">Please can you provide your costing proposal for the scope defined in this mini competition </w:t>
            </w:r>
          </w:p>
          <w:p w14:paraId="7E086E52" w14:textId="498C95DA" w:rsidR="001D7644" w:rsidRDefault="001D7644" w:rsidP="001D7644">
            <w:pPr>
              <w:jc w:val="left"/>
            </w:pPr>
          </w:p>
        </w:tc>
        <w:tc>
          <w:tcPr>
            <w:tcW w:w="2408" w:type="dxa"/>
          </w:tcPr>
          <w:p w14:paraId="247D3C9F" w14:textId="77777777" w:rsidR="001D7644" w:rsidRDefault="001D7644" w:rsidP="001D7644">
            <w:pPr>
              <w:jc w:val="left"/>
            </w:pPr>
          </w:p>
        </w:tc>
        <w:tc>
          <w:tcPr>
            <w:tcW w:w="2408" w:type="dxa"/>
          </w:tcPr>
          <w:p w14:paraId="738B6AE9" w14:textId="77777777" w:rsidR="001D7644" w:rsidRDefault="001D7644" w:rsidP="001D7644">
            <w:pPr>
              <w:jc w:val="left"/>
            </w:pPr>
          </w:p>
        </w:tc>
      </w:tr>
    </w:tbl>
    <w:p w14:paraId="462A8E7E" w14:textId="77777777" w:rsidR="001D7644" w:rsidRPr="006310E2" w:rsidRDefault="001D7644" w:rsidP="001D7644">
      <w:pPr>
        <w:jc w:val="left"/>
      </w:pPr>
    </w:p>
    <w:sectPr w:rsidR="001D7644" w:rsidRPr="006310E2" w:rsidSect="006D70A7">
      <w:headerReference w:type="even" r:id="rId20"/>
      <w:headerReference w:type="default" r:id="rId21"/>
      <w:footerReference w:type="even" r:id="rId22"/>
      <w:footerReference w:type="default" r:id="rId23"/>
      <w:headerReference w:type="first" r:id="rId24"/>
      <w:footerReference w:type="first" r:id="rId25"/>
      <w:pgSz w:w="11909" w:h="16834" w:code="9"/>
      <w:pgMar w:top="1985" w:right="1134" w:bottom="1134"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0909" w14:textId="77777777" w:rsidR="001D7644" w:rsidRPr="00275DE5" w:rsidRDefault="001D7644" w:rsidP="00275DE5">
      <w:r w:rsidRPr="00275DE5">
        <w:separator/>
      </w:r>
    </w:p>
  </w:endnote>
  <w:endnote w:type="continuationSeparator" w:id="0">
    <w:p w14:paraId="16562E02" w14:textId="77777777" w:rsidR="001D7644" w:rsidRPr="00275DE5" w:rsidRDefault="001D7644" w:rsidP="00275DE5">
      <w:r w:rsidRPr="00275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720C" w14:textId="77777777" w:rsidR="001D7644" w:rsidRPr="004D3114" w:rsidRDefault="001D7644" w:rsidP="00EE7917">
    <w:pPr>
      <w:pStyle w:val="Footer"/>
      <w:tabs>
        <w:tab w:val="center" w:pos="4253"/>
        <w:tab w:val="right" w:pos="8505"/>
      </w:tabs>
    </w:pPr>
    <w:r w:rsidRPr="004D3114">
      <w:tab/>
    </w:r>
    <w:r>
      <w:fldChar w:fldCharType="begin"/>
    </w:r>
    <w:r>
      <w:instrText xml:space="preserve">  PAGE \* MERGEFORMAT </w:instrText>
    </w:r>
    <w:r>
      <w:fldChar w:fldCharType="separate"/>
    </w:r>
    <w:r>
      <w:rPr>
        <w:noProof/>
      </w:rPr>
      <w:t>23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2571" w14:textId="77777777" w:rsidR="001D7644" w:rsidRDefault="001D7644">
    <w:pPr>
      <w:pStyle w:val="Footer"/>
    </w:pPr>
    <w:bookmarkStart w:id="38" w:name="FooterDiffFirstPage"/>
    <w:bookmarkEnd w:id="3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EFB3" w14:textId="77777777" w:rsidR="001D7644" w:rsidRDefault="001D7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8526" w14:textId="741DE237" w:rsidR="001D7644" w:rsidRPr="00807A2C" w:rsidRDefault="001D7644" w:rsidP="00424818">
    <w:pPr>
      <w:pStyle w:val="Footer"/>
      <w:rPr>
        <w:noProof/>
        <w:szCs w:val="16"/>
      </w:rPr>
    </w:pPr>
    <w:r>
      <w:rPr>
        <w:szCs w:val="16"/>
      </w:rPr>
      <w:t>DPS Procurement Pack</w:t>
    </w:r>
    <w:r w:rsidRPr="00807A2C">
      <w:rPr>
        <w:szCs w:val="16"/>
      </w:rPr>
      <w:tab/>
    </w:r>
    <w:sdt>
      <w:sdtPr>
        <w:rPr>
          <w:szCs w:val="16"/>
        </w:rPr>
        <w:id w:val="801038991"/>
        <w:docPartObj>
          <w:docPartGallery w:val="Page Numbers (Bottom of Page)"/>
          <w:docPartUnique/>
        </w:docPartObj>
      </w:sdtPr>
      <w:sdtEndPr>
        <w:rPr>
          <w:noProof/>
        </w:rPr>
      </w:sdtEndPr>
      <w:sdtContent>
        <w:r w:rsidRPr="00807A2C">
          <w:rPr>
            <w:szCs w:val="16"/>
          </w:rPr>
          <w:fldChar w:fldCharType="begin"/>
        </w:r>
        <w:r w:rsidRPr="00807A2C">
          <w:rPr>
            <w:szCs w:val="16"/>
          </w:rPr>
          <w:instrText xml:space="preserve"> PAGE   \* MERGEFORMAT </w:instrText>
        </w:r>
        <w:r w:rsidRPr="00807A2C">
          <w:rPr>
            <w:szCs w:val="16"/>
          </w:rPr>
          <w:fldChar w:fldCharType="separate"/>
        </w:r>
        <w:r w:rsidRPr="00807A2C">
          <w:rPr>
            <w:szCs w:val="16"/>
          </w:rPr>
          <w:t>1</w:t>
        </w:r>
        <w:r w:rsidRPr="00807A2C">
          <w:rPr>
            <w:noProof/>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5"/>
        <w:szCs w:val="15"/>
      </w:rPr>
      <w:alias w:val="CompanyName"/>
      <w:tag w:val="{&quot;templafy&quot;:{&quot;id&quot;:&quot;195747df-faf9-4366-ac2a-cf05ac243233&quot;}}"/>
      <w:id w:val="-274712890"/>
      <w15:color w:val="FF0000"/>
    </w:sdtPr>
    <w:sdtEndPr/>
    <w:sdtContent>
      <w:p w14:paraId="45E4663B" w14:textId="77777777" w:rsidR="001D7644" w:rsidRDefault="001D7644">
        <w:pPr>
          <w:pStyle w:val="Footer"/>
          <w:spacing w:before="200" w:after="110"/>
          <w:rPr>
            <w:sz w:val="15"/>
            <w:szCs w:val="15"/>
          </w:rPr>
        </w:pPr>
        <w:r>
          <w:t>Pinsent Masons LLP</w:t>
        </w:r>
      </w:p>
    </w:sdtContent>
  </w:sdt>
  <w:sdt>
    <w:sdtPr>
      <w:rPr>
        <w:sz w:val="13"/>
        <w:szCs w:val="13"/>
      </w:rPr>
      <w:alias w:val="Address"/>
      <w:tag w:val="{&quot;templafy&quot;:{&quot;id&quot;:&quot;c004776c-3bab-4b74-952c-0e353d30239a&quot;}}"/>
      <w:id w:val="1883833387"/>
      <w15:color w:val="FF0000"/>
    </w:sdtPr>
    <w:sdtEndPr/>
    <w:sdtContent>
      <w:p w14:paraId="6632D1B4" w14:textId="77777777" w:rsidR="001D7644" w:rsidRDefault="001D7644">
        <w:pPr>
          <w:pStyle w:val="Footer"/>
          <w:spacing w:after="110"/>
          <w:rPr>
            <w:sz w:val="13"/>
            <w:szCs w:val="13"/>
          </w:rPr>
        </w:pPr>
        <w:r>
          <w:t>141 Bothwell Street    Glasgow    G2 7EQ</w:t>
        </w:r>
      </w:p>
    </w:sdtContent>
  </w:sdt>
  <w:p w14:paraId="46A3D24A" w14:textId="77777777" w:rsidR="001D7644" w:rsidRDefault="00F44EBA" w:rsidP="00C60FBB">
    <w:pPr>
      <w:pStyle w:val="Footer"/>
      <w:spacing w:after="110"/>
      <w:rPr>
        <w:sz w:val="13"/>
        <w:szCs w:val="13"/>
      </w:rPr>
    </w:pPr>
    <w:sdt>
      <w:sdtPr>
        <w:rPr>
          <w:b/>
          <w:sz w:val="13"/>
          <w:szCs w:val="13"/>
        </w:rPr>
        <w:alias w:val="group"/>
        <w:tag w:val="{&quot;templafy&quot;:{&quot;id&quot;:&quot;c417c72a-20c1-41e1-9cba-d73dbf37719b&quot;}}"/>
        <w:id w:val="-283270270"/>
        <w:placeholder>
          <w:docPart w:val="EE735221787E4681ADB5D6D17C71067E"/>
        </w:placeholder>
        <w15:color w:val="FF0000"/>
      </w:sdtPr>
      <w:sdtEndPr>
        <w:rPr>
          <w:b w:val="0"/>
        </w:rPr>
      </w:sdtEndPr>
      <w:sdtContent>
        <w:r w:rsidR="001D7644" w:rsidRPr="00227950">
          <w:rPr>
            <w:b/>
            <w:sz w:val="13"/>
            <w:szCs w:val="13"/>
          </w:rPr>
          <w:t>T</w:t>
        </w:r>
        <w:r w:rsidR="001D7644" w:rsidRPr="00227950">
          <w:rPr>
            <w:sz w:val="13"/>
            <w:szCs w:val="13"/>
          </w:rPr>
          <w:t xml:space="preserve">   </w:t>
        </w:r>
        <w:sdt>
          <w:sdtPr>
            <w:rPr>
              <w:sz w:val="13"/>
              <w:szCs w:val="13"/>
            </w:rPr>
            <w:alias w:val="Phone"/>
            <w:tag w:val="{&quot;templafy&quot;:{&quot;id&quot;:&quot;bde10b26-83a1-4d99-a0ff-cecea117c11e&quot;}}"/>
            <w:id w:val="937262196"/>
            <w15:color w:val="FF0000"/>
          </w:sdtPr>
          <w:sdtEndPr/>
          <w:sdtContent>
            <w:r w:rsidR="001D7644">
              <w:t>+44 (0)141 567 8400</w:t>
            </w:r>
          </w:sdtContent>
        </w:sdt>
        <w:r w:rsidR="001D7644">
          <w:rPr>
            <w:sz w:val="13"/>
            <w:szCs w:val="13"/>
          </w:rPr>
          <w:t xml:space="preserve">   </w:t>
        </w:r>
      </w:sdtContent>
    </w:sdt>
    <w:sdt>
      <w:sdtPr>
        <w:rPr>
          <w:sz w:val="13"/>
          <w:szCs w:val="13"/>
        </w:rPr>
        <w:alias w:val="group"/>
        <w:tag w:val="{&quot;templafy&quot;:{&quot;id&quot;:&quot;428073f6-a0de-4f85-abed-7dd3fa4f7696&quot;}}"/>
        <w:id w:val="1028994755"/>
        <w:placeholder>
          <w:docPart w:val="EE735221787E4681ADB5D6D17C71067E"/>
        </w:placeholder>
        <w15:color w:val="FF0000"/>
      </w:sdtPr>
      <w:sdtEndPr/>
      <w:sdtContent>
        <w:r w:rsidR="001D7644" w:rsidRPr="00227950">
          <w:rPr>
            <w:b/>
            <w:sz w:val="13"/>
            <w:szCs w:val="13"/>
          </w:rPr>
          <w:t>F</w:t>
        </w:r>
        <w:r w:rsidR="001D7644" w:rsidRPr="00227950">
          <w:rPr>
            <w:sz w:val="13"/>
            <w:szCs w:val="13"/>
          </w:rPr>
          <w:t xml:space="preserve">   </w:t>
        </w:r>
        <w:sdt>
          <w:sdtPr>
            <w:rPr>
              <w:sz w:val="13"/>
              <w:szCs w:val="13"/>
            </w:rPr>
            <w:alias w:val="Fax"/>
            <w:tag w:val="{&quot;templafy&quot;:{&quot;id&quot;:&quot;dd060134-0300-40d4-9bea-d2e6f2d9e5cc&quot;}}"/>
            <w:id w:val="1109390592"/>
            <w15:color w:val="FF0000"/>
          </w:sdtPr>
          <w:sdtEndPr/>
          <w:sdtContent>
            <w:r w:rsidR="001D7644">
              <w:t>+44 (0)141 567 8401</w:t>
            </w:r>
          </w:sdtContent>
        </w:sdt>
        <w:r w:rsidR="001D7644">
          <w:rPr>
            <w:sz w:val="13"/>
            <w:szCs w:val="13"/>
          </w:rPr>
          <w:t xml:space="preserve">   </w:t>
        </w:r>
      </w:sdtContent>
    </w:sdt>
    <w:r w:rsidR="001D7644">
      <w:rPr>
        <w:sz w:val="13"/>
        <w:szCs w:val="13"/>
      </w:rPr>
      <w:t xml:space="preserve"> </w:t>
    </w:r>
    <w:sdt>
      <w:sdtPr>
        <w:rPr>
          <w:sz w:val="13"/>
          <w:szCs w:val="13"/>
        </w:rPr>
        <w:alias w:val="group"/>
        <w:tag w:val="{&quot;templafy&quot;:{&quot;id&quot;:&quot;2e5e65b8-4c09-4f24-a47c-ce643bc06e5a&quot;}}"/>
        <w:id w:val="-702857621"/>
        <w:placeholder>
          <w:docPart w:val="EE735221787E4681ADB5D6D17C71067E"/>
        </w:placeholder>
        <w15:color w:val="FF0000"/>
      </w:sdtPr>
      <w:sdtEndPr/>
      <w:sdtContent>
        <w:r w:rsidR="001D7644" w:rsidRPr="0055783B">
          <w:rPr>
            <w:b/>
            <w:sz w:val="13"/>
            <w:szCs w:val="13"/>
          </w:rPr>
          <w:t>DX</w:t>
        </w:r>
        <w:r w:rsidR="001D7644">
          <w:rPr>
            <w:sz w:val="13"/>
            <w:szCs w:val="13"/>
          </w:rPr>
          <w:t xml:space="preserve"> </w:t>
        </w:r>
        <w:sdt>
          <w:sdtPr>
            <w:rPr>
              <w:sz w:val="13"/>
              <w:szCs w:val="13"/>
            </w:rPr>
            <w:alias w:val="DxNumber"/>
            <w:tag w:val="{&quot;templafy&quot;:{&quot;id&quot;:&quot;974bb839-4cfe-4d96-92d5-ebdacdfc1be6&quot;}}"/>
            <w:id w:val="-515461777"/>
            <w15:color w:val="FF0000"/>
          </w:sdtPr>
          <w:sdtEndPr/>
          <w:sdtContent>
            <w:r w:rsidR="001D7644">
              <w:t>GW74 Glasgow</w:t>
            </w:r>
          </w:sdtContent>
        </w:sdt>
      </w:sdtContent>
    </w:sdt>
  </w:p>
  <w:sdt>
    <w:sdtPr>
      <w:rPr>
        <w:vanish/>
        <w:sz w:val="13"/>
        <w:szCs w:val="13"/>
      </w:rPr>
      <w:alias w:val="AddressLocal"/>
      <w:tag w:val="{&quot;templafy&quot;:{&quot;id&quot;:&quot;81e90363-385a-4bce-a3da-2d74bbc15977&quot;}}"/>
      <w:id w:val="-351273533"/>
      <w15:color w:val="FF0000"/>
    </w:sdtPr>
    <w:sdtEndPr/>
    <w:sdtContent>
      <w:p w14:paraId="15C729F1" w14:textId="77777777" w:rsidR="001D7644" w:rsidRDefault="001D7644">
        <w:pPr>
          <w:pStyle w:val="Footer"/>
          <w:spacing w:after="110"/>
          <w:rPr>
            <w:vanish/>
            <w:sz w:val="13"/>
            <w:szCs w:val="13"/>
          </w:rPr>
        </w:pPr>
        <w:r>
          <w:rPr>
            <w:vanish/>
          </w:rPr>
          <w:t xml:space="preserve"> </w:t>
        </w:r>
      </w:p>
    </w:sdtContent>
  </w:sdt>
  <w:sdt>
    <w:sdtPr>
      <w:rPr>
        <w:vanish/>
        <w:sz w:val="13"/>
        <w:szCs w:val="13"/>
      </w:rPr>
      <w:alias w:val="group"/>
      <w:tag w:val="{&quot;templafy&quot;:{&quot;id&quot;:&quot;b793aa3b-8a4b-4b06-8fa8-35bb15425b0c&quot;}}"/>
      <w:id w:val="167442747"/>
      <w:placeholder>
        <w:docPart w:val="EE735221787E4681ADB5D6D17C71067E"/>
      </w:placeholder>
      <w15:color w:val="FF0000"/>
    </w:sdtPr>
    <w:sdtEndPr/>
    <w:sdtContent>
      <w:p w14:paraId="14A0B9DA" w14:textId="77777777" w:rsidR="001D7644" w:rsidRPr="0055783B" w:rsidRDefault="001D7644" w:rsidP="00791D4B">
        <w:pPr>
          <w:pStyle w:val="Footer"/>
          <w:spacing w:after="110"/>
          <w:ind w:left="-567"/>
          <w:rPr>
            <w:vanish/>
            <w:sz w:val="13"/>
            <w:szCs w:val="13"/>
          </w:rPr>
        </w:pPr>
        <w:r>
          <w:rPr>
            <w:b/>
            <w:noProof/>
            <w:vanish/>
            <w:sz w:val="13"/>
            <w:szCs w:val="13"/>
          </w:rPr>
          <mc:AlternateContent>
            <mc:Choice Requires="wps">
              <w:drawing>
                <wp:inline distT="0" distB="0" distL="0" distR="0" wp14:anchorId="046F9C9D" wp14:editId="48D7E649">
                  <wp:extent cx="6120000" cy="200674"/>
                  <wp:effectExtent l="0" t="0" r="14605" b="7620"/>
                  <wp:docPr id="2" name="Disclaimer"/>
                  <wp:cNvGraphicFramePr/>
                  <a:graphic xmlns:a="http://schemas.openxmlformats.org/drawingml/2006/main">
                    <a:graphicData uri="http://schemas.microsoft.com/office/word/2010/wordprocessingShape">
                      <wps:wsp>
                        <wps:cNvSpPr txBox="1"/>
                        <wps:spPr>
                          <a:xfrm>
                            <a:off x="0" y="0"/>
                            <a:ext cx="6120000" cy="20067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sz w:val="13"/>
                                  <w:szCs w:val="13"/>
                                </w:rPr>
                                <w:alias w:val="UserProfile.CompanyName.BankInfo"/>
                                <w:tag w:val="{&quot;templafy&quot;:{&quot;id&quot;:&quot;931993a7-a065-4ab1-8335-45a920072581&quot;}}"/>
                                <w:id w:val="-538817202"/>
                                <w15:color w:val="FF0000"/>
                              </w:sdtPr>
                              <w:sdtEndPr/>
                              <w:sdtContent>
                                <w:p w14:paraId="715BC78F" w14:textId="77777777" w:rsidR="001D7644" w:rsidRDefault="001D7644">
                                  <w:pPr>
                                    <w:pStyle w:val="Footer"/>
                                    <w:spacing w:after="110"/>
                                    <w:rPr>
                                      <w:vanish/>
                                      <w:sz w:val="13"/>
                                      <w:szCs w:val="13"/>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046F9C9D" id="_x0000_t202" coordsize="21600,21600" o:spt="202" path="m,l,21600r21600,l21600,xe">
                  <v:stroke joinstyle="miter"/>
                  <v:path gradientshapeok="t" o:connecttype="rect"/>
                </v:shapetype>
                <v:shape id="Disclaimer" o:spid="_x0000_s1031" type="#_x0000_t202" style="width:481.9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C5JAIAAEgEAAAOAAAAZHJzL2Uyb0RvYy54bWysVE2P2jAQvVfqf7B8LwHabquIsKKLqCqh&#10;3ZXYas/GcYgl2+OODQn99R07hK22PVW9mMnMeD7ee2Zx21vDTgqDBlfx2WTKmXISau0OFf/+tHn3&#10;mbMQhauFAacqflaB3y7fvll0vlRzaMHUChkVcaHsfMXbGH1ZFEG2yoowAa8cBRtAKyJ94qGoUXRU&#10;3ZpiPp3eFB1g7RGkCoG86yHIl7l+0ygZH5omqMhMxWm2mE/M5z6dxXIhygMK32p5GUP8wxRWaEdN&#10;r6XWIgp2RP1HKaslQoAmTiTYAppGS5V3oG1m01fb7FrhVd6FwAn+ClP4f2Xl/ekRma4rPufMCUsU&#10;rXWQRmirMKHT+VBS0s5TWuy/QE8sj/5AzrR036BNv7QOozjhfL5iq/rIJDlvZkTXlEKSYom5Tx9S&#10;meLltscQvyqwLBkVR+IuQypO2xCH1DElNXOw0cZk/oxjHXV4/3GaL1wjVNw46pF2GGZNVuz3fd74&#10;usce6jOthzDII3i50TTDVoT4KJD0QGOTxuMDHY0B6gUXi7MW8Off/CmfaKIoZx3pq+Lhx1Gg4sx8&#10;c0RgEuNo4GjsR8Md7R2QZGf0erzMJl3AaEazQbDPJP1V6kIh4ST1qngczbs4qJyejlSrVU4iyXkR&#10;t27nZSqdUEyIPvXPAv0F9kiE3cOoPFG+Qn/ITTeDXx0jcZCpSbgOKF7gJrlmci9PK72H379z1ssf&#10;wPIXAAAA//8DAFBLAwQUAAYACAAAACEAGyZ5mNsAAAAEAQAADwAAAGRycy9kb3ducmV2LnhtbEyP&#10;QU+DQBCF7yb+h82YeLNLwaBFlobYGC9epMZeF3YEAjtL2G2L/97Ri728ZPIm730v3y52FCecfe9I&#10;wXoVgUBqnOmpVfCxf7l7BOGDJqNHR6jgGz1si+urXGfGnekdT1VoBYeQz7SCLoQpk9I3HVrtV25C&#10;Yu/LzVYHPudWmlmfOdyOMo6iVFrdEzd0esLnDpuhOloF1e7+odwd6k8/vJZLPOzfktg3St3eLOUT&#10;iIBL+H+GX3xGh4KZanck48WogIeEP2VvkyY8o1aQrFOQRS4v4YsfAAAA//8DAFBLAQItABQABgAI&#10;AAAAIQC2gziS/gAAAOEBAAATAAAAAAAAAAAAAAAAAAAAAABbQ29udGVudF9UeXBlc10ueG1sUEsB&#10;Ai0AFAAGAAgAAAAhADj9If/WAAAAlAEAAAsAAAAAAAAAAAAAAAAALwEAAF9yZWxzLy5yZWxzUEsB&#10;Ai0AFAAGAAgAAAAhAGfPsLkkAgAASAQAAA4AAAAAAAAAAAAAAAAALgIAAGRycy9lMm9Eb2MueG1s&#10;UEsBAi0AFAAGAAgAAAAhABsmeZjbAAAABAEAAA8AAAAAAAAAAAAAAAAAfgQAAGRycy9kb3ducmV2&#10;LnhtbFBLBQYAAAAABAAEAPMAAACGBQAAAAA=&#10;" filled="f" fillcolor="white [3201]" stroked="f" strokeweight=".5pt">
                  <v:textbox style="mso-fit-shape-to-text:t" inset="0,0,0,0">
                    <w:txbxContent>
                      <w:sdt>
                        <w:sdtPr>
                          <w:rPr>
                            <w:vanish/>
                            <w:sz w:val="13"/>
                            <w:szCs w:val="13"/>
                          </w:rPr>
                          <w:alias w:val="UserProfile.CompanyName.BankInfo"/>
                          <w:tag w:val="{&quot;templafy&quot;:{&quot;id&quot;:&quot;931993a7-a065-4ab1-8335-45a920072581&quot;}}"/>
                          <w:id w:val="-538817202"/>
                          <w15:color w:val="FF0000"/>
                        </w:sdtPr>
                        <w:sdtContent>
                          <w:p w14:paraId="715BC78F" w14:textId="77777777" w:rsidR="00CE6630" w:rsidRDefault="00CE6630">
                            <w:pPr>
                              <w:pStyle w:val="Footer"/>
                              <w:spacing w:after="110"/>
                              <w:rPr>
                                <w:vanish/>
                                <w:sz w:val="13"/>
                                <w:szCs w:val="13"/>
                              </w:rPr>
                            </w:pPr>
                            <w:r>
                              <w:rPr>
                                <w:vanish/>
                              </w:rPr>
                              <w:t xml:space="preserve"> </w:t>
                            </w:r>
                          </w:p>
                        </w:sdtContent>
                      </w:sdt>
                    </w:txbxContent>
                  </v:textbox>
                  <w10:anchorlock/>
                </v:shape>
              </w:pict>
            </mc:Fallback>
          </mc:AlternateContent>
        </w:r>
      </w:p>
    </w:sdtContent>
  </w:sdt>
  <w:sdt>
    <w:sdtPr>
      <w:rPr>
        <w:sz w:val="12"/>
        <w:szCs w:val="12"/>
      </w:rPr>
      <w:alias w:val="group"/>
      <w:tag w:val="{&quot;templafy&quot;:{&quot;id&quot;:&quot;4c5710fc-e9b5-412d-87f0-669e4f12d165&quot;}}"/>
      <w:id w:val="-1697079683"/>
      <w:placeholder>
        <w:docPart w:val="EE735221787E4681ADB5D6D17C71067E"/>
      </w:placeholder>
      <w15:color w:val="FF0000"/>
    </w:sdtPr>
    <w:sdtEndPr/>
    <w:sdtContent>
      <w:p w14:paraId="7506959E" w14:textId="77777777" w:rsidR="001D7644" w:rsidRPr="008018D8" w:rsidRDefault="001D7644" w:rsidP="000A247C">
        <w:pPr>
          <w:pStyle w:val="Footer"/>
          <w:ind w:left="-567"/>
          <w:rPr>
            <w:sz w:val="12"/>
            <w:szCs w:val="12"/>
          </w:rPr>
        </w:pPr>
        <w:r>
          <w:rPr>
            <w:b/>
            <w:noProof/>
            <w:sz w:val="13"/>
            <w:szCs w:val="13"/>
          </w:rPr>
          <mc:AlternateContent>
            <mc:Choice Requires="wps">
              <w:drawing>
                <wp:inline distT="0" distB="0" distL="0" distR="0" wp14:anchorId="1DAA61A7" wp14:editId="2C71030F">
                  <wp:extent cx="6120000" cy="295399"/>
                  <wp:effectExtent l="0" t="0" r="14605" b="635"/>
                  <wp:docPr id="1" name="Disclaimer"/>
                  <wp:cNvGraphicFramePr/>
                  <a:graphic xmlns:a="http://schemas.openxmlformats.org/drawingml/2006/main">
                    <a:graphicData uri="http://schemas.microsoft.com/office/word/2010/wordprocessingShape">
                      <wps:wsp>
                        <wps:cNvSpPr txBox="1"/>
                        <wps:spPr>
                          <a:xfrm>
                            <a:off x="0" y="0"/>
                            <a:ext cx="6120000" cy="295399"/>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sz w:val="12"/>
                                  <w:szCs w:val="12"/>
                                </w:rPr>
                                <w:alias w:val="DisclaimerLegalInsert_{{DocumentLanguage}}"/>
                                <w:tag w:val="{&quot;templafy&quot;:{&quot;id&quot;:&quot;0bfa3db2-64fa-489c-8b00-e0012a328cd8&quot;}}"/>
                                <w:id w:val="-561873909"/>
                                <w15:color w:val="FF0000"/>
                              </w:sdtPr>
                              <w:sdtEndPr/>
                              <w:sdtContent>
                                <w:p w14:paraId="4F197C88" w14:textId="77777777" w:rsidR="001D7644" w:rsidRDefault="001D7644">
                                  <w:pPr>
                                    <w:pStyle w:val="Footer"/>
                                    <w:rPr>
                                      <w:sz w:val="12"/>
                                      <w:szCs w:val="12"/>
                                    </w:rPr>
                                  </w:pPr>
                                  <w:r>
                                    <w:t>Pinsent Masons LLP is a limited liability partnership, registered in England and Wales (registered number: OC333653) authorised and regulated by the Solicitors Regulation Authority and the appropriate jurisdictions in which it operates.  Reference to "Pinsent Masons" is to Pinsent Masons LLP and/or one or more of the affiliated entities that practise under the name "Pinsent Masons" as the context requires.  The word "partner", used in relation to the LLP, refers to a member or an employee or consultant of the LLP or any affiliated firm, with equivalent standing.  A list of members of Pinsent Masons, those non-members who are designated as partners, and non-member partners in affiliated entities, is available for inspection at our offices or at www.pinsentmasons.com</w:t>
                                  </w:r>
                                </w:p>
                                <w:p w14:paraId="1FCB5329" w14:textId="77777777" w:rsidR="001D7644" w:rsidRDefault="001D7644">
                                  <w:pPr>
                                    <w:pStyle w:val="Footer"/>
                                    <w:rPr>
                                      <w:sz w:val="12"/>
                                      <w:szCs w:val="12"/>
                                    </w:rPr>
                                  </w:pPr>
                                  <w:r>
                                    <w:t>For a full list of the jurisdictions where we operate, see www.pinsentmasons.com</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DAA61A7" id="_x0000_s1032" type="#_x0000_t202" style="width:481.9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gCJQIAAEgEAAAOAAAAZHJzL2Uyb0RvYy54bWysVF1v2jAUfZ+0/2D5fSRQtRoRoWJFTJNQ&#10;W4lOfTaOQyL5a7YhYb9+xw6hU7enaS/m5t7r+3HOMYv7XklyEs63Rpd0OskpEZqbqtWHkn5/2Xz6&#10;TIkPTFdMGi1Kehae3i8/flh0thAz0xhZCUdQRPuisyVtQrBFlnneCMX8xFihEayNUyzg0x2yyrEO&#10;1ZXMZnl+l3XGVdYZLryHdz0E6TLVr2vBw1NdexGILClmC+l06dzHM1suWHFwzDYtv4zB/mEKxVqN&#10;ptdSaxYYObr2j1Kq5c54U4cJNyozdd1ykXbANtP83Ta7hlmRdgE43l5h8v+vLH88PTvSVuCOEs0U&#10;KFq3nkvWKuEiOp31BZJ2Fmmh/2L6mHnxezjj0n3tVPzFOgRx4Hy+Yiv6QDicd1PQlSPEEZvNb2/m&#10;81gme7ttnQ9fhVEkGiV14C5Byk5bH4bUMSU202bTSgk/K6QmHTrc3ObpwjWC4lKjR9xhmDVaod/3&#10;aePZuMfeVGes58wgD2/5psUMW+bDM3PQA8aGxsMTjloa9DIXi5LGuJ9/88d80IQoJR30VVL/48ic&#10;oER+0yAwinE03GjsR0Mf1YOBZEEKpkkmLrggR7N2Rr1C+qvYBSGmOXqVNIzmQxhUjqfDxWqVkiA5&#10;y8JW7yyPpSN0EdGX/pU5e4E9gLBHMyqPFe/QH3LjTW9XxwAOEjUR1wHFC9yQayL38rTie/j9O2W9&#10;/QEsfwEAAP//AwBQSwMEFAAGAAgAAAAhAHmAjLPbAAAABAEAAA8AAABkcnMvZG93bnJldi54bWxM&#10;j0FPg0AQhe8m/Q+bMenNLtKKiiwNadN48SI1el3YEQjsLGG3Lf57Ry96ecnkTd77Xrad7SDOOPnO&#10;kYLbVQQCqXamo0bB2/Fw8wDCB01GD45QwRd62OaLq0ynxl3oFc9laASHkE+1gjaEMZXS1y1a7Vdu&#10;RGLv001WBz6nRppJXzjcDjKOokRa3RE3tHrEXYt1X56sgnK/uS/2H9W775+LOe6PL+vY10otr+fi&#10;CUTAOfw9ww8+o0POTJU7kfFiUMBDwq+y95iseUalYJPcgcwz+R8+/wYAAP//AwBQSwECLQAUAAYA&#10;CAAAACEAtoM4kv4AAADhAQAAEwAAAAAAAAAAAAAAAAAAAAAAW0NvbnRlbnRfVHlwZXNdLnhtbFBL&#10;AQItABQABgAIAAAAIQA4/SH/1gAAAJQBAAALAAAAAAAAAAAAAAAAAC8BAABfcmVscy8ucmVsc1BL&#10;AQItABQABgAIAAAAIQASU7gCJQIAAEgEAAAOAAAAAAAAAAAAAAAAAC4CAABkcnMvZTJvRG9jLnht&#10;bFBLAQItABQABgAIAAAAIQB5gIyz2wAAAAQBAAAPAAAAAAAAAAAAAAAAAH8EAABkcnMvZG93bnJl&#10;di54bWxQSwUGAAAAAAQABADzAAAAhwUAAAAA&#10;" filled="f" fillcolor="white [3201]" stroked="f" strokeweight=".5pt">
                  <v:textbox style="mso-fit-shape-to-text:t" inset="0,0,0,0">
                    <w:txbxContent>
                      <w:sdt>
                        <w:sdtPr>
                          <w:rPr>
                            <w:sz w:val="12"/>
                            <w:szCs w:val="12"/>
                          </w:rPr>
                          <w:alias w:val="DisclaimerLegalInsert_{{DocumentLanguage}}"/>
                          <w:tag w:val="{&quot;templafy&quot;:{&quot;id&quot;:&quot;0bfa3db2-64fa-489c-8b00-e0012a328cd8&quot;}}"/>
                          <w:id w:val="-561873909"/>
                          <w15:color w:val="FF0000"/>
                        </w:sdtPr>
                        <w:sdtContent>
                          <w:p w14:paraId="4F197C88" w14:textId="77777777" w:rsidR="00CE6630" w:rsidRDefault="00CE6630">
                            <w:pPr>
                              <w:pStyle w:val="Footer"/>
                              <w:rPr>
                                <w:sz w:val="12"/>
                                <w:szCs w:val="12"/>
                              </w:rPr>
                            </w:pPr>
                            <w:r>
                              <w:t>Pinsent Masons LLP is a limited liability partnership, registered in England and Wales (registered number: OC333653) authorised and regulated by the Solicitors Regulation Authority and the appropriate jurisdictions in which it operates.  Reference to "Pinsent Masons" is to Pinsent Masons LLP and/or one or more of the affiliated entities that practise under the name "Pinsent Masons" as the context requires.  The word "partner", used in relation to the LLP, refers to a member or an employee or consultant of the LLP or any affiliated firm, with equivalent standing.  A list of members of Pinsent Masons, those non-members who are designated as partners, and non-member partners in affiliated entities, is available for inspection at our offices or at www.pinsentmasons.com</w:t>
                            </w:r>
                          </w:p>
                          <w:p w14:paraId="1FCB5329" w14:textId="77777777" w:rsidR="00CE6630" w:rsidRDefault="00CE6630">
                            <w:pPr>
                              <w:pStyle w:val="Footer"/>
                              <w:rPr>
                                <w:sz w:val="12"/>
                                <w:szCs w:val="12"/>
                              </w:rPr>
                            </w:pPr>
                            <w:r>
                              <w:t>For a full list of the jurisdictions where we operate, see www.pinsentmasons.com</w:t>
                            </w:r>
                          </w:p>
                        </w:sdtContent>
                      </w:sdt>
                    </w:txbxContent>
                  </v:textbox>
                  <w10:anchorlock/>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C4C4" w14:textId="77777777" w:rsidR="001D7644" w:rsidRPr="00275DE5" w:rsidRDefault="001D7644" w:rsidP="00275DE5">
      <w:r w:rsidRPr="00275DE5">
        <w:separator/>
      </w:r>
    </w:p>
  </w:footnote>
  <w:footnote w:type="continuationSeparator" w:id="0">
    <w:p w14:paraId="3DCB4263" w14:textId="77777777" w:rsidR="001D7644" w:rsidRPr="00275DE5" w:rsidRDefault="001D7644" w:rsidP="00275DE5">
      <w:r w:rsidRPr="00275DE5">
        <w:continuationSeparator/>
      </w:r>
    </w:p>
  </w:footnote>
  <w:footnote w:id="1">
    <w:p w14:paraId="26754C7F" w14:textId="0F7DBFCD" w:rsidR="001D7644" w:rsidRDefault="001D7644">
      <w:pPr>
        <w:pStyle w:val="FootnoteText"/>
      </w:pPr>
      <w:r>
        <w:rPr>
          <w:rStyle w:val="FootnoteReference"/>
        </w:rPr>
        <w:footnoteRef/>
      </w:r>
      <w:r>
        <w:t xml:space="preserve"> (International Nuclear Services and Direct Rail Services are both part of Nuclear Transport 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1F1A" w14:textId="77777777" w:rsidR="001D7644" w:rsidRDefault="001D7644">
    <w:pPr>
      <w:pStyle w:val="Header"/>
    </w:pPr>
    <w:bookmarkStart w:id="36" w:name="Header"/>
    <w:bookmarkEnd w:id="3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7" w:name="HeaderDiffFirstPage" w:displacedByCustomXml="next"/>
  <w:bookmarkEnd w:id="37" w:displacedByCustomXml="next"/>
  <w:sdt>
    <w:sdtPr>
      <w:id w:val="-2142186164"/>
      <w:docPartObj>
        <w:docPartGallery w:val="Watermarks"/>
        <w:docPartUnique/>
      </w:docPartObj>
    </w:sdtPr>
    <w:sdtEndPr/>
    <w:sdtContent>
      <w:p w14:paraId="606DF13F" w14:textId="77777777" w:rsidR="001D7644" w:rsidRDefault="00F44EBA">
        <w:pPr>
          <w:pStyle w:val="Header"/>
        </w:pPr>
        <w:r>
          <w:rPr>
            <w:noProof/>
          </w:rPr>
          <w:pict w14:anchorId="40EEA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21E8" w14:textId="77777777" w:rsidR="001D7644" w:rsidRDefault="001D7644">
    <w:pPr>
      <w:pStyle w:val="Header"/>
    </w:pPr>
    <w:r>
      <w:rPr>
        <w:noProof/>
      </w:rPr>
      <w:drawing>
        <wp:anchor distT="0" distB="0" distL="0" distR="0" simplePos="0" relativeHeight="251655680" behindDoc="0" locked="0" layoutInCell="1" allowOverlap="1" wp14:anchorId="5F30A33B" wp14:editId="67F2F1B6">
          <wp:simplePos x="0" y="0"/>
          <wp:positionH relativeFrom="page">
            <wp:align>center</wp:align>
          </wp:positionH>
          <wp:positionV relativeFrom="page">
            <wp:posOffset>421200</wp:posOffset>
          </wp:positionV>
          <wp:extent cx="1440000" cy="249149"/>
          <wp:effectExtent l="0" t="0" r="0" b="0"/>
          <wp:wrapNone/>
          <wp:docPr id="139173453" name="Logo"/>
          <wp:cNvGraphicFramePr/>
          <a:graphic xmlns:a="http://schemas.openxmlformats.org/drawingml/2006/main">
            <a:graphicData uri="http://schemas.openxmlformats.org/drawingml/2006/picture">
              <pic:pic xmlns:pic="http://schemas.openxmlformats.org/drawingml/2006/picture">
                <pic:nvPicPr>
                  <pic:cNvPr id="139173453" name="Logo"/>
                  <pic:cNvPicPr/>
                </pic:nvPicPr>
                <pic:blipFill>
                  <a:blip r:embed="rId1"/>
                  <a:srcRect/>
                  <a:stretch/>
                </pic:blipFill>
                <pic:spPr>
                  <a:xfrm>
                    <a:off x="0" y="0"/>
                    <a:ext cx="1440000" cy="24914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1EEA" w14:textId="77777777" w:rsidR="001D7644" w:rsidRPr="00BA00D0" w:rsidRDefault="001D7644" w:rsidP="00BA00D0">
    <w:pPr>
      <w:pStyle w:val="Header"/>
      <w:jc w:val="center"/>
    </w:pPr>
    <w:r>
      <w:rPr>
        <w:noProof/>
      </w:rPr>
      <w:drawing>
        <wp:anchor distT="0" distB="0" distL="0" distR="0" simplePos="0" relativeHeight="251656704" behindDoc="0" locked="0" layoutInCell="1" allowOverlap="1" wp14:anchorId="6E2FC6CE" wp14:editId="39EAB80F">
          <wp:simplePos x="0" y="0"/>
          <wp:positionH relativeFrom="page">
            <wp:align>center</wp:align>
          </wp:positionH>
          <wp:positionV relativeFrom="page">
            <wp:posOffset>421200</wp:posOffset>
          </wp:positionV>
          <wp:extent cx="1440000" cy="249149"/>
          <wp:effectExtent l="0" t="0" r="0" b="0"/>
          <wp:wrapNone/>
          <wp:docPr id="407019136" name="Logo1"/>
          <wp:cNvGraphicFramePr/>
          <a:graphic xmlns:a="http://schemas.openxmlformats.org/drawingml/2006/main">
            <a:graphicData uri="http://schemas.openxmlformats.org/drawingml/2006/picture">
              <pic:pic xmlns:pic="http://schemas.openxmlformats.org/drawingml/2006/picture">
                <pic:nvPicPr>
                  <pic:cNvPr id="407019136" name="Logo1"/>
                  <pic:cNvPicPr/>
                </pic:nvPicPr>
                <pic:blipFill>
                  <a:blip r:embed="rId1"/>
                  <a:srcRect/>
                  <a:stretch/>
                </pic:blipFill>
                <pic:spPr>
                  <a:xfrm>
                    <a:off x="0" y="0"/>
                    <a:ext cx="1440000" cy="24914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26BE" w14:textId="77777777" w:rsidR="001D7644" w:rsidRDefault="001D7644" w:rsidP="00945EB7">
    <w:pPr>
      <w:pStyle w:val="Header"/>
      <w:jc w:val="center"/>
      <w:rPr>
        <w:szCs w:val="16"/>
      </w:rPr>
    </w:pPr>
  </w:p>
  <w:p w14:paraId="180C3638" w14:textId="77777777" w:rsidR="001D7644" w:rsidRPr="00EA6313" w:rsidRDefault="001D7644" w:rsidP="00945EB7">
    <w:pPr>
      <w:pStyle w:val="Header"/>
      <w:jc w:val="center"/>
      <w:rPr>
        <w:szCs w:val="16"/>
      </w:rPr>
    </w:pPr>
    <w:r w:rsidRPr="00CC031A">
      <w:rPr>
        <w:noProof/>
        <w:szCs w:val="16"/>
      </w:rPr>
      <mc:AlternateContent>
        <mc:Choice Requires="wps">
          <w:drawing>
            <wp:anchor distT="0" distB="0" distL="114300" distR="114300" simplePos="0" relativeHeight="251657728" behindDoc="0" locked="0" layoutInCell="1" allowOverlap="1" wp14:anchorId="7CA3EE96" wp14:editId="3804FA36">
              <wp:simplePos x="0" y="0"/>
              <wp:positionH relativeFrom="leftMargin">
                <wp:align>right</wp:align>
              </wp:positionH>
              <wp:positionV relativeFrom="paragraph">
                <wp:posOffset>3679825</wp:posOffset>
              </wp:positionV>
              <wp:extent cx="903600" cy="3380400"/>
              <wp:effectExtent l="0" t="0" r="0" b="0"/>
              <wp:wrapNone/>
              <wp:docPr id="13" name="Part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3380400"/>
                      </a:xfrm>
                      <a:prstGeom prst="rect">
                        <a:avLst/>
                      </a:prstGeom>
                      <a:noFill/>
                      <a:ln w="9525">
                        <a:noFill/>
                        <a:miter lim="800000"/>
                        <a:headEnd/>
                        <a:tailEnd/>
                      </a:ln>
                    </wps:spPr>
                    <wps:txbx>
                      <w:txbxContent>
                        <w:sdt>
                          <w:sdtPr>
                            <w:alias w:val="Partners"/>
                            <w:tag w:val="{&quot;templafy&quot;:{&quot;id&quot;:&quot;6a138aac-a3ec-401c-a44e-5d7f574026e8&quot;}}"/>
                            <w:id w:val="-334848339"/>
                            <w15:color w:val="FF0000"/>
                          </w:sdtPr>
                          <w:sdtEndPr/>
                          <w:sdtContent>
                            <w:p w14:paraId="068F238E" w14:textId="77777777" w:rsidR="001D7644" w:rsidRDefault="001D7644">
                              <w:pPr>
                                <w:pStyle w:val="Partners"/>
                              </w:pPr>
                              <w: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3EE96" id="_x0000_t202" coordsize="21600,21600" o:spt="202" path="m,l,21600r21600,l21600,xe">
              <v:stroke joinstyle="miter"/>
              <v:path gradientshapeok="t" o:connecttype="rect"/>
            </v:shapetype>
            <v:shape id="Partners" o:spid="_x0000_s1030" type="#_x0000_t202" style="position:absolute;left:0;text-align:left;margin-left:19.95pt;margin-top:289.75pt;width:71.15pt;height:266.15pt;z-index:2516577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qJCAIAAPEDAAAOAAAAZHJzL2Uyb0RvYy54bWysU9tu2zAMfR+wfxD0vti5dakRp+jadRjQ&#10;bQW6fQAjy7EwSdQkJXb39aXkNA22t2F+MESRPOQ5pNZXg9HsIH1QaGs+nZScSSuwUXZX8x/f796t&#10;OAsRbAMaraz5kwz8avP2zbp3lZxhh7qRnhGIDVXvat7F6KqiCKKTBsIEnbTkbNEbiGT6XdF46And&#10;6GJWlhdFj75xHoUMgW5vRyffZPy2lSJ+a9sgI9M1p95i/vv836Z/sVlDtfPgOiWObcA/dGFAWSp6&#10;grqFCGzv1V9QRgmPAds4EWgKbFslZOZAbKblH2weO3AycyFxgjvJFP4frPh6ePBMNTS7OWcWDM3o&#10;AXy0NNIkTu9CRTGPjqLi8AEHCsxEg7tH8TMwizcd2J289h77TkJDzU1TZnGWOuKEBLLtv2BDRWAf&#10;MQMNrTdJOdKCEToN6ek0GDlEJujyspxflOQR5JrPV+WCjFQCqpds50P8JNGwdKi5p8FndDjchziG&#10;voSkYhbvlNZ0D5W2rKcKy9kyJ5x5jIq0m1qZmq/K9I3bkkh+tE1OjqD0eKZetD2yTkRHynHYDhSY&#10;pNhi80T8PY47SG+GDh3635z1tH81D7/24CVn+rMlDS+ni0Va2Gwslu9nZPhzz/bcA1YQVM0jZ+Px&#10;JuYlH7lek9atyjK8dnLslfYqC3l8A2lxz+0c9fpSN88AAAD//wMAUEsDBBQABgAIAAAAIQAIj/+h&#10;3QAAAAkBAAAPAAAAZHJzL2Rvd25yZXYueG1sTI9PT8MwDMXvSHyHyEjcWMJYYSt1JwTiCtr4I3HL&#10;Gq+taJyqydby7fFO4JOt9/T8e8V68p060hDbwAjXMwOKuAqu5Rrh/e35agkqJsvOdoEJ4YcirMvz&#10;s8LmLoy8oeM21UpCOOYWoUmpz7WOVUPexlnoiUXbh8HbJOdQazfYUcJ9p+fG3GpvW5YPje3psaHq&#10;e3vwCB8v+6/PhXmtn3zWj2Eymv1KI15eTA/3oBJN6c8MJ3xBh1KYduHALqoOQYokhOxulYE6yYv5&#10;DaidLDJL0GWh/zcofwEAAP//AwBQSwECLQAUAAYACAAAACEAtoM4kv4AAADhAQAAEwAAAAAAAAAA&#10;AAAAAAAAAAAAW0NvbnRlbnRfVHlwZXNdLnhtbFBLAQItABQABgAIAAAAIQA4/SH/1gAAAJQBAAAL&#10;AAAAAAAAAAAAAAAAAC8BAABfcmVscy8ucmVsc1BLAQItABQABgAIAAAAIQCBgUqJCAIAAPEDAAAO&#10;AAAAAAAAAAAAAAAAAC4CAABkcnMvZTJvRG9jLnhtbFBLAQItABQABgAIAAAAIQAIj/+h3QAAAAkB&#10;AAAPAAAAAAAAAAAAAAAAAGIEAABkcnMvZG93bnJldi54bWxQSwUGAAAAAAQABADzAAAAbAUAAAAA&#10;" filled="f" stroked="f">
              <v:textbox>
                <w:txbxContent>
                  <w:sdt>
                    <w:sdtPr>
                      <w:alias w:val="Partners"/>
                      <w:tag w:val="{&quot;templafy&quot;:{&quot;id&quot;:&quot;6a138aac-a3ec-401c-a44e-5d7f574026e8&quot;}}"/>
                      <w:id w:val="-334848339"/>
                      <w15:color w:val="FF0000"/>
                    </w:sdtPr>
                    <w:sdtContent>
                      <w:p w14:paraId="068F238E" w14:textId="77777777" w:rsidR="00CE6630" w:rsidRDefault="00CE6630">
                        <w:pPr>
                          <w:pStyle w:val="Partners"/>
                        </w:pPr>
                        <w:r>
                          <w:t xml:space="preserve"> </w:t>
                        </w:r>
                      </w:p>
                    </w:sdtContent>
                  </w:sdt>
                </w:txbxContent>
              </v:textbox>
              <w10:wrap anchorx="margin"/>
            </v:shape>
          </w:pict>
        </mc:Fallback>
      </mc:AlternateContent>
    </w:r>
    <w:r>
      <w:rPr>
        <w:noProof/>
      </w:rPr>
      <w:drawing>
        <wp:anchor distT="0" distB="0" distL="0" distR="0" simplePos="0" relativeHeight="251658752" behindDoc="0" locked="0" layoutInCell="1" allowOverlap="1" wp14:anchorId="31FFBE10" wp14:editId="3B2B3A7D">
          <wp:simplePos x="0" y="0"/>
          <wp:positionH relativeFrom="page">
            <wp:align>center</wp:align>
          </wp:positionH>
          <wp:positionV relativeFrom="page">
            <wp:posOffset>421200</wp:posOffset>
          </wp:positionV>
          <wp:extent cx="1440000" cy="249149"/>
          <wp:effectExtent l="0" t="0" r="0" b="0"/>
          <wp:wrapNone/>
          <wp:docPr id="70288969" name="Logo2"/>
          <wp:cNvGraphicFramePr/>
          <a:graphic xmlns:a="http://schemas.openxmlformats.org/drawingml/2006/main">
            <a:graphicData uri="http://schemas.openxmlformats.org/drawingml/2006/picture">
              <pic:pic xmlns:pic="http://schemas.openxmlformats.org/drawingml/2006/picture">
                <pic:nvPicPr>
                  <pic:cNvPr id="70288969" name="Logo2"/>
                  <pic:cNvPicPr/>
                </pic:nvPicPr>
                <pic:blipFill>
                  <a:blip r:embed="rId1"/>
                  <a:srcRect/>
                  <a:stretch/>
                </pic:blipFill>
                <pic:spPr>
                  <a:xfrm>
                    <a:off x="0" y="0"/>
                    <a:ext cx="1440000" cy="2491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03368BD6"/>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091221DE"/>
    <w:multiLevelType w:val="hybridMultilevel"/>
    <w:tmpl w:val="0A76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E762C"/>
    <w:multiLevelType w:val="multilevel"/>
    <w:tmpl w:val="8204534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4606CEF"/>
    <w:multiLevelType w:val="multilevel"/>
    <w:tmpl w:val="8204534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761A21"/>
    <w:multiLevelType w:val="multilevel"/>
    <w:tmpl w:val="5FE8D70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rFonts w:hint="default"/>
        <w:b w:val="0"/>
        <w:i w:val="0"/>
        <w:color w:val="auto"/>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3"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F1531FF"/>
    <w:multiLevelType w:val="multilevel"/>
    <w:tmpl w:val="8204534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F2C60F4"/>
    <w:multiLevelType w:val="multilevel"/>
    <w:tmpl w:val="2263C1A1"/>
    <w:lvl w:ilvl="0">
      <w:start w:val="1"/>
      <w:numFmt w:val="decimal"/>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31013D22"/>
    <w:multiLevelType w:val="multilevel"/>
    <w:tmpl w:val="53AA0D44"/>
    <w:lvl w:ilvl="0">
      <w:start w:val="1"/>
      <w:numFmt w:val="decimal"/>
      <w:pStyle w:val="JC-1"/>
      <w:suff w:val="space"/>
      <w:lvlText w:val="Section  %1"/>
      <w:lvlJc w:val="left"/>
      <w:pPr>
        <w:ind w:left="360" w:hanging="360"/>
      </w:pPr>
      <w:rPr>
        <w:rFonts w:hint="default"/>
      </w:rPr>
    </w:lvl>
    <w:lvl w:ilvl="1">
      <w:start w:val="1"/>
      <w:numFmt w:val="decimal"/>
      <w:pStyle w:val="JC-2"/>
      <w:lvlText w:val="%1.%2"/>
      <w:lvlJc w:val="left"/>
      <w:pPr>
        <w:ind w:left="720" w:hanging="360"/>
      </w:pPr>
      <w:rPr>
        <w:rFonts w:hint="default"/>
      </w:rPr>
    </w:lvl>
    <w:lvl w:ilvl="2">
      <w:start w:val="1"/>
      <w:numFmt w:val="decimal"/>
      <w:pStyle w:val="JC-3"/>
      <w:lvlText w:val="%1.%2.%3"/>
      <w:lvlJc w:val="left"/>
      <w:pPr>
        <w:ind w:left="1266" w:hanging="698"/>
      </w:pPr>
      <w:rPr>
        <w:rFonts w:hint="default"/>
        <w:b w:val="0"/>
        <w:i w:val="0"/>
        <w:sz w:val="26"/>
        <w:szCs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A40614"/>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D0E0D75"/>
    <w:multiLevelType w:val="multilevel"/>
    <w:tmpl w:val="27D6ABBA"/>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E672F33"/>
    <w:multiLevelType w:val="multilevel"/>
    <w:tmpl w:val="320C6FB6"/>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rFonts w:hint="default"/>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21"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8E417A8"/>
    <w:multiLevelType w:val="multilevel"/>
    <w:tmpl w:val="8204534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A0744BE"/>
    <w:multiLevelType w:val="multilevel"/>
    <w:tmpl w:val="25102DB8"/>
    <w:lvl w:ilvl="0">
      <w:start w:val="1"/>
      <w:numFmt w:val="bullet"/>
      <w:pStyle w:val="SymbolBullet1"/>
      <w:lvlText w:val=""/>
      <w:lvlJc w:val="left"/>
      <w:pPr>
        <w:tabs>
          <w:tab w:val="num" w:pos="340"/>
        </w:tabs>
        <w:ind w:left="340" w:hanging="340"/>
      </w:pPr>
      <w:rPr>
        <w:rFonts w:ascii="Symbol" w:hAnsi="Symbol" w:hint="default"/>
        <w:color w:val="auto"/>
      </w:rPr>
    </w:lvl>
    <w:lvl w:ilvl="1">
      <w:start w:val="1"/>
      <w:numFmt w:val="bullet"/>
      <w:pStyle w:val="SymbolBullet2"/>
      <w:lvlText w:val="–"/>
      <w:lvlJc w:val="left"/>
      <w:pPr>
        <w:tabs>
          <w:tab w:val="num" w:pos="680"/>
        </w:tabs>
        <w:ind w:left="680" w:hanging="340"/>
      </w:pPr>
      <w:rPr>
        <w:rFonts w:ascii="(none)" w:hAnsi="(none)" w:hint="default"/>
        <w:color w:val="A80C35" w:themeColor="text2"/>
      </w:rPr>
    </w:lvl>
    <w:lvl w:ilvl="2">
      <w:start w:val="1"/>
      <w:numFmt w:val="bullet"/>
      <w:pStyle w:val="SymbolBullet3"/>
      <w:lvlText w:val="–"/>
      <w:lvlJc w:val="left"/>
      <w:pPr>
        <w:tabs>
          <w:tab w:val="num" w:pos="1021"/>
        </w:tabs>
        <w:ind w:left="1021" w:hanging="341"/>
      </w:pPr>
      <w:rPr>
        <w:rFonts w:ascii="(none)" w:hAnsi="(none)" w:hint="default"/>
        <w:color w:val="A80C35"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2583530"/>
    <w:multiLevelType w:val="multilevel"/>
    <w:tmpl w:val="82045344"/>
    <w:lvl w:ilvl="0">
      <w:start w:val="1"/>
      <w:numFmt w:val="decimal"/>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E332047"/>
    <w:multiLevelType w:val="hybridMultilevel"/>
    <w:tmpl w:val="EC92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5245F8"/>
    <w:multiLevelType w:val="hybridMultilevel"/>
    <w:tmpl w:val="DB60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2"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7C657557"/>
    <w:multiLevelType w:val="hybridMultilevel"/>
    <w:tmpl w:val="C0F044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2090302073">
    <w:abstractNumId w:val="7"/>
  </w:num>
  <w:num w:numId="2" w16cid:durableId="717705721">
    <w:abstractNumId w:val="26"/>
  </w:num>
  <w:num w:numId="3" w16cid:durableId="664170133">
    <w:abstractNumId w:val="21"/>
  </w:num>
  <w:num w:numId="4" w16cid:durableId="922035212">
    <w:abstractNumId w:val="30"/>
  </w:num>
  <w:num w:numId="5" w16cid:durableId="1447850580">
    <w:abstractNumId w:val="24"/>
  </w:num>
  <w:num w:numId="6" w16cid:durableId="1494224035">
    <w:abstractNumId w:val="32"/>
  </w:num>
  <w:num w:numId="7" w16cid:durableId="1504055364">
    <w:abstractNumId w:val="27"/>
  </w:num>
  <w:num w:numId="8" w16cid:durableId="850030091">
    <w:abstractNumId w:val="5"/>
  </w:num>
  <w:num w:numId="9" w16cid:durableId="1002319654">
    <w:abstractNumId w:val="4"/>
  </w:num>
  <w:num w:numId="10" w16cid:durableId="303975771">
    <w:abstractNumId w:val="3"/>
  </w:num>
  <w:num w:numId="11" w16cid:durableId="743645322">
    <w:abstractNumId w:val="2"/>
  </w:num>
  <w:num w:numId="12" w16cid:durableId="631911372">
    <w:abstractNumId w:val="1"/>
  </w:num>
  <w:num w:numId="13" w16cid:durableId="142892053">
    <w:abstractNumId w:val="13"/>
  </w:num>
  <w:num w:numId="14" w16cid:durableId="783766771">
    <w:abstractNumId w:val="15"/>
  </w:num>
  <w:num w:numId="15" w16cid:durableId="390349359">
    <w:abstractNumId w:val="20"/>
  </w:num>
  <w:num w:numId="16" w16cid:durableId="270087341">
    <w:abstractNumId w:val="12"/>
  </w:num>
  <w:num w:numId="17" w16cid:durableId="333076794">
    <w:abstractNumId w:val="32"/>
  </w:num>
  <w:num w:numId="18" w16cid:durableId="2104254136">
    <w:abstractNumId w:val="0"/>
  </w:num>
  <w:num w:numId="19" w16cid:durableId="1869219488">
    <w:abstractNumId w:val="16"/>
  </w:num>
  <w:num w:numId="20" w16cid:durableId="271014663">
    <w:abstractNumId w:val="6"/>
  </w:num>
  <w:num w:numId="21" w16cid:durableId="996111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7822863">
    <w:abstractNumId w:val="23"/>
  </w:num>
  <w:num w:numId="23" w16cid:durableId="1276906310">
    <w:abstractNumId w:val="10"/>
  </w:num>
  <w:num w:numId="24" w16cid:durableId="2095737989">
    <w:abstractNumId w:val="31"/>
  </w:num>
  <w:num w:numId="25" w16cid:durableId="326254849">
    <w:abstractNumId w:val="17"/>
  </w:num>
  <w:num w:numId="26" w16cid:durableId="989018164">
    <w:abstractNumId w:val="28"/>
  </w:num>
  <w:num w:numId="27" w16cid:durableId="93592736">
    <w:abstractNumId w:val="29"/>
  </w:num>
  <w:num w:numId="28" w16cid:durableId="962271923">
    <w:abstractNumId w:val="8"/>
  </w:num>
  <w:num w:numId="29" w16cid:durableId="1547915684">
    <w:abstractNumId w:val="18"/>
  </w:num>
  <w:num w:numId="30" w16cid:durableId="2310453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1525334">
    <w:abstractNumId w:val="19"/>
  </w:num>
  <w:num w:numId="32" w16cid:durableId="18651671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89595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5786575">
    <w:abstractNumId w:val="22"/>
  </w:num>
  <w:num w:numId="35" w16cid:durableId="943152582">
    <w:abstractNumId w:val="9"/>
  </w:num>
  <w:num w:numId="36" w16cid:durableId="135337470">
    <w:abstractNumId w:val="14"/>
  </w:num>
  <w:num w:numId="37" w16cid:durableId="705368498">
    <w:abstractNumId w:val="11"/>
  </w:num>
  <w:num w:numId="38" w16cid:durableId="951546956">
    <w:abstractNumId w:val="25"/>
  </w:num>
  <w:num w:numId="39" w16cid:durableId="18227663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0974031">
    <w:abstractNumId w:val="27"/>
  </w:num>
  <w:num w:numId="41" w16cid:durableId="2112240980">
    <w:abstractNumId w:val="27"/>
  </w:num>
  <w:num w:numId="42" w16cid:durableId="811676608">
    <w:abstractNumId w:val="27"/>
  </w:num>
  <w:num w:numId="43" w16cid:durableId="1889876985">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NumBodies" w:val="0"/>
    <w:docVar w:name="Level _NumBodies" w:val="6"/>
    <w:docVar w:name="PIM_Brand" w:val="9"/>
  </w:docVars>
  <w:rsids>
    <w:rsidRoot w:val="0055783B"/>
    <w:rsid w:val="00000680"/>
    <w:rsid w:val="00001F30"/>
    <w:rsid w:val="00002F5B"/>
    <w:rsid w:val="00003D8A"/>
    <w:rsid w:val="00006DB4"/>
    <w:rsid w:val="0000735F"/>
    <w:rsid w:val="00012F6B"/>
    <w:rsid w:val="000141B8"/>
    <w:rsid w:val="00014EDC"/>
    <w:rsid w:val="00017455"/>
    <w:rsid w:val="00020BC9"/>
    <w:rsid w:val="00024801"/>
    <w:rsid w:val="00025BB7"/>
    <w:rsid w:val="000274BF"/>
    <w:rsid w:val="00027F6A"/>
    <w:rsid w:val="00030B43"/>
    <w:rsid w:val="00031159"/>
    <w:rsid w:val="00032FEB"/>
    <w:rsid w:val="000346A1"/>
    <w:rsid w:val="00034BF3"/>
    <w:rsid w:val="00034EED"/>
    <w:rsid w:val="00041F13"/>
    <w:rsid w:val="000421F0"/>
    <w:rsid w:val="000432FF"/>
    <w:rsid w:val="00045EED"/>
    <w:rsid w:val="000532B7"/>
    <w:rsid w:val="000542C1"/>
    <w:rsid w:val="00061AA3"/>
    <w:rsid w:val="00063F05"/>
    <w:rsid w:val="00064F28"/>
    <w:rsid w:val="0007016A"/>
    <w:rsid w:val="0007046F"/>
    <w:rsid w:val="0007232D"/>
    <w:rsid w:val="0007352D"/>
    <w:rsid w:val="00073EF0"/>
    <w:rsid w:val="00075FC4"/>
    <w:rsid w:val="000763EF"/>
    <w:rsid w:val="00085EEA"/>
    <w:rsid w:val="00093BEF"/>
    <w:rsid w:val="0009623D"/>
    <w:rsid w:val="00097843"/>
    <w:rsid w:val="000A247C"/>
    <w:rsid w:val="000A53D3"/>
    <w:rsid w:val="000A61F5"/>
    <w:rsid w:val="000B06F4"/>
    <w:rsid w:val="000B6E9F"/>
    <w:rsid w:val="000B7802"/>
    <w:rsid w:val="000C7A87"/>
    <w:rsid w:val="000D2434"/>
    <w:rsid w:val="000E0223"/>
    <w:rsid w:val="000E1007"/>
    <w:rsid w:val="000E14AA"/>
    <w:rsid w:val="000E190A"/>
    <w:rsid w:val="000E204A"/>
    <w:rsid w:val="000E3145"/>
    <w:rsid w:val="000E3611"/>
    <w:rsid w:val="000E4495"/>
    <w:rsid w:val="000E6B4B"/>
    <w:rsid w:val="000F1709"/>
    <w:rsid w:val="000F229F"/>
    <w:rsid w:val="0010203A"/>
    <w:rsid w:val="001055C0"/>
    <w:rsid w:val="00111105"/>
    <w:rsid w:val="001150F9"/>
    <w:rsid w:val="00117246"/>
    <w:rsid w:val="0012725A"/>
    <w:rsid w:val="001337F3"/>
    <w:rsid w:val="00137749"/>
    <w:rsid w:val="001418D6"/>
    <w:rsid w:val="001447F5"/>
    <w:rsid w:val="00144C5B"/>
    <w:rsid w:val="001465AC"/>
    <w:rsid w:val="00157CDA"/>
    <w:rsid w:val="00160E1C"/>
    <w:rsid w:val="00160ECB"/>
    <w:rsid w:val="0016338D"/>
    <w:rsid w:val="00163865"/>
    <w:rsid w:val="00170939"/>
    <w:rsid w:val="0017339D"/>
    <w:rsid w:val="001802B3"/>
    <w:rsid w:val="0018601D"/>
    <w:rsid w:val="00187E63"/>
    <w:rsid w:val="00194685"/>
    <w:rsid w:val="00194D37"/>
    <w:rsid w:val="001A0E6A"/>
    <w:rsid w:val="001A383B"/>
    <w:rsid w:val="001A39A6"/>
    <w:rsid w:val="001A3ECC"/>
    <w:rsid w:val="001A3F32"/>
    <w:rsid w:val="001B2C1D"/>
    <w:rsid w:val="001B2D4B"/>
    <w:rsid w:val="001B4F8C"/>
    <w:rsid w:val="001C0120"/>
    <w:rsid w:val="001C10FC"/>
    <w:rsid w:val="001C171F"/>
    <w:rsid w:val="001C1BD0"/>
    <w:rsid w:val="001C57CB"/>
    <w:rsid w:val="001D64D0"/>
    <w:rsid w:val="001D64F2"/>
    <w:rsid w:val="001D6810"/>
    <w:rsid w:val="001D7644"/>
    <w:rsid w:val="001D764F"/>
    <w:rsid w:val="001E1AC8"/>
    <w:rsid w:val="001E3F88"/>
    <w:rsid w:val="001E4F61"/>
    <w:rsid w:val="001F23C2"/>
    <w:rsid w:val="001F61D5"/>
    <w:rsid w:val="00206DA7"/>
    <w:rsid w:val="00213E10"/>
    <w:rsid w:val="00222921"/>
    <w:rsid w:val="00223151"/>
    <w:rsid w:val="0022730B"/>
    <w:rsid w:val="0023364A"/>
    <w:rsid w:val="00233668"/>
    <w:rsid w:val="00234E7A"/>
    <w:rsid w:val="00235F82"/>
    <w:rsid w:val="002448B7"/>
    <w:rsid w:val="0025007A"/>
    <w:rsid w:val="00251B81"/>
    <w:rsid w:val="00251D0D"/>
    <w:rsid w:val="00253C05"/>
    <w:rsid w:val="00261E59"/>
    <w:rsid w:val="002663B2"/>
    <w:rsid w:val="0026687F"/>
    <w:rsid w:val="00266E75"/>
    <w:rsid w:val="002675E3"/>
    <w:rsid w:val="002723D1"/>
    <w:rsid w:val="00274D6D"/>
    <w:rsid w:val="00275DE5"/>
    <w:rsid w:val="00284C3E"/>
    <w:rsid w:val="00286ED6"/>
    <w:rsid w:val="0029641D"/>
    <w:rsid w:val="002A4480"/>
    <w:rsid w:val="002B38DB"/>
    <w:rsid w:val="002B448E"/>
    <w:rsid w:val="002B6106"/>
    <w:rsid w:val="002B7C73"/>
    <w:rsid w:val="002B7FB3"/>
    <w:rsid w:val="002C6D86"/>
    <w:rsid w:val="002D16B8"/>
    <w:rsid w:val="002D4654"/>
    <w:rsid w:val="002D4EA0"/>
    <w:rsid w:val="002E254F"/>
    <w:rsid w:val="002E4FFB"/>
    <w:rsid w:val="002F00F9"/>
    <w:rsid w:val="002F30B0"/>
    <w:rsid w:val="002F7ED8"/>
    <w:rsid w:val="00303F40"/>
    <w:rsid w:val="00304F67"/>
    <w:rsid w:val="0030696A"/>
    <w:rsid w:val="00310883"/>
    <w:rsid w:val="003113F5"/>
    <w:rsid w:val="00312936"/>
    <w:rsid w:val="00313404"/>
    <w:rsid w:val="00313E58"/>
    <w:rsid w:val="00316537"/>
    <w:rsid w:val="00316AA7"/>
    <w:rsid w:val="0032033F"/>
    <w:rsid w:val="0032109A"/>
    <w:rsid w:val="003228EB"/>
    <w:rsid w:val="00327B5A"/>
    <w:rsid w:val="003301C7"/>
    <w:rsid w:val="00330343"/>
    <w:rsid w:val="00331326"/>
    <w:rsid w:val="0033337F"/>
    <w:rsid w:val="00333581"/>
    <w:rsid w:val="00333838"/>
    <w:rsid w:val="003363EF"/>
    <w:rsid w:val="003368DB"/>
    <w:rsid w:val="00342E7A"/>
    <w:rsid w:val="00344EC8"/>
    <w:rsid w:val="00347637"/>
    <w:rsid w:val="00351BA5"/>
    <w:rsid w:val="00351FD5"/>
    <w:rsid w:val="003570BD"/>
    <w:rsid w:val="003570DE"/>
    <w:rsid w:val="003623E2"/>
    <w:rsid w:val="00362726"/>
    <w:rsid w:val="003627FC"/>
    <w:rsid w:val="0036299D"/>
    <w:rsid w:val="003703A5"/>
    <w:rsid w:val="00373793"/>
    <w:rsid w:val="00374959"/>
    <w:rsid w:val="00375B21"/>
    <w:rsid w:val="003819F2"/>
    <w:rsid w:val="003842D0"/>
    <w:rsid w:val="0039092B"/>
    <w:rsid w:val="00390CC2"/>
    <w:rsid w:val="003947D1"/>
    <w:rsid w:val="003964C5"/>
    <w:rsid w:val="00396B2D"/>
    <w:rsid w:val="003A0E40"/>
    <w:rsid w:val="003A1361"/>
    <w:rsid w:val="003A6313"/>
    <w:rsid w:val="003B5D33"/>
    <w:rsid w:val="003C6B74"/>
    <w:rsid w:val="003C7098"/>
    <w:rsid w:val="003C7925"/>
    <w:rsid w:val="003D3E70"/>
    <w:rsid w:val="003D66DA"/>
    <w:rsid w:val="003E09F9"/>
    <w:rsid w:val="003E0B45"/>
    <w:rsid w:val="003E3283"/>
    <w:rsid w:val="003F2DA7"/>
    <w:rsid w:val="003F44B7"/>
    <w:rsid w:val="003F6348"/>
    <w:rsid w:val="003F6F0E"/>
    <w:rsid w:val="003F70D2"/>
    <w:rsid w:val="00403888"/>
    <w:rsid w:val="00407C0C"/>
    <w:rsid w:val="00407CC1"/>
    <w:rsid w:val="0041256A"/>
    <w:rsid w:val="00412A96"/>
    <w:rsid w:val="0041481E"/>
    <w:rsid w:val="004153CB"/>
    <w:rsid w:val="00417E09"/>
    <w:rsid w:val="00421BCE"/>
    <w:rsid w:val="0042278D"/>
    <w:rsid w:val="00424818"/>
    <w:rsid w:val="00426319"/>
    <w:rsid w:val="00430514"/>
    <w:rsid w:val="00431764"/>
    <w:rsid w:val="00444ABC"/>
    <w:rsid w:val="00444D7C"/>
    <w:rsid w:val="004451FB"/>
    <w:rsid w:val="00445FC0"/>
    <w:rsid w:val="004461A2"/>
    <w:rsid w:val="004474A9"/>
    <w:rsid w:val="004533FD"/>
    <w:rsid w:val="00453476"/>
    <w:rsid w:val="004558B7"/>
    <w:rsid w:val="00455CF5"/>
    <w:rsid w:val="00455F09"/>
    <w:rsid w:val="00461ACC"/>
    <w:rsid w:val="00461F8A"/>
    <w:rsid w:val="00463D27"/>
    <w:rsid w:val="004660CA"/>
    <w:rsid w:val="004700B9"/>
    <w:rsid w:val="00470144"/>
    <w:rsid w:val="004720DB"/>
    <w:rsid w:val="00473239"/>
    <w:rsid w:val="00473FFD"/>
    <w:rsid w:val="00481009"/>
    <w:rsid w:val="0048165C"/>
    <w:rsid w:val="00482055"/>
    <w:rsid w:val="00482C20"/>
    <w:rsid w:val="00487A77"/>
    <w:rsid w:val="00490905"/>
    <w:rsid w:val="00491E8D"/>
    <w:rsid w:val="004A0E53"/>
    <w:rsid w:val="004A216F"/>
    <w:rsid w:val="004A59E8"/>
    <w:rsid w:val="004A6C83"/>
    <w:rsid w:val="004A7B2F"/>
    <w:rsid w:val="004B4224"/>
    <w:rsid w:val="004B42EF"/>
    <w:rsid w:val="004B4620"/>
    <w:rsid w:val="004B7B88"/>
    <w:rsid w:val="004C0743"/>
    <w:rsid w:val="004C378B"/>
    <w:rsid w:val="004C4A1B"/>
    <w:rsid w:val="004C635E"/>
    <w:rsid w:val="004D7549"/>
    <w:rsid w:val="004E0D47"/>
    <w:rsid w:val="004E2072"/>
    <w:rsid w:val="004F2B52"/>
    <w:rsid w:val="004F3740"/>
    <w:rsid w:val="00500E9F"/>
    <w:rsid w:val="005052B8"/>
    <w:rsid w:val="00507397"/>
    <w:rsid w:val="00510C41"/>
    <w:rsid w:val="005115C4"/>
    <w:rsid w:val="005161F7"/>
    <w:rsid w:val="0052375A"/>
    <w:rsid w:val="00523878"/>
    <w:rsid w:val="0053089B"/>
    <w:rsid w:val="00531276"/>
    <w:rsid w:val="00531CF5"/>
    <w:rsid w:val="00532A7B"/>
    <w:rsid w:val="005344D7"/>
    <w:rsid w:val="00544087"/>
    <w:rsid w:val="00546C7F"/>
    <w:rsid w:val="00550801"/>
    <w:rsid w:val="0055119E"/>
    <w:rsid w:val="005535DD"/>
    <w:rsid w:val="00553FB4"/>
    <w:rsid w:val="00555834"/>
    <w:rsid w:val="0055783B"/>
    <w:rsid w:val="00570371"/>
    <w:rsid w:val="005710B2"/>
    <w:rsid w:val="0057492E"/>
    <w:rsid w:val="005769E6"/>
    <w:rsid w:val="00583438"/>
    <w:rsid w:val="00583978"/>
    <w:rsid w:val="00584C35"/>
    <w:rsid w:val="00594BE2"/>
    <w:rsid w:val="005A0668"/>
    <w:rsid w:val="005A0D04"/>
    <w:rsid w:val="005A131E"/>
    <w:rsid w:val="005A1438"/>
    <w:rsid w:val="005A2C17"/>
    <w:rsid w:val="005A7FA9"/>
    <w:rsid w:val="005B4577"/>
    <w:rsid w:val="005B4D63"/>
    <w:rsid w:val="005C7952"/>
    <w:rsid w:val="005D1B7E"/>
    <w:rsid w:val="005D2E94"/>
    <w:rsid w:val="005D6E74"/>
    <w:rsid w:val="005E0BD7"/>
    <w:rsid w:val="005E178B"/>
    <w:rsid w:val="005E1F09"/>
    <w:rsid w:val="005E3464"/>
    <w:rsid w:val="005E5827"/>
    <w:rsid w:val="005E6370"/>
    <w:rsid w:val="005E6BEA"/>
    <w:rsid w:val="005E7BBC"/>
    <w:rsid w:val="005F06E9"/>
    <w:rsid w:val="005F2256"/>
    <w:rsid w:val="005F3923"/>
    <w:rsid w:val="005F4ADF"/>
    <w:rsid w:val="005F4E16"/>
    <w:rsid w:val="005F78E7"/>
    <w:rsid w:val="00603F1A"/>
    <w:rsid w:val="00605123"/>
    <w:rsid w:val="00610AA8"/>
    <w:rsid w:val="00612B97"/>
    <w:rsid w:val="006135B8"/>
    <w:rsid w:val="00614903"/>
    <w:rsid w:val="0061796E"/>
    <w:rsid w:val="006217B9"/>
    <w:rsid w:val="006307B2"/>
    <w:rsid w:val="006310E2"/>
    <w:rsid w:val="0063272A"/>
    <w:rsid w:val="00634313"/>
    <w:rsid w:val="006359CD"/>
    <w:rsid w:val="00635F1C"/>
    <w:rsid w:val="006406EA"/>
    <w:rsid w:val="00640D81"/>
    <w:rsid w:val="00642044"/>
    <w:rsid w:val="00642173"/>
    <w:rsid w:val="0064336E"/>
    <w:rsid w:val="00645631"/>
    <w:rsid w:val="00645B17"/>
    <w:rsid w:val="00646D61"/>
    <w:rsid w:val="0065062B"/>
    <w:rsid w:val="006517D5"/>
    <w:rsid w:val="006521C5"/>
    <w:rsid w:val="00653E12"/>
    <w:rsid w:val="00662975"/>
    <w:rsid w:val="006707F7"/>
    <w:rsid w:val="00680640"/>
    <w:rsid w:val="00680CE6"/>
    <w:rsid w:val="006811F5"/>
    <w:rsid w:val="006814AF"/>
    <w:rsid w:val="00683D09"/>
    <w:rsid w:val="00683FB9"/>
    <w:rsid w:val="0069478C"/>
    <w:rsid w:val="00694D3C"/>
    <w:rsid w:val="006A1907"/>
    <w:rsid w:val="006A3FB6"/>
    <w:rsid w:val="006A61BF"/>
    <w:rsid w:val="006A684F"/>
    <w:rsid w:val="006B1CF8"/>
    <w:rsid w:val="006B6C67"/>
    <w:rsid w:val="006B791A"/>
    <w:rsid w:val="006C4E0F"/>
    <w:rsid w:val="006C4EE5"/>
    <w:rsid w:val="006C6BCE"/>
    <w:rsid w:val="006D0B55"/>
    <w:rsid w:val="006D3048"/>
    <w:rsid w:val="006D5A1E"/>
    <w:rsid w:val="006D70A7"/>
    <w:rsid w:val="006E02C4"/>
    <w:rsid w:val="006F16DB"/>
    <w:rsid w:val="006F74EB"/>
    <w:rsid w:val="006F750B"/>
    <w:rsid w:val="0070307E"/>
    <w:rsid w:val="0070317E"/>
    <w:rsid w:val="0070541B"/>
    <w:rsid w:val="00705897"/>
    <w:rsid w:val="00707447"/>
    <w:rsid w:val="007074CD"/>
    <w:rsid w:val="00707D2A"/>
    <w:rsid w:val="0071020A"/>
    <w:rsid w:val="007125AB"/>
    <w:rsid w:val="007136B4"/>
    <w:rsid w:val="007166DD"/>
    <w:rsid w:val="00720274"/>
    <w:rsid w:val="00721102"/>
    <w:rsid w:val="00721F08"/>
    <w:rsid w:val="00724A64"/>
    <w:rsid w:val="00725DC2"/>
    <w:rsid w:val="00726CDE"/>
    <w:rsid w:val="00732832"/>
    <w:rsid w:val="00736FFA"/>
    <w:rsid w:val="00737541"/>
    <w:rsid w:val="00737AA0"/>
    <w:rsid w:val="00740BFB"/>
    <w:rsid w:val="0074391D"/>
    <w:rsid w:val="00744810"/>
    <w:rsid w:val="00757DE5"/>
    <w:rsid w:val="00760703"/>
    <w:rsid w:val="0076218F"/>
    <w:rsid w:val="0076322B"/>
    <w:rsid w:val="007701FD"/>
    <w:rsid w:val="007712A5"/>
    <w:rsid w:val="0077202E"/>
    <w:rsid w:val="00776D84"/>
    <w:rsid w:val="007772DA"/>
    <w:rsid w:val="007807DB"/>
    <w:rsid w:val="00781508"/>
    <w:rsid w:val="00783328"/>
    <w:rsid w:val="00791D4B"/>
    <w:rsid w:val="00793615"/>
    <w:rsid w:val="007A12F9"/>
    <w:rsid w:val="007A190C"/>
    <w:rsid w:val="007A423B"/>
    <w:rsid w:val="007A683A"/>
    <w:rsid w:val="007A71A2"/>
    <w:rsid w:val="007A78D3"/>
    <w:rsid w:val="007B1E95"/>
    <w:rsid w:val="007B51A7"/>
    <w:rsid w:val="007B704F"/>
    <w:rsid w:val="007C3794"/>
    <w:rsid w:val="007C4666"/>
    <w:rsid w:val="007C704C"/>
    <w:rsid w:val="007D5355"/>
    <w:rsid w:val="007D7235"/>
    <w:rsid w:val="007D7DE0"/>
    <w:rsid w:val="007E04CC"/>
    <w:rsid w:val="007E3754"/>
    <w:rsid w:val="007E6CA2"/>
    <w:rsid w:val="007F0D65"/>
    <w:rsid w:val="007F26D1"/>
    <w:rsid w:val="007F3135"/>
    <w:rsid w:val="007F6819"/>
    <w:rsid w:val="00802F86"/>
    <w:rsid w:val="00805A22"/>
    <w:rsid w:val="00807A2C"/>
    <w:rsid w:val="00810E5D"/>
    <w:rsid w:val="008111C9"/>
    <w:rsid w:val="00816725"/>
    <w:rsid w:val="00820BEC"/>
    <w:rsid w:val="00822EFE"/>
    <w:rsid w:val="00823455"/>
    <w:rsid w:val="00824F85"/>
    <w:rsid w:val="00826A6F"/>
    <w:rsid w:val="00826E9B"/>
    <w:rsid w:val="00834423"/>
    <w:rsid w:val="008350E0"/>
    <w:rsid w:val="008355B2"/>
    <w:rsid w:val="008357DA"/>
    <w:rsid w:val="00840C48"/>
    <w:rsid w:val="00843854"/>
    <w:rsid w:val="00844E56"/>
    <w:rsid w:val="0084588B"/>
    <w:rsid w:val="00845C76"/>
    <w:rsid w:val="00847916"/>
    <w:rsid w:val="00856C9B"/>
    <w:rsid w:val="00865F9C"/>
    <w:rsid w:val="008702C8"/>
    <w:rsid w:val="00870613"/>
    <w:rsid w:val="0087327C"/>
    <w:rsid w:val="008741A2"/>
    <w:rsid w:val="00876695"/>
    <w:rsid w:val="00876BB1"/>
    <w:rsid w:val="00881FD2"/>
    <w:rsid w:val="00882DCA"/>
    <w:rsid w:val="00885E2C"/>
    <w:rsid w:val="008863BD"/>
    <w:rsid w:val="00886F48"/>
    <w:rsid w:val="00892DB3"/>
    <w:rsid w:val="00893A6E"/>
    <w:rsid w:val="00893F33"/>
    <w:rsid w:val="008960FC"/>
    <w:rsid w:val="008A1334"/>
    <w:rsid w:val="008A272D"/>
    <w:rsid w:val="008A53BE"/>
    <w:rsid w:val="008B02F9"/>
    <w:rsid w:val="008B1FA0"/>
    <w:rsid w:val="008B2510"/>
    <w:rsid w:val="008B2F27"/>
    <w:rsid w:val="008B44C7"/>
    <w:rsid w:val="008B5C0A"/>
    <w:rsid w:val="008B5D89"/>
    <w:rsid w:val="008B5E14"/>
    <w:rsid w:val="008B655D"/>
    <w:rsid w:val="008B7954"/>
    <w:rsid w:val="008B7CBF"/>
    <w:rsid w:val="008C220D"/>
    <w:rsid w:val="008C3A31"/>
    <w:rsid w:val="008C66B6"/>
    <w:rsid w:val="008D34CA"/>
    <w:rsid w:val="008D39BE"/>
    <w:rsid w:val="008D717C"/>
    <w:rsid w:val="008E17C7"/>
    <w:rsid w:val="008E185D"/>
    <w:rsid w:val="008E1C18"/>
    <w:rsid w:val="008E6C37"/>
    <w:rsid w:val="008F0AAB"/>
    <w:rsid w:val="008F12C3"/>
    <w:rsid w:val="008F21BB"/>
    <w:rsid w:val="008F553D"/>
    <w:rsid w:val="008F5A5F"/>
    <w:rsid w:val="009116B9"/>
    <w:rsid w:val="009132D8"/>
    <w:rsid w:val="00913A42"/>
    <w:rsid w:val="00914497"/>
    <w:rsid w:val="00917196"/>
    <w:rsid w:val="00917995"/>
    <w:rsid w:val="0092182A"/>
    <w:rsid w:val="009256C2"/>
    <w:rsid w:val="009264C2"/>
    <w:rsid w:val="00926674"/>
    <w:rsid w:val="00931F59"/>
    <w:rsid w:val="00933D9C"/>
    <w:rsid w:val="00940268"/>
    <w:rsid w:val="00945EB7"/>
    <w:rsid w:val="00947A07"/>
    <w:rsid w:val="00947E01"/>
    <w:rsid w:val="009504AA"/>
    <w:rsid w:val="0095190F"/>
    <w:rsid w:val="009549DF"/>
    <w:rsid w:val="009557EE"/>
    <w:rsid w:val="009559AF"/>
    <w:rsid w:val="00955C27"/>
    <w:rsid w:val="00956473"/>
    <w:rsid w:val="00956FAF"/>
    <w:rsid w:val="00960550"/>
    <w:rsid w:val="00960598"/>
    <w:rsid w:val="00962930"/>
    <w:rsid w:val="00962DB3"/>
    <w:rsid w:val="00972EEF"/>
    <w:rsid w:val="00974F48"/>
    <w:rsid w:val="00975480"/>
    <w:rsid w:val="00977C8D"/>
    <w:rsid w:val="009846C2"/>
    <w:rsid w:val="0098543B"/>
    <w:rsid w:val="009942A7"/>
    <w:rsid w:val="00994E48"/>
    <w:rsid w:val="00995C95"/>
    <w:rsid w:val="009961A4"/>
    <w:rsid w:val="009A7960"/>
    <w:rsid w:val="009A7DD1"/>
    <w:rsid w:val="009B0A47"/>
    <w:rsid w:val="009B0BCE"/>
    <w:rsid w:val="009B15FD"/>
    <w:rsid w:val="009B4100"/>
    <w:rsid w:val="009B4A21"/>
    <w:rsid w:val="009B502C"/>
    <w:rsid w:val="009B6757"/>
    <w:rsid w:val="009C6FEE"/>
    <w:rsid w:val="009C74EC"/>
    <w:rsid w:val="009D188E"/>
    <w:rsid w:val="009E15EA"/>
    <w:rsid w:val="009E1B85"/>
    <w:rsid w:val="009E20E0"/>
    <w:rsid w:val="009E4777"/>
    <w:rsid w:val="009E6C7D"/>
    <w:rsid w:val="009E70DE"/>
    <w:rsid w:val="009F005F"/>
    <w:rsid w:val="009F0FAA"/>
    <w:rsid w:val="009F3EF0"/>
    <w:rsid w:val="00A01AF7"/>
    <w:rsid w:val="00A02E8D"/>
    <w:rsid w:val="00A02F6F"/>
    <w:rsid w:val="00A04757"/>
    <w:rsid w:val="00A0544E"/>
    <w:rsid w:val="00A06781"/>
    <w:rsid w:val="00A10FE8"/>
    <w:rsid w:val="00A11974"/>
    <w:rsid w:val="00A12642"/>
    <w:rsid w:val="00A128A2"/>
    <w:rsid w:val="00A137C5"/>
    <w:rsid w:val="00A1566C"/>
    <w:rsid w:val="00A161BF"/>
    <w:rsid w:val="00A16E66"/>
    <w:rsid w:val="00A17986"/>
    <w:rsid w:val="00A17F69"/>
    <w:rsid w:val="00A200F4"/>
    <w:rsid w:val="00A24BB6"/>
    <w:rsid w:val="00A349A5"/>
    <w:rsid w:val="00A42D99"/>
    <w:rsid w:val="00A42E38"/>
    <w:rsid w:val="00A444BA"/>
    <w:rsid w:val="00A44BEB"/>
    <w:rsid w:val="00A47E48"/>
    <w:rsid w:val="00A536E8"/>
    <w:rsid w:val="00A53973"/>
    <w:rsid w:val="00A5508F"/>
    <w:rsid w:val="00A655D5"/>
    <w:rsid w:val="00A70FC0"/>
    <w:rsid w:val="00A771FA"/>
    <w:rsid w:val="00A77330"/>
    <w:rsid w:val="00A81DD4"/>
    <w:rsid w:val="00A84DBC"/>
    <w:rsid w:val="00A86907"/>
    <w:rsid w:val="00A911DB"/>
    <w:rsid w:val="00A925D2"/>
    <w:rsid w:val="00A927EE"/>
    <w:rsid w:val="00A9381B"/>
    <w:rsid w:val="00AA29B2"/>
    <w:rsid w:val="00AA62EC"/>
    <w:rsid w:val="00AA62F0"/>
    <w:rsid w:val="00AB4135"/>
    <w:rsid w:val="00AB44C9"/>
    <w:rsid w:val="00AC50D1"/>
    <w:rsid w:val="00AC70E5"/>
    <w:rsid w:val="00AD193A"/>
    <w:rsid w:val="00AD3A57"/>
    <w:rsid w:val="00AD736E"/>
    <w:rsid w:val="00AE0117"/>
    <w:rsid w:val="00AE03CD"/>
    <w:rsid w:val="00AE63E4"/>
    <w:rsid w:val="00AF1638"/>
    <w:rsid w:val="00AF2252"/>
    <w:rsid w:val="00AF5EE5"/>
    <w:rsid w:val="00B034C0"/>
    <w:rsid w:val="00B04041"/>
    <w:rsid w:val="00B07924"/>
    <w:rsid w:val="00B219B3"/>
    <w:rsid w:val="00B21EB8"/>
    <w:rsid w:val="00B22B17"/>
    <w:rsid w:val="00B23260"/>
    <w:rsid w:val="00B279FC"/>
    <w:rsid w:val="00B333DE"/>
    <w:rsid w:val="00B3434E"/>
    <w:rsid w:val="00B40E9B"/>
    <w:rsid w:val="00B41F5C"/>
    <w:rsid w:val="00B434FF"/>
    <w:rsid w:val="00B446BF"/>
    <w:rsid w:val="00B47375"/>
    <w:rsid w:val="00B521A0"/>
    <w:rsid w:val="00B64D1F"/>
    <w:rsid w:val="00B65BE7"/>
    <w:rsid w:val="00B66574"/>
    <w:rsid w:val="00B76386"/>
    <w:rsid w:val="00B8097B"/>
    <w:rsid w:val="00B822CD"/>
    <w:rsid w:val="00B82D61"/>
    <w:rsid w:val="00B840E2"/>
    <w:rsid w:val="00B84FFE"/>
    <w:rsid w:val="00B87660"/>
    <w:rsid w:val="00B876CA"/>
    <w:rsid w:val="00B91CA9"/>
    <w:rsid w:val="00B92CDF"/>
    <w:rsid w:val="00B93379"/>
    <w:rsid w:val="00B96F33"/>
    <w:rsid w:val="00B97CBD"/>
    <w:rsid w:val="00BA00D0"/>
    <w:rsid w:val="00BA177D"/>
    <w:rsid w:val="00BA6441"/>
    <w:rsid w:val="00BA7B59"/>
    <w:rsid w:val="00BB0077"/>
    <w:rsid w:val="00BB625C"/>
    <w:rsid w:val="00BB7584"/>
    <w:rsid w:val="00BB7DD5"/>
    <w:rsid w:val="00BC034C"/>
    <w:rsid w:val="00BC7446"/>
    <w:rsid w:val="00BC79EC"/>
    <w:rsid w:val="00BD0EA0"/>
    <w:rsid w:val="00BD12F0"/>
    <w:rsid w:val="00BD140F"/>
    <w:rsid w:val="00BD6818"/>
    <w:rsid w:val="00BE07C1"/>
    <w:rsid w:val="00BE3974"/>
    <w:rsid w:val="00BE43DF"/>
    <w:rsid w:val="00BE7E62"/>
    <w:rsid w:val="00BF1AB3"/>
    <w:rsid w:val="00BF34BE"/>
    <w:rsid w:val="00BF5A07"/>
    <w:rsid w:val="00BF6D77"/>
    <w:rsid w:val="00BF6F2B"/>
    <w:rsid w:val="00BF7B18"/>
    <w:rsid w:val="00BF7B27"/>
    <w:rsid w:val="00C01975"/>
    <w:rsid w:val="00C04CD7"/>
    <w:rsid w:val="00C05894"/>
    <w:rsid w:val="00C05AA3"/>
    <w:rsid w:val="00C07EFB"/>
    <w:rsid w:val="00C106B5"/>
    <w:rsid w:val="00C1198B"/>
    <w:rsid w:val="00C127A6"/>
    <w:rsid w:val="00C12B64"/>
    <w:rsid w:val="00C17F78"/>
    <w:rsid w:val="00C254AA"/>
    <w:rsid w:val="00C25D00"/>
    <w:rsid w:val="00C27042"/>
    <w:rsid w:val="00C27047"/>
    <w:rsid w:val="00C309F4"/>
    <w:rsid w:val="00C438E6"/>
    <w:rsid w:val="00C44A28"/>
    <w:rsid w:val="00C451CF"/>
    <w:rsid w:val="00C45894"/>
    <w:rsid w:val="00C52057"/>
    <w:rsid w:val="00C540A8"/>
    <w:rsid w:val="00C56922"/>
    <w:rsid w:val="00C57328"/>
    <w:rsid w:val="00C60FBB"/>
    <w:rsid w:val="00C66192"/>
    <w:rsid w:val="00C67587"/>
    <w:rsid w:val="00C7168D"/>
    <w:rsid w:val="00C77D08"/>
    <w:rsid w:val="00C82244"/>
    <w:rsid w:val="00C85391"/>
    <w:rsid w:val="00C8612D"/>
    <w:rsid w:val="00C938AD"/>
    <w:rsid w:val="00C9595D"/>
    <w:rsid w:val="00CA2AA5"/>
    <w:rsid w:val="00CA36CA"/>
    <w:rsid w:val="00CA444B"/>
    <w:rsid w:val="00CA4F64"/>
    <w:rsid w:val="00CA7A39"/>
    <w:rsid w:val="00CB2627"/>
    <w:rsid w:val="00CB533C"/>
    <w:rsid w:val="00CB77E3"/>
    <w:rsid w:val="00CB798B"/>
    <w:rsid w:val="00CC1285"/>
    <w:rsid w:val="00CC14D4"/>
    <w:rsid w:val="00CC3540"/>
    <w:rsid w:val="00CC3A92"/>
    <w:rsid w:val="00CD325D"/>
    <w:rsid w:val="00CD347D"/>
    <w:rsid w:val="00CD5005"/>
    <w:rsid w:val="00CD5DBF"/>
    <w:rsid w:val="00CE1E03"/>
    <w:rsid w:val="00CE33A4"/>
    <w:rsid w:val="00CE6630"/>
    <w:rsid w:val="00CE7069"/>
    <w:rsid w:val="00CF2848"/>
    <w:rsid w:val="00CF503C"/>
    <w:rsid w:val="00CF5AEE"/>
    <w:rsid w:val="00D01629"/>
    <w:rsid w:val="00D02B58"/>
    <w:rsid w:val="00D17773"/>
    <w:rsid w:val="00D2038F"/>
    <w:rsid w:val="00D21564"/>
    <w:rsid w:val="00D221B0"/>
    <w:rsid w:val="00D231B1"/>
    <w:rsid w:val="00D25CD7"/>
    <w:rsid w:val="00D25DA0"/>
    <w:rsid w:val="00D2798C"/>
    <w:rsid w:val="00D32ABC"/>
    <w:rsid w:val="00D3344C"/>
    <w:rsid w:val="00D366E6"/>
    <w:rsid w:val="00D375A2"/>
    <w:rsid w:val="00D40AA6"/>
    <w:rsid w:val="00D4127E"/>
    <w:rsid w:val="00D45387"/>
    <w:rsid w:val="00D45E16"/>
    <w:rsid w:val="00D52225"/>
    <w:rsid w:val="00D52773"/>
    <w:rsid w:val="00D54C07"/>
    <w:rsid w:val="00D65D9C"/>
    <w:rsid w:val="00D73491"/>
    <w:rsid w:val="00D74848"/>
    <w:rsid w:val="00D7599F"/>
    <w:rsid w:val="00D774C1"/>
    <w:rsid w:val="00D83B14"/>
    <w:rsid w:val="00D86B36"/>
    <w:rsid w:val="00D87B24"/>
    <w:rsid w:val="00D962D0"/>
    <w:rsid w:val="00D97F46"/>
    <w:rsid w:val="00DA1246"/>
    <w:rsid w:val="00DA46BF"/>
    <w:rsid w:val="00DA543E"/>
    <w:rsid w:val="00DB1FA2"/>
    <w:rsid w:val="00DB6744"/>
    <w:rsid w:val="00DC4474"/>
    <w:rsid w:val="00DC5C21"/>
    <w:rsid w:val="00DD3EDB"/>
    <w:rsid w:val="00DD5A65"/>
    <w:rsid w:val="00DD7125"/>
    <w:rsid w:val="00DE130D"/>
    <w:rsid w:val="00DE1BD9"/>
    <w:rsid w:val="00DF703C"/>
    <w:rsid w:val="00E06284"/>
    <w:rsid w:val="00E100A8"/>
    <w:rsid w:val="00E1019C"/>
    <w:rsid w:val="00E14586"/>
    <w:rsid w:val="00E16C99"/>
    <w:rsid w:val="00E213C1"/>
    <w:rsid w:val="00E2357E"/>
    <w:rsid w:val="00E236D6"/>
    <w:rsid w:val="00E24191"/>
    <w:rsid w:val="00E26EAF"/>
    <w:rsid w:val="00E278D0"/>
    <w:rsid w:val="00E328DC"/>
    <w:rsid w:val="00E32997"/>
    <w:rsid w:val="00E34000"/>
    <w:rsid w:val="00E34E53"/>
    <w:rsid w:val="00E3735E"/>
    <w:rsid w:val="00E44EE5"/>
    <w:rsid w:val="00E455DF"/>
    <w:rsid w:val="00E45A4F"/>
    <w:rsid w:val="00E5506F"/>
    <w:rsid w:val="00E56213"/>
    <w:rsid w:val="00E57727"/>
    <w:rsid w:val="00E645C5"/>
    <w:rsid w:val="00E7261E"/>
    <w:rsid w:val="00E72DFD"/>
    <w:rsid w:val="00E7657A"/>
    <w:rsid w:val="00E8111F"/>
    <w:rsid w:val="00E86F18"/>
    <w:rsid w:val="00E93666"/>
    <w:rsid w:val="00E969E8"/>
    <w:rsid w:val="00EA0412"/>
    <w:rsid w:val="00EA2B33"/>
    <w:rsid w:val="00EA6313"/>
    <w:rsid w:val="00EA6CBA"/>
    <w:rsid w:val="00EB0D2D"/>
    <w:rsid w:val="00EC0D34"/>
    <w:rsid w:val="00EC13D7"/>
    <w:rsid w:val="00EC15F6"/>
    <w:rsid w:val="00EC6191"/>
    <w:rsid w:val="00ED055B"/>
    <w:rsid w:val="00ED1FF2"/>
    <w:rsid w:val="00ED7B87"/>
    <w:rsid w:val="00EE0CF1"/>
    <w:rsid w:val="00EE68B6"/>
    <w:rsid w:val="00EE7917"/>
    <w:rsid w:val="00EF259A"/>
    <w:rsid w:val="00EF51FD"/>
    <w:rsid w:val="00EF78B7"/>
    <w:rsid w:val="00F119B6"/>
    <w:rsid w:val="00F132D6"/>
    <w:rsid w:val="00F14AA8"/>
    <w:rsid w:val="00F1615D"/>
    <w:rsid w:val="00F266FD"/>
    <w:rsid w:val="00F30B6F"/>
    <w:rsid w:val="00F32FA5"/>
    <w:rsid w:val="00F42EE4"/>
    <w:rsid w:val="00F44EBA"/>
    <w:rsid w:val="00F44FDC"/>
    <w:rsid w:val="00F45A49"/>
    <w:rsid w:val="00F5168A"/>
    <w:rsid w:val="00F532F9"/>
    <w:rsid w:val="00F64679"/>
    <w:rsid w:val="00F703E5"/>
    <w:rsid w:val="00F731B3"/>
    <w:rsid w:val="00F8232F"/>
    <w:rsid w:val="00F84F76"/>
    <w:rsid w:val="00F8725D"/>
    <w:rsid w:val="00F92125"/>
    <w:rsid w:val="00F9465F"/>
    <w:rsid w:val="00F969F4"/>
    <w:rsid w:val="00FA346D"/>
    <w:rsid w:val="00FA5217"/>
    <w:rsid w:val="00FA6B97"/>
    <w:rsid w:val="00FB084C"/>
    <w:rsid w:val="00FC0CAC"/>
    <w:rsid w:val="00FC2D52"/>
    <w:rsid w:val="00FC3C85"/>
    <w:rsid w:val="00FC6B46"/>
    <w:rsid w:val="00FC7E87"/>
    <w:rsid w:val="00FD02A2"/>
    <w:rsid w:val="00FD0DF2"/>
    <w:rsid w:val="00FD27CF"/>
    <w:rsid w:val="00FD3472"/>
    <w:rsid w:val="00FD4662"/>
    <w:rsid w:val="00FD6645"/>
    <w:rsid w:val="00FD76C1"/>
    <w:rsid w:val="00FD7CA7"/>
    <w:rsid w:val="00FE2746"/>
    <w:rsid w:val="00FE3297"/>
    <w:rsid w:val="00FE5E2A"/>
    <w:rsid w:val="00FE736F"/>
    <w:rsid w:val="00FF490E"/>
    <w:rsid w:val="00FF51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3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unhideWhenUsed="1" w:qFormat="1"/>
    <w:lsdException w:name="heading 3" w:semiHidden="1" w:uiPriority="2" w:unhideWhenUsed="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qFormat="1"/>
    <w:lsdException w:name="toc 5" w:semiHidden="1" w:unhideWhenUsed="1" w:qFormat="1"/>
    <w:lsdException w:name="toc 6" w:semiHidden="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semiHidden="1"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4"/>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B4B"/>
    <w:pPr>
      <w:jc w:val="both"/>
    </w:pPr>
    <w:rPr>
      <w:rFonts w:ascii="Arial" w:eastAsiaTheme="minorHAnsi" w:hAnsi="Arial" w:cstheme="minorBidi"/>
      <w:lang w:eastAsia="en-US"/>
    </w:rPr>
  </w:style>
  <w:style w:type="paragraph" w:styleId="Heading1">
    <w:name w:val="heading 1"/>
    <w:basedOn w:val="Normal"/>
    <w:link w:val="Heading1Char"/>
    <w:uiPriority w:val="9"/>
    <w:qFormat/>
    <w:rsid w:val="00CA7A39"/>
    <w:pPr>
      <w:keepNext/>
      <w:spacing w:after="240"/>
      <w:outlineLvl w:val="0"/>
    </w:pPr>
    <w:rPr>
      <w:rFonts w:eastAsiaTheme="majorEastAsia" w:cstheme="majorBidi"/>
      <w:b/>
      <w:caps/>
      <w:szCs w:val="32"/>
    </w:rPr>
  </w:style>
  <w:style w:type="paragraph" w:styleId="Heading2">
    <w:name w:val="heading 2"/>
    <w:basedOn w:val="Normal"/>
    <w:link w:val="Heading2Char"/>
    <w:uiPriority w:val="9"/>
    <w:qFormat/>
    <w:rsid w:val="00CA7A39"/>
    <w:pPr>
      <w:spacing w:after="240"/>
      <w:outlineLvl w:val="1"/>
    </w:pPr>
    <w:rPr>
      <w:b/>
      <w:szCs w:val="26"/>
    </w:rPr>
  </w:style>
  <w:style w:type="paragraph" w:styleId="Heading3">
    <w:name w:val="heading 3"/>
    <w:basedOn w:val="Normal"/>
    <w:next w:val="Level3"/>
    <w:link w:val="Heading3Char"/>
    <w:uiPriority w:val="2"/>
    <w:semiHidden/>
    <w:rsid w:val="00CA7A39"/>
    <w:pPr>
      <w:spacing w:after="240"/>
      <w:outlineLvl w:val="2"/>
    </w:pPr>
    <w:rPr>
      <w:b/>
      <w:szCs w:val="24"/>
    </w:rPr>
  </w:style>
  <w:style w:type="paragraph" w:styleId="Heading4">
    <w:name w:val="heading 4"/>
    <w:basedOn w:val="Normal"/>
    <w:next w:val="BodyText"/>
    <w:link w:val="Heading4Char"/>
    <w:semiHidden/>
    <w:rsid w:val="00CA7A39"/>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CA7A39"/>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CA7A39"/>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CA7A39"/>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CA7A39"/>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CA7A39"/>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A7A39"/>
    <w:rPr>
      <w:sz w:val="16"/>
    </w:rPr>
  </w:style>
  <w:style w:type="character" w:customStyle="1" w:styleId="FootnoteTextChar">
    <w:name w:val="Footnote Text Char"/>
    <w:basedOn w:val="DefaultParagraphFont"/>
    <w:link w:val="FootnoteText"/>
    <w:semiHidden/>
    <w:rsid w:val="00CA7A39"/>
    <w:rPr>
      <w:rFonts w:ascii="Arial" w:eastAsiaTheme="minorHAnsi" w:hAnsi="Arial" w:cstheme="minorBidi"/>
      <w:sz w:val="16"/>
      <w:lang w:val="en-GB"/>
    </w:rPr>
  </w:style>
  <w:style w:type="paragraph" w:styleId="Header">
    <w:name w:val="header"/>
    <w:basedOn w:val="Normal"/>
    <w:link w:val="HeaderChar"/>
    <w:rsid w:val="00CA7A39"/>
    <w:rPr>
      <w:sz w:val="16"/>
    </w:rPr>
  </w:style>
  <w:style w:type="character" w:customStyle="1" w:styleId="HeaderChar">
    <w:name w:val="Header Char"/>
    <w:basedOn w:val="DefaultParagraphFont"/>
    <w:link w:val="Header"/>
    <w:rsid w:val="00CA7A39"/>
    <w:rPr>
      <w:rFonts w:ascii="Arial" w:eastAsiaTheme="minorHAnsi" w:hAnsi="Arial" w:cstheme="minorBidi"/>
      <w:sz w:val="16"/>
      <w:lang w:val="en-GB"/>
    </w:rPr>
  </w:style>
  <w:style w:type="paragraph" w:styleId="Footer">
    <w:name w:val="footer"/>
    <w:basedOn w:val="Normal"/>
    <w:link w:val="FooterChar"/>
    <w:qFormat/>
    <w:rsid w:val="00CA7A39"/>
    <w:pPr>
      <w:tabs>
        <w:tab w:val="center" w:pos="4820"/>
        <w:tab w:val="right" w:pos="9639"/>
      </w:tabs>
      <w:jc w:val="left"/>
    </w:pPr>
    <w:rPr>
      <w:sz w:val="16"/>
    </w:rPr>
  </w:style>
  <w:style w:type="character" w:customStyle="1" w:styleId="FooterChar">
    <w:name w:val="Footer Char"/>
    <w:basedOn w:val="DefaultParagraphFont"/>
    <w:link w:val="Footer"/>
    <w:rsid w:val="00CA7A39"/>
    <w:rPr>
      <w:rFonts w:ascii="Arial" w:eastAsiaTheme="minorHAnsi" w:hAnsi="Arial" w:cstheme="minorBidi"/>
      <w:sz w:val="16"/>
      <w:lang w:val="en-GB"/>
    </w:rPr>
  </w:style>
  <w:style w:type="character" w:styleId="PageNumber">
    <w:name w:val="page number"/>
    <w:basedOn w:val="DefaultParagraphFont"/>
    <w:uiPriority w:val="99"/>
    <w:semiHidden/>
    <w:rsid w:val="00CA7A39"/>
    <w:rPr>
      <w:rFonts w:cs="Times New Roman"/>
      <w:lang w:val="en-GB"/>
    </w:rPr>
  </w:style>
  <w:style w:type="paragraph" w:styleId="CommentText">
    <w:name w:val="annotation text"/>
    <w:basedOn w:val="Normal"/>
    <w:link w:val="CommentTextChar"/>
    <w:uiPriority w:val="99"/>
    <w:unhideWhenUsed/>
    <w:rsid w:val="00CA7A39"/>
  </w:style>
  <w:style w:type="character" w:customStyle="1" w:styleId="CommentTextChar">
    <w:name w:val="Comment Text Char"/>
    <w:basedOn w:val="DefaultParagraphFont"/>
    <w:link w:val="CommentText"/>
    <w:uiPriority w:val="99"/>
    <w:rsid w:val="00CA7A39"/>
    <w:rPr>
      <w:rFonts w:ascii="Arial" w:eastAsiaTheme="minorHAnsi" w:hAnsi="Arial" w:cstheme="minorBidi"/>
      <w:lang w:val="en-GB"/>
    </w:rPr>
  </w:style>
  <w:style w:type="paragraph" w:styleId="EndnoteText">
    <w:name w:val="endnote text"/>
    <w:basedOn w:val="Normal"/>
    <w:link w:val="EndnoteTextChar"/>
    <w:semiHidden/>
    <w:rsid w:val="00CA7A39"/>
    <w:rPr>
      <w:sz w:val="16"/>
    </w:rPr>
  </w:style>
  <w:style w:type="character" w:customStyle="1" w:styleId="EndnoteTextChar">
    <w:name w:val="Endnote Text Char"/>
    <w:basedOn w:val="DefaultParagraphFont"/>
    <w:link w:val="EndnoteText"/>
    <w:semiHidden/>
    <w:rsid w:val="00CA7A39"/>
    <w:rPr>
      <w:rFonts w:ascii="Arial" w:eastAsiaTheme="minorHAnsi" w:hAnsi="Arial" w:cstheme="minorBidi"/>
      <w:sz w:val="16"/>
      <w:lang w:val="en-GB"/>
    </w:rPr>
  </w:style>
  <w:style w:type="character" w:styleId="EndnoteReference">
    <w:name w:val="endnote reference"/>
    <w:semiHidden/>
    <w:rsid w:val="00CA7A39"/>
    <w:rPr>
      <w:vertAlign w:val="superscript"/>
      <w:lang w:val="en-GB"/>
    </w:rPr>
  </w:style>
  <w:style w:type="character" w:styleId="FootnoteReference">
    <w:name w:val="footnote reference"/>
    <w:semiHidden/>
    <w:rsid w:val="00CA7A39"/>
    <w:rPr>
      <w:vertAlign w:val="superscript"/>
      <w:lang w:val="en-GB"/>
    </w:rPr>
  </w:style>
  <w:style w:type="paragraph" w:styleId="TOC1">
    <w:name w:val="toc 1"/>
    <w:basedOn w:val="Normal"/>
    <w:next w:val="Normal"/>
    <w:uiPriority w:val="39"/>
    <w:qFormat/>
    <w:rsid w:val="00CA7A39"/>
    <w:pPr>
      <w:tabs>
        <w:tab w:val="right" w:pos="9628"/>
      </w:tabs>
      <w:spacing w:after="240"/>
      <w:ind w:left="850" w:right="567" w:hanging="850"/>
      <w:jc w:val="left"/>
    </w:pPr>
    <w:rPr>
      <w:caps/>
    </w:rPr>
  </w:style>
  <w:style w:type="paragraph" w:styleId="TOC2">
    <w:name w:val="toc 2"/>
    <w:basedOn w:val="TOC1"/>
    <w:next w:val="Normal"/>
    <w:uiPriority w:val="39"/>
    <w:qFormat/>
    <w:rsid w:val="00CA7A39"/>
    <w:pPr>
      <w:ind w:left="1702"/>
    </w:pPr>
    <w:rPr>
      <w:caps w:val="0"/>
    </w:rPr>
  </w:style>
  <w:style w:type="paragraph" w:styleId="TOC3">
    <w:name w:val="toc 3"/>
    <w:basedOn w:val="TOC1"/>
    <w:next w:val="Normal"/>
    <w:qFormat/>
    <w:rsid w:val="00CA7A39"/>
    <w:pPr>
      <w:ind w:left="2552"/>
    </w:pPr>
    <w:rPr>
      <w:caps w:val="0"/>
    </w:rPr>
  </w:style>
  <w:style w:type="paragraph" w:styleId="TOC4">
    <w:name w:val="toc 4"/>
    <w:basedOn w:val="TOC1"/>
    <w:next w:val="Normal"/>
    <w:uiPriority w:val="39"/>
    <w:qFormat/>
    <w:rsid w:val="00CA7A39"/>
    <w:pPr>
      <w:ind w:left="0" w:firstLine="0"/>
    </w:pPr>
  </w:style>
  <w:style w:type="paragraph" w:styleId="TOC5">
    <w:name w:val="toc 5"/>
    <w:basedOn w:val="TOC1"/>
    <w:next w:val="Normal"/>
    <w:qFormat/>
    <w:rsid w:val="00CA7A39"/>
    <w:pPr>
      <w:ind w:firstLine="0"/>
    </w:pPr>
  </w:style>
  <w:style w:type="paragraph" w:styleId="TOC6">
    <w:name w:val="toc 6"/>
    <w:basedOn w:val="TOC1"/>
    <w:next w:val="Normal"/>
    <w:qFormat/>
    <w:rsid w:val="00CA7A39"/>
    <w:pPr>
      <w:ind w:left="0" w:firstLine="0"/>
    </w:pPr>
  </w:style>
  <w:style w:type="paragraph" w:customStyle="1" w:styleId="LegalDisclaimer">
    <w:name w:val="Legal Disclaimer"/>
    <w:basedOn w:val="Footer"/>
    <w:link w:val="LegalDisclaimerChar"/>
    <w:semiHidden/>
    <w:qFormat/>
    <w:rsid w:val="00CA7A39"/>
    <w:pPr>
      <w:spacing w:after="240"/>
      <w:jc w:val="center"/>
    </w:pPr>
    <w:rPr>
      <w:sz w:val="12"/>
    </w:rPr>
  </w:style>
  <w:style w:type="character" w:customStyle="1" w:styleId="LegalDisclaimerChar">
    <w:name w:val="Legal Disclaimer Char"/>
    <w:basedOn w:val="FooterChar"/>
    <w:link w:val="LegalDisclaimer"/>
    <w:semiHidden/>
    <w:rsid w:val="00CA7A39"/>
    <w:rPr>
      <w:rFonts w:ascii="Arial" w:eastAsiaTheme="minorHAnsi" w:hAnsi="Arial" w:cstheme="minorBidi"/>
      <w:sz w:val="12"/>
      <w:lang w:val="en-GB"/>
    </w:rPr>
  </w:style>
  <w:style w:type="character" w:styleId="PlaceholderText">
    <w:name w:val="Placeholder Text"/>
    <w:basedOn w:val="DefaultParagraphFont"/>
    <w:uiPriority w:val="99"/>
    <w:semiHidden/>
    <w:rsid w:val="00CA7A39"/>
    <w:rPr>
      <w:color w:val="808080"/>
      <w:lang w:val="en-GB"/>
    </w:rPr>
  </w:style>
  <w:style w:type="paragraph" w:customStyle="1" w:styleId="Letterheaduserprofile">
    <w:name w:val="Letterhead userprofile"/>
    <w:basedOn w:val="Normal"/>
    <w:semiHidden/>
    <w:qFormat/>
    <w:rsid w:val="00CA7A39"/>
    <w:pPr>
      <w:jc w:val="right"/>
    </w:pPr>
    <w:rPr>
      <w:sz w:val="16"/>
      <w:szCs w:val="16"/>
    </w:rPr>
  </w:style>
  <w:style w:type="character" w:customStyle="1" w:styleId="Heading1Char">
    <w:name w:val="Heading 1 Char"/>
    <w:basedOn w:val="DefaultParagraphFont"/>
    <w:link w:val="Heading1"/>
    <w:uiPriority w:val="9"/>
    <w:rsid w:val="00CA7A39"/>
    <w:rPr>
      <w:rFonts w:ascii="Arial" w:eastAsiaTheme="majorEastAsia" w:hAnsi="Arial" w:cstheme="majorBidi"/>
      <w:b/>
      <w:caps/>
      <w:szCs w:val="32"/>
      <w:lang w:val="en-GB"/>
    </w:rPr>
  </w:style>
  <w:style w:type="character" w:customStyle="1" w:styleId="Heading2Char">
    <w:name w:val="Heading 2 Char"/>
    <w:basedOn w:val="DefaultParagraphFont"/>
    <w:link w:val="Heading2"/>
    <w:uiPriority w:val="9"/>
    <w:rsid w:val="00CA7A39"/>
    <w:rPr>
      <w:rFonts w:ascii="Arial" w:eastAsiaTheme="minorHAnsi" w:hAnsi="Arial" w:cstheme="minorBidi"/>
      <w:b/>
      <w:szCs w:val="26"/>
      <w:lang w:val="en-GB"/>
    </w:rPr>
  </w:style>
  <w:style w:type="character" w:customStyle="1" w:styleId="Heading3Char">
    <w:name w:val="Heading 3 Char"/>
    <w:basedOn w:val="DefaultParagraphFont"/>
    <w:link w:val="Heading3"/>
    <w:uiPriority w:val="2"/>
    <w:semiHidden/>
    <w:rsid w:val="00CA7A39"/>
    <w:rPr>
      <w:rFonts w:ascii="Arial" w:eastAsiaTheme="minorHAnsi" w:hAnsi="Arial" w:cstheme="minorBidi"/>
      <w:b/>
      <w:szCs w:val="24"/>
      <w:lang w:val="en-GB"/>
    </w:rPr>
  </w:style>
  <w:style w:type="table" w:styleId="TableGrid">
    <w:name w:val="Table Grid"/>
    <w:basedOn w:val="TableNormal"/>
    <w:uiPriority w:val="59"/>
    <w:rsid w:val="00CA7A3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Title"/>
    <w:basedOn w:val="DefaultParagraphFont"/>
    <w:uiPriority w:val="1"/>
    <w:semiHidden/>
    <w:qFormat/>
    <w:rsid w:val="00CA7A39"/>
    <w:rPr>
      <w:lang w:val="en-GB"/>
    </w:rPr>
  </w:style>
  <w:style w:type="table" w:styleId="GridTable4-Accent2">
    <w:name w:val="Grid Table 4 Accent 2"/>
    <w:basedOn w:val="TableNormal"/>
    <w:uiPriority w:val="49"/>
    <w:rsid w:val="006811F5"/>
    <w:tblPr>
      <w:tblStyleRowBandSize w:val="1"/>
      <w:tblStyleColBandSize w:val="1"/>
      <w:tblBorders>
        <w:top w:val="single" w:sz="4" w:space="0" w:color="4DCAFF" w:themeColor="accent2" w:themeTint="99"/>
        <w:left w:val="single" w:sz="4" w:space="0" w:color="4DCAFF" w:themeColor="accent2" w:themeTint="99"/>
        <w:bottom w:val="single" w:sz="4" w:space="0" w:color="4DCAFF" w:themeColor="accent2" w:themeTint="99"/>
        <w:right w:val="single" w:sz="4" w:space="0" w:color="4DCAFF" w:themeColor="accent2" w:themeTint="99"/>
        <w:insideH w:val="single" w:sz="4" w:space="0" w:color="4DCAFF" w:themeColor="accent2" w:themeTint="99"/>
        <w:insideV w:val="single" w:sz="4" w:space="0" w:color="4DCAFF" w:themeColor="accent2" w:themeTint="99"/>
      </w:tblBorders>
    </w:tblPr>
    <w:tblStylePr w:type="firstRow">
      <w:rPr>
        <w:b/>
        <w:bCs/>
        <w:color w:val="FFFFFF" w:themeColor="background1"/>
      </w:rPr>
      <w:tblPr/>
      <w:tcPr>
        <w:tcBorders>
          <w:top w:val="single" w:sz="4" w:space="0" w:color="0097D6" w:themeColor="accent2"/>
          <w:left w:val="single" w:sz="4" w:space="0" w:color="0097D6" w:themeColor="accent2"/>
          <w:bottom w:val="single" w:sz="4" w:space="0" w:color="0097D6" w:themeColor="accent2"/>
          <w:right w:val="single" w:sz="4" w:space="0" w:color="0097D6" w:themeColor="accent2"/>
          <w:insideH w:val="nil"/>
          <w:insideV w:val="nil"/>
        </w:tcBorders>
        <w:shd w:val="clear" w:color="auto" w:fill="0097D6" w:themeFill="accent2"/>
      </w:tcPr>
    </w:tblStylePr>
    <w:tblStylePr w:type="lastRow">
      <w:rPr>
        <w:b/>
        <w:bCs/>
      </w:rPr>
      <w:tblPr/>
      <w:tcPr>
        <w:tcBorders>
          <w:top w:val="double" w:sz="4" w:space="0" w:color="0097D6" w:themeColor="accent2"/>
        </w:tcBorders>
      </w:tcPr>
    </w:tblStylePr>
    <w:tblStylePr w:type="firstCol">
      <w:rPr>
        <w:b/>
        <w:bCs/>
      </w:rPr>
    </w:tblStylePr>
    <w:tblStylePr w:type="lastCol">
      <w:rPr>
        <w:b/>
        <w:bCs/>
      </w:rPr>
    </w:tblStylePr>
    <w:tblStylePr w:type="band1Vert">
      <w:tblPr/>
      <w:tcPr>
        <w:shd w:val="clear" w:color="auto" w:fill="C3EDFF" w:themeFill="accent2" w:themeFillTint="33"/>
      </w:tcPr>
    </w:tblStylePr>
    <w:tblStylePr w:type="band1Horz">
      <w:tblPr/>
      <w:tcPr>
        <w:shd w:val="clear" w:color="auto" w:fill="C3EDFF" w:themeFill="accent2" w:themeFillTint="33"/>
      </w:tcPr>
    </w:tblStylePr>
  </w:style>
  <w:style w:type="table" w:styleId="GridTable4-Accent1">
    <w:name w:val="Grid Table 4 Accent 1"/>
    <w:basedOn w:val="TableNormal"/>
    <w:uiPriority w:val="49"/>
    <w:rsid w:val="006811F5"/>
    <w:tblPr>
      <w:tblStyleRowBandSize w:val="1"/>
      <w:tblStyleColBandSize w:val="1"/>
      <w:tblBorders>
        <w:top w:val="single" w:sz="4" w:space="0" w:color="39FFF5" w:themeColor="accent1" w:themeTint="99"/>
        <w:left w:val="single" w:sz="4" w:space="0" w:color="39FFF5" w:themeColor="accent1" w:themeTint="99"/>
        <w:bottom w:val="single" w:sz="4" w:space="0" w:color="39FFF5" w:themeColor="accent1" w:themeTint="99"/>
        <w:right w:val="single" w:sz="4" w:space="0" w:color="39FFF5" w:themeColor="accent1" w:themeTint="99"/>
        <w:insideH w:val="single" w:sz="4" w:space="0" w:color="39FFF5" w:themeColor="accent1" w:themeTint="99"/>
        <w:insideV w:val="single" w:sz="4" w:space="0" w:color="39FFF5" w:themeColor="accent1" w:themeTint="99"/>
      </w:tblBorders>
    </w:tblPr>
    <w:tblStylePr w:type="firstRow">
      <w:rPr>
        <w:b/>
        <w:bCs/>
        <w:color w:val="FFFFFF" w:themeColor="background1"/>
      </w:rPr>
      <w:tblPr/>
      <w:tcPr>
        <w:tcBorders>
          <w:top w:val="single" w:sz="4" w:space="0" w:color="00B5AD" w:themeColor="accent1"/>
          <w:left w:val="single" w:sz="4" w:space="0" w:color="00B5AD" w:themeColor="accent1"/>
          <w:bottom w:val="single" w:sz="4" w:space="0" w:color="00B5AD" w:themeColor="accent1"/>
          <w:right w:val="single" w:sz="4" w:space="0" w:color="00B5AD" w:themeColor="accent1"/>
          <w:insideH w:val="nil"/>
          <w:insideV w:val="nil"/>
        </w:tcBorders>
        <w:shd w:val="clear" w:color="auto" w:fill="00B5AD" w:themeFill="accent1"/>
      </w:tcPr>
    </w:tblStylePr>
    <w:tblStylePr w:type="lastRow">
      <w:rPr>
        <w:b/>
        <w:bCs/>
      </w:rPr>
      <w:tblPr/>
      <w:tcPr>
        <w:tcBorders>
          <w:top w:val="double" w:sz="4" w:space="0" w:color="00B5AD" w:themeColor="accent1"/>
        </w:tcBorders>
      </w:tcPr>
    </w:tblStylePr>
    <w:tblStylePr w:type="firstCol">
      <w:rPr>
        <w:b/>
        <w:bCs/>
      </w:rPr>
    </w:tblStylePr>
    <w:tblStylePr w:type="lastCol">
      <w:rPr>
        <w:b/>
        <w:bCs/>
      </w:rPr>
    </w:tblStylePr>
    <w:tblStylePr w:type="band1Vert">
      <w:tblPr/>
      <w:tcPr>
        <w:shd w:val="clear" w:color="auto" w:fill="BDFFFB" w:themeFill="accent1" w:themeFillTint="33"/>
      </w:tcPr>
    </w:tblStylePr>
    <w:tblStylePr w:type="band1Horz">
      <w:tblPr/>
      <w:tcPr>
        <w:shd w:val="clear" w:color="auto" w:fill="BDFFFB" w:themeFill="accent1" w:themeFillTint="33"/>
      </w:tcPr>
    </w:tblStylePr>
  </w:style>
  <w:style w:type="table" w:styleId="GridTable4-Accent3">
    <w:name w:val="Grid Table 4 Accent 3"/>
    <w:basedOn w:val="TableNormal"/>
    <w:uiPriority w:val="49"/>
    <w:rsid w:val="006811F5"/>
    <w:tblPr>
      <w:tblStyleRowBandSize w:val="1"/>
      <w:tblStyleColBandSize w:val="1"/>
      <w:tblBorders>
        <w:top w:val="single" w:sz="4" w:space="0" w:color="13FFF2" w:themeColor="accent3" w:themeTint="99"/>
        <w:left w:val="single" w:sz="4" w:space="0" w:color="13FFF2" w:themeColor="accent3" w:themeTint="99"/>
        <w:bottom w:val="single" w:sz="4" w:space="0" w:color="13FFF2" w:themeColor="accent3" w:themeTint="99"/>
        <w:right w:val="single" w:sz="4" w:space="0" w:color="13FFF2" w:themeColor="accent3" w:themeTint="99"/>
        <w:insideH w:val="single" w:sz="4" w:space="0" w:color="13FFF2" w:themeColor="accent3" w:themeTint="99"/>
        <w:insideV w:val="single" w:sz="4" w:space="0" w:color="13FFF2" w:themeColor="accent3" w:themeTint="99"/>
      </w:tblBorders>
    </w:tblPr>
    <w:tblStylePr w:type="firstRow">
      <w:rPr>
        <w:b/>
        <w:bCs/>
        <w:color w:val="FFFFFF" w:themeColor="background1"/>
      </w:rPr>
      <w:tblPr/>
      <w:tcPr>
        <w:tcBorders>
          <w:top w:val="single" w:sz="4" w:space="0" w:color="00756F" w:themeColor="accent3"/>
          <w:left w:val="single" w:sz="4" w:space="0" w:color="00756F" w:themeColor="accent3"/>
          <w:bottom w:val="single" w:sz="4" w:space="0" w:color="00756F" w:themeColor="accent3"/>
          <w:right w:val="single" w:sz="4" w:space="0" w:color="00756F" w:themeColor="accent3"/>
          <w:insideH w:val="nil"/>
          <w:insideV w:val="nil"/>
        </w:tcBorders>
        <w:shd w:val="clear" w:color="auto" w:fill="00756F" w:themeFill="accent3"/>
      </w:tcPr>
    </w:tblStylePr>
    <w:tblStylePr w:type="lastRow">
      <w:rPr>
        <w:b/>
        <w:bCs/>
      </w:rPr>
      <w:tblPr/>
      <w:tcPr>
        <w:tcBorders>
          <w:top w:val="double" w:sz="4" w:space="0" w:color="00756F" w:themeColor="accent3"/>
        </w:tcBorders>
      </w:tcPr>
    </w:tblStylePr>
    <w:tblStylePr w:type="firstCol">
      <w:rPr>
        <w:b/>
        <w:bCs/>
      </w:rPr>
    </w:tblStylePr>
    <w:tblStylePr w:type="lastCol">
      <w:rPr>
        <w:b/>
        <w:bCs/>
      </w:rPr>
    </w:tblStylePr>
    <w:tblStylePr w:type="band1Vert">
      <w:tblPr/>
      <w:tcPr>
        <w:shd w:val="clear" w:color="auto" w:fill="B0FFFA" w:themeFill="accent3" w:themeFillTint="33"/>
      </w:tcPr>
    </w:tblStylePr>
    <w:tblStylePr w:type="band1Horz">
      <w:tblPr/>
      <w:tcPr>
        <w:shd w:val="clear" w:color="auto" w:fill="B0FFFA" w:themeFill="accent3" w:themeFillTint="33"/>
      </w:tcPr>
    </w:tblStylePr>
  </w:style>
  <w:style w:type="paragraph" w:styleId="NoSpacing">
    <w:name w:val="No Spacing"/>
    <w:uiPriority w:val="1"/>
    <w:semiHidden/>
    <w:rsid w:val="00CA7A39"/>
    <w:pPr>
      <w:jc w:val="both"/>
    </w:pPr>
    <w:rPr>
      <w:rFonts w:ascii="Arial" w:eastAsiaTheme="minorHAnsi" w:hAnsi="Arial" w:cs="Arial"/>
    </w:rPr>
  </w:style>
  <w:style w:type="paragraph" w:customStyle="1" w:styleId="Partners">
    <w:name w:val="Partners"/>
    <w:basedOn w:val="Normal"/>
    <w:uiPriority w:val="99"/>
    <w:semiHidden/>
    <w:qFormat/>
    <w:rsid w:val="00CA7A39"/>
    <w:pPr>
      <w:spacing w:after="40"/>
      <w:jc w:val="left"/>
    </w:pPr>
    <w:rPr>
      <w:rFonts w:ascii="Bliss 2 Regular" w:hAnsi="Bliss 2 Regular"/>
      <w:sz w:val="10"/>
      <w:szCs w:val="10"/>
    </w:rPr>
  </w:style>
  <w:style w:type="character" w:customStyle="1" w:styleId="Heading4Char">
    <w:name w:val="Heading 4 Char"/>
    <w:basedOn w:val="DefaultParagraphFont"/>
    <w:link w:val="Heading4"/>
    <w:semiHidden/>
    <w:rsid w:val="00CA7A39"/>
    <w:rPr>
      <w:rFonts w:ascii="Arial" w:eastAsiaTheme="majorEastAsia" w:hAnsi="Arial" w:cstheme="majorBidi"/>
      <w:iCs/>
      <w:lang w:val="en-GB"/>
    </w:rPr>
  </w:style>
  <w:style w:type="character" w:customStyle="1" w:styleId="Heading5Char">
    <w:name w:val="Heading 5 Char"/>
    <w:basedOn w:val="DefaultParagraphFont"/>
    <w:link w:val="Heading5"/>
    <w:semiHidden/>
    <w:rsid w:val="00CA7A39"/>
    <w:rPr>
      <w:rFonts w:ascii="Arial" w:eastAsiaTheme="majorEastAsia" w:hAnsi="Arial" w:cstheme="majorBidi"/>
      <w:lang w:val="en-GB"/>
    </w:rPr>
  </w:style>
  <w:style w:type="character" w:customStyle="1" w:styleId="Heading6Char">
    <w:name w:val="Heading 6 Char"/>
    <w:basedOn w:val="DefaultParagraphFont"/>
    <w:link w:val="Heading6"/>
    <w:semiHidden/>
    <w:rsid w:val="00CA7A39"/>
    <w:rPr>
      <w:rFonts w:ascii="Arial" w:eastAsiaTheme="majorEastAsia" w:hAnsi="Arial" w:cstheme="majorBidi"/>
      <w:lang w:val="en-GB"/>
    </w:rPr>
  </w:style>
  <w:style w:type="character" w:customStyle="1" w:styleId="Heading7Char">
    <w:name w:val="Heading 7 Char"/>
    <w:basedOn w:val="DefaultParagraphFont"/>
    <w:link w:val="Heading7"/>
    <w:semiHidden/>
    <w:rsid w:val="00CA7A39"/>
    <w:rPr>
      <w:rFonts w:ascii="Arial" w:eastAsiaTheme="majorEastAsia" w:hAnsi="Arial" w:cstheme="majorBidi"/>
      <w:iCs/>
      <w:lang w:val="en-GB"/>
    </w:rPr>
  </w:style>
  <w:style w:type="character" w:customStyle="1" w:styleId="Heading8Char">
    <w:name w:val="Heading 8 Char"/>
    <w:basedOn w:val="DefaultParagraphFont"/>
    <w:link w:val="Heading8"/>
    <w:semiHidden/>
    <w:rsid w:val="00CA7A39"/>
    <w:rPr>
      <w:rFonts w:ascii="Arial" w:eastAsiaTheme="majorEastAsia" w:hAnsi="Arial" w:cstheme="majorBidi"/>
      <w:color w:val="272727" w:themeColor="text1" w:themeTint="D8"/>
      <w:szCs w:val="21"/>
      <w:lang w:val="en-GB"/>
    </w:rPr>
  </w:style>
  <w:style w:type="character" w:customStyle="1" w:styleId="Heading9Char">
    <w:name w:val="Heading 9 Char"/>
    <w:basedOn w:val="DefaultParagraphFont"/>
    <w:link w:val="Heading9"/>
    <w:semiHidden/>
    <w:rsid w:val="00CA7A39"/>
    <w:rPr>
      <w:rFonts w:ascii="Arial" w:eastAsiaTheme="majorEastAsia" w:hAnsi="Arial" w:cstheme="majorBidi"/>
      <w:i/>
      <w:iCs/>
      <w:color w:val="272727" w:themeColor="text1" w:themeTint="D8"/>
      <w:szCs w:val="21"/>
      <w:lang w:val="en-GB"/>
    </w:rPr>
  </w:style>
  <w:style w:type="paragraph" w:customStyle="1" w:styleId="Appendix">
    <w:name w:val="Appendix #"/>
    <w:basedOn w:val="Body"/>
    <w:next w:val="Body"/>
    <w:uiPriority w:val="99"/>
    <w:qFormat/>
    <w:rsid w:val="00CA7A39"/>
    <w:pPr>
      <w:keepNext/>
      <w:pageBreakBefore/>
      <w:numPr>
        <w:numId w:val="15"/>
      </w:numPr>
      <w:jc w:val="center"/>
      <w:outlineLvl w:val="6"/>
    </w:pPr>
    <w:rPr>
      <w:b/>
      <w:caps/>
    </w:rPr>
  </w:style>
  <w:style w:type="paragraph" w:customStyle="1" w:styleId="Background">
    <w:name w:val="Background"/>
    <w:basedOn w:val="Body"/>
    <w:uiPriority w:val="99"/>
    <w:qFormat/>
    <w:rsid w:val="00CA7A39"/>
    <w:pPr>
      <w:numPr>
        <w:ilvl w:val="1"/>
        <w:numId w:val="14"/>
      </w:numPr>
    </w:pPr>
  </w:style>
  <w:style w:type="character" w:styleId="BookTitle">
    <w:name w:val="Book Title"/>
    <w:basedOn w:val="DefaultParagraphFont"/>
    <w:uiPriority w:val="33"/>
    <w:semiHidden/>
    <w:rsid w:val="00CA7A39"/>
    <w:rPr>
      <w:b/>
      <w:bCs/>
      <w:i/>
      <w:iCs/>
      <w:spacing w:val="5"/>
      <w:lang w:val="en-GB"/>
    </w:rPr>
  </w:style>
  <w:style w:type="paragraph" w:customStyle="1" w:styleId="Bullet1">
    <w:name w:val="Bullet 1"/>
    <w:basedOn w:val="Body"/>
    <w:uiPriority w:val="99"/>
    <w:qFormat/>
    <w:rsid w:val="00CA7A39"/>
    <w:pPr>
      <w:numPr>
        <w:numId w:val="2"/>
      </w:numPr>
    </w:pPr>
  </w:style>
  <w:style w:type="paragraph" w:customStyle="1" w:styleId="Bullet2">
    <w:name w:val="Bullet 2"/>
    <w:basedOn w:val="Body"/>
    <w:uiPriority w:val="99"/>
    <w:qFormat/>
    <w:rsid w:val="00CA7A39"/>
    <w:pPr>
      <w:numPr>
        <w:ilvl w:val="1"/>
        <w:numId w:val="2"/>
      </w:numPr>
    </w:pPr>
  </w:style>
  <w:style w:type="paragraph" w:customStyle="1" w:styleId="Bullet3">
    <w:name w:val="Bullet 3"/>
    <w:basedOn w:val="Body"/>
    <w:uiPriority w:val="99"/>
    <w:qFormat/>
    <w:rsid w:val="00CA7A39"/>
    <w:pPr>
      <w:numPr>
        <w:ilvl w:val="2"/>
        <w:numId w:val="2"/>
      </w:numPr>
    </w:pPr>
  </w:style>
  <w:style w:type="paragraph" w:customStyle="1" w:styleId="Bullet4">
    <w:name w:val="Bullet 4"/>
    <w:basedOn w:val="Body"/>
    <w:uiPriority w:val="99"/>
    <w:qFormat/>
    <w:rsid w:val="00CA7A39"/>
    <w:pPr>
      <w:numPr>
        <w:ilvl w:val="3"/>
        <w:numId w:val="2"/>
      </w:numPr>
    </w:pPr>
  </w:style>
  <w:style w:type="numbering" w:customStyle="1" w:styleId="Bullets">
    <w:name w:val="Bullets"/>
    <w:basedOn w:val="NoList"/>
    <w:rsid w:val="00CA7A39"/>
    <w:pPr>
      <w:numPr>
        <w:numId w:val="2"/>
      </w:numPr>
    </w:pPr>
  </w:style>
  <w:style w:type="numbering" w:customStyle="1" w:styleId="CentredHeadings">
    <w:name w:val="Centred Headings"/>
    <w:basedOn w:val="NoList"/>
    <w:rsid w:val="00CA7A39"/>
    <w:pPr>
      <w:numPr>
        <w:numId w:val="3"/>
      </w:numPr>
    </w:pPr>
  </w:style>
  <w:style w:type="character" w:styleId="Emphasis">
    <w:name w:val="Emphasis"/>
    <w:basedOn w:val="DefaultParagraphFont"/>
    <w:uiPriority w:val="20"/>
    <w:qFormat/>
    <w:rsid w:val="00CA7A39"/>
    <w:rPr>
      <w:i/>
      <w:iCs/>
      <w:lang w:val="en-GB"/>
    </w:rPr>
  </w:style>
  <w:style w:type="numbering" w:customStyle="1" w:styleId="GeneralHeadings">
    <w:name w:val="General Headings"/>
    <w:basedOn w:val="NoList"/>
    <w:rsid w:val="00CA7A39"/>
    <w:pPr>
      <w:numPr>
        <w:numId w:val="6"/>
      </w:numPr>
    </w:pPr>
  </w:style>
  <w:style w:type="character" w:styleId="Hyperlink">
    <w:name w:val="Hyperlink"/>
    <w:basedOn w:val="DefaultParagraphFont"/>
    <w:uiPriority w:val="99"/>
    <w:rsid w:val="00CA7A39"/>
    <w:rPr>
      <w:color w:val="A80C35" w:themeColor="hyperlink"/>
      <w:u w:val="single"/>
      <w:lang w:val="en-GB"/>
    </w:rPr>
  </w:style>
  <w:style w:type="character" w:styleId="IntenseEmphasis">
    <w:name w:val="Intense Emphasis"/>
    <w:aliases w:val="PARTYNAME"/>
    <w:basedOn w:val="DefaultParagraphFont"/>
    <w:uiPriority w:val="21"/>
    <w:semiHidden/>
    <w:qFormat/>
    <w:rsid w:val="00CA7A39"/>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CA7A39"/>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CA7A39"/>
    <w:rPr>
      <w:rFonts w:ascii="Arial" w:eastAsiaTheme="minorHAnsi" w:hAnsi="Arial" w:cstheme="minorBidi"/>
      <w:i/>
      <w:iCs/>
      <w:lang w:val="en-GB"/>
    </w:rPr>
  </w:style>
  <w:style w:type="character" w:styleId="IntenseReference">
    <w:name w:val="Intense Reference"/>
    <w:basedOn w:val="DefaultParagraphFont"/>
    <w:uiPriority w:val="32"/>
    <w:semiHidden/>
    <w:rsid w:val="00CA7A39"/>
    <w:rPr>
      <w:b/>
      <w:bCs/>
      <w:caps/>
      <w:smallCaps w:val="0"/>
      <w:color w:val="auto"/>
      <w:spacing w:val="5"/>
      <w:lang w:val="en-GB"/>
    </w:rPr>
  </w:style>
  <w:style w:type="paragraph" w:customStyle="1" w:styleId="Level1">
    <w:name w:val="Level 1"/>
    <w:aliases w:val="l1"/>
    <w:basedOn w:val="Normal"/>
    <w:link w:val="Level1Char"/>
    <w:uiPriority w:val="99"/>
    <w:qFormat/>
    <w:rsid w:val="00CA7A39"/>
    <w:pPr>
      <w:numPr>
        <w:numId w:val="7"/>
      </w:numPr>
      <w:spacing w:after="240"/>
    </w:pPr>
  </w:style>
  <w:style w:type="paragraph" w:customStyle="1" w:styleId="LegalFooterAddress">
    <w:name w:val="Legal Footer Address"/>
    <w:basedOn w:val="Footer"/>
    <w:semiHidden/>
    <w:qFormat/>
    <w:rsid w:val="00CA7A39"/>
    <w:pPr>
      <w:spacing w:after="120"/>
      <w:jc w:val="center"/>
    </w:pPr>
    <w:rPr>
      <w:rFonts w:eastAsia="Times New Roman" w:cs="Times New Roman"/>
      <w:sz w:val="13"/>
      <w:szCs w:val="12"/>
    </w:rPr>
  </w:style>
  <w:style w:type="paragraph" w:customStyle="1" w:styleId="Level2">
    <w:name w:val="Level 2"/>
    <w:aliases w:val="l2"/>
    <w:basedOn w:val="Normal"/>
    <w:link w:val="Level2Char"/>
    <w:uiPriority w:val="99"/>
    <w:qFormat/>
    <w:rsid w:val="00CA7A39"/>
    <w:pPr>
      <w:numPr>
        <w:ilvl w:val="1"/>
        <w:numId w:val="7"/>
      </w:numPr>
      <w:spacing w:after="240"/>
    </w:pPr>
  </w:style>
  <w:style w:type="paragraph" w:customStyle="1" w:styleId="LegalFooterCompanyName">
    <w:name w:val="Legal Footer Company Name"/>
    <w:basedOn w:val="Footer"/>
    <w:link w:val="LegalFooterCompanyNameChar"/>
    <w:semiHidden/>
    <w:qFormat/>
    <w:rsid w:val="00CA7A39"/>
    <w:pPr>
      <w:spacing w:after="120"/>
      <w:jc w:val="center"/>
    </w:pPr>
    <w:rPr>
      <w:sz w:val="15"/>
    </w:rPr>
  </w:style>
  <w:style w:type="paragraph" w:customStyle="1" w:styleId="Level3">
    <w:name w:val="Level 3"/>
    <w:aliases w:val="l3"/>
    <w:basedOn w:val="Normal"/>
    <w:link w:val="Level3Char"/>
    <w:uiPriority w:val="99"/>
    <w:qFormat/>
    <w:rsid w:val="00CA7A39"/>
    <w:pPr>
      <w:numPr>
        <w:ilvl w:val="2"/>
        <w:numId w:val="7"/>
      </w:numPr>
      <w:spacing w:after="240"/>
    </w:pPr>
  </w:style>
  <w:style w:type="character" w:customStyle="1" w:styleId="LegalFooterCompanyNameChar">
    <w:name w:val="Legal Footer Company Name Char"/>
    <w:basedOn w:val="FooterChar"/>
    <w:link w:val="LegalFooterCompanyName"/>
    <w:semiHidden/>
    <w:rsid w:val="00CA7A39"/>
    <w:rPr>
      <w:rFonts w:ascii="Arial" w:eastAsiaTheme="minorHAnsi" w:hAnsi="Arial" w:cstheme="minorBidi"/>
      <w:sz w:val="15"/>
      <w:lang w:val="en-GB"/>
    </w:rPr>
  </w:style>
  <w:style w:type="paragraph" w:customStyle="1" w:styleId="Level4">
    <w:name w:val="Level 4"/>
    <w:basedOn w:val="Body4"/>
    <w:uiPriority w:val="99"/>
    <w:qFormat/>
    <w:rsid w:val="00CA7A39"/>
    <w:pPr>
      <w:numPr>
        <w:numId w:val="7"/>
      </w:numPr>
    </w:pPr>
  </w:style>
  <w:style w:type="paragraph" w:customStyle="1" w:styleId="Level5">
    <w:name w:val="Level 5"/>
    <w:aliases w:val="l5"/>
    <w:basedOn w:val="Body5"/>
    <w:uiPriority w:val="99"/>
    <w:qFormat/>
    <w:rsid w:val="00CA7A39"/>
    <w:pPr>
      <w:numPr>
        <w:numId w:val="7"/>
      </w:numPr>
    </w:pPr>
  </w:style>
  <w:style w:type="paragraph" w:customStyle="1" w:styleId="Level6">
    <w:name w:val="Level 6"/>
    <w:basedOn w:val="Body6"/>
    <w:uiPriority w:val="99"/>
    <w:qFormat/>
    <w:rsid w:val="00CA7A39"/>
    <w:pPr>
      <w:numPr>
        <w:numId w:val="7"/>
      </w:numPr>
    </w:p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CA7A39"/>
    <w:pPr>
      <w:ind w:left="720"/>
      <w:contextualSpacing/>
    </w:pPr>
  </w:style>
  <w:style w:type="numbering" w:customStyle="1" w:styleId="MainNumbering">
    <w:name w:val="Main Numbering"/>
    <w:basedOn w:val="NoList"/>
    <w:rsid w:val="00CA7A39"/>
    <w:pPr>
      <w:numPr>
        <w:numId w:val="13"/>
      </w:numPr>
    </w:pPr>
  </w:style>
  <w:style w:type="paragraph" w:customStyle="1" w:styleId="Part">
    <w:name w:val="Part #"/>
    <w:basedOn w:val="Normal"/>
    <w:next w:val="SubHeading"/>
    <w:uiPriority w:val="99"/>
    <w:qFormat/>
    <w:rsid w:val="00B76386"/>
    <w:pPr>
      <w:keepNext/>
      <w:spacing w:after="240"/>
      <w:jc w:val="center"/>
      <w:outlineLvl w:val="8"/>
    </w:pPr>
    <w:rPr>
      <w:rFonts w:ascii="Arial Bold" w:hAnsi="Arial Bold"/>
      <w:b/>
      <w:caps/>
    </w:rPr>
  </w:style>
  <w:style w:type="paragraph" w:customStyle="1" w:styleId="Parties">
    <w:name w:val="Parties"/>
    <w:basedOn w:val="Body"/>
    <w:uiPriority w:val="99"/>
    <w:qFormat/>
    <w:rsid w:val="00CA7A39"/>
    <w:pPr>
      <w:numPr>
        <w:numId w:val="14"/>
      </w:numPr>
    </w:pPr>
  </w:style>
  <w:style w:type="numbering" w:customStyle="1" w:styleId="PartiesandBackground">
    <w:name w:val="Parties and Background"/>
    <w:basedOn w:val="NoList"/>
    <w:rsid w:val="00CA7A39"/>
    <w:pPr>
      <w:numPr>
        <w:numId w:val="14"/>
      </w:numPr>
    </w:pPr>
  </w:style>
  <w:style w:type="paragraph" w:customStyle="1" w:styleId="AddtoTOC">
    <w:name w:val="Add to TOC"/>
    <w:basedOn w:val="Heading1"/>
    <w:link w:val="AddtoTOCChar"/>
    <w:uiPriority w:val="99"/>
    <w:qFormat/>
    <w:rsid w:val="00CA7A39"/>
    <w:pPr>
      <w:jc w:val="left"/>
    </w:pPr>
    <w:rPr>
      <w:b w:val="0"/>
      <w:caps w:val="0"/>
    </w:rPr>
  </w:style>
  <w:style w:type="character" w:customStyle="1" w:styleId="AddtoTOCChar">
    <w:name w:val="Add to TOC Char"/>
    <w:basedOn w:val="Heading1Char"/>
    <w:link w:val="AddtoTOC"/>
    <w:uiPriority w:val="99"/>
    <w:rsid w:val="00C1198B"/>
    <w:rPr>
      <w:rFonts w:ascii="Arial" w:eastAsiaTheme="majorEastAsia" w:hAnsi="Arial" w:cstheme="majorBidi"/>
      <w:b w:val="0"/>
      <w:caps w:val="0"/>
      <w:szCs w:val="32"/>
      <w:lang w:val="en-GB"/>
    </w:rPr>
  </w:style>
  <w:style w:type="paragraph" w:customStyle="1" w:styleId="Schedule">
    <w:name w:val="Schedule #"/>
    <w:basedOn w:val="Body"/>
    <w:next w:val="Body"/>
    <w:uiPriority w:val="99"/>
    <w:qFormat/>
    <w:rsid w:val="00CA7A39"/>
    <w:pPr>
      <w:keepNext/>
      <w:pageBreakBefore/>
      <w:numPr>
        <w:numId w:val="16"/>
      </w:numPr>
      <w:jc w:val="center"/>
      <w:outlineLvl w:val="7"/>
    </w:pPr>
    <w:rPr>
      <w:b/>
      <w:caps/>
    </w:rPr>
  </w:style>
  <w:style w:type="paragraph" w:styleId="Signature">
    <w:name w:val="Signature"/>
    <w:basedOn w:val="Normal"/>
    <w:link w:val="SignatureChar"/>
    <w:uiPriority w:val="99"/>
    <w:rsid w:val="00CA7A39"/>
    <w:pPr>
      <w:jc w:val="left"/>
    </w:pPr>
    <w:rPr>
      <w:b/>
    </w:rPr>
  </w:style>
  <w:style w:type="character" w:customStyle="1" w:styleId="SignatureChar">
    <w:name w:val="Signature Char"/>
    <w:basedOn w:val="DefaultParagraphFont"/>
    <w:link w:val="Signature"/>
    <w:uiPriority w:val="99"/>
    <w:rsid w:val="00CA7A39"/>
    <w:rPr>
      <w:rFonts w:ascii="Arial" w:eastAsiaTheme="minorHAnsi" w:hAnsi="Arial" w:cstheme="minorBidi"/>
      <w:b/>
      <w:lang w:val="en-GB"/>
    </w:rPr>
  </w:style>
  <w:style w:type="character" w:styleId="Strong">
    <w:name w:val="Strong"/>
    <w:basedOn w:val="DefaultParagraphFont"/>
    <w:uiPriority w:val="22"/>
    <w:semiHidden/>
    <w:rsid w:val="00CA7A39"/>
    <w:rPr>
      <w:b/>
      <w:bCs/>
      <w:lang w:val="en-GB"/>
    </w:rPr>
  </w:style>
  <w:style w:type="paragraph" w:customStyle="1" w:styleId="SubHeading">
    <w:name w:val="Sub Heading"/>
    <w:basedOn w:val="Body"/>
    <w:next w:val="Body"/>
    <w:uiPriority w:val="99"/>
    <w:qFormat/>
    <w:rsid w:val="00CA7A39"/>
    <w:pPr>
      <w:keepNext/>
      <w:numPr>
        <w:numId w:val="17"/>
      </w:numPr>
      <w:jc w:val="center"/>
    </w:pPr>
    <w:rPr>
      <w:b/>
      <w:caps/>
    </w:rPr>
  </w:style>
  <w:style w:type="paragraph" w:styleId="Subtitle">
    <w:name w:val="Subtitle"/>
    <w:basedOn w:val="Normal"/>
    <w:next w:val="Normal"/>
    <w:link w:val="SubtitleChar"/>
    <w:uiPriority w:val="11"/>
    <w:semiHidden/>
    <w:rsid w:val="00CA7A39"/>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CA7A39"/>
    <w:rPr>
      <w:rFonts w:asciiTheme="minorHAnsi" w:eastAsiaTheme="minorEastAsia" w:hAnsiTheme="minorHAnsi" w:cstheme="minorBidi"/>
      <w:color w:val="5A5A5A" w:themeColor="text1" w:themeTint="A5"/>
      <w:spacing w:val="15"/>
      <w:sz w:val="22"/>
      <w:lang w:val="en-GB"/>
    </w:rPr>
  </w:style>
  <w:style w:type="character" w:styleId="SubtleEmphasis">
    <w:name w:val="Subtle Emphasis"/>
    <w:basedOn w:val="DefaultParagraphFont"/>
    <w:uiPriority w:val="19"/>
    <w:semiHidden/>
    <w:rsid w:val="00CA7A39"/>
    <w:rPr>
      <w:i/>
      <w:iCs/>
      <w:color w:val="404040" w:themeColor="text1" w:themeTint="BF"/>
      <w:lang w:val="en-GB"/>
    </w:rPr>
  </w:style>
  <w:style w:type="paragraph" w:styleId="Title">
    <w:name w:val="Title"/>
    <w:basedOn w:val="Normal"/>
    <w:next w:val="Normal"/>
    <w:link w:val="TitleChar"/>
    <w:uiPriority w:val="10"/>
    <w:semiHidden/>
    <w:rsid w:val="00CA7A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CA7A39"/>
    <w:rPr>
      <w:rFonts w:asciiTheme="majorHAnsi" w:eastAsiaTheme="majorEastAsia" w:hAnsiTheme="majorHAnsi" w:cstheme="majorBidi"/>
      <w:spacing w:val="-10"/>
      <w:kern w:val="28"/>
      <w:sz w:val="56"/>
      <w:szCs w:val="56"/>
      <w:lang w:val="en-GB"/>
    </w:rPr>
  </w:style>
  <w:style w:type="character" w:customStyle="1" w:styleId="Level1Char">
    <w:name w:val="Level 1 Char"/>
    <w:aliases w:val="l1 Char"/>
    <w:basedOn w:val="DefaultParagraphFont"/>
    <w:link w:val="Level1"/>
    <w:uiPriority w:val="99"/>
    <w:rsid w:val="00B76386"/>
    <w:rPr>
      <w:rFonts w:ascii="Arial" w:eastAsiaTheme="minorHAnsi" w:hAnsi="Arial" w:cstheme="minorBidi"/>
      <w:lang w:val="en-GB"/>
    </w:rPr>
  </w:style>
  <w:style w:type="character" w:customStyle="1" w:styleId="BodyboldCaps">
    <w:name w:val="Body bold Caps"/>
    <w:basedOn w:val="DefaultParagraphFont"/>
    <w:uiPriority w:val="5"/>
    <w:qFormat/>
    <w:rsid w:val="00CA7A39"/>
    <w:rPr>
      <w:rFonts w:ascii="Arial" w:hAnsi="Arial"/>
      <w:b/>
      <w:bCs/>
      <w:caps/>
      <w:smallCaps w:val="0"/>
      <w:sz w:val="20"/>
      <w:lang w:val="en-GB"/>
    </w:rPr>
  </w:style>
  <w:style w:type="paragraph" w:customStyle="1" w:styleId="Frontpagetext">
    <w:name w:val="Frontpage text"/>
    <w:basedOn w:val="Normal"/>
    <w:uiPriority w:val="99"/>
    <w:semiHidden/>
    <w:qFormat/>
    <w:rsid w:val="00CA7A39"/>
    <w:pPr>
      <w:tabs>
        <w:tab w:val="left" w:pos="3686"/>
      </w:tabs>
      <w:jc w:val="left"/>
    </w:pPr>
    <w:rPr>
      <w:rFonts w:ascii="Arial Bold" w:hAnsi="Arial Bold"/>
      <w:b/>
      <w:caps/>
    </w:rPr>
  </w:style>
  <w:style w:type="paragraph" w:customStyle="1" w:styleId="Frontpagetexttitle">
    <w:name w:val="Frontpage text title"/>
    <w:basedOn w:val="Frontpagetext"/>
    <w:uiPriority w:val="99"/>
    <w:semiHidden/>
    <w:qFormat/>
    <w:rsid w:val="00CA7A39"/>
    <w:pPr>
      <w:spacing w:after="120"/>
      <w:contextualSpacing/>
      <w:jc w:val="center"/>
    </w:pPr>
    <w:rPr>
      <w:rFonts w:ascii="Arial" w:hAnsi="Arial"/>
      <w:caps w:val="0"/>
    </w:rPr>
  </w:style>
  <w:style w:type="paragraph" w:customStyle="1" w:styleId="Parties-Emphasis-Paragraph">
    <w:name w:val="Parties - Emphasis - Paragraph"/>
    <w:basedOn w:val="MainHeading"/>
    <w:semiHidden/>
    <w:qFormat/>
    <w:rsid w:val="00CA7A39"/>
    <w:rPr>
      <w:rFonts w:ascii="Arial Bold" w:hAnsi="Arial Bold"/>
      <w:sz w:val="20"/>
    </w:rPr>
  </w:style>
  <w:style w:type="paragraph" w:styleId="BalloonText">
    <w:name w:val="Balloon Text"/>
    <w:basedOn w:val="Normal"/>
    <w:link w:val="BalloonTextChar"/>
    <w:uiPriority w:val="99"/>
    <w:semiHidden/>
    <w:unhideWhenUsed/>
    <w:rsid w:val="00CA7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A39"/>
    <w:rPr>
      <w:rFonts w:ascii="Segoe UI" w:eastAsiaTheme="minorHAnsi" w:hAnsi="Segoe UI" w:cs="Segoe UI"/>
      <w:sz w:val="18"/>
      <w:szCs w:val="18"/>
      <w:lang w:val="en-GB"/>
    </w:rPr>
  </w:style>
  <w:style w:type="paragraph" w:styleId="BlockText">
    <w:name w:val="Block Text"/>
    <w:basedOn w:val="Normal"/>
    <w:uiPriority w:val="99"/>
    <w:semiHidden/>
    <w:unhideWhenUsed/>
    <w:rsid w:val="00CA7A39"/>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CA7A39"/>
    <w:rPr>
      <w:rFonts w:ascii="Arial Bold" w:hAnsi="Arial Bold"/>
      <w:b/>
      <w:bCs/>
      <w:caps w:val="0"/>
      <w:sz w:val="20"/>
      <w:lang w:val="en-GB"/>
    </w:rPr>
  </w:style>
  <w:style w:type="paragraph" w:styleId="BodyText">
    <w:name w:val="Body Text"/>
    <w:basedOn w:val="Normal"/>
    <w:link w:val="BodyTextChar"/>
    <w:uiPriority w:val="99"/>
    <w:semiHidden/>
    <w:rsid w:val="00CA7A39"/>
    <w:pPr>
      <w:spacing w:after="120"/>
    </w:pPr>
  </w:style>
  <w:style w:type="character" w:customStyle="1" w:styleId="BodyTextChar">
    <w:name w:val="Body Text Char"/>
    <w:basedOn w:val="DefaultParagraphFont"/>
    <w:link w:val="BodyText"/>
    <w:uiPriority w:val="99"/>
    <w:semiHidden/>
    <w:rsid w:val="00CA7A39"/>
    <w:rPr>
      <w:rFonts w:ascii="Arial" w:eastAsiaTheme="minorHAnsi" w:hAnsi="Arial" w:cstheme="minorBidi"/>
      <w:lang w:val="en-GB"/>
    </w:rPr>
  </w:style>
  <w:style w:type="character" w:styleId="CommentReference">
    <w:name w:val="annotation reference"/>
    <w:basedOn w:val="DefaultParagraphFont"/>
    <w:uiPriority w:val="99"/>
    <w:unhideWhenUsed/>
    <w:rsid w:val="00CA7A39"/>
    <w:rPr>
      <w:sz w:val="16"/>
      <w:szCs w:val="16"/>
      <w:lang w:val="en-GB"/>
    </w:rPr>
  </w:style>
  <w:style w:type="paragraph" w:styleId="CommentSubject">
    <w:name w:val="annotation subject"/>
    <w:basedOn w:val="CommentText"/>
    <w:next w:val="CommentText"/>
    <w:link w:val="CommentSubjectChar"/>
    <w:uiPriority w:val="99"/>
    <w:semiHidden/>
    <w:unhideWhenUsed/>
    <w:rsid w:val="00CA7A39"/>
    <w:rPr>
      <w:b/>
      <w:bCs/>
    </w:rPr>
  </w:style>
  <w:style w:type="character" w:customStyle="1" w:styleId="CommentSubjectChar">
    <w:name w:val="Comment Subject Char"/>
    <w:basedOn w:val="CommentTextChar"/>
    <w:link w:val="CommentSubject"/>
    <w:uiPriority w:val="99"/>
    <w:semiHidden/>
    <w:rsid w:val="00CA7A39"/>
    <w:rPr>
      <w:rFonts w:ascii="Arial" w:eastAsiaTheme="minorHAnsi" w:hAnsi="Arial" w:cstheme="minorBidi"/>
      <w:b/>
      <w:bCs/>
      <w:lang w:val="en-GB"/>
    </w:rPr>
  </w:style>
  <w:style w:type="paragraph" w:customStyle="1" w:styleId="DocumentType">
    <w:name w:val="Document Type"/>
    <w:basedOn w:val="Frontpagetext"/>
    <w:uiPriority w:val="99"/>
    <w:semiHidden/>
    <w:qFormat/>
    <w:rsid w:val="00CA7A39"/>
    <w:pPr>
      <w:spacing w:before="120" w:after="240"/>
      <w:contextualSpacing/>
      <w:jc w:val="center"/>
    </w:pPr>
    <w:rPr>
      <w:sz w:val="24"/>
    </w:rPr>
  </w:style>
  <w:style w:type="paragraph" w:customStyle="1" w:styleId="Emailsignoff">
    <w:name w:val="Email signoff"/>
    <w:basedOn w:val="Body"/>
    <w:semiHidden/>
    <w:qFormat/>
    <w:rsid w:val="00CA7A39"/>
    <w:rPr>
      <w:b/>
    </w:rPr>
  </w:style>
  <w:style w:type="paragraph" w:styleId="Index1">
    <w:name w:val="index 1"/>
    <w:basedOn w:val="Normal"/>
    <w:next w:val="Normal"/>
    <w:autoRedefine/>
    <w:uiPriority w:val="99"/>
    <w:semiHidden/>
    <w:rsid w:val="00CA7A39"/>
    <w:pPr>
      <w:ind w:left="200" w:hanging="200"/>
    </w:pPr>
  </w:style>
  <w:style w:type="paragraph" w:styleId="Index2">
    <w:name w:val="index 2"/>
    <w:basedOn w:val="Normal"/>
    <w:next w:val="Normal"/>
    <w:autoRedefine/>
    <w:uiPriority w:val="99"/>
    <w:semiHidden/>
    <w:rsid w:val="00CA7A39"/>
    <w:pPr>
      <w:ind w:left="400" w:hanging="200"/>
    </w:pPr>
  </w:style>
  <w:style w:type="paragraph" w:styleId="Index3">
    <w:name w:val="index 3"/>
    <w:basedOn w:val="Normal"/>
    <w:next w:val="Normal"/>
    <w:autoRedefine/>
    <w:uiPriority w:val="99"/>
    <w:semiHidden/>
    <w:rsid w:val="00CA7A39"/>
    <w:pPr>
      <w:ind w:left="600" w:hanging="200"/>
    </w:pPr>
  </w:style>
  <w:style w:type="paragraph" w:styleId="Index4">
    <w:name w:val="index 4"/>
    <w:basedOn w:val="Normal"/>
    <w:next w:val="Normal"/>
    <w:autoRedefine/>
    <w:uiPriority w:val="99"/>
    <w:semiHidden/>
    <w:rsid w:val="00CA7A39"/>
    <w:pPr>
      <w:ind w:left="800" w:hanging="200"/>
    </w:pPr>
  </w:style>
  <w:style w:type="paragraph" w:customStyle="1" w:styleId="Level1asHeading">
    <w:name w:val="Level 1 as Heading"/>
    <w:basedOn w:val="Level1"/>
    <w:next w:val="Level2"/>
    <w:uiPriority w:val="2"/>
    <w:qFormat/>
    <w:rsid w:val="00CA7A39"/>
    <w:pPr>
      <w:keepNext/>
      <w:outlineLvl w:val="0"/>
    </w:pPr>
    <w:rPr>
      <w:b/>
      <w:caps/>
    </w:rPr>
  </w:style>
  <w:style w:type="paragraph" w:customStyle="1" w:styleId="Level2asHeading">
    <w:name w:val="Level 2 as Heading"/>
    <w:basedOn w:val="Level2"/>
    <w:next w:val="Level3"/>
    <w:uiPriority w:val="2"/>
    <w:qFormat/>
    <w:rsid w:val="00CA7A39"/>
    <w:pPr>
      <w:keepNext/>
      <w:outlineLvl w:val="1"/>
    </w:pPr>
    <w:rPr>
      <w:b/>
    </w:rPr>
  </w:style>
  <w:style w:type="paragraph" w:customStyle="1" w:styleId="Level3asHeading">
    <w:name w:val="Level 3 as Heading"/>
    <w:basedOn w:val="Level3"/>
    <w:next w:val="Level4"/>
    <w:uiPriority w:val="2"/>
    <w:qFormat/>
    <w:rsid w:val="00CA7A39"/>
    <w:pPr>
      <w:keepNext/>
      <w:outlineLvl w:val="2"/>
    </w:pPr>
    <w:rPr>
      <w:b/>
    </w:rPr>
  </w:style>
  <w:style w:type="paragraph" w:styleId="ListContinue">
    <w:name w:val="List Continue"/>
    <w:basedOn w:val="Normal"/>
    <w:uiPriority w:val="99"/>
    <w:semiHidden/>
    <w:rsid w:val="00CA7A39"/>
    <w:pPr>
      <w:spacing w:after="120"/>
      <w:ind w:left="283"/>
      <w:contextualSpacing/>
    </w:pPr>
  </w:style>
  <w:style w:type="paragraph" w:styleId="ListContinue2">
    <w:name w:val="List Continue 2"/>
    <w:basedOn w:val="Normal"/>
    <w:uiPriority w:val="99"/>
    <w:semiHidden/>
    <w:rsid w:val="00CA7A39"/>
    <w:pPr>
      <w:spacing w:after="120"/>
      <w:ind w:left="566"/>
      <w:contextualSpacing/>
    </w:pPr>
  </w:style>
  <w:style w:type="paragraph" w:styleId="ListNumber2">
    <w:name w:val="List Number 2"/>
    <w:basedOn w:val="Normal"/>
    <w:uiPriority w:val="99"/>
    <w:semiHidden/>
    <w:rsid w:val="00CA7A39"/>
    <w:pPr>
      <w:numPr>
        <w:numId w:val="10"/>
      </w:numPr>
      <w:contextualSpacing/>
    </w:pPr>
  </w:style>
  <w:style w:type="paragraph" w:styleId="ListNumber3">
    <w:name w:val="List Number 3"/>
    <w:basedOn w:val="Normal"/>
    <w:uiPriority w:val="99"/>
    <w:semiHidden/>
    <w:rsid w:val="00CA7A39"/>
    <w:pPr>
      <w:numPr>
        <w:numId w:val="11"/>
      </w:numPr>
      <w:contextualSpacing/>
    </w:pPr>
  </w:style>
  <w:style w:type="paragraph" w:styleId="ListNumber4">
    <w:name w:val="List Number 4"/>
    <w:basedOn w:val="Normal"/>
    <w:uiPriority w:val="99"/>
    <w:semiHidden/>
    <w:rsid w:val="00CA7A39"/>
    <w:pPr>
      <w:numPr>
        <w:numId w:val="12"/>
      </w:numPr>
      <w:contextualSpacing/>
    </w:pPr>
  </w:style>
  <w:style w:type="paragraph" w:customStyle="1" w:styleId="SCHLevel1">
    <w:name w:val="SCH Level 1"/>
    <w:basedOn w:val="BodyText"/>
    <w:uiPriority w:val="99"/>
    <w:qFormat/>
    <w:rsid w:val="00CA7A39"/>
    <w:pPr>
      <w:numPr>
        <w:ilvl w:val="2"/>
        <w:numId w:val="16"/>
      </w:numPr>
      <w:spacing w:after="240"/>
    </w:pPr>
  </w:style>
  <w:style w:type="paragraph" w:customStyle="1" w:styleId="SCHHeading1">
    <w:name w:val="SCH Heading 1"/>
    <w:basedOn w:val="SCHLevel1"/>
    <w:next w:val="SCHLevel2"/>
    <w:uiPriority w:val="99"/>
    <w:qFormat/>
    <w:rsid w:val="00CA7A39"/>
    <w:pPr>
      <w:keepNext/>
    </w:pPr>
    <w:rPr>
      <w:b/>
      <w:caps/>
    </w:rPr>
  </w:style>
  <w:style w:type="paragraph" w:customStyle="1" w:styleId="SCHLevel2">
    <w:name w:val="SCH Level 2"/>
    <w:basedOn w:val="BodyText"/>
    <w:uiPriority w:val="99"/>
    <w:qFormat/>
    <w:rsid w:val="00CA7A39"/>
    <w:pPr>
      <w:numPr>
        <w:ilvl w:val="3"/>
        <w:numId w:val="16"/>
      </w:numPr>
      <w:spacing w:after="240"/>
    </w:pPr>
  </w:style>
  <w:style w:type="paragraph" w:customStyle="1" w:styleId="SCHHeading2">
    <w:name w:val="SCH Heading 2"/>
    <w:basedOn w:val="SCHLevel2"/>
    <w:next w:val="SCHLevel3"/>
    <w:uiPriority w:val="99"/>
    <w:qFormat/>
    <w:rsid w:val="00CA7A39"/>
    <w:pPr>
      <w:keepNext/>
    </w:pPr>
    <w:rPr>
      <w:b/>
    </w:rPr>
  </w:style>
  <w:style w:type="paragraph" w:customStyle="1" w:styleId="SCHLevel3">
    <w:name w:val="SCH Level 3"/>
    <w:basedOn w:val="BodyText"/>
    <w:uiPriority w:val="99"/>
    <w:qFormat/>
    <w:rsid w:val="00CA7A39"/>
    <w:pPr>
      <w:numPr>
        <w:ilvl w:val="4"/>
        <w:numId w:val="16"/>
      </w:numPr>
      <w:spacing w:after="240"/>
    </w:pPr>
  </w:style>
  <w:style w:type="paragraph" w:customStyle="1" w:styleId="SCHHeading3">
    <w:name w:val="SCH Heading 3"/>
    <w:basedOn w:val="SCHLevel3"/>
    <w:next w:val="SCHLevel4"/>
    <w:uiPriority w:val="99"/>
    <w:qFormat/>
    <w:rsid w:val="00CA7A39"/>
    <w:pPr>
      <w:keepNext/>
    </w:pPr>
    <w:rPr>
      <w:b/>
    </w:rPr>
  </w:style>
  <w:style w:type="paragraph" w:customStyle="1" w:styleId="SCHLevel4">
    <w:name w:val="SCH Level 4"/>
    <w:basedOn w:val="BodyText"/>
    <w:uiPriority w:val="99"/>
    <w:qFormat/>
    <w:rsid w:val="00CA7A39"/>
    <w:pPr>
      <w:numPr>
        <w:ilvl w:val="5"/>
        <w:numId w:val="16"/>
      </w:numPr>
      <w:spacing w:after="240"/>
    </w:pPr>
  </w:style>
  <w:style w:type="paragraph" w:customStyle="1" w:styleId="SCHLevel5">
    <w:name w:val="SCH Level 5"/>
    <w:basedOn w:val="BodyText"/>
    <w:uiPriority w:val="99"/>
    <w:qFormat/>
    <w:rsid w:val="00CA7A39"/>
    <w:pPr>
      <w:numPr>
        <w:ilvl w:val="6"/>
        <w:numId w:val="16"/>
      </w:numPr>
      <w:spacing w:after="240"/>
    </w:pPr>
  </w:style>
  <w:style w:type="paragraph" w:customStyle="1" w:styleId="SCHLevel6">
    <w:name w:val="SCH Level 6"/>
    <w:basedOn w:val="BodyText"/>
    <w:uiPriority w:val="99"/>
    <w:qFormat/>
    <w:rsid w:val="00CA7A39"/>
    <w:pPr>
      <w:numPr>
        <w:ilvl w:val="7"/>
        <w:numId w:val="16"/>
      </w:numPr>
      <w:spacing w:after="240"/>
    </w:pPr>
  </w:style>
  <w:style w:type="paragraph" w:styleId="TOC8">
    <w:name w:val="toc 8"/>
    <w:basedOn w:val="Normal"/>
    <w:next w:val="Normal"/>
    <w:autoRedefine/>
    <w:uiPriority w:val="39"/>
    <w:rsid w:val="00CA7A39"/>
    <w:pPr>
      <w:tabs>
        <w:tab w:val="right" w:pos="9628"/>
      </w:tabs>
      <w:spacing w:after="240"/>
      <w:jc w:val="left"/>
    </w:pPr>
    <w:rPr>
      <w:caps/>
      <w:noProof/>
    </w:rPr>
  </w:style>
  <w:style w:type="paragraph" w:styleId="TOC9">
    <w:name w:val="toc 9"/>
    <w:basedOn w:val="Normal"/>
    <w:next w:val="Normal"/>
    <w:autoRedefine/>
    <w:uiPriority w:val="39"/>
    <w:rsid w:val="00CA7A39"/>
    <w:pPr>
      <w:tabs>
        <w:tab w:val="right" w:pos="9628"/>
      </w:tabs>
      <w:spacing w:after="240"/>
      <w:ind w:left="1441" w:hanging="590"/>
      <w:jc w:val="left"/>
    </w:pPr>
  </w:style>
  <w:style w:type="paragraph" w:styleId="TOCHeading">
    <w:name w:val="TOC Heading"/>
    <w:basedOn w:val="Heading1"/>
    <w:next w:val="Normal"/>
    <w:uiPriority w:val="39"/>
    <w:semiHidden/>
    <w:qFormat/>
    <w:rsid w:val="00CA7A39"/>
    <w:pPr>
      <w:keepLines/>
      <w:spacing w:before="240" w:after="0"/>
      <w:outlineLvl w:val="9"/>
    </w:pPr>
    <w:rPr>
      <w:rFonts w:asciiTheme="majorHAnsi" w:hAnsiTheme="majorHAnsi"/>
      <w:b w:val="0"/>
      <w:caps w:val="0"/>
      <w:sz w:val="32"/>
    </w:rPr>
  </w:style>
  <w:style w:type="paragraph" w:customStyle="1" w:styleId="Body">
    <w:name w:val="Body"/>
    <w:basedOn w:val="Normal"/>
    <w:link w:val="BodyChar"/>
    <w:uiPriority w:val="99"/>
    <w:qFormat/>
    <w:rsid w:val="00CA7A39"/>
    <w:pPr>
      <w:spacing w:after="240"/>
    </w:pPr>
  </w:style>
  <w:style w:type="paragraph" w:customStyle="1" w:styleId="Level7">
    <w:name w:val="Level 7"/>
    <w:basedOn w:val="Body7"/>
    <w:uiPriority w:val="3"/>
    <w:qFormat/>
    <w:rsid w:val="00CA7A39"/>
    <w:pPr>
      <w:numPr>
        <w:numId w:val="7"/>
      </w:numPr>
    </w:pPr>
  </w:style>
  <w:style w:type="paragraph" w:customStyle="1" w:styleId="SCHLevel7">
    <w:name w:val="SCH Level 7"/>
    <w:basedOn w:val="BodyText"/>
    <w:uiPriority w:val="99"/>
    <w:qFormat/>
    <w:rsid w:val="00CA7A39"/>
    <w:pPr>
      <w:numPr>
        <w:ilvl w:val="8"/>
        <w:numId w:val="16"/>
      </w:numPr>
      <w:spacing w:after="240"/>
    </w:pPr>
  </w:style>
  <w:style w:type="character" w:customStyle="1" w:styleId="BodyChar">
    <w:name w:val="Body Char"/>
    <w:aliases w:val="by Char,bd Char"/>
    <w:basedOn w:val="DefaultParagraphFont"/>
    <w:link w:val="Body"/>
    <w:uiPriority w:val="99"/>
    <w:rsid w:val="00CA7A39"/>
    <w:rPr>
      <w:rFonts w:ascii="Arial" w:eastAsiaTheme="minorHAnsi" w:hAnsi="Arial" w:cstheme="minorBidi"/>
      <w:lang w:val="en-GB"/>
    </w:rPr>
  </w:style>
  <w:style w:type="paragraph" w:customStyle="1" w:styleId="SchedulePart">
    <w:name w:val="Schedule Part #"/>
    <w:basedOn w:val="Body"/>
    <w:next w:val="Body"/>
    <w:uiPriority w:val="5"/>
    <w:qFormat/>
    <w:rsid w:val="00CA7A39"/>
    <w:pPr>
      <w:keepNext/>
      <w:numPr>
        <w:ilvl w:val="1"/>
        <w:numId w:val="16"/>
      </w:numPr>
      <w:jc w:val="center"/>
      <w:outlineLvl w:val="8"/>
    </w:pPr>
    <w:rPr>
      <w:rFonts w:ascii="Arial Bold" w:hAnsi="Arial Bold"/>
      <w:b/>
      <w:caps/>
    </w:rPr>
  </w:style>
  <w:style w:type="paragraph" w:styleId="ListBullet">
    <w:name w:val="List Bullet"/>
    <w:basedOn w:val="Normal"/>
    <w:uiPriority w:val="4"/>
    <w:rsid w:val="00CA7A39"/>
    <w:pPr>
      <w:numPr>
        <w:numId w:val="8"/>
      </w:numPr>
      <w:contextualSpacing/>
    </w:pPr>
  </w:style>
  <w:style w:type="paragraph" w:styleId="ListNumber">
    <w:name w:val="List Number"/>
    <w:basedOn w:val="Normal"/>
    <w:uiPriority w:val="4"/>
    <w:rsid w:val="00CA7A39"/>
    <w:pPr>
      <w:numPr>
        <w:numId w:val="9"/>
      </w:numPr>
      <w:contextualSpacing/>
    </w:pPr>
  </w:style>
  <w:style w:type="paragraph" w:customStyle="1" w:styleId="MainHeading">
    <w:name w:val="Main Heading"/>
    <w:basedOn w:val="Body"/>
    <w:uiPriority w:val="99"/>
    <w:rsid w:val="00CA7A39"/>
    <w:pPr>
      <w:keepNext/>
      <w:keepLines/>
      <w:jc w:val="center"/>
    </w:pPr>
    <w:rPr>
      <w:b/>
      <w:bCs/>
      <w:caps/>
      <w:sz w:val="24"/>
      <w:szCs w:val="24"/>
    </w:rPr>
  </w:style>
  <w:style w:type="paragraph" w:customStyle="1" w:styleId="PartyName">
    <w:name w:val="Party Name"/>
    <w:basedOn w:val="Normal"/>
    <w:next w:val="Normal"/>
    <w:link w:val="PartyNameChar"/>
    <w:semiHidden/>
    <w:qFormat/>
    <w:rsid w:val="00CA7A39"/>
    <w:pPr>
      <w:keepNext/>
      <w:spacing w:after="240"/>
    </w:pPr>
    <w:rPr>
      <w:b/>
      <w:caps/>
    </w:rPr>
  </w:style>
  <w:style w:type="character" w:customStyle="1" w:styleId="PartyNameChar">
    <w:name w:val="Party Name Char"/>
    <w:basedOn w:val="DefaultParagraphFont"/>
    <w:link w:val="PartyName"/>
    <w:semiHidden/>
    <w:rsid w:val="00CA7A39"/>
    <w:rPr>
      <w:rFonts w:ascii="Arial" w:eastAsiaTheme="minorHAnsi" w:hAnsi="Arial" w:cstheme="minorBidi"/>
      <w:b/>
      <w:caps/>
      <w:lang w:val="en-GB"/>
    </w:rPr>
  </w:style>
  <w:style w:type="character" w:styleId="SubtleReference">
    <w:name w:val="Subtle Reference"/>
    <w:basedOn w:val="DefaultParagraphFont"/>
    <w:uiPriority w:val="31"/>
    <w:semiHidden/>
    <w:qFormat/>
    <w:rsid w:val="00CA7A39"/>
    <w:rPr>
      <w:rFonts w:ascii="Arial" w:hAnsi="Arial"/>
      <w:caps/>
      <w:smallCaps w:val="0"/>
      <w:color w:val="auto"/>
      <w:lang w:val="en-GB"/>
    </w:rPr>
  </w:style>
  <w:style w:type="paragraph" w:customStyle="1" w:styleId="Body1">
    <w:name w:val="Body 1"/>
    <w:basedOn w:val="Body"/>
    <w:link w:val="Body1Char"/>
    <w:uiPriority w:val="99"/>
    <w:qFormat/>
    <w:rsid w:val="00CA7A39"/>
    <w:pPr>
      <w:ind w:left="851"/>
    </w:pPr>
  </w:style>
  <w:style w:type="character" w:customStyle="1" w:styleId="Body1Char">
    <w:name w:val="Body 1 Char"/>
    <w:basedOn w:val="BodyChar"/>
    <w:link w:val="Body1"/>
    <w:uiPriority w:val="99"/>
    <w:rsid w:val="00CA7A39"/>
    <w:rPr>
      <w:rFonts w:ascii="Arial" w:eastAsiaTheme="minorHAnsi" w:hAnsi="Arial" w:cstheme="minorBidi"/>
      <w:lang w:val="en-GB"/>
    </w:rPr>
  </w:style>
  <w:style w:type="paragraph" w:customStyle="1" w:styleId="Body2">
    <w:name w:val="Body 2"/>
    <w:basedOn w:val="Body"/>
    <w:link w:val="Body2Char"/>
    <w:uiPriority w:val="99"/>
    <w:qFormat/>
    <w:rsid w:val="00CA7A39"/>
    <w:pPr>
      <w:ind w:left="851"/>
    </w:pPr>
  </w:style>
  <w:style w:type="paragraph" w:customStyle="1" w:styleId="Body3">
    <w:name w:val="Body 3"/>
    <w:basedOn w:val="Body"/>
    <w:uiPriority w:val="99"/>
    <w:qFormat/>
    <w:rsid w:val="00CA7A39"/>
    <w:pPr>
      <w:numPr>
        <w:ilvl w:val="2"/>
        <w:numId w:val="1"/>
      </w:numPr>
    </w:pPr>
  </w:style>
  <w:style w:type="paragraph" w:customStyle="1" w:styleId="Body4">
    <w:name w:val="Body 4"/>
    <w:basedOn w:val="Body"/>
    <w:uiPriority w:val="99"/>
    <w:qFormat/>
    <w:rsid w:val="00CA7A39"/>
    <w:pPr>
      <w:numPr>
        <w:ilvl w:val="3"/>
        <w:numId w:val="1"/>
      </w:numPr>
    </w:pPr>
  </w:style>
  <w:style w:type="paragraph" w:customStyle="1" w:styleId="Body5">
    <w:name w:val="Body 5"/>
    <w:basedOn w:val="Body"/>
    <w:uiPriority w:val="99"/>
    <w:qFormat/>
    <w:rsid w:val="00CA7A39"/>
    <w:pPr>
      <w:numPr>
        <w:ilvl w:val="4"/>
        <w:numId w:val="1"/>
      </w:numPr>
    </w:pPr>
  </w:style>
  <w:style w:type="paragraph" w:customStyle="1" w:styleId="Body6">
    <w:name w:val="Body 6"/>
    <w:basedOn w:val="Body"/>
    <w:uiPriority w:val="99"/>
    <w:qFormat/>
    <w:rsid w:val="00CA7A39"/>
    <w:pPr>
      <w:numPr>
        <w:ilvl w:val="5"/>
        <w:numId w:val="1"/>
      </w:numPr>
    </w:pPr>
  </w:style>
  <w:style w:type="paragraph" w:customStyle="1" w:styleId="Body7">
    <w:name w:val="Body 7"/>
    <w:basedOn w:val="Body"/>
    <w:qFormat/>
    <w:rsid w:val="00CA7A39"/>
    <w:pPr>
      <w:numPr>
        <w:ilvl w:val="6"/>
        <w:numId w:val="1"/>
      </w:numPr>
    </w:pPr>
  </w:style>
  <w:style w:type="paragraph" w:customStyle="1" w:styleId="Definition">
    <w:name w:val="Definition"/>
    <w:basedOn w:val="Normal"/>
    <w:next w:val="Normal"/>
    <w:uiPriority w:val="4"/>
    <w:qFormat/>
    <w:rsid w:val="00CA7A39"/>
    <w:pPr>
      <w:numPr>
        <w:numId w:val="4"/>
      </w:numPr>
      <w:spacing w:after="240"/>
    </w:pPr>
    <w:rPr>
      <w:b/>
    </w:rPr>
  </w:style>
  <w:style w:type="paragraph" w:customStyle="1" w:styleId="Definition1">
    <w:name w:val="Definition 1"/>
    <w:basedOn w:val="Body"/>
    <w:uiPriority w:val="4"/>
    <w:qFormat/>
    <w:rsid w:val="00CA7A39"/>
    <w:pPr>
      <w:numPr>
        <w:ilvl w:val="1"/>
        <w:numId w:val="4"/>
      </w:numPr>
    </w:pPr>
  </w:style>
  <w:style w:type="paragraph" w:customStyle="1" w:styleId="Definition2">
    <w:name w:val="Definition 2"/>
    <w:basedOn w:val="Body"/>
    <w:uiPriority w:val="4"/>
    <w:qFormat/>
    <w:rsid w:val="00CA7A39"/>
    <w:pPr>
      <w:numPr>
        <w:ilvl w:val="2"/>
        <w:numId w:val="4"/>
      </w:numPr>
    </w:pPr>
  </w:style>
  <w:style w:type="paragraph" w:customStyle="1" w:styleId="Definition3">
    <w:name w:val="Definition 3"/>
    <w:basedOn w:val="Body"/>
    <w:uiPriority w:val="4"/>
    <w:qFormat/>
    <w:rsid w:val="00CA7A39"/>
    <w:pPr>
      <w:numPr>
        <w:ilvl w:val="3"/>
        <w:numId w:val="4"/>
      </w:numPr>
    </w:pPr>
  </w:style>
  <w:style w:type="paragraph" w:customStyle="1" w:styleId="Definition4">
    <w:name w:val="Definition 4"/>
    <w:basedOn w:val="Body"/>
    <w:uiPriority w:val="4"/>
    <w:qFormat/>
    <w:rsid w:val="00CA7A39"/>
    <w:pPr>
      <w:numPr>
        <w:ilvl w:val="4"/>
        <w:numId w:val="4"/>
      </w:numPr>
    </w:pPr>
  </w:style>
  <w:style w:type="numbering" w:customStyle="1" w:styleId="DefinitionsNumbering">
    <w:name w:val="Definitions Numbering"/>
    <w:basedOn w:val="NoList"/>
    <w:rsid w:val="00CA7A39"/>
    <w:pPr>
      <w:numPr>
        <w:numId w:val="5"/>
      </w:numPr>
    </w:pPr>
  </w:style>
  <w:style w:type="paragraph" w:customStyle="1" w:styleId="Level1asHeading-notoc">
    <w:name w:val="Level 1 as Heading - no toc"/>
    <w:basedOn w:val="Level1asHeading"/>
    <w:semiHidden/>
    <w:qFormat/>
    <w:locked/>
    <w:rsid w:val="00CA7A39"/>
    <w:pPr>
      <w:ind w:left="851" w:hanging="851"/>
      <w:outlineLvl w:val="9"/>
    </w:pPr>
  </w:style>
  <w:style w:type="paragraph" w:customStyle="1" w:styleId="SCHHeading4">
    <w:name w:val="SCH Heading 4"/>
    <w:basedOn w:val="APPLevel4"/>
    <w:uiPriority w:val="99"/>
    <w:semiHidden/>
    <w:qFormat/>
    <w:rsid w:val="00CA7A39"/>
    <w:pPr>
      <w:numPr>
        <w:ilvl w:val="0"/>
        <w:numId w:val="0"/>
      </w:numPr>
      <w:ind w:left="2552" w:hanging="851"/>
    </w:pPr>
  </w:style>
  <w:style w:type="paragraph" w:customStyle="1" w:styleId="SCHHeading5">
    <w:name w:val="SCH Heading 5"/>
    <w:basedOn w:val="APPLevel5"/>
    <w:uiPriority w:val="99"/>
    <w:semiHidden/>
    <w:qFormat/>
    <w:rsid w:val="00CA7A39"/>
  </w:style>
  <w:style w:type="paragraph" w:customStyle="1" w:styleId="SCHHeading6">
    <w:name w:val="SCH Heading 6"/>
    <w:basedOn w:val="APPLevel6"/>
    <w:uiPriority w:val="99"/>
    <w:semiHidden/>
    <w:qFormat/>
    <w:rsid w:val="00CA7A39"/>
  </w:style>
  <w:style w:type="paragraph" w:customStyle="1" w:styleId="SCHHeading7">
    <w:name w:val="SCH Heading 7"/>
    <w:basedOn w:val="APPLevel7"/>
    <w:uiPriority w:val="99"/>
    <w:semiHidden/>
    <w:qFormat/>
    <w:rsid w:val="00CA7A39"/>
  </w:style>
  <w:style w:type="paragraph" w:styleId="TOC7">
    <w:name w:val="toc 7"/>
    <w:basedOn w:val="Normal"/>
    <w:next w:val="Normal"/>
    <w:autoRedefine/>
    <w:uiPriority w:val="39"/>
    <w:unhideWhenUsed/>
    <w:rsid w:val="00CA7A39"/>
    <w:pPr>
      <w:tabs>
        <w:tab w:val="right" w:leader="dot" w:pos="9628"/>
      </w:tabs>
      <w:spacing w:after="240"/>
      <w:ind w:left="851" w:right="567"/>
      <w:jc w:val="left"/>
    </w:pPr>
  </w:style>
  <w:style w:type="paragraph" w:customStyle="1" w:styleId="APPLevel1">
    <w:name w:val="APP Level 1"/>
    <w:basedOn w:val="BodyText"/>
    <w:uiPriority w:val="6"/>
    <w:qFormat/>
    <w:rsid w:val="00CA7A39"/>
    <w:pPr>
      <w:numPr>
        <w:ilvl w:val="2"/>
        <w:numId w:val="15"/>
      </w:numPr>
      <w:spacing w:after="240"/>
    </w:pPr>
  </w:style>
  <w:style w:type="paragraph" w:customStyle="1" w:styleId="APPHeading1">
    <w:name w:val="APP Heading 1"/>
    <w:basedOn w:val="APPLevel1"/>
    <w:uiPriority w:val="6"/>
    <w:qFormat/>
    <w:rsid w:val="00CA7A39"/>
    <w:pPr>
      <w:keepNext/>
    </w:pPr>
    <w:rPr>
      <w:b/>
      <w:caps/>
    </w:rPr>
  </w:style>
  <w:style w:type="paragraph" w:customStyle="1" w:styleId="APPLevel2">
    <w:name w:val="APP Level 2"/>
    <w:basedOn w:val="BodyText"/>
    <w:uiPriority w:val="6"/>
    <w:qFormat/>
    <w:rsid w:val="00CA7A39"/>
    <w:pPr>
      <w:numPr>
        <w:ilvl w:val="3"/>
        <w:numId w:val="15"/>
      </w:numPr>
      <w:spacing w:after="240"/>
    </w:pPr>
  </w:style>
  <w:style w:type="paragraph" w:customStyle="1" w:styleId="APPHeading2">
    <w:name w:val="APP Heading 2"/>
    <w:basedOn w:val="APPLevel2"/>
    <w:uiPriority w:val="6"/>
    <w:qFormat/>
    <w:rsid w:val="00CA7A39"/>
    <w:pPr>
      <w:keepNext/>
    </w:pPr>
    <w:rPr>
      <w:b/>
    </w:rPr>
  </w:style>
  <w:style w:type="paragraph" w:customStyle="1" w:styleId="APPLevel3">
    <w:name w:val="APP Level 3"/>
    <w:basedOn w:val="BodyText"/>
    <w:uiPriority w:val="6"/>
    <w:qFormat/>
    <w:rsid w:val="00CA7A39"/>
    <w:pPr>
      <w:numPr>
        <w:ilvl w:val="4"/>
        <w:numId w:val="15"/>
      </w:numPr>
      <w:spacing w:after="240"/>
    </w:pPr>
  </w:style>
  <w:style w:type="paragraph" w:customStyle="1" w:styleId="APPHeading3">
    <w:name w:val="APP Heading 3"/>
    <w:basedOn w:val="APPLevel3"/>
    <w:next w:val="Normal"/>
    <w:uiPriority w:val="6"/>
    <w:qFormat/>
    <w:rsid w:val="00CA7A39"/>
    <w:pPr>
      <w:keepNext/>
    </w:pPr>
    <w:rPr>
      <w:b/>
    </w:rPr>
  </w:style>
  <w:style w:type="paragraph" w:customStyle="1" w:styleId="APPLevel4">
    <w:name w:val="APP Level 4"/>
    <w:basedOn w:val="BodyText"/>
    <w:uiPriority w:val="6"/>
    <w:qFormat/>
    <w:rsid w:val="00CA7A39"/>
    <w:pPr>
      <w:numPr>
        <w:ilvl w:val="5"/>
        <w:numId w:val="15"/>
      </w:numPr>
      <w:spacing w:after="240"/>
    </w:pPr>
  </w:style>
  <w:style w:type="paragraph" w:customStyle="1" w:styleId="APPHeading4">
    <w:name w:val="APP Heading 4"/>
    <w:basedOn w:val="APPLevel4"/>
    <w:semiHidden/>
    <w:qFormat/>
    <w:rsid w:val="00CA7A39"/>
  </w:style>
  <w:style w:type="paragraph" w:customStyle="1" w:styleId="APPLevel5">
    <w:name w:val="APP Level 5"/>
    <w:basedOn w:val="BodyText"/>
    <w:uiPriority w:val="6"/>
    <w:qFormat/>
    <w:rsid w:val="00CA7A39"/>
    <w:pPr>
      <w:numPr>
        <w:ilvl w:val="6"/>
        <w:numId w:val="15"/>
      </w:numPr>
      <w:spacing w:after="240"/>
    </w:pPr>
  </w:style>
  <w:style w:type="paragraph" w:customStyle="1" w:styleId="APPHeading5">
    <w:name w:val="APP Heading 5"/>
    <w:basedOn w:val="APPLevel5"/>
    <w:uiPriority w:val="6"/>
    <w:semiHidden/>
    <w:qFormat/>
    <w:rsid w:val="00CA7A39"/>
  </w:style>
  <w:style w:type="paragraph" w:customStyle="1" w:styleId="APPLevel6">
    <w:name w:val="APP Level 6"/>
    <w:basedOn w:val="BodyText"/>
    <w:uiPriority w:val="6"/>
    <w:qFormat/>
    <w:rsid w:val="00CA7A39"/>
    <w:pPr>
      <w:numPr>
        <w:ilvl w:val="7"/>
        <w:numId w:val="15"/>
      </w:numPr>
      <w:spacing w:after="240"/>
    </w:pPr>
  </w:style>
  <w:style w:type="paragraph" w:customStyle="1" w:styleId="APPHeading6">
    <w:name w:val="APP Heading 6"/>
    <w:basedOn w:val="APPLevel6"/>
    <w:uiPriority w:val="6"/>
    <w:semiHidden/>
    <w:qFormat/>
    <w:rsid w:val="00CA7A39"/>
  </w:style>
  <w:style w:type="paragraph" w:customStyle="1" w:styleId="APPLevel7">
    <w:name w:val="APP Level 7"/>
    <w:basedOn w:val="BodyText"/>
    <w:uiPriority w:val="6"/>
    <w:qFormat/>
    <w:rsid w:val="00CA7A39"/>
    <w:pPr>
      <w:numPr>
        <w:ilvl w:val="8"/>
        <w:numId w:val="15"/>
      </w:numPr>
      <w:spacing w:after="240"/>
    </w:pPr>
  </w:style>
  <w:style w:type="paragraph" w:customStyle="1" w:styleId="APPHeading7">
    <w:name w:val="APP Heading 7"/>
    <w:basedOn w:val="APPLevel7"/>
    <w:uiPriority w:val="6"/>
    <w:semiHidden/>
    <w:qFormat/>
    <w:rsid w:val="00CA7A39"/>
  </w:style>
  <w:style w:type="paragraph" w:customStyle="1" w:styleId="Appendix-Part">
    <w:name w:val="Appendix - Part #"/>
    <w:basedOn w:val="SchedulePart"/>
    <w:next w:val="Body"/>
    <w:uiPriority w:val="5"/>
    <w:qFormat/>
    <w:rsid w:val="00CA7A39"/>
    <w:pPr>
      <w:numPr>
        <w:numId w:val="15"/>
      </w:numPr>
    </w:pPr>
  </w:style>
  <w:style w:type="paragraph" w:styleId="Quote">
    <w:name w:val="Quote"/>
    <w:basedOn w:val="Normal"/>
    <w:next w:val="Normal"/>
    <w:link w:val="QuoteChar"/>
    <w:uiPriority w:val="4"/>
    <w:rsid w:val="00CA7A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CA7A39"/>
    <w:rPr>
      <w:rFonts w:ascii="Arial" w:eastAsiaTheme="minorHAnsi" w:hAnsi="Arial" w:cstheme="minorBidi"/>
      <w:i/>
      <w:iCs/>
      <w:color w:val="404040" w:themeColor="text1" w:themeTint="BF"/>
      <w:lang w:val="en-GB"/>
    </w:rPr>
  </w:style>
  <w:style w:type="paragraph" w:customStyle="1" w:styleId="Defs">
    <w:name w:val="Defs"/>
    <w:basedOn w:val="Normal"/>
    <w:next w:val="Normal"/>
    <w:uiPriority w:val="1"/>
    <w:semiHidden/>
    <w:qFormat/>
    <w:rsid w:val="000E6B4B"/>
    <w:pPr>
      <w:spacing w:after="240"/>
    </w:pPr>
    <w:rPr>
      <w:b/>
      <w:lang w:val="en-US"/>
    </w:rPr>
  </w:style>
  <w:style w:type="paragraph" w:customStyle="1" w:styleId="Default">
    <w:name w:val="Default"/>
    <w:rsid w:val="000E6B4B"/>
    <w:pPr>
      <w:autoSpaceDE w:val="0"/>
      <w:autoSpaceDN w:val="0"/>
      <w:adjustRightInd w:val="0"/>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0E6B4B"/>
    <w:rPr>
      <w:rFonts w:ascii="Arial" w:eastAsiaTheme="minorHAnsi" w:hAnsi="Arial" w:cstheme="minorBidi"/>
      <w:lang w:eastAsia="en-US"/>
    </w:rPr>
  </w:style>
  <w:style w:type="character" w:customStyle="1" w:styleId="Level1asHeadingtext">
    <w:name w:val="Level 1 as Heading (text)"/>
    <w:basedOn w:val="DefaultParagraphFont"/>
    <w:uiPriority w:val="99"/>
    <w:rsid w:val="000E6B4B"/>
    <w:rPr>
      <w:b/>
      <w:bCs/>
      <w:caps/>
    </w:rPr>
  </w:style>
  <w:style w:type="character" w:customStyle="1" w:styleId="Level2asHeadingtext">
    <w:name w:val="Level 2 as Heading (text)"/>
    <w:basedOn w:val="DefaultParagraphFont"/>
    <w:uiPriority w:val="99"/>
    <w:rsid w:val="000E6B4B"/>
    <w:rPr>
      <w:b/>
      <w:bCs/>
    </w:rPr>
  </w:style>
  <w:style w:type="character" w:customStyle="1" w:styleId="Level2Char">
    <w:name w:val="Level 2 Char"/>
    <w:link w:val="Level2"/>
    <w:uiPriority w:val="99"/>
    <w:locked/>
    <w:rsid w:val="000E6B4B"/>
    <w:rPr>
      <w:rFonts w:ascii="Arial" w:eastAsiaTheme="minorHAnsi" w:hAnsi="Arial" w:cstheme="minorBidi"/>
    </w:rPr>
  </w:style>
  <w:style w:type="character" w:customStyle="1" w:styleId="Body2Char">
    <w:name w:val="Body 2 Char"/>
    <w:link w:val="Body2"/>
    <w:uiPriority w:val="99"/>
    <w:locked/>
    <w:rsid w:val="000E6B4B"/>
    <w:rPr>
      <w:rFonts w:ascii="Arial" w:eastAsiaTheme="minorHAnsi" w:hAnsi="Arial" w:cstheme="minorBidi"/>
    </w:rPr>
  </w:style>
  <w:style w:type="character" w:customStyle="1" w:styleId="Level3Char">
    <w:name w:val="Level 3 Char"/>
    <w:basedOn w:val="DefaultParagraphFont"/>
    <w:link w:val="Level3"/>
    <w:uiPriority w:val="99"/>
    <w:locked/>
    <w:rsid w:val="000E6B4B"/>
    <w:rPr>
      <w:rFonts w:ascii="Arial" w:eastAsiaTheme="minorHAnsi" w:hAnsi="Arial" w:cstheme="minorBidi"/>
    </w:rPr>
  </w:style>
  <w:style w:type="character" w:customStyle="1" w:styleId="Level3asHeadingtext">
    <w:name w:val="Level 3 as Heading (text)"/>
    <w:basedOn w:val="DefaultParagraphFont"/>
    <w:uiPriority w:val="99"/>
    <w:rsid w:val="000E6B4B"/>
    <w:rPr>
      <w:b/>
      <w:bCs/>
    </w:rPr>
  </w:style>
  <w:style w:type="paragraph" w:customStyle="1" w:styleId="SymbolBullet1">
    <w:name w:val="±SymbolBullet1"/>
    <w:basedOn w:val="Normal"/>
    <w:uiPriority w:val="1"/>
    <w:qFormat/>
    <w:rsid w:val="000E6B4B"/>
    <w:pPr>
      <w:numPr>
        <w:numId w:val="22"/>
      </w:numPr>
      <w:spacing w:before="60" w:after="60" w:line="264" w:lineRule="auto"/>
    </w:pPr>
    <w:rPr>
      <w:rFonts w:asciiTheme="minorHAnsi" w:eastAsia="Calibri" w:hAnsiTheme="minorHAnsi"/>
      <w:color w:val="000000" w:themeColor="text1"/>
      <w:sz w:val="21"/>
      <w:szCs w:val="21"/>
    </w:rPr>
  </w:style>
  <w:style w:type="paragraph" w:customStyle="1" w:styleId="SymbolBullet2">
    <w:name w:val="±SymbolBullet2"/>
    <w:basedOn w:val="Normal"/>
    <w:uiPriority w:val="1"/>
    <w:rsid w:val="000E6B4B"/>
    <w:pPr>
      <w:numPr>
        <w:ilvl w:val="1"/>
        <w:numId w:val="22"/>
      </w:numPr>
      <w:spacing w:before="60" w:after="60" w:line="264" w:lineRule="auto"/>
    </w:pPr>
    <w:rPr>
      <w:rFonts w:asciiTheme="minorHAnsi" w:hAnsiTheme="minorHAnsi"/>
      <w:color w:val="000000" w:themeColor="text1"/>
      <w:sz w:val="21"/>
      <w:szCs w:val="21"/>
    </w:rPr>
  </w:style>
  <w:style w:type="paragraph" w:customStyle="1" w:styleId="SymbolBullet3">
    <w:name w:val="±SymbolBullet3"/>
    <w:basedOn w:val="Normal"/>
    <w:uiPriority w:val="1"/>
    <w:rsid w:val="000E6B4B"/>
    <w:pPr>
      <w:numPr>
        <w:ilvl w:val="2"/>
        <w:numId w:val="22"/>
      </w:numPr>
      <w:spacing w:before="60" w:after="60" w:line="264" w:lineRule="auto"/>
    </w:pPr>
    <w:rPr>
      <w:rFonts w:asciiTheme="minorHAnsi" w:hAnsiTheme="minorHAnsi"/>
      <w:color w:val="000000" w:themeColor="text1"/>
      <w:sz w:val="21"/>
      <w:szCs w:val="21"/>
    </w:rPr>
  </w:style>
  <w:style w:type="paragraph" w:styleId="BodyTextIndent">
    <w:name w:val="Body Text Indent"/>
    <w:basedOn w:val="Normal"/>
    <w:link w:val="BodyTextIndentChar"/>
    <w:rsid w:val="000E6B4B"/>
    <w:pPr>
      <w:tabs>
        <w:tab w:val="left" w:pos="-1008"/>
        <w:tab w:val="left" w:pos="-720"/>
        <w:tab w:val="left" w:leader="dot" w:pos="8820"/>
        <w:tab w:val="left" w:pos="9000"/>
        <w:tab w:val="left" w:pos="9180"/>
        <w:tab w:val="left" w:pos="9360"/>
      </w:tabs>
      <w:suppressAutoHyphens/>
    </w:pPr>
    <w:rPr>
      <w:rFonts w:eastAsia="Times New Roman" w:cs="Times New Roman"/>
      <w:spacing w:val="-3"/>
      <w:sz w:val="24"/>
    </w:rPr>
  </w:style>
  <w:style w:type="character" w:customStyle="1" w:styleId="BodyTextIndentChar">
    <w:name w:val="Body Text Indent Char"/>
    <w:basedOn w:val="DefaultParagraphFont"/>
    <w:link w:val="BodyTextIndent"/>
    <w:rsid w:val="000E6B4B"/>
    <w:rPr>
      <w:rFonts w:ascii="Arial" w:hAnsi="Arial"/>
      <w:spacing w:val="-3"/>
      <w:sz w:val="24"/>
      <w:lang w:eastAsia="en-US"/>
    </w:rPr>
  </w:style>
  <w:style w:type="paragraph" w:customStyle="1" w:styleId="Normal1">
    <w:name w:val="Normal1"/>
    <w:rsid w:val="000E6B4B"/>
    <w:rPr>
      <w:color w:val="000000"/>
      <w:sz w:val="24"/>
      <w:szCs w:val="24"/>
      <w:lang w:eastAsia="en-US"/>
    </w:rPr>
  </w:style>
  <w:style w:type="paragraph" w:styleId="Revision">
    <w:name w:val="Revision"/>
    <w:hidden/>
    <w:uiPriority w:val="99"/>
    <w:semiHidden/>
    <w:rsid w:val="000E6B4B"/>
    <w:rPr>
      <w:rFonts w:ascii="Arial" w:eastAsia="Arial" w:hAnsi="Arial" w:cs="Arial"/>
    </w:rPr>
  </w:style>
  <w:style w:type="paragraph" w:customStyle="1" w:styleId="JC-1">
    <w:name w:val="JC-1"/>
    <w:basedOn w:val="Normal"/>
    <w:qFormat/>
    <w:rsid w:val="000E6B4B"/>
    <w:pPr>
      <w:pageBreakBefore/>
      <w:numPr>
        <w:numId w:val="25"/>
      </w:numPr>
      <w:pBdr>
        <w:top w:val="single" w:sz="8" w:space="3" w:color="F79646"/>
        <w:left w:val="single" w:sz="8" w:space="4" w:color="F79646"/>
        <w:bottom w:val="single" w:sz="8" w:space="3" w:color="F79646"/>
        <w:right w:val="single" w:sz="8" w:space="4" w:color="F79646"/>
      </w:pBdr>
      <w:shd w:val="clear" w:color="auto" w:fill="F79646"/>
      <w:spacing w:after="200" w:line="276" w:lineRule="auto"/>
      <w:jc w:val="center"/>
      <w:outlineLvl w:val="0"/>
    </w:pPr>
    <w:rPr>
      <w:rFonts w:ascii="Calibri" w:eastAsia="Calibri" w:hAnsi="Calibri" w:cs="Times New Roman"/>
      <w:b/>
      <w:caps/>
      <w:sz w:val="32"/>
      <w:szCs w:val="22"/>
    </w:rPr>
  </w:style>
  <w:style w:type="paragraph" w:customStyle="1" w:styleId="JC-2">
    <w:name w:val="JC-2"/>
    <w:basedOn w:val="Normal"/>
    <w:qFormat/>
    <w:rsid w:val="000E6B4B"/>
    <w:pPr>
      <w:numPr>
        <w:ilvl w:val="1"/>
        <w:numId w:val="25"/>
      </w:numPr>
      <w:pBdr>
        <w:bottom w:val="double" w:sz="4" w:space="1" w:color="auto"/>
      </w:pBdr>
      <w:spacing w:after="120" w:line="276" w:lineRule="auto"/>
      <w:jc w:val="left"/>
      <w:outlineLvl w:val="1"/>
    </w:pPr>
    <w:rPr>
      <w:rFonts w:eastAsia="Calibri" w:cs="Times New Roman"/>
      <w:sz w:val="24"/>
      <w:szCs w:val="22"/>
    </w:rPr>
  </w:style>
  <w:style w:type="paragraph" w:customStyle="1" w:styleId="JC-3">
    <w:name w:val="JC-3"/>
    <w:basedOn w:val="Normal"/>
    <w:qFormat/>
    <w:rsid w:val="000E6B4B"/>
    <w:pPr>
      <w:numPr>
        <w:ilvl w:val="2"/>
        <w:numId w:val="25"/>
      </w:numPr>
      <w:spacing w:after="120" w:line="276" w:lineRule="auto"/>
      <w:ind w:hanging="841"/>
      <w:jc w:val="left"/>
      <w:outlineLvl w:val="2"/>
    </w:pPr>
    <w:rPr>
      <w:rFonts w:eastAsia="Calibri" w:cs="Arial"/>
      <w:sz w:val="24"/>
      <w:szCs w:val="26"/>
      <w:lang w:val="en-US"/>
    </w:rPr>
  </w:style>
  <w:style w:type="character" w:styleId="FollowedHyperlink">
    <w:name w:val="FollowedHyperlink"/>
    <w:basedOn w:val="DefaultParagraphFont"/>
    <w:uiPriority w:val="99"/>
    <w:semiHidden/>
    <w:unhideWhenUsed/>
    <w:rsid w:val="000E6B4B"/>
    <w:rPr>
      <w:color w:val="954F72" w:themeColor="followedHyperlink"/>
      <w:u w:val="single"/>
    </w:rPr>
  </w:style>
  <w:style w:type="paragraph" w:customStyle="1" w:styleId="Tabletext">
    <w:name w:val="Table text"/>
    <w:basedOn w:val="Normal"/>
    <w:qFormat/>
    <w:rsid w:val="000E6B4B"/>
    <w:pPr>
      <w:spacing w:after="120" w:line="264" w:lineRule="auto"/>
    </w:pPr>
    <w:rPr>
      <w:rFonts w:ascii="Trebuchet MS" w:hAnsi="Trebuchet MS"/>
      <w:color w:val="000000" w:themeColor="text1"/>
      <w:spacing w:val="-4"/>
      <w:szCs w:val="22"/>
    </w:rPr>
  </w:style>
  <w:style w:type="character" w:styleId="UnresolvedMention">
    <w:name w:val="Unresolved Mention"/>
    <w:basedOn w:val="DefaultParagraphFont"/>
    <w:uiPriority w:val="99"/>
    <w:semiHidden/>
    <w:unhideWhenUsed/>
    <w:rsid w:val="000E6B4B"/>
    <w:rPr>
      <w:color w:val="605E5C"/>
      <w:shd w:val="clear" w:color="auto" w:fill="E1DFDD"/>
    </w:rPr>
  </w:style>
  <w:style w:type="paragraph" w:customStyle="1" w:styleId="msonormal0">
    <w:name w:val="msonormal"/>
    <w:basedOn w:val="Normal"/>
    <w:rsid w:val="006D5A1E"/>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012346/Annex-A_Conflicts-of-Interest-Declaration-Form.docx"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35221787E4681ADB5D6D17C71067E"/>
        <w:category>
          <w:name w:val="General"/>
          <w:gallery w:val="placeholder"/>
        </w:category>
        <w:types>
          <w:type w:val="bbPlcHdr"/>
        </w:types>
        <w:behaviors>
          <w:behavior w:val="content"/>
        </w:behaviors>
        <w:guid w:val="{49924241-FCBF-4CDA-AE54-427DBBE3007D}"/>
      </w:docPartPr>
      <w:docPartBody>
        <w:p w:rsidR="00B368E7" w:rsidRDefault="000A40B8" w:rsidP="000A40B8">
          <w:pPr>
            <w:pStyle w:val="EE735221787E4681ADB5D6D17C7106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452"/>
    <w:rsid w:val="00010B9B"/>
    <w:rsid w:val="0001319B"/>
    <w:rsid w:val="0003769B"/>
    <w:rsid w:val="00071024"/>
    <w:rsid w:val="000A40B8"/>
    <w:rsid w:val="000B1C08"/>
    <w:rsid w:val="000B76FD"/>
    <w:rsid w:val="000D1A61"/>
    <w:rsid w:val="0012173A"/>
    <w:rsid w:val="00124651"/>
    <w:rsid w:val="00133FDE"/>
    <w:rsid w:val="001405DB"/>
    <w:rsid w:val="001879C6"/>
    <w:rsid w:val="001930B4"/>
    <w:rsid w:val="00196CF5"/>
    <w:rsid w:val="0025571B"/>
    <w:rsid w:val="002620F1"/>
    <w:rsid w:val="002A6D87"/>
    <w:rsid w:val="002B6381"/>
    <w:rsid w:val="002E3399"/>
    <w:rsid w:val="00313868"/>
    <w:rsid w:val="00365573"/>
    <w:rsid w:val="003722A9"/>
    <w:rsid w:val="003D7D79"/>
    <w:rsid w:val="00401E17"/>
    <w:rsid w:val="00465118"/>
    <w:rsid w:val="00470E02"/>
    <w:rsid w:val="00481374"/>
    <w:rsid w:val="00512CE9"/>
    <w:rsid w:val="00515D7F"/>
    <w:rsid w:val="00535B32"/>
    <w:rsid w:val="0054184F"/>
    <w:rsid w:val="005471BF"/>
    <w:rsid w:val="00550452"/>
    <w:rsid w:val="00550CF8"/>
    <w:rsid w:val="005870E0"/>
    <w:rsid w:val="005A29D0"/>
    <w:rsid w:val="005E59F7"/>
    <w:rsid w:val="006043A0"/>
    <w:rsid w:val="00606595"/>
    <w:rsid w:val="00632D8D"/>
    <w:rsid w:val="00652E03"/>
    <w:rsid w:val="00653246"/>
    <w:rsid w:val="006A4989"/>
    <w:rsid w:val="006A62E9"/>
    <w:rsid w:val="006E257B"/>
    <w:rsid w:val="0070347A"/>
    <w:rsid w:val="0070357F"/>
    <w:rsid w:val="0075094D"/>
    <w:rsid w:val="00773A0C"/>
    <w:rsid w:val="007A17CB"/>
    <w:rsid w:val="007C2A1D"/>
    <w:rsid w:val="007D45E7"/>
    <w:rsid w:val="00820B26"/>
    <w:rsid w:val="008227C6"/>
    <w:rsid w:val="00824D4A"/>
    <w:rsid w:val="0083459B"/>
    <w:rsid w:val="0084249B"/>
    <w:rsid w:val="008A1892"/>
    <w:rsid w:val="008B2B03"/>
    <w:rsid w:val="008E6987"/>
    <w:rsid w:val="00914D17"/>
    <w:rsid w:val="00953F55"/>
    <w:rsid w:val="00956C3F"/>
    <w:rsid w:val="00957C9C"/>
    <w:rsid w:val="0098292A"/>
    <w:rsid w:val="009958E7"/>
    <w:rsid w:val="00A206B8"/>
    <w:rsid w:val="00A24558"/>
    <w:rsid w:val="00A25106"/>
    <w:rsid w:val="00A34E30"/>
    <w:rsid w:val="00A47041"/>
    <w:rsid w:val="00A52303"/>
    <w:rsid w:val="00A84EFF"/>
    <w:rsid w:val="00AB158A"/>
    <w:rsid w:val="00B368E7"/>
    <w:rsid w:val="00BC1A56"/>
    <w:rsid w:val="00BD09E2"/>
    <w:rsid w:val="00BE09AD"/>
    <w:rsid w:val="00C340FC"/>
    <w:rsid w:val="00C410DB"/>
    <w:rsid w:val="00C864BB"/>
    <w:rsid w:val="00CC3001"/>
    <w:rsid w:val="00CC717F"/>
    <w:rsid w:val="00CE18B4"/>
    <w:rsid w:val="00D33554"/>
    <w:rsid w:val="00D336C8"/>
    <w:rsid w:val="00D43738"/>
    <w:rsid w:val="00D4660F"/>
    <w:rsid w:val="00D74188"/>
    <w:rsid w:val="00D90A22"/>
    <w:rsid w:val="00DC4B3E"/>
    <w:rsid w:val="00F251DA"/>
    <w:rsid w:val="00F50091"/>
    <w:rsid w:val="00F97775"/>
    <w:rsid w:val="00FA48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188"/>
    <w:rPr>
      <w:color w:val="808080"/>
    </w:rPr>
  </w:style>
  <w:style w:type="paragraph" w:customStyle="1" w:styleId="EE735221787E4681ADB5D6D17C71067E">
    <w:name w:val="EE735221787E4681ADB5D6D17C71067E"/>
    <w:rsid w:val="000A4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 A C T I V E ! 1 2 6 5 3 4 6 8 1 . 5 < / d o c u m e n t i d >  
     < s e n d e r i d > C M 7 6 < / s e n d e r i d >  
     < s e n d e r e m a i l > C e i t . M a c M i l l a n @ p i n s e n t m a s o n s . c o m < / s e n d e r e m a i l >  
     < l a s t m o d i f i e d > 2 0 2 1 - 1 0 - 1 5 T 1 5 : 2 9 : 0 0 . 0 0 0 0 0 0 0 + 0 1 : 0 0 < / l a s t m o d i f i e d >  
     < d a t a b a s e > A C T I V E < / 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4822D98A19744DA7CF5CF1342C94B6" ma:contentTypeVersion="12" ma:contentTypeDescription="Create a new document." ma:contentTypeScope="" ma:versionID="89d823c726de4b23a0cf0243e99e95a2">
  <xsd:schema xmlns:xsd="http://www.w3.org/2001/XMLSchema" xmlns:xs="http://www.w3.org/2001/XMLSchema" xmlns:p="http://schemas.microsoft.com/office/2006/metadata/properties" xmlns:ns3="cff2d417-e24e-418b-b657-2c5bed5c5142" xmlns:ns4="79da7828-9d60-44e6-ba64-62a642c22b37" targetNamespace="http://schemas.microsoft.com/office/2006/metadata/properties" ma:root="true" ma:fieldsID="2bdc583ff952d171eea15399c08314b5" ns3:_="" ns4:_="">
    <xsd:import namespace="cff2d417-e24e-418b-b657-2c5bed5c5142"/>
    <xsd:import namespace="79da7828-9d60-44e6-ba64-62a642c22b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2d417-e24e-418b-b657-2c5bed5c5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a7828-9d60-44e6-ba64-62a642c22b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6.xml><?xml version="1.0" encoding="utf-8"?>
<TemplafyTemplateConfiguration><![CDATA[{"elementsMetadata":[{"type":"richTextContentControl","id":"6a138aac-a3ec-401c-a44e-5d7f574026e8","elementConfiguration":{"binding":"UserProfile.Office.Partners","removeAndKeepContent":false,"disableUpdates":false,"type":"text"}},{"type":"richTextContentControl","id":"56760967-92d9-4213-ace6-e653a974ad8c","elementConfiguration":{"binding":"UserProfile.Office.Partners","removeAndKeepContent":false,"disableUpdates":false,"type":"text"}},{"type":"richTextContentControl","id":"195747df-faf9-4366-ac2a-cf05ac243233","elementConfiguration":{"binding":"UserProfile.CompanyName.CompanyName","removeAndKeepContent":false,"disableUpdates":false,"type":"text"}},{"type":"richTextContentControl","id":"c004776c-3bab-4b74-952c-0e353d30239a","elementConfiguration":{"binding":"UserProfile.CompanyName.Address","removeAndKeepContent":false,"disableUpdates":false,"type":"text"}},{"type":"richTextContentControl","id":"c417c72a-20c1-41e1-9cba-d73dbf37719b","elementConfiguration":{"visibility":{"action":"hide","binding":"UserProfile.CompanyName.Phone","operator":"equals","compareValue":""},"disableUpdates":false,"type":"group"}},{"type":"richTextContentControl","id":"bde10b26-83a1-4d99-a0ff-cecea117c11e","elementConfiguration":{"binding":"UserProfile.CompanyName.Phone","removeAndKeepContent":false,"disableUpdates":false,"type":"text"}},{"type":"richTextContentControl","id":"428073f6-a0de-4f85-abed-7dd3fa4f7696","elementConfiguration":{"visibility":{"action":"hide","binding":"UserProfile.CompanyName.Fax","operator":"equals","compareValue":""},"disableUpdates":false,"type":"group"}},{"type":"richTextContentControl","id":"dd060134-0300-40d4-9bea-d2e6f2d9e5cc","elementConfiguration":{"binding":"UserProfile.CompanyName.Fax","removeAndKeepContent":false,"disableUpdates":false,"type":"text"}},{"type":"richTextContentControl","id":"2e5e65b8-4c09-4f24-a47c-ce643bc06e5a","elementConfiguration":{"visibility":{"action":"hide","binding":"UserProfile.CompanyName.DxNumber","operator":"equals","compareValue":""},"disableUpdates":false,"type":"group"}},{"type":"richTextContentControl","id":"974bb839-4cfe-4d96-92d5-ebdacdfc1be6","elementConfiguration":{"binding":"UserProfile.CompanyName.DxNumber","removeAndKeepContent":false,"disableUpdates":false,"type":"text"}},{"type":"richTextContentControl","id":"81e90363-385a-4bce-a3da-2d74bbc15977","elementConfiguration":{"binding":"UserProfile.CompanyName.AddressLocal","visibility":{"action":"hide","binding":"UserProfile.CompanyName.AddressLocal","operator":"equals","compareValue":""},"removeAndKeepContent":false,"disableUpdates":false,"type":"text"}},{"type":"richTextContentControl","id":"b793aa3b-8a4b-4b06-8fa8-35bb15425b0c","elementConfiguration":{"visibility":{"action":"hide","binding":"UserProfile.CompanyName.BankInfo","operator":"equals","compareValue":""},"disableUpdates":false,"type":"group"}},{"type":"richTextContentControl","id":"931993a7-a065-4ab1-8335-45a920072581","elementConfiguration":{"binding":"UserProfile.CompanyName.BankInfo","visibility":{"action":"hide","operator":"equals","compareValue":""},"removeAndKeepContent":false,"disableUpdates":false,"type":"text"}},{"type":"richTextContentControl","id":"b013d8c3-4ef8-48a9-b783-aa4c154978db","elementConfiguration":{"binding":"UserProfile.CompanyName.BankInfo","visibility":{"action":"hide","operator":"equals","compareValue":""},"removeAndKeepContent":false,"disableUpdates":false,"type":"text"}},{"type":"richTextContentControl","id":"4c5710fc-e9b5-412d-87f0-669e4f12d165","elementConfiguration":{"visibility":{"action":"hide","binding":"UserProfile.Disclaimer.DisclaimerLegalInsert_{{DocumentLanguage}}","operator":"equals","compareValue":""},"disableUpdates":false,"type":"group"}},{"type":"richTextContentControl","id":"0bfa3db2-64fa-489c-8b00-e0012a328cd8","elementConfiguration":{"binding":"UserProfile.Disclaimer.DisclaimerLegalInsert_{{DocumentLanguage}}","removeAndKeepContent":false,"disableUpdates":false,"type":"text"}},{"type":"richTextContentControl","id":"9f85987f-a327-4c02-92e8-82569a6da78e","elementConfiguration":{"binding":"UserProfile.Disclaimer.DisclaimerLegalInsert_{{DocumentLanguage}}","removeAndKeepContent":false,"disableUpdates":false,"type":"text"}},{"type":"richTextContentControl","id":"7bb375ed-2048-4a4f-8776-a2e952aaad4c","elementConfiguration":{"binding":"UserProfile.Author","removeAndKeepContent":false,"disableUpdates":false,"type":"text"}}],"transformationConfigurations":[{"language":"{{DocumentLanguage}}","disableUpdates":false,"type":"proofingLanguage"},{"propertyName":"iManageDocumentType","propertyValue":"LETTER","disableUpdates":false,"type":"customDocumentProperty"},{"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0EB38-D7EE-45B9-AF53-AD27EA788F93}">
  <ds:schemaRefs>
    <ds:schemaRef ds:uri="http://schemas.openxmlformats.org/officeDocument/2006/bibliography"/>
  </ds:schemaRefs>
</ds:datastoreItem>
</file>

<file path=customXml/itemProps2.xml><?xml version="1.0" encoding="utf-8"?>
<ds:datastoreItem xmlns:ds="http://schemas.openxmlformats.org/officeDocument/2006/customXml" ds:itemID="{98AA4374-2565-4445-BA33-6E17E148114F}">
  <ds:schemaRefs>
    <ds:schemaRef ds:uri="http://www.imanage.com/work/xmlschema"/>
  </ds:schemaRefs>
</ds:datastoreItem>
</file>

<file path=customXml/itemProps3.xml><?xml version="1.0" encoding="utf-8"?>
<ds:datastoreItem xmlns:ds="http://schemas.openxmlformats.org/officeDocument/2006/customXml" ds:itemID="{701143BD-520F-45FD-98A9-9A47ED8B1C85}">
  <ds:schemaRefs>
    <ds:schemaRef ds:uri="http://schemas.microsoft.com/sharepoint/v3/contenttype/forms"/>
  </ds:schemaRefs>
</ds:datastoreItem>
</file>

<file path=customXml/itemProps4.xml><?xml version="1.0" encoding="utf-8"?>
<ds:datastoreItem xmlns:ds="http://schemas.openxmlformats.org/officeDocument/2006/customXml" ds:itemID="{755DEFE5-DD9E-48B4-B176-AB3A3785C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2d417-e24e-418b-b657-2c5bed5c5142"/>
    <ds:schemaRef ds:uri="79da7828-9d60-44e6-ba64-62a642c22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B49199-EAE3-44D2-A19C-FFA9F3236C80}">
  <ds:schemaRefs/>
</ds:datastoreItem>
</file>

<file path=customXml/itemProps6.xml><?xml version="1.0" encoding="utf-8"?>
<ds:datastoreItem xmlns:ds="http://schemas.openxmlformats.org/officeDocument/2006/customXml" ds:itemID="{7B11D53D-9B92-4693-BE1E-6656EF0B8CF1}">
  <ds:schemaRefs/>
</ds:datastoreItem>
</file>

<file path=customXml/itemProps7.xml><?xml version="1.0" encoding="utf-8"?>
<ds:datastoreItem xmlns:ds="http://schemas.openxmlformats.org/officeDocument/2006/customXml" ds:itemID="{3ED28709-9FD3-4C62-9446-95297DF6C4E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53a124a-0dd0-497c-9501-b66a7840c0f4}" enabled="0" method="" siteId="{b53a124a-0dd0-497c-9501-b66a7840c0f4}"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5160</Words>
  <Characters>27951</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2009-05-28T19:51:00Z</cp:lastPrinted>
  <dcterms:created xsi:type="dcterms:W3CDTF">2023-12-27T14:50:00Z</dcterms:created>
  <dcterms:modified xsi:type="dcterms:W3CDTF">2023-12-27T15:19:00Z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637526119636949013</vt:lpwstr>
  </property>
  <property fmtid="{D5CDD505-2E9C-101B-9397-08002B2CF9AE}" pid="5" name="TemplafyLanguageCode">
    <vt:lpwstr>en-GB</vt:lpwstr>
  </property>
  <property fmtid="{D5CDD505-2E9C-101B-9397-08002B2CF9AE}" pid="6" name="iManageDocumentType">
    <vt:lpwstr>LETTER</vt:lpwstr>
  </property>
  <property fmtid="{D5CDD505-2E9C-101B-9397-08002B2CF9AE}" pid="7" name="SD_TIM_Ran">
    <vt:lpwstr>True</vt:lpwstr>
  </property>
  <property fmtid="{D5CDD505-2E9C-101B-9397-08002B2CF9AE}" pid="8" name="Reference">
    <vt:lpwstr>126534681.4\PRO001</vt:lpwstr>
  </property>
  <property fmtid="{D5CDD505-2E9C-101B-9397-08002B2CF9AE}" pid="9" name="Reference_src">
    <vt:lpwstr>{IMan.Number}.{IMan.Version}\{IMan.imProfileCustom1}</vt:lpwstr>
  </property>
</Properties>
</file>