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8C39B4">
      <w:pPr>
        <w:pBdr>
          <w:top w:val="nil"/>
          <w:left w:val="nil"/>
          <w:bottom w:val="nil"/>
          <w:right w:val="nil"/>
          <w:between w:val="nil"/>
        </w:pBdr>
        <w:spacing w:after="172"/>
        <w:ind w:left="0" w:right="-598" w:hanging="2"/>
        <w:rPr>
          <w:sz w:val="24"/>
          <w:szCs w:val="24"/>
        </w:rPr>
      </w:pPr>
      <w:hyperlink w:anchor="_Part_A:_Order" w:history="1">
        <w:r w:rsidRPr="00FE275D">
          <w:rPr>
            <w:rStyle w:val="Hyperlink"/>
            <w:sz w:val="24"/>
            <w:szCs w:val="24"/>
          </w:rPr>
          <w:t>Part A: Order Form</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309C7102" w14:textId="60D73F3C" w:rsidR="00A26C2A" w:rsidRDefault="008C39B4">
      <w:pPr>
        <w:pBdr>
          <w:top w:val="nil"/>
          <w:left w:val="nil"/>
          <w:bottom w:val="nil"/>
          <w:right w:val="nil"/>
          <w:between w:val="nil"/>
        </w:pBdr>
        <w:spacing w:after="172"/>
        <w:ind w:left="0" w:right="-598" w:hanging="2"/>
        <w:rPr>
          <w:sz w:val="24"/>
          <w:szCs w:val="24"/>
        </w:rPr>
      </w:pPr>
      <w:hyperlink w:anchor="_Part_B:_Terms" w:history="1">
        <w:r w:rsidRPr="00FE275D">
          <w:rPr>
            <w:rStyle w:val="Hyperlink"/>
            <w:sz w:val="24"/>
            <w:szCs w:val="24"/>
          </w:rPr>
          <w:t>Part B: Terms and conditions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1C5CAD">
        <w:rPr>
          <w:sz w:val="24"/>
          <w:szCs w:val="24"/>
        </w:rPr>
        <w:t>1</w:t>
      </w:r>
    </w:p>
    <w:p w14:paraId="7CA82314" w14:textId="483BACED" w:rsidR="00A26C2A" w:rsidRDefault="008C39B4">
      <w:pPr>
        <w:pBdr>
          <w:top w:val="nil"/>
          <w:left w:val="nil"/>
          <w:bottom w:val="nil"/>
          <w:right w:val="nil"/>
          <w:between w:val="nil"/>
        </w:pBdr>
        <w:spacing w:after="172"/>
        <w:ind w:left="0" w:right="-457" w:hanging="2"/>
        <w:rPr>
          <w:sz w:val="24"/>
          <w:szCs w:val="24"/>
        </w:rPr>
      </w:pPr>
      <w:hyperlink w:anchor="_Schedule_1:_Services" w:history="1">
        <w:r w:rsidRPr="00FE275D">
          <w:rPr>
            <w:rStyle w:val="Hyperlink"/>
            <w:sz w:val="24"/>
            <w:szCs w:val="24"/>
          </w:rPr>
          <w:t>Schedule 1: Services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1C5CAD">
        <w:rPr>
          <w:sz w:val="24"/>
          <w:szCs w:val="24"/>
        </w:rPr>
        <w:t>2</w:t>
      </w:r>
    </w:p>
    <w:p w14:paraId="5956AFCC" w14:textId="15CC67DD" w:rsidR="00A26C2A" w:rsidRDefault="008C39B4">
      <w:pPr>
        <w:pBdr>
          <w:top w:val="nil"/>
          <w:left w:val="nil"/>
          <w:bottom w:val="nil"/>
          <w:right w:val="nil"/>
          <w:between w:val="nil"/>
        </w:pBdr>
        <w:spacing w:after="172"/>
        <w:ind w:left="0" w:right="-31" w:hanging="2"/>
        <w:rPr>
          <w:color w:val="000000"/>
          <w:sz w:val="24"/>
          <w:szCs w:val="24"/>
        </w:rPr>
      </w:pPr>
      <w:hyperlink w:anchor="_Schedule_2:_Call-Off" w:history="1">
        <w:r w:rsidRPr="00FE275D">
          <w:rPr>
            <w:rStyle w:val="Hyperlink"/>
            <w:sz w:val="24"/>
            <w:szCs w:val="24"/>
          </w:rPr>
          <w:t>Schedule 2: Call-Off Contract charges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sidR="001C5CAD">
        <w:rPr>
          <w:sz w:val="24"/>
          <w:szCs w:val="24"/>
        </w:rPr>
        <w:t>3</w:t>
      </w:r>
    </w:p>
    <w:p w14:paraId="6DA316EC" w14:textId="2D36482B" w:rsidR="00A26C2A" w:rsidRDefault="008C39B4" w:rsidP="00F972EF">
      <w:pPr>
        <w:pBdr>
          <w:top w:val="nil"/>
          <w:left w:val="nil"/>
          <w:bottom w:val="nil"/>
          <w:right w:val="nil"/>
          <w:between w:val="nil"/>
        </w:pBdr>
        <w:spacing w:after="172"/>
        <w:ind w:left="0" w:right="-315" w:hanging="2"/>
        <w:rPr>
          <w:color w:val="000000"/>
          <w:sz w:val="24"/>
          <w:szCs w:val="24"/>
        </w:rPr>
      </w:pPr>
      <w:hyperlink w:anchor="_Schedule_3:_Collaboration" w:history="1">
        <w:r w:rsidRPr="00FE275D">
          <w:rPr>
            <w:rStyle w:val="Hyperlink"/>
            <w:sz w:val="24"/>
            <w:szCs w:val="24"/>
          </w:rPr>
          <w:t>Schedule 3: Collaboration agreement</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w:t>
      </w:r>
      <w:r w:rsidR="001C5CAD">
        <w:rPr>
          <w:sz w:val="24"/>
          <w:szCs w:val="24"/>
        </w:rPr>
        <w:t>4</w:t>
      </w:r>
    </w:p>
    <w:p w14:paraId="24B35891" w14:textId="228345F7" w:rsidR="00A26C2A" w:rsidRDefault="008C39B4">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Pr="00FE275D">
          <w:rPr>
            <w:rStyle w:val="Hyperlink"/>
            <w:sz w:val="24"/>
            <w:szCs w:val="24"/>
          </w:rPr>
          <w:t>Schedule 4: Alternative clause</w:t>
        </w:r>
      </w:hyperlink>
      <w:r>
        <w:rPr>
          <w:color w:val="000000"/>
          <w:sz w:val="24"/>
          <w:szCs w:val="24"/>
        </w:rPr>
        <w:tab/>
      </w:r>
      <w:r>
        <w:rPr>
          <w:sz w:val="24"/>
          <w:szCs w:val="24"/>
        </w:rPr>
        <w:t>4</w:t>
      </w:r>
      <w:r w:rsidR="001C5CAD">
        <w:rPr>
          <w:sz w:val="24"/>
          <w:szCs w:val="24"/>
        </w:rPr>
        <w:t>7</w:t>
      </w:r>
    </w:p>
    <w:p w14:paraId="0F597DD5" w14:textId="1FF80014" w:rsidR="00A26C2A" w:rsidRDefault="008C39B4">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Pr="00FE275D">
          <w:rPr>
            <w:rStyle w:val="Hyperlink"/>
            <w:sz w:val="24"/>
            <w:szCs w:val="24"/>
          </w:rPr>
          <w:t>Schedule 5: Guarantee</w:t>
        </w:r>
      </w:hyperlink>
      <w:r>
        <w:rPr>
          <w:color w:val="000000"/>
          <w:sz w:val="24"/>
          <w:szCs w:val="24"/>
        </w:rPr>
        <w:t xml:space="preserve"> </w:t>
      </w:r>
      <w:r>
        <w:rPr>
          <w:color w:val="000000"/>
          <w:sz w:val="24"/>
          <w:szCs w:val="24"/>
        </w:rPr>
        <w:tab/>
        <w:t>5</w:t>
      </w:r>
      <w:r w:rsidR="001C5CAD">
        <w:rPr>
          <w:sz w:val="24"/>
          <w:szCs w:val="24"/>
        </w:rPr>
        <w:t>1</w:t>
      </w:r>
    </w:p>
    <w:p w14:paraId="773D0EF8" w14:textId="3C0067E6" w:rsidR="00A26C2A" w:rsidRDefault="008C39B4">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Pr="00FE275D">
          <w:rPr>
            <w:rStyle w:val="Hyperlink"/>
            <w:sz w:val="24"/>
            <w:szCs w:val="24"/>
          </w:rPr>
          <w:t>Schedule 6: Glossary and interpretations</w:t>
        </w:r>
      </w:hyperlink>
      <w:r>
        <w:rPr>
          <w:color w:val="000000"/>
          <w:sz w:val="24"/>
          <w:szCs w:val="24"/>
        </w:rPr>
        <w:t xml:space="preserve"> </w:t>
      </w:r>
      <w:r>
        <w:rPr>
          <w:color w:val="000000"/>
          <w:sz w:val="24"/>
          <w:szCs w:val="24"/>
        </w:rPr>
        <w:tab/>
        <w:t>6</w:t>
      </w:r>
      <w:r w:rsidR="001C5CAD">
        <w:rPr>
          <w:sz w:val="24"/>
          <w:szCs w:val="24"/>
        </w:rPr>
        <w:t>0</w:t>
      </w:r>
    </w:p>
    <w:p w14:paraId="7C7441F1" w14:textId="3A8C7956" w:rsidR="00A26C2A" w:rsidRDefault="008C39B4">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Pr="00FE275D">
          <w:rPr>
            <w:rStyle w:val="Hyperlink"/>
            <w:sz w:val="24"/>
            <w:szCs w:val="24"/>
          </w:rPr>
          <w:t>Schedule 7: UK GDPR Information</w:t>
        </w:r>
      </w:hyperlink>
      <w:r>
        <w:rPr>
          <w:color w:val="000000"/>
          <w:sz w:val="24"/>
          <w:szCs w:val="24"/>
        </w:rPr>
        <w:t xml:space="preserve"> </w:t>
      </w:r>
      <w:r>
        <w:rPr>
          <w:color w:val="000000"/>
          <w:sz w:val="24"/>
          <w:szCs w:val="24"/>
        </w:rPr>
        <w:tab/>
      </w:r>
      <w:r w:rsidR="00F972EF">
        <w:rPr>
          <w:sz w:val="24"/>
          <w:szCs w:val="24"/>
        </w:rPr>
        <w:t>7</w:t>
      </w:r>
      <w:r w:rsidR="001C5CAD">
        <w:rPr>
          <w:sz w:val="24"/>
          <w:szCs w:val="24"/>
        </w:rPr>
        <w:t>7</w:t>
      </w:r>
    </w:p>
    <w:p w14:paraId="1312B284" w14:textId="6C39A728" w:rsidR="00A26C2A" w:rsidRDefault="008C39B4">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Pr="00FE275D">
          <w:rPr>
            <w:rStyle w:val="Hyperlink"/>
            <w:sz w:val="24"/>
            <w:szCs w:val="24"/>
          </w:rPr>
          <w:t>Annex 1: Processing Personal Data</w:t>
        </w:r>
      </w:hyperlink>
      <w:r>
        <w:rPr>
          <w:color w:val="000000"/>
          <w:sz w:val="24"/>
          <w:szCs w:val="24"/>
        </w:rPr>
        <w:t xml:space="preserve"> </w:t>
      </w:r>
      <w:r>
        <w:rPr>
          <w:color w:val="000000"/>
          <w:sz w:val="24"/>
          <w:szCs w:val="24"/>
        </w:rPr>
        <w:tab/>
      </w:r>
      <w:r>
        <w:rPr>
          <w:sz w:val="24"/>
          <w:szCs w:val="24"/>
        </w:rPr>
        <w:t>7</w:t>
      </w:r>
      <w:r w:rsidR="001C5CAD">
        <w:rPr>
          <w:sz w:val="24"/>
          <w:szCs w:val="24"/>
        </w:rPr>
        <w:t>7</w:t>
      </w:r>
    </w:p>
    <w:p w14:paraId="4F571E16" w14:textId="703ACA87"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Pr="00FE275D">
          <w:rPr>
            <w:rStyle w:val="Hyperlink"/>
            <w:sz w:val="24"/>
            <w:szCs w:val="24"/>
          </w:rPr>
          <w:t>Annex 2: Joint Controller Agreement</w:t>
        </w:r>
      </w:hyperlink>
      <w:r>
        <w:rPr>
          <w:color w:val="000000"/>
          <w:sz w:val="24"/>
          <w:szCs w:val="24"/>
        </w:rPr>
        <w:t xml:space="preserve"> </w:t>
      </w:r>
      <w:r>
        <w:rPr>
          <w:color w:val="000000"/>
          <w:sz w:val="24"/>
          <w:szCs w:val="24"/>
        </w:rPr>
        <w:tab/>
      </w:r>
      <w:r w:rsidR="001C5CAD">
        <w:rPr>
          <w:sz w:val="24"/>
          <w:szCs w:val="24"/>
        </w:rPr>
        <w:t>80</w:t>
      </w:r>
    </w:p>
    <w:p w14:paraId="5C2A0B4E" w14:textId="2DF3950F"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Pr="00FE275D">
          <w:rPr>
            <w:rStyle w:val="Hyperlink"/>
            <w:sz w:val="24"/>
            <w:szCs w:val="24"/>
          </w:rPr>
          <w:t>Schedule 8: Corporate Resolution Planning</w:t>
        </w:r>
      </w:hyperlink>
      <w:r>
        <w:rPr>
          <w:color w:val="000000"/>
          <w:sz w:val="24"/>
          <w:szCs w:val="24"/>
        </w:rPr>
        <w:tab/>
        <w:t>8</w:t>
      </w:r>
      <w:r w:rsidR="001C5CAD">
        <w:rPr>
          <w:sz w:val="24"/>
          <w:szCs w:val="24"/>
        </w:rPr>
        <w:t>7</w:t>
      </w:r>
    </w:p>
    <w:p w14:paraId="54009CF5" w14:textId="6C60604D" w:rsidR="00A26C2A"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Pr="00FE275D">
          <w:rPr>
            <w:rStyle w:val="Hyperlink"/>
            <w:sz w:val="24"/>
            <w:szCs w:val="24"/>
          </w:rPr>
          <w:t>Schedule 9 : Variation Form</w:t>
        </w:r>
      </w:hyperlink>
      <w:r>
        <w:rPr>
          <w:sz w:val="24"/>
          <w:szCs w:val="24"/>
        </w:rPr>
        <w:tab/>
      </w:r>
      <w:r>
        <w:rPr>
          <w:sz w:val="24"/>
          <w:szCs w:val="24"/>
        </w:rPr>
        <w:tab/>
        <w:t>1</w:t>
      </w:r>
      <w:r w:rsidR="00F972EF">
        <w:rPr>
          <w:sz w:val="24"/>
          <w:szCs w:val="24"/>
        </w:rPr>
        <w:t>0</w:t>
      </w:r>
      <w:r w:rsidR="001C5CAD">
        <w:rPr>
          <w:sz w:val="24"/>
          <w:szCs w:val="24"/>
        </w:rPr>
        <w:t>4</w:t>
      </w:r>
      <w:r>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W w:w="8901" w:type="dxa"/>
        <w:tblInd w:w="-10" w:type="dxa"/>
        <w:tblLayout w:type="fixed"/>
        <w:tblCellMar>
          <w:left w:w="115" w:type="dxa"/>
          <w:right w:w="115" w:type="dxa"/>
        </w:tblCellMar>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3A45A8CB" w:rsidR="00A26C2A" w:rsidRDefault="001F5B7D">
            <w:pPr>
              <w:pBdr>
                <w:top w:val="nil"/>
                <w:left w:val="nil"/>
                <w:bottom w:val="nil"/>
                <w:right w:val="nil"/>
                <w:between w:val="nil"/>
              </w:pBdr>
              <w:spacing w:after="310" w:line="249" w:lineRule="auto"/>
              <w:ind w:left="0" w:hanging="2"/>
              <w:rPr>
                <w:color w:val="000000"/>
              </w:rPr>
            </w:pPr>
            <w:r>
              <w:rPr>
                <w:color w:val="000000"/>
              </w:rPr>
              <w:t>1168 7018 8345 068</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74D143BE" w:rsidR="00A26C2A" w:rsidRDefault="00B51C1D" w:rsidP="00B51C1D">
            <w:pPr>
              <w:pBdr>
                <w:top w:val="nil"/>
                <w:left w:val="nil"/>
                <w:bottom w:val="nil"/>
                <w:right w:val="nil"/>
                <w:between w:val="nil"/>
              </w:pBdr>
              <w:spacing w:after="310" w:line="249" w:lineRule="auto"/>
              <w:ind w:leftChars="0" w:left="0" w:firstLineChars="0" w:firstLine="0"/>
              <w:rPr>
                <w:color w:val="000000"/>
              </w:rPr>
            </w:pPr>
            <w:r>
              <w:rPr>
                <w:color w:val="000000"/>
              </w:rPr>
              <w:t>TCA 3/7/1816</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69381759" w:rsidR="00A26C2A" w:rsidRDefault="007F48A0">
            <w:pPr>
              <w:pBdr>
                <w:top w:val="nil"/>
                <w:left w:val="nil"/>
                <w:bottom w:val="nil"/>
                <w:right w:val="nil"/>
                <w:between w:val="nil"/>
              </w:pBdr>
              <w:spacing w:after="310" w:line="249" w:lineRule="auto"/>
              <w:ind w:left="0" w:hanging="2"/>
              <w:rPr>
                <w:color w:val="000000"/>
              </w:rPr>
            </w:pPr>
            <w:r w:rsidRPr="007F48A0">
              <w:rPr>
                <w:color w:val="000000"/>
              </w:rPr>
              <w:t>IT Service Management Platform (ITSM) Delivery Partner (Discovery to Implementation)</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6F24D24" w14:textId="411D0AAB" w:rsidR="0074261D" w:rsidRDefault="0074261D" w:rsidP="0074261D">
            <w:pPr>
              <w:pBdr>
                <w:top w:val="nil"/>
                <w:left w:val="nil"/>
                <w:bottom w:val="nil"/>
                <w:right w:val="nil"/>
                <w:between w:val="nil"/>
              </w:pBdr>
              <w:spacing w:after="310" w:line="249" w:lineRule="auto"/>
              <w:ind w:left="0" w:hanging="2"/>
              <w:rPr>
                <w:color w:val="000000"/>
              </w:rPr>
            </w:pPr>
            <w:r w:rsidRPr="0074261D">
              <w:rPr>
                <w:color w:val="000000"/>
              </w:rPr>
              <w:t>The MCA requires an outcome-based service from a supplier with the expertise and capacity to support the end-to-end replacement of its current IT Service Management (ITSM) solution. This includes gathering and analysing business requirements, defining and validating the expected benefits, preparing for and supporting a competitive tender process to procure the new ITSM tool, and subsequently delivering an outcome-focused implementation of the chosen solution.</w:t>
            </w:r>
          </w:p>
          <w:p w14:paraId="13C6062F" w14:textId="6BD81995" w:rsidR="00CF4093" w:rsidRPr="0074261D" w:rsidRDefault="00CF4093" w:rsidP="0074261D">
            <w:pPr>
              <w:pBdr>
                <w:top w:val="nil"/>
                <w:left w:val="nil"/>
                <w:bottom w:val="nil"/>
                <w:right w:val="nil"/>
                <w:between w:val="nil"/>
              </w:pBdr>
              <w:spacing w:after="310" w:line="249" w:lineRule="auto"/>
              <w:ind w:left="0" w:hanging="2"/>
              <w:rPr>
                <w:color w:val="000000"/>
              </w:rPr>
            </w:pPr>
            <w:r w:rsidRPr="00CF4093">
              <w:rPr>
                <w:color w:val="000000"/>
              </w:rPr>
              <w:t xml:space="preserve">The MCA’s current </w:t>
            </w:r>
            <w:r w:rsidR="00B76129">
              <w:rPr>
                <w:color w:val="000000"/>
              </w:rPr>
              <w:t xml:space="preserve">ITSM </w:t>
            </w:r>
            <w:r w:rsidRPr="00CF4093">
              <w:rPr>
                <w:color w:val="000000"/>
              </w:rPr>
              <w:t>tool, Ivanti Neurons, must be replaced to ensure continued alignment with the organisation’s evolving operational demands and long-term strategic goals. The existing contract will expire in March 2026, making the timely procurement and implementation of a modern, fit-for-purpose ITSM solution critical.</w:t>
            </w:r>
          </w:p>
          <w:p w14:paraId="0A2F044F" w14:textId="2BE0D771" w:rsidR="0074261D" w:rsidRDefault="0074261D" w:rsidP="00CF4093">
            <w:pPr>
              <w:pBdr>
                <w:top w:val="nil"/>
                <w:left w:val="nil"/>
                <w:bottom w:val="nil"/>
                <w:right w:val="nil"/>
                <w:between w:val="nil"/>
              </w:pBdr>
              <w:spacing w:after="310" w:line="249" w:lineRule="auto"/>
              <w:ind w:left="0" w:hanging="2"/>
              <w:rPr>
                <w:color w:val="000000"/>
              </w:rPr>
            </w:pPr>
            <w:r w:rsidRPr="0074261D">
              <w:rPr>
                <w:color w:val="000000"/>
              </w:rPr>
              <w:t>The aim is to ensure a seamless and effective transition to a modern ITSM platform that aligns with the agency’s strategic direction and operational needs.</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lastRenderedPageBreak/>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7055D035" w:rsidR="00A26C2A" w:rsidRDefault="00670DE5" w:rsidP="003F6C8B">
            <w:pPr>
              <w:pBdr>
                <w:top w:val="nil"/>
                <w:left w:val="nil"/>
                <w:bottom w:val="nil"/>
                <w:right w:val="nil"/>
                <w:between w:val="nil"/>
              </w:pBdr>
              <w:spacing w:after="310" w:line="249" w:lineRule="auto"/>
              <w:ind w:leftChars="0" w:left="0" w:firstLineChars="0" w:firstLine="0"/>
              <w:rPr>
                <w:color w:val="000000"/>
              </w:rPr>
            </w:pPr>
            <w:r>
              <w:rPr>
                <w:color w:val="000000"/>
              </w:rPr>
              <w:t>28 July 2025</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1FB7A5E4" w:rsidR="00A26C2A" w:rsidRDefault="00F40B52">
            <w:pPr>
              <w:pBdr>
                <w:top w:val="nil"/>
                <w:left w:val="nil"/>
                <w:bottom w:val="nil"/>
                <w:right w:val="nil"/>
                <w:between w:val="nil"/>
              </w:pBdr>
              <w:spacing w:after="310" w:line="249" w:lineRule="auto"/>
              <w:ind w:left="0" w:hanging="2"/>
              <w:rPr>
                <w:color w:val="000000"/>
              </w:rPr>
            </w:pPr>
            <w:r w:rsidRPr="00B756B1">
              <w:rPr>
                <w:color w:val="000000"/>
              </w:rPr>
              <w:t>3</w:t>
            </w:r>
            <w:r w:rsidR="000A1529" w:rsidRPr="00B756B1">
              <w:rPr>
                <w:color w:val="000000"/>
              </w:rPr>
              <w:t>0</w:t>
            </w:r>
            <w:r w:rsidRPr="00B756B1">
              <w:rPr>
                <w:color w:val="000000"/>
              </w:rPr>
              <w:t xml:space="preserve"> </w:t>
            </w:r>
            <w:r w:rsidR="000A1529" w:rsidRPr="00B756B1">
              <w:rPr>
                <w:color w:val="000000"/>
              </w:rPr>
              <w:t>April</w:t>
            </w:r>
            <w:r w:rsidRPr="00B756B1">
              <w:rPr>
                <w:color w:val="000000"/>
              </w:rPr>
              <w:t xml:space="preserve"> 2026</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2DE4899D" w:rsidR="00A26C2A" w:rsidRDefault="000B46F1" w:rsidP="000B46F1">
            <w:pPr>
              <w:pBdr>
                <w:top w:val="nil"/>
                <w:left w:val="nil"/>
                <w:bottom w:val="nil"/>
                <w:right w:val="nil"/>
                <w:between w:val="nil"/>
              </w:pBdr>
              <w:spacing w:after="310" w:line="249" w:lineRule="auto"/>
              <w:ind w:left="0" w:hanging="2"/>
              <w:rPr>
                <w:color w:val="000000"/>
              </w:rPr>
            </w:pPr>
            <w:r>
              <w:rPr>
                <w:color w:val="000000"/>
              </w:rPr>
              <w:t xml:space="preserve">£147,000 exc VAT </w:t>
            </w:r>
          </w:p>
        </w:tc>
      </w:tr>
      <w:tr w:rsidR="00A26C2A" w14:paraId="4549273C" w14:textId="77777777" w:rsidTr="00C55D03">
        <w:trPr>
          <w:trHeight w:val="481"/>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07395D1C" w:rsidR="00A26C2A" w:rsidRDefault="004D785F" w:rsidP="00C55D03">
            <w:pPr>
              <w:pBdr>
                <w:top w:val="nil"/>
                <w:left w:val="nil"/>
                <w:bottom w:val="nil"/>
                <w:right w:val="nil"/>
                <w:between w:val="nil"/>
              </w:pBdr>
              <w:spacing w:after="310" w:line="249" w:lineRule="auto"/>
              <w:ind w:leftChars="0" w:left="0" w:firstLineChars="0" w:firstLine="0"/>
              <w:rPr>
                <w:color w:val="000000"/>
              </w:rPr>
            </w:pPr>
            <w:r>
              <w:rPr>
                <w:color w:val="000000"/>
              </w:rPr>
              <w:t>Fixed price delivery</w:t>
            </w:r>
            <w:r w:rsidR="00C55D03">
              <w:rPr>
                <w:color w:val="000000"/>
              </w:rPr>
              <w:t xml:space="preserve"> calculated using supplier’s G-Cloud 14 day rates</w:t>
            </w:r>
            <w:r>
              <w:rPr>
                <w:color w:val="000000"/>
              </w:rPr>
              <w:t>.</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5DB1156A" w:rsidR="00A26C2A" w:rsidRDefault="004247EF">
            <w:pPr>
              <w:pBdr>
                <w:top w:val="nil"/>
                <w:left w:val="nil"/>
                <w:bottom w:val="nil"/>
                <w:right w:val="nil"/>
                <w:between w:val="nil"/>
              </w:pBdr>
              <w:spacing w:after="310" w:line="249" w:lineRule="auto"/>
              <w:ind w:left="0" w:hanging="2"/>
              <w:rPr>
                <w:color w:val="000000"/>
              </w:rPr>
            </w:pPr>
            <w:r w:rsidRPr="004247EF">
              <w:rPr>
                <w:color w:val="000000"/>
              </w:rPr>
              <w:t>To follow signed contract</w:t>
            </w:r>
          </w:p>
        </w:tc>
      </w:tr>
    </w:tbl>
    <w:p w14:paraId="5B7B4228" w14:textId="77777777" w:rsidR="00C55D03" w:rsidRDefault="00C55D03" w:rsidP="006B3D35">
      <w:pPr>
        <w:pBdr>
          <w:top w:val="nil"/>
          <w:left w:val="nil"/>
          <w:bottom w:val="nil"/>
          <w:right w:val="nil"/>
          <w:between w:val="nil"/>
        </w:pBdr>
        <w:spacing w:after="237"/>
        <w:ind w:leftChars="0" w:left="0" w:right="14" w:firstLineChars="0" w:firstLine="0"/>
        <w:rPr>
          <w:color w:val="000000"/>
        </w:rPr>
      </w:pPr>
    </w:p>
    <w:p w14:paraId="63F5C13D" w14:textId="3EB5B205"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B8DF939" w14:textId="77777777" w:rsidR="008C7AA9" w:rsidRPr="008C7AA9" w:rsidRDefault="008C7AA9" w:rsidP="008C7AA9">
            <w:pPr>
              <w:pBdr>
                <w:top w:val="nil"/>
                <w:left w:val="nil"/>
                <w:bottom w:val="nil"/>
                <w:right w:val="nil"/>
                <w:between w:val="nil"/>
              </w:pBdr>
              <w:spacing w:after="304" w:line="249" w:lineRule="auto"/>
              <w:ind w:left="0" w:hanging="2"/>
              <w:rPr>
                <w:color w:val="000000"/>
              </w:rPr>
            </w:pPr>
            <w:r w:rsidRPr="008C7AA9">
              <w:rPr>
                <w:color w:val="000000"/>
              </w:rPr>
              <w:t xml:space="preserve">Maritime &amp; Coastguard Agency </w:t>
            </w:r>
          </w:p>
          <w:p w14:paraId="409EF27F" w14:textId="77777777" w:rsidR="008C7AA9" w:rsidRPr="008C7AA9" w:rsidRDefault="008C7AA9" w:rsidP="008C7AA9">
            <w:pPr>
              <w:pBdr>
                <w:top w:val="nil"/>
                <w:left w:val="nil"/>
                <w:bottom w:val="nil"/>
                <w:right w:val="nil"/>
                <w:between w:val="nil"/>
              </w:pBdr>
              <w:spacing w:after="304" w:line="249" w:lineRule="auto"/>
              <w:ind w:left="0" w:hanging="2"/>
              <w:rPr>
                <w:color w:val="000000"/>
              </w:rPr>
            </w:pPr>
            <w:r w:rsidRPr="008C7AA9">
              <w:rPr>
                <w:color w:val="000000"/>
              </w:rPr>
              <w:t>07827990492</w:t>
            </w:r>
          </w:p>
          <w:p w14:paraId="2CC9D678" w14:textId="77777777" w:rsidR="008C7AA9" w:rsidRPr="008C7AA9" w:rsidRDefault="008C7AA9" w:rsidP="008C7AA9">
            <w:pPr>
              <w:pBdr>
                <w:top w:val="nil"/>
                <w:left w:val="nil"/>
                <w:bottom w:val="nil"/>
                <w:right w:val="nil"/>
                <w:between w:val="nil"/>
              </w:pBdr>
              <w:spacing w:after="304" w:line="249" w:lineRule="auto"/>
              <w:ind w:left="0" w:hanging="2"/>
              <w:rPr>
                <w:color w:val="000000"/>
              </w:rPr>
            </w:pPr>
            <w:r w:rsidRPr="008C7AA9">
              <w:rPr>
                <w:color w:val="000000"/>
              </w:rPr>
              <w:t>Spring Place</w:t>
            </w:r>
          </w:p>
          <w:p w14:paraId="56357563" w14:textId="77777777" w:rsidR="008C7AA9" w:rsidRPr="008C7AA9" w:rsidRDefault="008C7AA9" w:rsidP="008C7AA9">
            <w:pPr>
              <w:pBdr>
                <w:top w:val="nil"/>
                <w:left w:val="nil"/>
                <w:bottom w:val="nil"/>
                <w:right w:val="nil"/>
                <w:between w:val="nil"/>
              </w:pBdr>
              <w:spacing w:after="304" w:line="249" w:lineRule="auto"/>
              <w:ind w:left="0" w:hanging="2"/>
              <w:rPr>
                <w:color w:val="000000"/>
              </w:rPr>
            </w:pPr>
            <w:r w:rsidRPr="008C7AA9">
              <w:rPr>
                <w:color w:val="000000"/>
              </w:rPr>
              <w:t xml:space="preserve">105 Commercial Road </w:t>
            </w:r>
          </w:p>
          <w:p w14:paraId="5BE52EDB" w14:textId="77777777" w:rsidR="008C7AA9" w:rsidRPr="008C7AA9" w:rsidRDefault="008C7AA9" w:rsidP="008C7AA9">
            <w:pPr>
              <w:pBdr>
                <w:top w:val="nil"/>
                <w:left w:val="nil"/>
                <w:bottom w:val="nil"/>
                <w:right w:val="nil"/>
                <w:between w:val="nil"/>
              </w:pBdr>
              <w:spacing w:after="304" w:line="249" w:lineRule="auto"/>
              <w:ind w:left="0" w:hanging="2"/>
              <w:rPr>
                <w:color w:val="000000"/>
              </w:rPr>
            </w:pPr>
            <w:r w:rsidRPr="008C7AA9">
              <w:rPr>
                <w:color w:val="000000"/>
              </w:rPr>
              <w:t xml:space="preserve">Southampton </w:t>
            </w:r>
          </w:p>
          <w:p w14:paraId="024363E0" w14:textId="77777777" w:rsidR="008C7AA9" w:rsidRPr="008C7AA9" w:rsidRDefault="008C7AA9" w:rsidP="008C7AA9">
            <w:pPr>
              <w:pBdr>
                <w:top w:val="nil"/>
                <w:left w:val="nil"/>
                <w:bottom w:val="nil"/>
                <w:right w:val="nil"/>
                <w:between w:val="nil"/>
              </w:pBdr>
              <w:spacing w:after="304" w:line="249" w:lineRule="auto"/>
              <w:ind w:left="0" w:hanging="2"/>
              <w:rPr>
                <w:color w:val="000000"/>
              </w:rPr>
            </w:pPr>
            <w:r w:rsidRPr="008C7AA9">
              <w:rPr>
                <w:color w:val="000000"/>
              </w:rPr>
              <w:t xml:space="preserve">Hampshire </w:t>
            </w:r>
          </w:p>
          <w:p w14:paraId="754ADE55" w14:textId="6E5B3375" w:rsidR="00A26C2A" w:rsidRDefault="008C7AA9" w:rsidP="008C7AA9">
            <w:pPr>
              <w:pBdr>
                <w:top w:val="nil"/>
                <w:left w:val="nil"/>
                <w:bottom w:val="nil"/>
                <w:right w:val="nil"/>
                <w:between w:val="nil"/>
              </w:pBdr>
              <w:spacing w:line="249" w:lineRule="auto"/>
              <w:ind w:left="0" w:hanging="2"/>
              <w:rPr>
                <w:color w:val="000000"/>
              </w:rPr>
            </w:pPr>
            <w:r w:rsidRPr="008C7AA9">
              <w:rPr>
                <w:color w:val="000000"/>
              </w:rPr>
              <w:t>SO15 1EG</w:t>
            </w:r>
          </w:p>
        </w:tc>
      </w:tr>
      <w:tr w:rsidR="00A26C2A" w14:paraId="70436621" w14:textId="77777777" w:rsidTr="00E060AB">
        <w:trPr>
          <w:trHeight w:val="3624"/>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8E7086A" w14:textId="6DC29D75" w:rsidR="00A26C2A" w:rsidRPr="00E060AB" w:rsidRDefault="00151F1D">
            <w:pPr>
              <w:pBdr>
                <w:top w:val="nil"/>
                <w:left w:val="nil"/>
                <w:bottom w:val="nil"/>
                <w:right w:val="nil"/>
                <w:between w:val="nil"/>
              </w:pBdr>
              <w:spacing w:after="304" w:line="249" w:lineRule="auto"/>
              <w:ind w:left="0" w:hanging="2"/>
              <w:rPr>
                <w:color w:val="000000"/>
              </w:rPr>
            </w:pPr>
            <w:r w:rsidRPr="00E060AB">
              <w:rPr>
                <w:color w:val="000000"/>
              </w:rPr>
              <w:t>Illuminet Solution Limited</w:t>
            </w:r>
          </w:p>
          <w:p w14:paraId="3BFC9BD2" w14:textId="255B72DA" w:rsidR="00A26C2A" w:rsidRPr="00E060AB" w:rsidRDefault="00151F1D">
            <w:pPr>
              <w:pBdr>
                <w:top w:val="nil"/>
                <w:left w:val="nil"/>
                <w:bottom w:val="nil"/>
                <w:right w:val="nil"/>
                <w:between w:val="nil"/>
              </w:pBdr>
              <w:spacing w:after="266" w:line="249" w:lineRule="auto"/>
              <w:ind w:left="0" w:hanging="2"/>
              <w:rPr>
                <w:color w:val="000000"/>
              </w:rPr>
            </w:pPr>
            <w:r w:rsidRPr="00E060AB">
              <w:rPr>
                <w:color w:val="000000"/>
              </w:rPr>
              <w:t>1st and 2nd Floors, Foundry</w:t>
            </w:r>
          </w:p>
          <w:p w14:paraId="64F28AA6" w14:textId="259D89F9" w:rsidR="00A26C2A" w:rsidRPr="00E060AB" w:rsidRDefault="00151F1D">
            <w:pPr>
              <w:pBdr>
                <w:top w:val="nil"/>
                <w:left w:val="nil"/>
                <w:bottom w:val="nil"/>
                <w:right w:val="nil"/>
                <w:between w:val="nil"/>
              </w:pBdr>
              <w:spacing w:after="266" w:line="249" w:lineRule="auto"/>
              <w:ind w:left="0" w:hanging="2"/>
              <w:rPr>
                <w:color w:val="000000"/>
              </w:rPr>
            </w:pPr>
            <w:r w:rsidRPr="00E060AB">
              <w:rPr>
                <w:color w:val="000000"/>
              </w:rPr>
              <w:t>Poole</w:t>
            </w:r>
          </w:p>
          <w:p w14:paraId="47BDE775" w14:textId="38B27EC5" w:rsidR="00A26C2A" w:rsidRPr="00E060AB" w:rsidRDefault="00151F1D">
            <w:pPr>
              <w:pBdr>
                <w:top w:val="nil"/>
                <w:left w:val="nil"/>
                <w:bottom w:val="nil"/>
                <w:right w:val="nil"/>
                <w:between w:val="nil"/>
              </w:pBdr>
              <w:spacing w:after="266" w:line="249" w:lineRule="auto"/>
              <w:ind w:left="0" w:hanging="2"/>
              <w:rPr>
                <w:color w:val="000000"/>
              </w:rPr>
            </w:pPr>
            <w:r w:rsidRPr="00E060AB">
              <w:rPr>
                <w:color w:val="000000"/>
              </w:rPr>
              <w:t>Dorset</w:t>
            </w:r>
          </w:p>
          <w:p w14:paraId="3ABBC926" w14:textId="1B36F9A2" w:rsidR="00151F1D" w:rsidRPr="00E060AB" w:rsidRDefault="00151F1D">
            <w:pPr>
              <w:pBdr>
                <w:top w:val="nil"/>
                <w:left w:val="nil"/>
                <w:bottom w:val="nil"/>
                <w:right w:val="nil"/>
                <w:between w:val="nil"/>
              </w:pBdr>
              <w:spacing w:line="249" w:lineRule="auto"/>
              <w:ind w:left="0" w:hanging="2"/>
              <w:rPr>
                <w:color w:val="000000"/>
              </w:rPr>
            </w:pPr>
            <w:r w:rsidRPr="00E060AB">
              <w:rPr>
                <w:color w:val="000000"/>
              </w:rPr>
              <w:t>BH15 1SR</w:t>
            </w:r>
          </w:p>
          <w:p w14:paraId="3334D210" w14:textId="77777777" w:rsidR="00151F1D" w:rsidRPr="00E060AB" w:rsidRDefault="00151F1D">
            <w:pPr>
              <w:pBdr>
                <w:top w:val="nil"/>
                <w:left w:val="nil"/>
                <w:bottom w:val="nil"/>
                <w:right w:val="nil"/>
                <w:between w:val="nil"/>
              </w:pBdr>
              <w:spacing w:line="249" w:lineRule="auto"/>
              <w:ind w:left="0" w:hanging="2"/>
              <w:rPr>
                <w:color w:val="000000"/>
              </w:rPr>
            </w:pPr>
          </w:p>
          <w:p w14:paraId="3E3AD205" w14:textId="588D21DC" w:rsidR="00151F1D" w:rsidRPr="00E060AB" w:rsidRDefault="00151F1D">
            <w:pPr>
              <w:pBdr>
                <w:top w:val="nil"/>
                <w:left w:val="nil"/>
                <w:bottom w:val="nil"/>
                <w:right w:val="nil"/>
                <w:between w:val="nil"/>
              </w:pBdr>
              <w:spacing w:line="249" w:lineRule="auto"/>
              <w:ind w:left="0" w:hanging="2"/>
              <w:rPr>
                <w:color w:val="000000"/>
              </w:rPr>
            </w:pPr>
            <w:r w:rsidRPr="00E060AB">
              <w:rPr>
                <w:color w:val="000000"/>
              </w:rPr>
              <w:t>United Kingdom</w:t>
            </w:r>
          </w:p>
          <w:p w14:paraId="138FA8B9" w14:textId="77777777" w:rsidR="00151F1D" w:rsidRPr="00E060AB" w:rsidRDefault="00151F1D">
            <w:pPr>
              <w:pBdr>
                <w:top w:val="nil"/>
                <w:left w:val="nil"/>
                <w:bottom w:val="nil"/>
                <w:right w:val="nil"/>
                <w:between w:val="nil"/>
              </w:pBdr>
              <w:spacing w:line="249" w:lineRule="auto"/>
              <w:ind w:left="0" w:hanging="2"/>
              <w:rPr>
                <w:color w:val="000000"/>
              </w:rPr>
            </w:pPr>
          </w:p>
          <w:p w14:paraId="0DE6F4A0" w14:textId="22EA49AE" w:rsidR="00A26C2A" w:rsidRDefault="008C39B4">
            <w:pPr>
              <w:pBdr>
                <w:top w:val="nil"/>
                <w:left w:val="nil"/>
                <w:bottom w:val="nil"/>
                <w:right w:val="nil"/>
                <w:between w:val="nil"/>
              </w:pBdr>
              <w:spacing w:line="249" w:lineRule="auto"/>
              <w:ind w:left="0" w:hanging="2"/>
              <w:rPr>
                <w:color w:val="000000"/>
              </w:rPr>
            </w:pPr>
            <w:r w:rsidRPr="00E060AB">
              <w:rPr>
                <w:color w:val="000000"/>
              </w:rPr>
              <w:t xml:space="preserve">Company number: </w:t>
            </w:r>
            <w:r w:rsidR="00151F1D" w:rsidRPr="00E060AB">
              <w:rPr>
                <w:color w:val="000000"/>
              </w:rPr>
              <w:t>07001312</w:t>
            </w:r>
          </w:p>
        </w:tc>
      </w:tr>
      <w:tr w:rsidR="00A26C2A" w14:paraId="1931A6D5" w14:textId="77777777" w:rsidTr="00E060AB">
        <w:trPr>
          <w:trHeight w:val="490"/>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57CF7722" w14:textId="3C00B645" w:rsidR="00A26C2A" w:rsidRDefault="00CF1487">
      <w:pPr>
        <w:pBdr>
          <w:top w:val="nil"/>
          <w:left w:val="nil"/>
          <w:bottom w:val="nil"/>
          <w:right w:val="nil"/>
          <w:between w:val="nil"/>
        </w:pBdr>
        <w:spacing w:after="1" w:line="758" w:lineRule="auto"/>
        <w:ind w:left="0" w:right="4221" w:hanging="2"/>
        <w:rPr>
          <w:color w:val="000000"/>
        </w:rPr>
      </w:pPr>
      <w:r>
        <w:rPr>
          <w:color w:val="000000"/>
        </w:rPr>
        <w:t>[REDACTED]</w:t>
      </w:r>
    </w:p>
    <w:p w14:paraId="5785A229" w14:textId="695312B5"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08561725" w14:textId="7BF0DCA5" w:rsidR="00A26C2A" w:rsidRDefault="00CF1487">
      <w:pPr>
        <w:pBdr>
          <w:top w:val="nil"/>
          <w:left w:val="nil"/>
          <w:bottom w:val="nil"/>
          <w:right w:val="nil"/>
          <w:between w:val="nil"/>
        </w:pBdr>
        <w:spacing w:after="310" w:line="290" w:lineRule="auto"/>
        <w:ind w:left="0" w:right="14" w:hanging="2"/>
        <w:rPr>
          <w:color w:val="000000"/>
        </w:rPr>
      </w:pPr>
      <w:r>
        <w:rPr>
          <w:color w:val="000000"/>
        </w:rPr>
        <w:t>[REDACTED]</w:t>
      </w: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6CB79682"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sidR="00F87B07">
              <w:rPr>
                <w:b/>
                <w:color w:val="000000"/>
              </w:rPr>
              <w:t>28</w:t>
            </w:r>
            <w:r w:rsidR="00F87B07">
              <w:rPr>
                <w:b/>
                <w:color w:val="000000"/>
                <w:vertAlign w:val="superscript"/>
              </w:rPr>
              <w:t xml:space="preserve"> </w:t>
            </w:r>
            <w:r w:rsidR="00F87B07">
              <w:rPr>
                <w:b/>
                <w:color w:val="000000"/>
              </w:rPr>
              <w:t>July 2025</w:t>
            </w:r>
            <w:r>
              <w:rPr>
                <w:b/>
                <w:color w:val="000000"/>
              </w:rPr>
              <w:t xml:space="preserve"> </w:t>
            </w:r>
            <w:r>
              <w:rPr>
                <w:color w:val="000000"/>
              </w:rPr>
              <w:t xml:space="preserve">and is valid for </w:t>
            </w:r>
            <w:r w:rsidR="00210034">
              <w:rPr>
                <w:b/>
                <w:color w:val="000000"/>
              </w:rPr>
              <w:t>9</w:t>
            </w:r>
            <w:r w:rsidR="00AC6176">
              <w:rPr>
                <w:b/>
                <w:color w:val="000000"/>
              </w:rPr>
              <w:t xml:space="preserve"> </w:t>
            </w:r>
            <w:r>
              <w:rPr>
                <w:b/>
                <w:color w:val="000000"/>
              </w:rPr>
              <w:t>months</w:t>
            </w:r>
            <w:r>
              <w:rPr>
                <w:color w:val="000000"/>
              </w:rPr>
              <w:t>.</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1529B39B"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7ABF28B0" w14:textId="43303353"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010057B8" w:rsidR="00A26C2A" w:rsidRDefault="008C3456">
            <w:pPr>
              <w:pBdr>
                <w:top w:val="nil"/>
                <w:left w:val="nil"/>
                <w:bottom w:val="nil"/>
                <w:right w:val="nil"/>
                <w:between w:val="nil"/>
              </w:pBdr>
              <w:spacing w:after="225"/>
              <w:ind w:left="0" w:hanging="2"/>
              <w:rPr>
                <w:color w:val="000000"/>
              </w:rPr>
            </w:pPr>
            <w:r>
              <w:rPr>
                <w:color w:val="000000"/>
              </w:rPr>
              <w:t>There is no anticipated extension for this contract.</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rsidP="00A62FF6">
            <w:pPr>
              <w:pBdr>
                <w:top w:val="nil"/>
                <w:left w:val="nil"/>
                <w:bottom w:val="nil"/>
                <w:right w:val="nil"/>
                <w:between w:val="nil"/>
              </w:pBdr>
              <w:spacing w:line="249" w:lineRule="auto"/>
              <w:ind w:leftChars="0" w:left="0" w:firstLineChars="0" w:firstLine="0"/>
              <w:rPr>
                <w:color w:val="000000"/>
              </w:rPr>
            </w:pPr>
          </w:p>
        </w:tc>
      </w:tr>
    </w:tbl>
    <w:p w14:paraId="4D13BF23" w14:textId="77777777" w:rsidR="00A26C2A" w:rsidRDefault="00A26C2A" w:rsidP="00A62FF6">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W w:w="9615" w:type="dxa"/>
        <w:tblInd w:w="-5" w:type="dxa"/>
        <w:tblLayout w:type="fixed"/>
        <w:tblCellMar>
          <w:left w:w="115" w:type="dxa"/>
          <w:right w:w="115" w:type="dxa"/>
        </w:tblCellMar>
        <w:tblLook w:val="0000" w:firstRow="0" w:lastRow="0" w:firstColumn="0" w:lastColumn="0" w:noHBand="0" w:noVBand="0"/>
      </w:tblPr>
      <w:tblGrid>
        <w:gridCol w:w="3246"/>
        <w:gridCol w:w="6369"/>
      </w:tblGrid>
      <w:tr w:rsidR="00A26C2A" w14:paraId="6DD6FD63" w14:textId="77777777" w:rsidTr="00FC2C23">
        <w:trPr>
          <w:trHeight w:val="1065"/>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1B70570C" w:rsidR="00A26C2A" w:rsidRDefault="008C39B4" w:rsidP="00E66D6F">
            <w:pPr>
              <w:widowControl w:val="0"/>
              <w:numPr>
                <w:ilvl w:val="0"/>
                <w:numId w:val="19"/>
              </w:numPr>
              <w:pBdr>
                <w:top w:val="nil"/>
                <w:left w:val="nil"/>
                <w:bottom w:val="nil"/>
                <w:right w:val="nil"/>
                <w:between w:val="nil"/>
              </w:pBdr>
              <w:spacing w:line="276" w:lineRule="auto"/>
              <w:ind w:left="0" w:right="322" w:hanging="2"/>
            </w:pPr>
            <w:r>
              <w:rPr>
                <w:color w:val="000000"/>
              </w:rPr>
              <w:t xml:space="preserve">Lot 3: Cloud support </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51A0A1D6" w14:textId="77777777" w:rsidR="0031135E" w:rsidRPr="0031135E" w:rsidRDefault="0031135E" w:rsidP="00E66D6F">
            <w:pPr>
              <w:pStyle w:val="ListParagraph"/>
              <w:numPr>
                <w:ilvl w:val="0"/>
                <w:numId w:val="14"/>
              </w:numPr>
              <w:ind w:leftChars="0" w:firstLineChars="0"/>
              <w:rPr>
                <w:b/>
                <w:color w:val="000000"/>
              </w:rPr>
            </w:pPr>
            <w:r w:rsidRPr="0031135E">
              <w:rPr>
                <w:b/>
                <w:color w:val="000000"/>
              </w:rPr>
              <w:t xml:space="preserve">Cloud Support </w:t>
            </w:r>
          </w:p>
          <w:p w14:paraId="3BB65413" w14:textId="77777777" w:rsidR="00A26C2A" w:rsidRDefault="00A26C2A">
            <w:pPr>
              <w:widowControl w:val="0"/>
              <w:pBdr>
                <w:top w:val="nil"/>
                <w:left w:val="nil"/>
                <w:bottom w:val="nil"/>
                <w:right w:val="nil"/>
                <w:between w:val="nil"/>
              </w:pBdr>
              <w:spacing w:line="276" w:lineRule="auto"/>
              <w:ind w:left="0" w:right="322" w:hanging="2"/>
              <w:rPr>
                <w:color w:val="000000"/>
              </w:rPr>
            </w:pP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19A9F059" w:rsidR="00A26C2A" w:rsidRPr="0031135E" w:rsidRDefault="0031135E">
            <w:pPr>
              <w:widowControl w:val="0"/>
              <w:pBdr>
                <w:top w:val="nil"/>
                <w:left w:val="nil"/>
                <w:bottom w:val="nil"/>
                <w:right w:val="nil"/>
                <w:between w:val="nil"/>
              </w:pBdr>
              <w:spacing w:before="190" w:line="276" w:lineRule="auto"/>
              <w:ind w:left="0" w:right="322" w:hanging="2"/>
              <w:rPr>
                <w:bCs/>
                <w:color w:val="000000"/>
              </w:rPr>
            </w:pPr>
            <w:r w:rsidRPr="0031135E">
              <w:rPr>
                <w:bCs/>
                <w:color w:val="000000"/>
              </w:rPr>
              <w:t>None anticipated</w:t>
            </w: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BE2214" w14:textId="2E81FCB4" w:rsidR="00315D50" w:rsidRPr="00315D50" w:rsidRDefault="00315D50" w:rsidP="00315D50">
            <w:pPr>
              <w:widowControl w:val="0"/>
              <w:pBdr>
                <w:top w:val="nil"/>
                <w:left w:val="nil"/>
                <w:bottom w:val="nil"/>
                <w:right w:val="nil"/>
                <w:between w:val="nil"/>
              </w:pBdr>
              <w:spacing w:before="190" w:line="276" w:lineRule="auto"/>
              <w:ind w:left="0" w:right="322" w:hanging="2"/>
              <w:rPr>
                <w:color w:val="000000"/>
              </w:rPr>
            </w:pPr>
            <w:r w:rsidRPr="00315D50">
              <w:rPr>
                <w:color w:val="000000"/>
              </w:rPr>
              <w:t>The Services will be delivered to remotely to the Maritime &amp; Coastguard Agency</w:t>
            </w:r>
            <w:r w:rsidR="009E5573">
              <w:rPr>
                <w:color w:val="000000"/>
              </w:rPr>
              <w:t>, with</w:t>
            </w:r>
            <w:r w:rsidR="004B72BA">
              <w:rPr>
                <w:color w:val="000000"/>
              </w:rPr>
              <w:t xml:space="preserve"> some in-person</w:t>
            </w:r>
            <w:r w:rsidR="009E5573">
              <w:rPr>
                <w:color w:val="000000"/>
              </w:rPr>
              <w:t xml:space="preserve"> attendance </w:t>
            </w:r>
            <w:r w:rsidR="004B72BA">
              <w:rPr>
                <w:color w:val="000000"/>
              </w:rPr>
              <w:t>at meetings as required at the following locations:</w:t>
            </w:r>
          </w:p>
          <w:p w14:paraId="2E3D3CCD" w14:textId="0A1B0AD1" w:rsidR="009E5573" w:rsidRDefault="009E5573" w:rsidP="00315D50">
            <w:pPr>
              <w:widowControl w:val="0"/>
              <w:pBdr>
                <w:top w:val="nil"/>
                <w:left w:val="nil"/>
                <w:bottom w:val="nil"/>
                <w:right w:val="nil"/>
                <w:between w:val="nil"/>
              </w:pBdr>
              <w:spacing w:before="190" w:line="276" w:lineRule="auto"/>
              <w:ind w:left="0" w:right="322" w:hanging="2"/>
              <w:rPr>
                <w:color w:val="000000"/>
              </w:rPr>
            </w:pPr>
            <w:r>
              <w:rPr>
                <w:color w:val="000000"/>
              </w:rPr>
              <w:t>MCA Headquarters</w:t>
            </w:r>
          </w:p>
          <w:p w14:paraId="732E0D6A" w14:textId="387CFE86" w:rsidR="00315D50" w:rsidRPr="00315D50" w:rsidRDefault="00315D50" w:rsidP="00315D50">
            <w:pPr>
              <w:widowControl w:val="0"/>
              <w:pBdr>
                <w:top w:val="nil"/>
                <w:left w:val="nil"/>
                <w:bottom w:val="nil"/>
                <w:right w:val="nil"/>
                <w:between w:val="nil"/>
              </w:pBdr>
              <w:spacing w:before="190" w:line="276" w:lineRule="auto"/>
              <w:ind w:left="0" w:right="322" w:hanging="2"/>
              <w:rPr>
                <w:color w:val="000000"/>
              </w:rPr>
            </w:pPr>
            <w:r w:rsidRPr="00315D50">
              <w:rPr>
                <w:color w:val="000000"/>
              </w:rPr>
              <w:t xml:space="preserve">Spring Place </w:t>
            </w:r>
          </w:p>
          <w:p w14:paraId="48C58588" w14:textId="77777777" w:rsidR="00315D50" w:rsidRPr="00315D50" w:rsidRDefault="00315D50" w:rsidP="00315D50">
            <w:pPr>
              <w:widowControl w:val="0"/>
              <w:pBdr>
                <w:top w:val="nil"/>
                <w:left w:val="nil"/>
                <w:bottom w:val="nil"/>
                <w:right w:val="nil"/>
                <w:between w:val="nil"/>
              </w:pBdr>
              <w:spacing w:before="190" w:line="276" w:lineRule="auto"/>
              <w:ind w:left="0" w:right="322" w:hanging="2"/>
              <w:rPr>
                <w:color w:val="000000"/>
              </w:rPr>
            </w:pPr>
            <w:r w:rsidRPr="00315D50">
              <w:rPr>
                <w:color w:val="000000"/>
              </w:rPr>
              <w:t xml:space="preserve">105 Commercial Road </w:t>
            </w:r>
          </w:p>
          <w:p w14:paraId="5CA08D25" w14:textId="77777777" w:rsidR="00315D50" w:rsidRPr="00315D50" w:rsidRDefault="00315D50" w:rsidP="00315D50">
            <w:pPr>
              <w:widowControl w:val="0"/>
              <w:pBdr>
                <w:top w:val="nil"/>
                <w:left w:val="nil"/>
                <w:bottom w:val="nil"/>
                <w:right w:val="nil"/>
                <w:between w:val="nil"/>
              </w:pBdr>
              <w:spacing w:before="190" w:line="276" w:lineRule="auto"/>
              <w:ind w:left="0" w:right="322" w:hanging="2"/>
              <w:rPr>
                <w:color w:val="000000"/>
              </w:rPr>
            </w:pPr>
            <w:r w:rsidRPr="00315D50">
              <w:rPr>
                <w:color w:val="000000"/>
              </w:rPr>
              <w:t xml:space="preserve">Southampton </w:t>
            </w:r>
          </w:p>
          <w:p w14:paraId="16539D02" w14:textId="77777777" w:rsidR="00315D50" w:rsidRPr="00315D50" w:rsidRDefault="00315D50" w:rsidP="00315D50">
            <w:pPr>
              <w:widowControl w:val="0"/>
              <w:pBdr>
                <w:top w:val="nil"/>
                <w:left w:val="nil"/>
                <w:bottom w:val="nil"/>
                <w:right w:val="nil"/>
                <w:between w:val="nil"/>
              </w:pBdr>
              <w:spacing w:before="190" w:line="276" w:lineRule="auto"/>
              <w:ind w:left="0" w:right="322" w:hanging="2"/>
              <w:rPr>
                <w:color w:val="000000"/>
              </w:rPr>
            </w:pPr>
            <w:r w:rsidRPr="00315D50">
              <w:rPr>
                <w:color w:val="000000"/>
              </w:rPr>
              <w:t xml:space="preserve">Hampshire </w:t>
            </w:r>
          </w:p>
          <w:p w14:paraId="34EF196A" w14:textId="77777777" w:rsidR="00A26C2A" w:rsidRDefault="00315D50" w:rsidP="00315D50">
            <w:pPr>
              <w:widowControl w:val="0"/>
              <w:pBdr>
                <w:top w:val="nil"/>
                <w:left w:val="nil"/>
                <w:bottom w:val="nil"/>
                <w:right w:val="nil"/>
                <w:between w:val="nil"/>
              </w:pBdr>
              <w:spacing w:before="190" w:line="276" w:lineRule="auto"/>
              <w:ind w:left="0" w:right="322" w:hanging="2"/>
              <w:rPr>
                <w:color w:val="000000"/>
              </w:rPr>
            </w:pPr>
            <w:r w:rsidRPr="00315D50">
              <w:rPr>
                <w:color w:val="000000"/>
              </w:rPr>
              <w:lastRenderedPageBreak/>
              <w:t>SO15 1EG</w:t>
            </w:r>
          </w:p>
          <w:p w14:paraId="1D434363" w14:textId="77777777" w:rsidR="009E5573" w:rsidRDefault="009E5573" w:rsidP="009E5573">
            <w:pPr>
              <w:widowControl w:val="0"/>
              <w:pBdr>
                <w:top w:val="nil"/>
                <w:left w:val="nil"/>
                <w:bottom w:val="nil"/>
                <w:right w:val="nil"/>
                <w:between w:val="nil"/>
              </w:pBdr>
              <w:spacing w:before="190" w:line="276" w:lineRule="auto"/>
              <w:ind w:left="0" w:right="322" w:hanging="2"/>
              <w:rPr>
                <w:color w:val="000000"/>
              </w:rPr>
            </w:pPr>
          </w:p>
          <w:p w14:paraId="3B4A3297" w14:textId="0A7DF596" w:rsidR="009E5573" w:rsidRPr="009E5573" w:rsidRDefault="009E5573" w:rsidP="009E5573">
            <w:pPr>
              <w:widowControl w:val="0"/>
              <w:pBdr>
                <w:top w:val="nil"/>
                <w:left w:val="nil"/>
                <w:bottom w:val="nil"/>
                <w:right w:val="nil"/>
                <w:between w:val="nil"/>
              </w:pBdr>
              <w:spacing w:before="190" w:line="276" w:lineRule="auto"/>
              <w:ind w:left="0" w:right="322" w:hanging="2"/>
              <w:rPr>
                <w:color w:val="000000"/>
              </w:rPr>
            </w:pPr>
            <w:r w:rsidRPr="009E5573">
              <w:rPr>
                <w:color w:val="000000"/>
              </w:rPr>
              <w:t>Joint Rescue Coordination Centre</w:t>
            </w:r>
          </w:p>
          <w:p w14:paraId="28838F91" w14:textId="77777777" w:rsidR="009E5573" w:rsidRPr="009E5573" w:rsidRDefault="009E5573" w:rsidP="009E5573">
            <w:pPr>
              <w:widowControl w:val="0"/>
              <w:pBdr>
                <w:top w:val="nil"/>
                <w:left w:val="nil"/>
                <w:bottom w:val="nil"/>
                <w:right w:val="nil"/>
                <w:between w:val="nil"/>
              </w:pBdr>
              <w:spacing w:before="190" w:line="276" w:lineRule="auto"/>
              <w:ind w:left="0" w:right="322" w:hanging="2"/>
              <w:rPr>
                <w:color w:val="000000"/>
              </w:rPr>
            </w:pPr>
            <w:r w:rsidRPr="009E5573">
              <w:rPr>
                <w:color w:val="000000"/>
              </w:rPr>
              <w:t>Unit 12</w:t>
            </w:r>
          </w:p>
          <w:p w14:paraId="5A2776CE" w14:textId="77777777" w:rsidR="009E5573" w:rsidRPr="009E5573" w:rsidRDefault="009E5573" w:rsidP="009E5573">
            <w:pPr>
              <w:widowControl w:val="0"/>
              <w:pBdr>
                <w:top w:val="nil"/>
                <w:left w:val="nil"/>
                <w:bottom w:val="nil"/>
                <w:right w:val="nil"/>
                <w:between w:val="nil"/>
              </w:pBdr>
              <w:spacing w:before="190" w:line="276" w:lineRule="auto"/>
              <w:ind w:left="0" w:right="322" w:hanging="2"/>
              <w:rPr>
                <w:color w:val="000000"/>
              </w:rPr>
            </w:pPr>
            <w:r w:rsidRPr="009E5573">
              <w:rPr>
                <w:color w:val="000000"/>
              </w:rPr>
              <w:t>Kites Croft Business Park</w:t>
            </w:r>
          </w:p>
          <w:p w14:paraId="3705A177" w14:textId="77777777" w:rsidR="009E5573" w:rsidRPr="009E5573" w:rsidRDefault="009E5573" w:rsidP="009E5573">
            <w:pPr>
              <w:widowControl w:val="0"/>
              <w:pBdr>
                <w:top w:val="nil"/>
                <w:left w:val="nil"/>
                <w:bottom w:val="nil"/>
                <w:right w:val="nil"/>
                <w:between w:val="nil"/>
              </w:pBdr>
              <w:spacing w:before="190" w:line="276" w:lineRule="auto"/>
              <w:ind w:left="0" w:right="322" w:hanging="2"/>
              <w:rPr>
                <w:color w:val="000000"/>
              </w:rPr>
            </w:pPr>
            <w:r w:rsidRPr="009E5573">
              <w:rPr>
                <w:color w:val="000000"/>
              </w:rPr>
              <w:t>Fareham</w:t>
            </w:r>
          </w:p>
          <w:p w14:paraId="395C7761" w14:textId="6E1029E5" w:rsidR="009E5573" w:rsidRDefault="009E5573" w:rsidP="009E5573">
            <w:pPr>
              <w:widowControl w:val="0"/>
              <w:pBdr>
                <w:top w:val="nil"/>
                <w:left w:val="nil"/>
                <w:bottom w:val="nil"/>
                <w:right w:val="nil"/>
                <w:between w:val="nil"/>
              </w:pBdr>
              <w:spacing w:before="190" w:line="276" w:lineRule="auto"/>
              <w:ind w:left="0" w:right="322" w:hanging="2"/>
              <w:rPr>
                <w:color w:val="000000"/>
              </w:rPr>
            </w:pPr>
            <w:r w:rsidRPr="009E5573">
              <w:rPr>
                <w:color w:val="000000"/>
              </w:rPr>
              <w:t>PO14 4LW</w:t>
            </w: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1B20D" w14:textId="4D9B8032"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quality standards required for this Call-Off Contract are</w:t>
            </w:r>
            <w:r w:rsidR="00713CB7">
              <w:rPr>
                <w:color w:val="000000"/>
              </w:rPr>
              <w:t xml:space="preserve"> as per the G-Cloud 14 Service Offering.</w:t>
            </w: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1EB40C92"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technical standards used as a requirement for this Call-Off Contract are </w:t>
            </w:r>
            <w:r w:rsidR="00713CB7" w:rsidRPr="00713CB7">
              <w:rPr>
                <w:bCs/>
                <w:color w:val="000000"/>
              </w:rPr>
              <w:t>as per the G-Cloud 14 Service Offering.</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346519E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 level and availability criteria required for this Call-Off Contract are</w:t>
            </w:r>
            <w:r w:rsidR="00713CB7">
              <w:rPr>
                <w:color w:val="000000"/>
              </w:rPr>
              <w:t xml:space="preserve"> </w:t>
            </w:r>
            <w:r w:rsidR="00713CB7" w:rsidRPr="00713CB7">
              <w:rPr>
                <w:color w:val="000000"/>
              </w:rPr>
              <w:t>as per the G-Cloud 14 Service Offering</w:t>
            </w:r>
            <w:r w:rsidR="00713CB7">
              <w:rPr>
                <w:color w:val="000000"/>
              </w:rPr>
              <w:t>.</w:t>
            </w: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62716CBA" w:rsidR="006B3D35" w:rsidRPr="006B3D35" w:rsidRDefault="008C39B4" w:rsidP="006B3D35">
            <w:pPr>
              <w:widowControl w:val="0"/>
              <w:pBdr>
                <w:top w:val="nil"/>
                <w:left w:val="nil"/>
                <w:bottom w:val="nil"/>
                <w:right w:val="nil"/>
                <w:between w:val="nil"/>
              </w:pBdr>
              <w:spacing w:before="190" w:line="276" w:lineRule="auto"/>
              <w:ind w:left="0" w:right="322" w:hanging="2"/>
              <w:rPr>
                <w:b/>
                <w:color w:val="000000"/>
              </w:rPr>
            </w:pPr>
            <w:r>
              <w:rPr>
                <w:color w:val="000000"/>
              </w:rPr>
              <w:t xml:space="preserve">The onboarding plan for this Call-Off Contract is </w:t>
            </w:r>
            <w:r w:rsidR="00713CB7" w:rsidRPr="00713CB7">
              <w:rPr>
                <w:color w:val="000000"/>
              </w:rPr>
              <w:t>as per the G-Cloud 14 Service Offering.</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04DC83B6" w:rsidR="00A26C2A" w:rsidRDefault="008C39B4">
            <w:pPr>
              <w:pBdr>
                <w:top w:val="nil"/>
                <w:left w:val="nil"/>
                <w:bottom w:val="nil"/>
                <w:right w:val="nil"/>
                <w:between w:val="nil"/>
              </w:pBdr>
              <w:spacing w:line="249" w:lineRule="auto"/>
              <w:ind w:left="0" w:hanging="2"/>
              <w:rPr>
                <w:color w:val="000000"/>
              </w:rPr>
            </w:pPr>
            <w:r>
              <w:rPr>
                <w:color w:val="000000"/>
              </w:rPr>
              <w:t xml:space="preserve">The offboarding plan for this Call-Off Contract is </w:t>
            </w:r>
            <w:r w:rsidR="00D92A2B" w:rsidRPr="00D92A2B">
              <w:rPr>
                <w:color w:val="000000"/>
              </w:rPr>
              <w:t>as per the G-Cloud 14 Service Offering.</w:t>
            </w:r>
          </w:p>
        </w:tc>
      </w:tr>
      <w:tr w:rsidR="00A26C2A" w14:paraId="6AE9FCA5" w14:textId="77777777" w:rsidTr="00D92A2B">
        <w:trPr>
          <w:trHeight w:val="43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0FC74F76" w:rsidR="00A26C2A" w:rsidRDefault="00D92A2B">
            <w:pPr>
              <w:pBdr>
                <w:top w:val="nil"/>
                <w:left w:val="nil"/>
                <w:bottom w:val="nil"/>
                <w:right w:val="nil"/>
                <w:between w:val="nil"/>
              </w:pBdr>
              <w:spacing w:line="249" w:lineRule="auto"/>
              <w:ind w:left="0" w:hanging="2"/>
              <w:rPr>
                <w:color w:val="000000"/>
              </w:rPr>
            </w:pPr>
            <w:r>
              <w:rPr>
                <w:color w:val="000000"/>
              </w:rPr>
              <w:t>Not required.</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5E3AE16" w14:textId="5A5F0F65" w:rsidR="00A26C2A" w:rsidRDefault="008C39B4">
            <w:pPr>
              <w:pBdr>
                <w:top w:val="nil"/>
                <w:left w:val="nil"/>
                <w:bottom w:val="nil"/>
                <w:right w:val="nil"/>
                <w:between w:val="nil"/>
              </w:pBdr>
              <w:spacing w:after="233" w:line="288" w:lineRule="auto"/>
              <w:ind w:left="0" w:hanging="2"/>
              <w:rPr>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sidR="007D2745" w:rsidRPr="00B13678">
              <w:rPr>
                <w:b/>
                <w:bCs/>
                <w:color w:val="000000"/>
              </w:rPr>
              <w:t>125%</w:t>
            </w:r>
            <w:r w:rsidR="007D2745">
              <w:rPr>
                <w:color w:val="000000"/>
              </w:rPr>
              <w:t xml:space="preserve"> of the contract value</w:t>
            </w:r>
            <w:r>
              <w:rPr>
                <w:color w:val="000000"/>
              </w:rPr>
              <w:t xml:space="preserve"> per year.</w:t>
            </w:r>
          </w:p>
          <w:p w14:paraId="4A9A6D70" w14:textId="425090EC" w:rsidR="00A26C2A" w:rsidRDefault="008C39B4">
            <w:pPr>
              <w:pBdr>
                <w:top w:val="nil"/>
                <w:left w:val="nil"/>
                <w:bottom w:val="nil"/>
                <w:right w:val="nil"/>
                <w:between w:val="nil"/>
              </w:pBdr>
              <w:spacing w:after="232" w:line="288" w:lineRule="auto"/>
              <w:ind w:left="0" w:right="43" w:hanging="2"/>
              <w:rPr>
                <w:color w:val="000000"/>
              </w:rPr>
            </w:pPr>
            <w:r>
              <w:rPr>
                <w:color w:val="000000"/>
              </w:rPr>
              <w:t xml:space="preserve">The annual total liability of the Supplier for Buyer Data Defaults resulting in direct loss, destruction, corruption, degradation of or damage to any Buyer Data will not exceed </w:t>
            </w:r>
            <w:r w:rsidR="00B13678" w:rsidRPr="00B13678">
              <w:rPr>
                <w:b/>
                <w:bCs/>
                <w:color w:val="000000"/>
              </w:rPr>
              <w:t>125%</w:t>
            </w:r>
            <w:r w:rsidR="00B13678">
              <w:rPr>
                <w:color w:val="000000"/>
              </w:rPr>
              <w:t xml:space="preserve"> </w:t>
            </w:r>
            <w:r>
              <w:rPr>
                <w:color w:val="000000"/>
              </w:rPr>
              <w:t>of the Charges payable by the Buyer to the Supplier during the Call-Off Contract Term (whichever is the greater).</w:t>
            </w:r>
          </w:p>
          <w:p w14:paraId="21654DA9" w14:textId="77777777" w:rsidR="00A26C2A" w:rsidRDefault="008C39B4">
            <w:pPr>
              <w:pBdr>
                <w:top w:val="nil"/>
                <w:left w:val="nil"/>
                <w:bottom w:val="nil"/>
                <w:right w:val="nil"/>
                <w:between w:val="nil"/>
              </w:pBdr>
              <w:spacing w:line="249" w:lineRule="auto"/>
              <w:ind w:left="0" w:hanging="2"/>
              <w:rPr>
                <w:color w:val="000000"/>
              </w:rPr>
            </w:pPr>
            <w:r>
              <w:rPr>
                <w:color w:val="000000"/>
              </w:rPr>
              <w:t>The annual total liability of the Supplier for all other Defaults will</w:t>
            </w:r>
          </w:p>
          <w:p w14:paraId="46611C6B" w14:textId="19FF1D58" w:rsidR="00A26C2A" w:rsidRDefault="008C39B4">
            <w:pPr>
              <w:pBdr>
                <w:top w:val="nil"/>
                <w:left w:val="nil"/>
                <w:bottom w:val="nil"/>
                <w:right w:val="nil"/>
                <w:between w:val="nil"/>
              </w:pBdr>
              <w:spacing w:line="249" w:lineRule="auto"/>
              <w:ind w:left="0" w:hanging="2"/>
              <w:rPr>
                <w:color w:val="000000"/>
              </w:rPr>
            </w:pPr>
            <w:r>
              <w:rPr>
                <w:color w:val="000000"/>
              </w:rPr>
              <w:t xml:space="preserve">not exceed </w:t>
            </w:r>
            <w:r w:rsidR="00B13678" w:rsidRPr="00B13678">
              <w:rPr>
                <w:b/>
                <w:bCs/>
                <w:color w:val="000000"/>
              </w:rPr>
              <w:t>125%</w:t>
            </w:r>
            <w:r w:rsidR="00B13678" w:rsidRPr="00B13678">
              <w:rPr>
                <w:color w:val="000000"/>
              </w:rPr>
              <w:t xml:space="preserve"> </w:t>
            </w:r>
            <w:r>
              <w:rPr>
                <w:color w:val="000000"/>
              </w:rPr>
              <w:t>of the Charges payable by the Buyer to the Supplier during the Call-Off Contract Term (whichever is the greater).</w:t>
            </w:r>
          </w:p>
        </w:tc>
      </w:tr>
      <w:tr w:rsidR="00A26C2A" w14:paraId="4D387458" w14:textId="77777777" w:rsidTr="00A62FF6">
        <w:trPr>
          <w:trHeight w:val="562"/>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7AE69040" w:rsidR="00A26C2A" w:rsidRDefault="00A62FF6">
            <w:pPr>
              <w:pBdr>
                <w:top w:val="nil"/>
                <w:left w:val="nil"/>
                <w:bottom w:val="nil"/>
                <w:right w:val="nil"/>
                <w:between w:val="nil"/>
              </w:pBdr>
              <w:spacing w:line="249" w:lineRule="auto"/>
              <w:ind w:left="0" w:hanging="2"/>
              <w:rPr>
                <w:color w:val="000000"/>
              </w:rPr>
            </w:pPr>
            <w:r>
              <w:rPr>
                <w:color w:val="000000"/>
              </w:rPr>
              <w:t>Not applicable</w:t>
            </w:r>
          </w:p>
        </w:tc>
      </w:tr>
      <w:tr w:rsidR="00A26C2A" w14:paraId="40B8D8A5" w14:textId="77777777" w:rsidTr="00EC539D">
        <w:trPr>
          <w:trHeight w:val="97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BEE2FDF" w14:textId="05A126A0" w:rsidR="00EC539D" w:rsidRDefault="008C39B4" w:rsidP="00EC539D">
            <w:pPr>
              <w:pBdr>
                <w:top w:val="nil"/>
                <w:left w:val="nil"/>
                <w:bottom w:val="nil"/>
                <w:right w:val="nil"/>
                <w:between w:val="nil"/>
              </w:pBdr>
              <w:spacing w:after="250" w:line="300" w:lineRule="auto"/>
              <w:ind w:left="0" w:hanging="2"/>
              <w:rPr>
                <w:color w:val="000000"/>
              </w:rPr>
            </w:pPr>
            <w:r>
              <w:rPr>
                <w:color w:val="000000"/>
              </w:rPr>
              <w:t>The Buyer’s equipment to be used with this Call-Off Contract includes</w:t>
            </w:r>
            <w:r w:rsidR="00EC539D">
              <w:rPr>
                <w:color w:val="000000"/>
              </w:rPr>
              <w:t>:</w:t>
            </w:r>
          </w:p>
          <w:p w14:paraId="29FE3A7F" w14:textId="5F9F641F" w:rsidR="00EC539D" w:rsidRDefault="00EC539D" w:rsidP="00EC539D">
            <w:pPr>
              <w:pBdr>
                <w:top w:val="nil"/>
                <w:left w:val="nil"/>
                <w:bottom w:val="nil"/>
                <w:right w:val="nil"/>
                <w:between w:val="nil"/>
              </w:pBdr>
              <w:spacing w:after="250" w:line="300" w:lineRule="auto"/>
              <w:ind w:left="0" w:hanging="2"/>
              <w:rPr>
                <w:color w:val="000000"/>
              </w:rPr>
            </w:pPr>
            <w:r>
              <w:rPr>
                <w:color w:val="000000"/>
              </w:rPr>
              <w:t>Not applicable</w:t>
            </w:r>
          </w:p>
          <w:p w14:paraId="6BAF5766" w14:textId="08B14AA8" w:rsidR="00A26C2A" w:rsidRDefault="00A26C2A">
            <w:pPr>
              <w:pBdr>
                <w:top w:val="nil"/>
                <w:left w:val="nil"/>
                <w:bottom w:val="nil"/>
                <w:right w:val="nil"/>
                <w:between w:val="nil"/>
              </w:pBdr>
              <w:spacing w:line="249" w:lineRule="auto"/>
              <w:ind w:left="0" w:hanging="2"/>
              <w:rPr>
                <w:color w:val="000000"/>
              </w:rPr>
            </w:pP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C37153A" w14:textId="77777777" w:rsidR="00A26C2A" w:rsidRDefault="008C39B4">
            <w:pPr>
              <w:pBdr>
                <w:top w:val="nil"/>
                <w:left w:val="nil"/>
                <w:bottom w:val="nil"/>
                <w:right w:val="nil"/>
                <w:between w:val="nil"/>
              </w:pBdr>
              <w:spacing w:line="249" w:lineRule="auto"/>
              <w:ind w:left="0" w:hanging="2"/>
              <w:rPr>
                <w:color w:val="000000"/>
              </w:rPr>
            </w:pPr>
            <w:r>
              <w:rPr>
                <w:color w:val="000000"/>
              </w:rPr>
              <w:t>The following is a list of the Supplier’s Subcontractors or Partners</w:t>
            </w:r>
            <w:r w:rsidR="00A62FF6">
              <w:rPr>
                <w:color w:val="000000"/>
              </w:rPr>
              <w:t>:</w:t>
            </w:r>
          </w:p>
          <w:p w14:paraId="7B59E1F0" w14:textId="28C5A96F" w:rsidR="00A62FF6" w:rsidRDefault="00A62FF6">
            <w:pPr>
              <w:pBdr>
                <w:top w:val="nil"/>
                <w:left w:val="nil"/>
                <w:bottom w:val="nil"/>
                <w:right w:val="nil"/>
                <w:between w:val="nil"/>
              </w:pBdr>
              <w:spacing w:line="249" w:lineRule="auto"/>
              <w:ind w:left="0" w:hanging="2"/>
              <w:rPr>
                <w:color w:val="000000"/>
              </w:rPr>
            </w:pPr>
            <w:r>
              <w:rPr>
                <w:color w:val="000000"/>
              </w:rPr>
              <w:t>None</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W w:w="9622" w:type="dxa"/>
        <w:tblInd w:w="-10" w:type="dxa"/>
        <w:tblLayout w:type="fixed"/>
        <w:tblCellMar>
          <w:left w:w="115" w:type="dxa"/>
          <w:right w:w="115" w:type="dxa"/>
        </w:tblCellMar>
        <w:tblLook w:val="0000" w:firstRow="0" w:lastRow="0" w:firstColumn="0" w:lastColumn="0" w:noHBand="0" w:noVBand="0"/>
      </w:tblPr>
      <w:tblGrid>
        <w:gridCol w:w="2501"/>
        <w:gridCol w:w="7121"/>
      </w:tblGrid>
      <w:tr w:rsidR="00A26C2A" w14:paraId="5098B954" w14:textId="77777777" w:rsidTr="00A62FF6">
        <w:trPr>
          <w:trHeight w:val="628"/>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64A5D99D" w:rsidR="00A26C2A" w:rsidRDefault="00C55D03">
            <w:pPr>
              <w:pBdr>
                <w:top w:val="nil"/>
                <w:left w:val="nil"/>
                <w:bottom w:val="nil"/>
                <w:right w:val="nil"/>
                <w:between w:val="nil"/>
              </w:pBdr>
              <w:spacing w:line="249" w:lineRule="auto"/>
              <w:ind w:left="0" w:hanging="2"/>
              <w:rPr>
                <w:color w:val="000000"/>
              </w:rPr>
            </w:pPr>
            <w:r w:rsidRPr="00C55D03">
              <w:rPr>
                <w:color w:val="000000"/>
              </w:rPr>
              <w:t>The payment method for this Call-Off Contract is via BACS</w:t>
            </w:r>
            <w:r>
              <w:rPr>
                <w:color w:val="000000"/>
              </w:rPr>
              <w:t>.</w:t>
            </w:r>
          </w:p>
        </w:tc>
      </w:tr>
      <w:tr w:rsidR="00A26C2A" w14:paraId="740E45E1" w14:textId="77777777" w:rsidTr="00A3075F">
        <w:trPr>
          <w:trHeight w:val="237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56C6731" w14:textId="74F02B47" w:rsidR="00B004E8" w:rsidRDefault="008C39B4" w:rsidP="00B004E8">
            <w:pPr>
              <w:pBdr>
                <w:top w:val="nil"/>
                <w:left w:val="nil"/>
                <w:bottom w:val="nil"/>
                <w:right w:val="nil"/>
                <w:between w:val="nil"/>
              </w:pBdr>
              <w:spacing w:line="249" w:lineRule="auto"/>
              <w:ind w:left="0" w:hanging="2"/>
              <w:rPr>
                <w:color w:val="000000"/>
              </w:rPr>
            </w:pPr>
            <w:r>
              <w:rPr>
                <w:color w:val="000000"/>
              </w:rPr>
              <w:t>The payment profile for this Call-Off Contract is</w:t>
            </w:r>
            <w:r w:rsidR="00B004E8">
              <w:rPr>
                <w:color w:val="000000"/>
              </w:rPr>
              <w:t xml:space="preserve"> in arrears,</w:t>
            </w:r>
            <w:r w:rsidR="00B004E8" w:rsidRPr="00B004E8">
              <w:rPr>
                <w:color w:val="000000"/>
              </w:rPr>
              <w:t xml:space="preserve"> at the end of each agreed delivery milestone</w:t>
            </w:r>
            <w:r w:rsidR="005C0BB8">
              <w:rPr>
                <w:color w:val="000000"/>
              </w:rPr>
              <w:t xml:space="preserve"> (</w:t>
            </w:r>
            <w:r w:rsidR="00A3075F">
              <w:rPr>
                <w:color w:val="000000"/>
              </w:rPr>
              <w:t>i.e. the “</w:t>
            </w:r>
            <w:r w:rsidR="005C0BB8">
              <w:rPr>
                <w:color w:val="000000"/>
              </w:rPr>
              <w:t>Phases</w:t>
            </w:r>
            <w:r w:rsidR="00A3075F">
              <w:rPr>
                <w:color w:val="000000"/>
              </w:rPr>
              <w:t xml:space="preserve">” </w:t>
            </w:r>
            <w:r w:rsidR="005C0BB8">
              <w:rPr>
                <w:color w:val="000000"/>
              </w:rPr>
              <w:t>as identified below)</w:t>
            </w:r>
            <w:r w:rsidR="00A3075F">
              <w:rPr>
                <w:color w:val="000000"/>
              </w:rPr>
              <w:t>:</w:t>
            </w:r>
          </w:p>
          <w:p w14:paraId="72FD2382" w14:textId="77777777" w:rsidR="00A62FF6" w:rsidRDefault="00A62FF6" w:rsidP="00B004E8">
            <w:pPr>
              <w:pBdr>
                <w:top w:val="nil"/>
                <w:left w:val="nil"/>
                <w:bottom w:val="nil"/>
                <w:right w:val="nil"/>
                <w:between w:val="nil"/>
              </w:pBdr>
              <w:spacing w:line="249" w:lineRule="auto"/>
              <w:ind w:left="0" w:hanging="2"/>
              <w:rPr>
                <w:color w:val="000000"/>
              </w:rPr>
            </w:pPr>
          </w:p>
          <w:p w14:paraId="17C4B768" w14:textId="07373FFE" w:rsidR="00A3075F" w:rsidRDefault="00CF1487" w:rsidP="00B004E8">
            <w:pPr>
              <w:pBdr>
                <w:top w:val="nil"/>
                <w:left w:val="nil"/>
                <w:bottom w:val="nil"/>
                <w:right w:val="nil"/>
                <w:between w:val="nil"/>
              </w:pBdr>
              <w:spacing w:line="249" w:lineRule="auto"/>
              <w:ind w:left="0" w:hanging="2"/>
              <w:rPr>
                <w:color w:val="000000"/>
              </w:rPr>
            </w:pPr>
            <w:r>
              <w:rPr>
                <w:color w:val="000000"/>
              </w:rPr>
              <w:t>[REDACTED]</w:t>
            </w:r>
          </w:p>
          <w:p w14:paraId="1D95E693" w14:textId="77777777" w:rsidR="00637673" w:rsidRDefault="00637673" w:rsidP="00B004E8">
            <w:pPr>
              <w:pBdr>
                <w:top w:val="nil"/>
                <w:left w:val="nil"/>
                <w:bottom w:val="nil"/>
                <w:right w:val="nil"/>
                <w:between w:val="nil"/>
              </w:pBdr>
              <w:spacing w:line="249" w:lineRule="auto"/>
              <w:ind w:left="0" w:hanging="2"/>
              <w:rPr>
                <w:color w:val="000000"/>
              </w:rPr>
            </w:pPr>
          </w:p>
          <w:p w14:paraId="4811F5C4" w14:textId="033D14FB" w:rsidR="00A26C2A" w:rsidRDefault="00A26C2A" w:rsidP="00A3075F">
            <w:pPr>
              <w:pBdr>
                <w:top w:val="nil"/>
                <w:left w:val="nil"/>
                <w:bottom w:val="nil"/>
                <w:right w:val="nil"/>
                <w:between w:val="nil"/>
              </w:pBdr>
              <w:spacing w:line="249" w:lineRule="auto"/>
              <w:ind w:leftChars="0" w:left="0" w:firstLineChars="0" w:firstLine="0"/>
              <w:rPr>
                <w:color w:val="000000"/>
              </w:rPr>
            </w:pP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8CA8A0" w14:textId="4BA73E35" w:rsidR="00B004E8" w:rsidRPr="00B004E8" w:rsidRDefault="008C39B4" w:rsidP="00B004E8">
            <w:pPr>
              <w:pBdr>
                <w:top w:val="nil"/>
                <w:left w:val="nil"/>
                <w:bottom w:val="nil"/>
                <w:right w:val="nil"/>
                <w:between w:val="nil"/>
              </w:pBdr>
              <w:spacing w:line="249" w:lineRule="auto"/>
              <w:ind w:left="-2" w:firstLineChars="0" w:firstLine="0"/>
              <w:rPr>
                <w:color w:val="000000"/>
              </w:rPr>
            </w:pPr>
            <w:r>
              <w:rPr>
                <w:color w:val="000000"/>
              </w:rPr>
              <w:t xml:space="preserve">The Supplier will issue electronic invoices </w:t>
            </w:r>
            <w:r w:rsidR="00B004E8">
              <w:rPr>
                <w:color w:val="000000"/>
              </w:rPr>
              <w:t>i</w:t>
            </w:r>
            <w:r w:rsidR="00B004E8" w:rsidRPr="00B004E8">
              <w:rPr>
                <w:color w:val="000000"/>
              </w:rPr>
              <w:t>n arrears, at the end of each agreed delivery milestone</w:t>
            </w:r>
            <w:r w:rsidR="00A3075F">
              <w:rPr>
                <w:color w:val="000000"/>
              </w:rPr>
              <w:t>.</w:t>
            </w:r>
            <w:r w:rsidR="00B004E8" w:rsidRPr="00B004E8">
              <w:rPr>
                <w:color w:val="000000"/>
              </w:rPr>
              <w:t xml:space="preserve"> </w:t>
            </w:r>
          </w:p>
          <w:p w14:paraId="4D2DE28F" w14:textId="77777777" w:rsidR="00B004E8" w:rsidRPr="00B004E8" w:rsidRDefault="00B004E8" w:rsidP="00B004E8">
            <w:pPr>
              <w:pBdr>
                <w:top w:val="nil"/>
                <w:left w:val="nil"/>
                <w:bottom w:val="nil"/>
                <w:right w:val="nil"/>
                <w:between w:val="nil"/>
              </w:pBdr>
              <w:spacing w:line="249" w:lineRule="auto"/>
              <w:ind w:left="0" w:hanging="2"/>
              <w:rPr>
                <w:color w:val="000000"/>
              </w:rPr>
            </w:pPr>
          </w:p>
          <w:p w14:paraId="6F0DED81" w14:textId="77777777" w:rsidR="00B004E8" w:rsidRDefault="00B004E8" w:rsidP="00B004E8">
            <w:pPr>
              <w:pBdr>
                <w:top w:val="nil"/>
                <w:left w:val="nil"/>
                <w:bottom w:val="nil"/>
                <w:right w:val="nil"/>
                <w:between w:val="nil"/>
              </w:pBdr>
              <w:spacing w:line="249" w:lineRule="auto"/>
              <w:ind w:left="0" w:hanging="2"/>
              <w:rPr>
                <w:color w:val="000000"/>
              </w:rPr>
            </w:pPr>
            <w:r w:rsidRPr="00B004E8">
              <w:rPr>
                <w:color w:val="000000"/>
              </w:rPr>
              <w:t>Invoices will not be raised for part delivery of milestones.</w:t>
            </w:r>
            <w:r>
              <w:rPr>
                <w:color w:val="000000"/>
              </w:rPr>
              <w:t xml:space="preserve"> </w:t>
            </w:r>
          </w:p>
          <w:p w14:paraId="0C0FD97C" w14:textId="77777777" w:rsidR="00B004E8" w:rsidRDefault="00B004E8" w:rsidP="00B004E8">
            <w:pPr>
              <w:pBdr>
                <w:top w:val="nil"/>
                <w:left w:val="nil"/>
                <w:bottom w:val="nil"/>
                <w:right w:val="nil"/>
                <w:between w:val="nil"/>
              </w:pBdr>
              <w:spacing w:line="249" w:lineRule="auto"/>
              <w:ind w:left="0" w:hanging="2"/>
              <w:rPr>
                <w:color w:val="000000"/>
              </w:rPr>
            </w:pPr>
          </w:p>
          <w:p w14:paraId="0A84993D" w14:textId="045D5844" w:rsidR="00A26C2A" w:rsidRDefault="008C39B4" w:rsidP="00B004E8">
            <w:pPr>
              <w:pBdr>
                <w:top w:val="nil"/>
                <w:left w:val="nil"/>
                <w:bottom w:val="nil"/>
                <w:right w:val="nil"/>
                <w:between w:val="nil"/>
              </w:pBdr>
              <w:spacing w:line="249" w:lineRule="auto"/>
              <w:ind w:left="0" w:hanging="2"/>
              <w:rPr>
                <w:color w:val="000000"/>
              </w:rPr>
            </w:pPr>
            <w:r>
              <w:rPr>
                <w:color w:val="000000"/>
              </w:rPr>
              <w:t>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E12ED61" w14:textId="516D2A0A" w:rsidR="00CD54F4" w:rsidRPr="00CD54F4" w:rsidRDefault="00CD54F4" w:rsidP="00CD54F4">
            <w:pPr>
              <w:pBdr>
                <w:top w:val="nil"/>
                <w:left w:val="nil"/>
                <w:bottom w:val="nil"/>
                <w:right w:val="nil"/>
                <w:between w:val="nil"/>
              </w:pBdr>
              <w:spacing w:line="249" w:lineRule="auto"/>
              <w:ind w:left="0" w:hanging="2"/>
              <w:rPr>
                <w:color w:val="000000"/>
              </w:rPr>
            </w:pPr>
            <w:r w:rsidRPr="00CD54F4">
              <w:rPr>
                <w:color w:val="000000"/>
              </w:rPr>
              <w:t xml:space="preserve">Invoices will be sent to </w:t>
            </w:r>
            <w:hyperlink r:id="rId13" w:history="1">
              <w:r w:rsidRPr="006B6A36">
                <w:rPr>
                  <w:rStyle w:val="Hyperlink"/>
                </w:rPr>
                <w:t>ssa.invoice@ubusinessservices.co.uk</w:t>
              </w:r>
            </w:hyperlink>
            <w:r>
              <w:rPr>
                <w:color w:val="000000"/>
              </w:rPr>
              <w:t xml:space="preserve"> </w:t>
            </w:r>
          </w:p>
          <w:p w14:paraId="772982D1" w14:textId="77777777" w:rsidR="00CD54F4" w:rsidRPr="00CD54F4" w:rsidRDefault="00CD54F4" w:rsidP="00CD54F4">
            <w:pPr>
              <w:pBdr>
                <w:top w:val="nil"/>
                <w:left w:val="nil"/>
                <w:bottom w:val="nil"/>
                <w:right w:val="nil"/>
                <w:between w:val="nil"/>
              </w:pBdr>
              <w:spacing w:line="249" w:lineRule="auto"/>
              <w:ind w:left="0" w:hanging="2"/>
              <w:rPr>
                <w:color w:val="000000"/>
              </w:rPr>
            </w:pPr>
            <w:r w:rsidRPr="00CD54F4">
              <w:rPr>
                <w:color w:val="000000"/>
              </w:rPr>
              <w:tab/>
            </w:r>
          </w:p>
          <w:p w14:paraId="0E8C914D" w14:textId="77777777" w:rsidR="00CD54F4" w:rsidRPr="00CD54F4" w:rsidRDefault="00CD54F4" w:rsidP="00CD54F4">
            <w:pPr>
              <w:pBdr>
                <w:top w:val="nil"/>
                <w:left w:val="nil"/>
                <w:bottom w:val="nil"/>
                <w:right w:val="nil"/>
                <w:between w:val="nil"/>
              </w:pBdr>
              <w:spacing w:line="249" w:lineRule="auto"/>
              <w:ind w:left="0" w:hanging="2"/>
              <w:rPr>
                <w:color w:val="000000"/>
              </w:rPr>
            </w:pPr>
            <w:r w:rsidRPr="00CD54F4">
              <w:rPr>
                <w:color w:val="000000"/>
              </w:rPr>
              <w:tab/>
              <w:t>DfT Shared Service Centre</w:t>
            </w:r>
          </w:p>
          <w:p w14:paraId="41AEF6BD" w14:textId="610F2CA3" w:rsidR="00CD54F4" w:rsidRPr="00CD54F4" w:rsidRDefault="00CD54F4" w:rsidP="00CD54F4">
            <w:pPr>
              <w:pBdr>
                <w:top w:val="nil"/>
                <w:left w:val="nil"/>
                <w:bottom w:val="nil"/>
                <w:right w:val="nil"/>
                <w:between w:val="nil"/>
              </w:pBdr>
              <w:spacing w:line="249" w:lineRule="auto"/>
              <w:ind w:left="0" w:hanging="2"/>
              <w:rPr>
                <w:color w:val="000000"/>
              </w:rPr>
            </w:pPr>
            <w:r w:rsidRPr="00CD54F4">
              <w:rPr>
                <w:color w:val="000000"/>
              </w:rPr>
              <w:tab/>
              <w:t>Uni</w:t>
            </w:r>
            <w:r w:rsidR="006F3BF6">
              <w:rPr>
                <w:color w:val="000000"/>
              </w:rPr>
              <w:t>ty</w:t>
            </w:r>
            <w:r w:rsidRPr="00CD54F4">
              <w:rPr>
                <w:color w:val="000000"/>
              </w:rPr>
              <w:t xml:space="preserve"> Business Services </w:t>
            </w:r>
          </w:p>
          <w:p w14:paraId="703C7A3D" w14:textId="77777777" w:rsidR="00CD54F4" w:rsidRPr="00CD54F4" w:rsidRDefault="00CD54F4" w:rsidP="00CD54F4">
            <w:pPr>
              <w:pBdr>
                <w:top w:val="nil"/>
                <w:left w:val="nil"/>
                <w:bottom w:val="nil"/>
                <w:right w:val="nil"/>
                <w:between w:val="nil"/>
              </w:pBdr>
              <w:spacing w:line="249" w:lineRule="auto"/>
              <w:ind w:left="0" w:hanging="2"/>
              <w:rPr>
                <w:color w:val="000000"/>
              </w:rPr>
            </w:pPr>
            <w:r w:rsidRPr="00CD54F4">
              <w:rPr>
                <w:color w:val="000000"/>
              </w:rPr>
              <w:tab/>
              <w:t>Sandringham Park,</w:t>
            </w:r>
          </w:p>
          <w:p w14:paraId="5B2A5E3C" w14:textId="77777777" w:rsidR="00CD54F4" w:rsidRPr="00CD54F4" w:rsidRDefault="00CD54F4" w:rsidP="00CD54F4">
            <w:pPr>
              <w:pBdr>
                <w:top w:val="nil"/>
                <w:left w:val="nil"/>
                <w:bottom w:val="nil"/>
                <w:right w:val="nil"/>
                <w:between w:val="nil"/>
              </w:pBdr>
              <w:spacing w:line="249" w:lineRule="auto"/>
              <w:ind w:left="0" w:hanging="2"/>
              <w:rPr>
                <w:color w:val="000000"/>
              </w:rPr>
            </w:pPr>
            <w:r w:rsidRPr="00CD54F4">
              <w:rPr>
                <w:color w:val="000000"/>
              </w:rPr>
              <w:tab/>
              <w:t>Swansea Vale,</w:t>
            </w:r>
          </w:p>
          <w:p w14:paraId="2EBF1068" w14:textId="5FE77763" w:rsidR="00A26C2A" w:rsidRDefault="00CD54F4" w:rsidP="00CD54F4">
            <w:pPr>
              <w:pBdr>
                <w:top w:val="nil"/>
                <w:left w:val="nil"/>
                <w:bottom w:val="nil"/>
                <w:right w:val="nil"/>
                <w:between w:val="nil"/>
              </w:pBdr>
              <w:spacing w:line="249" w:lineRule="auto"/>
              <w:ind w:left="0" w:hanging="2"/>
              <w:rPr>
                <w:color w:val="000000"/>
              </w:rPr>
            </w:pPr>
            <w:r w:rsidRPr="00CD54F4">
              <w:rPr>
                <w:color w:val="000000"/>
              </w:rPr>
              <w:tab/>
              <w:t>Swansea, SA7 0EA</w:t>
            </w: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583D0821" w:rsidR="00A26C2A" w:rsidRDefault="00841425">
            <w:pPr>
              <w:pBdr>
                <w:top w:val="nil"/>
                <w:left w:val="nil"/>
                <w:bottom w:val="nil"/>
                <w:right w:val="nil"/>
                <w:between w:val="nil"/>
              </w:pBdr>
              <w:spacing w:line="249" w:lineRule="auto"/>
              <w:ind w:left="0" w:hanging="2"/>
              <w:rPr>
                <w:color w:val="000000"/>
              </w:rPr>
            </w:pPr>
            <w:r w:rsidRPr="00841425">
              <w:rPr>
                <w:color w:val="000000"/>
              </w:rPr>
              <w:t>All invoices must include Purchase Order Number.</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39028D8E" w:rsidR="00A26C2A" w:rsidRDefault="0068296D">
            <w:pPr>
              <w:pBdr>
                <w:top w:val="nil"/>
                <w:left w:val="nil"/>
                <w:bottom w:val="nil"/>
                <w:right w:val="nil"/>
                <w:between w:val="nil"/>
              </w:pBdr>
              <w:spacing w:line="249" w:lineRule="auto"/>
              <w:ind w:left="0" w:hanging="2"/>
              <w:rPr>
                <w:color w:val="000000"/>
              </w:rPr>
            </w:pPr>
            <w:r>
              <w:rPr>
                <w:color w:val="000000"/>
              </w:rPr>
              <w:t>See invoice details.</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697B1735" w:rsidR="00A26C2A" w:rsidRDefault="008C39B4">
            <w:pPr>
              <w:pBdr>
                <w:top w:val="nil"/>
                <w:left w:val="nil"/>
                <w:bottom w:val="nil"/>
                <w:right w:val="nil"/>
                <w:between w:val="nil"/>
              </w:pBdr>
              <w:spacing w:line="249" w:lineRule="auto"/>
              <w:ind w:left="0" w:hanging="2"/>
              <w:rPr>
                <w:color w:val="000000"/>
              </w:rPr>
            </w:pPr>
            <w:r>
              <w:rPr>
                <w:color w:val="000000"/>
              </w:rPr>
              <w:t xml:space="preserve">The total value of this Call-Off Contract is </w:t>
            </w:r>
            <w:r w:rsidR="00A3075F">
              <w:rPr>
                <w:color w:val="000000"/>
              </w:rPr>
              <w:t>£147,000 exc VAT</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1904EBF" w14:textId="4805992A" w:rsidR="00A26C2A" w:rsidRDefault="008C39B4">
            <w:pPr>
              <w:pBdr>
                <w:top w:val="nil"/>
                <w:left w:val="nil"/>
                <w:bottom w:val="nil"/>
                <w:right w:val="nil"/>
                <w:between w:val="nil"/>
              </w:pBdr>
              <w:spacing w:line="249" w:lineRule="auto"/>
              <w:ind w:left="0" w:hanging="2"/>
              <w:rPr>
                <w:color w:val="000000"/>
              </w:rPr>
            </w:pPr>
            <w:r>
              <w:rPr>
                <w:color w:val="000000"/>
              </w:rPr>
              <w:t>The breakdown of the Charges is</w:t>
            </w:r>
            <w:r w:rsidR="00E734D9">
              <w:rPr>
                <w:color w:val="000000"/>
              </w:rPr>
              <w:t>:</w:t>
            </w:r>
          </w:p>
          <w:p w14:paraId="202D481D" w14:textId="77777777" w:rsidR="00E734D9" w:rsidRDefault="00E734D9">
            <w:pPr>
              <w:pBdr>
                <w:top w:val="nil"/>
                <w:left w:val="nil"/>
                <w:bottom w:val="nil"/>
                <w:right w:val="nil"/>
                <w:between w:val="nil"/>
              </w:pBdr>
              <w:spacing w:line="249" w:lineRule="auto"/>
              <w:ind w:left="0" w:hanging="2"/>
              <w:rPr>
                <w:color w:val="000000"/>
              </w:rPr>
            </w:pPr>
          </w:p>
          <w:p w14:paraId="46747902" w14:textId="5768CCC8" w:rsidR="00E734D9" w:rsidRDefault="00CF1487" w:rsidP="00E734D9">
            <w:pPr>
              <w:pBdr>
                <w:top w:val="nil"/>
                <w:left w:val="nil"/>
                <w:bottom w:val="nil"/>
                <w:right w:val="nil"/>
                <w:between w:val="nil"/>
              </w:pBdr>
              <w:spacing w:line="249" w:lineRule="auto"/>
              <w:ind w:left="0" w:hanging="2"/>
              <w:rPr>
                <w:color w:val="000000"/>
              </w:rPr>
            </w:pPr>
            <w:r w:rsidRPr="00CF1487">
              <w:rPr>
                <w:color w:val="000000"/>
              </w:rPr>
              <w:t>[REDACTED]</w:t>
            </w:r>
          </w:p>
          <w:p w14:paraId="3B1DE98C" w14:textId="77777777" w:rsidR="00CF1487" w:rsidRPr="00E734D9" w:rsidRDefault="00CF1487" w:rsidP="00E734D9">
            <w:pPr>
              <w:pBdr>
                <w:top w:val="nil"/>
                <w:left w:val="nil"/>
                <w:bottom w:val="nil"/>
                <w:right w:val="nil"/>
                <w:between w:val="nil"/>
              </w:pBdr>
              <w:spacing w:line="249" w:lineRule="auto"/>
              <w:ind w:left="0" w:hanging="2"/>
              <w:rPr>
                <w:color w:val="000000"/>
              </w:rPr>
            </w:pPr>
          </w:p>
          <w:p w14:paraId="7DA24116" w14:textId="77777777" w:rsidR="00E734D9" w:rsidRDefault="00E734D9" w:rsidP="00E734D9">
            <w:pPr>
              <w:pBdr>
                <w:top w:val="nil"/>
                <w:left w:val="nil"/>
                <w:bottom w:val="nil"/>
                <w:right w:val="nil"/>
                <w:between w:val="nil"/>
              </w:pBdr>
              <w:spacing w:line="249" w:lineRule="auto"/>
              <w:ind w:left="0" w:hanging="2"/>
              <w:rPr>
                <w:color w:val="000000"/>
              </w:rPr>
            </w:pPr>
            <w:r w:rsidRPr="00E734D9">
              <w:rPr>
                <w:color w:val="000000"/>
              </w:rPr>
              <w:t>Total = £147,000 exc VAT</w:t>
            </w:r>
            <w:r>
              <w:rPr>
                <w:color w:val="000000"/>
              </w:rPr>
              <w:t xml:space="preserve"> Fixed Price</w:t>
            </w:r>
          </w:p>
          <w:p w14:paraId="481D1B53" w14:textId="77777777" w:rsidR="00C70FF5" w:rsidRDefault="00C70FF5" w:rsidP="00E734D9">
            <w:pPr>
              <w:pBdr>
                <w:top w:val="nil"/>
                <w:left w:val="nil"/>
                <w:bottom w:val="nil"/>
                <w:right w:val="nil"/>
                <w:between w:val="nil"/>
              </w:pBdr>
              <w:spacing w:line="249" w:lineRule="auto"/>
              <w:ind w:left="0" w:hanging="2"/>
              <w:rPr>
                <w:color w:val="000000"/>
              </w:rPr>
            </w:pPr>
          </w:p>
          <w:p w14:paraId="61BF50A1" w14:textId="7B10F83E" w:rsidR="00C70FF5" w:rsidRDefault="00C70FF5" w:rsidP="00E734D9">
            <w:pPr>
              <w:pBdr>
                <w:top w:val="nil"/>
                <w:left w:val="nil"/>
                <w:bottom w:val="nil"/>
                <w:right w:val="nil"/>
                <w:between w:val="nil"/>
              </w:pBdr>
              <w:spacing w:line="249" w:lineRule="auto"/>
              <w:ind w:left="0" w:hanging="2"/>
              <w:rPr>
                <w:color w:val="000000"/>
              </w:rPr>
            </w:pPr>
            <w:r>
              <w:rPr>
                <w:color w:val="000000"/>
              </w:rPr>
              <w:t xml:space="preserve">Expenses will be reimbursable at </w:t>
            </w:r>
            <w:r w:rsidR="00C3419E">
              <w:rPr>
                <w:color w:val="000000"/>
              </w:rPr>
              <w:t>DfT Policy rates up to a total value of £500</w:t>
            </w:r>
            <w:r w:rsidR="0039706B">
              <w:rPr>
                <w:color w:val="000000"/>
              </w:rPr>
              <w:t xml:space="preserve"> exc VAT</w:t>
            </w:r>
            <w:r w:rsidR="00C3419E">
              <w:rPr>
                <w:color w:val="000000"/>
              </w:rPr>
              <w:t xml:space="preserve"> across the life of the contract. </w:t>
            </w:r>
            <w:r w:rsidR="00161437">
              <w:rPr>
                <w:color w:val="000000"/>
              </w:rPr>
              <w:t>The process should be discussed with your nominated contact in MCA before invoicing for expenses, including making sure the correct PO is used.</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W w:w="9583" w:type="dxa"/>
        <w:tblInd w:w="-152" w:type="dxa"/>
        <w:tblLayout w:type="fixed"/>
        <w:tblCellMar>
          <w:left w:w="115" w:type="dxa"/>
          <w:right w:w="115" w:type="dxa"/>
        </w:tblCellMar>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BCA7C05" w14:textId="77777777" w:rsidR="00A26C2A" w:rsidRDefault="008C39B4">
            <w:pPr>
              <w:pBdr>
                <w:top w:val="nil"/>
                <w:left w:val="nil"/>
                <w:bottom w:val="nil"/>
                <w:right w:val="nil"/>
                <w:between w:val="nil"/>
              </w:pBdr>
              <w:spacing w:after="268" w:line="276" w:lineRule="auto"/>
              <w:ind w:left="0" w:hanging="2"/>
              <w:rPr>
                <w:color w:val="000000"/>
              </w:rPr>
            </w:pPr>
            <w:r>
              <w:rPr>
                <w:color w:val="000000"/>
              </w:rPr>
              <w:t>This Call-Off Contract will include the following Implementation Plan, exit and offboarding plans and milestones:</w:t>
            </w:r>
          </w:p>
          <w:p w14:paraId="25D86F5E" w14:textId="56704AF7" w:rsidR="007519D1" w:rsidRDefault="007519D1" w:rsidP="007519D1">
            <w:pPr>
              <w:pBdr>
                <w:top w:val="nil"/>
                <w:left w:val="nil"/>
                <w:bottom w:val="nil"/>
                <w:right w:val="nil"/>
                <w:between w:val="nil"/>
              </w:pBdr>
              <w:spacing w:after="268" w:line="276" w:lineRule="auto"/>
              <w:ind w:leftChars="0" w:left="0" w:firstLineChars="0" w:firstLine="0"/>
              <w:rPr>
                <w:color w:val="000000"/>
              </w:rPr>
            </w:pPr>
            <w:r>
              <w:rPr>
                <w:color w:val="000000"/>
              </w:rPr>
              <w:t>See appended Statement of Requirements for full details.</w:t>
            </w:r>
          </w:p>
          <w:p w14:paraId="0D0B08B1" w14:textId="4BDB04C7" w:rsidR="002D1F0B" w:rsidRDefault="002D1F0B" w:rsidP="007519D1">
            <w:pPr>
              <w:pBdr>
                <w:top w:val="nil"/>
                <w:left w:val="nil"/>
                <w:bottom w:val="nil"/>
                <w:right w:val="nil"/>
                <w:between w:val="nil"/>
              </w:pBdr>
              <w:spacing w:after="268" w:line="276" w:lineRule="auto"/>
              <w:ind w:leftChars="0" w:left="0" w:firstLineChars="0" w:firstLine="0"/>
              <w:rPr>
                <w:color w:val="000000"/>
              </w:rPr>
            </w:pPr>
            <w:r>
              <w:rPr>
                <w:color w:val="000000"/>
              </w:rPr>
              <w:t>Scope of work:</w:t>
            </w:r>
          </w:p>
          <w:p w14:paraId="09FB8466" w14:textId="5A7C4D1F" w:rsidR="00A26C2A" w:rsidRPr="007519D1" w:rsidRDefault="007519D1" w:rsidP="00E66D6F">
            <w:pPr>
              <w:numPr>
                <w:ilvl w:val="0"/>
                <w:numId w:val="6"/>
              </w:numPr>
              <w:pBdr>
                <w:top w:val="nil"/>
                <w:left w:val="nil"/>
                <w:bottom w:val="nil"/>
                <w:right w:val="nil"/>
                <w:between w:val="nil"/>
              </w:pBdr>
              <w:spacing w:after="54" w:line="249" w:lineRule="auto"/>
              <w:ind w:left="0" w:hanging="2"/>
            </w:pPr>
            <w:r>
              <w:rPr>
                <w:color w:val="000000"/>
              </w:rPr>
              <w:t>Phase 1 – Discovery and Requirements Definition</w:t>
            </w:r>
          </w:p>
          <w:p w14:paraId="19A6EC94" w14:textId="6DA78B0E" w:rsidR="007519D1" w:rsidRPr="00E734D9" w:rsidRDefault="007519D1" w:rsidP="00E66D6F">
            <w:pPr>
              <w:numPr>
                <w:ilvl w:val="0"/>
                <w:numId w:val="18"/>
              </w:numPr>
              <w:pBdr>
                <w:top w:val="nil"/>
                <w:left w:val="nil"/>
                <w:bottom w:val="nil"/>
                <w:right w:val="nil"/>
                <w:between w:val="nil"/>
              </w:pBdr>
              <w:spacing w:line="249" w:lineRule="auto"/>
              <w:ind w:left="0" w:hanging="2"/>
            </w:pPr>
            <w:r>
              <w:rPr>
                <w:color w:val="000000"/>
              </w:rPr>
              <w:t xml:space="preserve">Phase 3 </w:t>
            </w:r>
            <w:r w:rsidR="003F62CB">
              <w:rPr>
                <w:color w:val="000000"/>
              </w:rPr>
              <w:t>–</w:t>
            </w:r>
            <w:r>
              <w:rPr>
                <w:color w:val="000000"/>
              </w:rPr>
              <w:t xml:space="preserve"> </w:t>
            </w:r>
            <w:r w:rsidR="003F62CB">
              <w:rPr>
                <w:color w:val="000000"/>
              </w:rPr>
              <w:t>Implementation and Agile Deployment</w:t>
            </w:r>
            <w:r w:rsidR="00E734D9">
              <w:rPr>
                <w:color w:val="000000"/>
              </w:rPr>
              <w:t>*</w:t>
            </w:r>
          </w:p>
          <w:p w14:paraId="2AF9B1B4" w14:textId="77777777" w:rsidR="00E734D9" w:rsidRDefault="00E734D9" w:rsidP="00E734D9">
            <w:pPr>
              <w:pBdr>
                <w:top w:val="nil"/>
                <w:left w:val="nil"/>
                <w:bottom w:val="nil"/>
                <w:right w:val="nil"/>
                <w:between w:val="nil"/>
              </w:pBdr>
              <w:spacing w:line="249" w:lineRule="auto"/>
              <w:ind w:leftChars="0" w:left="0" w:firstLineChars="0" w:firstLine="0"/>
              <w:rPr>
                <w:color w:val="000000"/>
              </w:rPr>
            </w:pPr>
          </w:p>
          <w:p w14:paraId="02DB142D" w14:textId="1DE48EDD" w:rsidR="00E734D9" w:rsidRPr="003F62CB" w:rsidRDefault="00E734D9" w:rsidP="00E734D9">
            <w:pPr>
              <w:pBdr>
                <w:top w:val="nil"/>
                <w:left w:val="nil"/>
                <w:bottom w:val="nil"/>
                <w:right w:val="nil"/>
                <w:between w:val="nil"/>
              </w:pBdr>
              <w:spacing w:line="249" w:lineRule="auto"/>
              <w:ind w:leftChars="0" w:left="0" w:firstLineChars="0" w:hanging="2"/>
            </w:pPr>
            <w:r>
              <w:t xml:space="preserve">*Note that </w:t>
            </w:r>
            <w:r w:rsidRPr="00E734D9">
              <w:t xml:space="preserve">Phase 2 – Vendor Selection and Tender Process – </w:t>
            </w:r>
            <w:r>
              <w:t xml:space="preserve">is a MCA internal </w:t>
            </w:r>
            <w:r w:rsidR="00C90BCE">
              <w:t>phase and not priced</w:t>
            </w:r>
          </w:p>
          <w:p w14:paraId="1853869F" w14:textId="77777777" w:rsidR="003F62CB" w:rsidRDefault="003F62CB" w:rsidP="003F62CB">
            <w:pPr>
              <w:pBdr>
                <w:top w:val="nil"/>
                <w:left w:val="nil"/>
                <w:bottom w:val="nil"/>
                <w:right w:val="nil"/>
                <w:between w:val="nil"/>
              </w:pBdr>
              <w:spacing w:line="249" w:lineRule="auto"/>
              <w:ind w:leftChars="0" w:left="0" w:firstLineChars="0" w:firstLine="0"/>
              <w:rPr>
                <w:color w:val="000000"/>
              </w:rPr>
            </w:pPr>
          </w:p>
          <w:p w14:paraId="1F406D34" w14:textId="271B9E8F" w:rsidR="003F62CB" w:rsidRDefault="00C90BCE" w:rsidP="003F62CB">
            <w:pPr>
              <w:pBdr>
                <w:top w:val="nil"/>
                <w:left w:val="nil"/>
                <w:bottom w:val="nil"/>
                <w:right w:val="nil"/>
                <w:between w:val="nil"/>
              </w:pBdr>
              <w:spacing w:line="249" w:lineRule="auto"/>
              <w:ind w:leftChars="0" w:left="0" w:firstLineChars="0" w:firstLine="0"/>
              <w:rPr>
                <w:color w:val="000000"/>
              </w:rPr>
            </w:pPr>
            <w:r>
              <w:rPr>
                <w:color w:val="000000"/>
              </w:rPr>
              <w:t xml:space="preserve">Key </w:t>
            </w:r>
            <w:r w:rsidR="003F62CB">
              <w:rPr>
                <w:color w:val="000000"/>
              </w:rPr>
              <w:t>Deliverables:</w:t>
            </w:r>
          </w:p>
          <w:p w14:paraId="2C4052BF" w14:textId="77777777" w:rsidR="002D1F0B" w:rsidRDefault="002D1F0B" w:rsidP="003F62CB">
            <w:pPr>
              <w:pBdr>
                <w:top w:val="nil"/>
                <w:left w:val="nil"/>
                <w:bottom w:val="nil"/>
                <w:right w:val="nil"/>
                <w:between w:val="nil"/>
              </w:pBdr>
              <w:spacing w:line="249" w:lineRule="auto"/>
              <w:ind w:leftChars="0" w:left="0" w:firstLineChars="0" w:firstLine="0"/>
              <w:rPr>
                <w:color w:val="000000"/>
              </w:rPr>
            </w:pPr>
          </w:p>
          <w:p w14:paraId="118C37CA" w14:textId="77777777" w:rsidR="002D1F0B" w:rsidRPr="002D1F0B" w:rsidRDefault="002D1F0B" w:rsidP="00E66D6F">
            <w:pPr>
              <w:numPr>
                <w:ilvl w:val="0"/>
                <w:numId w:val="27"/>
              </w:numPr>
              <w:pBdr>
                <w:top w:val="nil"/>
                <w:left w:val="nil"/>
                <w:bottom w:val="nil"/>
                <w:right w:val="nil"/>
                <w:between w:val="nil"/>
              </w:pBdr>
              <w:spacing w:line="249" w:lineRule="auto"/>
              <w:ind w:leftChars="0" w:firstLineChars="0"/>
            </w:pPr>
            <w:r w:rsidRPr="002D1F0B">
              <w:t>Detailed Requirements Specification Document. </w:t>
            </w:r>
          </w:p>
          <w:p w14:paraId="4B44FD00" w14:textId="04D4AEB5" w:rsidR="002D1F0B" w:rsidRPr="002D1F0B" w:rsidRDefault="002D1F0B" w:rsidP="00E66D6F">
            <w:pPr>
              <w:numPr>
                <w:ilvl w:val="0"/>
                <w:numId w:val="28"/>
              </w:numPr>
              <w:pBdr>
                <w:top w:val="nil"/>
                <w:left w:val="nil"/>
                <w:bottom w:val="nil"/>
                <w:right w:val="nil"/>
                <w:between w:val="nil"/>
              </w:pBdr>
              <w:spacing w:line="249" w:lineRule="auto"/>
              <w:ind w:leftChars="0" w:firstLineChars="0"/>
            </w:pPr>
            <w:r w:rsidRPr="002D1F0B">
              <w:t>Independent advi</w:t>
            </w:r>
            <w:r w:rsidR="00C90BCE">
              <w:t>c</w:t>
            </w:r>
            <w:r w:rsidRPr="002D1F0B">
              <w:t>e on evaluation and selection of the optimal ITSM solution. </w:t>
            </w:r>
          </w:p>
          <w:p w14:paraId="30AAC0D1" w14:textId="77777777" w:rsidR="002D1F0B" w:rsidRPr="002D1F0B" w:rsidRDefault="002D1F0B" w:rsidP="00E66D6F">
            <w:pPr>
              <w:numPr>
                <w:ilvl w:val="0"/>
                <w:numId w:val="29"/>
              </w:numPr>
              <w:pBdr>
                <w:top w:val="nil"/>
                <w:left w:val="nil"/>
                <w:bottom w:val="nil"/>
                <w:right w:val="nil"/>
                <w:between w:val="nil"/>
              </w:pBdr>
              <w:spacing w:line="249" w:lineRule="auto"/>
              <w:ind w:leftChars="0" w:firstLineChars="0"/>
            </w:pPr>
            <w:r w:rsidRPr="002D1F0B">
              <w:t>Fully implemented and configured ITSM platform integrated with existing systems. </w:t>
            </w:r>
          </w:p>
          <w:p w14:paraId="21B3E745" w14:textId="77777777" w:rsidR="002D1F0B" w:rsidRPr="002D1F0B" w:rsidRDefault="002D1F0B" w:rsidP="00E66D6F">
            <w:pPr>
              <w:numPr>
                <w:ilvl w:val="0"/>
                <w:numId w:val="30"/>
              </w:numPr>
              <w:pBdr>
                <w:top w:val="nil"/>
                <w:left w:val="nil"/>
                <w:bottom w:val="nil"/>
                <w:right w:val="nil"/>
                <w:between w:val="nil"/>
              </w:pBdr>
              <w:spacing w:line="249" w:lineRule="auto"/>
              <w:ind w:leftChars="0" w:firstLineChars="0"/>
            </w:pPr>
            <w:r w:rsidRPr="002D1F0B">
              <w:t>Comprehensive training, documentation, and support plan. </w:t>
            </w:r>
          </w:p>
          <w:p w14:paraId="457C84EA" w14:textId="26537BBF" w:rsidR="003F62CB" w:rsidRDefault="003F62CB" w:rsidP="003F62CB">
            <w:pPr>
              <w:pBdr>
                <w:top w:val="nil"/>
                <w:left w:val="nil"/>
                <w:bottom w:val="nil"/>
                <w:right w:val="nil"/>
                <w:between w:val="nil"/>
              </w:pBdr>
              <w:spacing w:line="249" w:lineRule="auto"/>
              <w:ind w:leftChars="0" w:left="0" w:firstLineChars="0" w:firstLine="0"/>
            </w:pPr>
          </w:p>
        </w:tc>
      </w:tr>
      <w:tr w:rsidR="00A26C2A" w14:paraId="43FDD4E1" w14:textId="77777777" w:rsidTr="00C90BCE">
        <w:trPr>
          <w:trHeight w:val="69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4CBA54B0" w:rsidR="00A26C2A" w:rsidRDefault="00581B63">
            <w:pPr>
              <w:pBdr>
                <w:top w:val="nil"/>
                <w:left w:val="nil"/>
                <w:bottom w:val="nil"/>
                <w:right w:val="nil"/>
                <w:between w:val="nil"/>
              </w:pBdr>
              <w:spacing w:line="249" w:lineRule="auto"/>
              <w:ind w:left="0" w:hanging="2"/>
              <w:rPr>
                <w:color w:val="000000"/>
              </w:rPr>
            </w:pPr>
            <w:r>
              <w:rPr>
                <w:color w:val="000000"/>
              </w:rPr>
              <w:t>Not required.</w:t>
            </w:r>
          </w:p>
        </w:tc>
      </w:tr>
      <w:tr w:rsidR="00A26C2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2E333D0" w14:textId="77777777" w:rsidR="00A26C2A" w:rsidRDefault="008C39B4">
            <w:pPr>
              <w:pBdr>
                <w:top w:val="nil"/>
                <w:left w:val="nil"/>
                <w:bottom w:val="nil"/>
                <w:right w:val="nil"/>
                <w:between w:val="nil"/>
              </w:pBdr>
              <w:spacing w:line="249" w:lineRule="auto"/>
              <w:ind w:left="0" w:hanging="2"/>
              <w:rPr>
                <w:color w:val="000000"/>
              </w:rPr>
            </w:pPr>
            <w:r>
              <w:rPr>
                <w:color w:val="000000"/>
              </w:rPr>
              <w:t>In addition to the incorporated Framework Agreement clause 2.3, the Supplier warrants and represents to the Buyer that</w:t>
            </w:r>
            <w:r w:rsidR="00581B63">
              <w:rPr>
                <w:color w:val="000000"/>
              </w:rPr>
              <w:t>:</w:t>
            </w:r>
          </w:p>
          <w:p w14:paraId="63B3813B" w14:textId="77777777" w:rsidR="00581B63" w:rsidRDefault="00581B63">
            <w:pPr>
              <w:pBdr>
                <w:top w:val="nil"/>
                <w:left w:val="nil"/>
                <w:bottom w:val="nil"/>
                <w:right w:val="nil"/>
                <w:between w:val="nil"/>
              </w:pBdr>
              <w:spacing w:line="249" w:lineRule="auto"/>
              <w:ind w:left="0" w:hanging="2"/>
              <w:rPr>
                <w:color w:val="000000"/>
              </w:rPr>
            </w:pPr>
          </w:p>
          <w:p w14:paraId="596B948A" w14:textId="0561DCF3" w:rsidR="00581B63" w:rsidRDefault="00581B63">
            <w:pPr>
              <w:pBdr>
                <w:top w:val="nil"/>
                <w:left w:val="nil"/>
                <w:bottom w:val="nil"/>
                <w:right w:val="nil"/>
                <w:between w:val="nil"/>
              </w:pBdr>
              <w:spacing w:line="249" w:lineRule="auto"/>
              <w:ind w:left="0" w:hanging="2"/>
              <w:rPr>
                <w:color w:val="000000"/>
              </w:rPr>
            </w:pPr>
            <w:r>
              <w:rPr>
                <w:color w:val="000000"/>
              </w:rPr>
              <w:t>No additional requirements.</w:t>
            </w:r>
          </w:p>
        </w:tc>
      </w:tr>
      <w:tr w:rsidR="00A26C2A" w14:paraId="505BCAE5" w14:textId="77777777" w:rsidTr="00C90BCE">
        <w:trPr>
          <w:trHeight w:val="94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FF5DB90" w14:textId="77777777" w:rsidR="00A26C2A" w:rsidRDefault="008C39B4">
            <w:pPr>
              <w:pBdr>
                <w:top w:val="nil"/>
                <w:left w:val="nil"/>
                <w:bottom w:val="nil"/>
                <w:right w:val="nil"/>
                <w:between w:val="nil"/>
              </w:pBdr>
              <w:spacing w:line="249" w:lineRule="auto"/>
              <w:ind w:left="0" w:hanging="2"/>
              <w:rPr>
                <w:color w:val="000000"/>
              </w:rPr>
            </w:pPr>
            <w:r>
              <w:rPr>
                <w:color w:val="000000"/>
              </w:rPr>
              <w:t>Within the scope of the Call-Off Contract, the Supplier will</w:t>
            </w:r>
            <w:r w:rsidR="00581B63">
              <w:rPr>
                <w:color w:val="000000"/>
              </w:rPr>
              <w:t>:</w:t>
            </w:r>
          </w:p>
          <w:p w14:paraId="7B93640E" w14:textId="77777777" w:rsidR="00581B63" w:rsidRDefault="00581B63">
            <w:pPr>
              <w:pBdr>
                <w:top w:val="nil"/>
                <w:left w:val="nil"/>
                <w:bottom w:val="nil"/>
                <w:right w:val="nil"/>
                <w:between w:val="nil"/>
              </w:pBdr>
              <w:spacing w:line="249" w:lineRule="auto"/>
              <w:ind w:left="0" w:hanging="2"/>
              <w:rPr>
                <w:color w:val="000000"/>
              </w:rPr>
            </w:pPr>
          </w:p>
          <w:p w14:paraId="1A733242" w14:textId="2E4F9012" w:rsidR="00581B63" w:rsidRDefault="00581B63">
            <w:pPr>
              <w:pBdr>
                <w:top w:val="nil"/>
                <w:left w:val="nil"/>
                <w:bottom w:val="nil"/>
                <w:right w:val="nil"/>
                <w:between w:val="nil"/>
              </w:pBdr>
              <w:spacing w:line="249" w:lineRule="auto"/>
              <w:ind w:left="0" w:hanging="2"/>
              <w:rPr>
                <w:color w:val="000000"/>
              </w:rPr>
            </w:pPr>
            <w:r>
              <w:rPr>
                <w:color w:val="000000"/>
              </w:rPr>
              <w:t>No supplemental requirements.</w:t>
            </w: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BE6332E" w14:textId="77777777" w:rsidR="00A26C2A" w:rsidRDefault="008C39B4">
            <w:pPr>
              <w:pBdr>
                <w:top w:val="nil"/>
                <w:left w:val="nil"/>
                <w:bottom w:val="nil"/>
                <w:right w:val="nil"/>
                <w:between w:val="nil"/>
              </w:pBdr>
              <w:spacing w:after="245" w:line="276" w:lineRule="auto"/>
              <w:ind w:left="0" w:hanging="2"/>
              <w:rPr>
                <w:color w:val="000000"/>
              </w:rPr>
            </w:pPr>
            <w:r>
              <w:rPr>
                <w:color w:val="000000"/>
              </w:rPr>
              <w:t>These Alternative Clauses, which have been selected from Schedule 4, will apply:</w:t>
            </w:r>
          </w:p>
          <w:p w14:paraId="19461C7E" w14:textId="65DA76B1" w:rsidR="00A26C2A" w:rsidRDefault="00C26DB8">
            <w:pPr>
              <w:pBdr>
                <w:top w:val="nil"/>
                <w:left w:val="nil"/>
                <w:bottom w:val="nil"/>
                <w:right w:val="nil"/>
                <w:between w:val="nil"/>
              </w:pBdr>
              <w:spacing w:line="249" w:lineRule="auto"/>
              <w:ind w:left="0" w:hanging="2"/>
              <w:rPr>
                <w:color w:val="000000"/>
              </w:rPr>
            </w:pPr>
            <w:r>
              <w:rPr>
                <w:color w:val="000000"/>
              </w:rPr>
              <w:t>None</w:t>
            </w: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1B73851" w14:textId="250B0F7D" w:rsidR="00B17E08" w:rsidRPr="00B17E08" w:rsidRDefault="00B17E08" w:rsidP="00B17E08">
            <w:pPr>
              <w:pBdr>
                <w:top w:val="nil"/>
                <w:left w:val="nil"/>
                <w:bottom w:val="nil"/>
                <w:right w:val="nil"/>
                <w:between w:val="nil"/>
              </w:pBdr>
              <w:spacing w:line="249" w:lineRule="auto"/>
              <w:ind w:left="0" w:hanging="2"/>
              <w:rPr>
                <w:color w:val="000000"/>
              </w:rPr>
            </w:pPr>
            <w:r>
              <w:rPr>
                <w:color w:val="000000"/>
              </w:rPr>
              <w:t>Any</w:t>
            </w:r>
            <w:r w:rsidRPr="00B17E08">
              <w:rPr>
                <w:color w:val="000000"/>
              </w:rPr>
              <w:t xml:space="preserve"> staff working on the contract will hold a minimum of Baseline Personnel Security Standard (BPSS), or equivalent evidence to support:</w:t>
            </w:r>
          </w:p>
          <w:p w14:paraId="0CF83679" w14:textId="77777777" w:rsidR="00B17E08" w:rsidRPr="00B17E08" w:rsidRDefault="00B17E08" w:rsidP="00B17E08">
            <w:pPr>
              <w:pBdr>
                <w:top w:val="nil"/>
                <w:left w:val="nil"/>
                <w:bottom w:val="nil"/>
                <w:right w:val="nil"/>
                <w:between w:val="nil"/>
              </w:pBdr>
              <w:spacing w:line="249" w:lineRule="auto"/>
              <w:ind w:left="0" w:hanging="2"/>
              <w:rPr>
                <w:color w:val="000000"/>
              </w:rPr>
            </w:pPr>
            <w:r w:rsidRPr="00B17E08">
              <w:rPr>
                <w:color w:val="000000"/>
              </w:rPr>
              <w:t>Right to Work</w:t>
            </w:r>
          </w:p>
          <w:p w14:paraId="294E7888" w14:textId="77777777" w:rsidR="00B17E08" w:rsidRPr="00B17E08" w:rsidRDefault="00B17E08" w:rsidP="00B17E08">
            <w:pPr>
              <w:pBdr>
                <w:top w:val="nil"/>
                <w:left w:val="nil"/>
                <w:bottom w:val="nil"/>
                <w:right w:val="nil"/>
                <w:between w:val="nil"/>
              </w:pBdr>
              <w:spacing w:line="249" w:lineRule="auto"/>
              <w:ind w:left="0" w:hanging="2"/>
              <w:rPr>
                <w:color w:val="000000"/>
              </w:rPr>
            </w:pPr>
            <w:r w:rsidRPr="00B17E08">
              <w:rPr>
                <w:color w:val="000000"/>
              </w:rPr>
              <w:t>Identity Checks</w:t>
            </w:r>
          </w:p>
          <w:p w14:paraId="4272B234" w14:textId="77777777" w:rsidR="00B17E08" w:rsidRPr="00B17E08" w:rsidRDefault="00B17E08" w:rsidP="00B17E08">
            <w:pPr>
              <w:pBdr>
                <w:top w:val="nil"/>
                <w:left w:val="nil"/>
                <w:bottom w:val="nil"/>
                <w:right w:val="nil"/>
                <w:between w:val="nil"/>
              </w:pBdr>
              <w:spacing w:line="249" w:lineRule="auto"/>
              <w:ind w:left="0" w:hanging="2"/>
              <w:rPr>
                <w:color w:val="000000"/>
              </w:rPr>
            </w:pPr>
            <w:r w:rsidRPr="00B17E08">
              <w:rPr>
                <w:color w:val="000000"/>
              </w:rPr>
              <w:t>Unspent Convictions</w:t>
            </w:r>
          </w:p>
          <w:p w14:paraId="1FBFD2BF" w14:textId="452B4297" w:rsidR="0054778A" w:rsidRDefault="00B17E08" w:rsidP="00B17E08">
            <w:pPr>
              <w:pBdr>
                <w:top w:val="nil"/>
                <w:left w:val="nil"/>
                <w:bottom w:val="nil"/>
                <w:right w:val="nil"/>
                <w:between w:val="nil"/>
              </w:pBdr>
              <w:spacing w:line="249" w:lineRule="auto"/>
              <w:ind w:left="0" w:hanging="2"/>
              <w:rPr>
                <w:color w:val="000000"/>
              </w:rPr>
            </w:pPr>
            <w:r w:rsidRPr="00B17E08">
              <w:rPr>
                <w:color w:val="000000"/>
              </w:rPr>
              <w:t>Employment History</w:t>
            </w:r>
          </w:p>
          <w:p w14:paraId="0DF22857" w14:textId="77777777" w:rsidR="008F5887" w:rsidRDefault="008F5887" w:rsidP="008F5887">
            <w:pPr>
              <w:pBdr>
                <w:top w:val="nil"/>
                <w:left w:val="nil"/>
                <w:bottom w:val="nil"/>
                <w:right w:val="nil"/>
                <w:between w:val="nil"/>
              </w:pBdr>
              <w:spacing w:line="249" w:lineRule="auto"/>
              <w:ind w:leftChars="0" w:left="0" w:firstLineChars="0" w:firstLine="0"/>
              <w:rPr>
                <w:color w:val="000000"/>
              </w:rPr>
            </w:pPr>
          </w:p>
          <w:p w14:paraId="58D62027" w14:textId="5B0BABCF" w:rsidR="008F5887" w:rsidRDefault="008F5887" w:rsidP="008F5887">
            <w:pPr>
              <w:pBdr>
                <w:top w:val="nil"/>
                <w:left w:val="nil"/>
                <w:bottom w:val="nil"/>
                <w:right w:val="nil"/>
                <w:between w:val="nil"/>
              </w:pBdr>
              <w:spacing w:line="249" w:lineRule="auto"/>
              <w:ind w:leftChars="0" w:left="0" w:firstLineChars="0" w:firstLine="0"/>
              <w:rPr>
                <w:color w:val="000000"/>
              </w:rPr>
            </w:pPr>
            <w:r>
              <w:rPr>
                <w:color w:val="000000"/>
              </w:rPr>
              <w:t xml:space="preserve">MCA’s Security Policy is appended at </w:t>
            </w:r>
            <w:r w:rsidRPr="008F5887">
              <w:rPr>
                <w:b/>
                <w:bCs/>
                <w:color w:val="000000"/>
              </w:rPr>
              <w:t>Appendix 5</w:t>
            </w:r>
            <w:r>
              <w:rPr>
                <w:color w:val="000000"/>
              </w:rPr>
              <w:t xml:space="preserve"> – InfoSec15.3 Security Aspects Letter</w:t>
            </w:r>
          </w:p>
          <w:p w14:paraId="39EB6A69" w14:textId="77777777" w:rsidR="00B17E08" w:rsidRDefault="00B17E08" w:rsidP="00B17E08">
            <w:pPr>
              <w:pBdr>
                <w:top w:val="nil"/>
                <w:left w:val="nil"/>
                <w:bottom w:val="nil"/>
                <w:right w:val="nil"/>
                <w:between w:val="nil"/>
              </w:pBdr>
              <w:spacing w:line="249" w:lineRule="auto"/>
              <w:ind w:left="0" w:hanging="2"/>
              <w:rPr>
                <w:color w:val="000000"/>
              </w:rPr>
            </w:pPr>
          </w:p>
          <w:p w14:paraId="202218AC" w14:textId="56FAF3AE" w:rsidR="000E2E64" w:rsidRDefault="000E2E64" w:rsidP="000E2E64">
            <w:pPr>
              <w:pBdr>
                <w:top w:val="nil"/>
                <w:left w:val="nil"/>
                <w:bottom w:val="nil"/>
                <w:right w:val="nil"/>
                <w:between w:val="nil"/>
              </w:pBdr>
              <w:spacing w:line="249" w:lineRule="auto"/>
              <w:ind w:left="0" w:hanging="2"/>
              <w:rPr>
                <w:color w:val="000000"/>
              </w:rPr>
            </w:pPr>
            <w:r>
              <w:rPr>
                <w:color w:val="000000"/>
              </w:rPr>
              <w:t>Special Terms:</w:t>
            </w:r>
          </w:p>
          <w:p w14:paraId="3AFF8D42" w14:textId="62638CEC" w:rsidR="000E2E64" w:rsidRDefault="000E2E64" w:rsidP="000E2E64">
            <w:pPr>
              <w:pBdr>
                <w:top w:val="nil"/>
                <w:left w:val="nil"/>
                <w:bottom w:val="nil"/>
                <w:right w:val="nil"/>
                <w:between w:val="nil"/>
              </w:pBdr>
              <w:spacing w:line="249" w:lineRule="auto"/>
              <w:ind w:left="0" w:hanging="2"/>
              <w:rPr>
                <w:color w:val="000000"/>
              </w:rPr>
            </w:pPr>
            <w:r>
              <w:rPr>
                <w:color w:val="000000"/>
              </w:rPr>
              <w:t xml:space="preserve"> </w:t>
            </w:r>
          </w:p>
          <w:p w14:paraId="02570444" w14:textId="7FDD2864" w:rsidR="000E2E64" w:rsidRPr="000E2E64" w:rsidRDefault="000E2E64" w:rsidP="000E2E64">
            <w:pPr>
              <w:pBdr>
                <w:top w:val="nil"/>
                <w:left w:val="nil"/>
                <w:bottom w:val="nil"/>
                <w:right w:val="nil"/>
                <w:between w:val="nil"/>
              </w:pBdr>
              <w:spacing w:line="249" w:lineRule="auto"/>
              <w:ind w:left="0" w:hanging="2"/>
              <w:rPr>
                <w:color w:val="000000"/>
              </w:rPr>
            </w:pPr>
            <w:r w:rsidRPr="000E2E64">
              <w:rPr>
                <w:color w:val="000000"/>
              </w:rPr>
              <w:t>1.</w:t>
            </w:r>
            <w:r>
              <w:rPr>
                <w:color w:val="000000"/>
              </w:rPr>
              <w:t xml:space="preserve"> </w:t>
            </w:r>
            <w:r w:rsidRPr="000E2E64">
              <w:rPr>
                <w:color w:val="000000"/>
              </w:rPr>
              <w:t>The Supplier shall, within sixty (60) calendar days from the date of contract award, complete the full Risk Ledger assessment, if so directed by the MCA.</w:t>
            </w:r>
          </w:p>
          <w:p w14:paraId="5F4B6105" w14:textId="77777777" w:rsidR="000E2E64" w:rsidRPr="000E2E64" w:rsidRDefault="000E2E64" w:rsidP="000E2E64">
            <w:pPr>
              <w:pBdr>
                <w:top w:val="nil"/>
                <w:left w:val="nil"/>
                <w:bottom w:val="nil"/>
                <w:right w:val="nil"/>
                <w:between w:val="nil"/>
              </w:pBdr>
              <w:spacing w:line="249" w:lineRule="auto"/>
              <w:ind w:left="0" w:hanging="2"/>
              <w:rPr>
                <w:color w:val="000000"/>
              </w:rPr>
            </w:pPr>
          </w:p>
          <w:p w14:paraId="69D5DF1F" w14:textId="7D6A92DA" w:rsidR="000E2E64" w:rsidRPr="000E2E64" w:rsidRDefault="000E2E64" w:rsidP="000E2E64">
            <w:pPr>
              <w:pBdr>
                <w:top w:val="nil"/>
                <w:left w:val="nil"/>
                <w:bottom w:val="nil"/>
                <w:right w:val="nil"/>
                <w:between w:val="nil"/>
              </w:pBdr>
              <w:spacing w:line="249" w:lineRule="auto"/>
              <w:ind w:left="0" w:hanging="2"/>
              <w:rPr>
                <w:color w:val="000000"/>
              </w:rPr>
            </w:pPr>
            <w:r w:rsidRPr="000E2E64">
              <w:rPr>
                <w:color w:val="000000"/>
              </w:rPr>
              <w:t>2.</w:t>
            </w:r>
            <w:r>
              <w:rPr>
                <w:color w:val="000000"/>
              </w:rPr>
              <w:t xml:space="preserve"> </w:t>
            </w:r>
            <w:r w:rsidRPr="000E2E64">
              <w:rPr>
                <w:color w:val="000000"/>
              </w:rPr>
              <w:t>The Supplier shall conduct an annual security review by updating its Risk Ledger profile to reflect the current state of its security posture. The Supplier is further encouraged to update its Risk Ledger profile promptly upon the occurrence of any material changes to its organisational security posture.</w:t>
            </w:r>
          </w:p>
          <w:p w14:paraId="4CDDA517" w14:textId="77777777" w:rsidR="000E2E64" w:rsidRPr="000E2E64" w:rsidRDefault="000E2E64" w:rsidP="000E2E64">
            <w:pPr>
              <w:pBdr>
                <w:top w:val="nil"/>
                <w:left w:val="nil"/>
                <w:bottom w:val="nil"/>
                <w:right w:val="nil"/>
                <w:between w:val="nil"/>
              </w:pBdr>
              <w:spacing w:line="249" w:lineRule="auto"/>
              <w:ind w:left="0" w:hanging="2"/>
              <w:rPr>
                <w:color w:val="000000"/>
              </w:rPr>
            </w:pPr>
          </w:p>
          <w:p w14:paraId="6E1354B8" w14:textId="589FA3CD" w:rsidR="000E2E64" w:rsidRPr="000E2E64" w:rsidRDefault="000E2E64" w:rsidP="000E2E64">
            <w:pPr>
              <w:pBdr>
                <w:top w:val="nil"/>
                <w:left w:val="nil"/>
                <w:bottom w:val="nil"/>
                <w:right w:val="nil"/>
                <w:between w:val="nil"/>
              </w:pBdr>
              <w:spacing w:line="249" w:lineRule="auto"/>
              <w:ind w:left="0" w:hanging="2"/>
              <w:rPr>
                <w:color w:val="000000"/>
              </w:rPr>
            </w:pPr>
            <w:r w:rsidRPr="000E2E64">
              <w:rPr>
                <w:color w:val="000000"/>
              </w:rPr>
              <w:lastRenderedPageBreak/>
              <w:t>3.</w:t>
            </w:r>
            <w:r>
              <w:rPr>
                <w:color w:val="000000"/>
              </w:rPr>
              <w:t xml:space="preserve"> </w:t>
            </w:r>
            <w:r w:rsidRPr="000E2E64">
              <w:rPr>
                <w:color w:val="000000"/>
              </w:rPr>
              <w:t>In the event that security gaps are identified through the initial long-form Risk Ledger assessment, subsequent annual reviews, or ad hoc updates, the MCA may issue written recommendations specifying remedial actions to address such gaps. The Supplier shall be responsible for implementing the recommended remedial actions within a reasonable timeframe, as agreed between the Parties, to mitigate identified security risks and enhance the Supplier’s overall security posture accordingly.</w:t>
            </w:r>
          </w:p>
          <w:p w14:paraId="76A61039" w14:textId="77777777" w:rsidR="000E2E64" w:rsidRPr="000E2E64" w:rsidRDefault="000E2E64" w:rsidP="000E2E64">
            <w:pPr>
              <w:pBdr>
                <w:top w:val="nil"/>
                <w:left w:val="nil"/>
                <w:bottom w:val="nil"/>
                <w:right w:val="nil"/>
                <w:between w:val="nil"/>
              </w:pBdr>
              <w:spacing w:line="249" w:lineRule="auto"/>
              <w:ind w:left="0" w:hanging="2"/>
              <w:rPr>
                <w:color w:val="000000"/>
              </w:rPr>
            </w:pPr>
          </w:p>
          <w:p w14:paraId="766CABCF" w14:textId="5F02539B" w:rsidR="00A26C2A" w:rsidRDefault="000E2E64" w:rsidP="000E2E64">
            <w:pPr>
              <w:pBdr>
                <w:top w:val="nil"/>
                <w:left w:val="nil"/>
                <w:bottom w:val="nil"/>
                <w:right w:val="nil"/>
                <w:between w:val="nil"/>
              </w:pBdr>
              <w:spacing w:line="249" w:lineRule="auto"/>
              <w:ind w:left="0" w:hanging="2"/>
              <w:rPr>
                <w:color w:val="000000"/>
              </w:rPr>
            </w:pPr>
            <w:r w:rsidRPr="000E2E64">
              <w:rPr>
                <w:color w:val="000000"/>
              </w:rPr>
              <w:t>4.</w:t>
            </w:r>
            <w:r>
              <w:rPr>
                <w:color w:val="000000"/>
              </w:rPr>
              <w:t xml:space="preserve"> </w:t>
            </w:r>
            <w:r w:rsidRPr="000E2E64">
              <w:rPr>
                <w:color w:val="000000"/>
              </w:rPr>
              <w:t>In the event that the supplier’s Risk Profile rating falls below an acceptable level, the MCA reserves the right to follow a Rectification Process</w:t>
            </w:r>
            <w:r w:rsidR="00F93622">
              <w:rPr>
                <w:color w:val="000000"/>
              </w:rPr>
              <w:t>.</w:t>
            </w: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81770C3" w14:textId="77777777" w:rsidR="00A26C2A" w:rsidRDefault="008C39B4">
            <w:pPr>
              <w:pBdr>
                <w:top w:val="nil"/>
                <w:left w:val="nil"/>
                <w:bottom w:val="nil"/>
                <w:right w:val="nil"/>
                <w:between w:val="nil"/>
              </w:pBdr>
              <w:spacing w:after="46" w:line="249" w:lineRule="auto"/>
              <w:ind w:left="0" w:hanging="2"/>
              <w:rPr>
                <w:color w:val="000000"/>
              </w:rPr>
            </w:pPr>
            <w:r>
              <w:rPr>
                <w:color w:val="000000"/>
              </w:rPr>
              <w:t>Confirm whether Annex 1 (and Annex 2, if applicable) of</w:t>
            </w:r>
          </w:p>
          <w:p w14:paraId="764DB7E3" w14:textId="7B0C2E81" w:rsidR="00A26C2A" w:rsidRDefault="008C39B4">
            <w:pPr>
              <w:pBdr>
                <w:top w:val="nil"/>
                <w:left w:val="nil"/>
                <w:bottom w:val="nil"/>
                <w:right w:val="nil"/>
                <w:between w:val="nil"/>
              </w:pBdr>
              <w:spacing w:line="249" w:lineRule="auto"/>
              <w:ind w:left="0" w:hanging="2"/>
              <w:rPr>
                <w:color w:val="000000"/>
              </w:rPr>
            </w:pPr>
            <w:r>
              <w:rPr>
                <w:color w:val="000000"/>
              </w:rPr>
              <w:t>Schedule 7 is being used: Annex 1</w:t>
            </w:r>
          </w:p>
        </w:tc>
      </w:tr>
      <w:tr w:rsidR="00A26C2A" w14:paraId="1DF7EF67" w14:textId="77777777" w:rsidTr="00C90BCE">
        <w:trPr>
          <w:trHeight w:val="66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4E76D86F" w:rsidR="00A26C2A" w:rsidRDefault="00DE7888">
            <w:pPr>
              <w:pBdr>
                <w:top w:val="nil"/>
                <w:left w:val="nil"/>
                <w:bottom w:val="nil"/>
                <w:right w:val="nil"/>
                <w:between w:val="nil"/>
              </w:pBdr>
              <w:spacing w:line="249" w:lineRule="auto"/>
              <w:ind w:left="0" w:hanging="2"/>
              <w:rPr>
                <w:color w:val="000000"/>
              </w:rPr>
            </w:pPr>
            <w:r>
              <w:rPr>
                <w:color w:val="000000"/>
              </w:rPr>
              <w:t>No project specific IPR anticipated.</w:t>
            </w: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2553F442" w:rsidR="00A26C2A" w:rsidRDefault="00C90BCE">
            <w:pPr>
              <w:pBdr>
                <w:top w:val="nil"/>
                <w:left w:val="nil"/>
                <w:bottom w:val="nil"/>
                <w:right w:val="nil"/>
                <w:between w:val="nil"/>
              </w:pBdr>
              <w:spacing w:line="249" w:lineRule="auto"/>
              <w:ind w:left="0" w:hanging="2"/>
              <w:rPr>
                <w:color w:val="000000"/>
              </w:rPr>
            </w:pPr>
            <w:r>
              <w:rPr>
                <w:color w:val="000000"/>
              </w:rPr>
              <w:t>See A</w:t>
            </w:r>
            <w:r w:rsidR="002C7F52">
              <w:rPr>
                <w:color w:val="000000"/>
              </w:rPr>
              <w:t>ppendix 3. The supplier has committed to deliver one wellbeing initiative per month and will report on this at contract management meetings.</w:t>
            </w:r>
          </w:p>
        </w:tc>
      </w:tr>
      <w:tr w:rsidR="00A26C2A" w14:paraId="3E11DBC4" w14:textId="77777777" w:rsidTr="002C7F52">
        <w:trPr>
          <w:trHeight w:val="110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F7B08EA" w14:textId="64F4C877" w:rsidR="00A26C2A" w:rsidRDefault="008C39B4" w:rsidP="002C7F52">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 xml:space="preserve">In cases of any ambiguity or conflict, the terms and conditions of the Call-Off Contract (Part B) and Order Form (Part A) will supersede those of the Supplier Terms and </w:t>
      </w:r>
      <w:r>
        <w:rPr>
          <w:color w:val="000000"/>
        </w:rPr>
        <w:lastRenderedPageBreak/>
        <w:t>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413A07F6" w:rsidR="00A26C2A" w:rsidRDefault="006953BA">
            <w:pPr>
              <w:pBdr>
                <w:top w:val="nil"/>
                <w:left w:val="nil"/>
                <w:bottom w:val="nil"/>
                <w:right w:val="nil"/>
                <w:between w:val="nil"/>
              </w:pBdr>
              <w:spacing w:line="249" w:lineRule="auto"/>
              <w:ind w:left="0" w:hanging="2"/>
              <w:rPr>
                <w:color w:val="000000"/>
              </w:rPr>
            </w:pPr>
            <w:r>
              <w:rPr>
                <w:color w:val="000000"/>
              </w:rPr>
              <w:t>SEE DOCUSIGN PAGE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6456D33D" w:rsidR="00A26C2A" w:rsidRDefault="006953BA">
            <w:pPr>
              <w:pBdr>
                <w:top w:val="nil"/>
                <w:left w:val="nil"/>
                <w:bottom w:val="nil"/>
                <w:right w:val="nil"/>
                <w:between w:val="nil"/>
              </w:pBdr>
              <w:spacing w:line="249" w:lineRule="auto"/>
              <w:ind w:left="0" w:hanging="2"/>
              <w:rPr>
                <w:color w:val="000000"/>
              </w:rPr>
            </w:pPr>
            <w:r w:rsidRPr="006953BA">
              <w:rPr>
                <w:color w:val="000000"/>
              </w:rPr>
              <w:t>SEE DOCUSIGN PAGE</w:t>
            </w: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74AEB44B" w:rsidR="00A26C2A" w:rsidRDefault="006953BA">
            <w:pPr>
              <w:pBdr>
                <w:top w:val="nil"/>
                <w:left w:val="nil"/>
                <w:bottom w:val="nil"/>
                <w:right w:val="nil"/>
                <w:between w:val="nil"/>
              </w:pBdr>
              <w:spacing w:line="249" w:lineRule="auto"/>
              <w:ind w:left="0" w:hanging="2"/>
              <w:rPr>
                <w:color w:val="000000"/>
              </w:rPr>
            </w:pPr>
            <w:r w:rsidRPr="006953BA">
              <w:rPr>
                <w:color w:val="000000"/>
              </w:rPr>
              <w:t>SEE DOCUSIGN PAGE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0CD76228" w:rsidR="00A26C2A" w:rsidRDefault="006953BA">
            <w:pPr>
              <w:pBdr>
                <w:top w:val="nil"/>
                <w:left w:val="nil"/>
                <w:bottom w:val="nil"/>
                <w:right w:val="nil"/>
                <w:between w:val="nil"/>
              </w:pBdr>
              <w:spacing w:line="249" w:lineRule="auto"/>
              <w:ind w:left="0" w:hanging="2"/>
              <w:rPr>
                <w:color w:val="000000"/>
              </w:rPr>
            </w:pPr>
            <w:r w:rsidRPr="006953BA">
              <w:rPr>
                <w:color w:val="000000"/>
              </w:rPr>
              <w:t>SEE DOCUSIGN PAGE</w:t>
            </w: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32669EB3" w:rsidR="00A26C2A" w:rsidRDefault="008C39B4">
            <w:pPr>
              <w:pBdr>
                <w:top w:val="nil"/>
                <w:left w:val="nil"/>
                <w:bottom w:val="nil"/>
                <w:right w:val="nil"/>
                <w:between w:val="nil"/>
              </w:pBdr>
              <w:spacing w:line="249" w:lineRule="auto"/>
              <w:ind w:left="0" w:hanging="2"/>
              <w:rPr>
                <w:color w:val="000000"/>
              </w:rPr>
            </w:pPr>
            <w:r>
              <w:rPr>
                <w:color w:val="000000"/>
              </w:rPr>
              <w:t xml:space="preserve"> </w:t>
            </w:r>
            <w:r w:rsidR="006953BA" w:rsidRPr="006953BA">
              <w:rPr>
                <w:color w:val="000000"/>
              </w:rPr>
              <w:t>SEE DOCUSIGN PAGE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37DE612F" w:rsidR="00A26C2A" w:rsidRDefault="008C39B4">
            <w:pPr>
              <w:pBdr>
                <w:top w:val="nil"/>
                <w:left w:val="nil"/>
                <w:bottom w:val="nil"/>
                <w:right w:val="nil"/>
                <w:between w:val="nil"/>
              </w:pBdr>
              <w:spacing w:line="249" w:lineRule="auto"/>
              <w:ind w:left="0" w:hanging="2"/>
              <w:rPr>
                <w:color w:val="000000"/>
              </w:rPr>
            </w:pPr>
            <w:r>
              <w:rPr>
                <w:color w:val="000000"/>
              </w:rPr>
              <w:t xml:space="preserve"> </w:t>
            </w:r>
            <w:r w:rsidR="006953BA" w:rsidRPr="006953BA">
              <w:rPr>
                <w:color w:val="000000"/>
              </w:rPr>
              <w:t>SEE DOCUSIGN PAGE</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0BF17D3E" w:rsidR="00A26C2A" w:rsidRDefault="006953BA">
            <w:pPr>
              <w:pBdr>
                <w:top w:val="nil"/>
                <w:left w:val="nil"/>
                <w:bottom w:val="nil"/>
                <w:right w:val="nil"/>
                <w:between w:val="nil"/>
              </w:pBdr>
              <w:spacing w:line="249" w:lineRule="auto"/>
              <w:ind w:left="0" w:hanging="2"/>
              <w:rPr>
                <w:color w:val="000000"/>
              </w:rPr>
            </w:pPr>
            <w:r w:rsidRPr="006953BA">
              <w:rPr>
                <w:color w:val="000000"/>
              </w:rPr>
              <w:t>SEE DOCUSIGN PAGE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072EADAD" w:rsidR="00A26C2A" w:rsidRDefault="006953BA">
            <w:pPr>
              <w:pBdr>
                <w:top w:val="nil"/>
                <w:left w:val="nil"/>
                <w:bottom w:val="nil"/>
                <w:right w:val="nil"/>
                <w:between w:val="nil"/>
              </w:pBdr>
              <w:spacing w:line="249" w:lineRule="auto"/>
              <w:ind w:left="0" w:hanging="2"/>
              <w:rPr>
                <w:color w:val="000000"/>
              </w:rPr>
            </w:pPr>
            <w:r w:rsidRPr="006953BA">
              <w:rPr>
                <w:color w:val="000000"/>
              </w:rPr>
              <w:t>SEE DOCUSIGN PAGE</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4">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4" w:name="_heading=h.xqn1uvg8qvre" w:colFirst="0" w:colLast="0"/>
      <w:bookmarkStart w:id="5" w:name="_Part_B:_Terms"/>
      <w:bookmarkEnd w:id="4"/>
      <w:bookmarkEnd w:id="5"/>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lastRenderedPageBreak/>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E66D6F">
      <w:pPr>
        <w:numPr>
          <w:ilvl w:val="0"/>
          <w:numId w:val="8"/>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E66D6F">
      <w:pPr>
        <w:numPr>
          <w:ilvl w:val="0"/>
          <w:numId w:val="22"/>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E66D6F">
      <w:pPr>
        <w:numPr>
          <w:ilvl w:val="0"/>
          <w:numId w:val="22"/>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E66D6F">
      <w:pPr>
        <w:numPr>
          <w:ilvl w:val="0"/>
          <w:numId w:val="22"/>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E66D6F">
      <w:pPr>
        <w:numPr>
          <w:ilvl w:val="0"/>
          <w:numId w:val="22"/>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E66D6F">
      <w:pPr>
        <w:numPr>
          <w:ilvl w:val="0"/>
          <w:numId w:val="22"/>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E66D6F">
      <w:pPr>
        <w:numPr>
          <w:ilvl w:val="0"/>
          <w:numId w:val="22"/>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E66D6F">
      <w:pPr>
        <w:numPr>
          <w:ilvl w:val="0"/>
          <w:numId w:val="22"/>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E66D6F">
      <w:pPr>
        <w:numPr>
          <w:ilvl w:val="0"/>
          <w:numId w:val="22"/>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E66D6F">
      <w:pPr>
        <w:numPr>
          <w:ilvl w:val="0"/>
          <w:numId w:val="22"/>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E66D6F">
      <w:pPr>
        <w:numPr>
          <w:ilvl w:val="0"/>
          <w:numId w:val="22"/>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E66D6F">
      <w:pPr>
        <w:numPr>
          <w:ilvl w:val="0"/>
          <w:numId w:val="22"/>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E66D6F">
      <w:pPr>
        <w:numPr>
          <w:ilvl w:val="0"/>
          <w:numId w:val="22"/>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E66D6F">
      <w:pPr>
        <w:numPr>
          <w:ilvl w:val="0"/>
          <w:numId w:val="22"/>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E66D6F">
      <w:pPr>
        <w:numPr>
          <w:ilvl w:val="0"/>
          <w:numId w:val="22"/>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E66D6F">
      <w:pPr>
        <w:numPr>
          <w:ilvl w:val="0"/>
          <w:numId w:val="22"/>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E66D6F">
      <w:pPr>
        <w:numPr>
          <w:ilvl w:val="0"/>
          <w:numId w:val="22"/>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E66D6F">
      <w:pPr>
        <w:numPr>
          <w:ilvl w:val="0"/>
          <w:numId w:val="22"/>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E66D6F">
      <w:pPr>
        <w:numPr>
          <w:ilvl w:val="0"/>
          <w:numId w:val="22"/>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E66D6F">
      <w:pPr>
        <w:numPr>
          <w:ilvl w:val="0"/>
          <w:numId w:val="22"/>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E66D6F">
      <w:pPr>
        <w:numPr>
          <w:ilvl w:val="0"/>
          <w:numId w:val="22"/>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E66D6F">
      <w:pPr>
        <w:numPr>
          <w:ilvl w:val="0"/>
          <w:numId w:val="22"/>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E66D6F">
      <w:pPr>
        <w:numPr>
          <w:ilvl w:val="0"/>
          <w:numId w:val="22"/>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E66D6F">
      <w:pPr>
        <w:numPr>
          <w:ilvl w:val="0"/>
          <w:numId w:val="22"/>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E66D6F">
      <w:pPr>
        <w:numPr>
          <w:ilvl w:val="0"/>
          <w:numId w:val="22"/>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E66D6F">
      <w:pPr>
        <w:numPr>
          <w:ilvl w:val="0"/>
          <w:numId w:val="22"/>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E66D6F">
      <w:pPr>
        <w:numPr>
          <w:ilvl w:val="0"/>
          <w:numId w:val="22"/>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E66D6F">
      <w:pPr>
        <w:numPr>
          <w:ilvl w:val="0"/>
          <w:numId w:val="22"/>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E66D6F">
      <w:pPr>
        <w:numPr>
          <w:ilvl w:val="0"/>
          <w:numId w:val="22"/>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lastRenderedPageBreak/>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4.1.4 respond to any enquiries about the Services as soon as reasonably possibl</w:t>
      </w:r>
      <w:r w:rsidR="00326315">
        <w:rPr>
          <w:color w:val="000000"/>
        </w:rPr>
        <w:t xml:space="preserve">  </w:t>
      </w:r>
      <w:r w:rsidR="008C39B4">
        <w:rPr>
          <w:color w:val="000000"/>
        </w:rPr>
        <w:t>4.1.5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lastRenderedPageBreak/>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lastRenderedPageBreak/>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lastRenderedPageBreak/>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lastRenderedPageBreak/>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lastRenderedPageBreak/>
        <w:t>13.6.1</w:t>
      </w:r>
      <w:r>
        <w:rPr>
          <w:color w:val="000000"/>
        </w:rPr>
        <w:tab/>
        <w:t xml:space="preserve"> the principles in the Security Policy Framework:</w:t>
      </w:r>
    </w:p>
    <w:p w14:paraId="1F215C9D" w14:textId="61D65733" w:rsidR="00A26C2A" w:rsidRDefault="00B55BBC" w:rsidP="00B55BBC">
      <w:pPr>
        <w:pBdr>
          <w:top w:val="nil"/>
          <w:left w:val="nil"/>
          <w:bottom w:val="nil"/>
          <w:right w:val="nil"/>
          <w:between w:val="nil"/>
        </w:pBdr>
        <w:spacing w:after="27" w:line="249" w:lineRule="auto"/>
        <w:ind w:leftChars="0" w:left="720" w:right="469" w:firstLineChars="0" w:firstLine="0"/>
        <w:rPr>
          <w:color w:val="000000"/>
        </w:rPr>
      </w:pPr>
      <w:hyperlink r:id="rId15" w:history="1">
        <w:r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6">
        <w:r>
          <w:rPr>
            <w:color w:val="1155CC"/>
            <w:u w:val="single"/>
          </w:rPr>
          <w:t xml:space="preserve">: https://www.npsa.gov.uk/content/adopt-risk-management-approach </w:t>
        </w:r>
      </w:hyperlink>
      <w:r>
        <w:rPr>
          <w:color w:val="000000"/>
        </w:rPr>
        <w:t xml:space="preserve">and Protection of Sensitive Information and Assets: </w:t>
      </w:r>
      <w:hyperlink r:id="rId17">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8">
        <w:r>
          <w:rPr>
            <w:color w:val="1155CC"/>
            <w:u w:val="single"/>
          </w:rPr>
          <w:t>https://www.ncsc.gov.uk/collection/risk-management-collection</w:t>
        </w:r>
      </w:hyperlink>
      <w:hyperlink r:id="rId19">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20">
        <w:r>
          <w:rPr>
            <w:color w:val="0000FF"/>
            <w:u w:val="single"/>
          </w:rPr>
          <w:t>https://www.gov.uk/government/publications/technologycode-of-practice/technology -code-of-practice</w:t>
        </w:r>
      </w:hyperlink>
      <w:hyperlink r:id="rId21">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B55BBC" w:rsidP="00B55BBC">
      <w:pPr>
        <w:pBdr>
          <w:top w:val="nil"/>
          <w:left w:val="nil"/>
          <w:bottom w:val="nil"/>
          <w:right w:val="nil"/>
          <w:between w:val="nil"/>
        </w:pBdr>
        <w:spacing w:after="344" w:line="249" w:lineRule="auto"/>
        <w:ind w:leftChars="0" w:left="0" w:firstLineChars="0" w:firstLine="720"/>
        <w:rPr>
          <w:color w:val="000000"/>
        </w:rPr>
      </w:pPr>
      <w:hyperlink r:id="rId22" w:history="1">
        <w:r w:rsidRPr="00EE6835">
          <w:rPr>
            <w:rStyle w:val="Hyperlink"/>
          </w:rPr>
          <w:t>https://www.ncsc.gov.uk/guidance/implementing-cloud-security-principles</w:t>
        </w:r>
      </w:hyperlink>
      <w:hyperlink r:id="rId23">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lastRenderedPageBreak/>
        <w:t xml:space="preserve">14.2 </w:t>
      </w:r>
      <w:r>
        <w:rPr>
          <w:color w:val="000000"/>
        </w:rPr>
        <w:tab/>
        <w:t xml:space="preserve">The Supplier will deliver the Services in a way that enables the Buyer to comply with its obligations under the Technology Code of Practice, which is at: </w:t>
      </w:r>
      <w:hyperlink r:id="rId24">
        <w:r>
          <w:rPr>
            <w:color w:val="0000FF"/>
            <w:u w:val="single"/>
          </w:rPr>
          <w:t>https://www.gov.uk/government/publications/technologycode-of-practice/technology -code-of-practice</w:t>
        </w:r>
      </w:hyperlink>
    </w:p>
    <w:p w14:paraId="06BD3E94" w14:textId="77777777" w:rsidR="00A26C2A" w:rsidRDefault="008C39B4">
      <w:pPr>
        <w:pBdr>
          <w:top w:val="nil"/>
          <w:left w:val="nil"/>
          <w:bottom w:val="nil"/>
          <w:right w:val="nil"/>
          <w:between w:val="nil"/>
        </w:pBdr>
        <w:spacing w:after="27" w:line="249" w:lineRule="auto"/>
        <w:ind w:left="0" w:hanging="2"/>
        <w:rPr>
          <w:color w:val="000000"/>
        </w:rPr>
      </w:pPr>
      <w:hyperlink r:id="rId25">
        <w:r>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 xml:space="preserve">16.4.1 Supplier’s expense if the Malicious Software originates from the Supplier software or the Service Data while the Service Data was under the control of the </w:t>
      </w:r>
      <w:r>
        <w:rPr>
          <w:color w:val="000000"/>
        </w:rPr>
        <w:lastRenderedPageBreak/>
        <w:t>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8C39B4">
      <w:pPr>
        <w:pBdr>
          <w:top w:val="nil"/>
          <w:left w:val="nil"/>
          <w:bottom w:val="nil"/>
          <w:right w:val="nil"/>
          <w:between w:val="nil"/>
        </w:pBdr>
        <w:spacing w:after="347" w:line="249" w:lineRule="auto"/>
        <w:ind w:left="0" w:hanging="2"/>
        <w:rPr>
          <w:color w:val="000000"/>
        </w:rPr>
      </w:pPr>
      <w:hyperlink r:id="rId26">
        <w:r>
          <w:rPr>
            <w:color w:val="0563C1"/>
            <w:u w:val="single"/>
          </w:rPr>
          <w:t>https://www.ncsc.gov.uk/guidance/10-steps-cyber-security</w:t>
        </w:r>
      </w:hyperlink>
      <w:hyperlink r:id="rId27">
        <w:r>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 xml:space="preserve">Subject to clause 24 (Liability), if the Buyer Ends this Call-Off Contract under clause 18.1, it will indemnify the Supplier against any commitments, liabilities or expenditure which </w:t>
      </w:r>
      <w:r>
        <w:rPr>
          <w:color w:val="000000"/>
        </w:rPr>
        <w:lastRenderedPageBreak/>
        <w:t>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E66D6F">
      <w:pPr>
        <w:numPr>
          <w:ilvl w:val="0"/>
          <w:numId w:val="24"/>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E66D6F">
      <w:pPr>
        <w:numPr>
          <w:ilvl w:val="0"/>
          <w:numId w:val="16"/>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E66D6F">
      <w:pPr>
        <w:numPr>
          <w:ilvl w:val="0"/>
          <w:numId w:val="16"/>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E66D6F">
      <w:pPr>
        <w:numPr>
          <w:ilvl w:val="0"/>
          <w:numId w:val="16"/>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E66D6F">
      <w:pPr>
        <w:numPr>
          <w:ilvl w:val="0"/>
          <w:numId w:val="16"/>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E66D6F">
      <w:pPr>
        <w:numPr>
          <w:ilvl w:val="0"/>
          <w:numId w:val="16"/>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E66D6F">
      <w:pPr>
        <w:numPr>
          <w:ilvl w:val="0"/>
          <w:numId w:val="16"/>
        </w:numPr>
        <w:pBdr>
          <w:top w:val="nil"/>
          <w:left w:val="nil"/>
          <w:bottom w:val="nil"/>
          <w:right w:val="nil"/>
          <w:between w:val="nil"/>
        </w:pBdr>
        <w:ind w:left="0" w:right="14" w:hanging="2"/>
      </w:pPr>
      <w:r>
        <w:rPr>
          <w:color w:val="000000"/>
        </w:rPr>
        <w:t>13 (Buyer data)</w:t>
      </w:r>
    </w:p>
    <w:p w14:paraId="7EE6CA1F" w14:textId="77777777" w:rsidR="00A26C2A" w:rsidRDefault="008C39B4" w:rsidP="00E66D6F">
      <w:pPr>
        <w:numPr>
          <w:ilvl w:val="0"/>
          <w:numId w:val="16"/>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E66D6F">
      <w:pPr>
        <w:numPr>
          <w:ilvl w:val="0"/>
          <w:numId w:val="16"/>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lastRenderedPageBreak/>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E66D6F">
      <w:pPr>
        <w:numPr>
          <w:ilvl w:val="0"/>
          <w:numId w:val="10"/>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E66D6F">
      <w:pPr>
        <w:numPr>
          <w:ilvl w:val="0"/>
          <w:numId w:val="10"/>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lastRenderedPageBreak/>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lastRenderedPageBreak/>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lastRenderedPageBreak/>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lastRenderedPageBreak/>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lastRenderedPageBreak/>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E66D6F">
      <w:pPr>
        <w:numPr>
          <w:ilvl w:val="1"/>
          <w:numId w:val="11"/>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E66D6F">
      <w:pPr>
        <w:numPr>
          <w:ilvl w:val="1"/>
          <w:numId w:val="11"/>
        </w:numPr>
        <w:pBdr>
          <w:top w:val="nil"/>
          <w:left w:val="nil"/>
          <w:bottom w:val="nil"/>
          <w:right w:val="nil"/>
          <w:between w:val="nil"/>
        </w:pBdr>
        <w:spacing w:after="741"/>
        <w:ind w:left="0" w:right="14" w:hanging="2"/>
      </w:pPr>
      <w:r>
        <w:rPr>
          <w:color w:val="000000"/>
        </w:rPr>
        <w:t>For these TUPE clauses, the relevant third party will be able to enforce its rights under this clause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537B09DB" w14:textId="4FE4668F" w:rsidR="00C40953" w:rsidRDefault="008C39B4" w:rsidP="00C626CA">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Pr="00C40953" w:rsidRDefault="008C39B4" w:rsidP="00C40953">
      <w:pPr>
        <w:pStyle w:val="Heading2"/>
        <w:ind w:left="1" w:hanging="3"/>
      </w:pPr>
      <w:bookmarkStart w:id="8" w:name="_heading=h.o3xjzzxu81k6" w:colFirst="0" w:colLast="0"/>
      <w:bookmarkStart w:id="9" w:name="_Schedule_1:_Services"/>
      <w:bookmarkEnd w:id="8"/>
      <w:bookmarkEnd w:id="9"/>
      <w:r w:rsidRPr="00C40953">
        <w:t>Schedule 1: Services</w:t>
      </w:r>
    </w:p>
    <w:p w14:paraId="7D270380" w14:textId="092A2AE2" w:rsidR="00AF1CFF" w:rsidRDefault="00AF1CFF" w:rsidP="006F7600">
      <w:pPr>
        <w:pBdr>
          <w:top w:val="nil"/>
          <w:left w:val="nil"/>
          <w:bottom w:val="nil"/>
          <w:right w:val="nil"/>
          <w:between w:val="nil"/>
        </w:pBdr>
        <w:tabs>
          <w:tab w:val="center" w:pos="1688"/>
          <w:tab w:val="center" w:pos="5137"/>
        </w:tabs>
        <w:spacing w:after="250" w:line="254" w:lineRule="auto"/>
        <w:ind w:left="0" w:hanging="2"/>
        <w:rPr>
          <w:color w:val="000000"/>
        </w:rPr>
      </w:pPr>
      <w:r>
        <w:rPr>
          <w:color w:val="000000"/>
        </w:rPr>
        <w:t xml:space="preserve">See </w:t>
      </w:r>
      <w:r w:rsidRPr="00501608">
        <w:rPr>
          <w:b/>
          <w:bCs/>
          <w:color w:val="000000"/>
        </w:rPr>
        <w:t>Appendix 1</w:t>
      </w:r>
      <w:r>
        <w:rPr>
          <w:color w:val="000000"/>
        </w:rPr>
        <w:t xml:space="preserve"> for </w:t>
      </w:r>
      <w:r w:rsidR="006F7600">
        <w:rPr>
          <w:color w:val="000000"/>
        </w:rPr>
        <w:t>Service Offering</w:t>
      </w:r>
      <w:r>
        <w:rPr>
          <w:color w:val="000000"/>
        </w:rPr>
        <w:t xml:space="preserve"> from G-Cloud 14</w:t>
      </w:r>
    </w:p>
    <w:p w14:paraId="6D585FA8" w14:textId="6B08CB6E" w:rsidR="00C40953" w:rsidRDefault="00AF1CFF" w:rsidP="006F7600">
      <w:pPr>
        <w:pBdr>
          <w:top w:val="nil"/>
          <w:left w:val="nil"/>
          <w:bottom w:val="nil"/>
          <w:right w:val="nil"/>
          <w:between w:val="nil"/>
        </w:pBdr>
        <w:tabs>
          <w:tab w:val="center" w:pos="1688"/>
          <w:tab w:val="center" w:pos="5137"/>
        </w:tabs>
        <w:spacing w:after="250" w:line="254" w:lineRule="auto"/>
        <w:ind w:left="0" w:hanging="2"/>
        <w:rPr>
          <w:color w:val="000000"/>
        </w:rPr>
      </w:pPr>
      <w:r>
        <w:rPr>
          <w:color w:val="000000"/>
        </w:rPr>
        <w:t xml:space="preserve">See </w:t>
      </w:r>
      <w:r w:rsidRPr="00501608">
        <w:rPr>
          <w:b/>
          <w:bCs/>
          <w:color w:val="000000"/>
        </w:rPr>
        <w:t>Appendix 3</w:t>
      </w:r>
      <w:r>
        <w:rPr>
          <w:color w:val="000000"/>
        </w:rPr>
        <w:t xml:space="preserve"> for Clarifications on Service Offering as per supplier responses to MCA questionnair</w:t>
      </w:r>
      <w:r w:rsidR="00DC13A3">
        <w:rPr>
          <w:color w:val="000000"/>
        </w:rPr>
        <w:t>e, and the MCA’s statement of requirements.</w:t>
      </w:r>
    </w:p>
    <w:p w14:paraId="3421B72E" w14:textId="77777777" w:rsidR="00A26C2A" w:rsidRPr="00C40953" w:rsidRDefault="008C39B4" w:rsidP="00C40953">
      <w:pPr>
        <w:pStyle w:val="Heading2"/>
        <w:ind w:left="1" w:hanging="3"/>
      </w:pPr>
      <w:bookmarkStart w:id="10" w:name="_heading=h.12onm3qwn96l" w:colFirst="0" w:colLast="0"/>
      <w:bookmarkStart w:id="11" w:name="_Schedule_2:_Call-Off"/>
      <w:bookmarkEnd w:id="10"/>
      <w:bookmarkEnd w:id="11"/>
      <w:r w:rsidRPr="00C40953">
        <w:lastRenderedPageBreak/>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1A0E70D4" w14:textId="77777777" w:rsidR="006F7600" w:rsidRDefault="006F7600">
      <w:pPr>
        <w:pBdr>
          <w:top w:val="nil"/>
          <w:left w:val="nil"/>
          <w:bottom w:val="nil"/>
          <w:right w:val="nil"/>
          <w:between w:val="nil"/>
        </w:pBdr>
        <w:spacing w:after="33"/>
        <w:ind w:left="0" w:right="14" w:hanging="2"/>
        <w:rPr>
          <w:color w:val="000000"/>
        </w:rPr>
      </w:pPr>
    </w:p>
    <w:p w14:paraId="715ABE30" w14:textId="5D9A8A28" w:rsidR="006F7600" w:rsidRDefault="00AF1CFF">
      <w:pPr>
        <w:pBdr>
          <w:top w:val="nil"/>
          <w:left w:val="nil"/>
          <w:bottom w:val="nil"/>
          <w:right w:val="nil"/>
          <w:between w:val="nil"/>
        </w:pBdr>
        <w:spacing w:after="33"/>
        <w:ind w:left="0" w:right="14" w:hanging="2"/>
        <w:rPr>
          <w:color w:val="000000"/>
        </w:rPr>
      </w:pPr>
      <w:r>
        <w:rPr>
          <w:color w:val="000000"/>
        </w:rPr>
        <w:t xml:space="preserve">See </w:t>
      </w:r>
      <w:r w:rsidR="006F7600" w:rsidRPr="00501608">
        <w:rPr>
          <w:b/>
          <w:bCs/>
          <w:color w:val="000000"/>
        </w:rPr>
        <w:t>Appendix 2</w:t>
      </w:r>
      <w:r>
        <w:rPr>
          <w:color w:val="000000"/>
        </w:rPr>
        <w:t xml:space="preserve"> for Pricing Breakdown </w:t>
      </w:r>
    </w:p>
    <w:p w14:paraId="1ADAB368" w14:textId="2E818C7A" w:rsidR="00111522" w:rsidRDefault="00111522">
      <w:pPr>
        <w:pBdr>
          <w:top w:val="nil"/>
          <w:left w:val="nil"/>
          <w:bottom w:val="nil"/>
          <w:right w:val="nil"/>
          <w:between w:val="nil"/>
        </w:pBdr>
        <w:spacing w:after="33"/>
        <w:ind w:left="0" w:right="14" w:hanging="2"/>
        <w:rPr>
          <w:color w:val="000000"/>
        </w:rPr>
      </w:pPr>
      <w:r>
        <w:rPr>
          <w:color w:val="000000"/>
        </w:rPr>
        <w:t xml:space="preserve">See </w:t>
      </w:r>
      <w:r w:rsidRPr="00111522">
        <w:rPr>
          <w:b/>
          <w:bCs/>
          <w:color w:val="000000"/>
        </w:rPr>
        <w:t>Appendix 4</w:t>
      </w:r>
      <w:r>
        <w:rPr>
          <w:color w:val="000000"/>
        </w:rPr>
        <w:t xml:space="preserve"> for DfT T&amp;E policy</w:t>
      </w:r>
    </w:p>
    <w:p w14:paraId="43734C0E" w14:textId="77777777" w:rsidR="006F7600" w:rsidRDefault="006F7600">
      <w:pPr>
        <w:pBdr>
          <w:top w:val="nil"/>
          <w:left w:val="nil"/>
          <w:bottom w:val="nil"/>
          <w:right w:val="nil"/>
          <w:between w:val="nil"/>
        </w:pBdr>
        <w:spacing w:after="33"/>
        <w:ind w:left="0" w:right="14" w:hanging="2"/>
        <w:rPr>
          <w:color w:val="000000"/>
        </w:rPr>
      </w:pPr>
    </w:p>
    <w:p w14:paraId="2BD30432" w14:textId="77777777" w:rsidR="00A26C2A" w:rsidRPr="00C40953" w:rsidRDefault="008C39B4" w:rsidP="00C40953">
      <w:pPr>
        <w:pStyle w:val="Heading2"/>
        <w:ind w:left="1" w:hanging="3"/>
      </w:pPr>
      <w:bookmarkStart w:id="12" w:name="_heading=h.hc8fz0ymozga" w:colFirst="0" w:colLast="0"/>
      <w:bookmarkStart w:id="13" w:name="_Schedule_3:_Collaboration"/>
      <w:bookmarkEnd w:id="12"/>
      <w:bookmarkEnd w:id="13"/>
      <w:r w:rsidRPr="00C40953">
        <w:t>Schedule 3: Collaboration agreement</w:t>
      </w:r>
    </w:p>
    <w:p w14:paraId="20A51925" w14:textId="394D6A87" w:rsidR="00A26C2A" w:rsidRDefault="006953BA">
      <w:pPr>
        <w:ind w:left="0" w:hanging="2"/>
      </w:pPr>
      <w:r>
        <w:t>Not used</w:t>
      </w:r>
    </w:p>
    <w:p w14:paraId="06163911" w14:textId="77777777" w:rsidR="00A26C2A" w:rsidRDefault="00A26C2A" w:rsidP="006953BA">
      <w:pPr>
        <w:ind w:leftChars="0" w:left="0" w:firstLineChars="0" w:firstLine="0"/>
      </w:pPr>
    </w:p>
    <w:p w14:paraId="1D97E8F7" w14:textId="77777777" w:rsidR="00A26C2A" w:rsidRDefault="00A26C2A">
      <w:pPr>
        <w:ind w:left="0" w:hanging="2"/>
      </w:pPr>
    </w:p>
    <w:p w14:paraId="1FB18F03" w14:textId="77777777" w:rsidR="00A26C2A" w:rsidRPr="00716E61" w:rsidRDefault="008C39B4" w:rsidP="006953BA">
      <w:pPr>
        <w:pStyle w:val="Heading2"/>
        <w:ind w:leftChars="0" w:left="0" w:firstLineChars="0" w:firstLine="0"/>
      </w:pPr>
      <w:bookmarkStart w:id="14" w:name="_Schedule_4:_Alternative"/>
      <w:bookmarkEnd w:id="14"/>
      <w:r w:rsidRPr="00716E61">
        <w:t>Schedule 4: Alternative clauses</w:t>
      </w:r>
    </w:p>
    <w:p w14:paraId="2C006A65" w14:textId="020CFBDA" w:rsidR="006953BA" w:rsidRDefault="006953BA" w:rsidP="001C1820">
      <w:pPr>
        <w:pStyle w:val="Heading2"/>
        <w:ind w:left="0" w:hanging="2"/>
        <w:rPr>
          <w:sz w:val="22"/>
        </w:rPr>
      </w:pPr>
      <w:bookmarkStart w:id="15" w:name="_Schedule_5:_Guarantee"/>
      <w:bookmarkEnd w:id="15"/>
      <w:r>
        <w:rPr>
          <w:sz w:val="22"/>
        </w:rPr>
        <w:t>Not used.</w:t>
      </w:r>
    </w:p>
    <w:p w14:paraId="2CA2D655" w14:textId="77777777" w:rsidR="006953BA" w:rsidRPr="006953BA" w:rsidRDefault="006953BA" w:rsidP="006953BA">
      <w:pPr>
        <w:pStyle w:val="Standard"/>
        <w:ind w:left="0" w:hanging="2"/>
      </w:pPr>
    </w:p>
    <w:p w14:paraId="623CFE4F" w14:textId="09EEDF7D" w:rsidR="00A26C2A" w:rsidRDefault="008C39B4" w:rsidP="001C1820">
      <w:pPr>
        <w:pStyle w:val="Heading2"/>
        <w:ind w:left="1" w:hanging="3"/>
      </w:pPr>
      <w:r w:rsidRPr="001C1820">
        <w:t>Schedule 5: Guarantee</w:t>
      </w:r>
    </w:p>
    <w:p w14:paraId="7F537C8E" w14:textId="5515FB19" w:rsidR="006953BA" w:rsidRDefault="006953BA" w:rsidP="006953BA">
      <w:pPr>
        <w:pStyle w:val="Standard"/>
        <w:ind w:left="0" w:hanging="2"/>
      </w:pPr>
      <w:r>
        <w:t>Not used</w:t>
      </w:r>
    </w:p>
    <w:p w14:paraId="474EE1D9" w14:textId="77777777" w:rsidR="006953BA" w:rsidRDefault="006953BA">
      <w:pPr>
        <w:spacing w:line="240" w:lineRule="auto"/>
        <w:ind w:leftChars="0" w:left="0" w:firstLineChars="0"/>
        <w:textDirection w:val="lrTb"/>
        <w:textAlignment w:val="auto"/>
        <w:outlineLvl w:val="9"/>
        <w:rPr>
          <w:color w:val="000000"/>
        </w:rPr>
      </w:pPr>
      <w:r>
        <w:br w:type="page"/>
      </w:r>
    </w:p>
    <w:p w14:paraId="4B9A516C" w14:textId="77777777" w:rsidR="00A26C2A" w:rsidRDefault="00A26C2A">
      <w:pPr>
        <w:ind w:left="0" w:hanging="2"/>
      </w:pPr>
    </w:p>
    <w:p w14:paraId="2BD779BE" w14:textId="77777777" w:rsidR="00A26C2A" w:rsidRPr="00903BDD" w:rsidRDefault="008C39B4" w:rsidP="00903BDD">
      <w:pPr>
        <w:pStyle w:val="Heading2"/>
        <w:ind w:left="1" w:hanging="3"/>
      </w:pPr>
      <w:bookmarkStart w:id="16" w:name="_Schedule_6:_Glossary"/>
      <w:bookmarkEnd w:id="16"/>
      <w:r w:rsidRPr="00903BDD">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E66D6F">
            <w:pPr>
              <w:numPr>
                <w:ilvl w:val="0"/>
                <w:numId w:val="15"/>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7A567D7F" w14:textId="77777777" w:rsidR="00A26C2A" w:rsidRDefault="008C39B4" w:rsidP="00E66D6F">
            <w:pPr>
              <w:numPr>
                <w:ilvl w:val="0"/>
                <w:numId w:val="15"/>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E66D6F">
            <w:pPr>
              <w:numPr>
                <w:ilvl w:val="0"/>
                <w:numId w:val="17"/>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E66D6F">
            <w:pPr>
              <w:numPr>
                <w:ilvl w:val="0"/>
                <w:numId w:val="17"/>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W w:w="8820" w:type="dxa"/>
        <w:tblInd w:w="-10" w:type="dxa"/>
        <w:tblLayout w:type="fixed"/>
        <w:tblCellMar>
          <w:left w:w="115" w:type="dxa"/>
          <w:right w:w="115" w:type="dxa"/>
        </w:tblCellMar>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The 14 digit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lastRenderedPageBreak/>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8C39B4">
            <w:pPr>
              <w:pBdr>
                <w:top w:val="nil"/>
                <w:left w:val="nil"/>
                <w:bottom w:val="nil"/>
                <w:right w:val="nil"/>
                <w:between w:val="nil"/>
              </w:pBdr>
              <w:spacing w:line="249" w:lineRule="auto"/>
              <w:ind w:left="0" w:right="33" w:hanging="2"/>
              <w:jc w:val="both"/>
              <w:rPr>
                <w:color w:val="000000"/>
              </w:rPr>
            </w:pPr>
            <w:hyperlink r:id="rId28">
              <w:r>
                <w:rPr>
                  <w:color w:val="0000FF"/>
                  <w:u w:val="single"/>
                </w:rPr>
                <w:t>https://www.gov.uk/guidance/check-employment-status-fortax</w:t>
              </w:r>
            </w:hyperlink>
            <w:hyperlink r:id="rId29">
              <w:r>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E66D6F">
            <w:pPr>
              <w:widowControl w:val="0"/>
              <w:numPr>
                <w:ilvl w:val="0"/>
                <w:numId w:val="23"/>
              </w:numPr>
              <w:ind w:left="0" w:hanging="2"/>
              <w:rPr>
                <w:color w:val="000000"/>
              </w:rPr>
            </w:pPr>
            <w:r>
              <w:rPr>
                <w:color w:val="000000"/>
              </w:rPr>
              <w:t>Dun and Bradstreet score of 50</w:t>
            </w:r>
          </w:p>
          <w:p w14:paraId="182329D1" w14:textId="77777777" w:rsidR="00A26C2A" w:rsidRDefault="008C39B4" w:rsidP="00E66D6F">
            <w:pPr>
              <w:widowControl w:val="0"/>
              <w:numPr>
                <w:ilvl w:val="0"/>
                <w:numId w:val="23"/>
              </w:numPr>
              <w:ind w:left="0" w:hanging="2"/>
              <w:rPr>
                <w:color w:val="000000"/>
              </w:rPr>
            </w:pPr>
            <w:r>
              <w:rPr>
                <w:color w:val="000000"/>
              </w:rPr>
              <w:t>Operating Profit Margin of 2%</w:t>
            </w:r>
          </w:p>
          <w:p w14:paraId="1807F2A5" w14:textId="77777777" w:rsidR="00A26C2A" w:rsidRDefault="008C39B4" w:rsidP="00E66D6F">
            <w:pPr>
              <w:widowControl w:val="0"/>
              <w:numPr>
                <w:ilvl w:val="0"/>
                <w:numId w:val="23"/>
              </w:numPr>
              <w:ind w:left="0" w:hanging="2"/>
              <w:rPr>
                <w:color w:val="000000"/>
              </w:rPr>
            </w:pPr>
            <w:r>
              <w:rPr>
                <w:color w:val="000000"/>
              </w:rPr>
              <w:t>Net Worth of 0</w:t>
            </w:r>
          </w:p>
          <w:p w14:paraId="03F474DE" w14:textId="77777777" w:rsidR="00A26C2A" w:rsidRDefault="008C39B4" w:rsidP="00E66D6F">
            <w:pPr>
              <w:widowControl w:val="0"/>
              <w:numPr>
                <w:ilvl w:val="0"/>
                <w:numId w:val="23"/>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501608">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E66D6F">
            <w:pPr>
              <w:numPr>
                <w:ilvl w:val="0"/>
                <w:numId w:val="13"/>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E66D6F">
            <w:pPr>
              <w:numPr>
                <w:ilvl w:val="0"/>
                <w:numId w:val="13"/>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E66D6F">
            <w:pPr>
              <w:numPr>
                <w:ilvl w:val="0"/>
                <w:numId w:val="13"/>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E66D6F">
            <w:pPr>
              <w:numPr>
                <w:ilvl w:val="0"/>
                <w:numId w:val="13"/>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E66D6F">
            <w:pPr>
              <w:numPr>
                <w:ilvl w:val="0"/>
                <w:numId w:val="13"/>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E66D6F">
            <w:pPr>
              <w:numPr>
                <w:ilvl w:val="0"/>
                <w:numId w:val="13"/>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E66D6F">
            <w:pPr>
              <w:numPr>
                <w:ilvl w:val="0"/>
                <w:numId w:val="13"/>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E66D6F">
            <w:pPr>
              <w:numPr>
                <w:ilvl w:val="0"/>
                <w:numId w:val="13"/>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E66D6F">
            <w:pPr>
              <w:numPr>
                <w:ilvl w:val="0"/>
                <w:numId w:val="13"/>
              </w:numPr>
              <w:pBdr>
                <w:top w:val="nil"/>
                <w:left w:val="nil"/>
                <w:bottom w:val="nil"/>
                <w:right w:val="nil"/>
                <w:between w:val="nil"/>
              </w:pBdr>
              <w:spacing w:line="249" w:lineRule="auto"/>
              <w:ind w:left="0" w:hanging="2"/>
            </w:pPr>
            <w:r>
              <w:rPr>
                <w:color w:val="000000"/>
              </w:rPr>
              <w:lastRenderedPageBreak/>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Act or FoIA</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E66D6F">
            <w:pPr>
              <w:numPr>
                <w:ilvl w:val="0"/>
                <w:numId w:val="2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E66D6F">
            <w:pPr>
              <w:numPr>
                <w:ilvl w:val="0"/>
                <w:numId w:val="2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E66D6F">
            <w:pPr>
              <w:numPr>
                <w:ilvl w:val="0"/>
                <w:numId w:val="2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E66D6F">
            <w:pPr>
              <w:numPr>
                <w:ilvl w:val="0"/>
                <w:numId w:val="2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E66D6F">
            <w:pPr>
              <w:numPr>
                <w:ilvl w:val="0"/>
                <w:numId w:val="2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E66D6F">
            <w:pPr>
              <w:numPr>
                <w:ilvl w:val="0"/>
                <w:numId w:val="2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E66D6F">
            <w:pPr>
              <w:numPr>
                <w:ilvl w:val="0"/>
                <w:numId w:val="12"/>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E66D6F">
            <w:pPr>
              <w:numPr>
                <w:ilvl w:val="0"/>
                <w:numId w:val="7"/>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E66D6F">
            <w:pPr>
              <w:numPr>
                <w:ilvl w:val="0"/>
                <w:numId w:val="7"/>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E66D6F">
            <w:pPr>
              <w:numPr>
                <w:ilvl w:val="0"/>
                <w:numId w:val="7"/>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Contractual engagements which would be determined to not be within the scope of the IR35 intermediaries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E66D6F">
            <w:pPr>
              <w:numPr>
                <w:ilvl w:val="0"/>
                <w:numId w:val="9"/>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E66D6F">
            <w:pPr>
              <w:numPr>
                <w:ilvl w:val="0"/>
                <w:numId w:val="9"/>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E66D6F">
            <w:pPr>
              <w:numPr>
                <w:ilvl w:val="0"/>
                <w:numId w:val="9"/>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E66D6F">
            <w:pPr>
              <w:numPr>
                <w:ilvl w:val="1"/>
                <w:numId w:val="9"/>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E66D6F">
            <w:pPr>
              <w:numPr>
                <w:ilvl w:val="1"/>
                <w:numId w:val="9"/>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E66D6F">
            <w:pPr>
              <w:numPr>
                <w:ilvl w:val="1"/>
                <w:numId w:val="9"/>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E66D6F">
            <w:pPr>
              <w:numPr>
                <w:ilvl w:val="1"/>
                <w:numId w:val="9"/>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The Public Services Network (PSN) is the government’s high performance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A transfer of employment to which the employment regulations applies.</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W w:w="8820" w:type="dxa"/>
        <w:tblInd w:w="-10" w:type="dxa"/>
        <w:tblLayout w:type="fixed"/>
        <w:tblCellMar>
          <w:left w:w="115" w:type="dxa"/>
          <w:right w:w="115" w:type="dxa"/>
        </w:tblCellMar>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30">
              <w:r>
                <w:rPr>
                  <w:color w:val="000000"/>
                  <w:u w:val="single"/>
                </w:rPr>
                <w:t>https://www.gov.uk/service-manual/agile-delivery/spend-controlsche ck-if-you-need-approval-to-spend-money-on-a-service</w:t>
              </w:r>
            </w:hyperlink>
            <w:hyperlink r:id="rId31">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r>
              <w:rPr>
                <w:b/>
                <w:color w:val="000000"/>
              </w:rPr>
              <w:t>Subprocessor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E66D6F">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E66D6F">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E66D6F">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1279127E" w14:textId="77777777" w:rsidR="00A26C2A" w:rsidRDefault="008C39B4" w:rsidP="00E66D6F">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7" w:name="_heading=h.ngf4nkxfnlv6" w:colFirst="0" w:colLast="0"/>
      <w:bookmarkEnd w:id="17"/>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8" w:name="_heading=h.lnxbz9" w:colFirst="0" w:colLast="0"/>
      <w:bookmarkEnd w:id="18"/>
    </w:p>
    <w:p w14:paraId="1EB75C38" w14:textId="77777777" w:rsidR="00A26C2A" w:rsidRPr="00903BDD" w:rsidRDefault="008C39B4" w:rsidP="00903BDD">
      <w:pPr>
        <w:pStyle w:val="Heading2"/>
        <w:ind w:left="1" w:hanging="3"/>
      </w:pPr>
      <w:bookmarkStart w:id="19" w:name="_Schedule_7:_UK"/>
      <w:bookmarkEnd w:id="19"/>
      <w:r w:rsidRPr="00903BDD">
        <w:t>Schedule 7: UK GDPR Information</w:t>
      </w:r>
    </w:p>
    <w:p w14:paraId="371715A9" w14:textId="77777777" w:rsidR="00A26C2A" w:rsidRDefault="00A26C2A" w:rsidP="00501608">
      <w:pPr>
        <w:ind w:leftChars="0" w:left="0" w:firstLineChars="0" w:firstLine="0"/>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0" w:name="_heading=h.1fob9te" w:colFirst="0" w:colLast="0"/>
      <w:bookmarkStart w:id="21" w:name="_Annex_1_-"/>
      <w:bookmarkEnd w:id="20"/>
      <w:bookmarkEnd w:id="21"/>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1FFED115" w:rsidR="00A26C2A" w:rsidRDefault="00F72A3D" w:rsidP="00E66D6F">
      <w:pPr>
        <w:pStyle w:val="ListParagraph"/>
        <w:keepNext/>
        <w:numPr>
          <w:ilvl w:val="1"/>
          <w:numId w:val="26"/>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 </w:t>
      </w:r>
      <w:hyperlink r:id="rId32" w:history="1">
        <w:r w:rsidR="00501608" w:rsidRPr="00552F27">
          <w:rPr>
            <w:rStyle w:val="Hyperlink"/>
            <w:b/>
          </w:rPr>
          <w:t>dataprotection@mcga.gov.uk</w:t>
        </w:r>
      </w:hyperlink>
      <w:r w:rsidR="00501608">
        <w:rPr>
          <w:b/>
        </w:rPr>
        <w:t xml:space="preserve"> </w:t>
      </w:r>
    </w:p>
    <w:p w14:paraId="21DAA2F8" w14:textId="42017E89" w:rsidR="00A26C2A" w:rsidRDefault="00F72A3D" w:rsidP="00F72A3D">
      <w:pPr>
        <w:keepNext/>
        <w:spacing w:line="240" w:lineRule="auto"/>
        <w:ind w:leftChars="0" w:left="720" w:firstLineChars="0" w:hanging="720"/>
        <w:jc w:val="both"/>
      </w:pPr>
      <w:r>
        <w:t xml:space="preserve">1.2 </w:t>
      </w:r>
      <w:r>
        <w:tab/>
      </w:r>
      <w:r w:rsidR="008C39B4">
        <w:t xml:space="preserve">The contact details of the Supplier’s Data Protection Officer are: </w:t>
      </w:r>
      <w:r w:rsidR="00CF1487" w:rsidRPr="00CF1487">
        <w:rPr>
          <w:bCs/>
        </w:rPr>
        <w:t>[REDACTED]</w:t>
      </w:r>
      <w:r w:rsidR="00CF1487" w:rsidRPr="00CF1487">
        <w:rPr>
          <w:bCs/>
        </w:rPr>
        <w:t xml:space="preserve"> </w:t>
      </w:r>
      <w:r w:rsidR="00CF1487" w:rsidRPr="00CF1487">
        <w:t>[REDACTED]</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5"/>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87C31" w:rsidRPr="00D87C31" w14:paraId="25C8FAE8" w14:textId="77777777" w:rsidTr="00091525">
        <w:trPr>
          <w:trHeight w:val="700"/>
          <w:tblHeader/>
        </w:trPr>
        <w:tc>
          <w:tcPr>
            <w:tcW w:w="2263" w:type="dxa"/>
            <w:shd w:val="clear" w:color="auto" w:fill="BFBFBF"/>
            <w:vAlign w:val="center"/>
          </w:tcPr>
          <w:p w14:paraId="0E3A2FFB"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b/>
                <w:position w:val="0"/>
                <w:sz w:val="22"/>
                <w:szCs w:val="22"/>
              </w:rPr>
            </w:pPr>
            <w:r w:rsidRPr="00D87C31">
              <w:rPr>
                <w:rFonts w:ascii="Arial" w:hAnsi="Arial" w:cs="Arial"/>
                <w:b/>
                <w:position w:val="0"/>
                <w:sz w:val="22"/>
                <w:szCs w:val="22"/>
              </w:rPr>
              <w:t>Description</w:t>
            </w:r>
          </w:p>
        </w:tc>
        <w:tc>
          <w:tcPr>
            <w:tcW w:w="7423" w:type="dxa"/>
            <w:shd w:val="clear" w:color="auto" w:fill="BFBFBF"/>
            <w:vAlign w:val="center"/>
          </w:tcPr>
          <w:p w14:paraId="694F6455" w14:textId="77777777" w:rsidR="00D87C31" w:rsidRPr="00D87C31" w:rsidRDefault="00D87C31" w:rsidP="00D87C31">
            <w:pPr>
              <w:spacing w:before="120" w:after="120" w:line="276" w:lineRule="auto"/>
              <w:ind w:leftChars="0" w:left="0" w:firstLineChars="0" w:firstLine="0"/>
              <w:jc w:val="center"/>
              <w:textDirection w:val="lrTb"/>
              <w:textAlignment w:val="auto"/>
              <w:outlineLvl w:val="9"/>
              <w:rPr>
                <w:rFonts w:ascii="Arial" w:hAnsi="Arial" w:cs="Arial"/>
                <w:b/>
                <w:position w:val="0"/>
                <w:sz w:val="22"/>
                <w:szCs w:val="22"/>
              </w:rPr>
            </w:pPr>
            <w:r w:rsidRPr="00D87C31">
              <w:rPr>
                <w:rFonts w:ascii="Arial" w:hAnsi="Arial" w:cs="Arial"/>
                <w:b/>
                <w:position w:val="0"/>
                <w:sz w:val="22"/>
                <w:szCs w:val="22"/>
              </w:rPr>
              <w:t>Details</w:t>
            </w:r>
          </w:p>
        </w:tc>
      </w:tr>
      <w:tr w:rsidR="00D87C31" w:rsidRPr="00D87C31" w14:paraId="6FCC5B88" w14:textId="77777777" w:rsidTr="00091525">
        <w:trPr>
          <w:trHeight w:val="1620"/>
        </w:trPr>
        <w:tc>
          <w:tcPr>
            <w:tcW w:w="2263" w:type="dxa"/>
            <w:shd w:val="clear" w:color="auto" w:fill="auto"/>
          </w:tcPr>
          <w:p w14:paraId="2A4E4A95"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Identity of Controller for each Category of Personal Data</w:t>
            </w:r>
          </w:p>
        </w:tc>
        <w:tc>
          <w:tcPr>
            <w:tcW w:w="7423" w:type="dxa"/>
            <w:shd w:val="clear" w:color="auto" w:fill="auto"/>
          </w:tcPr>
          <w:p w14:paraId="189007BB"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b/>
                <w:position w:val="0"/>
                <w:sz w:val="22"/>
                <w:szCs w:val="22"/>
              </w:rPr>
            </w:pPr>
            <w:r w:rsidRPr="00D87C31">
              <w:rPr>
                <w:rFonts w:ascii="Arial" w:hAnsi="Arial" w:cs="Arial"/>
                <w:b/>
                <w:position w:val="0"/>
                <w:sz w:val="22"/>
                <w:szCs w:val="22"/>
              </w:rPr>
              <w:t>The Buyer is Controller and the Supplier is Processor</w:t>
            </w:r>
          </w:p>
          <w:p w14:paraId="68853CFD"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The Parties acknowledge that in accordance with Paragraph 2 and for the purposes of the Data Protection Legislation, the Buyer is the Controller and the Supplier is the Processor of the following Personal Data:</w:t>
            </w:r>
          </w:p>
          <w:p w14:paraId="5A81AE9E" w14:textId="77777777" w:rsidR="00D87C31" w:rsidRPr="00D87C31" w:rsidRDefault="00D87C31" w:rsidP="00E66D6F">
            <w:pPr>
              <w:numPr>
                <w:ilvl w:val="0"/>
                <w:numId w:val="32"/>
              </w:numPr>
              <w:pBdr>
                <w:top w:val="nil"/>
                <w:left w:val="nil"/>
                <w:bottom w:val="nil"/>
                <w:right w:val="nil"/>
                <w:between w:val="nil"/>
              </w:pBdr>
              <w:spacing w:before="120" w:after="120" w:line="240" w:lineRule="auto"/>
              <w:ind w:leftChars="0" w:firstLineChars="0"/>
              <w:textDirection w:val="lrTb"/>
              <w:textAlignment w:val="auto"/>
              <w:outlineLvl w:val="9"/>
              <w:rPr>
                <w:rFonts w:ascii="Arial" w:hAnsi="Arial" w:cs="Arial"/>
                <w:bCs/>
                <w:iCs/>
                <w:position w:val="0"/>
                <w:sz w:val="22"/>
                <w:szCs w:val="22"/>
              </w:rPr>
            </w:pPr>
            <w:r w:rsidRPr="00D87C31">
              <w:rPr>
                <w:rFonts w:ascii="Arial" w:hAnsi="Arial" w:cs="Arial"/>
                <w:b/>
                <w:iCs/>
                <w:position w:val="0"/>
                <w:sz w:val="22"/>
                <w:szCs w:val="22"/>
              </w:rPr>
              <w:t>No plans for any personal data to be shared with the Supplier, beyond email adresses of the project team</w:t>
            </w:r>
          </w:p>
          <w:p w14:paraId="3C14D524"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b/>
                <w:position w:val="0"/>
                <w:sz w:val="22"/>
                <w:szCs w:val="22"/>
              </w:rPr>
            </w:pPr>
            <w:r w:rsidRPr="00D87C31">
              <w:rPr>
                <w:rFonts w:ascii="Arial" w:hAnsi="Arial" w:cs="Arial"/>
                <w:b/>
                <w:position w:val="0"/>
                <w:sz w:val="22"/>
                <w:szCs w:val="22"/>
              </w:rPr>
              <w:t>The Supplier is Controller and the Buyer is Processor</w:t>
            </w:r>
          </w:p>
          <w:p w14:paraId="06419595"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The Parties acknowledge that for the purposes of the Data Protection Legislation, the Supplier is the Controller and the Buyer is the Processor in accordance with Paragraph 2 of the following Personal Data:</w:t>
            </w:r>
          </w:p>
          <w:p w14:paraId="1D141DE4" w14:textId="77777777" w:rsidR="00D87C31" w:rsidRPr="00D87C31" w:rsidRDefault="00D87C31" w:rsidP="00E66D6F">
            <w:pPr>
              <w:numPr>
                <w:ilvl w:val="0"/>
                <w:numId w:val="32"/>
              </w:numPr>
              <w:pBdr>
                <w:top w:val="nil"/>
                <w:left w:val="nil"/>
                <w:bottom w:val="nil"/>
                <w:right w:val="nil"/>
                <w:between w:val="nil"/>
              </w:pBdr>
              <w:spacing w:before="120" w:after="120" w:line="240" w:lineRule="auto"/>
              <w:ind w:leftChars="0" w:firstLineChars="0"/>
              <w:textDirection w:val="lrTb"/>
              <w:textAlignment w:val="auto"/>
              <w:outlineLvl w:val="9"/>
              <w:rPr>
                <w:rFonts w:ascii="Arial" w:hAnsi="Arial" w:cs="Arial"/>
                <w:bCs/>
                <w:iCs/>
                <w:position w:val="0"/>
                <w:sz w:val="22"/>
                <w:szCs w:val="22"/>
              </w:rPr>
            </w:pPr>
            <w:r w:rsidRPr="00D87C31">
              <w:rPr>
                <w:rFonts w:ascii="Arial" w:hAnsi="Arial" w:cs="Arial"/>
                <w:b/>
                <w:iCs/>
                <w:position w:val="0"/>
                <w:sz w:val="22"/>
                <w:szCs w:val="22"/>
              </w:rPr>
              <w:t>No plans for any personal data to be shared with the Supplier, beyond email adresses of the project team</w:t>
            </w:r>
          </w:p>
          <w:p w14:paraId="27CB867A"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b/>
                <w:position w:val="0"/>
                <w:sz w:val="22"/>
                <w:szCs w:val="22"/>
              </w:rPr>
            </w:pPr>
            <w:r w:rsidRPr="00D87C31">
              <w:rPr>
                <w:rFonts w:ascii="Arial" w:hAnsi="Arial" w:cs="Arial"/>
                <w:b/>
                <w:position w:val="0"/>
                <w:sz w:val="22"/>
                <w:szCs w:val="22"/>
              </w:rPr>
              <w:t>The Parties are Joint Controllers</w:t>
            </w:r>
          </w:p>
          <w:p w14:paraId="45F2B735"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The Parties acknowledge that they are Joint Controllers for the purposes of the Data Protection Legislation in respect of:</w:t>
            </w:r>
          </w:p>
          <w:p w14:paraId="0B6B51A3" w14:textId="77777777" w:rsidR="00D87C31" w:rsidRPr="00D87C31" w:rsidRDefault="00D87C31" w:rsidP="00E66D6F">
            <w:pPr>
              <w:numPr>
                <w:ilvl w:val="0"/>
                <w:numId w:val="32"/>
              </w:numPr>
              <w:pBdr>
                <w:top w:val="nil"/>
                <w:left w:val="nil"/>
                <w:bottom w:val="nil"/>
                <w:right w:val="nil"/>
                <w:between w:val="nil"/>
              </w:pBdr>
              <w:spacing w:before="120" w:after="120" w:line="240" w:lineRule="auto"/>
              <w:ind w:leftChars="0" w:firstLineChars="0"/>
              <w:textDirection w:val="lrTb"/>
              <w:textAlignment w:val="auto"/>
              <w:outlineLvl w:val="9"/>
              <w:rPr>
                <w:rFonts w:ascii="Arial" w:hAnsi="Arial" w:cs="Arial"/>
                <w:bCs/>
                <w:iCs/>
                <w:position w:val="0"/>
                <w:sz w:val="22"/>
                <w:szCs w:val="22"/>
              </w:rPr>
            </w:pPr>
            <w:r w:rsidRPr="00D87C31">
              <w:rPr>
                <w:rFonts w:ascii="Arial" w:hAnsi="Arial" w:cs="Arial"/>
                <w:b/>
                <w:iCs/>
                <w:position w:val="0"/>
                <w:sz w:val="22"/>
                <w:szCs w:val="22"/>
              </w:rPr>
              <w:t>No plans for any personal data to be shared with the Supplier, beyond email adresses of the project team</w:t>
            </w:r>
          </w:p>
          <w:p w14:paraId="2F27847A"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b/>
                <w:position w:val="0"/>
                <w:sz w:val="22"/>
                <w:szCs w:val="22"/>
              </w:rPr>
            </w:pPr>
            <w:r w:rsidRPr="00D87C31">
              <w:rPr>
                <w:rFonts w:ascii="Arial" w:hAnsi="Arial" w:cs="Arial"/>
                <w:b/>
                <w:position w:val="0"/>
                <w:sz w:val="22"/>
                <w:szCs w:val="22"/>
              </w:rPr>
              <w:t>The Parties are Independent Controllers of Personal Data</w:t>
            </w:r>
          </w:p>
          <w:p w14:paraId="1A1200E2"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The Parties acknowledge that they are Independent Controllers for the purposes of the Data Protection Legislation in respect of:</w:t>
            </w:r>
          </w:p>
          <w:p w14:paraId="3FB8994C" w14:textId="77777777" w:rsidR="00D87C31" w:rsidRPr="00D87C31" w:rsidRDefault="00D87C31" w:rsidP="00E66D6F">
            <w:pPr>
              <w:numPr>
                <w:ilvl w:val="0"/>
                <w:numId w:val="32"/>
              </w:numPr>
              <w:pBdr>
                <w:top w:val="nil"/>
                <w:left w:val="nil"/>
                <w:bottom w:val="nil"/>
                <w:right w:val="nil"/>
                <w:between w:val="nil"/>
              </w:pBdr>
              <w:spacing w:before="120" w:after="120" w:line="240" w:lineRule="auto"/>
              <w:ind w:leftChars="0" w:firstLineChars="0"/>
              <w:textDirection w:val="lrTb"/>
              <w:textAlignment w:val="auto"/>
              <w:outlineLvl w:val="9"/>
              <w:rPr>
                <w:rFonts w:ascii="Arial" w:hAnsi="Arial" w:cs="Arial"/>
                <w:iCs/>
                <w:position w:val="0"/>
                <w:sz w:val="22"/>
                <w:szCs w:val="22"/>
              </w:rPr>
            </w:pPr>
            <w:r w:rsidRPr="00D87C31">
              <w:rPr>
                <w:rFonts w:ascii="Arial" w:hAnsi="Arial" w:cs="Arial"/>
                <w:position w:val="0"/>
                <w:sz w:val="22"/>
                <w:szCs w:val="22"/>
              </w:rPr>
              <w:lastRenderedPageBreak/>
              <w:t>Personally identifiable information</w:t>
            </w:r>
            <w:r w:rsidRPr="00D87C31">
              <w:rPr>
                <w:rFonts w:ascii="Arial" w:hAnsi="Arial" w:cs="Arial"/>
                <w:i/>
                <w:position w:val="0"/>
                <w:sz w:val="22"/>
                <w:szCs w:val="22"/>
              </w:rPr>
              <w:t xml:space="preserve"> of </w:t>
            </w:r>
            <w:r w:rsidRPr="00D87C31">
              <w:rPr>
                <w:rFonts w:ascii="Arial" w:hAnsi="Arial" w:cs="Arial"/>
                <w:iCs/>
                <w:position w:val="0"/>
                <w:sz w:val="22"/>
                <w:szCs w:val="22"/>
              </w:rPr>
              <w:t>Supplier Personnel for which the Supplier is the Controller,</w:t>
            </w:r>
          </w:p>
          <w:p w14:paraId="27DDBF1E" w14:textId="77777777" w:rsidR="00D87C31" w:rsidRPr="00D87C31" w:rsidRDefault="00D87C31" w:rsidP="00E66D6F">
            <w:pPr>
              <w:numPr>
                <w:ilvl w:val="0"/>
                <w:numId w:val="32"/>
              </w:numPr>
              <w:pBdr>
                <w:top w:val="nil"/>
                <w:left w:val="nil"/>
                <w:bottom w:val="nil"/>
                <w:right w:val="nil"/>
                <w:between w:val="nil"/>
              </w:pBdr>
              <w:spacing w:before="120" w:after="120" w:line="240" w:lineRule="auto"/>
              <w:ind w:leftChars="0" w:firstLineChars="0"/>
              <w:textDirection w:val="lrTb"/>
              <w:textAlignment w:val="auto"/>
              <w:outlineLvl w:val="9"/>
              <w:rPr>
                <w:rFonts w:ascii="Arial" w:hAnsi="Arial" w:cs="Arial"/>
                <w:iCs/>
                <w:position w:val="0"/>
                <w:sz w:val="22"/>
                <w:szCs w:val="22"/>
              </w:rPr>
            </w:pPr>
            <w:r w:rsidRPr="00D87C31">
              <w:rPr>
                <w:rFonts w:ascii="Arial" w:hAnsi="Arial" w:cs="Arial"/>
                <w:iCs/>
                <w:position w:val="0"/>
                <w:sz w:val="22"/>
                <w:szCs w:val="22"/>
              </w:rPr>
              <w:t>Personally identifiable information of any directors, officers, employees, agents, consultants and contractors of Buyer (excluding the Supplier Personnel) engaged in the performance of the Buyer’s duties under this Contract) for which the Buyer is the Controller,</w:t>
            </w:r>
          </w:p>
          <w:p w14:paraId="0733F861" w14:textId="65370C26" w:rsidR="00D87C31" w:rsidRPr="00D87C31" w:rsidRDefault="00D87C31" w:rsidP="00E66D6F">
            <w:pPr>
              <w:numPr>
                <w:ilvl w:val="0"/>
                <w:numId w:val="32"/>
              </w:numPr>
              <w:pBdr>
                <w:top w:val="nil"/>
                <w:left w:val="nil"/>
                <w:bottom w:val="nil"/>
                <w:right w:val="nil"/>
                <w:between w:val="nil"/>
              </w:pBdr>
              <w:spacing w:before="120" w:after="120" w:line="240" w:lineRule="auto"/>
              <w:ind w:leftChars="0" w:firstLineChars="0"/>
              <w:textDirection w:val="lrTb"/>
              <w:textAlignment w:val="auto"/>
              <w:outlineLvl w:val="9"/>
              <w:rPr>
                <w:rFonts w:ascii="Arial" w:hAnsi="Arial" w:cs="Arial"/>
                <w:bCs/>
                <w:iCs/>
                <w:position w:val="0"/>
                <w:sz w:val="22"/>
                <w:szCs w:val="22"/>
              </w:rPr>
            </w:pPr>
            <w:r w:rsidRPr="00D87C31">
              <w:rPr>
                <w:rFonts w:ascii="Arial" w:hAnsi="Arial" w:cs="Arial"/>
                <w:b/>
                <w:iCs/>
                <w:position w:val="0"/>
                <w:sz w:val="22"/>
                <w:szCs w:val="22"/>
              </w:rPr>
              <w:t>No plans for any personal data to be shared with the Supplier, beyond email adresses of the project team</w:t>
            </w:r>
          </w:p>
        </w:tc>
      </w:tr>
      <w:tr w:rsidR="00D87C31" w:rsidRPr="00D87C31" w14:paraId="71735DA3" w14:textId="77777777" w:rsidTr="00091525">
        <w:trPr>
          <w:trHeight w:val="1460"/>
        </w:trPr>
        <w:tc>
          <w:tcPr>
            <w:tcW w:w="2263" w:type="dxa"/>
            <w:shd w:val="clear" w:color="auto" w:fill="auto"/>
          </w:tcPr>
          <w:p w14:paraId="0DE061E3"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lastRenderedPageBreak/>
              <w:t>Subject matter of the Processing</w:t>
            </w:r>
          </w:p>
        </w:tc>
        <w:tc>
          <w:tcPr>
            <w:tcW w:w="7423" w:type="dxa"/>
            <w:shd w:val="clear" w:color="auto" w:fill="auto"/>
          </w:tcPr>
          <w:p w14:paraId="74180BDE" w14:textId="57DAE386" w:rsidR="00D87C31" w:rsidRPr="00D87C31" w:rsidRDefault="00D87C31" w:rsidP="00E66D6F">
            <w:pPr>
              <w:numPr>
                <w:ilvl w:val="0"/>
                <w:numId w:val="31"/>
              </w:numPr>
              <w:pBdr>
                <w:top w:val="nil"/>
                <w:left w:val="nil"/>
                <w:bottom w:val="nil"/>
                <w:right w:val="nil"/>
                <w:between w:val="nil"/>
              </w:pBdr>
              <w:spacing w:before="120" w:after="120" w:line="240" w:lineRule="auto"/>
              <w:ind w:leftChars="0" w:left="714" w:firstLineChars="0" w:hanging="357"/>
              <w:textDirection w:val="lrTb"/>
              <w:textAlignment w:val="auto"/>
              <w:outlineLvl w:val="9"/>
              <w:rPr>
                <w:rFonts w:ascii="Arial" w:hAnsi="Arial" w:cs="Arial"/>
                <w:bCs/>
                <w:iCs/>
                <w:position w:val="0"/>
                <w:sz w:val="22"/>
                <w:szCs w:val="22"/>
              </w:rPr>
            </w:pPr>
            <w:bookmarkStart w:id="22" w:name="OLE_LINK1"/>
            <w:r w:rsidRPr="00D87C31">
              <w:rPr>
                <w:rFonts w:ascii="Arial" w:hAnsi="Arial" w:cs="Arial"/>
                <w:b/>
                <w:iCs/>
                <w:position w:val="0"/>
                <w:sz w:val="22"/>
                <w:szCs w:val="22"/>
              </w:rPr>
              <w:t>No plans for any personal data to be shared with the Supplier, beyond email adresses of the project team</w:t>
            </w:r>
            <w:r w:rsidRPr="00D87C31">
              <w:rPr>
                <w:rFonts w:ascii="Arial" w:hAnsi="Arial" w:cs="Arial"/>
                <w:b/>
                <w:iCs/>
                <w:position w:val="0"/>
                <w:sz w:val="22"/>
                <w:szCs w:val="22"/>
              </w:rPr>
              <w:br/>
              <w:t>The Supplier will be performing person to person interviews with MCA staff and these will be arranged by MCA staff on behalf of the Supplier. All responses will be anonymised.</w:t>
            </w:r>
            <w:r w:rsidRPr="00D87C31">
              <w:rPr>
                <w:rFonts w:ascii="Arial" w:hAnsi="Arial" w:cs="Arial"/>
                <w:b/>
                <w:iCs/>
                <w:position w:val="0"/>
                <w:sz w:val="22"/>
                <w:szCs w:val="22"/>
              </w:rPr>
              <w:br/>
              <w:t>Prior to Phase 3 when a te</w:t>
            </w:r>
            <w:r>
              <w:rPr>
                <w:rFonts w:ascii="Arial" w:hAnsi="Arial" w:cs="Arial"/>
                <w:b/>
                <w:iCs/>
                <w:position w:val="0"/>
                <w:sz w:val="22"/>
                <w:szCs w:val="22"/>
              </w:rPr>
              <w:t>n</w:t>
            </w:r>
            <w:r w:rsidRPr="00D87C31">
              <w:rPr>
                <w:rFonts w:ascii="Arial" w:hAnsi="Arial" w:cs="Arial"/>
                <w:b/>
                <w:iCs/>
                <w:position w:val="0"/>
                <w:sz w:val="22"/>
                <w:szCs w:val="22"/>
              </w:rPr>
              <w:t>der is put together for the Ivanti replacement, a new DPIA and PDS will be created, the tool will likely hold similar information to Ivanti which is Name, Location, Directorate and contact details. The Supplier will only process this to get it into the tool to enable it to work and it will not be held anywhere else</w:t>
            </w:r>
          </w:p>
          <w:bookmarkEnd w:id="22"/>
          <w:p w14:paraId="598C2BA6"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i/>
                <w:position w:val="0"/>
                <w:sz w:val="22"/>
                <w:szCs w:val="22"/>
              </w:rPr>
            </w:pPr>
          </w:p>
        </w:tc>
      </w:tr>
      <w:tr w:rsidR="00D87C31" w:rsidRPr="00D87C31" w14:paraId="12E06C73" w14:textId="77777777" w:rsidTr="00091525">
        <w:trPr>
          <w:trHeight w:val="1460"/>
        </w:trPr>
        <w:tc>
          <w:tcPr>
            <w:tcW w:w="2263" w:type="dxa"/>
            <w:shd w:val="clear" w:color="auto" w:fill="auto"/>
          </w:tcPr>
          <w:p w14:paraId="71DC2A5A"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Duration of the Processing</w:t>
            </w:r>
          </w:p>
          <w:p w14:paraId="2651AD84" w14:textId="77777777" w:rsidR="00D87C31" w:rsidRPr="00D87C31" w:rsidRDefault="00D87C31" w:rsidP="00D87C31">
            <w:pPr>
              <w:spacing w:after="200" w:line="276" w:lineRule="auto"/>
              <w:ind w:leftChars="0" w:left="0" w:firstLineChars="0" w:firstLine="0"/>
              <w:textDirection w:val="lrTb"/>
              <w:textAlignment w:val="auto"/>
              <w:outlineLvl w:val="9"/>
              <w:rPr>
                <w:rFonts w:ascii="Arial" w:hAnsi="Arial" w:cs="Arial"/>
                <w:position w:val="0"/>
                <w:sz w:val="22"/>
                <w:szCs w:val="22"/>
              </w:rPr>
            </w:pPr>
          </w:p>
          <w:p w14:paraId="267A6D4F" w14:textId="77777777" w:rsidR="00D87C31" w:rsidRPr="00D87C31" w:rsidRDefault="00D87C31" w:rsidP="00D87C31">
            <w:pPr>
              <w:spacing w:after="200" w:line="276" w:lineRule="auto"/>
              <w:ind w:leftChars="0" w:left="0" w:firstLineChars="0" w:firstLine="0"/>
              <w:textDirection w:val="lrTb"/>
              <w:textAlignment w:val="auto"/>
              <w:outlineLvl w:val="9"/>
              <w:rPr>
                <w:rFonts w:ascii="Arial" w:hAnsi="Arial" w:cs="Arial"/>
                <w:position w:val="0"/>
                <w:sz w:val="22"/>
                <w:szCs w:val="22"/>
              </w:rPr>
            </w:pPr>
          </w:p>
          <w:p w14:paraId="41C026B2" w14:textId="77777777" w:rsidR="00D87C31" w:rsidRPr="00D87C31" w:rsidRDefault="00D87C31" w:rsidP="00D87C31">
            <w:pPr>
              <w:spacing w:after="200" w:line="276" w:lineRule="auto"/>
              <w:ind w:leftChars="0" w:left="0" w:firstLineChars="0" w:firstLine="0"/>
              <w:textDirection w:val="lrTb"/>
              <w:textAlignment w:val="auto"/>
              <w:outlineLvl w:val="9"/>
              <w:rPr>
                <w:rFonts w:ascii="Arial" w:hAnsi="Arial" w:cs="Arial"/>
                <w:position w:val="0"/>
                <w:sz w:val="22"/>
                <w:szCs w:val="22"/>
              </w:rPr>
            </w:pPr>
          </w:p>
          <w:p w14:paraId="039960F2" w14:textId="77777777" w:rsidR="00D87C31" w:rsidRPr="00D87C31" w:rsidRDefault="00D87C31" w:rsidP="00D87C31">
            <w:pPr>
              <w:spacing w:after="200" w:line="276" w:lineRule="auto"/>
              <w:ind w:leftChars="0" w:left="0" w:firstLineChars="0" w:firstLine="0"/>
              <w:textDirection w:val="lrTb"/>
              <w:textAlignment w:val="auto"/>
              <w:outlineLvl w:val="9"/>
              <w:rPr>
                <w:rFonts w:ascii="Arial" w:hAnsi="Arial" w:cs="Arial"/>
                <w:position w:val="0"/>
                <w:sz w:val="22"/>
                <w:szCs w:val="22"/>
              </w:rPr>
            </w:pPr>
          </w:p>
          <w:p w14:paraId="2E28D512" w14:textId="77777777" w:rsidR="00D87C31" w:rsidRPr="00D87C31" w:rsidRDefault="00D87C31" w:rsidP="00D87C31">
            <w:pPr>
              <w:spacing w:after="200" w:line="276" w:lineRule="auto"/>
              <w:ind w:leftChars="0" w:left="0" w:firstLineChars="0" w:firstLine="0"/>
              <w:textDirection w:val="lrTb"/>
              <w:textAlignment w:val="auto"/>
              <w:outlineLvl w:val="9"/>
              <w:rPr>
                <w:rFonts w:ascii="Arial" w:hAnsi="Arial" w:cs="Arial"/>
                <w:position w:val="0"/>
                <w:sz w:val="22"/>
                <w:szCs w:val="22"/>
              </w:rPr>
            </w:pPr>
          </w:p>
          <w:p w14:paraId="6F82CD02" w14:textId="77777777" w:rsidR="00D87C31" w:rsidRPr="00D87C31" w:rsidRDefault="00D87C31" w:rsidP="00D87C31">
            <w:pPr>
              <w:spacing w:after="200" w:line="276" w:lineRule="auto"/>
              <w:ind w:leftChars="0" w:left="0" w:firstLineChars="0" w:firstLine="0"/>
              <w:textDirection w:val="lrTb"/>
              <w:textAlignment w:val="auto"/>
              <w:outlineLvl w:val="9"/>
              <w:rPr>
                <w:rFonts w:ascii="Arial" w:hAnsi="Arial" w:cs="Arial"/>
                <w:position w:val="0"/>
                <w:sz w:val="22"/>
                <w:szCs w:val="22"/>
              </w:rPr>
            </w:pPr>
          </w:p>
          <w:p w14:paraId="07FFABC8" w14:textId="77777777" w:rsidR="00D87C31" w:rsidRPr="00D87C31" w:rsidRDefault="00D87C31" w:rsidP="00D87C31">
            <w:pPr>
              <w:spacing w:after="200" w:line="276" w:lineRule="auto"/>
              <w:ind w:leftChars="0" w:left="0" w:firstLineChars="0" w:firstLine="0"/>
              <w:textDirection w:val="lrTb"/>
              <w:textAlignment w:val="auto"/>
              <w:outlineLvl w:val="9"/>
              <w:rPr>
                <w:rFonts w:ascii="Arial" w:hAnsi="Arial" w:cs="Arial"/>
                <w:position w:val="0"/>
                <w:sz w:val="22"/>
                <w:szCs w:val="22"/>
              </w:rPr>
            </w:pPr>
          </w:p>
        </w:tc>
        <w:tc>
          <w:tcPr>
            <w:tcW w:w="7423" w:type="dxa"/>
            <w:shd w:val="clear" w:color="auto" w:fill="auto"/>
          </w:tcPr>
          <w:p w14:paraId="766DDA6A"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iCs/>
                <w:position w:val="0"/>
                <w:sz w:val="22"/>
                <w:szCs w:val="22"/>
              </w:rPr>
            </w:pPr>
            <w:r w:rsidRPr="00D87C31">
              <w:rPr>
                <w:rFonts w:ascii="Arial" w:hAnsi="Arial" w:cs="Arial"/>
                <w:b/>
                <w:iCs/>
                <w:position w:val="0"/>
                <w:sz w:val="22"/>
                <w:szCs w:val="22"/>
              </w:rPr>
              <w:t>The project will be completed by 03/2026</w:t>
            </w:r>
          </w:p>
          <w:p w14:paraId="6F610EA3" w14:textId="77777777" w:rsidR="00D87C31" w:rsidRPr="00D87C31" w:rsidRDefault="00D87C31" w:rsidP="00D87C31">
            <w:pPr>
              <w:spacing w:before="280" w:after="120" w:line="276" w:lineRule="auto"/>
              <w:ind w:leftChars="0" w:left="0" w:firstLineChars="0" w:firstLine="0"/>
              <w:jc w:val="both"/>
              <w:textDirection w:val="lrTb"/>
              <w:textAlignment w:val="auto"/>
              <w:outlineLvl w:val="9"/>
              <w:rPr>
                <w:rFonts w:ascii="Arial" w:hAnsi="Arial" w:cs="Arial"/>
                <w:position w:val="0"/>
                <w:sz w:val="22"/>
                <w:szCs w:val="22"/>
              </w:rPr>
            </w:pPr>
            <w:r w:rsidRPr="00D87C31">
              <w:rPr>
                <w:rFonts w:ascii="Arial" w:hAnsi="Arial" w:cs="Arial"/>
                <w:position w:val="0"/>
                <w:sz w:val="22"/>
                <w:szCs w:val="22"/>
              </w:rPr>
              <w:t>Personal Data shall not be retained or processed for longer than is necessary to perform each Party’s respective obligations under the Contract. The Supplier is required to exercise its regulatory and/or legal obligations in respect of Personal Data.</w:t>
            </w:r>
          </w:p>
          <w:p w14:paraId="797B8669" w14:textId="77777777" w:rsidR="00D87C31" w:rsidRPr="00D87C31" w:rsidRDefault="00D87C31" w:rsidP="00D87C31">
            <w:pPr>
              <w:spacing w:before="280" w:after="120" w:line="276" w:lineRule="auto"/>
              <w:ind w:leftChars="0" w:left="0" w:firstLineChars="0" w:firstLine="0"/>
              <w:jc w:val="both"/>
              <w:textDirection w:val="lrTb"/>
              <w:textAlignment w:val="auto"/>
              <w:outlineLvl w:val="9"/>
              <w:rPr>
                <w:rFonts w:ascii="Arial" w:hAnsi="Arial" w:cs="Arial"/>
                <w:position w:val="0"/>
                <w:sz w:val="22"/>
                <w:szCs w:val="22"/>
              </w:rPr>
            </w:pPr>
          </w:p>
        </w:tc>
      </w:tr>
      <w:tr w:rsidR="00D87C31" w:rsidRPr="00D87C31" w14:paraId="60D8CEF7" w14:textId="77777777" w:rsidTr="00091525">
        <w:trPr>
          <w:trHeight w:val="1520"/>
        </w:trPr>
        <w:tc>
          <w:tcPr>
            <w:tcW w:w="2263" w:type="dxa"/>
            <w:shd w:val="clear" w:color="auto" w:fill="auto"/>
          </w:tcPr>
          <w:p w14:paraId="46AD2675"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Nature and purposes of the Processing</w:t>
            </w:r>
          </w:p>
        </w:tc>
        <w:tc>
          <w:tcPr>
            <w:tcW w:w="7423" w:type="dxa"/>
            <w:shd w:val="clear" w:color="auto" w:fill="auto"/>
          </w:tcPr>
          <w:p w14:paraId="7BA9368F" w14:textId="77777777" w:rsidR="00D87C31" w:rsidRPr="00D87C31" w:rsidRDefault="00D87C31" w:rsidP="00E66D6F">
            <w:pPr>
              <w:numPr>
                <w:ilvl w:val="0"/>
                <w:numId w:val="31"/>
              </w:numPr>
              <w:pBdr>
                <w:top w:val="nil"/>
                <w:left w:val="nil"/>
                <w:bottom w:val="nil"/>
                <w:right w:val="nil"/>
                <w:between w:val="nil"/>
              </w:pBdr>
              <w:spacing w:before="120" w:after="120" w:line="240" w:lineRule="auto"/>
              <w:ind w:leftChars="0" w:left="714" w:firstLineChars="0" w:hanging="357"/>
              <w:textDirection w:val="lrTb"/>
              <w:textAlignment w:val="auto"/>
              <w:outlineLvl w:val="9"/>
              <w:rPr>
                <w:rFonts w:ascii="Arial" w:hAnsi="Arial" w:cs="Arial"/>
                <w:bCs/>
                <w:iCs/>
                <w:position w:val="0"/>
                <w:sz w:val="22"/>
                <w:szCs w:val="22"/>
              </w:rPr>
            </w:pPr>
            <w:r w:rsidRPr="00D87C31">
              <w:rPr>
                <w:rFonts w:ascii="Arial" w:hAnsi="Arial" w:cs="Arial"/>
                <w:b/>
                <w:iCs/>
                <w:position w:val="0"/>
                <w:sz w:val="22"/>
                <w:szCs w:val="22"/>
              </w:rPr>
              <w:t>No plans for any personal data to be shared with the Supplier, beyond email adresses of the project team</w:t>
            </w:r>
            <w:r w:rsidRPr="00D87C31">
              <w:rPr>
                <w:rFonts w:ascii="Arial" w:hAnsi="Arial" w:cs="Arial"/>
                <w:b/>
                <w:iCs/>
                <w:position w:val="0"/>
                <w:sz w:val="22"/>
                <w:szCs w:val="22"/>
              </w:rPr>
              <w:br/>
              <w:t>The Supplier will be performing person to person interviews with MCA stasff and these will be arranged by MCA staff on behalf of the Supplier. All responses will be anonymised.</w:t>
            </w:r>
            <w:r w:rsidRPr="00D87C31">
              <w:rPr>
                <w:rFonts w:ascii="Arial" w:hAnsi="Arial" w:cs="Arial"/>
                <w:b/>
                <w:iCs/>
                <w:position w:val="0"/>
                <w:sz w:val="22"/>
                <w:szCs w:val="22"/>
              </w:rPr>
              <w:br/>
              <w:t>In Phase 3 a new PDS will be created outlining the personal data the reaplement tool will need to work.</w:t>
            </w:r>
          </w:p>
          <w:p w14:paraId="259F06E9"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p>
        </w:tc>
      </w:tr>
      <w:tr w:rsidR="00D87C31" w:rsidRPr="00D87C31" w14:paraId="48C257FC" w14:textId="77777777" w:rsidTr="00091525">
        <w:trPr>
          <w:trHeight w:val="1400"/>
        </w:trPr>
        <w:tc>
          <w:tcPr>
            <w:tcW w:w="2263" w:type="dxa"/>
            <w:shd w:val="clear" w:color="auto" w:fill="auto"/>
          </w:tcPr>
          <w:p w14:paraId="7888CE04"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lastRenderedPageBreak/>
              <w:t>Type of Personal Data being Processed</w:t>
            </w:r>
          </w:p>
        </w:tc>
        <w:tc>
          <w:tcPr>
            <w:tcW w:w="7423" w:type="dxa"/>
            <w:shd w:val="clear" w:color="auto" w:fill="auto"/>
          </w:tcPr>
          <w:p w14:paraId="33546C0F" w14:textId="77777777" w:rsidR="00D87C31" w:rsidRPr="00D87C31" w:rsidRDefault="00D87C31" w:rsidP="00E66D6F">
            <w:pPr>
              <w:numPr>
                <w:ilvl w:val="0"/>
                <w:numId w:val="31"/>
              </w:numPr>
              <w:pBdr>
                <w:top w:val="nil"/>
                <w:left w:val="nil"/>
                <w:bottom w:val="nil"/>
                <w:right w:val="nil"/>
                <w:between w:val="nil"/>
              </w:pBdr>
              <w:spacing w:before="120" w:after="120" w:line="240" w:lineRule="auto"/>
              <w:ind w:leftChars="0" w:left="714" w:firstLineChars="0" w:hanging="357"/>
              <w:textDirection w:val="lrTb"/>
              <w:textAlignment w:val="auto"/>
              <w:outlineLvl w:val="9"/>
              <w:rPr>
                <w:rFonts w:ascii="Arial" w:hAnsi="Arial" w:cs="Arial"/>
                <w:iCs/>
                <w:position w:val="0"/>
                <w:sz w:val="22"/>
                <w:szCs w:val="22"/>
              </w:rPr>
            </w:pPr>
            <w:r w:rsidRPr="00D87C31">
              <w:rPr>
                <w:rFonts w:ascii="Arial" w:hAnsi="Arial" w:cs="Arial"/>
                <w:b/>
                <w:iCs/>
                <w:position w:val="0"/>
                <w:sz w:val="22"/>
                <w:szCs w:val="22"/>
              </w:rPr>
              <w:t>No plans for any personal data to be shared with the Supplier, beyond email adresses of the project team for phase 1 – requirements gathering.</w:t>
            </w:r>
          </w:p>
        </w:tc>
      </w:tr>
      <w:tr w:rsidR="00D87C31" w:rsidRPr="00D87C31" w14:paraId="4F53FD58" w14:textId="77777777" w:rsidTr="00091525">
        <w:trPr>
          <w:trHeight w:val="1560"/>
        </w:trPr>
        <w:tc>
          <w:tcPr>
            <w:tcW w:w="2263" w:type="dxa"/>
            <w:shd w:val="clear" w:color="auto" w:fill="auto"/>
          </w:tcPr>
          <w:p w14:paraId="62B644E6"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Categories of Data Subject</w:t>
            </w:r>
          </w:p>
        </w:tc>
        <w:tc>
          <w:tcPr>
            <w:tcW w:w="7423" w:type="dxa"/>
            <w:shd w:val="clear" w:color="auto" w:fill="auto"/>
          </w:tcPr>
          <w:p w14:paraId="057E0A0B" w14:textId="77777777" w:rsidR="00D87C31" w:rsidRPr="00D87C31" w:rsidRDefault="00D87C31" w:rsidP="00E66D6F">
            <w:pPr>
              <w:pStyle w:val="ListParagraph"/>
              <w:numPr>
                <w:ilvl w:val="0"/>
                <w:numId w:val="33"/>
              </w:numPr>
              <w:suppressAutoHyphens/>
              <w:autoSpaceDN w:val="0"/>
              <w:spacing w:before="120" w:after="120" w:line="240" w:lineRule="auto"/>
              <w:ind w:leftChars="0" w:firstLineChars="0"/>
              <w:textDirection w:val="lrTb"/>
              <w:textAlignment w:val="baseline"/>
              <w:outlineLvl w:val="9"/>
              <w:rPr>
                <w:rFonts w:ascii="Arial" w:hAnsi="Arial" w:cs="Arial"/>
                <w:b/>
                <w:bCs/>
                <w:sz w:val="22"/>
                <w:szCs w:val="22"/>
              </w:rPr>
            </w:pPr>
            <w:r w:rsidRPr="00D87C31">
              <w:rPr>
                <w:rFonts w:ascii="Arial" w:hAnsi="Arial" w:cs="Arial"/>
                <w:b/>
                <w:bCs/>
                <w:sz w:val="22"/>
                <w:szCs w:val="22"/>
              </w:rPr>
              <w:t>Staff</w:t>
            </w:r>
          </w:p>
        </w:tc>
      </w:tr>
      <w:tr w:rsidR="00D87C31" w:rsidRPr="00D87C31" w14:paraId="320328B0" w14:textId="77777777" w:rsidTr="00091525">
        <w:trPr>
          <w:trHeight w:val="1660"/>
        </w:trPr>
        <w:tc>
          <w:tcPr>
            <w:tcW w:w="2263" w:type="dxa"/>
            <w:shd w:val="clear" w:color="auto" w:fill="auto"/>
          </w:tcPr>
          <w:p w14:paraId="642AFF65"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Plan for return and destruction of the data once the Processing is complete</w:t>
            </w:r>
          </w:p>
          <w:p w14:paraId="6094AB25"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UNLESS requirement under law to preserve that type of data</w:t>
            </w:r>
          </w:p>
        </w:tc>
        <w:tc>
          <w:tcPr>
            <w:tcW w:w="7423" w:type="dxa"/>
            <w:shd w:val="clear" w:color="auto" w:fill="auto"/>
          </w:tcPr>
          <w:p w14:paraId="42768208" w14:textId="77777777" w:rsidR="00D87C31" w:rsidRPr="00D87C31" w:rsidRDefault="00D87C31" w:rsidP="00D87C31">
            <w:pPr>
              <w:spacing w:before="280" w:after="120" w:line="276" w:lineRule="auto"/>
              <w:ind w:leftChars="0" w:left="0" w:firstLineChars="0" w:firstLine="0"/>
              <w:jc w:val="both"/>
              <w:textDirection w:val="lrTb"/>
              <w:textAlignment w:val="auto"/>
              <w:outlineLvl w:val="9"/>
              <w:rPr>
                <w:rFonts w:ascii="Arial" w:hAnsi="Arial" w:cs="Arial"/>
                <w:position w:val="0"/>
                <w:sz w:val="22"/>
                <w:szCs w:val="22"/>
              </w:rPr>
            </w:pPr>
            <w:r w:rsidRPr="00D87C31">
              <w:rPr>
                <w:rFonts w:ascii="Arial" w:hAnsi="Arial" w:cs="Arial"/>
                <w:position w:val="0"/>
                <w:sz w:val="22"/>
                <w:szCs w:val="22"/>
              </w:rPr>
              <w:t xml:space="preserve">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576753B5"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iCs/>
                <w:position w:val="0"/>
                <w:sz w:val="22"/>
                <w:szCs w:val="22"/>
                <w:highlight w:val="yellow"/>
              </w:rPr>
            </w:pPr>
          </w:p>
        </w:tc>
      </w:tr>
      <w:tr w:rsidR="00D87C31" w:rsidRPr="00D87C31" w14:paraId="40A4FB9F" w14:textId="77777777" w:rsidTr="00091525">
        <w:trPr>
          <w:trHeight w:val="1660"/>
        </w:trPr>
        <w:tc>
          <w:tcPr>
            <w:tcW w:w="2263" w:type="dxa"/>
            <w:shd w:val="clear" w:color="auto" w:fill="auto"/>
          </w:tcPr>
          <w:p w14:paraId="3E3CAAED"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Locations at which the Supplier and/or its Sub-contractors process Personal Data under this Contract and international transfers and legal gateway</w:t>
            </w:r>
          </w:p>
        </w:tc>
        <w:tc>
          <w:tcPr>
            <w:tcW w:w="7423" w:type="dxa"/>
            <w:shd w:val="clear" w:color="auto" w:fill="auto"/>
          </w:tcPr>
          <w:p w14:paraId="38760869"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Personal data will be processed and stored in the United Kingdom (UK), the European Union (EU) or European Economic Area (EEA).</w:t>
            </w:r>
          </w:p>
          <w:p w14:paraId="232D7478"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 xml:space="preserve">If personal data is required to be processed outside of the UK, EU or EEA, appropriate safeguards will be in place per Article 46 of the UK GDPR. </w:t>
            </w:r>
          </w:p>
          <w:p w14:paraId="21D9EEA5"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 xml:space="preserve">When relying on an Article 46 transfer mechanism, a transfer risk assessment (TRA) must be carried out by the supplier. </w:t>
            </w:r>
          </w:p>
        </w:tc>
      </w:tr>
      <w:tr w:rsidR="00D87C31" w:rsidRPr="00D87C31" w14:paraId="16EC0859" w14:textId="77777777" w:rsidTr="00091525">
        <w:trPr>
          <w:trHeight w:val="1660"/>
        </w:trPr>
        <w:tc>
          <w:tcPr>
            <w:tcW w:w="2263" w:type="dxa"/>
            <w:shd w:val="clear" w:color="auto" w:fill="auto"/>
          </w:tcPr>
          <w:p w14:paraId="1455C7C6"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 xml:space="preserve">Protective Measures that the Supplier and, where applicable, its Sub-contractors have implemented to protect Personal Data processed under this Contract Agreement against a breach of security (insofar as that breach of security </w:t>
            </w:r>
            <w:r w:rsidRPr="00D87C31">
              <w:rPr>
                <w:rFonts w:ascii="Arial" w:hAnsi="Arial" w:cs="Arial"/>
                <w:position w:val="0"/>
                <w:sz w:val="22"/>
                <w:szCs w:val="22"/>
              </w:rPr>
              <w:lastRenderedPageBreak/>
              <w:t>relates to data) or a Data Loss Event</w:t>
            </w:r>
          </w:p>
        </w:tc>
        <w:tc>
          <w:tcPr>
            <w:tcW w:w="7423" w:type="dxa"/>
            <w:shd w:val="clear" w:color="auto" w:fill="auto"/>
          </w:tcPr>
          <w:p w14:paraId="39DDB592"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lastRenderedPageBreak/>
              <w:t xml:space="preserve">Personal data will be processed securely with appropriate organisational and technical measures in place to protect the security of the personal data. </w:t>
            </w:r>
          </w:p>
          <w:p w14:paraId="098B7630"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 xml:space="preserve">The security measures will be appropriate to the nature, scope, context and purpose of the processing and the risks posed to the rights and freedoms of individuals. </w:t>
            </w:r>
          </w:p>
          <w:p w14:paraId="4641C23D"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 xml:space="preserve">Appropriate measures will include (where appropriate); Role-Based Access control and Least Privileged Access, Offboarding processes, Encryption for data at rest and in transit, appropriate security training for relevant staff, and appropriate physical security of officer or server locations. </w:t>
            </w:r>
          </w:p>
          <w:p w14:paraId="63C57DD7"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lastRenderedPageBreak/>
              <w:t xml:space="preserve">The supplier will be accredited to ISO27001 (or equivalent e.g. SOC2, NIST) and  Cyber Essentials +. </w:t>
            </w:r>
          </w:p>
          <w:p w14:paraId="2A799F96" w14:textId="77777777" w:rsidR="00D87C31" w:rsidRPr="00D87C31" w:rsidRDefault="00D87C31" w:rsidP="00D87C31">
            <w:pPr>
              <w:spacing w:before="120" w:after="120" w:line="276" w:lineRule="auto"/>
              <w:ind w:leftChars="0" w:left="0" w:firstLineChars="0" w:firstLine="0"/>
              <w:textDirection w:val="lrTb"/>
              <w:textAlignment w:val="auto"/>
              <w:outlineLvl w:val="9"/>
              <w:rPr>
                <w:rFonts w:ascii="Arial" w:hAnsi="Arial" w:cs="Arial"/>
                <w:position w:val="0"/>
                <w:sz w:val="22"/>
                <w:szCs w:val="22"/>
              </w:rPr>
            </w:pPr>
            <w:r w:rsidRPr="00D87C31">
              <w:rPr>
                <w:rFonts w:ascii="Arial" w:hAnsi="Arial" w:cs="Arial"/>
                <w:position w:val="0"/>
                <w:sz w:val="22"/>
                <w:szCs w:val="22"/>
              </w:rPr>
              <w:t>Supplier staff will be required to have/obtain BPSS Clearance as a minimum.</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77777777" w:rsidR="00A26C2A" w:rsidRDefault="008C39B4" w:rsidP="00903BDD">
      <w:pPr>
        <w:pStyle w:val="Heading2"/>
        <w:ind w:left="1" w:hanging="3"/>
      </w:pPr>
      <w:bookmarkStart w:id="23" w:name="_Annex_2_-"/>
      <w:bookmarkEnd w:id="23"/>
      <w:r>
        <w:lastRenderedPageBreak/>
        <w:t>Annex 2 - Joint Controller Agreement</w:t>
      </w:r>
    </w:p>
    <w:p w14:paraId="5033F777" w14:textId="77777777" w:rsidR="00A26C2A" w:rsidRDefault="00A26C2A">
      <w:pPr>
        <w:ind w:left="1" w:hanging="3"/>
        <w:rPr>
          <w:sz w:val="28"/>
          <w:szCs w:val="28"/>
        </w:rPr>
      </w:pPr>
    </w:p>
    <w:p w14:paraId="49388C1C" w14:textId="654E1308" w:rsidR="00A26C2A" w:rsidRDefault="00D87C31">
      <w:pPr>
        <w:spacing w:after="120"/>
        <w:ind w:left="0" w:hanging="2"/>
        <w:jc w:val="both"/>
        <w:rPr>
          <w:b/>
        </w:rPr>
        <w:sectPr w:rsidR="00A26C2A">
          <w:headerReference w:type="even" r:id="rId33"/>
          <w:headerReference w:type="default" r:id="rId34"/>
          <w:footerReference w:type="even" r:id="rId35"/>
          <w:footerReference w:type="default" r:id="rId36"/>
          <w:headerReference w:type="first" r:id="rId37"/>
          <w:footerReference w:type="first" r:id="rId38"/>
          <w:pgSz w:w="11921" w:h="16838"/>
          <w:pgMar w:top="1440" w:right="1440" w:bottom="1440" w:left="1440" w:header="720" w:footer="1014" w:gutter="0"/>
          <w:pgNumType w:start="1"/>
          <w:cols w:space="720"/>
        </w:sectPr>
      </w:pPr>
      <w:r>
        <w:rPr>
          <w:color w:val="000000"/>
        </w:rPr>
        <w:t>Not used.</w:t>
      </w:r>
    </w:p>
    <w:p w14:paraId="1963EF35" w14:textId="203A7017" w:rsidR="00A26C2A" w:rsidRDefault="008C39B4" w:rsidP="00A43CBA">
      <w:pPr>
        <w:pStyle w:val="Heading2"/>
        <w:ind w:left="1" w:hanging="3"/>
      </w:pPr>
      <w:bookmarkStart w:id="24" w:name="_Schedule_8_(Corporate"/>
      <w:bookmarkEnd w:id="24"/>
      <w:r w:rsidRPr="00A43CBA">
        <w:lastRenderedPageBreak/>
        <w:t>Schedule 8 (Corporate Resolution Planning)</w:t>
      </w:r>
    </w:p>
    <w:p w14:paraId="41B27BF5" w14:textId="5282193C" w:rsidR="00A26C2A" w:rsidRDefault="00E66D6F" w:rsidP="00303E07">
      <w:pPr>
        <w:ind w:left="0" w:hanging="2"/>
      </w:pPr>
      <w:r>
        <w:t>Not used.</w:t>
      </w:r>
      <w:r w:rsidR="008C39B4">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25" w:name="_Schedule_9_-"/>
      <w:bookmarkEnd w:id="25"/>
      <w:r w:rsidRPr="00303E07">
        <w:lastRenderedPageBreak/>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This form is to be used in order to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E66D6F">
            <w:pPr>
              <w:numPr>
                <w:ilvl w:val="0"/>
                <w:numId w:val="5"/>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lastRenderedPageBreak/>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39"/>
      <w:headerReference w:type="default" r:id="rId40"/>
      <w:footerReference w:type="default" r:id="rId41"/>
      <w:headerReference w:type="first" r:id="rId42"/>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75EA" w14:textId="77777777" w:rsidR="00BB3880" w:rsidRDefault="00BB3880">
      <w:pPr>
        <w:spacing w:line="240" w:lineRule="auto"/>
        <w:ind w:left="0" w:hanging="2"/>
      </w:pPr>
      <w:r>
        <w:separator/>
      </w:r>
    </w:p>
  </w:endnote>
  <w:endnote w:type="continuationSeparator" w:id="0">
    <w:p w14:paraId="023C4719" w14:textId="77777777" w:rsidR="00BB3880" w:rsidRDefault="00BB3880">
      <w:pPr>
        <w:spacing w:line="240" w:lineRule="auto"/>
        <w:ind w:left="0" w:hanging="2"/>
      </w:pPr>
      <w:r>
        <w:continuationSeparator/>
      </w:r>
    </w:p>
  </w:endnote>
  <w:endnote w:type="continuationNotice" w:id="1">
    <w:p w14:paraId="197C0302" w14:textId="77777777" w:rsidR="00BB3880" w:rsidRDefault="00BB3880">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6434" w14:textId="77777777" w:rsidR="00A26C2A" w:rsidRDefault="00A26C2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BCB0" w14:textId="77777777" w:rsidR="00A26C2A" w:rsidRDefault="008C39B4">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sidR="00F972EF">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C652" w14:textId="77777777" w:rsidR="00A26C2A" w:rsidRDefault="00A26C2A">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D098" w14:textId="77777777" w:rsidR="00BB3880" w:rsidRDefault="00BB3880">
      <w:pPr>
        <w:spacing w:line="240" w:lineRule="auto"/>
        <w:ind w:left="0" w:hanging="2"/>
      </w:pPr>
      <w:r>
        <w:separator/>
      </w:r>
    </w:p>
  </w:footnote>
  <w:footnote w:type="continuationSeparator" w:id="0">
    <w:p w14:paraId="0396B9CD" w14:textId="77777777" w:rsidR="00BB3880" w:rsidRDefault="00BB3880">
      <w:pPr>
        <w:spacing w:line="240" w:lineRule="auto"/>
        <w:ind w:left="0" w:hanging="2"/>
      </w:pPr>
      <w:r>
        <w:continuationSeparator/>
      </w:r>
    </w:p>
  </w:footnote>
  <w:footnote w:type="continuationNotice" w:id="1">
    <w:p w14:paraId="0AA2DD81" w14:textId="77777777" w:rsidR="00BB3880" w:rsidRDefault="00BB3880">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435C"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88F" w14:textId="77777777" w:rsidR="00A26C2A" w:rsidRDefault="00A26C2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8D68" w14:textId="77777777" w:rsidR="00A26C2A" w:rsidRDefault="00A26C2A">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340F" w14:textId="77777777" w:rsidR="00A26C2A" w:rsidRDefault="00A26C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A51F09"/>
    <w:multiLevelType w:val="multilevel"/>
    <w:tmpl w:val="B796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6"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7"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8"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9"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0"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1"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2" w15:restartNumberingAfterBreak="0">
    <w:nsid w:val="333E7D64"/>
    <w:multiLevelType w:val="multilevel"/>
    <w:tmpl w:val="6698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4621CB"/>
    <w:multiLevelType w:val="multilevel"/>
    <w:tmpl w:val="4E16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5"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17"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8"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9"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0" w15:restartNumberingAfterBreak="0">
    <w:nsid w:val="582715B4"/>
    <w:multiLevelType w:val="multilevel"/>
    <w:tmpl w:val="BC10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B4946DF"/>
    <w:multiLevelType w:val="multilevel"/>
    <w:tmpl w:val="4F1C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3"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5"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27"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8" w15:restartNumberingAfterBreak="0">
    <w:nsid w:val="68123895"/>
    <w:multiLevelType w:val="multilevel"/>
    <w:tmpl w:val="C87CD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0"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31" w15:restartNumberingAfterBreak="0">
    <w:nsid w:val="78B46B82"/>
    <w:multiLevelType w:val="hybridMultilevel"/>
    <w:tmpl w:val="946EA436"/>
    <w:lvl w:ilvl="0" w:tplc="0E6C9F0E">
      <w:start w:val="1168"/>
      <w:numFmt w:val="bullet"/>
      <w:lvlText w:val=""/>
      <w:lvlJc w:val="left"/>
      <w:pPr>
        <w:ind w:left="718" w:hanging="360"/>
      </w:pPr>
      <w:rPr>
        <w:rFonts w:ascii="Symbol" w:eastAsia="Arial" w:hAnsi="Symbol" w:cs="Aria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32"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157381876">
    <w:abstractNumId w:val="5"/>
  </w:num>
  <w:num w:numId="2" w16cid:durableId="1666472896">
    <w:abstractNumId w:val="18"/>
  </w:num>
  <w:num w:numId="3" w16cid:durableId="542255450">
    <w:abstractNumId w:val="14"/>
  </w:num>
  <w:num w:numId="4" w16cid:durableId="1813910436">
    <w:abstractNumId w:val="3"/>
  </w:num>
  <w:num w:numId="5" w16cid:durableId="894508288">
    <w:abstractNumId w:val="0"/>
  </w:num>
  <w:num w:numId="6" w16cid:durableId="700711788">
    <w:abstractNumId w:val="30"/>
  </w:num>
  <w:num w:numId="7" w16cid:durableId="1100300019">
    <w:abstractNumId w:val="11"/>
  </w:num>
  <w:num w:numId="8" w16cid:durableId="732630145">
    <w:abstractNumId w:val="27"/>
  </w:num>
  <w:num w:numId="9" w16cid:durableId="389770005">
    <w:abstractNumId w:val="16"/>
  </w:num>
  <w:num w:numId="10" w16cid:durableId="720253525">
    <w:abstractNumId w:val="6"/>
  </w:num>
  <w:num w:numId="11" w16cid:durableId="1891727264">
    <w:abstractNumId w:val="24"/>
  </w:num>
  <w:num w:numId="12" w16cid:durableId="1815834745">
    <w:abstractNumId w:val="29"/>
  </w:num>
  <w:num w:numId="13" w16cid:durableId="62070947">
    <w:abstractNumId w:val="10"/>
  </w:num>
  <w:num w:numId="14" w16cid:durableId="315839865">
    <w:abstractNumId w:val="2"/>
  </w:num>
  <w:num w:numId="15" w16cid:durableId="631593546">
    <w:abstractNumId w:val="19"/>
  </w:num>
  <w:num w:numId="16" w16cid:durableId="1118723267">
    <w:abstractNumId w:val="17"/>
  </w:num>
  <w:num w:numId="17" w16cid:durableId="1443767285">
    <w:abstractNumId w:val="7"/>
  </w:num>
  <w:num w:numId="18" w16cid:durableId="1349912700">
    <w:abstractNumId w:val="26"/>
  </w:num>
  <w:num w:numId="19" w16cid:durableId="1158108592">
    <w:abstractNumId w:val="4"/>
  </w:num>
  <w:num w:numId="20" w16cid:durableId="1667826629">
    <w:abstractNumId w:val="32"/>
  </w:num>
  <w:num w:numId="21" w16cid:durableId="2111274700">
    <w:abstractNumId w:val="15"/>
  </w:num>
  <w:num w:numId="22" w16cid:durableId="138110648">
    <w:abstractNumId w:val="22"/>
  </w:num>
  <w:num w:numId="23" w16cid:durableId="216553127">
    <w:abstractNumId w:val="23"/>
  </w:num>
  <w:num w:numId="24" w16cid:durableId="205266478">
    <w:abstractNumId w:val="9"/>
  </w:num>
  <w:num w:numId="25" w16cid:durableId="398986673">
    <w:abstractNumId w:val="25"/>
  </w:num>
  <w:num w:numId="26" w16cid:durableId="2083286641">
    <w:abstractNumId w:val="8"/>
  </w:num>
  <w:num w:numId="27" w16cid:durableId="1573420083">
    <w:abstractNumId w:val="12"/>
  </w:num>
  <w:num w:numId="28" w16cid:durableId="1874076501">
    <w:abstractNumId w:val="1"/>
  </w:num>
  <w:num w:numId="29" w16cid:durableId="1192524706">
    <w:abstractNumId w:val="13"/>
  </w:num>
  <w:num w:numId="30" w16cid:durableId="1821266293">
    <w:abstractNumId w:val="21"/>
  </w:num>
  <w:num w:numId="31" w16cid:durableId="972364853">
    <w:abstractNumId w:val="20"/>
  </w:num>
  <w:num w:numId="32" w16cid:durableId="391513579">
    <w:abstractNumId w:val="28"/>
  </w:num>
  <w:num w:numId="33" w16cid:durableId="397095627">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12AEE"/>
    <w:rsid w:val="0002484A"/>
    <w:rsid w:val="0003738B"/>
    <w:rsid w:val="00083DF1"/>
    <w:rsid w:val="000A1529"/>
    <w:rsid w:val="000A32FA"/>
    <w:rsid w:val="000B46F1"/>
    <w:rsid w:val="000C104F"/>
    <w:rsid w:val="000E176F"/>
    <w:rsid w:val="000E2E64"/>
    <w:rsid w:val="00111522"/>
    <w:rsid w:val="00144D93"/>
    <w:rsid w:val="00151F1D"/>
    <w:rsid w:val="00161437"/>
    <w:rsid w:val="001B3C93"/>
    <w:rsid w:val="001C1820"/>
    <w:rsid w:val="001C5CAD"/>
    <w:rsid w:val="001F5B7D"/>
    <w:rsid w:val="00210034"/>
    <w:rsid w:val="002A7066"/>
    <w:rsid w:val="002C7F52"/>
    <w:rsid w:val="002D1F0B"/>
    <w:rsid w:val="00303E07"/>
    <w:rsid w:val="0031135E"/>
    <w:rsid w:val="00315D50"/>
    <w:rsid w:val="00326315"/>
    <w:rsid w:val="003566A3"/>
    <w:rsid w:val="00360CF0"/>
    <w:rsid w:val="0039706B"/>
    <w:rsid w:val="003C35B8"/>
    <w:rsid w:val="003C6C57"/>
    <w:rsid w:val="003E44FA"/>
    <w:rsid w:val="003F2DB9"/>
    <w:rsid w:val="003F469D"/>
    <w:rsid w:val="003F62CB"/>
    <w:rsid w:val="003F6C8B"/>
    <w:rsid w:val="004247EF"/>
    <w:rsid w:val="004670EA"/>
    <w:rsid w:val="004B72BA"/>
    <w:rsid w:val="004D785F"/>
    <w:rsid w:val="004E711D"/>
    <w:rsid w:val="004F3095"/>
    <w:rsid w:val="00501608"/>
    <w:rsid w:val="0054778A"/>
    <w:rsid w:val="005720E0"/>
    <w:rsid w:val="00581B63"/>
    <w:rsid w:val="005C0BB8"/>
    <w:rsid w:val="005C51A0"/>
    <w:rsid w:val="00613E2B"/>
    <w:rsid w:val="00626F5A"/>
    <w:rsid w:val="00637673"/>
    <w:rsid w:val="00670DE5"/>
    <w:rsid w:val="00676024"/>
    <w:rsid w:val="0068296D"/>
    <w:rsid w:val="006953BA"/>
    <w:rsid w:val="006A278B"/>
    <w:rsid w:val="006B3D35"/>
    <w:rsid w:val="006D2F5B"/>
    <w:rsid w:val="006F3BF6"/>
    <w:rsid w:val="006F66B9"/>
    <w:rsid w:val="006F7600"/>
    <w:rsid w:val="00713CB7"/>
    <w:rsid w:val="00716E61"/>
    <w:rsid w:val="007412B9"/>
    <w:rsid w:val="0074261D"/>
    <w:rsid w:val="00742D25"/>
    <w:rsid w:val="007519D1"/>
    <w:rsid w:val="007D2745"/>
    <w:rsid w:val="007F48A0"/>
    <w:rsid w:val="00833E25"/>
    <w:rsid w:val="00834EFE"/>
    <w:rsid w:val="00841425"/>
    <w:rsid w:val="00865E4A"/>
    <w:rsid w:val="008A765B"/>
    <w:rsid w:val="008C22B7"/>
    <w:rsid w:val="008C3456"/>
    <w:rsid w:val="008C39B4"/>
    <w:rsid w:val="008C7AA9"/>
    <w:rsid w:val="008F5887"/>
    <w:rsid w:val="00903B2E"/>
    <w:rsid w:val="00903BDD"/>
    <w:rsid w:val="00972D14"/>
    <w:rsid w:val="00976BA0"/>
    <w:rsid w:val="00994AA3"/>
    <w:rsid w:val="009C4E03"/>
    <w:rsid w:val="009E1989"/>
    <w:rsid w:val="009E5573"/>
    <w:rsid w:val="009F5A49"/>
    <w:rsid w:val="00A26C2A"/>
    <w:rsid w:val="00A3075F"/>
    <w:rsid w:val="00A43CBA"/>
    <w:rsid w:val="00A62FF6"/>
    <w:rsid w:val="00AC6176"/>
    <w:rsid w:val="00AD71AF"/>
    <w:rsid w:val="00AE2F2B"/>
    <w:rsid w:val="00AF1CFF"/>
    <w:rsid w:val="00B004E8"/>
    <w:rsid w:val="00B01FD7"/>
    <w:rsid w:val="00B13678"/>
    <w:rsid w:val="00B17E08"/>
    <w:rsid w:val="00B51C1D"/>
    <w:rsid w:val="00B55BBC"/>
    <w:rsid w:val="00B756B1"/>
    <w:rsid w:val="00B76129"/>
    <w:rsid w:val="00BB3880"/>
    <w:rsid w:val="00BE3572"/>
    <w:rsid w:val="00C021EE"/>
    <w:rsid w:val="00C26DB8"/>
    <w:rsid w:val="00C3419E"/>
    <w:rsid w:val="00C40953"/>
    <w:rsid w:val="00C55D03"/>
    <w:rsid w:val="00C626CA"/>
    <w:rsid w:val="00C65BC9"/>
    <w:rsid w:val="00C70FF5"/>
    <w:rsid w:val="00C90BCE"/>
    <w:rsid w:val="00C92D7A"/>
    <w:rsid w:val="00CD155F"/>
    <w:rsid w:val="00CD54F4"/>
    <w:rsid w:val="00CE31BA"/>
    <w:rsid w:val="00CE5D49"/>
    <w:rsid w:val="00CF1487"/>
    <w:rsid w:val="00CF4093"/>
    <w:rsid w:val="00CF4FDB"/>
    <w:rsid w:val="00CF7AE0"/>
    <w:rsid w:val="00D31070"/>
    <w:rsid w:val="00D37862"/>
    <w:rsid w:val="00D87C31"/>
    <w:rsid w:val="00D92A2B"/>
    <w:rsid w:val="00DA1E1A"/>
    <w:rsid w:val="00DA6867"/>
    <w:rsid w:val="00DC13A3"/>
    <w:rsid w:val="00DE7888"/>
    <w:rsid w:val="00E060AB"/>
    <w:rsid w:val="00E13546"/>
    <w:rsid w:val="00E66D6F"/>
    <w:rsid w:val="00E734D9"/>
    <w:rsid w:val="00E81346"/>
    <w:rsid w:val="00EA3450"/>
    <w:rsid w:val="00EC539D"/>
    <w:rsid w:val="00ED0C4B"/>
    <w:rsid w:val="00F40B52"/>
    <w:rsid w:val="00F66576"/>
    <w:rsid w:val="00F72A3D"/>
    <w:rsid w:val="00F87B07"/>
    <w:rsid w:val="00F93622"/>
    <w:rsid w:val="00F972EF"/>
    <w:rsid w:val="00FA15A2"/>
    <w:rsid w:val="00FC2C23"/>
    <w:rsid w:val="00FC6AF7"/>
    <w:rsid w:val="00FE2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uiPriority w:val="99"/>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21"/>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25"/>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25"/>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25"/>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25"/>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25"/>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25"/>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5">
    <w:name w:val="5"/>
    <w:basedOn w:val="TableNormal"/>
    <w:rsid w:val="00D87C31"/>
    <w:pPr>
      <w:ind w:firstLine="0"/>
    </w:pPr>
    <w:rPr>
      <w:rFonts w:ascii="Calibri" w:eastAsia="Calibri" w:hAnsi="Calibri" w:cs="Calibri"/>
      <w:color w:val="000000"/>
      <w:sz w:val="20"/>
      <w:szCs w:val="20"/>
      <w:lang w:eastAsia="en-AU"/>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6140">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
    <w:div w:id="1343435892">
      <w:bodyDiv w:val="1"/>
      <w:marLeft w:val="0"/>
      <w:marRight w:val="0"/>
      <w:marTop w:val="0"/>
      <w:marBottom w:val="0"/>
      <w:divBdr>
        <w:top w:val="none" w:sz="0" w:space="0" w:color="auto"/>
        <w:left w:val="none" w:sz="0" w:space="0" w:color="auto"/>
        <w:bottom w:val="none" w:sz="0" w:space="0" w:color="auto"/>
        <w:right w:val="none" w:sz="0" w:space="0" w:color="auto"/>
      </w:divBdr>
    </w:div>
    <w:div w:id="1497916306">
      <w:bodyDiv w:val="1"/>
      <w:marLeft w:val="0"/>
      <w:marRight w:val="0"/>
      <w:marTop w:val="0"/>
      <w:marBottom w:val="0"/>
      <w:divBdr>
        <w:top w:val="none" w:sz="0" w:space="0" w:color="auto"/>
        <w:left w:val="none" w:sz="0" w:space="0" w:color="auto"/>
        <w:bottom w:val="none" w:sz="0" w:space="0" w:color="auto"/>
        <w:right w:val="none" w:sz="0" w:space="0" w:color="auto"/>
      </w:divBdr>
      <w:divsChild>
        <w:div w:id="1858615739">
          <w:marLeft w:val="0"/>
          <w:marRight w:val="0"/>
          <w:marTop w:val="0"/>
          <w:marBottom w:val="450"/>
          <w:divBdr>
            <w:top w:val="none" w:sz="0" w:space="0" w:color="auto"/>
            <w:left w:val="single" w:sz="6" w:space="11" w:color="B1B4B6"/>
            <w:bottom w:val="none" w:sz="0" w:space="0" w:color="auto"/>
            <w:right w:val="none" w:sz="0" w:space="0" w:color="auto"/>
          </w:divBdr>
          <w:divsChild>
            <w:div w:id="13093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a.invoice@ubusinessservices.co.u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9" Type="http://schemas.openxmlformats.org/officeDocument/2006/relationships/header" Target="header4.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2.xml"/><Relationship Id="rId42"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mailto:dataprotection@mcga.gov.uk" TargetMode="External"/><Relationship Id="rId37" Type="http://schemas.openxmlformats.org/officeDocument/2006/relationships/header" Target="header3.xm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gov.uk/government/publications/security-policy-framework%20"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qualtrics.com/jfe/form/SV_8qenfmII5Xf27a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1.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npsa.gov.uk/sensitive-information-assets"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lcf76f155ced4ddcb4097134ff3c332f xmlns="5a1d9901-24e3-4331-831b-963d07e0b19b">
      <Terms xmlns="http://schemas.microsoft.com/office/infopath/2007/PartnerControls"/>
    </lcf76f155ced4ddcb4097134ff3c332f>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28" ma:contentTypeDescription="Create a new document." ma:contentTypeScope="" ma:versionID="6191b9583681689fb8e82a512f788614">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4f24c5552912b871a80a7107ccba5858"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92749a1-6d09-4485-8891-1ebdac6bad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Props1.xml><?xml version="1.0" encoding="utf-8"?>
<ds:datastoreItem xmlns:ds="http://schemas.openxmlformats.org/officeDocument/2006/customXml" ds:itemID="{2E30FA97-D5CD-4B37-87BB-DD85CD994643}">
  <ds:schemaRefs>
    <ds:schemaRef ds:uri="http://schemas.microsoft.com/office/2006/metadata/properties"/>
    <ds:schemaRef ds:uri="http://schemas.microsoft.com/office/infopath/2007/PartnerControls"/>
    <ds:schemaRef ds:uri="dc45bcfd-bbaf-42c9-9e26-487bd61a36cf"/>
    <ds:schemaRef ds:uri="5a1d9901-24e3-4331-831b-963d07e0b19b"/>
  </ds:schemaRefs>
</ds:datastoreItem>
</file>

<file path=customXml/itemProps2.xml><?xml version="1.0" encoding="utf-8"?>
<ds:datastoreItem xmlns:ds="http://schemas.openxmlformats.org/officeDocument/2006/customXml" ds:itemID="{25482FDE-F95A-4648-993D-A65D3F0A4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customXml/itemProps4.xml><?xml version="1.0" encoding="utf-8"?>
<ds:datastoreItem xmlns:ds="http://schemas.openxmlformats.org/officeDocument/2006/customXml" ds:itemID="{B0F703CE-495F-43E0-9796-5FF389408B61}">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13249</Words>
  <Characters>75523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Linda Eden</cp:lastModifiedBy>
  <cp:revision>3</cp:revision>
  <dcterms:created xsi:type="dcterms:W3CDTF">2025-08-06T15:59:00Z</dcterms:created>
  <dcterms:modified xsi:type="dcterms:W3CDTF">2025-08-06T16:02:00Z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MSIP_Label_c8b443ca-c1bb-4c68-942c-da1c759dcae1_Enabled">
    <vt:lpwstr>true</vt:lpwstr>
  </property>
  <property fmtid="{D5CDD505-2E9C-101B-9397-08002B2CF9AE}" pid="4" name="MSIP_Label_c8b443ca-c1bb-4c68-942c-da1c759dcae1_SetDate">
    <vt:lpwstr>2025-06-19T15:19:30Z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ed05d8ef-32a1-4fb0-814c-6cacfcbce359</vt:lpwstr>
  </property>
  <property fmtid="{D5CDD505-2E9C-101B-9397-08002B2CF9AE}" pid="9" name="MSIP_Label_c8b443ca-c1bb-4c68-942c-da1c759dcae1_ContentBits">
    <vt:lpwstr>0</vt:lpwstr>
  </property>
  <property fmtid="{D5CDD505-2E9C-101B-9397-08002B2CF9AE}" pid="10" name="MSIP_Label_c8b443ca-c1bb-4c68-942c-da1c759dcae1_Tag">
    <vt:lpwstr>10, 3, 0, 1</vt:lpwstr>
  </property>
  <property fmtid="{D5CDD505-2E9C-101B-9397-08002B2CF9AE}" pid="11" name="TCM_x0020_Directorate">
    <vt:lpwstr>2;#DSCS|145c2677-9640-4c0d-a1aa-94353c1a1a1d</vt:lpwstr>
  </property>
  <property fmtid="{D5CDD505-2E9C-101B-9397-08002B2CF9AE}" pid="12" name="TCM_x0020_Team">
    <vt:lpwstr/>
  </property>
  <property fmtid="{D5CDD505-2E9C-101B-9397-08002B2CF9AE}" pid="13" name="MediaServiceImageTags">
    <vt:lpwstr/>
  </property>
  <property fmtid="{D5CDD505-2E9C-101B-9397-08002B2CF9AE}" pid="14" name="Security_x0020_Marking">
    <vt:lpwstr>3;#OFFICIAL|2e655484-ebfc-4ea9-846a-aaf9328996e5</vt:lpwstr>
  </property>
  <property fmtid="{D5CDD505-2E9C-101B-9397-08002B2CF9AE}" pid="15" name="TCM_x0020_Branch">
    <vt:lpwstr>1;#Procurement|14e78405-a230-433f-a117-2108df8b0bbc</vt:lpwstr>
  </property>
  <property fmtid="{D5CDD505-2E9C-101B-9397-08002B2CF9AE}" pid="16" name="TCM_x0020_Division">
    <vt:lpwstr/>
  </property>
  <property fmtid="{D5CDD505-2E9C-101B-9397-08002B2CF9AE}" pid="17" name="TCM Team">
    <vt:lpwstr/>
  </property>
  <property fmtid="{D5CDD505-2E9C-101B-9397-08002B2CF9AE}" pid="18" name="Security Marking">
    <vt:lpwstr>3;#OFFICIAL|2e655484-ebfc-4ea9-846a-aaf9328996e5</vt:lpwstr>
  </property>
  <property fmtid="{D5CDD505-2E9C-101B-9397-08002B2CF9AE}" pid="19" name="TCM Directorate">
    <vt:lpwstr>2;#DSCS|145c2677-9640-4c0d-a1aa-94353c1a1a1d</vt:lpwstr>
  </property>
  <property fmtid="{D5CDD505-2E9C-101B-9397-08002B2CF9AE}" pid="20" name="TCM Branch">
    <vt:lpwstr>1;#Procurement|14e78405-a230-433f-a117-2108df8b0bbc</vt:lpwstr>
  </property>
  <property fmtid="{D5CDD505-2E9C-101B-9397-08002B2CF9AE}" pid="21" name="TCM Division">
    <vt:lpwstr/>
  </property>
</Properties>
</file>