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F3538" w14:textId="77777777" w:rsidR="000C24AF" w:rsidRDefault="000C24AF" w:rsidP="000C24AF">
      <w:pPr>
        <w:pStyle w:val="Heading1"/>
      </w:pPr>
    </w:p>
    <w:p w14:paraId="4D597465" w14:textId="77777777" w:rsidR="000C24AF" w:rsidRDefault="000C24AF" w:rsidP="000C24AF"/>
    <w:p w14:paraId="7BD3125E" w14:textId="77777777" w:rsidR="001D243C" w:rsidRDefault="001D243C" w:rsidP="00103F4D">
      <w:pPr>
        <w:pStyle w:val="Frontpagesubhead"/>
      </w:pPr>
    </w:p>
    <w:p w14:paraId="6B748B85" w14:textId="77777777" w:rsidR="001D243C" w:rsidRDefault="001D243C" w:rsidP="00103F4D">
      <w:pPr>
        <w:pStyle w:val="Frontpagesubhead"/>
      </w:pPr>
    </w:p>
    <w:p w14:paraId="71195264" w14:textId="77777777" w:rsidR="00F25CC7" w:rsidRDefault="00F25CC7" w:rsidP="00103F4D">
      <w:pPr>
        <w:pStyle w:val="Frontpagesubhead"/>
      </w:pPr>
      <w:r>
        <w:tab/>
      </w:r>
    </w:p>
    <w:p w14:paraId="737AC7E0" w14:textId="6976EE7E" w:rsidR="00F25CC7" w:rsidRDefault="009D2A46" w:rsidP="00F25CC7">
      <w:r>
        <w:rPr>
          <w:noProof/>
          <w:lang w:eastAsia="en-GB"/>
        </w:rPr>
        <mc:AlternateContent>
          <mc:Choice Requires="wps">
            <w:drawing>
              <wp:anchor distT="0" distB="0" distL="114300" distR="114300" simplePos="0" relativeHeight="251659264" behindDoc="0" locked="0" layoutInCell="1" allowOverlap="1" wp14:anchorId="0F3CC787" wp14:editId="12A83BE1">
                <wp:simplePos x="0" y="0"/>
                <wp:positionH relativeFrom="page">
                  <wp:posOffset>647700</wp:posOffset>
                </wp:positionH>
                <wp:positionV relativeFrom="page">
                  <wp:posOffset>4028440</wp:posOffset>
                </wp:positionV>
                <wp:extent cx="6371590" cy="2676525"/>
                <wp:effectExtent l="0" t="0" r="10160" b="9525"/>
                <wp:wrapNone/>
                <wp:docPr id="2" name="Text Box 2"/>
                <wp:cNvGraphicFramePr/>
                <a:graphic xmlns:a="http://schemas.openxmlformats.org/drawingml/2006/main">
                  <a:graphicData uri="http://schemas.microsoft.com/office/word/2010/wordprocessingShape">
                    <wps:wsp>
                      <wps:cNvSpPr txBox="1"/>
                      <wps:spPr>
                        <a:xfrm>
                          <a:off x="0" y="0"/>
                          <a:ext cx="6371590" cy="2676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Title"/>
                              <w:tag w:val="title"/>
                              <w:id w:val="1036308880"/>
                              <w:placeholder>
                                <w:docPart w:val="1323E27D46364FD89F5E41B7749D73EC"/>
                              </w:placeholder>
                              <w:dataBinding w:prefixMappings="xmlns:ns0='http://purl.org/dc/elements/1.1/' xmlns:ns1='http://schemas.openxmlformats.org/package/2006/metadata/core-properties' " w:xpath="/ns1:coreProperties[1]/ns0:title[1]" w:storeItemID="{6C3C8BC8-F283-45AE-878A-BAB7291924A1}"/>
                              <w:text/>
                            </w:sdtPr>
                            <w:sdtEndPr/>
                            <w:sdtContent>
                              <w:p w14:paraId="45EA5C65" w14:textId="4D1280F9" w:rsidR="00F25CC7" w:rsidRDefault="00CD1807" w:rsidP="00103F4D">
                                <w:pPr>
                                  <w:pStyle w:val="FrontpageTitle"/>
                                </w:pPr>
                                <w:r>
                                  <w:t>Invitation to Tender</w:t>
                                </w:r>
                              </w:p>
                            </w:sdtContent>
                          </w:sdt>
                          <w:p w14:paraId="32591B72" w14:textId="77777777" w:rsidR="00DD41A6" w:rsidRDefault="00DD41A6" w:rsidP="00103F4D">
                            <w:pPr>
                              <w:pStyle w:val="Frontpagesubhead"/>
                            </w:pPr>
                          </w:p>
                          <w:p w14:paraId="2BABDF28" w14:textId="32F63934" w:rsidR="009D2A46" w:rsidRDefault="009D2A46" w:rsidP="00103F4D">
                            <w:pPr>
                              <w:pStyle w:val="Frontpagesubhead"/>
                            </w:pPr>
                            <w:r>
                              <w:t>HCON01</w:t>
                            </w:r>
                            <w:r w:rsidR="004A69C6">
                              <w:t>365</w:t>
                            </w:r>
                            <w:r w:rsidR="00E47D60">
                              <w:t>-1</w:t>
                            </w:r>
                          </w:p>
                          <w:p w14:paraId="7B9CBA79" w14:textId="48499A0B" w:rsidR="009D2A46" w:rsidRDefault="004A69C6" w:rsidP="00103F4D">
                            <w:pPr>
                              <w:pStyle w:val="Frontpagesubhead"/>
                            </w:pPr>
                            <w:r>
                              <w:t>Roadmap</w:t>
                            </w:r>
                            <w:r w:rsidR="00CD1807">
                              <w:t xml:space="preserve"> Solution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CC787" id="_x0000_t202" coordsize="21600,21600" o:spt="202" path="m,l,21600r21600,l21600,xe">
                <v:stroke joinstyle="miter"/>
                <v:path gradientshapeok="t" o:connecttype="rect"/>
              </v:shapetype>
              <v:shape id="Text Box 2" o:spid="_x0000_s1026" type="#_x0000_t202" style="position:absolute;margin-left:51pt;margin-top:317.2pt;width:501.7pt;height:21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" filled="f" stroked="f" strokeweight=".5pt">
                <v:textbox inset="0,0,0,0">
                  <w:txbxContent>
                    <w:sdt>
                      <w:sdtPr>
                        <w:alias w:val="Title"/>
                        <w:tag w:val="title"/>
                        <w:id w:val="1036308880"/>
                        <w:placeholder>
                          <w:docPart w:val="1323E27D46364FD89F5E41B7749D73EC"/>
                        </w:placeholder>
                        <w:dataBinding w:prefixMappings="xmlns:ns0='http://purl.org/dc/elements/1.1/' xmlns:ns1='http://schemas.openxmlformats.org/package/2006/metadata/core-properties' " w:xpath="/ns1:coreProperties[1]/ns0:title[1]" w:storeItemID="{6C3C8BC8-F283-45AE-878A-BAB7291924A1}"/>
                        <w:text/>
                      </w:sdtPr>
                      <w:sdtEndPr/>
                      <w:sdtContent>
                        <w:p w14:paraId="45EA5C65" w14:textId="4D1280F9" w:rsidR="00F25CC7" w:rsidRDefault="00CD1807" w:rsidP="00103F4D">
                          <w:pPr>
                            <w:pStyle w:val="FrontpageTitle"/>
                          </w:pPr>
                          <w:r>
                            <w:t>Invitation to Tender</w:t>
                          </w:r>
                        </w:p>
                      </w:sdtContent>
                    </w:sdt>
                    <w:p w14:paraId="32591B72" w14:textId="77777777" w:rsidR="00DD41A6" w:rsidRDefault="00DD41A6" w:rsidP="00103F4D">
                      <w:pPr>
                        <w:pStyle w:val="Frontpagesubhead"/>
                      </w:pPr>
                    </w:p>
                    <w:p w14:paraId="2BABDF28" w14:textId="32F63934" w:rsidR="009D2A46" w:rsidRDefault="009D2A46" w:rsidP="00103F4D">
                      <w:pPr>
                        <w:pStyle w:val="Frontpagesubhead"/>
                      </w:pPr>
                      <w:r>
                        <w:t>HCON01</w:t>
                      </w:r>
                      <w:r w:rsidR="004A69C6">
                        <w:t>365</w:t>
                      </w:r>
                      <w:r w:rsidR="00E47D60">
                        <w:t>-1</w:t>
                      </w:r>
                    </w:p>
                    <w:p w14:paraId="7B9CBA79" w14:textId="48499A0B" w:rsidR="009D2A46" w:rsidRDefault="004A69C6" w:rsidP="00103F4D">
                      <w:pPr>
                        <w:pStyle w:val="Frontpagesubhead"/>
                      </w:pPr>
                      <w:r>
                        <w:t>Roadmap</w:t>
                      </w:r>
                      <w:r w:rsidR="00CD1807">
                        <w:t xml:space="preserve"> Solution</w:t>
                      </w:r>
                    </w:p>
                  </w:txbxContent>
                </v:textbox>
                <w10:wrap anchorx="page" anchory="page"/>
              </v:shape>
            </w:pict>
          </mc:Fallback>
        </mc:AlternateContent>
      </w:r>
    </w:p>
    <w:p w14:paraId="4852DED3" w14:textId="77777777" w:rsidR="001D243C" w:rsidRPr="00F25CC7" w:rsidRDefault="001D243C" w:rsidP="00F25CC7">
      <w:pPr>
        <w:sectPr w:rsidR="001D243C" w:rsidRPr="00F25CC7" w:rsidSect="00F5718C">
          <w:headerReference w:type="default" r:id="rId10"/>
          <w:footerReference w:type="default" r:id="rId11"/>
          <w:headerReference w:type="first" r:id="rId12"/>
          <w:footerReference w:type="first" r:id="rId13"/>
          <w:pgSz w:w="11906" w:h="16838"/>
          <w:pgMar w:top="1021" w:right="1021" w:bottom="1021" w:left="1021" w:header="454" w:footer="680" w:gutter="0"/>
          <w:cols w:space="708"/>
          <w:titlePg/>
          <w:docGrid w:linePitch="360"/>
        </w:sectPr>
      </w:pPr>
    </w:p>
    <w:p w14:paraId="2E3B27A2" w14:textId="77777777" w:rsidR="000C24AF" w:rsidRPr="00E5704B" w:rsidRDefault="000C24AF" w:rsidP="00E5704B">
      <w:pPr>
        <w:rPr>
          <w:b/>
          <w:color w:val="005EB8" w:themeColor="accent1"/>
          <w:sz w:val="42"/>
          <w:szCs w:val="42"/>
        </w:rPr>
      </w:pPr>
      <w:r w:rsidRPr="00E5704B">
        <w:rPr>
          <w:b/>
          <w:color w:val="005EB8" w:themeColor="accent1"/>
          <w:sz w:val="42"/>
          <w:szCs w:val="42"/>
        </w:rPr>
        <w:lastRenderedPageBreak/>
        <w:t>Contents</w:t>
      </w:r>
    </w:p>
    <w:p w14:paraId="2E6C49AB" w14:textId="77777777" w:rsidR="00C763A3" w:rsidRDefault="000C24AF">
      <w:pPr>
        <w:pStyle w:val="TOC1"/>
        <w:rPr>
          <w:rFonts w:asciiTheme="minorHAnsi" w:eastAsiaTheme="minorEastAsia" w:hAnsiTheme="minorHAnsi" w:cstheme="minorBidi"/>
          <w:b w:val="0"/>
          <w:color w:val="auto"/>
          <w:sz w:val="22"/>
          <w:szCs w:val="22"/>
          <w:lang w:eastAsia="en-GB"/>
        </w:rPr>
      </w:pPr>
      <w:r w:rsidRPr="00C41C82">
        <w:rPr>
          <w:caps/>
          <w:smallCaps/>
        </w:rPr>
        <w:fldChar w:fldCharType="begin"/>
      </w:r>
      <w:r w:rsidRPr="00C41C82">
        <w:rPr>
          <w:caps/>
          <w:smallCaps/>
        </w:rPr>
        <w:instrText xml:space="preserve"> TOC \o "1-2" \h \z </w:instrText>
      </w:r>
      <w:r w:rsidRPr="00C41C82">
        <w:rPr>
          <w:caps/>
          <w:smallCaps/>
        </w:rPr>
        <w:fldChar w:fldCharType="separate"/>
      </w:r>
      <w:hyperlink w:anchor="_Toc484170361" w:history="1">
        <w:r w:rsidR="00C763A3" w:rsidRPr="002E28B9">
          <w:rPr>
            <w:rStyle w:val="Hyperlink"/>
          </w:rPr>
          <w:t>Instructions</w:t>
        </w:r>
        <w:r w:rsidR="00C763A3">
          <w:rPr>
            <w:webHidden/>
          </w:rPr>
          <w:tab/>
        </w:r>
        <w:r w:rsidR="00C763A3">
          <w:rPr>
            <w:webHidden/>
          </w:rPr>
          <w:fldChar w:fldCharType="begin"/>
        </w:r>
        <w:r w:rsidR="00C763A3">
          <w:rPr>
            <w:webHidden/>
          </w:rPr>
          <w:instrText xml:space="preserve"> PAGEREF _Toc484170361 \h </w:instrText>
        </w:r>
        <w:r w:rsidR="00C763A3">
          <w:rPr>
            <w:webHidden/>
          </w:rPr>
        </w:r>
        <w:r w:rsidR="00C763A3">
          <w:rPr>
            <w:webHidden/>
          </w:rPr>
          <w:fldChar w:fldCharType="separate"/>
        </w:r>
        <w:r w:rsidR="00C763A3">
          <w:rPr>
            <w:webHidden/>
          </w:rPr>
          <w:t>3</w:t>
        </w:r>
        <w:r w:rsidR="00C763A3">
          <w:rPr>
            <w:webHidden/>
          </w:rPr>
          <w:fldChar w:fldCharType="end"/>
        </w:r>
      </w:hyperlink>
    </w:p>
    <w:p w14:paraId="0B52FA78" w14:textId="77777777" w:rsidR="00C763A3" w:rsidRDefault="00E47D60">
      <w:pPr>
        <w:pStyle w:val="TOC2"/>
        <w:tabs>
          <w:tab w:val="right" w:pos="9854"/>
        </w:tabs>
        <w:rPr>
          <w:rFonts w:asciiTheme="minorHAnsi" w:eastAsiaTheme="minorEastAsia" w:hAnsiTheme="minorHAnsi" w:cstheme="minorBidi"/>
          <w:noProof/>
          <w:color w:val="auto"/>
          <w:sz w:val="22"/>
          <w:szCs w:val="22"/>
          <w:lang w:eastAsia="en-GB"/>
        </w:rPr>
      </w:pPr>
      <w:hyperlink w:anchor="_Toc484170362" w:history="1">
        <w:r w:rsidR="00C763A3" w:rsidRPr="002E28B9">
          <w:rPr>
            <w:rStyle w:val="Hyperlink"/>
            <w:noProof/>
          </w:rPr>
          <w:t>Conditions applying to this request</w:t>
        </w:r>
        <w:r w:rsidR="00C763A3">
          <w:rPr>
            <w:noProof/>
            <w:webHidden/>
          </w:rPr>
          <w:tab/>
        </w:r>
        <w:r w:rsidR="00C763A3">
          <w:rPr>
            <w:noProof/>
            <w:webHidden/>
          </w:rPr>
          <w:fldChar w:fldCharType="begin"/>
        </w:r>
        <w:r w:rsidR="00C763A3">
          <w:rPr>
            <w:noProof/>
            <w:webHidden/>
          </w:rPr>
          <w:instrText xml:space="preserve"> PAGEREF _Toc484170362 \h </w:instrText>
        </w:r>
        <w:r w:rsidR="00C763A3">
          <w:rPr>
            <w:noProof/>
            <w:webHidden/>
          </w:rPr>
        </w:r>
        <w:r w:rsidR="00C763A3">
          <w:rPr>
            <w:noProof/>
            <w:webHidden/>
          </w:rPr>
          <w:fldChar w:fldCharType="separate"/>
        </w:r>
        <w:r w:rsidR="00C763A3">
          <w:rPr>
            <w:noProof/>
            <w:webHidden/>
          </w:rPr>
          <w:t>3</w:t>
        </w:r>
        <w:r w:rsidR="00C763A3">
          <w:rPr>
            <w:noProof/>
            <w:webHidden/>
          </w:rPr>
          <w:fldChar w:fldCharType="end"/>
        </w:r>
      </w:hyperlink>
    </w:p>
    <w:p w14:paraId="095F7CCD" w14:textId="77777777" w:rsidR="00C763A3" w:rsidRDefault="00E47D60">
      <w:pPr>
        <w:pStyle w:val="TOC1"/>
        <w:rPr>
          <w:rFonts w:asciiTheme="minorHAnsi" w:eastAsiaTheme="minorEastAsia" w:hAnsiTheme="minorHAnsi" w:cstheme="minorBidi"/>
          <w:b w:val="0"/>
          <w:color w:val="auto"/>
          <w:sz w:val="22"/>
          <w:szCs w:val="22"/>
          <w:lang w:eastAsia="en-GB"/>
        </w:rPr>
      </w:pPr>
      <w:hyperlink w:anchor="_Toc484170363" w:history="1">
        <w:r w:rsidR="00C763A3" w:rsidRPr="002E28B9">
          <w:rPr>
            <w:rStyle w:val="Hyperlink"/>
          </w:rPr>
          <w:t>Responses</w:t>
        </w:r>
        <w:r w:rsidR="00C763A3">
          <w:rPr>
            <w:webHidden/>
          </w:rPr>
          <w:tab/>
        </w:r>
        <w:r w:rsidR="00C763A3">
          <w:rPr>
            <w:webHidden/>
          </w:rPr>
          <w:fldChar w:fldCharType="begin"/>
        </w:r>
        <w:r w:rsidR="00C763A3">
          <w:rPr>
            <w:webHidden/>
          </w:rPr>
          <w:instrText xml:space="preserve"> PAGEREF _Toc484170363 \h </w:instrText>
        </w:r>
        <w:r w:rsidR="00C763A3">
          <w:rPr>
            <w:webHidden/>
          </w:rPr>
        </w:r>
        <w:r w:rsidR="00C763A3">
          <w:rPr>
            <w:webHidden/>
          </w:rPr>
          <w:fldChar w:fldCharType="separate"/>
        </w:r>
        <w:r w:rsidR="00C763A3">
          <w:rPr>
            <w:webHidden/>
          </w:rPr>
          <w:t>5</w:t>
        </w:r>
        <w:r w:rsidR="00C763A3">
          <w:rPr>
            <w:webHidden/>
          </w:rPr>
          <w:fldChar w:fldCharType="end"/>
        </w:r>
      </w:hyperlink>
    </w:p>
    <w:p w14:paraId="2F438895" w14:textId="77777777" w:rsidR="00C763A3" w:rsidRDefault="00E47D60">
      <w:pPr>
        <w:pStyle w:val="TOC1"/>
        <w:rPr>
          <w:rFonts w:asciiTheme="minorHAnsi" w:eastAsiaTheme="minorEastAsia" w:hAnsiTheme="minorHAnsi" w:cstheme="minorBidi"/>
          <w:b w:val="0"/>
          <w:color w:val="auto"/>
          <w:sz w:val="22"/>
          <w:szCs w:val="22"/>
          <w:lang w:eastAsia="en-GB"/>
        </w:rPr>
      </w:pPr>
      <w:hyperlink w:anchor="_Toc484170364" w:history="1">
        <w:r w:rsidR="00C763A3" w:rsidRPr="002E28B9">
          <w:rPr>
            <w:rStyle w:val="Hyperlink"/>
          </w:rPr>
          <w:t>General</w:t>
        </w:r>
        <w:r w:rsidR="00C763A3">
          <w:rPr>
            <w:webHidden/>
          </w:rPr>
          <w:tab/>
        </w:r>
        <w:r w:rsidR="00C763A3">
          <w:rPr>
            <w:webHidden/>
          </w:rPr>
          <w:fldChar w:fldCharType="begin"/>
        </w:r>
        <w:r w:rsidR="00C763A3">
          <w:rPr>
            <w:webHidden/>
          </w:rPr>
          <w:instrText xml:space="preserve"> PAGEREF _Toc484170364 \h </w:instrText>
        </w:r>
        <w:r w:rsidR="00C763A3">
          <w:rPr>
            <w:webHidden/>
          </w:rPr>
        </w:r>
        <w:r w:rsidR="00C763A3">
          <w:rPr>
            <w:webHidden/>
          </w:rPr>
          <w:fldChar w:fldCharType="separate"/>
        </w:r>
        <w:r w:rsidR="00C763A3">
          <w:rPr>
            <w:webHidden/>
          </w:rPr>
          <w:t>5</w:t>
        </w:r>
        <w:r w:rsidR="00C763A3">
          <w:rPr>
            <w:webHidden/>
          </w:rPr>
          <w:fldChar w:fldCharType="end"/>
        </w:r>
      </w:hyperlink>
    </w:p>
    <w:p w14:paraId="4CDB9A3D" w14:textId="77777777" w:rsidR="00C763A3" w:rsidRDefault="00E47D60">
      <w:pPr>
        <w:pStyle w:val="TOC1"/>
        <w:rPr>
          <w:rFonts w:asciiTheme="minorHAnsi" w:eastAsiaTheme="minorEastAsia" w:hAnsiTheme="minorHAnsi" w:cstheme="minorBidi"/>
          <w:b w:val="0"/>
          <w:color w:val="auto"/>
          <w:sz w:val="22"/>
          <w:szCs w:val="22"/>
          <w:lang w:eastAsia="en-GB"/>
        </w:rPr>
      </w:pPr>
      <w:hyperlink w:anchor="_Toc484170365" w:history="1">
        <w:r w:rsidR="00C763A3" w:rsidRPr="002E28B9">
          <w:rPr>
            <w:rStyle w:val="Hyperlink"/>
          </w:rPr>
          <w:t>Related Documents</w:t>
        </w:r>
        <w:r w:rsidR="00C763A3">
          <w:rPr>
            <w:webHidden/>
          </w:rPr>
          <w:tab/>
        </w:r>
        <w:r w:rsidR="00C763A3">
          <w:rPr>
            <w:webHidden/>
          </w:rPr>
          <w:fldChar w:fldCharType="begin"/>
        </w:r>
        <w:r w:rsidR="00C763A3">
          <w:rPr>
            <w:webHidden/>
          </w:rPr>
          <w:instrText xml:space="preserve"> PAGEREF _Toc484170365 \h </w:instrText>
        </w:r>
        <w:r w:rsidR="00C763A3">
          <w:rPr>
            <w:webHidden/>
          </w:rPr>
        </w:r>
        <w:r w:rsidR="00C763A3">
          <w:rPr>
            <w:webHidden/>
          </w:rPr>
          <w:fldChar w:fldCharType="separate"/>
        </w:r>
        <w:r w:rsidR="00C763A3">
          <w:rPr>
            <w:webHidden/>
          </w:rPr>
          <w:t>6</w:t>
        </w:r>
        <w:r w:rsidR="00C763A3">
          <w:rPr>
            <w:webHidden/>
          </w:rPr>
          <w:fldChar w:fldCharType="end"/>
        </w:r>
      </w:hyperlink>
    </w:p>
    <w:p w14:paraId="1FB8F565" w14:textId="77777777" w:rsidR="001D243C" w:rsidRDefault="000C24AF" w:rsidP="000C24AF">
      <w:r w:rsidRPr="00C41C82">
        <w:fldChar w:fldCharType="end"/>
      </w:r>
    </w:p>
    <w:p w14:paraId="15AAF85D" w14:textId="77777777" w:rsidR="001D243C" w:rsidRDefault="001D243C">
      <w:pPr>
        <w:spacing w:after="0"/>
        <w:textboxTightWrap w:val="none"/>
      </w:pPr>
      <w:r>
        <w:br w:type="page"/>
      </w:r>
    </w:p>
    <w:p w14:paraId="5B06C500" w14:textId="573664E6" w:rsidR="008D5953" w:rsidRDefault="00537C35" w:rsidP="008D5953">
      <w:pPr>
        <w:pStyle w:val="Heading1"/>
      </w:pPr>
      <w:bookmarkStart w:id="0" w:name="_Toc350174611"/>
      <w:r>
        <w:lastRenderedPageBreak/>
        <w:t>Overview</w:t>
      </w:r>
    </w:p>
    <w:p w14:paraId="40D21847" w14:textId="77777777" w:rsidR="00CD1807" w:rsidRDefault="00537C35" w:rsidP="00537C35">
      <w:pPr>
        <w:rPr>
          <w:rFonts w:asciiTheme="minorHAnsi" w:hAnsiTheme="minorHAnsi" w:cstheme="minorHAnsi"/>
          <w:color w:val="auto"/>
          <w:spacing w:val="4"/>
          <w:kern w:val="28"/>
          <w14:ligatures w14:val="standardContextual"/>
        </w:rPr>
      </w:pPr>
      <w:r w:rsidRPr="00537C35">
        <w:rPr>
          <w:rFonts w:asciiTheme="minorHAnsi" w:hAnsiTheme="minorHAnsi" w:cstheme="minorHAnsi"/>
          <w:color w:val="auto"/>
          <w:spacing w:val="4"/>
          <w:kern w:val="28"/>
          <w14:ligatures w14:val="standardContextual"/>
        </w:rPr>
        <w:t>NHS Digital is a ground-breaking data, information and technology resource for heath and care system and plays a fundamental role in driving better care, better services and better outcomes for patients.</w:t>
      </w:r>
      <w:r w:rsidRPr="00537C35">
        <w:rPr>
          <w:rFonts w:asciiTheme="minorHAnsi" w:hAnsiTheme="minorHAnsi" w:cstheme="minorHAnsi"/>
          <w:color w:val="auto"/>
          <w:spacing w:val="4"/>
          <w:kern w:val="28"/>
          <w14:ligatures w14:val="standardContextual"/>
        </w:rPr>
        <w:br/>
        <w:t>We collect, analyse and publish national data and statistical information. We deliver national IT systems and services to support the health and care system.</w:t>
      </w:r>
    </w:p>
    <w:p w14:paraId="2D626697" w14:textId="694DED5F" w:rsidR="00537C35" w:rsidRPr="00537C35" w:rsidRDefault="00537C35" w:rsidP="00537C35">
      <w:pPr>
        <w:rPr>
          <w:rFonts w:asciiTheme="minorHAnsi" w:hAnsiTheme="minorHAnsi" w:cstheme="minorHAnsi"/>
          <w:color w:val="auto"/>
          <w:spacing w:val="4"/>
          <w:kern w:val="28"/>
          <w14:ligatures w14:val="standardContextual"/>
        </w:rPr>
      </w:pPr>
      <w:r w:rsidRPr="00537C35">
        <w:rPr>
          <w:rFonts w:asciiTheme="minorHAnsi" w:hAnsiTheme="minorHAnsi" w:cstheme="minorHAnsi"/>
          <w:color w:val="auto"/>
          <w:spacing w:val="4"/>
          <w:kern w:val="28"/>
          <w14:ligatures w14:val="standardContextual"/>
        </w:rPr>
        <w:br/>
        <w:t xml:space="preserve">This document is for the provision of a </w:t>
      </w:r>
      <w:r w:rsidR="004A69C6">
        <w:rPr>
          <w:rFonts w:asciiTheme="minorHAnsi" w:hAnsiTheme="minorHAnsi" w:cstheme="minorHAnsi"/>
          <w:color w:val="auto"/>
          <w:spacing w:val="4"/>
          <w:kern w:val="28"/>
          <w14:ligatures w14:val="standardContextual"/>
        </w:rPr>
        <w:t>Roadmap</w:t>
      </w:r>
      <w:r w:rsidR="00CD1807">
        <w:rPr>
          <w:rFonts w:asciiTheme="minorHAnsi" w:hAnsiTheme="minorHAnsi" w:cstheme="minorHAnsi"/>
          <w:color w:val="auto"/>
          <w:spacing w:val="4"/>
          <w:kern w:val="28"/>
          <w14:ligatures w14:val="standardContextual"/>
        </w:rPr>
        <w:t xml:space="preserve"> Solution/Service </w:t>
      </w:r>
      <w:r w:rsidRPr="00537C35">
        <w:rPr>
          <w:rFonts w:asciiTheme="minorHAnsi" w:hAnsiTheme="minorHAnsi" w:cstheme="minorHAnsi"/>
          <w:color w:val="auto"/>
          <w:spacing w:val="4"/>
          <w:kern w:val="28"/>
          <w14:ligatures w14:val="standardContextual"/>
        </w:rPr>
        <w:t>and the associated support.</w:t>
      </w:r>
      <w:r w:rsidRPr="00537C35">
        <w:rPr>
          <w:rFonts w:asciiTheme="minorHAnsi" w:hAnsiTheme="minorHAnsi" w:cstheme="minorHAnsi"/>
          <w:color w:val="auto"/>
          <w:spacing w:val="4"/>
          <w:kern w:val="28"/>
          <w14:ligatures w14:val="standardContextual"/>
        </w:rPr>
        <w:br/>
        <w:t>The proposed contract will be let by Health and Social Care Information Centre, hereafter termed as either NHS Digital or the Authority.</w:t>
      </w:r>
    </w:p>
    <w:p w14:paraId="70A1CCD2" w14:textId="2464C4AC" w:rsidR="00537C35" w:rsidRPr="00537C35" w:rsidRDefault="00537C35" w:rsidP="00537C35">
      <w:pPr>
        <w:spacing w:after="0"/>
        <w:textboxTightWrap w:val="none"/>
        <w:rPr>
          <w:rFonts w:asciiTheme="minorHAnsi" w:hAnsiTheme="minorHAnsi" w:cstheme="minorHAnsi"/>
          <w:color w:val="auto"/>
          <w:lang w:eastAsia="en-GB"/>
        </w:rPr>
      </w:pPr>
      <w:r w:rsidRPr="00537C35">
        <w:rPr>
          <w:rFonts w:asciiTheme="minorHAnsi" w:hAnsiTheme="minorHAnsi" w:cstheme="minorHAnsi"/>
          <w:color w:val="auto"/>
          <w:spacing w:val="4"/>
          <w:kern w:val="28"/>
          <w14:ligatures w14:val="standardContextual"/>
        </w:rPr>
        <w:t xml:space="preserve">These instructions provide Contractors with the information necessary to produce and submit a Tender which may be evaluated and subsequently used to form a Contract.  They are designed to ensure that all tenders are given equal and fair consideration. </w:t>
      </w:r>
      <w:r w:rsidR="00D87AE5" w:rsidRPr="00537C35">
        <w:rPr>
          <w:rFonts w:asciiTheme="minorHAnsi" w:hAnsiTheme="minorHAnsi" w:cstheme="minorHAnsi"/>
          <w:color w:val="auto"/>
          <w:spacing w:val="4"/>
          <w:kern w:val="28"/>
          <w14:ligatures w14:val="standardContextual"/>
        </w:rPr>
        <w:t>Therefore,</w:t>
      </w:r>
      <w:r w:rsidRPr="00537C35">
        <w:rPr>
          <w:rFonts w:asciiTheme="minorHAnsi" w:hAnsiTheme="minorHAnsi" w:cstheme="minorHAnsi"/>
          <w:color w:val="auto"/>
          <w:spacing w:val="4"/>
          <w:kern w:val="28"/>
          <w14:ligatures w14:val="standardContextual"/>
        </w:rPr>
        <w:t xml:space="preserve"> it is important that you provide </w:t>
      </w:r>
      <w:proofErr w:type="gramStart"/>
      <w:r w:rsidRPr="00537C35">
        <w:rPr>
          <w:rFonts w:asciiTheme="minorHAnsi" w:hAnsiTheme="minorHAnsi" w:cstheme="minorHAnsi"/>
          <w:color w:val="auto"/>
          <w:spacing w:val="4"/>
          <w:kern w:val="28"/>
          <w14:ligatures w14:val="standardContextual"/>
        </w:rPr>
        <w:t>all of</w:t>
      </w:r>
      <w:proofErr w:type="gramEnd"/>
      <w:r w:rsidRPr="00537C35">
        <w:rPr>
          <w:rFonts w:asciiTheme="minorHAnsi" w:hAnsiTheme="minorHAnsi" w:cstheme="minorHAnsi"/>
          <w:color w:val="auto"/>
          <w:spacing w:val="4"/>
          <w:kern w:val="28"/>
          <w14:ligatures w14:val="standardContextual"/>
        </w:rPr>
        <w:t xml:space="preserve"> the information requested in the format specified</w:t>
      </w:r>
      <w:r w:rsidRPr="00537C35">
        <w:rPr>
          <w:rFonts w:asciiTheme="minorHAnsi" w:hAnsiTheme="minorHAnsi" w:cstheme="minorHAnsi"/>
          <w:color w:val="auto"/>
          <w:lang w:eastAsia="en-GB"/>
        </w:rPr>
        <w:t>.</w:t>
      </w:r>
    </w:p>
    <w:p w14:paraId="44C2D571" w14:textId="77777777" w:rsidR="00537C35" w:rsidRPr="00537C35" w:rsidRDefault="00537C35" w:rsidP="00537C35">
      <w:pPr>
        <w:rPr>
          <w:color w:val="424D58" w:themeColor="accent6"/>
          <w:spacing w:val="4"/>
          <w:kern w:val="28"/>
          <w:sz w:val="30"/>
          <w:szCs w:val="28"/>
          <w14:ligatures w14:val="standardContextual"/>
        </w:rPr>
      </w:pPr>
    </w:p>
    <w:p w14:paraId="4C1CD144" w14:textId="77777777" w:rsidR="008D5953" w:rsidRDefault="009D2A46" w:rsidP="00FA4212">
      <w:pPr>
        <w:pStyle w:val="Heading2"/>
      </w:pPr>
      <w:bookmarkStart w:id="1" w:name="_Toc484170362"/>
      <w:r>
        <w:t>Conditions applying to this request</w:t>
      </w:r>
      <w:bookmarkEnd w:id="1"/>
    </w:p>
    <w:bookmarkEnd w:id="0"/>
    <w:p w14:paraId="0894F646" w14:textId="667F7DF9" w:rsidR="009D2A46" w:rsidRPr="00C85F89" w:rsidRDefault="009D2A46" w:rsidP="009D2A46">
      <w:pPr>
        <w:numPr>
          <w:ilvl w:val="1"/>
          <w:numId w:val="4"/>
        </w:numPr>
        <w:spacing w:before="80" w:after="80"/>
        <w:ind w:left="709" w:hanging="709"/>
        <w:jc w:val="both"/>
        <w:textboxTightWrap w:val="none"/>
        <w:rPr>
          <w:rFonts w:cs="Arial"/>
          <w:color w:val="000000"/>
          <w:szCs w:val="22"/>
        </w:rPr>
      </w:pPr>
      <w:r w:rsidRPr="00C85F89">
        <w:rPr>
          <w:rFonts w:cs="Arial"/>
          <w:color w:val="000000"/>
          <w:szCs w:val="22"/>
        </w:rPr>
        <w:t xml:space="preserve">Every response received by the </w:t>
      </w:r>
      <w:r w:rsidR="00537C35">
        <w:rPr>
          <w:rFonts w:cs="Arial"/>
          <w:color w:val="000000"/>
          <w:szCs w:val="22"/>
        </w:rPr>
        <w:t>NHS Digital</w:t>
      </w:r>
      <w:r w:rsidRPr="00C85F89">
        <w:rPr>
          <w:rFonts w:cs="Arial"/>
          <w:color w:val="000000"/>
          <w:szCs w:val="22"/>
        </w:rPr>
        <w:t xml:space="preserve"> shall be deemed to have been made subject to the conditions set out in this Section and elsewhere in this </w:t>
      </w:r>
      <w:r w:rsidR="00CD1807">
        <w:rPr>
          <w:rFonts w:cs="Arial"/>
          <w:color w:val="000000"/>
          <w:szCs w:val="22"/>
        </w:rPr>
        <w:t>document</w:t>
      </w:r>
      <w:r w:rsidRPr="00C85F89">
        <w:rPr>
          <w:rFonts w:cs="Arial"/>
          <w:color w:val="000000"/>
          <w:szCs w:val="22"/>
        </w:rPr>
        <w:t xml:space="preserve">. </w:t>
      </w:r>
    </w:p>
    <w:p w14:paraId="55B8835E" w14:textId="77777777" w:rsidR="009D2A46" w:rsidRPr="00C85F89" w:rsidRDefault="009D2A46" w:rsidP="009D2A46">
      <w:pPr>
        <w:numPr>
          <w:ilvl w:val="1"/>
          <w:numId w:val="4"/>
        </w:numPr>
        <w:spacing w:before="80" w:after="80"/>
        <w:ind w:left="709" w:hanging="709"/>
        <w:jc w:val="both"/>
        <w:textboxTightWrap w:val="none"/>
        <w:rPr>
          <w:rFonts w:cs="Arial"/>
          <w:color w:val="000000"/>
          <w:szCs w:val="22"/>
        </w:rPr>
      </w:pPr>
      <w:r w:rsidRPr="00C85F89">
        <w:rPr>
          <w:rFonts w:cs="Arial"/>
          <w:color w:val="000000"/>
          <w:szCs w:val="22"/>
        </w:rPr>
        <w:t>You may not alter any of the documents. Any modification which you think is necessary must be detailed in your response</w:t>
      </w:r>
    </w:p>
    <w:p w14:paraId="22947FDF" w14:textId="723D582D" w:rsidR="009D2A46" w:rsidRDefault="00537C35" w:rsidP="009D2A46">
      <w:pPr>
        <w:numPr>
          <w:ilvl w:val="1"/>
          <w:numId w:val="4"/>
        </w:numPr>
        <w:spacing w:before="80" w:after="80"/>
        <w:ind w:left="709" w:hanging="709"/>
        <w:jc w:val="both"/>
        <w:textboxTightWrap w:val="none"/>
        <w:rPr>
          <w:rFonts w:cs="Arial"/>
          <w:color w:val="000000"/>
          <w:szCs w:val="22"/>
        </w:rPr>
      </w:pPr>
      <w:r>
        <w:rPr>
          <w:rFonts w:cs="Arial"/>
          <w:color w:val="000000"/>
          <w:szCs w:val="22"/>
        </w:rPr>
        <w:t>The Authority</w:t>
      </w:r>
      <w:r w:rsidR="009D2A46" w:rsidRPr="00C85F89">
        <w:rPr>
          <w:rFonts w:cs="Arial"/>
          <w:color w:val="000000"/>
          <w:szCs w:val="22"/>
        </w:rPr>
        <w:t xml:space="preserve"> may reject any responses if the complete information called for is not given at the time of response.</w:t>
      </w:r>
    </w:p>
    <w:p w14:paraId="35FA55DE" w14:textId="77777777" w:rsidR="00E775EF" w:rsidRPr="008C5CA1" w:rsidRDefault="00E775EF" w:rsidP="00E775EF">
      <w:pPr>
        <w:numPr>
          <w:ilvl w:val="1"/>
          <w:numId w:val="4"/>
        </w:numPr>
        <w:spacing w:before="80" w:after="80"/>
        <w:ind w:left="709" w:hanging="709"/>
        <w:jc w:val="both"/>
        <w:textboxTightWrap w:val="none"/>
        <w:rPr>
          <w:rFonts w:cs="Arial"/>
          <w:color w:val="000000"/>
          <w:szCs w:val="22"/>
          <w:u w:val="single"/>
        </w:rPr>
      </w:pPr>
      <w:r w:rsidRPr="008C5CA1">
        <w:rPr>
          <w:rFonts w:cs="Arial"/>
          <w:color w:val="000000"/>
          <w:szCs w:val="22"/>
          <w:u w:val="single"/>
        </w:rPr>
        <w:t>Canvassing</w:t>
      </w:r>
    </w:p>
    <w:p w14:paraId="5FBD06E7" w14:textId="0EB48086" w:rsidR="009D2A46" w:rsidRDefault="009D2A46" w:rsidP="009D2A46">
      <w:pPr>
        <w:pStyle w:val="Bulletlist"/>
        <w:numPr>
          <w:ilvl w:val="0"/>
          <w:numId w:val="0"/>
        </w:numPr>
        <w:ind w:left="510"/>
      </w:pPr>
      <w:r w:rsidRPr="00E80308">
        <w:t xml:space="preserve">Any </w:t>
      </w:r>
      <w:r>
        <w:t xml:space="preserve">Supplier </w:t>
      </w:r>
      <w:r w:rsidRPr="00E80308">
        <w:t>may to be dis</w:t>
      </w:r>
      <w:r>
        <w:t>qualified from the</w:t>
      </w:r>
      <w:r w:rsidRPr="00E80308">
        <w:t xml:space="preserve"> process by the </w:t>
      </w:r>
      <w:r w:rsidR="00537C35">
        <w:t>Authority</w:t>
      </w:r>
      <w:r>
        <w:t xml:space="preserve"> for</w:t>
      </w:r>
      <w:r w:rsidRPr="00E80308">
        <w:t>;</w:t>
      </w:r>
    </w:p>
    <w:p w14:paraId="71BEC347" w14:textId="206F5795" w:rsidR="009D2A46" w:rsidRDefault="009D2A46" w:rsidP="009D2A46">
      <w:pPr>
        <w:pStyle w:val="Bulletlist"/>
        <w:numPr>
          <w:ilvl w:val="0"/>
          <w:numId w:val="8"/>
        </w:numPr>
      </w:pPr>
      <w:r w:rsidRPr="00E80308">
        <w:t xml:space="preserve">directly or indirectly attempts to obtain information from any member, employee, agent or contractor of the </w:t>
      </w:r>
      <w:r w:rsidR="00537C35">
        <w:t>Authority</w:t>
      </w:r>
      <w:r w:rsidRPr="00E80308">
        <w:t xml:space="preserve"> concerning the process leading to the award of the contract; or</w:t>
      </w:r>
    </w:p>
    <w:p w14:paraId="3E566232" w14:textId="31AFEA11" w:rsidR="001D243C" w:rsidRDefault="009D2A46" w:rsidP="009D2A46">
      <w:pPr>
        <w:pStyle w:val="Bulletlist"/>
        <w:numPr>
          <w:ilvl w:val="0"/>
          <w:numId w:val="8"/>
        </w:numPr>
      </w:pPr>
      <w:r w:rsidRPr="00E80308">
        <w:t xml:space="preserve">directly or indirectly attempts to obtain information from any member, employee, agent or contractor of the </w:t>
      </w:r>
      <w:r w:rsidR="00537C35">
        <w:t>Authority</w:t>
      </w:r>
      <w:r w:rsidRPr="00E80308">
        <w:t xml:space="preserve"> concerning any other </w:t>
      </w:r>
      <w:r>
        <w:t>submitting Supplier</w:t>
      </w:r>
      <w:r w:rsidRPr="00E80308">
        <w:t xml:space="preserve"> or proposed </w:t>
      </w:r>
      <w:r>
        <w:t>Supplier; or</w:t>
      </w:r>
    </w:p>
    <w:p w14:paraId="1301E51E" w14:textId="458D51AB" w:rsidR="00E775EF" w:rsidRPr="00E775EF" w:rsidRDefault="009D2A46" w:rsidP="00E775EF">
      <w:pPr>
        <w:pStyle w:val="Bulletlist"/>
        <w:numPr>
          <w:ilvl w:val="0"/>
          <w:numId w:val="8"/>
        </w:numPr>
      </w:pPr>
      <w:r w:rsidRPr="00E80308">
        <w:t xml:space="preserve">directly or indirectly canvasses any member, employee, agent or contractor of the </w:t>
      </w:r>
      <w:r w:rsidR="00537C35">
        <w:t>Authority</w:t>
      </w:r>
      <w:r w:rsidRPr="00E80308">
        <w:t xml:space="preserve"> conce</w:t>
      </w:r>
      <w:r>
        <w:t>rning the award of the contract.</w:t>
      </w:r>
    </w:p>
    <w:p w14:paraId="4ABF7847" w14:textId="77777777" w:rsidR="00E775EF" w:rsidRPr="00E775EF" w:rsidRDefault="00E775EF" w:rsidP="00E775EF">
      <w:pPr>
        <w:numPr>
          <w:ilvl w:val="1"/>
          <w:numId w:val="4"/>
        </w:numPr>
        <w:spacing w:before="80" w:after="80"/>
        <w:ind w:left="709" w:hanging="709"/>
        <w:jc w:val="both"/>
        <w:textboxTightWrap w:val="none"/>
        <w:rPr>
          <w:rFonts w:cs="Arial"/>
          <w:color w:val="000000"/>
          <w:szCs w:val="22"/>
          <w:u w:val="single"/>
        </w:rPr>
      </w:pPr>
      <w:r>
        <w:rPr>
          <w:rFonts w:cs="Arial"/>
          <w:color w:val="000000"/>
          <w:szCs w:val="22"/>
          <w:u w:val="single"/>
        </w:rPr>
        <w:t>Confidentiality of information and documents</w:t>
      </w:r>
    </w:p>
    <w:p w14:paraId="2E762777" w14:textId="6C80EF41" w:rsidR="009D2A46" w:rsidRPr="00E80308" w:rsidRDefault="009D2A46" w:rsidP="009D2A46">
      <w:pPr>
        <w:tabs>
          <w:tab w:val="left" w:pos="-720"/>
        </w:tabs>
        <w:suppressAutoHyphens/>
        <w:spacing w:before="80" w:after="80"/>
        <w:ind w:left="709" w:right="-58"/>
        <w:jc w:val="both"/>
        <w:rPr>
          <w:rFonts w:cs="Arial"/>
          <w:color w:val="000000"/>
          <w:spacing w:val="-3"/>
          <w:szCs w:val="22"/>
        </w:rPr>
      </w:pPr>
      <w:r w:rsidRPr="00E80308">
        <w:rPr>
          <w:rFonts w:cs="Arial"/>
          <w:color w:val="000000"/>
          <w:spacing w:val="-3"/>
          <w:szCs w:val="22"/>
        </w:rPr>
        <w:t>All information supplied by the</w:t>
      </w:r>
      <w:r>
        <w:rPr>
          <w:rFonts w:cs="Arial"/>
          <w:color w:val="000000"/>
          <w:spacing w:val="-3"/>
          <w:szCs w:val="22"/>
        </w:rPr>
        <w:t xml:space="preserve"> </w:t>
      </w:r>
      <w:r w:rsidR="00537C35">
        <w:rPr>
          <w:rFonts w:cs="Arial"/>
          <w:color w:val="000000"/>
          <w:spacing w:val="-3"/>
          <w:szCs w:val="22"/>
        </w:rPr>
        <w:t>Authority</w:t>
      </w:r>
      <w:r>
        <w:rPr>
          <w:rFonts w:cs="Arial"/>
          <w:color w:val="000000"/>
          <w:spacing w:val="-3"/>
          <w:szCs w:val="22"/>
        </w:rPr>
        <w:t xml:space="preserve"> </w:t>
      </w:r>
      <w:proofErr w:type="gramStart"/>
      <w:r w:rsidRPr="00E80308">
        <w:rPr>
          <w:rFonts w:cs="Arial"/>
          <w:color w:val="000000"/>
          <w:spacing w:val="-3"/>
          <w:szCs w:val="22"/>
        </w:rPr>
        <w:t>in connection with</w:t>
      </w:r>
      <w:proofErr w:type="gramEnd"/>
      <w:r w:rsidRPr="00E80308">
        <w:rPr>
          <w:rFonts w:cs="Arial"/>
          <w:color w:val="000000"/>
          <w:spacing w:val="-3"/>
          <w:szCs w:val="22"/>
        </w:rPr>
        <w:t xml:space="preserve"> this </w:t>
      </w:r>
      <w:r w:rsidR="00CD1807">
        <w:rPr>
          <w:rFonts w:cs="Arial"/>
          <w:color w:val="000000"/>
          <w:spacing w:val="-3"/>
          <w:szCs w:val="22"/>
        </w:rPr>
        <w:t xml:space="preserve">ITT </w:t>
      </w:r>
      <w:r w:rsidRPr="00E80308">
        <w:rPr>
          <w:rFonts w:cs="Arial"/>
          <w:color w:val="000000"/>
          <w:spacing w:val="-3"/>
          <w:szCs w:val="22"/>
        </w:rPr>
        <w:t xml:space="preserve">shall be regarded as confidential to </w:t>
      </w:r>
      <w:r w:rsidR="00537C35">
        <w:rPr>
          <w:rFonts w:cs="Arial"/>
          <w:color w:val="000000"/>
          <w:spacing w:val="-3"/>
          <w:szCs w:val="22"/>
        </w:rPr>
        <w:t>NHS Digital</w:t>
      </w:r>
      <w:r>
        <w:rPr>
          <w:rFonts w:cs="Arial"/>
          <w:color w:val="000000"/>
          <w:spacing w:val="-3"/>
          <w:szCs w:val="22"/>
        </w:rPr>
        <w:t xml:space="preserve"> and is supplied to Suppliers</w:t>
      </w:r>
      <w:r w:rsidRPr="00E80308">
        <w:rPr>
          <w:rFonts w:cs="Arial"/>
          <w:color w:val="000000"/>
          <w:spacing w:val="-3"/>
          <w:szCs w:val="22"/>
        </w:rPr>
        <w:t xml:space="preserve"> on condition that it is used in connection with the preparation of a </w:t>
      </w:r>
      <w:r>
        <w:rPr>
          <w:rFonts w:cs="Arial"/>
          <w:color w:val="000000"/>
          <w:spacing w:val="-3"/>
          <w:szCs w:val="22"/>
        </w:rPr>
        <w:t>response</w:t>
      </w:r>
      <w:r w:rsidRPr="00E80308">
        <w:rPr>
          <w:rFonts w:cs="Arial"/>
          <w:color w:val="000000"/>
          <w:spacing w:val="-3"/>
          <w:szCs w:val="22"/>
        </w:rPr>
        <w:t xml:space="preserve"> to this </w:t>
      </w:r>
      <w:r w:rsidR="00CD1807">
        <w:rPr>
          <w:rFonts w:cs="Arial"/>
          <w:color w:val="000000"/>
          <w:spacing w:val="-3"/>
          <w:szCs w:val="22"/>
        </w:rPr>
        <w:t>ITT</w:t>
      </w:r>
      <w:r w:rsidRPr="00E80308">
        <w:rPr>
          <w:rFonts w:cs="Arial"/>
          <w:color w:val="000000"/>
          <w:spacing w:val="-3"/>
          <w:szCs w:val="22"/>
        </w:rPr>
        <w:t xml:space="preserve"> and for no other purpose. </w:t>
      </w:r>
    </w:p>
    <w:p w14:paraId="05D4DABF" w14:textId="6F242225" w:rsidR="009D2A46" w:rsidRDefault="009D2A46" w:rsidP="009D2A46">
      <w:pPr>
        <w:tabs>
          <w:tab w:val="left" w:pos="-720"/>
          <w:tab w:val="left" w:pos="0"/>
        </w:tabs>
        <w:suppressAutoHyphens/>
        <w:spacing w:before="80" w:after="80"/>
        <w:ind w:left="709" w:right="-58"/>
        <w:jc w:val="both"/>
        <w:rPr>
          <w:rFonts w:cs="Arial"/>
          <w:color w:val="000000"/>
          <w:spacing w:val="-3"/>
          <w:szCs w:val="22"/>
        </w:rPr>
      </w:pPr>
      <w:r w:rsidRPr="00E80308">
        <w:rPr>
          <w:rFonts w:cs="Arial"/>
          <w:color w:val="000000"/>
          <w:spacing w:val="-3"/>
          <w:szCs w:val="22"/>
        </w:rPr>
        <w:t xml:space="preserve">This </w:t>
      </w:r>
      <w:r w:rsidR="00CD1807">
        <w:rPr>
          <w:rFonts w:cs="Arial"/>
          <w:color w:val="000000"/>
          <w:spacing w:val="-3"/>
          <w:szCs w:val="22"/>
        </w:rPr>
        <w:t>ITT</w:t>
      </w:r>
      <w:r w:rsidRPr="00E80308">
        <w:rPr>
          <w:rFonts w:cs="Arial"/>
          <w:color w:val="000000"/>
          <w:spacing w:val="-3"/>
          <w:szCs w:val="22"/>
        </w:rPr>
        <w:t xml:space="preserve"> and </w:t>
      </w:r>
      <w:r>
        <w:rPr>
          <w:rFonts w:cs="Arial"/>
          <w:color w:val="000000"/>
          <w:spacing w:val="-3"/>
          <w:szCs w:val="22"/>
        </w:rPr>
        <w:t>any associated documentation</w:t>
      </w:r>
      <w:r w:rsidRPr="00E80308">
        <w:rPr>
          <w:rFonts w:cs="Arial"/>
          <w:color w:val="000000"/>
          <w:spacing w:val="-3"/>
          <w:szCs w:val="22"/>
        </w:rPr>
        <w:t xml:space="preserve"> are and shall remain the property of the </w:t>
      </w:r>
      <w:r w:rsidR="00CD1807">
        <w:rPr>
          <w:rFonts w:cs="Arial"/>
          <w:color w:val="000000"/>
          <w:spacing w:val="-3"/>
          <w:szCs w:val="22"/>
        </w:rPr>
        <w:t>NHS Digital</w:t>
      </w:r>
      <w:r w:rsidRPr="00E80308">
        <w:rPr>
          <w:rFonts w:cs="Arial"/>
          <w:color w:val="000000"/>
          <w:spacing w:val="-3"/>
          <w:szCs w:val="22"/>
        </w:rPr>
        <w:t xml:space="preserve"> and must be returned upon demand</w:t>
      </w:r>
      <w:r>
        <w:rPr>
          <w:rFonts w:cs="Arial"/>
          <w:color w:val="000000"/>
          <w:spacing w:val="-3"/>
          <w:szCs w:val="22"/>
        </w:rPr>
        <w:t>.</w:t>
      </w:r>
    </w:p>
    <w:p w14:paraId="51D8950C" w14:textId="7F054D74" w:rsidR="009D2A46" w:rsidRDefault="009D2A46" w:rsidP="009D2A46">
      <w:pPr>
        <w:rPr>
          <w:rFonts w:cs="Arial"/>
          <w:i/>
          <w:color w:val="000000"/>
          <w:spacing w:val="-3"/>
          <w:szCs w:val="22"/>
        </w:rPr>
      </w:pPr>
      <w:r w:rsidRPr="00D54FB4">
        <w:rPr>
          <w:rFonts w:cs="Arial"/>
          <w:i/>
          <w:color w:val="000000"/>
          <w:spacing w:val="-3"/>
          <w:szCs w:val="22"/>
        </w:rPr>
        <w:t xml:space="preserve">Suppliers should note that any awarded </w:t>
      </w:r>
      <w:r w:rsidR="00CD1807">
        <w:rPr>
          <w:rFonts w:cs="Arial"/>
          <w:i/>
          <w:color w:val="000000"/>
          <w:spacing w:val="-3"/>
          <w:szCs w:val="22"/>
        </w:rPr>
        <w:t>contract resulting from this ITT</w:t>
      </w:r>
      <w:r w:rsidRPr="00D54FB4">
        <w:rPr>
          <w:rFonts w:cs="Arial"/>
          <w:i/>
          <w:color w:val="000000"/>
          <w:spacing w:val="-3"/>
          <w:szCs w:val="22"/>
        </w:rPr>
        <w:t xml:space="preserve"> will be published in its entirety as part of the Government transparency agenda. In some circumstances, limited redactions will be made to some contracts before they are published </w:t>
      </w:r>
      <w:proofErr w:type="gramStart"/>
      <w:r w:rsidRPr="00D54FB4">
        <w:rPr>
          <w:rFonts w:cs="Arial"/>
          <w:i/>
          <w:color w:val="000000"/>
          <w:spacing w:val="-3"/>
          <w:szCs w:val="22"/>
        </w:rPr>
        <w:t>in order to</w:t>
      </w:r>
      <w:proofErr w:type="gramEnd"/>
      <w:r w:rsidRPr="00D54FB4">
        <w:rPr>
          <w:rFonts w:cs="Arial"/>
          <w:i/>
          <w:color w:val="000000"/>
          <w:spacing w:val="-3"/>
          <w:szCs w:val="22"/>
        </w:rPr>
        <w:t xml:space="preserve"> comply with existing law and for the protection of national security.</w:t>
      </w:r>
    </w:p>
    <w:p w14:paraId="7CDAC805" w14:textId="77777777" w:rsidR="00E775EF" w:rsidRPr="00E775EF" w:rsidRDefault="00E775EF" w:rsidP="00E775EF">
      <w:pPr>
        <w:numPr>
          <w:ilvl w:val="1"/>
          <w:numId w:val="4"/>
        </w:numPr>
        <w:spacing w:before="80" w:after="80"/>
        <w:ind w:left="709" w:hanging="709"/>
        <w:jc w:val="both"/>
        <w:textboxTightWrap w:val="none"/>
        <w:rPr>
          <w:rFonts w:cs="Arial"/>
          <w:color w:val="000000"/>
          <w:szCs w:val="22"/>
          <w:u w:val="single"/>
        </w:rPr>
      </w:pPr>
      <w:r>
        <w:rPr>
          <w:rFonts w:cs="Arial"/>
          <w:color w:val="000000"/>
          <w:szCs w:val="22"/>
          <w:u w:val="single"/>
        </w:rPr>
        <w:lastRenderedPageBreak/>
        <w:t>Collusion</w:t>
      </w:r>
    </w:p>
    <w:p w14:paraId="70385FC6" w14:textId="6599BC82" w:rsidR="009D2A46" w:rsidRPr="00E80308" w:rsidRDefault="009D2A46" w:rsidP="009D2A46">
      <w:pPr>
        <w:tabs>
          <w:tab w:val="left" w:pos="-720"/>
          <w:tab w:val="left" w:pos="0"/>
        </w:tabs>
        <w:suppressAutoHyphens/>
        <w:spacing w:before="80" w:after="80"/>
        <w:ind w:left="709" w:right="-58"/>
        <w:jc w:val="both"/>
        <w:rPr>
          <w:rFonts w:cs="Arial"/>
          <w:color w:val="000000"/>
          <w:spacing w:val="-3"/>
          <w:szCs w:val="22"/>
        </w:rPr>
      </w:pPr>
      <w:r w:rsidRPr="00E80308">
        <w:rPr>
          <w:rFonts w:cs="Arial"/>
          <w:color w:val="000000"/>
          <w:spacing w:val="-3"/>
          <w:szCs w:val="22"/>
        </w:rPr>
        <w:t xml:space="preserve">A </w:t>
      </w:r>
      <w:r>
        <w:rPr>
          <w:rFonts w:cs="Arial"/>
          <w:color w:val="000000"/>
          <w:spacing w:val="-3"/>
          <w:szCs w:val="22"/>
        </w:rPr>
        <w:t xml:space="preserve">Supplier shall be disqualified, </w:t>
      </w:r>
      <w:r w:rsidRPr="00E80308">
        <w:rPr>
          <w:rFonts w:cs="Arial"/>
          <w:color w:val="000000"/>
          <w:spacing w:val="-3"/>
          <w:szCs w:val="22"/>
        </w:rPr>
        <w:t xml:space="preserve">without prejudice to any other civil remedies available to the </w:t>
      </w:r>
      <w:r w:rsidR="00CD1807">
        <w:rPr>
          <w:rFonts w:cs="Arial"/>
          <w:color w:val="000000"/>
          <w:spacing w:val="-3"/>
          <w:szCs w:val="22"/>
        </w:rPr>
        <w:t>Authority</w:t>
      </w:r>
      <w:r w:rsidRPr="00E80308">
        <w:rPr>
          <w:rFonts w:cs="Arial"/>
          <w:color w:val="000000"/>
          <w:spacing w:val="-3"/>
          <w:szCs w:val="22"/>
        </w:rPr>
        <w:t xml:space="preserve">, if </w:t>
      </w:r>
      <w:proofErr w:type="gramStart"/>
      <w:r w:rsidRPr="00E80308">
        <w:rPr>
          <w:rFonts w:cs="Arial"/>
          <w:color w:val="000000"/>
          <w:spacing w:val="-3"/>
          <w:szCs w:val="22"/>
        </w:rPr>
        <w:t>it:-</w:t>
      </w:r>
      <w:proofErr w:type="gramEnd"/>
    </w:p>
    <w:p w14:paraId="3DBF27CA" w14:textId="77777777" w:rsidR="009D2A46" w:rsidRPr="00E80308" w:rsidRDefault="009D2A46" w:rsidP="009D2A46">
      <w:pPr>
        <w:numPr>
          <w:ilvl w:val="0"/>
          <w:numId w:val="9"/>
        </w:numPr>
        <w:tabs>
          <w:tab w:val="left" w:pos="-720"/>
          <w:tab w:val="left" w:pos="0"/>
          <w:tab w:val="left" w:pos="1418"/>
        </w:tabs>
        <w:suppressAutoHyphens/>
        <w:spacing w:before="80" w:after="80"/>
        <w:ind w:right="-58"/>
        <w:jc w:val="both"/>
        <w:textboxTightWrap w:val="none"/>
        <w:rPr>
          <w:rFonts w:cs="Arial"/>
          <w:color w:val="000000"/>
          <w:spacing w:val="-3"/>
          <w:szCs w:val="22"/>
        </w:rPr>
      </w:pPr>
      <w:r w:rsidRPr="00E80308">
        <w:rPr>
          <w:rFonts w:cs="Arial"/>
          <w:color w:val="000000"/>
          <w:spacing w:val="-3"/>
          <w:szCs w:val="22"/>
        </w:rPr>
        <w:t>fixe</w:t>
      </w:r>
      <w:r>
        <w:rPr>
          <w:rFonts w:cs="Arial"/>
          <w:color w:val="000000"/>
          <w:spacing w:val="-3"/>
          <w:szCs w:val="22"/>
        </w:rPr>
        <w:t xml:space="preserve">s or adjusts the amount of its </w:t>
      </w:r>
      <w:r w:rsidRPr="00E80308">
        <w:rPr>
          <w:rFonts w:cs="Arial"/>
          <w:color w:val="000000"/>
          <w:spacing w:val="-3"/>
          <w:szCs w:val="22"/>
        </w:rPr>
        <w:t>r</w:t>
      </w:r>
      <w:r>
        <w:rPr>
          <w:rFonts w:cs="Arial"/>
          <w:color w:val="000000"/>
          <w:spacing w:val="-3"/>
          <w:szCs w:val="22"/>
        </w:rPr>
        <w:t>esponse</w:t>
      </w:r>
      <w:r w:rsidRPr="00E80308">
        <w:rPr>
          <w:rFonts w:cs="Arial"/>
          <w:color w:val="000000"/>
          <w:spacing w:val="-3"/>
          <w:szCs w:val="22"/>
        </w:rPr>
        <w:t xml:space="preserve"> by or in accordance with any agreement or arrangement with any other </w:t>
      </w:r>
      <w:r>
        <w:rPr>
          <w:rFonts w:cs="Arial"/>
          <w:color w:val="000000"/>
          <w:spacing w:val="-3"/>
          <w:szCs w:val="22"/>
        </w:rPr>
        <w:t>Supplier</w:t>
      </w:r>
      <w:r w:rsidRPr="00E80308">
        <w:rPr>
          <w:rFonts w:cs="Arial"/>
          <w:color w:val="000000"/>
          <w:spacing w:val="-3"/>
          <w:szCs w:val="22"/>
        </w:rPr>
        <w:t>; or</w:t>
      </w:r>
    </w:p>
    <w:p w14:paraId="696649C5" w14:textId="59F0523D" w:rsidR="009D2A46" w:rsidRPr="00E80308" w:rsidRDefault="009D2A46" w:rsidP="009D2A46">
      <w:pPr>
        <w:numPr>
          <w:ilvl w:val="0"/>
          <w:numId w:val="9"/>
        </w:numPr>
        <w:tabs>
          <w:tab w:val="left" w:pos="-720"/>
          <w:tab w:val="left" w:pos="0"/>
          <w:tab w:val="left" w:pos="1440"/>
        </w:tabs>
        <w:suppressAutoHyphens/>
        <w:spacing w:before="80" w:after="80"/>
        <w:ind w:right="-58"/>
        <w:jc w:val="both"/>
        <w:textboxTightWrap w:val="none"/>
        <w:rPr>
          <w:rFonts w:cs="Arial"/>
          <w:color w:val="000000"/>
          <w:spacing w:val="-3"/>
          <w:szCs w:val="22"/>
        </w:rPr>
      </w:pPr>
      <w:r w:rsidRPr="00E80308">
        <w:rPr>
          <w:rFonts w:cs="Arial"/>
          <w:color w:val="000000"/>
          <w:spacing w:val="-3"/>
          <w:szCs w:val="22"/>
        </w:rPr>
        <w:t xml:space="preserve">communicates to any person other than the </w:t>
      </w:r>
      <w:r w:rsidR="00CD1807">
        <w:rPr>
          <w:rFonts w:cs="Arial"/>
          <w:color w:val="000000"/>
          <w:spacing w:val="-3"/>
          <w:szCs w:val="22"/>
        </w:rPr>
        <w:t>NHS Digital</w:t>
      </w:r>
      <w:r w:rsidRPr="00E80308">
        <w:rPr>
          <w:rFonts w:cs="Arial"/>
          <w:color w:val="000000"/>
          <w:spacing w:val="-3"/>
          <w:szCs w:val="22"/>
        </w:rPr>
        <w:t xml:space="preserve"> the amount or approximate amount of its proposed </w:t>
      </w:r>
      <w:r>
        <w:rPr>
          <w:rFonts w:cs="Arial"/>
          <w:color w:val="000000"/>
          <w:spacing w:val="-3"/>
          <w:szCs w:val="22"/>
        </w:rPr>
        <w:t>response</w:t>
      </w:r>
      <w:r w:rsidRPr="00E80308">
        <w:rPr>
          <w:rFonts w:cs="Arial"/>
          <w:color w:val="000000"/>
          <w:spacing w:val="-3"/>
          <w:szCs w:val="22"/>
        </w:rPr>
        <w:t xml:space="preserve"> or information that would enable the amount or approximate amount to be calculated (except where such disclosure is made in confidence </w:t>
      </w:r>
      <w:proofErr w:type="gramStart"/>
      <w:r w:rsidRPr="00E80308">
        <w:rPr>
          <w:rFonts w:cs="Arial"/>
          <w:color w:val="000000"/>
          <w:spacing w:val="-3"/>
          <w:szCs w:val="22"/>
        </w:rPr>
        <w:t>in order to</w:t>
      </w:r>
      <w:proofErr w:type="gramEnd"/>
      <w:r w:rsidRPr="00E80308">
        <w:rPr>
          <w:rFonts w:cs="Arial"/>
          <w:color w:val="000000"/>
          <w:spacing w:val="-3"/>
          <w:szCs w:val="22"/>
        </w:rPr>
        <w:t xml:space="preserve"> obtain quotations necessary for the preparation of the </w:t>
      </w:r>
      <w:r>
        <w:rPr>
          <w:rFonts w:cs="Arial"/>
          <w:color w:val="000000"/>
          <w:spacing w:val="-3"/>
          <w:szCs w:val="22"/>
        </w:rPr>
        <w:t>response</w:t>
      </w:r>
      <w:r w:rsidRPr="00E80308">
        <w:rPr>
          <w:rFonts w:cs="Arial"/>
          <w:color w:val="000000"/>
          <w:spacing w:val="-3"/>
          <w:szCs w:val="22"/>
        </w:rPr>
        <w:t xml:space="preserve"> or for the purposes of obtaining insurance or for the purposes of obtaining any necessary security); or</w:t>
      </w:r>
    </w:p>
    <w:p w14:paraId="1428FF28" w14:textId="77777777" w:rsidR="009D2A46" w:rsidRPr="00E80308" w:rsidRDefault="009D2A46" w:rsidP="009D2A46">
      <w:pPr>
        <w:numPr>
          <w:ilvl w:val="0"/>
          <w:numId w:val="9"/>
        </w:numPr>
        <w:tabs>
          <w:tab w:val="left" w:pos="0"/>
        </w:tabs>
        <w:suppressAutoHyphens/>
        <w:spacing w:before="80" w:after="80"/>
        <w:ind w:right="-58"/>
        <w:jc w:val="both"/>
        <w:textboxTightWrap w:val="none"/>
        <w:rPr>
          <w:rFonts w:cs="Arial"/>
          <w:color w:val="000000"/>
          <w:spacing w:val="-3"/>
          <w:szCs w:val="22"/>
        </w:rPr>
      </w:pPr>
      <w:r w:rsidRPr="00E80308">
        <w:rPr>
          <w:rFonts w:cs="Arial"/>
          <w:color w:val="000000"/>
          <w:spacing w:val="-3"/>
          <w:szCs w:val="22"/>
        </w:rPr>
        <w:t xml:space="preserve">enters into any agreement or arrangement with any other potential </w:t>
      </w:r>
      <w:r>
        <w:rPr>
          <w:rFonts w:cs="Arial"/>
          <w:color w:val="000000"/>
          <w:spacing w:val="-3"/>
          <w:szCs w:val="22"/>
        </w:rPr>
        <w:t>Supplier</w:t>
      </w:r>
      <w:r w:rsidRPr="00E80308">
        <w:rPr>
          <w:rFonts w:cs="Arial"/>
          <w:color w:val="000000"/>
          <w:spacing w:val="-3"/>
          <w:szCs w:val="22"/>
        </w:rPr>
        <w:t xml:space="preserve"> </w:t>
      </w:r>
      <w:r>
        <w:rPr>
          <w:rFonts w:cs="Arial"/>
          <w:color w:val="000000"/>
          <w:spacing w:val="-3"/>
          <w:szCs w:val="22"/>
        </w:rPr>
        <w:t>that either shall refrain from submitting</w:t>
      </w:r>
      <w:r w:rsidRPr="00E80308">
        <w:rPr>
          <w:rFonts w:cs="Arial"/>
          <w:color w:val="000000"/>
          <w:spacing w:val="-3"/>
          <w:szCs w:val="22"/>
        </w:rPr>
        <w:t xml:space="preserve"> or as to the amount of any </w:t>
      </w:r>
      <w:r>
        <w:rPr>
          <w:rFonts w:cs="Arial"/>
          <w:color w:val="000000"/>
          <w:spacing w:val="-3"/>
          <w:szCs w:val="22"/>
        </w:rPr>
        <w:t>response</w:t>
      </w:r>
      <w:r w:rsidRPr="00E80308">
        <w:rPr>
          <w:rFonts w:cs="Arial"/>
          <w:color w:val="000000"/>
          <w:spacing w:val="-3"/>
          <w:szCs w:val="22"/>
        </w:rPr>
        <w:t>; or</w:t>
      </w:r>
    </w:p>
    <w:p w14:paraId="03D16D4A" w14:textId="77777777" w:rsidR="00E775EF" w:rsidRDefault="009D2A46" w:rsidP="00E775EF">
      <w:pPr>
        <w:numPr>
          <w:ilvl w:val="0"/>
          <w:numId w:val="9"/>
        </w:numPr>
        <w:tabs>
          <w:tab w:val="left" w:pos="0"/>
        </w:tabs>
        <w:suppressAutoHyphens/>
        <w:spacing w:before="80" w:after="80"/>
        <w:ind w:right="-58"/>
        <w:jc w:val="both"/>
        <w:textboxTightWrap w:val="none"/>
        <w:rPr>
          <w:rFonts w:cs="Arial"/>
          <w:color w:val="000000"/>
          <w:spacing w:val="-3"/>
          <w:szCs w:val="22"/>
        </w:rPr>
      </w:pPr>
      <w:r w:rsidRPr="00E80308">
        <w:rPr>
          <w:rFonts w:cs="Arial"/>
          <w:color w:val="000000"/>
          <w:spacing w:val="-3"/>
          <w:szCs w:val="22"/>
        </w:rPr>
        <w:t xml:space="preserve">offers or agrees to pay or give or does pay or give any sum of money, inducement or valuable consideration directly or indirectly to any person for doing or having done or causing or having caused to be done in relation to any other </w:t>
      </w:r>
      <w:r>
        <w:rPr>
          <w:rFonts w:cs="Arial"/>
          <w:color w:val="000000"/>
          <w:spacing w:val="-3"/>
          <w:szCs w:val="22"/>
        </w:rPr>
        <w:t>response</w:t>
      </w:r>
      <w:r w:rsidRPr="00E80308">
        <w:rPr>
          <w:rFonts w:cs="Arial"/>
          <w:color w:val="000000"/>
          <w:spacing w:val="-3"/>
          <w:szCs w:val="22"/>
        </w:rPr>
        <w:t xml:space="preserve"> or proposed </w:t>
      </w:r>
      <w:r>
        <w:rPr>
          <w:rFonts w:cs="Arial"/>
          <w:color w:val="000000"/>
          <w:spacing w:val="-3"/>
          <w:szCs w:val="22"/>
        </w:rPr>
        <w:t>response</w:t>
      </w:r>
      <w:r w:rsidRPr="00E80308">
        <w:rPr>
          <w:rFonts w:cs="Arial"/>
          <w:color w:val="000000"/>
          <w:spacing w:val="-3"/>
          <w:szCs w:val="22"/>
        </w:rPr>
        <w:t xml:space="preserve"> for the contract</w:t>
      </w:r>
      <w:r>
        <w:rPr>
          <w:rFonts w:cs="Arial"/>
          <w:color w:val="000000"/>
          <w:spacing w:val="-3"/>
          <w:szCs w:val="22"/>
        </w:rPr>
        <w:t xml:space="preserve"> </w:t>
      </w:r>
      <w:r w:rsidRPr="00E80308">
        <w:rPr>
          <w:rFonts w:cs="Arial"/>
          <w:color w:val="000000"/>
          <w:spacing w:val="-3"/>
          <w:szCs w:val="22"/>
        </w:rPr>
        <w:t>any act or omission.</w:t>
      </w:r>
    </w:p>
    <w:p w14:paraId="145A5580" w14:textId="77777777" w:rsidR="00E775EF" w:rsidRPr="00E775EF" w:rsidRDefault="00E775EF" w:rsidP="00E775EF">
      <w:pPr>
        <w:numPr>
          <w:ilvl w:val="1"/>
          <w:numId w:val="4"/>
        </w:numPr>
        <w:spacing w:before="80" w:after="80"/>
        <w:ind w:left="709" w:hanging="709"/>
        <w:jc w:val="both"/>
        <w:textboxTightWrap w:val="none"/>
        <w:rPr>
          <w:rFonts w:cs="Arial"/>
          <w:color w:val="000000"/>
          <w:szCs w:val="22"/>
          <w:u w:val="single"/>
        </w:rPr>
      </w:pPr>
      <w:r>
        <w:rPr>
          <w:rFonts w:cs="Arial"/>
          <w:color w:val="000000"/>
          <w:szCs w:val="22"/>
          <w:u w:val="single"/>
        </w:rPr>
        <w:t>Freedom of Information</w:t>
      </w:r>
    </w:p>
    <w:p w14:paraId="688ECA04" w14:textId="465A6C01" w:rsidR="009D2A46" w:rsidRPr="00E80308" w:rsidRDefault="009D2A46" w:rsidP="009D2A46">
      <w:pPr>
        <w:numPr>
          <w:ilvl w:val="0"/>
          <w:numId w:val="10"/>
        </w:numPr>
        <w:spacing w:before="80" w:after="80"/>
        <w:jc w:val="both"/>
        <w:textboxTightWrap w:val="none"/>
        <w:rPr>
          <w:rFonts w:cs="Arial"/>
          <w:color w:val="000000"/>
          <w:szCs w:val="22"/>
        </w:rPr>
      </w:pPr>
      <w:r>
        <w:rPr>
          <w:rFonts w:cs="Arial"/>
          <w:color w:val="000000"/>
          <w:szCs w:val="22"/>
        </w:rPr>
        <w:t>Suppliers</w:t>
      </w:r>
      <w:r w:rsidR="00CD1807">
        <w:rPr>
          <w:rFonts w:cs="Arial"/>
          <w:color w:val="000000"/>
          <w:szCs w:val="22"/>
        </w:rPr>
        <w:t xml:space="preserve"> acknowledges that NHS Digital</w:t>
      </w:r>
      <w:r w:rsidRPr="00E80308">
        <w:rPr>
          <w:rFonts w:cs="Arial"/>
          <w:color w:val="000000"/>
          <w:szCs w:val="22"/>
        </w:rPr>
        <w:t xml:space="preserve"> is subject to the requirements of the Freedom </w:t>
      </w:r>
      <w:proofErr w:type="gramStart"/>
      <w:r w:rsidRPr="00E80308">
        <w:rPr>
          <w:rFonts w:cs="Arial"/>
          <w:color w:val="000000"/>
          <w:szCs w:val="22"/>
        </w:rPr>
        <w:t>Of</w:t>
      </w:r>
      <w:proofErr w:type="gramEnd"/>
      <w:r w:rsidRPr="00E80308">
        <w:rPr>
          <w:rFonts w:cs="Arial"/>
          <w:color w:val="000000"/>
          <w:szCs w:val="22"/>
        </w:rPr>
        <w:t xml:space="preserve"> Information Act 2000 (“FOIA”) and the Environmental Information Regulations 2004 and shal</w:t>
      </w:r>
      <w:r w:rsidR="00CD1807">
        <w:rPr>
          <w:rFonts w:cs="Arial"/>
          <w:color w:val="000000"/>
          <w:szCs w:val="22"/>
        </w:rPr>
        <w:t>l assist and cooperate with The Authority</w:t>
      </w:r>
      <w:r>
        <w:rPr>
          <w:rFonts w:cs="Arial"/>
          <w:color w:val="000000"/>
          <w:szCs w:val="22"/>
        </w:rPr>
        <w:t xml:space="preserve"> (at the Supplier</w:t>
      </w:r>
      <w:r w:rsidR="00CD1807">
        <w:rPr>
          <w:rFonts w:cs="Arial"/>
          <w:color w:val="000000"/>
          <w:szCs w:val="22"/>
        </w:rPr>
        <w:t>’s expense) to enable T</w:t>
      </w:r>
      <w:r w:rsidRPr="00E80308">
        <w:rPr>
          <w:rFonts w:cs="Arial"/>
          <w:color w:val="000000"/>
          <w:szCs w:val="22"/>
        </w:rPr>
        <w:t xml:space="preserve">he </w:t>
      </w:r>
      <w:r w:rsidR="00CD1807">
        <w:rPr>
          <w:rFonts w:cs="Arial"/>
          <w:color w:val="000000"/>
          <w:szCs w:val="22"/>
        </w:rPr>
        <w:t>Authority</w:t>
      </w:r>
      <w:r w:rsidRPr="00E80308">
        <w:rPr>
          <w:rFonts w:cs="Arial"/>
          <w:color w:val="000000"/>
          <w:szCs w:val="22"/>
        </w:rPr>
        <w:t xml:space="preserve"> to comply with these Information disclosure requirements. “Information” has the meaning given under section 84 of the FOIA.</w:t>
      </w:r>
    </w:p>
    <w:p w14:paraId="48E8F656" w14:textId="724EDF47" w:rsidR="009D2A46" w:rsidRPr="00E80308" w:rsidRDefault="009D2A46" w:rsidP="009D2A46">
      <w:pPr>
        <w:numPr>
          <w:ilvl w:val="0"/>
          <w:numId w:val="10"/>
        </w:numPr>
        <w:spacing w:before="80" w:after="80"/>
        <w:jc w:val="both"/>
        <w:textboxTightWrap w:val="none"/>
        <w:rPr>
          <w:rFonts w:cs="Arial"/>
          <w:color w:val="000000"/>
          <w:szCs w:val="22"/>
        </w:rPr>
      </w:pPr>
      <w:r w:rsidRPr="00E80308">
        <w:rPr>
          <w:rFonts w:cs="Arial"/>
          <w:color w:val="000000"/>
          <w:szCs w:val="22"/>
        </w:rPr>
        <w:t xml:space="preserve">The </w:t>
      </w:r>
      <w:r w:rsidR="00CD1807">
        <w:rPr>
          <w:rFonts w:cs="Arial"/>
          <w:color w:val="000000"/>
          <w:szCs w:val="22"/>
        </w:rPr>
        <w:t>Authority</w:t>
      </w:r>
      <w:r w:rsidRPr="00E80308">
        <w:rPr>
          <w:rFonts w:cs="Arial"/>
          <w:color w:val="000000"/>
          <w:szCs w:val="22"/>
        </w:rPr>
        <w:t xml:space="preserve"> shall be responsible for determining at its absolute discretion whether the information submitted by a </w:t>
      </w:r>
      <w:r>
        <w:rPr>
          <w:rFonts w:cs="Arial"/>
          <w:color w:val="000000"/>
          <w:szCs w:val="22"/>
        </w:rPr>
        <w:t>Supplier</w:t>
      </w:r>
      <w:r w:rsidRPr="00E80308">
        <w:rPr>
          <w:rFonts w:cs="Arial"/>
          <w:color w:val="000000"/>
          <w:szCs w:val="22"/>
        </w:rPr>
        <w:t xml:space="preserve"> is exempt from disclosure in accordance with the provisions of the FOIA or the Environmental Information Regulations 2004;</w:t>
      </w:r>
    </w:p>
    <w:p w14:paraId="2C3F16E3" w14:textId="69ECA9C2" w:rsidR="009D2A46" w:rsidRPr="00E80308" w:rsidRDefault="009D2A46" w:rsidP="009D2A46">
      <w:pPr>
        <w:numPr>
          <w:ilvl w:val="0"/>
          <w:numId w:val="10"/>
        </w:numPr>
        <w:spacing w:before="80" w:after="80"/>
        <w:jc w:val="both"/>
        <w:textboxTightWrap w:val="none"/>
        <w:rPr>
          <w:rFonts w:cs="Arial"/>
          <w:color w:val="000000"/>
          <w:szCs w:val="22"/>
        </w:rPr>
      </w:pPr>
      <w:r>
        <w:rPr>
          <w:rFonts w:cs="Arial"/>
          <w:color w:val="000000"/>
          <w:szCs w:val="22"/>
        </w:rPr>
        <w:t>Suppliers</w:t>
      </w:r>
      <w:r w:rsidRPr="00E80308">
        <w:rPr>
          <w:rFonts w:cs="Arial"/>
          <w:color w:val="000000"/>
          <w:szCs w:val="22"/>
        </w:rPr>
        <w:t xml:space="preserve"> acknowledges that </w:t>
      </w:r>
      <w:r w:rsidR="00CD1807">
        <w:rPr>
          <w:rFonts w:cs="Arial"/>
          <w:color w:val="000000"/>
          <w:szCs w:val="22"/>
        </w:rPr>
        <w:t>NHS Digital</w:t>
      </w:r>
      <w:r w:rsidRPr="00E80308">
        <w:rPr>
          <w:rFonts w:cs="Arial"/>
          <w:color w:val="000000"/>
          <w:szCs w:val="22"/>
        </w:rPr>
        <w:t xml:space="preserve">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2004 to disclose Information:</w:t>
      </w:r>
    </w:p>
    <w:p w14:paraId="0B5DCD8C" w14:textId="77777777" w:rsidR="009D2A46" w:rsidRPr="00E80308" w:rsidRDefault="009D2A46" w:rsidP="009D2A46">
      <w:pPr>
        <w:numPr>
          <w:ilvl w:val="2"/>
          <w:numId w:val="12"/>
        </w:numPr>
        <w:tabs>
          <w:tab w:val="clear" w:pos="2460"/>
        </w:tabs>
        <w:spacing w:before="80" w:after="80"/>
        <w:ind w:left="1701" w:hanging="567"/>
        <w:jc w:val="both"/>
        <w:textboxTightWrap w:val="none"/>
        <w:rPr>
          <w:rFonts w:cs="Arial"/>
          <w:color w:val="000000"/>
          <w:szCs w:val="22"/>
        </w:rPr>
      </w:pPr>
      <w:r w:rsidRPr="00E80308">
        <w:rPr>
          <w:rFonts w:cs="Arial"/>
          <w:color w:val="000000"/>
          <w:szCs w:val="22"/>
        </w:rPr>
        <w:t xml:space="preserve">without consulting with the </w:t>
      </w:r>
      <w:r>
        <w:rPr>
          <w:rFonts w:cs="Arial"/>
          <w:color w:val="000000"/>
          <w:szCs w:val="22"/>
        </w:rPr>
        <w:t>Supplier</w:t>
      </w:r>
      <w:r w:rsidRPr="00E80308">
        <w:rPr>
          <w:rFonts w:cs="Arial"/>
          <w:color w:val="000000"/>
          <w:szCs w:val="22"/>
        </w:rPr>
        <w:t>, or</w:t>
      </w:r>
    </w:p>
    <w:p w14:paraId="28A3277D" w14:textId="77777777" w:rsidR="009D2A46" w:rsidRPr="00E80308" w:rsidRDefault="009D2A46" w:rsidP="009D2A46">
      <w:pPr>
        <w:numPr>
          <w:ilvl w:val="2"/>
          <w:numId w:val="12"/>
        </w:numPr>
        <w:tabs>
          <w:tab w:val="clear" w:pos="2460"/>
        </w:tabs>
        <w:spacing w:before="80" w:after="80"/>
        <w:ind w:left="1701" w:hanging="567"/>
        <w:jc w:val="both"/>
        <w:textboxTightWrap w:val="none"/>
        <w:rPr>
          <w:rFonts w:cs="Arial"/>
          <w:color w:val="000000"/>
          <w:szCs w:val="22"/>
        </w:rPr>
      </w:pPr>
      <w:r w:rsidRPr="00E80308">
        <w:rPr>
          <w:rFonts w:cs="Arial"/>
          <w:color w:val="000000"/>
          <w:szCs w:val="22"/>
        </w:rPr>
        <w:t xml:space="preserve">following consultation with the </w:t>
      </w:r>
      <w:r>
        <w:rPr>
          <w:rFonts w:cs="Arial"/>
          <w:color w:val="000000"/>
          <w:szCs w:val="22"/>
        </w:rPr>
        <w:t>Supplier</w:t>
      </w:r>
      <w:r w:rsidRPr="00E80308">
        <w:rPr>
          <w:rFonts w:cs="Arial"/>
          <w:color w:val="000000"/>
          <w:szCs w:val="22"/>
        </w:rPr>
        <w:t xml:space="preserve"> and having taken its views into account. </w:t>
      </w:r>
    </w:p>
    <w:p w14:paraId="162E9FA9" w14:textId="159193A9" w:rsidR="009D2A46" w:rsidRPr="00E775EF" w:rsidRDefault="009D2A46" w:rsidP="00E775EF">
      <w:pPr>
        <w:numPr>
          <w:ilvl w:val="0"/>
          <w:numId w:val="11"/>
        </w:numPr>
        <w:suppressAutoHyphens/>
        <w:spacing w:before="80" w:after="80"/>
        <w:ind w:right="-58"/>
        <w:jc w:val="both"/>
        <w:textboxTightWrap w:val="none"/>
        <w:rPr>
          <w:rFonts w:cs="Arial"/>
          <w:color w:val="000000"/>
          <w:spacing w:val="-3"/>
          <w:szCs w:val="22"/>
        </w:rPr>
      </w:pPr>
      <w:r>
        <w:rPr>
          <w:rFonts w:cs="Arial"/>
          <w:color w:val="000000"/>
          <w:szCs w:val="22"/>
        </w:rPr>
        <w:t xml:space="preserve">Suppliers </w:t>
      </w:r>
      <w:r w:rsidRPr="00E80308">
        <w:rPr>
          <w:rFonts w:cs="Arial"/>
          <w:color w:val="000000"/>
          <w:szCs w:val="22"/>
        </w:rPr>
        <w:t xml:space="preserve">acknowledges that any notification provided by it outlining Confidential Information are of </w:t>
      </w:r>
      <w:r w:rsidR="00CD1807">
        <w:rPr>
          <w:rFonts w:cs="Arial"/>
          <w:color w:val="000000"/>
          <w:szCs w:val="22"/>
        </w:rPr>
        <w:t>indicative value only and that The Authority</w:t>
      </w:r>
      <w:r w:rsidRPr="00E80308">
        <w:rPr>
          <w:rFonts w:cs="Arial"/>
          <w:color w:val="000000"/>
          <w:szCs w:val="22"/>
        </w:rPr>
        <w:t xml:space="preserve"> may nevertheless be obliged to disclose Confidential Information in accordance with </w:t>
      </w:r>
      <w:r w:rsidRPr="00BA75B4">
        <w:rPr>
          <w:rFonts w:cs="Arial"/>
          <w:color w:val="000000"/>
          <w:szCs w:val="22"/>
        </w:rPr>
        <w:t>paragraph 1.7(c)</w:t>
      </w:r>
      <w:r w:rsidRPr="00E80308">
        <w:rPr>
          <w:rFonts w:cs="Arial"/>
          <w:color w:val="000000"/>
          <w:szCs w:val="22"/>
        </w:rPr>
        <w:t xml:space="preserve"> above.</w:t>
      </w:r>
      <w:r>
        <w:rPr>
          <w:rFonts w:cs="Arial"/>
          <w:color w:val="000000"/>
          <w:szCs w:val="22"/>
        </w:rPr>
        <w:t xml:space="preserve"> </w:t>
      </w:r>
      <w:r w:rsidRPr="00E80308">
        <w:rPr>
          <w:rFonts w:cs="Arial"/>
          <w:color w:val="000000"/>
          <w:szCs w:val="22"/>
        </w:rPr>
        <w:t xml:space="preserve">“Confidential Information” means any information which has been designated as confidential by either </w:t>
      </w:r>
      <w:r w:rsidR="00CD1807">
        <w:rPr>
          <w:rFonts w:cs="Arial"/>
          <w:color w:val="000000"/>
          <w:szCs w:val="22"/>
        </w:rPr>
        <w:t>NHS Digital</w:t>
      </w:r>
      <w:r w:rsidRPr="00E80308">
        <w:rPr>
          <w:rFonts w:cs="Arial"/>
          <w:color w:val="000000"/>
          <w:szCs w:val="22"/>
        </w:rPr>
        <w:t xml:space="preserve"> or the </w:t>
      </w:r>
      <w:r>
        <w:rPr>
          <w:rFonts w:cs="Arial"/>
          <w:color w:val="000000"/>
          <w:szCs w:val="22"/>
        </w:rPr>
        <w:t>Supplier</w:t>
      </w:r>
      <w:r w:rsidRPr="00E80308">
        <w:rPr>
          <w:rFonts w:cs="Arial"/>
          <w:color w:val="000000"/>
          <w:szCs w:val="22"/>
        </w:rPr>
        <w:t xml:space="preserve">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commercially sensitive information.</w:t>
      </w:r>
    </w:p>
    <w:p w14:paraId="15AFC12E" w14:textId="77777777" w:rsidR="009D2A46" w:rsidRDefault="009D2A46" w:rsidP="009D2A46">
      <w:r>
        <w:br w:type="page"/>
      </w:r>
    </w:p>
    <w:p w14:paraId="1292D0B0" w14:textId="77777777" w:rsidR="009D2A46" w:rsidRDefault="009D2A46" w:rsidP="009D2A46"/>
    <w:p w14:paraId="255CB4A6" w14:textId="77777777" w:rsidR="008D5953" w:rsidRDefault="009D2A46" w:rsidP="008D5953">
      <w:pPr>
        <w:pStyle w:val="Heading1"/>
      </w:pPr>
      <w:bookmarkStart w:id="2" w:name="_Toc484170363"/>
      <w:r>
        <w:t>Responses</w:t>
      </w:r>
      <w:bookmarkEnd w:id="2"/>
    </w:p>
    <w:p w14:paraId="708B0D6F" w14:textId="739AA8AB" w:rsidR="00E775EF" w:rsidRPr="00DD41A6" w:rsidRDefault="009D2A46" w:rsidP="00E775EF">
      <w:pPr>
        <w:numPr>
          <w:ilvl w:val="1"/>
          <w:numId w:val="4"/>
        </w:numPr>
        <w:spacing w:before="80" w:after="80"/>
        <w:ind w:left="709" w:hanging="709"/>
        <w:jc w:val="both"/>
        <w:textboxTightWrap w:val="none"/>
        <w:rPr>
          <w:rFonts w:cs="Arial"/>
          <w:color w:val="000000"/>
          <w:szCs w:val="22"/>
          <w:u w:val="single"/>
        </w:rPr>
      </w:pPr>
      <w:r w:rsidRPr="00E80308">
        <w:rPr>
          <w:rFonts w:cs="Arial"/>
          <w:color w:val="000000"/>
          <w:szCs w:val="22"/>
        </w:rPr>
        <w:t xml:space="preserve">The </w:t>
      </w:r>
      <w:r>
        <w:rPr>
          <w:rFonts w:cs="Arial"/>
          <w:color w:val="000000"/>
          <w:szCs w:val="22"/>
        </w:rPr>
        <w:t>response</w:t>
      </w:r>
      <w:r w:rsidRPr="00E80308">
        <w:rPr>
          <w:rFonts w:cs="Arial"/>
          <w:color w:val="000000"/>
          <w:szCs w:val="22"/>
        </w:rPr>
        <w:t xml:space="preserve"> comprising the information required</w:t>
      </w:r>
      <w:r>
        <w:rPr>
          <w:rFonts w:cs="Arial"/>
          <w:color w:val="000000"/>
          <w:szCs w:val="22"/>
        </w:rPr>
        <w:t xml:space="preserve"> </w:t>
      </w:r>
      <w:r w:rsidRPr="00EF5688">
        <w:rPr>
          <w:rFonts w:cs="Arial"/>
          <w:color w:val="000000"/>
          <w:szCs w:val="22"/>
        </w:rPr>
        <w:t xml:space="preserve">must be submitted </w:t>
      </w:r>
      <w:r w:rsidR="00CD1807">
        <w:rPr>
          <w:rFonts w:cs="Arial"/>
          <w:b/>
          <w:color w:val="000000"/>
          <w:szCs w:val="22"/>
        </w:rPr>
        <w:t xml:space="preserve">via </w:t>
      </w:r>
      <w:r w:rsidR="00DD41A6">
        <w:rPr>
          <w:rFonts w:cs="Arial"/>
          <w:b/>
          <w:color w:val="000000"/>
          <w:szCs w:val="22"/>
        </w:rPr>
        <w:t xml:space="preserve">email to </w:t>
      </w:r>
      <w:proofErr w:type="gramStart"/>
      <w:r w:rsidR="00DD41A6">
        <w:rPr>
          <w:rFonts w:cs="Arial"/>
          <w:b/>
          <w:color w:val="000000"/>
          <w:szCs w:val="22"/>
        </w:rPr>
        <w:t>procmail@nhs.net</w:t>
      </w:r>
      <w:r w:rsidR="00E775EF">
        <w:rPr>
          <w:rFonts w:cs="Arial"/>
          <w:b/>
          <w:color w:val="000000"/>
          <w:szCs w:val="22"/>
        </w:rPr>
        <w:t xml:space="preserve"> </w:t>
      </w:r>
      <w:r w:rsidR="00E775EF">
        <w:rPr>
          <w:rFonts w:cs="Arial"/>
          <w:color w:val="000000"/>
          <w:szCs w:val="22"/>
        </w:rPr>
        <w:t xml:space="preserve"> </w:t>
      </w:r>
      <w:r w:rsidR="00E775EF" w:rsidRPr="00DD41A6">
        <w:rPr>
          <w:rFonts w:cs="Arial"/>
          <w:color w:val="000000"/>
          <w:szCs w:val="22"/>
          <w:u w:val="single"/>
        </w:rPr>
        <w:t>Ensuring</w:t>
      </w:r>
      <w:proofErr w:type="gramEnd"/>
      <w:r w:rsidR="00E775EF" w:rsidRPr="00DD41A6">
        <w:rPr>
          <w:rFonts w:cs="Arial"/>
          <w:color w:val="000000"/>
          <w:szCs w:val="22"/>
          <w:u w:val="single"/>
        </w:rPr>
        <w:t xml:space="preserve"> that the procurement title, reference and supplier name is clear.</w:t>
      </w:r>
    </w:p>
    <w:p w14:paraId="218F3FF5" w14:textId="77777777" w:rsidR="009D2A46" w:rsidRPr="00EF5688" w:rsidRDefault="009D2A46" w:rsidP="009D2A46">
      <w:pPr>
        <w:numPr>
          <w:ilvl w:val="1"/>
          <w:numId w:val="4"/>
        </w:numPr>
        <w:spacing w:before="80" w:after="80"/>
        <w:ind w:left="709" w:hanging="709"/>
        <w:jc w:val="both"/>
        <w:textboxTightWrap w:val="none"/>
        <w:rPr>
          <w:rFonts w:cs="Arial"/>
          <w:color w:val="000000"/>
          <w:szCs w:val="22"/>
        </w:rPr>
      </w:pPr>
      <w:r w:rsidRPr="00EF5688">
        <w:rPr>
          <w:rFonts w:cs="Arial"/>
          <w:color w:val="000000"/>
          <w:szCs w:val="22"/>
        </w:rPr>
        <w:t xml:space="preserve">All documents requiring a signature must be </w:t>
      </w:r>
      <w:proofErr w:type="gramStart"/>
      <w:r w:rsidRPr="00EF5688">
        <w:rPr>
          <w:rFonts w:cs="Arial"/>
          <w:color w:val="000000"/>
          <w:szCs w:val="22"/>
        </w:rPr>
        <w:t>signed:-</w:t>
      </w:r>
      <w:proofErr w:type="gramEnd"/>
    </w:p>
    <w:p w14:paraId="0F954B63" w14:textId="77777777" w:rsidR="009D2A46" w:rsidRPr="0064201A" w:rsidRDefault="009D2A46" w:rsidP="009D2A46">
      <w:pPr>
        <w:numPr>
          <w:ilvl w:val="0"/>
          <w:numId w:val="13"/>
        </w:numPr>
        <w:spacing w:before="80" w:after="80"/>
        <w:jc w:val="both"/>
        <w:textboxTightWrap w:val="none"/>
        <w:rPr>
          <w:rFonts w:cs="Arial"/>
          <w:color w:val="000000"/>
          <w:szCs w:val="22"/>
        </w:rPr>
      </w:pPr>
      <w:r>
        <w:rPr>
          <w:rFonts w:cs="Arial"/>
          <w:color w:val="000000"/>
          <w:szCs w:val="22"/>
        </w:rPr>
        <w:t>w</w:t>
      </w:r>
      <w:r w:rsidRPr="0064201A">
        <w:rPr>
          <w:rFonts w:cs="Arial"/>
          <w:color w:val="000000"/>
          <w:szCs w:val="22"/>
        </w:rPr>
        <w:t>here the Supplier is an individual, by that individual;</w:t>
      </w:r>
    </w:p>
    <w:p w14:paraId="6D79BCF9" w14:textId="77777777" w:rsidR="009D2A46" w:rsidRPr="0064201A" w:rsidRDefault="009D2A46" w:rsidP="009D2A46">
      <w:pPr>
        <w:numPr>
          <w:ilvl w:val="0"/>
          <w:numId w:val="13"/>
        </w:numPr>
        <w:spacing w:before="80" w:after="80"/>
        <w:jc w:val="both"/>
        <w:textboxTightWrap w:val="none"/>
        <w:rPr>
          <w:rFonts w:cs="Arial"/>
          <w:color w:val="000000"/>
          <w:szCs w:val="22"/>
        </w:rPr>
      </w:pPr>
      <w:r w:rsidRPr="0064201A">
        <w:rPr>
          <w:rFonts w:cs="Arial"/>
          <w:color w:val="000000"/>
          <w:szCs w:val="22"/>
        </w:rPr>
        <w:t>where the Supplier is a partnership, by two duly authorised partners;</w:t>
      </w:r>
    </w:p>
    <w:p w14:paraId="72539C82" w14:textId="77777777" w:rsidR="009D2A46" w:rsidRPr="0064201A" w:rsidRDefault="009D2A46" w:rsidP="009D2A46">
      <w:pPr>
        <w:numPr>
          <w:ilvl w:val="0"/>
          <w:numId w:val="13"/>
        </w:numPr>
        <w:spacing w:before="80" w:after="80"/>
        <w:jc w:val="both"/>
        <w:textboxTightWrap w:val="none"/>
        <w:rPr>
          <w:rFonts w:cs="Arial"/>
          <w:color w:val="000000"/>
          <w:szCs w:val="22"/>
        </w:rPr>
      </w:pPr>
      <w:r w:rsidRPr="0064201A">
        <w:rPr>
          <w:rFonts w:cs="Arial"/>
          <w:color w:val="000000"/>
          <w:szCs w:val="22"/>
        </w:rPr>
        <w:t>where the Supplier is a company, by two directors or by a director and the secretary of the company, such persons being duly authorised for that purpose;</w:t>
      </w:r>
    </w:p>
    <w:p w14:paraId="0CA81167" w14:textId="77777777" w:rsidR="009D2A46" w:rsidRPr="0064201A" w:rsidRDefault="009D2A46" w:rsidP="009D2A46">
      <w:pPr>
        <w:numPr>
          <w:ilvl w:val="0"/>
          <w:numId w:val="13"/>
        </w:numPr>
        <w:spacing w:before="80" w:after="80"/>
        <w:jc w:val="both"/>
        <w:textboxTightWrap w:val="none"/>
        <w:rPr>
          <w:rFonts w:cs="Arial"/>
          <w:color w:val="000000"/>
          <w:szCs w:val="22"/>
        </w:rPr>
      </w:pPr>
      <w:r w:rsidRPr="0064201A">
        <w:rPr>
          <w:rFonts w:cs="Arial"/>
          <w:color w:val="000000"/>
          <w:szCs w:val="22"/>
        </w:rPr>
        <w:t>where the Supplier is a consortium of two or more organisations, by duly authorised representatives of each consortium member.</w:t>
      </w:r>
    </w:p>
    <w:p w14:paraId="26B05EBB" w14:textId="77777777" w:rsidR="009D2A46" w:rsidRPr="00EF5688" w:rsidRDefault="009D2A46" w:rsidP="009D2A46">
      <w:pPr>
        <w:numPr>
          <w:ilvl w:val="1"/>
          <w:numId w:val="4"/>
        </w:numPr>
        <w:spacing w:before="80" w:after="80"/>
        <w:ind w:left="709" w:hanging="709"/>
        <w:jc w:val="both"/>
        <w:textboxTightWrap w:val="none"/>
        <w:rPr>
          <w:rFonts w:cs="Arial"/>
          <w:color w:val="000000"/>
          <w:szCs w:val="22"/>
          <w:u w:val="single"/>
        </w:rPr>
      </w:pPr>
      <w:r w:rsidRPr="00EF5688">
        <w:rPr>
          <w:rFonts w:cs="Arial"/>
          <w:color w:val="000000"/>
          <w:szCs w:val="22"/>
          <w:u w:val="single"/>
        </w:rPr>
        <w:t>Receipt of Responses</w:t>
      </w:r>
    </w:p>
    <w:p w14:paraId="572EFC41" w14:textId="1A94D6CE" w:rsidR="009D2A46" w:rsidRPr="00EF7258" w:rsidRDefault="009D2A46" w:rsidP="009D2A46">
      <w:pPr>
        <w:spacing w:before="80" w:after="80"/>
        <w:ind w:left="709" w:right="-58"/>
        <w:jc w:val="both"/>
        <w:rPr>
          <w:rFonts w:cs="Arial"/>
          <w:color w:val="000000"/>
          <w:szCs w:val="22"/>
        </w:rPr>
      </w:pPr>
      <w:r>
        <w:rPr>
          <w:rFonts w:cs="Arial"/>
          <w:color w:val="000000"/>
          <w:szCs w:val="22"/>
        </w:rPr>
        <w:t>Responses</w:t>
      </w:r>
      <w:r w:rsidRPr="00E80308">
        <w:rPr>
          <w:rFonts w:cs="Arial"/>
          <w:color w:val="000000"/>
          <w:szCs w:val="22"/>
        </w:rPr>
        <w:t xml:space="preserve"> will be received up </w:t>
      </w:r>
      <w:r w:rsidRPr="00693474">
        <w:rPr>
          <w:rFonts w:cs="Arial"/>
          <w:color w:val="000000"/>
          <w:szCs w:val="22"/>
        </w:rPr>
        <w:t>to</w:t>
      </w:r>
      <w:r w:rsidRPr="00693474">
        <w:rPr>
          <w:rFonts w:cs="Arial"/>
          <w:b/>
          <w:color w:val="000000"/>
          <w:szCs w:val="22"/>
        </w:rPr>
        <w:t xml:space="preserve"> </w:t>
      </w:r>
      <w:r w:rsidR="00770AA2">
        <w:rPr>
          <w:rFonts w:cs="Arial"/>
          <w:b/>
          <w:color w:val="000000"/>
          <w:szCs w:val="22"/>
        </w:rPr>
        <w:t xml:space="preserve">17:00; </w:t>
      </w:r>
      <w:r w:rsidR="00700800">
        <w:rPr>
          <w:rFonts w:cs="Arial"/>
          <w:b/>
          <w:color w:val="000000"/>
          <w:szCs w:val="22"/>
        </w:rPr>
        <w:t xml:space="preserve">Thursday </w:t>
      </w:r>
      <w:r w:rsidR="00D4395B">
        <w:rPr>
          <w:rFonts w:cs="Arial"/>
          <w:b/>
          <w:color w:val="000000"/>
          <w:szCs w:val="22"/>
        </w:rPr>
        <w:t>30th</w:t>
      </w:r>
      <w:bookmarkStart w:id="3" w:name="_GoBack"/>
      <w:bookmarkEnd w:id="3"/>
      <w:r w:rsidR="00DD41A6">
        <w:rPr>
          <w:rFonts w:cs="Arial"/>
          <w:b/>
          <w:color w:val="000000"/>
          <w:szCs w:val="22"/>
        </w:rPr>
        <w:t xml:space="preserve"> </w:t>
      </w:r>
      <w:r w:rsidR="00700800">
        <w:rPr>
          <w:rFonts w:cs="Arial"/>
          <w:b/>
          <w:color w:val="000000"/>
          <w:szCs w:val="22"/>
        </w:rPr>
        <w:t>Dec</w:t>
      </w:r>
      <w:r w:rsidR="00DD41A6">
        <w:rPr>
          <w:rFonts w:cs="Arial"/>
          <w:b/>
          <w:color w:val="000000"/>
          <w:szCs w:val="22"/>
        </w:rPr>
        <w:t>ember</w:t>
      </w:r>
      <w:r w:rsidRPr="00693474">
        <w:rPr>
          <w:rFonts w:cs="Arial"/>
          <w:b/>
          <w:color w:val="000000"/>
          <w:szCs w:val="22"/>
        </w:rPr>
        <w:t xml:space="preserve"> 2017</w:t>
      </w:r>
    </w:p>
    <w:p w14:paraId="40903F07" w14:textId="77777777" w:rsidR="009D2A46" w:rsidRPr="00EF5688" w:rsidRDefault="009D2A46" w:rsidP="009D2A46">
      <w:pPr>
        <w:numPr>
          <w:ilvl w:val="1"/>
          <w:numId w:val="4"/>
        </w:numPr>
        <w:spacing w:before="80" w:after="80"/>
        <w:ind w:left="709" w:hanging="709"/>
        <w:jc w:val="both"/>
        <w:textboxTightWrap w:val="none"/>
        <w:rPr>
          <w:rFonts w:cs="Arial"/>
          <w:color w:val="000000"/>
          <w:szCs w:val="22"/>
          <w:u w:val="single"/>
        </w:rPr>
      </w:pPr>
      <w:r w:rsidRPr="00EF5688">
        <w:rPr>
          <w:rFonts w:cs="Arial"/>
          <w:color w:val="000000"/>
          <w:szCs w:val="22"/>
          <w:u w:val="single"/>
        </w:rPr>
        <w:t>Acceptance of Responses</w:t>
      </w:r>
    </w:p>
    <w:p w14:paraId="78CEBB38" w14:textId="5A366644" w:rsidR="009D2A46" w:rsidRDefault="009D2A46" w:rsidP="009D2A46">
      <w:pPr>
        <w:spacing w:before="80" w:after="80"/>
        <w:ind w:left="709" w:right="-58"/>
        <w:jc w:val="both"/>
        <w:rPr>
          <w:rFonts w:cs="Arial"/>
          <w:color w:val="000000"/>
          <w:szCs w:val="22"/>
        </w:rPr>
      </w:pPr>
      <w:r w:rsidRPr="00E80308">
        <w:rPr>
          <w:rFonts w:cs="Arial"/>
          <w:color w:val="000000"/>
          <w:szCs w:val="22"/>
        </w:rPr>
        <w:t xml:space="preserve">By issuing this </w:t>
      </w:r>
      <w:r w:rsidR="00CD1807">
        <w:rPr>
          <w:rFonts w:cs="Arial"/>
          <w:color w:val="000000"/>
          <w:szCs w:val="22"/>
        </w:rPr>
        <w:t>ITT</w:t>
      </w:r>
      <w:r w:rsidRPr="00E80308">
        <w:rPr>
          <w:rFonts w:cs="Arial"/>
          <w:color w:val="000000"/>
          <w:szCs w:val="22"/>
        </w:rPr>
        <w:t xml:space="preserve">, </w:t>
      </w:r>
      <w:r w:rsidR="00CD1807">
        <w:rPr>
          <w:rFonts w:cs="Arial"/>
          <w:color w:val="000000"/>
          <w:spacing w:val="-3"/>
          <w:szCs w:val="22"/>
        </w:rPr>
        <w:t>The Authority</w:t>
      </w:r>
      <w:r w:rsidRPr="00E80308">
        <w:rPr>
          <w:rFonts w:cs="Arial"/>
          <w:color w:val="000000"/>
          <w:spacing w:val="-3"/>
          <w:szCs w:val="22"/>
        </w:rPr>
        <w:t xml:space="preserve"> </w:t>
      </w:r>
      <w:r w:rsidRPr="00E80308">
        <w:rPr>
          <w:rFonts w:cs="Arial"/>
          <w:color w:val="000000"/>
          <w:szCs w:val="22"/>
        </w:rPr>
        <w:t>is not bound in any way to award a contract and does not have to a</w:t>
      </w:r>
      <w:r>
        <w:rPr>
          <w:rFonts w:cs="Arial"/>
          <w:color w:val="000000"/>
          <w:szCs w:val="22"/>
        </w:rPr>
        <w:t>ccept the lowest priced or any response</w:t>
      </w:r>
      <w:r w:rsidRPr="00E80308">
        <w:rPr>
          <w:rFonts w:cs="Arial"/>
          <w:color w:val="000000"/>
          <w:szCs w:val="22"/>
        </w:rPr>
        <w:t xml:space="preserve"> and reserves the right to accept the whole or any specified part of the </w:t>
      </w:r>
      <w:r>
        <w:rPr>
          <w:rFonts w:cs="Arial"/>
          <w:color w:val="000000"/>
          <w:szCs w:val="22"/>
        </w:rPr>
        <w:t>response</w:t>
      </w:r>
      <w:r w:rsidRPr="00E80308">
        <w:rPr>
          <w:rFonts w:cs="Arial"/>
          <w:color w:val="000000"/>
          <w:szCs w:val="22"/>
        </w:rPr>
        <w:t xml:space="preserve"> unless the </w:t>
      </w:r>
      <w:r>
        <w:rPr>
          <w:rFonts w:cs="Arial"/>
          <w:color w:val="000000"/>
          <w:szCs w:val="22"/>
        </w:rPr>
        <w:t>Supplier</w:t>
      </w:r>
      <w:r w:rsidRPr="00E80308">
        <w:rPr>
          <w:rFonts w:cs="Arial"/>
          <w:color w:val="000000"/>
          <w:szCs w:val="22"/>
        </w:rPr>
        <w:t xml:space="preserve"> expressly stipulates otherwise.</w:t>
      </w:r>
    </w:p>
    <w:p w14:paraId="3D15A901" w14:textId="77777777" w:rsidR="008D4312" w:rsidRDefault="008D4312" w:rsidP="00693474">
      <w:pPr>
        <w:pStyle w:val="Heading1"/>
      </w:pPr>
    </w:p>
    <w:p w14:paraId="5E9B6737" w14:textId="49A83FE2" w:rsidR="00693474" w:rsidRDefault="00693474" w:rsidP="00693474">
      <w:pPr>
        <w:pStyle w:val="Heading1"/>
      </w:pPr>
      <w:r>
        <w:t>Schedule</w:t>
      </w:r>
    </w:p>
    <w:p w14:paraId="0AD38346" w14:textId="180ED0D5" w:rsidR="00693474" w:rsidRDefault="00693474" w:rsidP="00693474">
      <w:pPr>
        <w:numPr>
          <w:ilvl w:val="1"/>
          <w:numId w:val="4"/>
        </w:numPr>
        <w:spacing w:before="80" w:after="80"/>
        <w:ind w:left="709" w:hanging="709"/>
        <w:jc w:val="both"/>
        <w:textboxTightWrap w:val="none"/>
        <w:rPr>
          <w:rFonts w:cs="Arial"/>
          <w:color w:val="000000"/>
          <w:szCs w:val="22"/>
        </w:rPr>
      </w:pPr>
      <w:r>
        <w:rPr>
          <w:rFonts w:cs="Arial"/>
          <w:color w:val="000000"/>
          <w:szCs w:val="22"/>
        </w:rPr>
        <w:t>Timetable</w:t>
      </w:r>
      <w:r w:rsidR="00633212">
        <w:rPr>
          <w:rFonts w:cs="Arial"/>
          <w:color w:val="000000"/>
          <w:szCs w:val="22"/>
        </w:rPr>
        <w:t>;</w:t>
      </w:r>
    </w:p>
    <w:tbl>
      <w:tblPr>
        <w:tblStyle w:val="TableGrid"/>
        <w:tblW w:w="0" w:type="auto"/>
        <w:tblInd w:w="709" w:type="dxa"/>
        <w:tblLook w:val="04A0" w:firstRow="1" w:lastRow="0" w:firstColumn="1" w:lastColumn="0" w:noHBand="0" w:noVBand="1"/>
      </w:tblPr>
      <w:tblGrid>
        <w:gridCol w:w="4817"/>
        <w:gridCol w:w="4328"/>
      </w:tblGrid>
      <w:tr w:rsidR="00693474" w14:paraId="7C1987FF" w14:textId="77777777" w:rsidTr="00693474">
        <w:tc>
          <w:tcPr>
            <w:tcW w:w="5040" w:type="dxa"/>
          </w:tcPr>
          <w:p w14:paraId="48B09A39" w14:textId="5330D5DC" w:rsidR="00693474" w:rsidRDefault="00693474" w:rsidP="00693474">
            <w:pPr>
              <w:spacing w:before="80" w:after="80"/>
              <w:jc w:val="both"/>
              <w:textboxTightWrap w:val="none"/>
              <w:rPr>
                <w:rFonts w:cs="Arial"/>
                <w:color w:val="000000"/>
                <w:szCs w:val="22"/>
              </w:rPr>
            </w:pPr>
            <w:r>
              <w:rPr>
                <w:rFonts w:cs="Arial"/>
                <w:color w:val="000000"/>
                <w:szCs w:val="22"/>
              </w:rPr>
              <w:t>Clarification Questions</w:t>
            </w:r>
          </w:p>
        </w:tc>
        <w:tc>
          <w:tcPr>
            <w:tcW w:w="5040" w:type="dxa"/>
          </w:tcPr>
          <w:p w14:paraId="3A196A8D" w14:textId="1A3FF875" w:rsidR="00693474" w:rsidRDefault="00693474" w:rsidP="00693474">
            <w:pPr>
              <w:spacing w:before="80" w:after="80"/>
              <w:jc w:val="both"/>
              <w:textboxTightWrap w:val="none"/>
              <w:rPr>
                <w:rFonts w:cs="Arial"/>
                <w:color w:val="000000"/>
                <w:szCs w:val="22"/>
              </w:rPr>
            </w:pPr>
            <w:r>
              <w:rPr>
                <w:rFonts w:cs="Arial"/>
                <w:color w:val="000000"/>
                <w:szCs w:val="22"/>
              </w:rPr>
              <w:t xml:space="preserve">By noon </w:t>
            </w:r>
            <w:r w:rsidR="0051042E">
              <w:rPr>
                <w:rFonts w:cs="Arial"/>
                <w:color w:val="000000"/>
                <w:szCs w:val="22"/>
              </w:rPr>
              <w:t>Wednesday 2</w:t>
            </w:r>
            <w:r w:rsidR="00700800">
              <w:rPr>
                <w:rFonts w:cs="Arial"/>
                <w:color w:val="000000"/>
                <w:szCs w:val="22"/>
              </w:rPr>
              <w:t>9</w:t>
            </w:r>
            <w:r w:rsidR="00700800" w:rsidRPr="00700800">
              <w:rPr>
                <w:rFonts w:cs="Arial"/>
                <w:color w:val="000000"/>
                <w:szCs w:val="22"/>
                <w:vertAlign w:val="superscript"/>
              </w:rPr>
              <w:t>th</w:t>
            </w:r>
            <w:r w:rsidR="00700800">
              <w:rPr>
                <w:rFonts w:cs="Arial"/>
                <w:color w:val="000000"/>
                <w:szCs w:val="22"/>
              </w:rPr>
              <w:t xml:space="preserve"> </w:t>
            </w:r>
            <w:r w:rsidR="0051042E">
              <w:rPr>
                <w:rFonts w:cs="Arial"/>
                <w:color w:val="000000"/>
                <w:szCs w:val="22"/>
              </w:rPr>
              <w:t>November</w:t>
            </w:r>
            <w:r>
              <w:rPr>
                <w:rFonts w:cs="Arial"/>
                <w:color w:val="000000"/>
                <w:szCs w:val="22"/>
              </w:rPr>
              <w:t xml:space="preserve"> 2017</w:t>
            </w:r>
          </w:p>
        </w:tc>
      </w:tr>
      <w:tr w:rsidR="00693474" w14:paraId="6216EA97" w14:textId="77777777" w:rsidTr="00693474">
        <w:tc>
          <w:tcPr>
            <w:tcW w:w="5040" w:type="dxa"/>
          </w:tcPr>
          <w:p w14:paraId="7A834D99" w14:textId="47AF61F2" w:rsidR="00693474" w:rsidRDefault="00693474" w:rsidP="00693474">
            <w:pPr>
              <w:spacing w:before="80" w:after="80"/>
              <w:jc w:val="both"/>
              <w:textboxTightWrap w:val="none"/>
              <w:rPr>
                <w:rFonts w:cs="Arial"/>
                <w:color w:val="000000"/>
                <w:szCs w:val="22"/>
              </w:rPr>
            </w:pPr>
            <w:r>
              <w:rPr>
                <w:rFonts w:cs="Arial"/>
                <w:color w:val="000000"/>
                <w:szCs w:val="22"/>
              </w:rPr>
              <w:t>Tender Close</w:t>
            </w:r>
          </w:p>
        </w:tc>
        <w:tc>
          <w:tcPr>
            <w:tcW w:w="5040" w:type="dxa"/>
          </w:tcPr>
          <w:p w14:paraId="1A44F27A" w14:textId="62DF983C" w:rsidR="00693474" w:rsidRDefault="00DD41A6" w:rsidP="00693474">
            <w:pPr>
              <w:spacing w:before="80" w:after="80"/>
              <w:jc w:val="both"/>
              <w:textboxTightWrap w:val="none"/>
              <w:rPr>
                <w:rFonts w:cs="Arial"/>
                <w:color w:val="000000"/>
                <w:szCs w:val="22"/>
              </w:rPr>
            </w:pPr>
            <w:r>
              <w:rPr>
                <w:rFonts w:cs="Arial"/>
                <w:color w:val="000000"/>
                <w:szCs w:val="22"/>
              </w:rPr>
              <w:t xml:space="preserve">17:00; </w:t>
            </w:r>
            <w:r w:rsidR="0051042E">
              <w:rPr>
                <w:rFonts w:cs="Arial"/>
                <w:color w:val="000000"/>
                <w:szCs w:val="22"/>
              </w:rPr>
              <w:t xml:space="preserve">Thursday </w:t>
            </w:r>
            <w:r w:rsidR="003210AB">
              <w:rPr>
                <w:rFonts w:cs="Arial"/>
                <w:color w:val="000000"/>
                <w:szCs w:val="22"/>
              </w:rPr>
              <w:t>30</w:t>
            </w:r>
            <w:r w:rsidR="0051042E" w:rsidRPr="0051042E">
              <w:rPr>
                <w:rFonts w:cs="Arial"/>
                <w:color w:val="000000"/>
                <w:szCs w:val="22"/>
                <w:vertAlign w:val="superscript"/>
              </w:rPr>
              <w:t>th</w:t>
            </w:r>
            <w:r w:rsidR="0051042E">
              <w:rPr>
                <w:rFonts w:cs="Arial"/>
                <w:color w:val="000000"/>
                <w:szCs w:val="22"/>
              </w:rPr>
              <w:t xml:space="preserve"> </w:t>
            </w:r>
            <w:r>
              <w:rPr>
                <w:rFonts w:cs="Arial"/>
                <w:color w:val="000000"/>
                <w:szCs w:val="22"/>
              </w:rPr>
              <w:t>Novem</w:t>
            </w:r>
            <w:r w:rsidR="00770AA2">
              <w:rPr>
                <w:rFonts w:cs="Arial"/>
                <w:color w:val="000000"/>
                <w:szCs w:val="22"/>
              </w:rPr>
              <w:t>ber</w:t>
            </w:r>
            <w:r w:rsidR="00EC3591">
              <w:rPr>
                <w:rFonts w:cs="Arial"/>
                <w:color w:val="000000"/>
                <w:szCs w:val="22"/>
              </w:rPr>
              <w:t xml:space="preserve"> </w:t>
            </w:r>
            <w:r w:rsidR="00693474">
              <w:rPr>
                <w:rFonts w:cs="Arial"/>
                <w:color w:val="000000"/>
                <w:szCs w:val="22"/>
              </w:rPr>
              <w:t>2017</w:t>
            </w:r>
          </w:p>
        </w:tc>
      </w:tr>
      <w:tr w:rsidR="00693474" w14:paraId="6E5F258F" w14:textId="77777777" w:rsidTr="00693474">
        <w:tc>
          <w:tcPr>
            <w:tcW w:w="5040" w:type="dxa"/>
          </w:tcPr>
          <w:p w14:paraId="24328C82" w14:textId="31FD3289" w:rsidR="00E54AE8" w:rsidRDefault="00E54AE8" w:rsidP="00693474">
            <w:pPr>
              <w:spacing w:before="80" w:after="80"/>
              <w:jc w:val="both"/>
              <w:textboxTightWrap w:val="none"/>
              <w:rPr>
                <w:rFonts w:cs="Arial"/>
                <w:color w:val="000000"/>
                <w:szCs w:val="22"/>
              </w:rPr>
            </w:pPr>
            <w:r>
              <w:rPr>
                <w:rFonts w:cs="Arial"/>
                <w:color w:val="000000"/>
                <w:szCs w:val="22"/>
              </w:rPr>
              <w:t>Evaluation/Clarification</w:t>
            </w:r>
            <w:r w:rsidR="00A03742">
              <w:rPr>
                <w:rFonts w:cs="Arial"/>
                <w:color w:val="000000"/>
                <w:szCs w:val="22"/>
              </w:rPr>
              <w:t>/Moderation</w:t>
            </w:r>
            <w:r>
              <w:rPr>
                <w:rFonts w:cs="Arial"/>
                <w:color w:val="000000"/>
                <w:szCs w:val="22"/>
              </w:rPr>
              <w:t xml:space="preserve"> Period</w:t>
            </w:r>
          </w:p>
        </w:tc>
        <w:tc>
          <w:tcPr>
            <w:tcW w:w="5040" w:type="dxa"/>
          </w:tcPr>
          <w:p w14:paraId="42450F0C" w14:textId="1F25A1F4" w:rsidR="00633212" w:rsidRDefault="0051042E" w:rsidP="00693474">
            <w:pPr>
              <w:spacing w:before="80" w:after="80"/>
              <w:jc w:val="both"/>
              <w:textboxTightWrap w:val="none"/>
              <w:rPr>
                <w:rFonts w:cs="Arial"/>
                <w:color w:val="000000"/>
                <w:szCs w:val="22"/>
              </w:rPr>
            </w:pPr>
            <w:r>
              <w:rPr>
                <w:rFonts w:cs="Arial"/>
                <w:color w:val="000000"/>
                <w:szCs w:val="22"/>
              </w:rPr>
              <w:t>1</w:t>
            </w:r>
            <w:r w:rsidRPr="0051042E">
              <w:rPr>
                <w:rFonts w:cs="Arial"/>
                <w:color w:val="000000"/>
                <w:szCs w:val="22"/>
                <w:vertAlign w:val="superscript"/>
              </w:rPr>
              <w:t>st</w:t>
            </w:r>
            <w:r>
              <w:rPr>
                <w:rFonts w:cs="Arial"/>
                <w:color w:val="000000"/>
                <w:szCs w:val="22"/>
              </w:rPr>
              <w:t xml:space="preserve"> </w:t>
            </w:r>
            <w:r w:rsidR="00700800">
              <w:rPr>
                <w:rFonts w:cs="Arial"/>
                <w:color w:val="000000"/>
                <w:szCs w:val="22"/>
              </w:rPr>
              <w:t>– 8</w:t>
            </w:r>
            <w:r w:rsidR="00700800" w:rsidRPr="00700800">
              <w:rPr>
                <w:rFonts w:cs="Arial"/>
                <w:color w:val="000000"/>
                <w:szCs w:val="22"/>
                <w:vertAlign w:val="superscript"/>
              </w:rPr>
              <w:t>th</w:t>
            </w:r>
            <w:r w:rsidR="00700800">
              <w:rPr>
                <w:rFonts w:cs="Arial"/>
                <w:color w:val="000000"/>
                <w:szCs w:val="22"/>
              </w:rPr>
              <w:t xml:space="preserve"> </w:t>
            </w:r>
            <w:r>
              <w:rPr>
                <w:rFonts w:cs="Arial"/>
                <w:color w:val="000000"/>
                <w:szCs w:val="22"/>
              </w:rPr>
              <w:t xml:space="preserve">December </w:t>
            </w:r>
            <w:r w:rsidR="00633212">
              <w:rPr>
                <w:rFonts w:cs="Arial"/>
                <w:color w:val="000000"/>
                <w:szCs w:val="22"/>
              </w:rPr>
              <w:t>2017</w:t>
            </w:r>
          </w:p>
        </w:tc>
      </w:tr>
      <w:tr w:rsidR="00E54AE8" w14:paraId="762F2C9F" w14:textId="77777777" w:rsidTr="00693474">
        <w:tc>
          <w:tcPr>
            <w:tcW w:w="5040" w:type="dxa"/>
          </w:tcPr>
          <w:p w14:paraId="6BA89AE8" w14:textId="74599F2A" w:rsidR="00E54AE8" w:rsidRDefault="00633212" w:rsidP="00693474">
            <w:pPr>
              <w:spacing w:before="80" w:after="80"/>
              <w:jc w:val="both"/>
              <w:textboxTightWrap w:val="none"/>
              <w:rPr>
                <w:rFonts w:cs="Arial"/>
                <w:color w:val="000000"/>
                <w:szCs w:val="22"/>
              </w:rPr>
            </w:pPr>
            <w:r>
              <w:rPr>
                <w:rFonts w:cs="Arial"/>
                <w:color w:val="000000"/>
                <w:szCs w:val="22"/>
              </w:rPr>
              <w:t>Update</w:t>
            </w:r>
            <w:r w:rsidR="00E54AE8">
              <w:rPr>
                <w:rFonts w:cs="Arial"/>
                <w:color w:val="000000"/>
                <w:szCs w:val="22"/>
              </w:rPr>
              <w:t xml:space="preserve"> </w:t>
            </w:r>
            <w:r w:rsidR="00A03742">
              <w:rPr>
                <w:rFonts w:cs="Arial"/>
                <w:color w:val="000000"/>
                <w:szCs w:val="22"/>
              </w:rPr>
              <w:t xml:space="preserve">Draft </w:t>
            </w:r>
            <w:r w:rsidR="00E54AE8">
              <w:rPr>
                <w:rFonts w:cs="Arial"/>
                <w:color w:val="000000"/>
                <w:szCs w:val="22"/>
              </w:rPr>
              <w:t>Contract</w:t>
            </w:r>
          </w:p>
        </w:tc>
        <w:tc>
          <w:tcPr>
            <w:tcW w:w="5040" w:type="dxa"/>
          </w:tcPr>
          <w:p w14:paraId="3E4B9F68" w14:textId="6AEA9259" w:rsidR="00E54AE8" w:rsidRDefault="0051042E" w:rsidP="00693474">
            <w:pPr>
              <w:spacing w:before="80" w:after="80"/>
              <w:jc w:val="both"/>
              <w:textboxTightWrap w:val="none"/>
              <w:rPr>
                <w:rFonts w:cs="Arial"/>
                <w:color w:val="000000"/>
                <w:szCs w:val="22"/>
              </w:rPr>
            </w:pPr>
            <w:r>
              <w:rPr>
                <w:rFonts w:cs="Arial"/>
                <w:color w:val="000000"/>
                <w:szCs w:val="22"/>
              </w:rPr>
              <w:t xml:space="preserve">w/c </w:t>
            </w:r>
            <w:r w:rsidR="00700800">
              <w:rPr>
                <w:rFonts w:cs="Arial"/>
                <w:color w:val="000000"/>
                <w:szCs w:val="22"/>
              </w:rPr>
              <w:t>11</w:t>
            </w:r>
            <w:r w:rsidRPr="0051042E">
              <w:rPr>
                <w:rFonts w:cs="Arial"/>
                <w:color w:val="000000"/>
                <w:szCs w:val="22"/>
                <w:vertAlign w:val="superscript"/>
              </w:rPr>
              <w:t>th</w:t>
            </w:r>
            <w:r>
              <w:rPr>
                <w:rFonts w:cs="Arial"/>
                <w:color w:val="000000"/>
                <w:szCs w:val="22"/>
              </w:rPr>
              <w:t xml:space="preserve"> Dec</w:t>
            </w:r>
            <w:r w:rsidR="00DD41A6">
              <w:rPr>
                <w:rFonts w:cs="Arial"/>
                <w:color w:val="000000"/>
                <w:szCs w:val="22"/>
              </w:rPr>
              <w:t>em</w:t>
            </w:r>
            <w:r w:rsidR="005E40E3">
              <w:rPr>
                <w:rFonts w:cs="Arial"/>
                <w:color w:val="000000"/>
                <w:szCs w:val="22"/>
              </w:rPr>
              <w:t>ber</w:t>
            </w:r>
            <w:r w:rsidR="00633212">
              <w:rPr>
                <w:rFonts w:cs="Arial"/>
                <w:color w:val="000000"/>
                <w:szCs w:val="22"/>
              </w:rPr>
              <w:t xml:space="preserve"> 2017</w:t>
            </w:r>
          </w:p>
        </w:tc>
      </w:tr>
      <w:tr w:rsidR="00E54AE8" w14:paraId="6E085B99" w14:textId="77777777" w:rsidTr="00693474">
        <w:tc>
          <w:tcPr>
            <w:tcW w:w="5040" w:type="dxa"/>
          </w:tcPr>
          <w:p w14:paraId="1757ADB1" w14:textId="2A3CFFFB" w:rsidR="00E54AE8" w:rsidRDefault="00E54AE8" w:rsidP="00693474">
            <w:pPr>
              <w:spacing w:before="80" w:after="80"/>
              <w:jc w:val="both"/>
              <w:textboxTightWrap w:val="none"/>
              <w:rPr>
                <w:rFonts w:cs="Arial"/>
                <w:color w:val="000000"/>
                <w:szCs w:val="22"/>
              </w:rPr>
            </w:pPr>
            <w:r>
              <w:rPr>
                <w:rFonts w:cs="Arial"/>
                <w:color w:val="000000"/>
                <w:szCs w:val="22"/>
              </w:rPr>
              <w:t>Provisional Appointment of Supplier</w:t>
            </w:r>
          </w:p>
        </w:tc>
        <w:tc>
          <w:tcPr>
            <w:tcW w:w="5040" w:type="dxa"/>
          </w:tcPr>
          <w:p w14:paraId="19AF1D6B" w14:textId="2105E531" w:rsidR="00E54AE8" w:rsidRDefault="00A03742" w:rsidP="00693474">
            <w:pPr>
              <w:spacing w:before="80" w:after="80"/>
              <w:jc w:val="both"/>
              <w:textboxTightWrap w:val="none"/>
              <w:rPr>
                <w:rFonts w:cs="Arial"/>
                <w:color w:val="000000"/>
                <w:szCs w:val="22"/>
              </w:rPr>
            </w:pPr>
            <w:r>
              <w:rPr>
                <w:rFonts w:cs="Arial"/>
                <w:color w:val="000000"/>
                <w:szCs w:val="22"/>
              </w:rPr>
              <w:t xml:space="preserve">w/c </w:t>
            </w:r>
            <w:r w:rsidR="0051042E">
              <w:rPr>
                <w:rFonts w:cs="Arial"/>
                <w:color w:val="000000"/>
                <w:szCs w:val="22"/>
              </w:rPr>
              <w:t>1</w:t>
            </w:r>
            <w:r w:rsidR="00700800">
              <w:rPr>
                <w:rFonts w:cs="Arial"/>
                <w:color w:val="000000"/>
                <w:szCs w:val="22"/>
              </w:rPr>
              <w:t>1</w:t>
            </w:r>
            <w:r w:rsidR="00C27DFB" w:rsidRPr="00C27DFB">
              <w:rPr>
                <w:rFonts w:cs="Arial"/>
                <w:color w:val="000000"/>
                <w:szCs w:val="22"/>
                <w:vertAlign w:val="superscript"/>
              </w:rPr>
              <w:t>th</w:t>
            </w:r>
            <w:r w:rsidR="00C27DFB">
              <w:rPr>
                <w:rFonts w:cs="Arial"/>
                <w:color w:val="000000"/>
                <w:szCs w:val="22"/>
              </w:rPr>
              <w:t xml:space="preserve"> </w:t>
            </w:r>
            <w:r w:rsidR="0051042E">
              <w:rPr>
                <w:rFonts w:cs="Arial"/>
                <w:color w:val="000000"/>
                <w:szCs w:val="22"/>
              </w:rPr>
              <w:t>Dece</w:t>
            </w:r>
            <w:r w:rsidR="00DD41A6">
              <w:rPr>
                <w:rFonts w:cs="Arial"/>
                <w:color w:val="000000"/>
                <w:szCs w:val="22"/>
              </w:rPr>
              <w:t>m</w:t>
            </w:r>
            <w:r w:rsidR="005E40E3">
              <w:rPr>
                <w:rFonts w:cs="Arial"/>
                <w:color w:val="000000"/>
                <w:szCs w:val="22"/>
              </w:rPr>
              <w:t xml:space="preserve">ber </w:t>
            </w:r>
            <w:r w:rsidR="00633212">
              <w:rPr>
                <w:rFonts w:cs="Arial"/>
                <w:color w:val="000000"/>
                <w:szCs w:val="22"/>
              </w:rPr>
              <w:t>2017</w:t>
            </w:r>
          </w:p>
        </w:tc>
      </w:tr>
      <w:tr w:rsidR="00E54AE8" w14:paraId="67EAE32D" w14:textId="77777777" w:rsidTr="00693474">
        <w:tc>
          <w:tcPr>
            <w:tcW w:w="5040" w:type="dxa"/>
          </w:tcPr>
          <w:p w14:paraId="177C01D8" w14:textId="2A64137B" w:rsidR="00E54AE8" w:rsidRDefault="00E54AE8" w:rsidP="00693474">
            <w:pPr>
              <w:spacing w:before="80" w:after="80"/>
              <w:jc w:val="both"/>
              <w:textboxTightWrap w:val="none"/>
              <w:rPr>
                <w:rFonts w:cs="Arial"/>
                <w:color w:val="000000"/>
                <w:szCs w:val="22"/>
              </w:rPr>
            </w:pPr>
            <w:r>
              <w:rPr>
                <w:rFonts w:cs="Arial"/>
                <w:color w:val="000000"/>
                <w:szCs w:val="22"/>
              </w:rPr>
              <w:t>Contract review/Internal Governance</w:t>
            </w:r>
          </w:p>
        </w:tc>
        <w:tc>
          <w:tcPr>
            <w:tcW w:w="5040" w:type="dxa"/>
          </w:tcPr>
          <w:p w14:paraId="0B5F73D2" w14:textId="4CB148FA" w:rsidR="00E54AE8" w:rsidRDefault="0051042E" w:rsidP="00693474">
            <w:pPr>
              <w:spacing w:before="80" w:after="80"/>
              <w:jc w:val="both"/>
              <w:textboxTightWrap w:val="none"/>
              <w:rPr>
                <w:rFonts w:cs="Arial"/>
                <w:color w:val="000000"/>
                <w:szCs w:val="22"/>
              </w:rPr>
            </w:pPr>
            <w:r>
              <w:rPr>
                <w:rFonts w:cs="Arial"/>
                <w:color w:val="000000"/>
                <w:szCs w:val="22"/>
              </w:rPr>
              <w:t>w/c 1</w:t>
            </w:r>
            <w:r w:rsidR="00700800">
              <w:rPr>
                <w:rFonts w:cs="Arial"/>
                <w:color w:val="000000"/>
                <w:szCs w:val="22"/>
              </w:rPr>
              <w:t>8</w:t>
            </w:r>
            <w:r w:rsidR="005E40E3" w:rsidRPr="005E40E3">
              <w:rPr>
                <w:rFonts w:cs="Arial"/>
                <w:color w:val="000000"/>
                <w:szCs w:val="22"/>
                <w:vertAlign w:val="superscript"/>
              </w:rPr>
              <w:t>th</w:t>
            </w:r>
            <w:r w:rsidR="00DD41A6">
              <w:rPr>
                <w:rFonts w:cs="Arial"/>
                <w:color w:val="000000"/>
                <w:szCs w:val="22"/>
              </w:rPr>
              <w:t xml:space="preserve"> </w:t>
            </w:r>
            <w:r>
              <w:rPr>
                <w:rFonts w:cs="Arial"/>
                <w:color w:val="000000"/>
                <w:szCs w:val="22"/>
              </w:rPr>
              <w:t>December</w:t>
            </w:r>
            <w:r w:rsidR="00633212">
              <w:rPr>
                <w:rFonts w:cs="Arial"/>
                <w:color w:val="000000"/>
                <w:szCs w:val="22"/>
              </w:rPr>
              <w:t xml:space="preserve"> 2017</w:t>
            </w:r>
          </w:p>
        </w:tc>
      </w:tr>
      <w:tr w:rsidR="00E54AE8" w14:paraId="0F8ACB8E" w14:textId="77777777" w:rsidTr="00693474">
        <w:tc>
          <w:tcPr>
            <w:tcW w:w="5040" w:type="dxa"/>
          </w:tcPr>
          <w:p w14:paraId="671897F3" w14:textId="5AAFC6A6" w:rsidR="00E54AE8" w:rsidRDefault="00E54AE8" w:rsidP="00693474">
            <w:pPr>
              <w:spacing w:before="80" w:after="80"/>
              <w:jc w:val="both"/>
              <w:textboxTightWrap w:val="none"/>
              <w:rPr>
                <w:rFonts w:cs="Arial"/>
                <w:color w:val="000000"/>
                <w:szCs w:val="22"/>
              </w:rPr>
            </w:pPr>
            <w:r>
              <w:rPr>
                <w:rFonts w:cs="Arial"/>
                <w:color w:val="000000"/>
                <w:szCs w:val="22"/>
              </w:rPr>
              <w:t>Formal Appointment of Supplier</w:t>
            </w:r>
          </w:p>
        </w:tc>
        <w:tc>
          <w:tcPr>
            <w:tcW w:w="5040" w:type="dxa"/>
          </w:tcPr>
          <w:p w14:paraId="358A23C3" w14:textId="028B72AC" w:rsidR="00E54AE8" w:rsidRDefault="0051042E" w:rsidP="00E54AE8">
            <w:pPr>
              <w:tabs>
                <w:tab w:val="left" w:pos="1635"/>
              </w:tabs>
              <w:spacing w:before="80" w:after="80"/>
              <w:jc w:val="both"/>
              <w:textboxTightWrap w:val="none"/>
              <w:rPr>
                <w:rFonts w:cs="Arial"/>
                <w:color w:val="000000"/>
                <w:szCs w:val="22"/>
              </w:rPr>
            </w:pPr>
            <w:r>
              <w:rPr>
                <w:rFonts w:cs="Arial"/>
                <w:color w:val="000000"/>
                <w:szCs w:val="22"/>
              </w:rPr>
              <w:t>w/c 18</w:t>
            </w:r>
            <w:r w:rsidR="00A03742" w:rsidRPr="00A03742">
              <w:rPr>
                <w:rFonts w:cs="Arial"/>
                <w:color w:val="000000"/>
                <w:szCs w:val="22"/>
                <w:vertAlign w:val="superscript"/>
              </w:rPr>
              <w:t>th</w:t>
            </w:r>
            <w:r>
              <w:rPr>
                <w:rFonts w:cs="Arial"/>
                <w:color w:val="000000"/>
                <w:szCs w:val="22"/>
              </w:rPr>
              <w:t xml:space="preserve"> Dec</w:t>
            </w:r>
            <w:r w:rsidR="00DD41A6">
              <w:rPr>
                <w:rFonts w:cs="Arial"/>
                <w:color w:val="000000"/>
                <w:szCs w:val="22"/>
              </w:rPr>
              <w:t>em</w:t>
            </w:r>
            <w:r w:rsidR="00A03742">
              <w:rPr>
                <w:rFonts w:cs="Arial"/>
                <w:color w:val="000000"/>
                <w:szCs w:val="22"/>
              </w:rPr>
              <w:t>ber</w:t>
            </w:r>
            <w:r w:rsidR="00633212">
              <w:rPr>
                <w:rFonts w:cs="Arial"/>
                <w:color w:val="000000"/>
                <w:szCs w:val="22"/>
              </w:rPr>
              <w:t xml:space="preserve"> 2017</w:t>
            </w:r>
          </w:p>
        </w:tc>
      </w:tr>
      <w:tr w:rsidR="00E54AE8" w14:paraId="54034C9F" w14:textId="77777777" w:rsidTr="00693474">
        <w:tc>
          <w:tcPr>
            <w:tcW w:w="5040" w:type="dxa"/>
          </w:tcPr>
          <w:p w14:paraId="576C0780" w14:textId="1D9F5FEF" w:rsidR="00E54AE8" w:rsidRDefault="00E54AE8" w:rsidP="00693474">
            <w:pPr>
              <w:spacing w:before="80" w:after="80"/>
              <w:jc w:val="both"/>
              <w:textboxTightWrap w:val="none"/>
              <w:rPr>
                <w:rFonts w:cs="Arial"/>
                <w:color w:val="000000"/>
                <w:szCs w:val="22"/>
              </w:rPr>
            </w:pPr>
            <w:r>
              <w:rPr>
                <w:rFonts w:cs="Arial"/>
                <w:color w:val="000000"/>
                <w:szCs w:val="22"/>
              </w:rPr>
              <w:t>Contract Commencement</w:t>
            </w:r>
          </w:p>
        </w:tc>
        <w:tc>
          <w:tcPr>
            <w:tcW w:w="5040" w:type="dxa"/>
          </w:tcPr>
          <w:p w14:paraId="66688D58" w14:textId="059C9076" w:rsidR="00E54AE8" w:rsidRDefault="0051042E" w:rsidP="00E54AE8">
            <w:pPr>
              <w:tabs>
                <w:tab w:val="left" w:pos="1635"/>
              </w:tabs>
              <w:spacing w:before="80" w:after="80"/>
              <w:jc w:val="both"/>
              <w:textboxTightWrap w:val="none"/>
              <w:rPr>
                <w:rFonts w:cs="Arial"/>
                <w:color w:val="000000"/>
                <w:szCs w:val="22"/>
              </w:rPr>
            </w:pPr>
            <w:r>
              <w:rPr>
                <w:rFonts w:cs="Arial"/>
                <w:color w:val="000000"/>
                <w:szCs w:val="22"/>
              </w:rPr>
              <w:t>1</w:t>
            </w:r>
            <w:r w:rsidRPr="0051042E">
              <w:rPr>
                <w:rFonts w:cs="Arial"/>
                <w:color w:val="000000"/>
                <w:szCs w:val="22"/>
                <w:vertAlign w:val="superscript"/>
              </w:rPr>
              <w:t>st</w:t>
            </w:r>
            <w:r>
              <w:rPr>
                <w:rFonts w:cs="Arial"/>
                <w:color w:val="000000"/>
                <w:szCs w:val="22"/>
              </w:rPr>
              <w:t xml:space="preserve"> January 2018</w:t>
            </w:r>
          </w:p>
        </w:tc>
      </w:tr>
    </w:tbl>
    <w:p w14:paraId="5DD37038" w14:textId="77777777" w:rsidR="00693474" w:rsidRPr="00E775EF" w:rsidRDefault="00693474" w:rsidP="00693474">
      <w:pPr>
        <w:spacing w:before="80" w:after="80"/>
        <w:ind w:left="709"/>
        <w:jc w:val="both"/>
        <w:textboxTightWrap w:val="none"/>
        <w:rPr>
          <w:rFonts w:cs="Arial"/>
          <w:color w:val="000000"/>
          <w:szCs w:val="22"/>
        </w:rPr>
      </w:pPr>
    </w:p>
    <w:p w14:paraId="4535CCD2" w14:textId="77777777" w:rsidR="00693474" w:rsidRDefault="00693474" w:rsidP="009D2A46">
      <w:pPr>
        <w:spacing w:before="80" w:after="80"/>
        <w:ind w:left="709" w:right="-58"/>
        <w:jc w:val="both"/>
        <w:rPr>
          <w:rFonts w:cs="Arial"/>
          <w:color w:val="000000"/>
          <w:szCs w:val="22"/>
        </w:rPr>
      </w:pPr>
    </w:p>
    <w:p w14:paraId="2DF13EB8" w14:textId="77777777" w:rsidR="008D5953" w:rsidRDefault="00E775EF" w:rsidP="00E775EF">
      <w:pPr>
        <w:pStyle w:val="Heading1"/>
      </w:pPr>
      <w:bookmarkStart w:id="4" w:name="_Toc484170364"/>
      <w:r>
        <w:t>General</w:t>
      </w:r>
      <w:bookmarkEnd w:id="4"/>
    </w:p>
    <w:p w14:paraId="1AFFD790" w14:textId="77777777" w:rsidR="00E775EF" w:rsidRPr="00EF5688" w:rsidRDefault="00E775EF" w:rsidP="00E775EF">
      <w:pPr>
        <w:numPr>
          <w:ilvl w:val="1"/>
          <w:numId w:val="4"/>
        </w:numPr>
        <w:spacing w:before="80" w:after="80"/>
        <w:ind w:left="709" w:hanging="709"/>
        <w:jc w:val="both"/>
        <w:textboxTightWrap w:val="none"/>
        <w:rPr>
          <w:rFonts w:cs="Arial"/>
          <w:color w:val="000000"/>
          <w:szCs w:val="22"/>
          <w:u w:val="single"/>
        </w:rPr>
      </w:pPr>
      <w:r>
        <w:rPr>
          <w:rFonts w:cs="Arial"/>
          <w:color w:val="000000"/>
          <w:szCs w:val="22"/>
          <w:u w:val="single"/>
        </w:rPr>
        <w:t>Period for which response shall remain valid</w:t>
      </w:r>
    </w:p>
    <w:p w14:paraId="63FD640F" w14:textId="77777777" w:rsidR="00E775EF" w:rsidRPr="00E80308" w:rsidRDefault="00E775EF" w:rsidP="00E775EF">
      <w:pPr>
        <w:spacing w:before="80" w:after="80"/>
        <w:ind w:left="709" w:right="-58"/>
        <w:jc w:val="both"/>
        <w:rPr>
          <w:rFonts w:cs="Arial"/>
          <w:color w:val="000000"/>
          <w:szCs w:val="22"/>
        </w:rPr>
      </w:pPr>
      <w:r w:rsidRPr="00E80308">
        <w:rPr>
          <w:rFonts w:cs="Arial"/>
          <w:color w:val="000000"/>
          <w:szCs w:val="22"/>
        </w:rPr>
        <w:lastRenderedPageBreak/>
        <w:t xml:space="preserve">Unless otherwise stated by the </w:t>
      </w:r>
      <w:r>
        <w:rPr>
          <w:rFonts w:cs="Arial"/>
          <w:color w:val="000000"/>
          <w:szCs w:val="22"/>
        </w:rPr>
        <w:t>Supplier</w:t>
      </w:r>
      <w:r w:rsidRPr="00E80308">
        <w:rPr>
          <w:rFonts w:cs="Arial"/>
          <w:color w:val="000000"/>
          <w:szCs w:val="22"/>
        </w:rPr>
        <w:t xml:space="preserve">, </w:t>
      </w:r>
      <w:r>
        <w:rPr>
          <w:rFonts w:cs="Arial"/>
          <w:color w:val="000000"/>
          <w:szCs w:val="22"/>
        </w:rPr>
        <w:t>responses</w:t>
      </w:r>
      <w:r w:rsidRPr="00E80308">
        <w:rPr>
          <w:rFonts w:cs="Arial"/>
          <w:color w:val="000000"/>
          <w:szCs w:val="22"/>
        </w:rPr>
        <w:t xml:space="preserve"> shall remain valid for 180 days from the closing date for receipt of </w:t>
      </w:r>
      <w:r>
        <w:rPr>
          <w:rFonts w:cs="Arial"/>
          <w:color w:val="000000"/>
          <w:szCs w:val="22"/>
        </w:rPr>
        <w:t>responses</w:t>
      </w:r>
      <w:r w:rsidRPr="00E80308">
        <w:rPr>
          <w:rFonts w:cs="Arial"/>
          <w:color w:val="000000"/>
          <w:szCs w:val="22"/>
        </w:rPr>
        <w:t xml:space="preserve"> and the </w:t>
      </w:r>
      <w:r>
        <w:rPr>
          <w:rFonts w:cs="Arial"/>
          <w:color w:val="000000"/>
          <w:szCs w:val="22"/>
        </w:rPr>
        <w:t>Suppliers</w:t>
      </w:r>
      <w:r w:rsidRPr="00E80308">
        <w:rPr>
          <w:rFonts w:cs="Arial"/>
          <w:color w:val="000000"/>
          <w:szCs w:val="22"/>
        </w:rPr>
        <w:t xml:space="preserve"> shall not seek to renegotiate the pricing set out in such </w:t>
      </w:r>
      <w:r>
        <w:rPr>
          <w:rFonts w:cs="Arial"/>
          <w:color w:val="000000"/>
          <w:szCs w:val="22"/>
        </w:rPr>
        <w:t>response</w:t>
      </w:r>
      <w:r w:rsidRPr="00E80308">
        <w:rPr>
          <w:rFonts w:cs="Arial"/>
          <w:color w:val="000000"/>
          <w:szCs w:val="22"/>
        </w:rPr>
        <w:t>.</w:t>
      </w:r>
    </w:p>
    <w:p w14:paraId="0AF48EDC" w14:textId="77777777" w:rsidR="00E775EF" w:rsidRPr="00EF5688" w:rsidRDefault="00E775EF" w:rsidP="00E775EF">
      <w:pPr>
        <w:numPr>
          <w:ilvl w:val="1"/>
          <w:numId w:val="4"/>
        </w:numPr>
        <w:spacing w:before="80" w:after="80"/>
        <w:ind w:left="709" w:hanging="709"/>
        <w:jc w:val="both"/>
        <w:textboxTightWrap w:val="none"/>
        <w:rPr>
          <w:rFonts w:cs="Arial"/>
          <w:color w:val="000000"/>
          <w:szCs w:val="22"/>
          <w:u w:val="single"/>
        </w:rPr>
      </w:pPr>
      <w:r w:rsidRPr="00EF5688">
        <w:rPr>
          <w:rFonts w:cs="Arial"/>
          <w:color w:val="000000"/>
          <w:szCs w:val="22"/>
          <w:u w:val="single"/>
        </w:rPr>
        <w:t>Amendments to the Documents</w:t>
      </w:r>
    </w:p>
    <w:p w14:paraId="6319479D" w14:textId="07CA91C9" w:rsidR="00E775EF" w:rsidRPr="00E80308" w:rsidRDefault="00CD1807" w:rsidP="00E775EF">
      <w:pPr>
        <w:spacing w:before="80" w:after="80"/>
        <w:ind w:left="720" w:right="-58"/>
        <w:jc w:val="both"/>
        <w:rPr>
          <w:rFonts w:cs="Arial"/>
          <w:color w:val="000000"/>
          <w:szCs w:val="22"/>
        </w:rPr>
      </w:pPr>
      <w:r>
        <w:rPr>
          <w:rFonts w:cs="Arial"/>
          <w:color w:val="000000"/>
          <w:szCs w:val="22"/>
        </w:rPr>
        <w:t>NHS Digital</w:t>
      </w:r>
      <w:r w:rsidR="00E775EF" w:rsidRPr="00E80308">
        <w:rPr>
          <w:rFonts w:cs="Arial"/>
          <w:color w:val="000000"/>
          <w:spacing w:val="-3"/>
          <w:szCs w:val="22"/>
        </w:rPr>
        <w:t xml:space="preserve"> </w:t>
      </w:r>
      <w:r w:rsidR="00E775EF" w:rsidRPr="00E80308">
        <w:rPr>
          <w:rFonts w:cs="Arial"/>
          <w:color w:val="000000"/>
          <w:szCs w:val="22"/>
        </w:rPr>
        <w:t xml:space="preserve">reserves the right to amend the enclosed documents at any time prior to the deadline for receipt of </w:t>
      </w:r>
      <w:r w:rsidR="00E775EF">
        <w:rPr>
          <w:rFonts w:cs="Arial"/>
          <w:color w:val="000000"/>
          <w:szCs w:val="22"/>
        </w:rPr>
        <w:t>responses</w:t>
      </w:r>
      <w:r w:rsidR="00E775EF" w:rsidRPr="00E80308">
        <w:rPr>
          <w:rFonts w:cs="Arial"/>
          <w:color w:val="000000"/>
          <w:szCs w:val="22"/>
        </w:rPr>
        <w:t>.</w:t>
      </w:r>
      <w:r w:rsidR="00E775EF">
        <w:rPr>
          <w:rFonts w:cs="Arial"/>
          <w:color w:val="000000"/>
          <w:szCs w:val="22"/>
        </w:rPr>
        <w:t xml:space="preserve"> </w:t>
      </w:r>
      <w:r w:rsidR="00E775EF" w:rsidRPr="00E80308">
        <w:rPr>
          <w:rFonts w:cs="Arial"/>
          <w:color w:val="000000"/>
          <w:szCs w:val="22"/>
        </w:rPr>
        <w:t>Any such amendment will be</w:t>
      </w:r>
      <w:r>
        <w:rPr>
          <w:rFonts w:cs="Arial"/>
          <w:color w:val="000000"/>
          <w:szCs w:val="22"/>
        </w:rPr>
        <w:t xml:space="preserve"> numbered, dated and issued by The Authority</w:t>
      </w:r>
      <w:r w:rsidR="00E775EF" w:rsidRPr="00E80308">
        <w:rPr>
          <w:rFonts w:cs="Arial"/>
          <w:color w:val="000000"/>
          <w:szCs w:val="22"/>
        </w:rPr>
        <w:t>.</w:t>
      </w:r>
      <w:r w:rsidR="00E775EF">
        <w:rPr>
          <w:rFonts w:cs="Arial"/>
          <w:color w:val="000000"/>
          <w:szCs w:val="22"/>
        </w:rPr>
        <w:t xml:space="preserve"> </w:t>
      </w:r>
      <w:r w:rsidR="00E775EF" w:rsidRPr="00E80308">
        <w:rPr>
          <w:rFonts w:cs="Arial"/>
          <w:color w:val="000000"/>
          <w:szCs w:val="22"/>
        </w:rPr>
        <w:t xml:space="preserve">Where amendments are significant, the </w:t>
      </w:r>
      <w:r>
        <w:rPr>
          <w:rFonts w:cs="Arial"/>
          <w:color w:val="000000"/>
          <w:szCs w:val="22"/>
        </w:rPr>
        <w:t>Authority</w:t>
      </w:r>
      <w:r w:rsidR="00E775EF" w:rsidRPr="00E80308">
        <w:rPr>
          <w:rFonts w:cs="Arial"/>
          <w:color w:val="000000"/>
          <w:szCs w:val="22"/>
        </w:rPr>
        <w:t xml:space="preserve"> may at its discretion extend the deadline for receipt of </w:t>
      </w:r>
      <w:r w:rsidR="00E775EF">
        <w:rPr>
          <w:rFonts w:cs="Arial"/>
          <w:color w:val="000000"/>
          <w:szCs w:val="22"/>
        </w:rPr>
        <w:t>responses.</w:t>
      </w:r>
      <w:r w:rsidR="00E775EF" w:rsidRPr="00E80308">
        <w:rPr>
          <w:rFonts w:cs="Arial"/>
          <w:color w:val="000000"/>
          <w:szCs w:val="22"/>
        </w:rPr>
        <w:t xml:space="preserve"> </w:t>
      </w:r>
    </w:p>
    <w:p w14:paraId="5BDD4CFE" w14:textId="77777777" w:rsidR="00E775EF" w:rsidRPr="00EF5688" w:rsidRDefault="00E775EF" w:rsidP="00E775EF">
      <w:pPr>
        <w:numPr>
          <w:ilvl w:val="1"/>
          <w:numId w:val="4"/>
        </w:numPr>
        <w:spacing w:before="80" w:after="80"/>
        <w:ind w:left="709" w:hanging="709"/>
        <w:jc w:val="both"/>
        <w:textboxTightWrap w:val="none"/>
        <w:rPr>
          <w:rFonts w:cs="Arial"/>
          <w:color w:val="000000"/>
          <w:szCs w:val="22"/>
          <w:u w:val="single"/>
        </w:rPr>
      </w:pPr>
      <w:r w:rsidRPr="00EF5688">
        <w:rPr>
          <w:rFonts w:cs="Arial"/>
          <w:color w:val="000000"/>
          <w:szCs w:val="22"/>
          <w:u w:val="single"/>
        </w:rPr>
        <w:t>Inducements</w:t>
      </w:r>
    </w:p>
    <w:p w14:paraId="53DF88E2" w14:textId="59EDF868" w:rsidR="00E775EF" w:rsidRPr="00E80308" w:rsidRDefault="00E775EF" w:rsidP="00E775EF">
      <w:pPr>
        <w:spacing w:before="80" w:after="80"/>
        <w:ind w:left="720" w:right="-58"/>
        <w:jc w:val="both"/>
        <w:rPr>
          <w:rFonts w:cs="Arial"/>
          <w:color w:val="000000"/>
          <w:szCs w:val="22"/>
        </w:rPr>
      </w:pPr>
      <w:r w:rsidRPr="00E80308">
        <w:rPr>
          <w:rFonts w:cs="Arial"/>
          <w:color w:val="000000"/>
          <w:szCs w:val="22"/>
        </w:rPr>
        <w:t xml:space="preserve">Offering an inducement of any kind in relation to obtaining this or any other contract with </w:t>
      </w:r>
      <w:r w:rsidR="00CD1807">
        <w:rPr>
          <w:rFonts w:cs="Arial"/>
          <w:color w:val="000000"/>
          <w:spacing w:val="-3"/>
          <w:szCs w:val="22"/>
        </w:rPr>
        <w:t>The Authority</w:t>
      </w:r>
      <w:r w:rsidRPr="00E80308">
        <w:rPr>
          <w:rFonts w:cs="Arial"/>
          <w:color w:val="000000"/>
          <w:spacing w:val="-3"/>
          <w:szCs w:val="22"/>
        </w:rPr>
        <w:t xml:space="preserve"> </w:t>
      </w:r>
      <w:r w:rsidRPr="00E80308">
        <w:rPr>
          <w:rFonts w:cs="Arial"/>
          <w:color w:val="000000"/>
          <w:szCs w:val="22"/>
        </w:rPr>
        <w:t xml:space="preserve">will disqualify your </w:t>
      </w:r>
      <w:r>
        <w:rPr>
          <w:rFonts w:cs="Arial"/>
          <w:color w:val="000000"/>
          <w:szCs w:val="22"/>
        </w:rPr>
        <w:t>response</w:t>
      </w:r>
      <w:r w:rsidRPr="00E80308">
        <w:rPr>
          <w:rFonts w:cs="Arial"/>
          <w:color w:val="000000"/>
          <w:szCs w:val="22"/>
        </w:rPr>
        <w:t xml:space="preserve"> from being considered and may constitute a criminal offence.</w:t>
      </w:r>
    </w:p>
    <w:p w14:paraId="4193336C" w14:textId="77777777" w:rsidR="00E775EF" w:rsidRPr="00EF5688" w:rsidRDefault="00E775EF" w:rsidP="00E775EF">
      <w:pPr>
        <w:numPr>
          <w:ilvl w:val="1"/>
          <w:numId w:val="4"/>
        </w:numPr>
        <w:spacing w:before="80" w:after="80"/>
        <w:ind w:left="709" w:hanging="709"/>
        <w:jc w:val="both"/>
        <w:textboxTightWrap w:val="none"/>
        <w:rPr>
          <w:rFonts w:cs="Arial"/>
          <w:color w:val="000000"/>
          <w:szCs w:val="22"/>
          <w:u w:val="single"/>
        </w:rPr>
      </w:pPr>
      <w:r w:rsidRPr="00EF5688">
        <w:rPr>
          <w:rFonts w:cs="Arial"/>
          <w:color w:val="000000"/>
          <w:szCs w:val="22"/>
          <w:u w:val="single"/>
        </w:rPr>
        <w:t>Costs and Expenses</w:t>
      </w:r>
    </w:p>
    <w:p w14:paraId="47289099" w14:textId="42110C00" w:rsidR="00E775EF" w:rsidRPr="00E80308" w:rsidRDefault="00E775EF" w:rsidP="00E775EF">
      <w:pPr>
        <w:spacing w:before="80" w:after="80"/>
        <w:ind w:left="720" w:right="-58"/>
        <w:jc w:val="both"/>
        <w:rPr>
          <w:rFonts w:cs="Arial"/>
          <w:color w:val="000000"/>
          <w:szCs w:val="22"/>
        </w:rPr>
      </w:pPr>
      <w:r w:rsidRPr="00E80308">
        <w:rPr>
          <w:rFonts w:cs="Arial"/>
          <w:color w:val="000000"/>
          <w:szCs w:val="22"/>
        </w:rPr>
        <w:t xml:space="preserve">You will not be entitled to claim from </w:t>
      </w:r>
      <w:r w:rsidR="00CD1807">
        <w:rPr>
          <w:rFonts w:cs="Arial"/>
          <w:color w:val="000000"/>
          <w:spacing w:val="-3"/>
          <w:szCs w:val="22"/>
        </w:rPr>
        <w:t>The Authority</w:t>
      </w:r>
      <w:r w:rsidRPr="00E80308">
        <w:rPr>
          <w:rFonts w:cs="Arial"/>
          <w:color w:val="000000"/>
          <w:spacing w:val="-3"/>
          <w:szCs w:val="22"/>
        </w:rPr>
        <w:t xml:space="preserve"> </w:t>
      </w:r>
      <w:r w:rsidRPr="00E80308">
        <w:rPr>
          <w:rFonts w:cs="Arial"/>
          <w:color w:val="000000"/>
          <w:szCs w:val="22"/>
        </w:rPr>
        <w:t xml:space="preserve">any costs, expenses or liabilities that you may incur in preparing your </w:t>
      </w:r>
      <w:r w:rsidR="00CD1807">
        <w:rPr>
          <w:rFonts w:cs="Arial"/>
          <w:color w:val="000000"/>
          <w:szCs w:val="22"/>
        </w:rPr>
        <w:t>response in relation to this ITT</w:t>
      </w:r>
      <w:r w:rsidRPr="00E80308">
        <w:rPr>
          <w:rFonts w:cs="Arial"/>
          <w:color w:val="000000"/>
          <w:szCs w:val="22"/>
        </w:rPr>
        <w:t xml:space="preserve"> (</w:t>
      </w:r>
      <w:proofErr w:type="gramStart"/>
      <w:r w:rsidRPr="00E80308">
        <w:rPr>
          <w:rFonts w:cs="Arial"/>
          <w:color w:val="000000"/>
          <w:szCs w:val="22"/>
        </w:rPr>
        <w:t>whether or not</w:t>
      </w:r>
      <w:proofErr w:type="gramEnd"/>
      <w:r w:rsidRPr="00E80308">
        <w:rPr>
          <w:rFonts w:cs="Arial"/>
          <w:color w:val="000000"/>
          <w:szCs w:val="22"/>
        </w:rPr>
        <w:t xml:space="preserve"> your </w:t>
      </w:r>
      <w:r>
        <w:rPr>
          <w:rFonts w:cs="Arial"/>
          <w:color w:val="000000"/>
          <w:szCs w:val="22"/>
        </w:rPr>
        <w:t>response</w:t>
      </w:r>
      <w:r w:rsidRPr="00E80308">
        <w:rPr>
          <w:rFonts w:cs="Arial"/>
          <w:color w:val="000000"/>
          <w:szCs w:val="22"/>
        </w:rPr>
        <w:t xml:space="preserve"> is successful and irrespective of whether </w:t>
      </w:r>
      <w:r w:rsidR="00E62DD2">
        <w:rPr>
          <w:rFonts w:cs="Arial"/>
          <w:color w:val="000000"/>
          <w:spacing w:val="-3"/>
          <w:szCs w:val="22"/>
        </w:rPr>
        <w:t>NHS Digital</w:t>
      </w:r>
      <w:r w:rsidRPr="00E80308">
        <w:rPr>
          <w:rFonts w:cs="Arial"/>
          <w:color w:val="000000"/>
          <w:spacing w:val="-3"/>
          <w:szCs w:val="22"/>
        </w:rPr>
        <w:t xml:space="preserve"> </w:t>
      </w:r>
      <w:r w:rsidRPr="00E80308">
        <w:rPr>
          <w:rFonts w:cs="Arial"/>
          <w:color w:val="000000"/>
          <w:szCs w:val="22"/>
        </w:rPr>
        <w:t>chooses not to award any contract), or in connection with any subsequent discussions.</w:t>
      </w:r>
      <w:r>
        <w:rPr>
          <w:rFonts w:cs="Arial"/>
          <w:color w:val="000000"/>
          <w:szCs w:val="22"/>
        </w:rPr>
        <w:t xml:space="preserve"> Suppliers </w:t>
      </w:r>
      <w:r w:rsidRPr="00E80308">
        <w:rPr>
          <w:rFonts w:cs="Arial"/>
          <w:color w:val="000000"/>
          <w:szCs w:val="22"/>
        </w:rPr>
        <w:t xml:space="preserve">must obtain for themselves at their own responsibility and expense all information and professional advice necessary for the preparation of their </w:t>
      </w:r>
      <w:r>
        <w:rPr>
          <w:rFonts w:cs="Arial"/>
          <w:color w:val="000000"/>
          <w:szCs w:val="22"/>
        </w:rPr>
        <w:t>response.</w:t>
      </w:r>
    </w:p>
    <w:p w14:paraId="7A4019AA" w14:textId="77777777" w:rsidR="00E775EF" w:rsidRPr="00537C35" w:rsidRDefault="00E775EF" w:rsidP="00E775EF">
      <w:pPr>
        <w:numPr>
          <w:ilvl w:val="1"/>
          <w:numId w:val="4"/>
        </w:numPr>
        <w:spacing w:before="80" w:after="80"/>
        <w:ind w:left="709" w:hanging="709"/>
        <w:jc w:val="both"/>
        <w:textboxTightWrap w:val="none"/>
        <w:rPr>
          <w:rFonts w:cs="Arial"/>
          <w:color w:val="000000"/>
          <w:szCs w:val="22"/>
          <w:u w:val="single"/>
        </w:rPr>
      </w:pPr>
      <w:r w:rsidRPr="00537C35">
        <w:rPr>
          <w:rFonts w:cs="Arial"/>
          <w:color w:val="000000"/>
          <w:szCs w:val="22"/>
          <w:u w:val="single"/>
        </w:rPr>
        <w:t>Evaluation Criteria</w:t>
      </w:r>
    </w:p>
    <w:p w14:paraId="08259808" w14:textId="20753A4E" w:rsidR="00E775EF" w:rsidRDefault="00E775EF" w:rsidP="00E775EF">
      <w:pPr>
        <w:spacing w:before="80" w:after="80"/>
        <w:ind w:left="720" w:right="-58"/>
        <w:jc w:val="both"/>
        <w:rPr>
          <w:rFonts w:cs="Arial"/>
          <w:color w:val="000000"/>
          <w:szCs w:val="22"/>
        </w:rPr>
      </w:pPr>
      <w:bookmarkStart w:id="5" w:name="_Toc402274171"/>
      <w:r w:rsidRPr="00537C35">
        <w:rPr>
          <w:rFonts w:cs="Arial"/>
          <w:color w:val="000000"/>
          <w:szCs w:val="22"/>
        </w:rPr>
        <w:t>The ev</w:t>
      </w:r>
      <w:r w:rsidRPr="00693474">
        <w:rPr>
          <w:rFonts w:cs="Arial"/>
          <w:color w:val="000000"/>
          <w:szCs w:val="22"/>
        </w:rPr>
        <w:t>aluation crite</w:t>
      </w:r>
      <w:r w:rsidR="00C763A3" w:rsidRPr="00693474">
        <w:rPr>
          <w:rFonts w:cs="Arial"/>
          <w:color w:val="000000"/>
          <w:szCs w:val="22"/>
        </w:rPr>
        <w:t xml:space="preserve">ria are as set out in </w:t>
      </w:r>
      <w:r w:rsidR="00761AB8" w:rsidRPr="000C1D9C">
        <w:rPr>
          <w:rFonts w:cs="Arial"/>
          <w:i/>
          <w:color w:val="000000"/>
          <w:szCs w:val="22"/>
        </w:rPr>
        <w:t xml:space="preserve">Schedule </w:t>
      </w:r>
      <w:r w:rsidR="000C1D9C" w:rsidRPr="000C1D9C">
        <w:rPr>
          <w:rFonts w:cs="Arial"/>
          <w:i/>
          <w:color w:val="000000"/>
          <w:szCs w:val="22"/>
        </w:rPr>
        <w:t>2</w:t>
      </w:r>
      <w:r w:rsidRPr="000C1D9C">
        <w:rPr>
          <w:rFonts w:cs="Arial"/>
          <w:i/>
          <w:color w:val="000000"/>
          <w:szCs w:val="22"/>
        </w:rPr>
        <w:t xml:space="preserve"> – Evaluation </w:t>
      </w:r>
      <w:r w:rsidR="002F3B29" w:rsidRPr="000C1D9C">
        <w:rPr>
          <w:rFonts w:cs="Arial"/>
          <w:i/>
          <w:color w:val="000000"/>
          <w:szCs w:val="22"/>
        </w:rPr>
        <w:t>Methodology and Criteria</w:t>
      </w:r>
      <w:r w:rsidR="00537C35" w:rsidRPr="000C1D9C">
        <w:rPr>
          <w:rFonts w:cs="Arial"/>
          <w:i/>
          <w:color w:val="000000"/>
          <w:szCs w:val="22"/>
        </w:rPr>
        <w:t>.</w:t>
      </w:r>
    </w:p>
    <w:bookmarkEnd w:id="5"/>
    <w:p w14:paraId="25461564" w14:textId="77777777" w:rsidR="00E775EF" w:rsidRPr="00344BF4" w:rsidRDefault="00E775EF" w:rsidP="00E775EF">
      <w:pPr>
        <w:numPr>
          <w:ilvl w:val="1"/>
          <w:numId w:val="4"/>
        </w:numPr>
        <w:spacing w:before="80" w:after="80"/>
        <w:ind w:left="709" w:hanging="709"/>
        <w:jc w:val="both"/>
        <w:textboxTightWrap w:val="none"/>
        <w:rPr>
          <w:rFonts w:cs="Arial"/>
          <w:color w:val="000000"/>
          <w:szCs w:val="22"/>
          <w:u w:val="single"/>
        </w:rPr>
      </w:pPr>
      <w:r w:rsidRPr="00344BF4">
        <w:rPr>
          <w:rFonts w:cs="Arial"/>
          <w:color w:val="000000"/>
          <w:szCs w:val="22"/>
          <w:u w:val="single"/>
        </w:rPr>
        <w:t xml:space="preserve">Form of Contract </w:t>
      </w:r>
    </w:p>
    <w:p w14:paraId="0CAF76CC" w14:textId="1735CA9D" w:rsidR="00E775EF" w:rsidRPr="008C5CA1" w:rsidRDefault="00E775EF" w:rsidP="00E775EF">
      <w:pPr>
        <w:spacing w:before="80" w:after="80"/>
        <w:ind w:left="709"/>
        <w:rPr>
          <w:rFonts w:cs="Arial"/>
          <w:color w:val="000000"/>
          <w:szCs w:val="22"/>
        </w:rPr>
      </w:pPr>
      <w:r w:rsidRPr="00693474">
        <w:rPr>
          <w:rFonts w:cs="Arial"/>
          <w:color w:val="000000"/>
          <w:szCs w:val="22"/>
        </w:rPr>
        <w:t>The Customer has included a</w:t>
      </w:r>
      <w:r w:rsidR="00E62DD2" w:rsidRPr="00693474">
        <w:rPr>
          <w:rFonts w:cs="Arial"/>
          <w:color w:val="000000"/>
          <w:szCs w:val="22"/>
        </w:rPr>
        <w:t xml:space="preserve"> draft</w:t>
      </w:r>
      <w:r w:rsidRPr="00693474">
        <w:rPr>
          <w:rFonts w:cs="Arial"/>
          <w:color w:val="000000"/>
          <w:szCs w:val="22"/>
        </w:rPr>
        <w:t xml:space="preserve"> </w:t>
      </w:r>
      <w:r w:rsidR="00DD41A6">
        <w:rPr>
          <w:rFonts w:cs="Arial"/>
          <w:i/>
          <w:color w:val="000000"/>
          <w:szCs w:val="22"/>
        </w:rPr>
        <w:t>Contract</w:t>
      </w:r>
      <w:r w:rsidRPr="000C1D9C">
        <w:rPr>
          <w:rFonts w:cs="Arial"/>
          <w:i/>
          <w:color w:val="000000"/>
          <w:szCs w:val="22"/>
        </w:rPr>
        <w:t xml:space="preserve"> at </w:t>
      </w:r>
      <w:r w:rsidR="00761AB8" w:rsidRPr="000C1D9C">
        <w:rPr>
          <w:rFonts w:cs="Arial"/>
          <w:i/>
          <w:color w:val="000000"/>
          <w:szCs w:val="22"/>
        </w:rPr>
        <w:t xml:space="preserve">Schedule </w:t>
      </w:r>
      <w:r w:rsidR="000C1D9C" w:rsidRPr="000C1D9C">
        <w:rPr>
          <w:rFonts w:cs="Arial"/>
          <w:i/>
          <w:color w:val="000000"/>
          <w:szCs w:val="22"/>
        </w:rPr>
        <w:t>3</w:t>
      </w:r>
      <w:r w:rsidRPr="000C1D9C">
        <w:rPr>
          <w:rFonts w:cs="Arial"/>
          <w:i/>
          <w:color w:val="000000"/>
          <w:szCs w:val="22"/>
        </w:rPr>
        <w:t xml:space="preserve"> </w:t>
      </w:r>
      <w:r w:rsidRPr="008C5CA1">
        <w:rPr>
          <w:rFonts w:cs="Arial"/>
          <w:color w:val="000000"/>
          <w:szCs w:val="22"/>
        </w:rPr>
        <w:t>which will form the basis for a contract between it and the preferred Supplier. This order form contains commercial positions including, but not limited to, those relating to transactions, risks and payment which the Supplier should review as part of this Request for Clarification.</w:t>
      </w:r>
    </w:p>
    <w:p w14:paraId="426D1EF1" w14:textId="77777777" w:rsidR="00E775EF" w:rsidRPr="008C5CA1" w:rsidRDefault="00E775EF" w:rsidP="00E775EF">
      <w:pPr>
        <w:spacing w:before="80" w:after="80"/>
        <w:ind w:left="709"/>
        <w:rPr>
          <w:rFonts w:cs="Arial"/>
          <w:color w:val="000000"/>
          <w:szCs w:val="22"/>
        </w:rPr>
      </w:pPr>
      <w:r w:rsidRPr="008C5CA1">
        <w:rPr>
          <w:rFonts w:cs="Arial"/>
          <w:color w:val="000000"/>
          <w:szCs w:val="22"/>
        </w:rPr>
        <w:t>The Supplier may make request clarifications or provide feedback on the terms included in the draft model order form however the Customer is under no obligation to make amendments in response and the wording of the model order form is at the sole discretion of the Customer.</w:t>
      </w:r>
    </w:p>
    <w:p w14:paraId="6F48CB2E" w14:textId="77777777" w:rsidR="00E775EF" w:rsidRPr="00344BF4" w:rsidRDefault="00E775EF" w:rsidP="00E775EF">
      <w:pPr>
        <w:numPr>
          <w:ilvl w:val="1"/>
          <w:numId w:val="4"/>
        </w:numPr>
        <w:spacing w:before="80" w:after="80"/>
        <w:ind w:left="709" w:hanging="709"/>
        <w:jc w:val="both"/>
        <w:textboxTightWrap w:val="none"/>
        <w:rPr>
          <w:rFonts w:cs="Arial"/>
          <w:color w:val="000000"/>
          <w:szCs w:val="22"/>
          <w:u w:val="single"/>
        </w:rPr>
      </w:pPr>
      <w:r w:rsidRPr="00344BF4">
        <w:rPr>
          <w:rFonts w:cs="Arial"/>
          <w:color w:val="000000"/>
          <w:szCs w:val="22"/>
          <w:u w:val="single"/>
        </w:rPr>
        <w:t>Representations and Warranties</w:t>
      </w:r>
    </w:p>
    <w:p w14:paraId="56A7966D" w14:textId="281E863C" w:rsidR="00E775EF" w:rsidRPr="00344BF4" w:rsidRDefault="00E775EF" w:rsidP="00E775EF">
      <w:pPr>
        <w:spacing w:before="80" w:after="80"/>
        <w:ind w:left="709"/>
        <w:rPr>
          <w:rFonts w:cs="Arial"/>
          <w:color w:val="000000"/>
          <w:szCs w:val="22"/>
        </w:rPr>
      </w:pPr>
      <w:r w:rsidRPr="00344BF4">
        <w:rPr>
          <w:rFonts w:cs="Arial"/>
          <w:color w:val="000000"/>
          <w:szCs w:val="22"/>
        </w:rPr>
        <w:t xml:space="preserve">Whilst the information in this pack has been prepared in good faith, it does not purport to be comprehensive or to have been independently verified. </w:t>
      </w:r>
      <w:proofErr w:type="gramStart"/>
      <w:r w:rsidRPr="00344BF4">
        <w:rPr>
          <w:rFonts w:cs="Arial"/>
          <w:color w:val="000000"/>
          <w:szCs w:val="22"/>
        </w:rPr>
        <w:t>With the exception of</w:t>
      </w:r>
      <w:proofErr w:type="gramEnd"/>
      <w:r w:rsidRPr="00344BF4">
        <w:rPr>
          <w:rFonts w:cs="Arial"/>
          <w:color w:val="000000"/>
          <w:szCs w:val="22"/>
        </w:rPr>
        <w:t xml:space="preserve"> stateme</w:t>
      </w:r>
      <w:r w:rsidR="00E62DD2">
        <w:rPr>
          <w:rFonts w:cs="Arial"/>
          <w:color w:val="000000"/>
          <w:szCs w:val="22"/>
        </w:rPr>
        <w:t>nts made fraudulently NHS Digital</w:t>
      </w:r>
      <w:r w:rsidRPr="00344BF4">
        <w:rPr>
          <w:rFonts w:cs="Arial"/>
          <w:color w:val="000000"/>
          <w:szCs w:val="22"/>
        </w:rPr>
        <w:t xml:space="preserve"> does not accept any liability or responsibility for the adequacy, accuracy or completenes</w:t>
      </w:r>
      <w:r w:rsidR="00E62DD2">
        <w:rPr>
          <w:rFonts w:cs="Arial"/>
          <w:color w:val="000000"/>
          <w:szCs w:val="22"/>
        </w:rPr>
        <w:t>s of such information. NHS Digital</w:t>
      </w:r>
      <w:r w:rsidRPr="00344BF4">
        <w:rPr>
          <w:rFonts w:cs="Arial"/>
          <w:color w:val="000000"/>
          <w:szCs w:val="22"/>
        </w:rPr>
        <w:t xml:space="preserve"> and/or its advisers do not make any representation or warranty (express or implied) with respect to the </w:t>
      </w:r>
      <w:r w:rsidR="00E62DD2">
        <w:rPr>
          <w:rFonts w:cs="Arial"/>
          <w:color w:val="000000"/>
          <w:szCs w:val="22"/>
        </w:rPr>
        <w:t>information contained in the ITT</w:t>
      </w:r>
      <w:r w:rsidRPr="00344BF4">
        <w:rPr>
          <w:rFonts w:cs="Arial"/>
          <w:color w:val="000000"/>
          <w:szCs w:val="22"/>
        </w:rPr>
        <w:t xml:space="preserve"> or with respect to any written or oral information made or to be made available to any Supplier or its professional advisers.</w:t>
      </w:r>
    </w:p>
    <w:p w14:paraId="7642B108" w14:textId="57E33513" w:rsidR="00E775EF" w:rsidRDefault="00E775EF" w:rsidP="00E775EF">
      <w:pPr>
        <w:spacing w:before="80" w:after="80"/>
        <w:ind w:left="709" w:right="-58"/>
        <w:jc w:val="both"/>
        <w:rPr>
          <w:rFonts w:cs="Arial"/>
          <w:color w:val="000000"/>
          <w:szCs w:val="22"/>
        </w:rPr>
      </w:pPr>
      <w:r w:rsidRPr="00E80308">
        <w:rPr>
          <w:rFonts w:cs="Arial"/>
          <w:color w:val="000000"/>
          <w:szCs w:val="22"/>
        </w:rPr>
        <w:t xml:space="preserve">Each </w:t>
      </w:r>
      <w:r>
        <w:rPr>
          <w:rFonts w:cs="Arial"/>
          <w:color w:val="000000"/>
          <w:szCs w:val="22"/>
        </w:rPr>
        <w:t>Supplier</w:t>
      </w:r>
      <w:r w:rsidRPr="00E80308">
        <w:rPr>
          <w:rFonts w:cs="Arial"/>
          <w:color w:val="000000"/>
          <w:szCs w:val="22"/>
        </w:rPr>
        <w:t xml:space="preserve"> to whom the </w:t>
      </w:r>
      <w:r w:rsidR="00E62DD2">
        <w:rPr>
          <w:rFonts w:cs="Arial"/>
          <w:color w:val="000000"/>
          <w:szCs w:val="22"/>
        </w:rPr>
        <w:t>ITT</w:t>
      </w:r>
      <w:r w:rsidRPr="00E80308">
        <w:rPr>
          <w:rFonts w:cs="Arial"/>
          <w:color w:val="000000"/>
          <w:szCs w:val="22"/>
        </w:rPr>
        <w:t xml:space="preserve"> is made available must make its own independent assessment of the proposed </w:t>
      </w:r>
      <w:r>
        <w:rPr>
          <w:rFonts w:cs="Arial"/>
          <w:color w:val="000000"/>
          <w:szCs w:val="22"/>
        </w:rPr>
        <w:t>model order form</w:t>
      </w:r>
      <w:r w:rsidRPr="00E80308">
        <w:rPr>
          <w:rFonts w:cs="Arial"/>
          <w:color w:val="000000"/>
          <w:szCs w:val="22"/>
        </w:rPr>
        <w:t xml:space="preserve"> after making such investigation and taking such professional advice as it deems necessary.</w:t>
      </w:r>
      <w:r>
        <w:rPr>
          <w:rFonts w:cs="Arial"/>
          <w:color w:val="000000"/>
          <w:szCs w:val="22"/>
        </w:rPr>
        <w:t xml:space="preserve"> </w:t>
      </w:r>
    </w:p>
    <w:p w14:paraId="778E6D26" w14:textId="77777777" w:rsidR="00E775EF" w:rsidRPr="00344BF4" w:rsidRDefault="00E775EF" w:rsidP="00E775EF">
      <w:pPr>
        <w:numPr>
          <w:ilvl w:val="1"/>
          <w:numId w:val="4"/>
        </w:numPr>
        <w:spacing w:before="80" w:after="80"/>
        <w:ind w:left="709" w:hanging="709"/>
        <w:jc w:val="both"/>
        <w:textboxTightWrap w:val="none"/>
        <w:rPr>
          <w:rFonts w:cs="Arial"/>
          <w:color w:val="000000"/>
          <w:szCs w:val="22"/>
          <w:u w:val="single"/>
        </w:rPr>
      </w:pPr>
      <w:r w:rsidRPr="00344BF4">
        <w:rPr>
          <w:rFonts w:cs="Arial"/>
          <w:color w:val="000000"/>
          <w:szCs w:val="22"/>
          <w:u w:val="single"/>
        </w:rPr>
        <w:t>No Inducement or Incentive</w:t>
      </w:r>
    </w:p>
    <w:p w14:paraId="2DFE4491" w14:textId="01A66FD9" w:rsidR="00E775EF" w:rsidRPr="00E80308" w:rsidRDefault="00E62DD2" w:rsidP="00E775EF">
      <w:pPr>
        <w:spacing w:before="80" w:after="80"/>
        <w:ind w:left="709" w:right="-58"/>
        <w:jc w:val="both"/>
        <w:rPr>
          <w:rFonts w:cs="Arial"/>
          <w:color w:val="000000"/>
          <w:szCs w:val="22"/>
        </w:rPr>
      </w:pPr>
      <w:r>
        <w:rPr>
          <w:rFonts w:cs="Arial"/>
          <w:color w:val="000000"/>
          <w:szCs w:val="22"/>
        </w:rPr>
        <w:t>The ITT</w:t>
      </w:r>
      <w:r w:rsidR="00E775EF" w:rsidRPr="00E80308">
        <w:rPr>
          <w:rFonts w:cs="Arial"/>
          <w:color w:val="000000"/>
          <w:szCs w:val="22"/>
        </w:rPr>
        <w:t xml:space="preserve"> is issued on the basis that nothing contained in it shall constitute an inducement or incentive nor shall have in any other way persuaded a </w:t>
      </w:r>
      <w:r w:rsidR="00E775EF">
        <w:rPr>
          <w:rFonts w:cs="Arial"/>
          <w:color w:val="000000"/>
          <w:szCs w:val="22"/>
        </w:rPr>
        <w:t xml:space="preserve">Supplier to submit a response </w:t>
      </w:r>
      <w:r w:rsidR="00E775EF" w:rsidRPr="00E80308">
        <w:rPr>
          <w:rFonts w:cs="Arial"/>
          <w:color w:val="000000"/>
          <w:szCs w:val="22"/>
        </w:rPr>
        <w:t>or enter into any contract.</w:t>
      </w:r>
    </w:p>
    <w:p w14:paraId="0E992899" w14:textId="611257B7" w:rsidR="00E775EF" w:rsidRPr="00E80308" w:rsidRDefault="00E775EF" w:rsidP="00E775EF">
      <w:pPr>
        <w:spacing w:before="80" w:after="80"/>
        <w:ind w:left="709" w:right="-58"/>
        <w:jc w:val="both"/>
        <w:rPr>
          <w:rFonts w:cs="Arial"/>
          <w:color w:val="000000"/>
          <w:szCs w:val="22"/>
        </w:rPr>
      </w:pPr>
      <w:r w:rsidRPr="00E80308">
        <w:rPr>
          <w:rFonts w:cs="Arial"/>
          <w:color w:val="000000"/>
          <w:szCs w:val="22"/>
        </w:rPr>
        <w:lastRenderedPageBreak/>
        <w:t xml:space="preserve">The </w:t>
      </w:r>
      <w:r w:rsidR="00E62DD2">
        <w:rPr>
          <w:rFonts w:cs="Arial"/>
          <w:color w:val="000000"/>
          <w:szCs w:val="22"/>
        </w:rPr>
        <w:t>ITT</w:t>
      </w:r>
      <w:r w:rsidRPr="00E80308">
        <w:rPr>
          <w:rFonts w:cs="Arial"/>
          <w:color w:val="000000"/>
          <w:szCs w:val="22"/>
        </w:rPr>
        <w:t xml:space="preserve"> is not intended to provide the basis of any investment decision and should not be consid</w:t>
      </w:r>
      <w:r w:rsidR="00E62DD2">
        <w:rPr>
          <w:rFonts w:cs="Arial"/>
          <w:color w:val="000000"/>
          <w:szCs w:val="22"/>
        </w:rPr>
        <w:t>ered as a recommendation by NHS Digital</w:t>
      </w:r>
      <w:r w:rsidRPr="00E80308">
        <w:rPr>
          <w:rFonts w:cs="Arial"/>
          <w:color w:val="000000"/>
          <w:szCs w:val="22"/>
        </w:rPr>
        <w:t xml:space="preserve"> and/or any of its advisers.</w:t>
      </w:r>
    </w:p>
    <w:p w14:paraId="24B738B8" w14:textId="77777777" w:rsidR="00E775EF" w:rsidRPr="00344BF4" w:rsidRDefault="00E775EF" w:rsidP="00E775EF">
      <w:pPr>
        <w:numPr>
          <w:ilvl w:val="1"/>
          <w:numId w:val="4"/>
        </w:numPr>
        <w:spacing w:before="80" w:after="80"/>
        <w:ind w:left="709" w:hanging="709"/>
        <w:jc w:val="both"/>
        <w:textboxTightWrap w:val="none"/>
        <w:rPr>
          <w:rFonts w:cs="Arial"/>
          <w:color w:val="000000"/>
          <w:szCs w:val="22"/>
          <w:u w:val="single"/>
        </w:rPr>
      </w:pPr>
      <w:r w:rsidRPr="00344BF4">
        <w:rPr>
          <w:rFonts w:cs="Arial"/>
          <w:color w:val="000000"/>
          <w:szCs w:val="22"/>
          <w:u w:val="single"/>
        </w:rPr>
        <w:t>Exclusion</w:t>
      </w:r>
    </w:p>
    <w:p w14:paraId="2407BB18" w14:textId="67238719" w:rsidR="00E775EF" w:rsidRPr="00344BF4" w:rsidRDefault="00E62DD2" w:rsidP="00E775EF">
      <w:pPr>
        <w:spacing w:before="80" w:after="80"/>
        <w:ind w:left="709" w:right="-58"/>
        <w:jc w:val="both"/>
        <w:rPr>
          <w:rFonts w:cs="Arial"/>
          <w:color w:val="000000"/>
          <w:szCs w:val="22"/>
        </w:rPr>
      </w:pPr>
      <w:r>
        <w:rPr>
          <w:rFonts w:cs="Arial"/>
          <w:color w:val="000000"/>
          <w:szCs w:val="22"/>
        </w:rPr>
        <w:t>The Authority</w:t>
      </w:r>
      <w:r w:rsidR="00E775EF" w:rsidRPr="00344BF4">
        <w:rPr>
          <w:rFonts w:cs="Arial"/>
          <w:color w:val="000000"/>
          <w:szCs w:val="22"/>
        </w:rPr>
        <w:t xml:space="preserve"> accepts no liability for any loss, liability, cost or expense (including legal expenses) incurred by any Supplier in preparing </w:t>
      </w:r>
      <w:r>
        <w:rPr>
          <w:rFonts w:cs="Arial"/>
          <w:color w:val="000000"/>
          <w:szCs w:val="22"/>
        </w:rPr>
        <w:t>for or participating in this ITT</w:t>
      </w:r>
      <w:r w:rsidR="00E775EF" w:rsidRPr="00344BF4">
        <w:rPr>
          <w:rFonts w:cs="Arial"/>
          <w:color w:val="000000"/>
          <w:szCs w:val="22"/>
        </w:rPr>
        <w:t xml:space="preserve"> process, howsoever arising (whether under contract, tort or under any statutory provision or otherwise) including under any im</w:t>
      </w:r>
      <w:r>
        <w:rPr>
          <w:rFonts w:cs="Arial"/>
          <w:color w:val="000000"/>
          <w:szCs w:val="22"/>
        </w:rPr>
        <w:t>plied contract between NHS Digital</w:t>
      </w:r>
      <w:r w:rsidR="00E775EF" w:rsidRPr="00344BF4">
        <w:rPr>
          <w:rFonts w:cs="Arial"/>
          <w:color w:val="000000"/>
          <w:szCs w:val="22"/>
        </w:rPr>
        <w:t xml:space="preserve"> and any Supplier arising </w:t>
      </w:r>
      <w:proofErr w:type="gramStart"/>
      <w:r w:rsidR="00E775EF" w:rsidRPr="00344BF4">
        <w:rPr>
          <w:rFonts w:cs="Arial"/>
          <w:color w:val="000000"/>
          <w:szCs w:val="22"/>
        </w:rPr>
        <w:t>by virtue of</w:t>
      </w:r>
      <w:proofErr w:type="gramEnd"/>
      <w:r w:rsidR="00E775EF" w:rsidRPr="00344BF4">
        <w:rPr>
          <w:rFonts w:cs="Arial"/>
          <w:color w:val="000000"/>
          <w:szCs w:val="22"/>
        </w:rPr>
        <w:t xml:space="preserve"> this process. </w:t>
      </w:r>
    </w:p>
    <w:p w14:paraId="57A14FCC" w14:textId="656818BE" w:rsidR="00E775EF" w:rsidRPr="00344BF4" w:rsidRDefault="00E62DD2" w:rsidP="00E775EF">
      <w:pPr>
        <w:spacing w:before="80" w:after="80"/>
        <w:ind w:left="709" w:right="-58"/>
        <w:jc w:val="both"/>
        <w:rPr>
          <w:rFonts w:cs="Arial"/>
          <w:color w:val="000000"/>
          <w:szCs w:val="22"/>
        </w:rPr>
      </w:pPr>
      <w:r>
        <w:rPr>
          <w:rFonts w:cs="Arial"/>
          <w:color w:val="000000"/>
          <w:szCs w:val="22"/>
        </w:rPr>
        <w:t>Responses to this ITT</w:t>
      </w:r>
      <w:r w:rsidR="00E775EF" w:rsidRPr="00344BF4">
        <w:rPr>
          <w:rFonts w:cs="Arial"/>
          <w:color w:val="000000"/>
          <w:szCs w:val="22"/>
        </w:rPr>
        <w:t xml:space="preserve"> by a Supplier shall be express acceptance of the exclusion of liability and all the other terms contained in this document.</w:t>
      </w:r>
    </w:p>
    <w:p w14:paraId="627F3B45" w14:textId="77777777" w:rsidR="00E775EF" w:rsidRDefault="00E775EF" w:rsidP="00E775EF">
      <w:pPr>
        <w:rPr>
          <w:rFonts w:cs="Arial"/>
          <w:szCs w:val="22"/>
        </w:rPr>
      </w:pPr>
    </w:p>
    <w:p w14:paraId="4611B110" w14:textId="77777777" w:rsidR="00E775EF" w:rsidRDefault="00E775EF" w:rsidP="00E775EF">
      <w:pPr>
        <w:pStyle w:val="Heading1"/>
      </w:pPr>
      <w:bookmarkStart w:id="6" w:name="_Toc484170365"/>
      <w:r>
        <w:t>Related Documents</w:t>
      </w:r>
      <w:bookmarkEnd w:id="6"/>
    </w:p>
    <w:tbl>
      <w:tblPr>
        <w:tblStyle w:val="TableGrid"/>
        <w:tblW w:w="0" w:type="auto"/>
        <w:tblLook w:val="04A0" w:firstRow="1" w:lastRow="0" w:firstColumn="1" w:lastColumn="0" w:noHBand="0" w:noVBand="1"/>
      </w:tblPr>
      <w:tblGrid>
        <w:gridCol w:w="2638"/>
        <w:gridCol w:w="7216"/>
      </w:tblGrid>
      <w:tr w:rsidR="00E775EF" w:rsidRPr="00D952F3" w14:paraId="18EE5991" w14:textId="77777777" w:rsidTr="00C27DFB">
        <w:tc>
          <w:tcPr>
            <w:tcW w:w="2638" w:type="dxa"/>
          </w:tcPr>
          <w:p w14:paraId="2FC29B57" w14:textId="2CEA5CD2" w:rsidR="00E775EF" w:rsidRPr="00906607" w:rsidRDefault="00761AB8" w:rsidP="00524266">
            <w:pPr>
              <w:spacing w:before="80" w:after="80"/>
              <w:ind w:right="-1653"/>
              <w:rPr>
                <w:sz w:val="22"/>
              </w:rPr>
            </w:pPr>
            <w:r>
              <w:rPr>
                <w:sz w:val="22"/>
              </w:rPr>
              <w:t>Schedule 1</w:t>
            </w:r>
          </w:p>
        </w:tc>
        <w:tc>
          <w:tcPr>
            <w:tcW w:w="7216" w:type="dxa"/>
          </w:tcPr>
          <w:p w14:paraId="57CE1AFE" w14:textId="5923210E" w:rsidR="00E775EF" w:rsidRPr="00906607" w:rsidRDefault="00E775EF" w:rsidP="00524266">
            <w:pPr>
              <w:spacing w:before="80" w:after="80"/>
              <w:ind w:right="-1653"/>
              <w:rPr>
                <w:sz w:val="22"/>
              </w:rPr>
            </w:pPr>
            <w:r w:rsidRPr="00906607">
              <w:rPr>
                <w:sz w:val="22"/>
              </w:rPr>
              <w:t>Specification</w:t>
            </w:r>
            <w:r>
              <w:rPr>
                <w:sz w:val="22"/>
              </w:rPr>
              <w:t xml:space="preserve"> and Response Document</w:t>
            </w:r>
          </w:p>
        </w:tc>
      </w:tr>
      <w:tr w:rsidR="00FE0375" w:rsidRPr="00D952F3" w14:paraId="54B00C7F" w14:textId="77777777" w:rsidTr="00C27DFB">
        <w:tc>
          <w:tcPr>
            <w:tcW w:w="2638" w:type="dxa"/>
          </w:tcPr>
          <w:p w14:paraId="3751B89A" w14:textId="6B6ABF07" w:rsidR="00FE0375" w:rsidRDefault="00FE0375" w:rsidP="00524266">
            <w:pPr>
              <w:spacing w:before="80" w:after="80"/>
              <w:ind w:right="-1653"/>
              <w:rPr>
                <w:sz w:val="22"/>
              </w:rPr>
            </w:pPr>
            <w:r>
              <w:rPr>
                <w:sz w:val="22"/>
              </w:rPr>
              <w:t>Schedule 2</w:t>
            </w:r>
          </w:p>
        </w:tc>
        <w:tc>
          <w:tcPr>
            <w:tcW w:w="7216" w:type="dxa"/>
          </w:tcPr>
          <w:p w14:paraId="5523ACFB" w14:textId="6016C73E" w:rsidR="00FE0375" w:rsidRDefault="000C1D9C" w:rsidP="00E62DD2">
            <w:pPr>
              <w:spacing w:before="80" w:after="80"/>
              <w:ind w:right="-1653"/>
              <w:rPr>
                <w:sz w:val="22"/>
              </w:rPr>
            </w:pPr>
            <w:r w:rsidRPr="00906607">
              <w:rPr>
                <w:sz w:val="22"/>
              </w:rPr>
              <w:t xml:space="preserve">Evaluation </w:t>
            </w:r>
            <w:r>
              <w:rPr>
                <w:sz w:val="22"/>
              </w:rPr>
              <w:t>Methodology and Criteria</w:t>
            </w:r>
          </w:p>
        </w:tc>
      </w:tr>
      <w:tr w:rsidR="00FE0375" w:rsidRPr="00D952F3" w14:paraId="62900945" w14:textId="77777777" w:rsidTr="00C27DFB">
        <w:tc>
          <w:tcPr>
            <w:tcW w:w="2638" w:type="dxa"/>
          </w:tcPr>
          <w:p w14:paraId="0AEEDA9C" w14:textId="6B5BE5ED" w:rsidR="00FE0375" w:rsidRPr="00906607" w:rsidRDefault="00FE0375" w:rsidP="00524266">
            <w:pPr>
              <w:spacing w:before="80" w:after="80"/>
              <w:ind w:right="-1653"/>
              <w:rPr>
                <w:sz w:val="22"/>
              </w:rPr>
            </w:pPr>
            <w:r>
              <w:rPr>
                <w:sz w:val="22"/>
              </w:rPr>
              <w:t>Schedule 3</w:t>
            </w:r>
          </w:p>
        </w:tc>
        <w:tc>
          <w:tcPr>
            <w:tcW w:w="7216" w:type="dxa"/>
          </w:tcPr>
          <w:p w14:paraId="0845385D" w14:textId="4201503C" w:rsidR="00FE0375" w:rsidRPr="00906607" w:rsidRDefault="000C1D9C" w:rsidP="00E62DD2">
            <w:pPr>
              <w:spacing w:before="80" w:after="80"/>
              <w:ind w:right="-1653"/>
              <w:rPr>
                <w:sz w:val="22"/>
              </w:rPr>
            </w:pPr>
            <w:r>
              <w:rPr>
                <w:sz w:val="22"/>
              </w:rPr>
              <w:t>Draft</w:t>
            </w:r>
            <w:r w:rsidRPr="00906607">
              <w:rPr>
                <w:sz w:val="22"/>
              </w:rPr>
              <w:t xml:space="preserve"> </w:t>
            </w:r>
            <w:r w:rsidR="00DD41A6">
              <w:rPr>
                <w:sz w:val="22"/>
              </w:rPr>
              <w:t>Contract</w:t>
            </w:r>
          </w:p>
        </w:tc>
      </w:tr>
      <w:tr w:rsidR="00FE0375" w:rsidRPr="00C85F89" w14:paraId="644111D3" w14:textId="77777777" w:rsidTr="00C27DFB">
        <w:tc>
          <w:tcPr>
            <w:tcW w:w="2638" w:type="dxa"/>
          </w:tcPr>
          <w:p w14:paraId="4AC092D4" w14:textId="648469C1" w:rsidR="00FE0375" w:rsidRPr="00906607" w:rsidRDefault="00FE0375" w:rsidP="00761AB8">
            <w:pPr>
              <w:spacing w:before="80" w:after="80"/>
              <w:ind w:right="-1653"/>
              <w:rPr>
                <w:sz w:val="22"/>
              </w:rPr>
            </w:pPr>
            <w:r>
              <w:rPr>
                <w:sz w:val="22"/>
              </w:rPr>
              <w:t>Schedule 4</w:t>
            </w:r>
          </w:p>
        </w:tc>
        <w:tc>
          <w:tcPr>
            <w:tcW w:w="7216" w:type="dxa"/>
          </w:tcPr>
          <w:p w14:paraId="58CDA508" w14:textId="0BDBC67D" w:rsidR="00FE0375" w:rsidRPr="00906607" w:rsidRDefault="00FE0375" w:rsidP="002F3B29">
            <w:pPr>
              <w:spacing w:before="80" w:after="80"/>
              <w:ind w:right="-1653"/>
              <w:rPr>
                <w:sz w:val="22"/>
              </w:rPr>
            </w:pPr>
            <w:r>
              <w:rPr>
                <w:sz w:val="22"/>
              </w:rPr>
              <w:t>Form of Tender</w:t>
            </w:r>
          </w:p>
        </w:tc>
      </w:tr>
    </w:tbl>
    <w:p w14:paraId="2F55B767" w14:textId="77777777" w:rsidR="00E775EF" w:rsidRPr="00E775EF" w:rsidRDefault="00E775EF" w:rsidP="00E775EF"/>
    <w:sectPr w:rsidR="00E775EF" w:rsidRPr="00E775EF" w:rsidSect="00694FC4">
      <w:headerReference w:type="default" r:id="rId14"/>
      <w:pgSz w:w="11906" w:h="16838"/>
      <w:pgMar w:top="1021" w:right="1021" w:bottom="1021" w:left="1021" w:header="454"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0D8D2" w14:textId="77777777" w:rsidR="009D2A46" w:rsidRDefault="009D2A46" w:rsidP="000C24AF">
      <w:pPr>
        <w:spacing w:after="0"/>
      </w:pPr>
      <w:r>
        <w:separator/>
      </w:r>
    </w:p>
  </w:endnote>
  <w:endnote w:type="continuationSeparator" w:id="0">
    <w:p w14:paraId="5042F106" w14:textId="77777777" w:rsidR="009D2A46" w:rsidRDefault="009D2A46" w:rsidP="000C24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0E97F" w14:textId="77777777" w:rsidR="00F25CC7" w:rsidRDefault="00F25CC7" w:rsidP="00694FC4">
    <w:pPr>
      <w:tabs>
        <w:tab w:val="left" w:pos="426"/>
      </w:tabs>
    </w:pPr>
  </w:p>
  <w:p w14:paraId="16AAAFF7" w14:textId="6ADC9DE9" w:rsidR="00F25CC7" w:rsidRDefault="00F25CC7" w:rsidP="0000416F">
    <w:pPr>
      <w:pStyle w:val="Footer"/>
    </w:pPr>
    <w:r>
      <w:t xml:space="preserve">Copyright © </w:t>
    </w:r>
    <w:r w:rsidR="00427636">
      <w:t>2017</w:t>
    </w:r>
    <w:r>
      <w:t xml:space="preserve"> Health and Social Care Information Centre.</w:t>
    </w:r>
    <w:r w:rsidR="00694FC4">
      <w:tab/>
    </w:r>
    <w:r w:rsidR="00694FC4" w:rsidRPr="000C24AF">
      <w:fldChar w:fldCharType="begin"/>
    </w:r>
    <w:r w:rsidR="00694FC4" w:rsidRPr="000C24AF">
      <w:instrText xml:space="preserve"> PAGE   \* MERGEFORMAT </w:instrText>
    </w:r>
    <w:r w:rsidR="00694FC4" w:rsidRPr="000C24AF">
      <w:fldChar w:fldCharType="separate"/>
    </w:r>
    <w:r w:rsidR="00E47D60">
      <w:rPr>
        <w:noProof/>
      </w:rPr>
      <w:t>6</w:t>
    </w:r>
    <w:r w:rsidR="00694FC4" w:rsidRPr="000C24A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745A4" w14:textId="77777777" w:rsidR="00F25CC7" w:rsidRDefault="00103F4D" w:rsidP="0000416F">
    <w:pPr>
      <w:pStyle w:val="Footer"/>
    </w:pPr>
    <w:r>
      <w:rPr>
        <w:noProof/>
        <w:lang w:eastAsia="en-GB"/>
      </w:rPr>
      <w:drawing>
        <wp:anchor distT="0" distB="0" distL="114300" distR="114300" simplePos="0" relativeHeight="251661312" behindDoc="0" locked="0" layoutInCell="1" allowOverlap="1" wp14:anchorId="378B3338" wp14:editId="7238CDCC">
          <wp:simplePos x="0" y="0"/>
          <wp:positionH relativeFrom="page">
            <wp:posOffset>612140</wp:posOffset>
          </wp:positionH>
          <wp:positionV relativeFrom="page">
            <wp:posOffset>9072880</wp:posOffset>
          </wp:positionV>
          <wp:extent cx="3240000" cy="6300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pline-RGB-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0000" cy="630000"/>
                  </a:xfrm>
                  <a:prstGeom prst="rect">
                    <a:avLst/>
                  </a:prstGeom>
                </pic:spPr>
              </pic:pic>
            </a:graphicData>
          </a:graphic>
          <wp14:sizeRelH relativeFrom="page">
            <wp14:pctWidth>0</wp14:pctWidth>
          </wp14:sizeRelH>
          <wp14:sizeRelV relativeFrom="page">
            <wp14:pctHeight>0</wp14:pctHeight>
          </wp14:sizeRelV>
        </wp:anchor>
      </w:drawing>
    </w:r>
    <w:r w:rsidR="00F25CC7" w:rsidRPr="00F5718C">
      <w:t xml:space="preserve">Copyright © </w:t>
    </w:r>
    <w:r w:rsidR="00427636">
      <w:t>2017</w:t>
    </w:r>
    <w:r w:rsidR="00F25CC7" w:rsidRPr="00F5718C">
      <w:t xml:space="preserve"> Health and Social Care Information Centre.</w:t>
    </w:r>
  </w:p>
  <w:p w14:paraId="7EC77845" w14:textId="77777777" w:rsidR="00BE6447" w:rsidRPr="0000416F" w:rsidRDefault="00BE6447" w:rsidP="00BE6447">
    <w:pPr>
      <w:pStyle w:val="Footer"/>
    </w:pPr>
    <w:r w:rsidRPr="0000416F">
      <w:t>The Health and Social Care Information Centre is a non-departmental body created by statute, also known as NHS Digital.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B294B" w14:textId="77777777" w:rsidR="009D2A46" w:rsidRDefault="009D2A46" w:rsidP="000C24AF">
      <w:pPr>
        <w:spacing w:after="0"/>
      </w:pPr>
      <w:r>
        <w:separator/>
      </w:r>
    </w:p>
  </w:footnote>
  <w:footnote w:type="continuationSeparator" w:id="0">
    <w:p w14:paraId="2AAB135D" w14:textId="77777777" w:rsidR="009D2A46" w:rsidRDefault="009D2A46" w:rsidP="000C24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E4F8B" w14:textId="77777777" w:rsidR="00F25CC7" w:rsidRDefault="00577A42" w:rsidP="00E5704B">
    <w:r>
      <w:rPr>
        <w:noProof/>
      </w:rPr>
      <w:t>3</w:t>
    </w:r>
  </w:p>
  <w:p w14:paraId="091E5C8B" w14:textId="77777777" w:rsidR="00F25CC7" w:rsidRDefault="00F25CC7" w:rsidP="00E5704B"/>
  <w:p w14:paraId="6CD0FA30" w14:textId="77777777" w:rsidR="00F25CC7" w:rsidRDefault="00F25CC7" w:rsidP="00E5704B"/>
  <w:p w14:paraId="281AFE66" w14:textId="77777777" w:rsidR="00F25CC7" w:rsidRDefault="00F25CC7" w:rsidP="00E5704B"/>
  <w:p w14:paraId="2E9E4561" w14:textId="77777777" w:rsidR="00F25CC7" w:rsidRDefault="00F25CC7" w:rsidP="00E570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95B5B" w14:textId="77777777" w:rsidR="00F25CC7" w:rsidRDefault="00577A42" w:rsidP="00F5718C">
    <w:r>
      <w:rPr>
        <w:rFonts w:asciiTheme="minorHAnsi" w:hAnsiTheme="minorHAnsi"/>
        <w:b/>
        <w:bCs/>
        <w:noProof/>
        <w:lang w:eastAsia="en-GB"/>
      </w:rPr>
      <mc:AlternateContent>
        <mc:Choice Requires="wps">
          <w:drawing>
            <wp:anchor distT="0" distB="0" distL="114300" distR="114300" simplePos="0" relativeHeight="251662336" behindDoc="0" locked="0" layoutInCell="1" allowOverlap="1" wp14:anchorId="28F6C408" wp14:editId="1DCB2D7E">
              <wp:simplePos x="0" y="0"/>
              <wp:positionH relativeFrom="page">
                <wp:posOffset>0</wp:posOffset>
              </wp:positionH>
              <wp:positionV relativeFrom="page">
                <wp:posOffset>3564255</wp:posOffset>
              </wp:positionV>
              <wp:extent cx="7560000" cy="2916000"/>
              <wp:effectExtent l="0" t="0" r="3175" b="0"/>
              <wp:wrapNone/>
              <wp:docPr id="1" name="Rectangle 1"/>
              <wp:cNvGraphicFramePr/>
              <a:graphic xmlns:a="http://schemas.openxmlformats.org/drawingml/2006/main">
                <a:graphicData uri="http://schemas.microsoft.com/office/word/2010/wordprocessingShape">
                  <wps:wsp>
                    <wps:cNvSpPr/>
                    <wps:spPr>
                      <a:xfrm>
                        <a:off x="0" y="0"/>
                        <a:ext cx="7560000" cy="2916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6FFA8" id="Rectangle 1" o:spid="_x0000_s1026" style="position:absolute;margin-left:0;margin-top:280.65pt;width:595.3pt;height:229.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" fillcolor="#f2f2f2 [3052]" stroked="f" strokeweight="2pt">
              <w10:wrap anchorx="page" anchory="page"/>
            </v:rect>
          </w:pict>
        </mc:Fallback>
      </mc:AlternateContent>
    </w:r>
    <w:r w:rsidR="00F25CC7">
      <w:rPr>
        <w:rFonts w:asciiTheme="minorHAnsi" w:hAnsiTheme="minorHAnsi"/>
        <w:b/>
        <w:bCs/>
        <w:noProof/>
        <w:lang w:eastAsia="en-GB"/>
      </w:rPr>
      <w:drawing>
        <wp:anchor distT="0" distB="0" distL="114300" distR="114300" simplePos="0" relativeHeight="251659264" behindDoc="1" locked="0" layoutInCell="1" allowOverlap="1" wp14:anchorId="169CF24C" wp14:editId="1E0817F1">
          <wp:simplePos x="0" y="0"/>
          <wp:positionH relativeFrom="page">
            <wp:posOffset>5922645</wp:posOffset>
          </wp:positionH>
          <wp:positionV relativeFrom="page">
            <wp:posOffset>215900</wp:posOffset>
          </wp:positionV>
          <wp:extent cx="1198800" cy="950400"/>
          <wp:effectExtent l="0" t="0" r="1905" b="2540"/>
          <wp:wrapTight wrapText="bothSides">
            <wp:wrapPolygon edited="0">
              <wp:start x="0" y="0"/>
              <wp:lineTo x="0" y="21225"/>
              <wp:lineTo x="21291" y="21225"/>
              <wp:lineTo x="2129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Digital logo_RG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8800" cy="95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le"/>
      <w:tag w:val="title"/>
      <w:id w:val="-644359137"/>
      <w:placeholder>
        <w:docPart w:val="A351F14A786546FF9A706FB73D272980"/>
      </w:placeholder>
      <w:dataBinding w:prefixMappings="xmlns:ns0='http://purl.org/dc/elements/1.1/' xmlns:ns1='http://schemas.openxmlformats.org/package/2006/metadata/core-properties' " w:xpath="/ns1:coreProperties[1]/ns0:title[1]" w:storeItemID="{6C3C8BC8-F283-45AE-878A-BAB7291924A1}"/>
      <w:text/>
    </w:sdtPr>
    <w:sdtEndPr/>
    <w:sdtContent>
      <w:p w14:paraId="3F12E2DA" w14:textId="1DEC90BF" w:rsidR="00F25CC7" w:rsidRDefault="00CD1807" w:rsidP="00DD77F0">
        <w:pPr>
          <w:pStyle w:val="Header"/>
        </w:pPr>
        <w:r>
          <w:t>Invitation to Tender</w:t>
        </w:r>
      </w:p>
    </w:sdtContent>
  </w:sdt>
  <w:p w14:paraId="52959B10" w14:textId="77777777" w:rsidR="00F25CC7" w:rsidRPr="001D243C" w:rsidRDefault="00694FC4" w:rsidP="00694FC4">
    <w:pPr>
      <w:tabs>
        <w:tab w:val="left" w:pos="268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743D"/>
    <w:multiLevelType w:val="hybridMultilevel"/>
    <w:tmpl w:val="1B3084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F83234"/>
    <w:multiLevelType w:val="hybridMultilevel"/>
    <w:tmpl w:val="7246828A"/>
    <w:lvl w:ilvl="0" w:tplc="91CE2B00">
      <w:start w:val="1"/>
      <w:numFmt w:val="bullet"/>
      <w:lvlText w:val=""/>
      <w:lvlJc w:val="left"/>
      <w:pPr>
        <w:ind w:left="7350" w:hanging="360"/>
      </w:pPr>
      <w:rPr>
        <w:rFonts w:ascii="Symbol" w:hAnsi="Symbol" w:hint="default"/>
      </w:rPr>
    </w:lvl>
    <w:lvl w:ilvl="1" w:tplc="08090003" w:tentative="1">
      <w:start w:val="1"/>
      <w:numFmt w:val="bullet"/>
      <w:lvlText w:val="o"/>
      <w:lvlJc w:val="left"/>
      <w:pPr>
        <w:ind w:left="8070" w:hanging="360"/>
      </w:pPr>
      <w:rPr>
        <w:rFonts w:ascii="Courier New" w:hAnsi="Courier New" w:cs="Courier New" w:hint="default"/>
      </w:rPr>
    </w:lvl>
    <w:lvl w:ilvl="2" w:tplc="08090005" w:tentative="1">
      <w:start w:val="1"/>
      <w:numFmt w:val="bullet"/>
      <w:lvlText w:val=""/>
      <w:lvlJc w:val="left"/>
      <w:pPr>
        <w:ind w:left="8790" w:hanging="360"/>
      </w:pPr>
      <w:rPr>
        <w:rFonts w:ascii="Wingdings" w:hAnsi="Wingdings" w:hint="default"/>
      </w:rPr>
    </w:lvl>
    <w:lvl w:ilvl="3" w:tplc="08090001" w:tentative="1">
      <w:start w:val="1"/>
      <w:numFmt w:val="bullet"/>
      <w:lvlText w:val=""/>
      <w:lvlJc w:val="left"/>
      <w:pPr>
        <w:ind w:left="9510" w:hanging="360"/>
      </w:pPr>
      <w:rPr>
        <w:rFonts w:ascii="Symbol" w:hAnsi="Symbol" w:hint="default"/>
      </w:rPr>
    </w:lvl>
    <w:lvl w:ilvl="4" w:tplc="08090003" w:tentative="1">
      <w:start w:val="1"/>
      <w:numFmt w:val="bullet"/>
      <w:lvlText w:val="o"/>
      <w:lvlJc w:val="left"/>
      <w:pPr>
        <w:ind w:left="10230" w:hanging="360"/>
      </w:pPr>
      <w:rPr>
        <w:rFonts w:ascii="Courier New" w:hAnsi="Courier New" w:cs="Courier New" w:hint="default"/>
      </w:rPr>
    </w:lvl>
    <w:lvl w:ilvl="5" w:tplc="08090005" w:tentative="1">
      <w:start w:val="1"/>
      <w:numFmt w:val="bullet"/>
      <w:lvlText w:val=""/>
      <w:lvlJc w:val="left"/>
      <w:pPr>
        <w:ind w:left="10950" w:hanging="360"/>
      </w:pPr>
      <w:rPr>
        <w:rFonts w:ascii="Wingdings" w:hAnsi="Wingdings" w:hint="default"/>
      </w:rPr>
    </w:lvl>
    <w:lvl w:ilvl="6" w:tplc="08090001" w:tentative="1">
      <w:start w:val="1"/>
      <w:numFmt w:val="bullet"/>
      <w:lvlText w:val=""/>
      <w:lvlJc w:val="left"/>
      <w:pPr>
        <w:ind w:left="11670" w:hanging="360"/>
      </w:pPr>
      <w:rPr>
        <w:rFonts w:ascii="Symbol" w:hAnsi="Symbol" w:hint="default"/>
      </w:rPr>
    </w:lvl>
    <w:lvl w:ilvl="7" w:tplc="08090003" w:tentative="1">
      <w:start w:val="1"/>
      <w:numFmt w:val="bullet"/>
      <w:lvlText w:val="o"/>
      <w:lvlJc w:val="left"/>
      <w:pPr>
        <w:ind w:left="12390" w:hanging="360"/>
      </w:pPr>
      <w:rPr>
        <w:rFonts w:ascii="Courier New" w:hAnsi="Courier New" w:cs="Courier New" w:hint="default"/>
      </w:rPr>
    </w:lvl>
    <w:lvl w:ilvl="8" w:tplc="08090005" w:tentative="1">
      <w:start w:val="1"/>
      <w:numFmt w:val="bullet"/>
      <w:lvlText w:val=""/>
      <w:lvlJc w:val="left"/>
      <w:pPr>
        <w:ind w:left="13110" w:hanging="360"/>
      </w:pPr>
      <w:rPr>
        <w:rFonts w:ascii="Wingdings" w:hAnsi="Wingdings" w:hint="default"/>
      </w:rPr>
    </w:lvl>
  </w:abstractNum>
  <w:abstractNum w:abstractNumId="2" w15:restartNumberingAfterBreak="0">
    <w:nsid w:val="082A6BCD"/>
    <w:multiLevelType w:val="multilevel"/>
    <w:tmpl w:val="80386C60"/>
    <w:lvl w:ilvl="0">
      <w:start w:val="1"/>
      <w:numFmt w:val="lowerLetter"/>
      <w:lvlText w:val="%1)"/>
      <w:lvlJc w:val="left"/>
      <w:pPr>
        <w:tabs>
          <w:tab w:val="num" w:pos="1020"/>
        </w:tabs>
        <w:ind w:left="1020" w:hanging="360"/>
      </w:pPr>
      <w:rPr>
        <w:rFonts w:hint="default"/>
      </w:rPr>
    </w:lvl>
    <w:lvl w:ilvl="1">
      <w:start w:val="1"/>
      <w:numFmt w:val="lowerLetter"/>
      <w:lvlText w:val="%2."/>
      <w:lvlJc w:val="left"/>
      <w:pPr>
        <w:tabs>
          <w:tab w:val="num" w:pos="1740"/>
        </w:tabs>
        <w:ind w:left="1740" w:hanging="360"/>
      </w:p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3" w15:restartNumberingAfterBreak="0">
    <w:nsid w:val="0AD006AD"/>
    <w:multiLevelType w:val="multilevel"/>
    <w:tmpl w:val="C3729BEA"/>
    <w:lvl w:ilvl="0">
      <w:start w:val="1"/>
      <w:numFmt w:val="decimal"/>
      <w:pStyle w:val="Heading3"/>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1234F"/>
    <w:multiLevelType w:val="hybridMultilevel"/>
    <w:tmpl w:val="D67ABDEE"/>
    <w:lvl w:ilvl="0" w:tplc="E7484F62">
      <w:start w:val="1"/>
      <w:numFmt w:val="bullet"/>
      <w:pStyle w:val="Bulletlis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5" w15:restartNumberingAfterBreak="0">
    <w:nsid w:val="17280B62"/>
    <w:multiLevelType w:val="multilevel"/>
    <w:tmpl w:val="9EEA1410"/>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2FA45803"/>
    <w:multiLevelType w:val="multilevel"/>
    <w:tmpl w:val="300242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420027"/>
    <w:multiLevelType w:val="multilevel"/>
    <w:tmpl w:val="80386C60"/>
    <w:lvl w:ilvl="0">
      <w:start w:val="1"/>
      <w:numFmt w:val="lowerLetter"/>
      <w:lvlText w:val="%1)"/>
      <w:lvlJc w:val="left"/>
      <w:pPr>
        <w:tabs>
          <w:tab w:val="num" w:pos="1020"/>
        </w:tabs>
        <w:ind w:left="1020" w:hanging="360"/>
      </w:pPr>
      <w:rPr>
        <w:rFonts w:hint="default"/>
      </w:rPr>
    </w:lvl>
    <w:lvl w:ilvl="1" w:tentative="1">
      <w:start w:val="1"/>
      <w:numFmt w:val="lowerLetter"/>
      <w:lvlText w:val="%2."/>
      <w:lvlJc w:val="left"/>
      <w:pPr>
        <w:tabs>
          <w:tab w:val="num" w:pos="1740"/>
        </w:tabs>
        <w:ind w:left="1740" w:hanging="360"/>
      </w:p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8" w15:restartNumberingAfterBreak="0">
    <w:nsid w:val="49FA4CC5"/>
    <w:multiLevelType w:val="multilevel"/>
    <w:tmpl w:val="300242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4625CA"/>
    <w:multiLevelType w:val="multilevel"/>
    <w:tmpl w:val="15A018E8"/>
    <w:lvl w:ilvl="0">
      <w:start w:val="4"/>
      <w:numFmt w:val="lowerLetter"/>
      <w:lvlText w:val="%1)"/>
      <w:lvlJc w:val="left"/>
      <w:pPr>
        <w:tabs>
          <w:tab w:val="num" w:pos="1020"/>
        </w:tabs>
        <w:ind w:left="1020" w:hanging="360"/>
      </w:pPr>
      <w:rPr>
        <w:rFonts w:hint="default"/>
      </w:rPr>
    </w:lvl>
    <w:lvl w:ilvl="1">
      <w:start w:val="1"/>
      <w:numFmt w:val="lowerLetter"/>
      <w:lvlText w:val="%2."/>
      <w:lvlJc w:val="left"/>
      <w:pPr>
        <w:tabs>
          <w:tab w:val="num" w:pos="1740"/>
        </w:tabs>
        <w:ind w:left="1740" w:hanging="360"/>
      </w:pPr>
      <w:rPr>
        <w:rFonts w:hint="default"/>
      </w:rPr>
    </w:lvl>
    <w:lvl w:ilvl="2">
      <w:start w:val="1"/>
      <w:numFmt w:val="lowerRoman"/>
      <w:lvlText w:val="%3."/>
      <w:lvlJc w:val="right"/>
      <w:pPr>
        <w:tabs>
          <w:tab w:val="num" w:pos="2460"/>
        </w:tabs>
        <w:ind w:left="2460" w:hanging="180"/>
      </w:pPr>
      <w:rPr>
        <w:rFonts w:hint="default"/>
      </w:rPr>
    </w:lvl>
    <w:lvl w:ilvl="3">
      <w:start w:val="1"/>
      <w:numFmt w:val="decimal"/>
      <w:lvlText w:val="%4."/>
      <w:lvlJc w:val="left"/>
      <w:pPr>
        <w:tabs>
          <w:tab w:val="num" w:pos="3180"/>
        </w:tabs>
        <w:ind w:left="3180" w:hanging="360"/>
      </w:pPr>
      <w:rPr>
        <w:rFonts w:hint="default"/>
      </w:rPr>
    </w:lvl>
    <w:lvl w:ilvl="4">
      <w:start w:val="1"/>
      <w:numFmt w:val="lowerLetter"/>
      <w:lvlText w:val="%5."/>
      <w:lvlJc w:val="left"/>
      <w:pPr>
        <w:tabs>
          <w:tab w:val="num" w:pos="3900"/>
        </w:tabs>
        <w:ind w:left="3900" w:hanging="360"/>
      </w:pPr>
      <w:rPr>
        <w:rFonts w:hint="default"/>
      </w:rPr>
    </w:lvl>
    <w:lvl w:ilvl="5">
      <w:start w:val="1"/>
      <w:numFmt w:val="lowerRoman"/>
      <w:lvlText w:val="%6."/>
      <w:lvlJc w:val="right"/>
      <w:pPr>
        <w:tabs>
          <w:tab w:val="num" w:pos="4620"/>
        </w:tabs>
        <w:ind w:left="4620" w:hanging="180"/>
      </w:pPr>
      <w:rPr>
        <w:rFonts w:hint="default"/>
      </w:rPr>
    </w:lvl>
    <w:lvl w:ilvl="6">
      <w:start w:val="1"/>
      <w:numFmt w:val="decimal"/>
      <w:lvlText w:val="%7."/>
      <w:lvlJc w:val="left"/>
      <w:pPr>
        <w:tabs>
          <w:tab w:val="num" w:pos="5340"/>
        </w:tabs>
        <w:ind w:left="5340" w:hanging="360"/>
      </w:pPr>
      <w:rPr>
        <w:rFonts w:hint="default"/>
      </w:rPr>
    </w:lvl>
    <w:lvl w:ilvl="7">
      <w:start w:val="1"/>
      <w:numFmt w:val="lowerLetter"/>
      <w:lvlText w:val="%8."/>
      <w:lvlJc w:val="left"/>
      <w:pPr>
        <w:tabs>
          <w:tab w:val="num" w:pos="6060"/>
        </w:tabs>
        <w:ind w:left="6060" w:hanging="360"/>
      </w:pPr>
      <w:rPr>
        <w:rFonts w:hint="default"/>
      </w:rPr>
    </w:lvl>
    <w:lvl w:ilvl="8">
      <w:start w:val="1"/>
      <w:numFmt w:val="lowerRoman"/>
      <w:lvlText w:val="%9."/>
      <w:lvlJc w:val="right"/>
      <w:pPr>
        <w:tabs>
          <w:tab w:val="num" w:pos="6780"/>
        </w:tabs>
        <w:ind w:left="6780" w:hanging="180"/>
      </w:pPr>
      <w:rPr>
        <w:rFonts w:hint="default"/>
      </w:rPr>
    </w:lvl>
  </w:abstractNum>
  <w:abstractNum w:abstractNumId="10"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2D5EAB"/>
    <w:multiLevelType w:val="multilevel"/>
    <w:tmpl w:val="15A018E8"/>
    <w:lvl w:ilvl="0">
      <w:start w:val="4"/>
      <w:numFmt w:val="lowerLetter"/>
      <w:lvlText w:val="%1)"/>
      <w:lvlJc w:val="left"/>
      <w:pPr>
        <w:tabs>
          <w:tab w:val="num" w:pos="1020"/>
        </w:tabs>
        <w:ind w:left="1020" w:hanging="360"/>
      </w:pPr>
      <w:rPr>
        <w:rFonts w:hint="default"/>
      </w:rPr>
    </w:lvl>
    <w:lvl w:ilvl="1">
      <w:start w:val="1"/>
      <w:numFmt w:val="lowerLetter"/>
      <w:lvlText w:val="%2."/>
      <w:lvlJc w:val="left"/>
      <w:pPr>
        <w:tabs>
          <w:tab w:val="num" w:pos="1740"/>
        </w:tabs>
        <w:ind w:left="1740" w:hanging="360"/>
      </w:pPr>
      <w:rPr>
        <w:rFonts w:hint="default"/>
      </w:rPr>
    </w:lvl>
    <w:lvl w:ilvl="2">
      <w:start w:val="1"/>
      <w:numFmt w:val="lowerRoman"/>
      <w:lvlText w:val="%3."/>
      <w:lvlJc w:val="right"/>
      <w:pPr>
        <w:tabs>
          <w:tab w:val="num" w:pos="2460"/>
        </w:tabs>
        <w:ind w:left="2460" w:hanging="180"/>
      </w:pPr>
      <w:rPr>
        <w:rFonts w:hint="default"/>
      </w:rPr>
    </w:lvl>
    <w:lvl w:ilvl="3">
      <w:start w:val="1"/>
      <w:numFmt w:val="decimal"/>
      <w:lvlText w:val="%4."/>
      <w:lvlJc w:val="left"/>
      <w:pPr>
        <w:tabs>
          <w:tab w:val="num" w:pos="3180"/>
        </w:tabs>
        <w:ind w:left="3180" w:hanging="360"/>
      </w:pPr>
      <w:rPr>
        <w:rFonts w:hint="default"/>
      </w:rPr>
    </w:lvl>
    <w:lvl w:ilvl="4">
      <w:start w:val="1"/>
      <w:numFmt w:val="lowerLetter"/>
      <w:lvlText w:val="%5."/>
      <w:lvlJc w:val="left"/>
      <w:pPr>
        <w:tabs>
          <w:tab w:val="num" w:pos="3900"/>
        </w:tabs>
        <w:ind w:left="3900" w:hanging="360"/>
      </w:pPr>
      <w:rPr>
        <w:rFonts w:hint="default"/>
      </w:rPr>
    </w:lvl>
    <w:lvl w:ilvl="5">
      <w:start w:val="1"/>
      <w:numFmt w:val="lowerRoman"/>
      <w:lvlText w:val="%6."/>
      <w:lvlJc w:val="right"/>
      <w:pPr>
        <w:tabs>
          <w:tab w:val="num" w:pos="4620"/>
        </w:tabs>
        <w:ind w:left="4620" w:hanging="180"/>
      </w:pPr>
      <w:rPr>
        <w:rFonts w:hint="default"/>
      </w:rPr>
    </w:lvl>
    <w:lvl w:ilvl="6">
      <w:start w:val="1"/>
      <w:numFmt w:val="decimal"/>
      <w:lvlText w:val="%7."/>
      <w:lvlJc w:val="left"/>
      <w:pPr>
        <w:tabs>
          <w:tab w:val="num" w:pos="5340"/>
        </w:tabs>
        <w:ind w:left="5340" w:hanging="360"/>
      </w:pPr>
      <w:rPr>
        <w:rFonts w:hint="default"/>
      </w:rPr>
    </w:lvl>
    <w:lvl w:ilvl="7">
      <w:start w:val="1"/>
      <w:numFmt w:val="lowerLetter"/>
      <w:lvlText w:val="%8."/>
      <w:lvlJc w:val="left"/>
      <w:pPr>
        <w:tabs>
          <w:tab w:val="num" w:pos="6060"/>
        </w:tabs>
        <w:ind w:left="6060" w:hanging="360"/>
      </w:pPr>
      <w:rPr>
        <w:rFonts w:hint="default"/>
      </w:rPr>
    </w:lvl>
    <w:lvl w:ilvl="8">
      <w:start w:val="1"/>
      <w:numFmt w:val="lowerRoman"/>
      <w:lvlText w:val="%9."/>
      <w:lvlJc w:val="right"/>
      <w:pPr>
        <w:tabs>
          <w:tab w:val="num" w:pos="6780"/>
        </w:tabs>
        <w:ind w:left="6780" w:hanging="180"/>
      </w:pPr>
      <w:rPr>
        <w:rFonts w:hint="default"/>
      </w:rPr>
    </w:lvl>
  </w:abstractNum>
  <w:abstractNum w:abstractNumId="12" w15:restartNumberingAfterBreak="0">
    <w:nsid w:val="76C529C2"/>
    <w:multiLevelType w:val="multilevel"/>
    <w:tmpl w:val="80386C60"/>
    <w:lvl w:ilvl="0">
      <w:start w:val="1"/>
      <w:numFmt w:val="lowerLetter"/>
      <w:lvlText w:val="%1)"/>
      <w:lvlJc w:val="left"/>
      <w:pPr>
        <w:tabs>
          <w:tab w:val="num" w:pos="1020"/>
        </w:tabs>
        <w:ind w:left="1020" w:hanging="360"/>
      </w:pPr>
      <w:rPr>
        <w:rFonts w:hint="default"/>
      </w:rPr>
    </w:lvl>
    <w:lvl w:ilvl="1" w:tentative="1">
      <w:start w:val="1"/>
      <w:numFmt w:val="lowerLetter"/>
      <w:lvlText w:val="%2."/>
      <w:lvlJc w:val="left"/>
      <w:pPr>
        <w:tabs>
          <w:tab w:val="num" w:pos="1740"/>
        </w:tabs>
        <w:ind w:left="1740" w:hanging="360"/>
      </w:p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num w:numId="1">
    <w:abstractNumId w:val="1"/>
  </w:num>
  <w:num w:numId="2">
    <w:abstractNumId w:val="1"/>
  </w:num>
  <w:num w:numId="3">
    <w:abstractNumId w:val="10"/>
  </w:num>
  <w:num w:numId="4">
    <w:abstractNumId w:val="3"/>
  </w:num>
  <w:num w:numId="5">
    <w:abstractNumId w:val="4"/>
  </w:num>
  <w:num w:numId="6">
    <w:abstractNumId w:val="8"/>
  </w:num>
  <w:num w:numId="7">
    <w:abstractNumId w:val="6"/>
  </w:num>
  <w:num w:numId="8">
    <w:abstractNumId w:val="5"/>
  </w:num>
  <w:num w:numId="9">
    <w:abstractNumId w:val="2"/>
  </w:num>
  <w:num w:numId="10">
    <w:abstractNumId w:val="12"/>
  </w:num>
  <w:num w:numId="11">
    <w:abstractNumId w:val="9"/>
  </w:num>
  <w:num w:numId="12">
    <w:abstractNumId w:val="11"/>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E60"/>
    <w:rsid w:val="00000197"/>
    <w:rsid w:val="0000416F"/>
    <w:rsid w:val="00095621"/>
    <w:rsid w:val="000C1D9C"/>
    <w:rsid w:val="000C24AF"/>
    <w:rsid w:val="0010192E"/>
    <w:rsid w:val="00103F4D"/>
    <w:rsid w:val="001C3565"/>
    <w:rsid w:val="001C6937"/>
    <w:rsid w:val="001D243C"/>
    <w:rsid w:val="001F3126"/>
    <w:rsid w:val="0026347A"/>
    <w:rsid w:val="002F3B29"/>
    <w:rsid w:val="003210AB"/>
    <w:rsid w:val="0033715E"/>
    <w:rsid w:val="003434B6"/>
    <w:rsid w:val="003D3A42"/>
    <w:rsid w:val="00420E7F"/>
    <w:rsid w:val="00427636"/>
    <w:rsid w:val="00490904"/>
    <w:rsid w:val="00497DE0"/>
    <w:rsid w:val="004A69C6"/>
    <w:rsid w:val="004F0A67"/>
    <w:rsid w:val="0051042E"/>
    <w:rsid w:val="00537C35"/>
    <w:rsid w:val="00544C0C"/>
    <w:rsid w:val="00577A42"/>
    <w:rsid w:val="00590D21"/>
    <w:rsid w:val="005E40E3"/>
    <w:rsid w:val="00616632"/>
    <w:rsid w:val="00633212"/>
    <w:rsid w:val="00671B7A"/>
    <w:rsid w:val="00692041"/>
    <w:rsid w:val="00693474"/>
    <w:rsid w:val="00694FC4"/>
    <w:rsid w:val="00700800"/>
    <w:rsid w:val="00702B4D"/>
    <w:rsid w:val="00710E40"/>
    <w:rsid w:val="0071497F"/>
    <w:rsid w:val="00761AB8"/>
    <w:rsid w:val="00763FA3"/>
    <w:rsid w:val="00770AA2"/>
    <w:rsid w:val="007E4138"/>
    <w:rsid w:val="007F5954"/>
    <w:rsid w:val="00801629"/>
    <w:rsid w:val="00856061"/>
    <w:rsid w:val="008744B1"/>
    <w:rsid w:val="00880D4A"/>
    <w:rsid w:val="008D2816"/>
    <w:rsid w:val="008D4312"/>
    <w:rsid w:val="008D5953"/>
    <w:rsid w:val="009C27F0"/>
    <w:rsid w:val="009C6C57"/>
    <w:rsid w:val="009D2A46"/>
    <w:rsid w:val="009F7412"/>
    <w:rsid w:val="00A02EEF"/>
    <w:rsid w:val="00A03469"/>
    <w:rsid w:val="00A03742"/>
    <w:rsid w:val="00A24407"/>
    <w:rsid w:val="00A268E2"/>
    <w:rsid w:val="00A75B7E"/>
    <w:rsid w:val="00B051B5"/>
    <w:rsid w:val="00B77C41"/>
    <w:rsid w:val="00B81669"/>
    <w:rsid w:val="00BE6447"/>
    <w:rsid w:val="00C021AB"/>
    <w:rsid w:val="00C05E60"/>
    <w:rsid w:val="00C27DFB"/>
    <w:rsid w:val="00C763A3"/>
    <w:rsid w:val="00C846FE"/>
    <w:rsid w:val="00CA0FAC"/>
    <w:rsid w:val="00CD1807"/>
    <w:rsid w:val="00D4395B"/>
    <w:rsid w:val="00D50FF0"/>
    <w:rsid w:val="00D66537"/>
    <w:rsid w:val="00D87AE5"/>
    <w:rsid w:val="00D93D0D"/>
    <w:rsid w:val="00DD1729"/>
    <w:rsid w:val="00DD41A6"/>
    <w:rsid w:val="00DD77F0"/>
    <w:rsid w:val="00DD7C30"/>
    <w:rsid w:val="00E45C31"/>
    <w:rsid w:val="00E47D60"/>
    <w:rsid w:val="00E5122E"/>
    <w:rsid w:val="00E54AE8"/>
    <w:rsid w:val="00E5704B"/>
    <w:rsid w:val="00E62DD2"/>
    <w:rsid w:val="00E66912"/>
    <w:rsid w:val="00E775EF"/>
    <w:rsid w:val="00E84786"/>
    <w:rsid w:val="00EB1195"/>
    <w:rsid w:val="00EB6372"/>
    <w:rsid w:val="00EC3591"/>
    <w:rsid w:val="00ED3649"/>
    <w:rsid w:val="00F13D85"/>
    <w:rsid w:val="00F25CC7"/>
    <w:rsid w:val="00F42EB9"/>
    <w:rsid w:val="00F5718C"/>
    <w:rsid w:val="00FA4212"/>
    <w:rsid w:val="00FE0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B7BB729"/>
  <w15:docId w15:val="{1E7B5098-6763-405F-A648-AEC9B124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DE0"/>
    <w:pPr>
      <w:spacing w:after="140"/>
      <w:textboxTightWrap w:val="lastLineOnly"/>
    </w:pPr>
    <w:rPr>
      <w:rFonts w:ascii="Arial" w:hAnsi="Arial"/>
      <w:color w:val="0F0F0F" w:themeColor="text1"/>
      <w:sz w:val="24"/>
      <w:szCs w:val="24"/>
    </w:rPr>
  </w:style>
  <w:style w:type="paragraph" w:styleId="Heading1">
    <w:name w:val="heading 1"/>
    <w:next w:val="Normal"/>
    <w:link w:val="Heading1Char"/>
    <w:qFormat/>
    <w:rsid w:val="00FA4212"/>
    <w:pPr>
      <w:keepNext/>
      <w:spacing w:after="180"/>
      <w:outlineLvl w:val="0"/>
    </w:pPr>
    <w:rPr>
      <w:rFonts w:ascii="Arial" w:hAnsi="Arial" w:cs="Arial"/>
      <w:b/>
      <w:bCs/>
      <w:color w:val="005EB8" w:themeColor="accent1"/>
      <w:spacing w:val="-14"/>
      <w:kern w:val="28"/>
      <w:sz w:val="42"/>
      <w:szCs w:val="32"/>
      <w14:ligatures w14:val="standardContextual"/>
    </w:rPr>
  </w:style>
  <w:style w:type="paragraph" w:styleId="Heading2">
    <w:name w:val="heading 2"/>
    <w:next w:val="Normal"/>
    <w:link w:val="Heading2Char"/>
    <w:autoRedefine/>
    <w:qFormat/>
    <w:rsid w:val="00FA4212"/>
    <w:pPr>
      <w:keepNext/>
      <w:spacing w:before="60" w:after="120"/>
      <w:outlineLvl w:val="1"/>
    </w:pPr>
    <w:rPr>
      <w:rFonts w:ascii="Arial" w:eastAsia="MS Mincho" w:hAnsi="Arial"/>
      <w:b/>
      <w:color w:val="005EB8" w:themeColor="accent1"/>
      <w:spacing w:val="-6"/>
      <w:kern w:val="28"/>
      <w:sz w:val="36"/>
      <w:szCs w:val="28"/>
      <w14:ligatures w14:val="standardContextual"/>
    </w:rPr>
  </w:style>
  <w:style w:type="paragraph" w:styleId="Heading3">
    <w:name w:val="heading 3"/>
    <w:basedOn w:val="Heading2"/>
    <w:next w:val="Normal"/>
    <w:link w:val="Heading3Char"/>
    <w:autoRedefine/>
    <w:qFormat/>
    <w:rsid w:val="00E775EF"/>
    <w:pPr>
      <w:numPr>
        <w:numId w:val="4"/>
      </w:numPr>
      <w:outlineLvl w:val="2"/>
    </w:pPr>
    <w:rPr>
      <w:rFonts w:cs="Arial"/>
      <w:bCs/>
      <w:sz w:val="30"/>
      <w:szCs w:val="26"/>
    </w:rPr>
  </w:style>
  <w:style w:type="paragraph" w:styleId="Heading4">
    <w:name w:val="heading 4"/>
    <w:basedOn w:val="Normal"/>
    <w:next w:val="Normal"/>
    <w:link w:val="Heading4Char"/>
    <w:qFormat/>
    <w:rsid w:val="00FA4212"/>
    <w:pPr>
      <w:keepNext/>
      <w:spacing w:before="60" w:after="60"/>
      <w:outlineLvl w:val="3"/>
    </w:pPr>
    <w:rPr>
      <w:b/>
      <w:color w:val="005EB8"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A4212"/>
    <w:rPr>
      <w:rFonts w:ascii="Arial" w:eastAsia="MS Mincho" w:hAnsi="Arial"/>
      <w:b/>
      <w:color w:val="005EB8" w:themeColor="accent1"/>
      <w:spacing w:val="-6"/>
      <w:kern w:val="28"/>
      <w:sz w:val="36"/>
      <w:szCs w:val="28"/>
      <w14:ligatures w14:val="standardContextual"/>
    </w:rPr>
  </w:style>
  <w:style w:type="character" w:customStyle="1" w:styleId="Heading1Char">
    <w:name w:val="Heading 1 Char"/>
    <w:basedOn w:val="DefaultParagraphFont"/>
    <w:link w:val="Heading1"/>
    <w:rsid w:val="00FA4212"/>
    <w:rPr>
      <w:rFonts w:ascii="Arial" w:hAnsi="Arial" w:cs="Arial"/>
      <w:b/>
      <w:bCs/>
      <w:color w:val="005EB8" w:themeColor="accent1"/>
      <w:spacing w:val="-14"/>
      <w:kern w:val="28"/>
      <w:sz w:val="42"/>
      <w:szCs w:val="32"/>
      <w14:ligatures w14:val="standardContextual"/>
    </w:rPr>
  </w:style>
  <w:style w:type="paragraph" w:styleId="ListParagraph">
    <w:name w:val="List Paragraph"/>
    <w:basedOn w:val="Normal"/>
    <w:link w:val="ListParagraphChar"/>
    <w:uiPriority w:val="34"/>
    <w:rsid w:val="00D93D0D"/>
    <w:pPr>
      <w:spacing w:after="180"/>
      <w:ind w:firstLine="360"/>
    </w:pPr>
  </w:style>
  <w:style w:type="character" w:customStyle="1" w:styleId="Heading3Char">
    <w:name w:val="Heading 3 Char"/>
    <w:basedOn w:val="DefaultParagraphFont"/>
    <w:link w:val="Heading3"/>
    <w:rsid w:val="00E775EF"/>
    <w:rPr>
      <w:rFonts w:ascii="Arial" w:eastAsia="MS Mincho" w:hAnsi="Arial" w:cs="Arial"/>
      <w:b/>
      <w:bCs/>
      <w:color w:val="005EB8" w:themeColor="accent1"/>
      <w:spacing w:val="-6"/>
      <w:kern w:val="28"/>
      <w:sz w:val="30"/>
      <w:szCs w:val="26"/>
      <w14:ligatures w14:val="standardContextual"/>
    </w:rPr>
  </w:style>
  <w:style w:type="paragraph" w:customStyle="1" w:styleId="Bulletlist">
    <w:name w:val="Bullet list"/>
    <w:basedOn w:val="ListParagraph"/>
    <w:link w:val="BulletlistChar"/>
    <w:autoRedefine/>
    <w:qFormat/>
    <w:rsid w:val="009D2A46"/>
    <w:pPr>
      <w:numPr>
        <w:numId w:val="5"/>
      </w:numPr>
      <w:autoSpaceDE w:val="0"/>
      <w:autoSpaceDN w:val="0"/>
      <w:adjustRightInd w:val="0"/>
      <w:spacing w:after="140"/>
      <w:textboxTightWrap w:val="none"/>
    </w:pPr>
    <w:rPr>
      <w:rFonts w:cs="FrutigerLTStd-Light"/>
      <w:szCs w:val="22"/>
    </w:rPr>
  </w:style>
  <w:style w:type="character" w:customStyle="1" w:styleId="BulletlistChar">
    <w:name w:val="Bullet list Char"/>
    <w:basedOn w:val="DefaultParagraphFont"/>
    <w:link w:val="Bulletlist"/>
    <w:rsid w:val="009D2A46"/>
    <w:rPr>
      <w:rFonts w:ascii="Arial" w:hAnsi="Arial" w:cs="FrutigerLTStd-Light"/>
      <w:color w:val="0F0F0F" w:themeColor="text1"/>
      <w:sz w:val="24"/>
      <w:szCs w:val="22"/>
    </w:rPr>
  </w:style>
  <w:style w:type="paragraph" w:customStyle="1" w:styleId="Footnote-hanging">
    <w:name w:val="Footnote - hanging"/>
    <w:basedOn w:val="Bulletlist"/>
    <w:link w:val="Footnote-hangingChar"/>
    <w:qFormat/>
    <w:rsid w:val="004F0A6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4F0A67"/>
    <w:rPr>
      <w:rFonts w:ascii="Arial" w:hAnsi="Arial" w:cs="FrutigerLTStd-Light"/>
      <w:color w:val="0F0F0F" w:themeColor="text1"/>
      <w:sz w:val="18"/>
      <w:szCs w:val="18"/>
    </w:rPr>
  </w:style>
  <w:style w:type="character" w:customStyle="1" w:styleId="Heading4Char">
    <w:name w:val="Heading 4 Char"/>
    <w:basedOn w:val="DefaultParagraphFont"/>
    <w:link w:val="Heading4"/>
    <w:rsid w:val="00FA4212"/>
    <w:rPr>
      <w:rFonts w:ascii="Arial" w:hAnsi="Arial"/>
      <w:b/>
      <w:color w:val="005EB8" w:themeColor="accent1"/>
      <w:sz w:val="24"/>
    </w:rPr>
  </w:style>
  <w:style w:type="character" w:styleId="Hyperlink">
    <w:name w:val="Hyperlink"/>
    <w:basedOn w:val="DefaultParagraphFont"/>
    <w:uiPriority w:val="99"/>
    <w:unhideWhenUsed/>
    <w:qFormat/>
    <w:rsid w:val="00D66537"/>
    <w:rPr>
      <w:rFonts w:asciiTheme="minorHAnsi" w:hAnsiTheme="minorHAnsi"/>
      <w:color w:val="003087" w:themeColor="accent3"/>
      <w:u w:val="none"/>
    </w:rPr>
  </w:style>
  <w:style w:type="paragraph" w:customStyle="1" w:styleId="Standfirst">
    <w:name w:val="Standfirst"/>
    <w:basedOn w:val="Normal"/>
    <w:link w:val="StandfirstChar"/>
    <w:autoRedefine/>
    <w:qFormat/>
    <w:rsid w:val="00FA4212"/>
    <w:pPr>
      <w:spacing w:after="180" w:line="420" w:lineRule="atLeast"/>
    </w:pPr>
    <w:rPr>
      <w:color w:val="424D58" w:themeColor="accent6"/>
      <w:spacing w:val="4"/>
      <w:kern w:val="28"/>
      <w:sz w:val="30"/>
      <w:szCs w:val="28"/>
      <w14:ligatures w14:val="standardContextual"/>
    </w:rPr>
  </w:style>
  <w:style w:type="character" w:customStyle="1" w:styleId="StandfirstChar">
    <w:name w:val="Standfirst Char"/>
    <w:basedOn w:val="Heading4Char"/>
    <w:link w:val="Standfirst"/>
    <w:rsid w:val="00FA4212"/>
    <w:rPr>
      <w:rFonts w:ascii="Arial" w:hAnsi="Arial"/>
      <w:b w:val="0"/>
      <w:color w:val="424D58" w:themeColor="accent6"/>
      <w:spacing w:val="4"/>
      <w:kern w:val="28"/>
      <w:sz w:val="30"/>
      <w:szCs w:val="28"/>
      <w14:ligatures w14:val="standardContextual"/>
    </w:rPr>
  </w:style>
  <w:style w:type="paragraph" w:styleId="TOC1">
    <w:name w:val="toc 1"/>
    <w:basedOn w:val="Normal"/>
    <w:next w:val="Normal"/>
    <w:autoRedefine/>
    <w:uiPriority w:val="39"/>
    <w:unhideWhenUsed/>
    <w:qFormat/>
    <w:rsid w:val="00DD1729"/>
    <w:pPr>
      <w:pBdr>
        <w:top w:val="single" w:sz="4" w:space="4" w:color="D6DBE0" w:themeColor="accent6" w:themeTint="33"/>
        <w:bottom w:val="single" w:sz="4" w:space="4" w:color="D6DBE0" w:themeColor="accent6" w:themeTint="33"/>
      </w:pBdr>
      <w:tabs>
        <w:tab w:val="right" w:pos="9854"/>
      </w:tabs>
    </w:pPr>
    <w:rPr>
      <w:b/>
      <w:noProof/>
      <w:color w:val="005EB8" w:themeColor="accent1"/>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5122E"/>
    <w:rPr>
      <w:b/>
      <w:color w:val="005EB8" w:themeColor="accent1"/>
      <w:sz w:val="84"/>
      <w:szCs w:val="84"/>
    </w:rPr>
  </w:style>
  <w:style w:type="character" w:customStyle="1" w:styleId="FrontpageTitleChar">
    <w:name w:val="Frontpage_Title Char"/>
    <w:basedOn w:val="DefaultParagraphFont"/>
    <w:link w:val="FrontpageTitle"/>
    <w:rsid w:val="00E5122E"/>
    <w:rPr>
      <w:rFonts w:ascii="Arial" w:hAnsi="Arial"/>
      <w:b/>
      <w:color w:val="005EB8" w:themeColor="accent1"/>
      <w:sz w:val="84"/>
      <w:szCs w:val="84"/>
    </w:rPr>
  </w:style>
  <w:style w:type="paragraph" w:customStyle="1" w:styleId="Frontpagesubhead">
    <w:name w:val="Frontpage_subhead"/>
    <w:basedOn w:val="Normal"/>
    <w:link w:val="FrontpagesubheadChar"/>
    <w:autoRedefine/>
    <w:qFormat/>
    <w:rsid w:val="00E5122E"/>
    <w:rPr>
      <w:b/>
      <w:color w:val="424D58" w:themeColor="accent6"/>
      <w:sz w:val="48"/>
      <w:szCs w:val="36"/>
    </w:rPr>
  </w:style>
  <w:style w:type="character" w:customStyle="1" w:styleId="FrontpagesubheadChar">
    <w:name w:val="Frontpage_subhead Char"/>
    <w:basedOn w:val="DefaultParagraphFont"/>
    <w:link w:val="Frontpagesubhead"/>
    <w:rsid w:val="00E5122E"/>
    <w:rPr>
      <w:rFonts w:ascii="Arial" w:hAnsi="Arial"/>
      <w:b/>
      <w:color w:val="424D58" w:themeColor="accent6"/>
      <w:sz w:val="48"/>
      <w:szCs w:val="36"/>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basedOn w:val="Heading3Char"/>
    <w:link w:val="Footnoteseparator"/>
    <w:rsid w:val="000C24AF"/>
    <w:rPr>
      <w:rFonts w:ascii="Arial" w:eastAsia="MS Mincho" w:hAnsi="Arial" w:cs="Arial"/>
      <w:b/>
      <w:bCs/>
      <w:noProof/>
      <w:color w:val="005EB8"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uiPriority w:val="39"/>
    <w:unhideWhenUsed/>
    <w:qFormat/>
    <w:rsid w:val="00EB6372"/>
    <w:pPr>
      <w:spacing w:after="100"/>
      <w:ind w:left="220"/>
    </w:pPr>
    <w:rPr>
      <w:color w:val="424D58" w:themeColor="accent6"/>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4F0A67"/>
    <w:pPr>
      <w:pBdr>
        <w:bottom w:val="single" w:sz="2" w:space="4" w:color="84919C" w:themeColor="accent2"/>
      </w:pBdr>
      <w:tabs>
        <w:tab w:val="left" w:pos="9639"/>
      </w:tabs>
      <w:spacing w:after="0"/>
    </w:pPr>
    <w:rPr>
      <w:color w:val="84919C" w:themeColor="accent2"/>
      <w:sz w:val="20"/>
    </w:rPr>
  </w:style>
  <w:style w:type="character" w:customStyle="1" w:styleId="HeaderChar">
    <w:name w:val="Header Char"/>
    <w:basedOn w:val="DefaultParagraphFont"/>
    <w:link w:val="Header"/>
    <w:uiPriority w:val="99"/>
    <w:rsid w:val="004F0A67"/>
    <w:rPr>
      <w:rFonts w:ascii="Arial" w:hAnsi="Arial"/>
      <w:color w:val="84919C" w:themeColor="accent2"/>
      <w:szCs w:val="24"/>
    </w:rPr>
  </w:style>
  <w:style w:type="paragraph" w:styleId="Footer">
    <w:name w:val="footer"/>
    <w:basedOn w:val="Normal"/>
    <w:link w:val="FooterChar"/>
    <w:autoRedefine/>
    <w:uiPriority w:val="99"/>
    <w:unhideWhenUsed/>
    <w:qFormat/>
    <w:rsid w:val="0000416F"/>
    <w:pPr>
      <w:tabs>
        <w:tab w:val="left" w:pos="426"/>
        <w:tab w:val="right" w:pos="9866"/>
      </w:tabs>
      <w:spacing w:after="0"/>
    </w:pPr>
    <w:rPr>
      <w:color w:val="84919C" w:themeColor="accent2"/>
      <w:spacing w:val="-4"/>
      <w:sz w:val="18"/>
    </w:rPr>
  </w:style>
  <w:style w:type="character" w:customStyle="1" w:styleId="FooterChar">
    <w:name w:val="Footer Char"/>
    <w:basedOn w:val="DefaultParagraphFont"/>
    <w:link w:val="Footer"/>
    <w:uiPriority w:val="99"/>
    <w:rsid w:val="0000416F"/>
    <w:rPr>
      <w:rFonts w:ascii="Arial" w:hAnsi="Arial"/>
      <w:color w:val="84919C" w:themeColor="accent2"/>
      <w:spacing w:val="-4"/>
      <w:sz w:val="18"/>
      <w:szCs w:val="24"/>
    </w:rPr>
  </w:style>
  <w:style w:type="character" w:styleId="Strong">
    <w:name w:val="Strong"/>
    <w:aliases w:val="Bold"/>
    <w:qFormat/>
    <w:rsid w:val="000C24AF"/>
    <w:rPr>
      <w:rFonts w:asciiTheme="minorHAnsi" w:hAnsiTheme="minorHAnsi"/>
      <w:b/>
      <w:bCs/>
    </w:rPr>
  </w:style>
  <w:style w:type="paragraph" w:styleId="Quote">
    <w:name w:val="Quote"/>
    <w:basedOn w:val="Normal"/>
    <w:next w:val="Normal"/>
    <w:link w:val="QuoteChar"/>
    <w:uiPriority w:val="29"/>
    <w:qFormat/>
    <w:rsid w:val="00FA4212"/>
    <w:pPr>
      <w:spacing w:before="70" w:after="70"/>
    </w:pPr>
    <w:rPr>
      <w:rFonts w:asciiTheme="minorHAnsi" w:hAnsiTheme="minorHAnsi"/>
      <w:i/>
      <w:iCs/>
      <w:color w:val="005EB8" w:themeColor="accent1"/>
      <w:sz w:val="30"/>
    </w:rPr>
  </w:style>
  <w:style w:type="character" w:customStyle="1" w:styleId="QuoteChar">
    <w:name w:val="Quote Char"/>
    <w:basedOn w:val="DefaultParagraphFont"/>
    <w:link w:val="Quote"/>
    <w:uiPriority w:val="29"/>
    <w:rsid w:val="00FA4212"/>
    <w:rPr>
      <w:rFonts w:asciiTheme="minorHAnsi" w:hAnsiTheme="minorHAnsi"/>
      <w:i/>
      <w:iCs/>
      <w:color w:val="005EB8" w:themeColor="accent1"/>
      <w:sz w:val="30"/>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qFormat/>
    <w:rsid w:val="00E5122E"/>
    <w:rPr>
      <w:b w:val="0"/>
      <w:sz w:val="30"/>
    </w:rPr>
  </w:style>
  <w:style w:type="character" w:customStyle="1" w:styleId="PublisheddateChar">
    <w:name w:val="Published date Char"/>
    <w:basedOn w:val="Heading4Char"/>
    <w:link w:val="Publisheddate"/>
    <w:rsid w:val="00E5122E"/>
    <w:rPr>
      <w:rFonts w:ascii="Arial" w:hAnsi="Arial"/>
      <w:b w:val="0"/>
      <w:color w:val="005EB8" w:themeColor="accent1"/>
      <w:sz w:val="30"/>
    </w:rPr>
  </w:style>
  <w:style w:type="table" w:styleId="TableGrid">
    <w:name w:val="Table Grid"/>
    <w:basedOn w:val="TableNormal"/>
    <w:rsid w:val="00E775EF"/>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906931">
      <w:bodyDiv w:val="1"/>
      <w:marLeft w:val="0"/>
      <w:marRight w:val="0"/>
      <w:marTop w:val="0"/>
      <w:marBottom w:val="0"/>
      <w:divBdr>
        <w:top w:val="none" w:sz="0" w:space="0" w:color="auto"/>
        <w:left w:val="none" w:sz="0" w:space="0" w:color="auto"/>
        <w:bottom w:val="none" w:sz="0" w:space="0" w:color="auto"/>
        <w:right w:val="none" w:sz="0" w:space="0" w:color="auto"/>
      </w:divBdr>
      <w:divsChild>
        <w:div w:id="1289048723">
          <w:marLeft w:val="0"/>
          <w:marRight w:val="0"/>
          <w:marTop w:val="0"/>
          <w:marBottom w:val="0"/>
          <w:divBdr>
            <w:top w:val="none" w:sz="0" w:space="0" w:color="auto"/>
            <w:left w:val="none" w:sz="0" w:space="0" w:color="auto"/>
            <w:bottom w:val="none" w:sz="0" w:space="0" w:color="auto"/>
            <w:right w:val="none" w:sz="0" w:space="0" w:color="auto"/>
          </w:divBdr>
          <w:divsChild>
            <w:div w:id="1687515072">
              <w:marLeft w:val="0"/>
              <w:marRight w:val="0"/>
              <w:marTop w:val="0"/>
              <w:marBottom w:val="0"/>
              <w:divBdr>
                <w:top w:val="none" w:sz="0" w:space="0" w:color="auto"/>
                <w:left w:val="none" w:sz="0" w:space="0" w:color="auto"/>
                <w:bottom w:val="none" w:sz="0" w:space="0" w:color="auto"/>
                <w:right w:val="none" w:sz="0" w:space="0" w:color="auto"/>
              </w:divBdr>
              <w:divsChild>
                <w:div w:id="745883502">
                  <w:marLeft w:val="0"/>
                  <w:marRight w:val="0"/>
                  <w:marTop w:val="0"/>
                  <w:marBottom w:val="0"/>
                  <w:divBdr>
                    <w:top w:val="none" w:sz="0" w:space="0" w:color="auto"/>
                    <w:left w:val="none" w:sz="0" w:space="0" w:color="auto"/>
                    <w:bottom w:val="none" w:sz="0" w:space="0" w:color="auto"/>
                    <w:right w:val="none" w:sz="0" w:space="0" w:color="auto"/>
                  </w:divBdr>
                  <w:divsChild>
                    <w:div w:id="205143793">
                      <w:marLeft w:val="0"/>
                      <w:marRight w:val="0"/>
                      <w:marTop w:val="0"/>
                      <w:marBottom w:val="0"/>
                      <w:divBdr>
                        <w:top w:val="none" w:sz="0" w:space="0" w:color="auto"/>
                        <w:left w:val="none" w:sz="0" w:space="0" w:color="auto"/>
                        <w:bottom w:val="none" w:sz="0" w:space="0" w:color="auto"/>
                        <w:right w:val="none" w:sz="0" w:space="0" w:color="auto"/>
                      </w:divBdr>
                      <w:divsChild>
                        <w:div w:id="1815372904">
                          <w:marLeft w:val="0"/>
                          <w:marRight w:val="0"/>
                          <w:marTop w:val="0"/>
                          <w:marBottom w:val="0"/>
                          <w:divBdr>
                            <w:top w:val="none" w:sz="0" w:space="0" w:color="auto"/>
                            <w:left w:val="none" w:sz="0" w:space="0" w:color="auto"/>
                            <w:bottom w:val="none" w:sz="0" w:space="0" w:color="auto"/>
                            <w:right w:val="none" w:sz="0" w:space="0" w:color="auto"/>
                          </w:divBdr>
                          <w:divsChild>
                            <w:div w:id="1362705395">
                              <w:marLeft w:val="0"/>
                              <w:marRight w:val="0"/>
                              <w:marTop w:val="0"/>
                              <w:marBottom w:val="0"/>
                              <w:divBdr>
                                <w:top w:val="none" w:sz="0" w:space="0" w:color="auto"/>
                                <w:left w:val="none" w:sz="0" w:space="0" w:color="auto"/>
                                <w:bottom w:val="none" w:sz="0" w:space="0" w:color="auto"/>
                                <w:right w:val="none" w:sz="0" w:space="0" w:color="auto"/>
                              </w:divBdr>
                              <w:divsChild>
                                <w:div w:id="2121752685">
                                  <w:marLeft w:val="0"/>
                                  <w:marRight w:val="0"/>
                                  <w:marTop w:val="0"/>
                                  <w:marBottom w:val="0"/>
                                  <w:divBdr>
                                    <w:top w:val="none" w:sz="0" w:space="0" w:color="auto"/>
                                    <w:left w:val="none" w:sz="0" w:space="0" w:color="auto"/>
                                    <w:bottom w:val="none" w:sz="0" w:space="0" w:color="auto"/>
                                    <w:right w:val="none" w:sz="0" w:space="0" w:color="auto"/>
                                  </w:divBdr>
                                  <w:divsChild>
                                    <w:div w:id="215891912">
                                      <w:marLeft w:val="0"/>
                                      <w:marRight w:val="0"/>
                                      <w:marTop w:val="0"/>
                                      <w:marBottom w:val="0"/>
                                      <w:divBdr>
                                        <w:top w:val="none" w:sz="0" w:space="0" w:color="auto"/>
                                        <w:left w:val="none" w:sz="0" w:space="0" w:color="auto"/>
                                        <w:bottom w:val="none" w:sz="0" w:space="0" w:color="auto"/>
                                        <w:right w:val="none" w:sz="0" w:space="0" w:color="auto"/>
                                      </w:divBdr>
                                      <w:divsChild>
                                        <w:div w:id="218369282">
                                          <w:marLeft w:val="0"/>
                                          <w:marRight w:val="0"/>
                                          <w:marTop w:val="0"/>
                                          <w:marBottom w:val="0"/>
                                          <w:divBdr>
                                            <w:top w:val="none" w:sz="0" w:space="0" w:color="auto"/>
                                            <w:left w:val="none" w:sz="0" w:space="0" w:color="auto"/>
                                            <w:bottom w:val="none" w:sz="0" w:space="0" w:color="auto"/>
                                            <w:right w:val="none" w:sz="0" w:space="0" w:color="auto"/>
                                          </w:divBdr>
                                          <w:divsChild>
                                            <w:div w:id="961115735">
                                              <w:marLeft w:val="0"/>
                                              <w:marRight w:val="0"/>
                                              <w:marTop w:val="0"/>
                                              <w:marBottom w:val="0"/>
                                              <w:divBdr>
                                                <w:top w:val="none" w:sz="0" w:space="0" w:color="auto"/>
                                                <w:left w:val="none" w:sz="0" w:space="0" w:color="auto"/>
                                                <w:bottom w:val="none" w:sz="0" w:space="0" w:color="auto"/>
                                                <w:right w:val="none" w:sz="0" w:space="0" w:color="auto"/>
                                              </w:divBdr>
                                              <w:divsChild>
                                                <w:div w:id="1618633496">
                                                  <w:marLeft w:val="0"/>
                                                  <w:marRight w:val="0"/>
                                                  <w:marTop w:val="0"/>
                                                  <w:marBottom w:val="0"/>
                                                  <w:divBdr>
                                                    <w:top w:val="none" w:sz="0" w:space="0" w:color="auto"/>
                                                    <w:left w:val="none" w:sz="0" w:space="0" w:color="auto"/>
                                                    <w:bottom w:val="none" w:sz="0" w:space="0" w:color="auto"/>
                                                    <w:right w:val="none" w:sz="0" w:space="0" w:color="auto"/>
                                                  </w:divBdr>
                                                  <w:divsChild>
                                                    <w:div w:id="161481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1573548">
      <w:bodyDiv w:val="1"/>
      <w:marLeft w:val="0"/>
      <w:marRight w:val="0"/>
      <w:marTop w:val="0"/>
      <w:marBottom w:val="0"/>
      <w:divBdr>
        <w:top w:val="none" w:sz="0" w:space="0" w:color="auto"/>
        <w:left w:val="none" w:sz="0" w:space="0" w:color="auto"/>
        <w:bottom w:val="none" w:sz="0" w:space="0" w:color="auto"/>
        <w:right w:val="none" w:sz="0" w:space="0" w:color="auto"/>
      </w:divBdr>
      <w:divsChild>
        <w:div w:id="1428187433">
          <w:marLeft w:val="0"/>
          <w:marRight w:val="0"/>
          <w:marTop w:val="0"/>
          <w:marBottom w:val="0"/>
          <w:divBdr>
            <w:top w:val="none" w:sz="0" w:space="0" w:color="auto"/>
            <w:left w:val="none" w:sz="0" w:space="0" w:color="auto"/>
            <w:bottom w:val="none" w:sz="0" w:space="0" w:color="auto"/>
            <w:right w:val="none" w:sz="0" w:space="0" w:color="auto"/>
          </w:divBdr>
          <w:divsChild>
            <w:div w:id="1841772490">
              <w:marLeft w:val="0"/>
              <w:marRight w:val="0"/>
              <w:marTop w:val="0"/>
              <w:marBottom w:val="0"/>
              <w:divBdr>
                <w:top w:val="none" w:sz="0" w:space="0" w:color="auto"/>
                <w:left w:val="none" w:sz="0" w:space="0" w:color="auto"/>
                <w:bottom w:val="none" w:sz="0" w:space="0" w:color="auto"/>
                <w:right w:val="none" w:sz="0" w:space="0" w:color="auto"/>
              </w:divBdr>
              <w:divsChild>
                <w:div w:id="204804006">
                  <w:marLeft w:val="0"/>
                  <w:marRight w:val="0"/>
                  <w:marTop w:val="0"/>
                  <w:marBottom w:val="0"/>
                  <w:divBdr>
                    <w:top w:val="none" w:sz="0" w:space="0" w:color="auto"/>
                    <w:left w:val="none" w:sz="0" w:space="0" w:color="auto"/>
                    <w:bottom w:val="none" w:sz="0" w:space="0" w:color="auto"/>
                    <w:right w:val="none" w:sz="0" w:space="0" w:color="auto"/>
                  </w:divBdr>
                  <w:divsChild>
                    <w:div w:id="438720432">
                      <w:marLeft w:val="0"/>
                      <w:marRight w:val="0"/>
                      <w:marTop w:val="0"/>
                      <w:marBottom w:val="0"/>
                      <w:divBdr>
                        <w:top w:val="none" w:sz="0" w:space="0" w:color="auto"/>
                        <w:left w:val="none" w:sz="0" w:space="0" w:color="auto"/>
                        <w:bottom w:val="none" w:sz="0" w:space="0" w:color="auto"/>
                        <w:right w:val="none" w:sz="0" w:space="0" w:color="auto"/>
                      </w:divBdr>
                      <w:divsChild>
                        <w:div w:id="2012294865">
                          <w:marLeft w:val="0"/>
                          <w:marRight w:val="0"/>
                          <w:marTop w:val="0"/>
                          <w:marBottom w:val="0"/>
                          <w:divBdr>
                            <w:top w:val="none" w:sz="0" w:space="0" w:color="auto"/>
                            <w:left w:val="none" w:sz="0" w:space="0" w:color="auto"/>
                            <w:bottom w:val="none" w:sz="0" w:space="0" w:color="auto"/>
                            <w:right w:val="none" w:sz="0" w:space="0" w:color="auto"/>
                          </w:divBdr>
                          <w:divsChild>
                            <w:div w:id="1595287077">
                              <w:marLeft w:val="0"/>
                              <w:marRight w:val="0"/>
                              <w:marTop w:val="0"/>
                              <w:marBottom w:val="0"/>
                              <w:divBdr>
                                <w:top w:val="none" w:sz="0" w:space="0" w:color="auto"/>
                                <w:left w:val="none" w:sz="0" w:space="0" w:color="auto"/>
                                <w:bottom w:val="none" w:sz="0" w:space="0" w:color="auto"/>
                                <w:right w:val="none" w:sz="0" w:space="0" w:color="auto"/>
                              </w:divBdr>
                              <w:divsChild>
                                <w:div w:id="365566493">
                                  <w:marLeft w:val="0"/>
                                  <w:marRight w:val="0"/>
                                  <w:marTop w:val="0"/>
                                  <w:marBottom w:val="0"/>
                                  <w:divBdr>
                                    <w:top w:val="none" w:sz="0" w:space="0" w:color="auto"/>
                                    <w:left w:val="none" w:sz="0" w:space="0" w:color="auto"/>
                                    <w:bottom w:val="none" w:sz="0" w:space="0" w:color="auto"/>
                                    <w:right w:val="none" w:sz="0" w:space="0" w:color="auto"/>
                                  </w:divBdr>
                                  <w:divsChild>
                                    <w:div w:id="604924989">
                                      <w:marLeft w:val="0"/>
                                      <w:marRight w:val="0"/>
                                      <w:marTop w:val="0"/>
                                      <w:marBottom w:val="0"/>
                                      <w:divBdr>
                                        <w:top w:val="none" w:sz="0" w:space="0" w:color="auto"/>
                                        <w:left w:val="none" w:sz="0" w:space="0" w:color="auto"/>
                                        <w:bottom w:val="none" w:sz="0" w:space="0" w:color="auto"/>
                                        <w:right w:val="none" w:sz="0" w:space="0" w:color="auto"/>
                                      </w:divBdr>
                                      <w:divsChild>
                                        <w:div w:id="1717389982">
                                          <w:marLeft w:val="0"/>
                                          <w:marRight w:val="0"/>
                                          <w:marTop w:val="0"/>
                                          <w:marBottom w:val="0"/>
                                          <w:divBdr>
                                            <w:top w:val="none" w:sz="0" w:space="0" w:color="auto"/>
                                            <w:left w:val="none" w:sz="0" w:space="0" w:color="auto"/>
                                            <w:bottom w:val="none" w:sz="0" w:space="0" w:color="auto"/>
                                            <w:right w:val="none" w:sz="0" w:space="0" w:color="auto"/>
                                          </w:divBdr>
                                          <w:divsChild>
                                            <w:div w:id="1191719552">
                                              <w:marLeft w:val="0"/>
                                              <w:marRight w:val="0"/>
                                              <w:marTop w:val="0"/>
                                              <w:marBottom w:val="0"/>
                                              <w:divBdr>
                                                <w:top w:val="none" w:sz="0" w:space="0" w:color="auto"/>
                                                <w:left w:val="none" w:sz="0" w:space="0" w:color="auto"/>
                                                <w:bottom w:val="none" w:sz="0" w:space="0" w:color="auto"/>
                                                <w:right w:val="none" w:sz="0" w:space="0" w:color="auto"/>
                                              </w:divBdr>
                                              <w:divsChild>
                                                <w:div w:id="1962878980">
                                                  <w:marLeft w:val="0"/>
                                                  <w:marRight w:val="0"/>
                                                  <w:marTop w:val="0"/>
                                                  <w:marBottom w:val="0"/>
                                                  <w:divBdr>
                                                    <w:top w:val="none" w:sz="0" w:space="0" w:color="auto"/>
                                                    <w:left w:val="none" w:sz="0" w:space="0" w:color="auto"/>
                                                    <w:bottom w:val="none" w:sz="0" w:space="0" w:color="auto"/>
                                                    <w:right w:val="none" w:sz="0" w:space="0" w:color="auto"/>
                                                  </w:divBdr>
                                                  <w:divsChild>
                                                    <w:div w:id="35199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23E27D46364FD89F5E41B7749D73EC"/>
        <w:category>
          <w:name w:val="General"/>
          <w:gallery w:val="placeholder"/>
        </w:category>
        <w:types>
          <w:type w:val="bbPlcHdr"/>
        </w:types>
        <w:behaviors>
          <w:behavior w:val="content"/>
        </w:behaviors>
        <w:guid w:val="{5220B9F1-25DC-4C88-A397-21614E4051A6}"/>
      </w:docPartPr>
      <w:docPartBody>
        <w:p w:rsidR="00204FBC" w:rsidRDefault="00A53A69">
          <w:pPr>
            <w:pStyle w:val="1323E27D46364FD89F5E41B7749D73EC"/>
          </w:pPr>
          <w:r w:rsidRPr="00DD77F0">
            <w:t>Title of document</w:t>
          </w:r>
        </w:p>
      </w:docPartBody>
    </w:docPart>
    <w:docPart>
      <w:docPartPr>
        <w:name w:val="A351F14A786546FF9A706FB73D272980"/>
        <w:category>
          <w:name w:val="General"/>
          <w:gallery w:val="placeholder"/>
        </w:category>
        <w:types>
          <w:type w:val="bbPlcHdr"/>
        </w:types>
        <w:behaviors>
          <w:behavior w:val="content"/>
        </w:behaviors>
        <w:guid w:val="{12594636-AAFD-4F18-9C27-6B635C468718}"/>
      </w:docPartPr>
      <w:docPartBody>
        <w:p w:rsidR="00204FBC" w:rsidRDefault="00A53A69">
          <w:pPr>
            <w:pStyle w:val="A351F14A786546FF9A706FB73D272980"/>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A69"/>
    <w:rsid w:val="00204FBC"/>
    <w:rsid w:val="00915995"/>
    <w:rsid w:val="00A5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8BA79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23E27D46364FD89F5E41B7749D73EC">
    <w:name w:val="1323E27D46364FD89F5E41B7749D73EC"/>
  </w:style>
  <w:style w:type="paragraph" w:customStyle="1" w:styleId="A351F14A786546FF9A706FB73D272980">
    <w:name w:val="A351F14A786546FF9A706FB73D2729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HSCIC_Corporate">
  <a:themeElements>
    <a:clrScheme name="01-NHS-Digital-THEME">
      <a:dk1>
        <a:srgbClr val="0F0F0F"/>
      </a:dk1>
      <a:lt1>
        <a:srgbClr val="FFFFFF"/>
      </a:lt1>
      <a:dk2>
        <a:srgbClr val="033F85"/>
      </a:dk2>
      <a:lt2>
        <a:srgbClr val="F9F9F9"/>
      </a:lt2>
      <a:accent1>
        <a:srgbClr val="005EB8"/>
      </a:accent1>
      <a:accent2>
        <a:srgbClr val="84919C"/>
      </a:accent2>
      <a:accent3>
        <a:srgbClr val="003087"/>
      </a:accent3>
      <a:accent4>
        <a:srgbClr val="71CCEF"/>
      </a:accent4>
      <a:accent5>
        <a:srgbClr val="D0D5D6"/>
      </a:accent5>
      <a:accent6>
        <a:srgbClr val="424D58"/>
      </a:accent6>
      <a:hlink>
        <a:srgbClr val="003087"/>
      </a:hlink>
      <a:folHlink>
        <a:srgbClr val="7C285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2E37C18373E043B61928AB3A15D683" ma:contentTypeVersion="0" ma:contentTypeDescription="Create a new document." ma:contentTypeScope="" ma:versionID="ec1814db3783c284ee08818ae2dc3f3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222411-B93E-4FFA-AA3C-39A735DD0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C757499-3968-4A9A-B19C-BBA082D255D9}">
  <ds:schemaRefs>
    <ds:schemaRef ds:uri="http://schemas.microsoft.com/office/infopath/2007/PartnerControls"/>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2F0BE9E-C6CE-4234-80EE-CB9C5B5A0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1774</Words>
  <Characters>10116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Invitation to Tender</vt:lpstr>
    </vt:vector>
  </TitlesOfParts>
  <Company>Health &amp; Social Care Information Centre</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Katie Warner</dc:creator>
  <cp:lastModifiedBy>Katie Warner</cp:lastModifiedBy>
  <cp:revision>4</cp:revision>
  <cp:lastPrinted>2016-07-14T17:27:00Z</cp:lastPrinted>
  <dcterms:created xsi:type="dcterms:W3CDTF">2017-11-22T11:24:00Z</dcterms:created>
  <dcterms:modified xsi:type="dcterms:W3CDTF">2017-11-22T11:46:00Z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0x010100E82E37C18373E043B61928AB3A15D683</vt:lpwstr>
  </property>
</Properties>
</file>