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6305" w14:textId="195A21EF" w:rsidR="00F23422" w:rsidRPr="006506A9" w:rsidRDefault="00F23422" w:rsidP="00F23422">
      <w:pPr>
        <w:tabs>
          <w:tab w:val="center" w:pos="4153"/>
          <w:tab w:val="right" w:pos="8306"/>
        </w:tabs>
        <w:spacing w:after="0" w:line="240" w:lineRule="auto"/>
        <w:ind w:left="720"/>
        <w:jc w:val="center"/>
        <w:rPr>
          <w:rFonts w:eastAsia="SimSun"/>
          <w:sz w:val="20"/>
          <w:szCs w:val="20"/>
          <w:lang w:eastAsia="zh-CN"/>
        </w:rPr>
      </w:pPr>
    </w:p>
    <w:p w14:paraId="0A264970" w14:textId="77777777" w:rsidR="00F23422" w:rsidRDefault="00F23422" w:rsidP="001A2FCD">
      <w:pPr>
        <w:pStyle w:val="Heading1"/>
        <w:rPr>
          <w:rFonts w:ascii="Arial" w:hAnsi="Arial" w:cs="Arial"/>
          <w:b/>
          <w:sz w:val="24"/>
          <w:szCs w:val="24"/>
        </w:rPr>
      </w:pPr>
    </w:p>
    <w:p w14:paraId="628EAE3F" w14:textId="62E11C9A" w:rsidR="00F73CA3" w:rsidRPr="00E8372D" w:rsidRDefault="008B1249" w:rsidP="00E8372D">
      <w:pPr>
        <w:pStyle w:val="Heading1"/>
        <w:jc w:val="center"/>
        <w:rPr>
          <w:rFonts w:ascii="Arial" w:hAnsi="Arial" w:cs="Arial"/>
          <w:b/>
          <w:sz w:val="28"/>
          <w:szCs w:val="28"/>
        </w:rPr>
      </w:pPr>
      <w:bookmarkStart w:id="0" w:name="_Hlk536516327"/>
      <w:r w:rsidRPr="00E8372D">
        <w:rPr>
          <w:rFonts w:ascii="Arial" w:hAnsi="Arial" w:cs="Arial"/>
          <w:b/>
          <w:sz w:val="28"/>
          <w:szCs w:val="28"/>
        </w:rPr>
        <w:t xml:space="preserve">Auditing compliance with Section 54 of the </w:t>
      </w:r>
      <w:r w:rsidR="00FF71A5" w:rsidRPr="00E8372D">
        <w:rPr>
          <w:rFonts w:ascii="Arial" w:hAnsi="Arial" w:cs="Arial"/>
          <w:b/>
          <w:sz w:val="28"/>
          <w:szCs w:val="28"/>
        </w:rPr>
        <w:t xml:space="preserve">Modern </w:t>
      </w:r>
      <w:r w:rsidR="001263E3" w:rsidRPr="00E8372D">
        <w:rPr>
          <w:rFonts w:ascii="Arial" w:hAnsi="Arial" w:cs="Arial"/>
          <w:b/>
          <w:sz w:val="28"/>
          <w:szCs w:val="28"/>
        </w:rPr>
        <w:t>S</w:t>
      </w:r>
      <w:r w:rsidR="00FF71A5" w:rsidRPr="00E8372D">
        <w:rPr>
          <w:rFonts w:ascii="Arial" w:hAnsi="Arial" w:cs="Arial"/>
          <w:b/>
          <w:sz w:val="28"/>
          <w:szCs w:val="28"/>
        </w:rPr>
        <w:t>lavery</w:t>
      </w:r>
      <w:r w:rsidRPr="00E8372D">
        <w:rPr>
          <w:rFonts w:ascii="Arial" w:hAnsi="Arial" w:cs="Arial"/>
          <w:b/>
          <w:sz w:val="28"/>
          <w:szCs w:val="28"/>
        </w:rPr>
        <w:t xml:space="preserve"> Act 2015</w:t>
      </w:r>
    </w:p>
    <w:bookmarkEnd w:id="0"/>
    <w:p w14:paraId="3A27BF09" w14:textId="77777777" w:rsidR="001A2FCD" w:rsidRPr="001A2FCD" w:rsidRDefault="001A2FCD" w:rsidP="001A2FCD"/>
    <w:p w14:paraId="5C3F8B67" w14:textId="14FF1B0A" w:rsidR="001A2FCD" w:rsidRPr="00F73CA3" w:rsidRDefault="00F73CA3" w:rsidP="001A2FCD">
      <w:pPr>
        <w:spacing w:after="0" w:line="240" w:lineRule="auto"/>
        <w:jc w:val="center"/>
        <w:rPr>
          <w:rFonts w:eastAsia="SimSun" w:cs="Times New Roman"/>
          <w:b/>
          <w:sz w:val="22"/>
          <w:lang w:eastAsia="en-GB"/>
        </w:rPr>
      </w:pPr>
      <w:r w:rsidRPr="00F73CA3">
        <w:rPr>
          <w:rFonts w:eastAsia="SimSun" w:cs="Times New Roman"/>
          <w:b/>
          <w:sz w:val="22"/>
          <w:lang w:eastAsia="en-GB"/>
        </w:rPr>
        <w:t>CONTENTS</w:t>
      </w:r>
    </w:p>
    <w:p w14:paraId="2F785254" w14:textId="77777777" w:rsidR="00F73CA3" w:rsidRPr="00F73CA3" w:rsidRDefault="00F73CA3" w:rsidP="00F73CA3">
      <w:pPr>
        <w:spacing w:after="0" w:line="240" w:lineRule="auto"/>
        <w:rPr>
          <w:rFonts w:eastAsia="SimSun" w:cs="Times New Roman"/>
          <w:sz w:val="22"/>
          <w:szCs w:val="24"/>
          <w:lang w:eastAsia="zh-CN"/>
        </w:rPr>
      </w:pPr>
    </w:p>
    <w:p w14:paraId="60F88030" w14:textId="5C0EE385" w:rsidR="00F73CA3" w:rsidRPr="00E8372D" w:rsidRDefault="008C7030" w:rsidP="002055F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Background_to_the" w:history="1">
        <w:r w:rsidR="00141A83"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BACKGROUND TO THE CONTRACTING AUTHORITY</w:t>
        </w:r>
      </w:hyperlink>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BDB1C8F" w14:textId="0B31725B" w:rsidR="00141A83" w:rsidRPr="00E8372D" w:rsidRDefault="008C7030" w:rsidP="002055F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urpose" w:history="1">
        <w:r w:rsidR="00141A83"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hyperlink>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3AE6A578" w14:textId="72551354" w:rsidR="00141A83" w:rsidRPr="00E8372D" w:rsidRDefault="008C7030" w:rsidP="002055F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ntracting_authority’s_responsibil" w:history="1">
        <w:r w:rsidR="00141A83"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CONTRACTING AUTHORITY’S RESPONSIBILITIES</w:t>
        </w:r>
      </w:hyperlink>
      <w:r w:rsidR="006800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77AC71" w14:textId="262B13DE" w:rsidR="00141A83" w:rsidRPr="00E8372D" w:rsidRDefault="008C7030" w:rsidP="002055F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he_requirement" w:history="1">
        <w:r w:rsidR="00141A83"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REQUIREMENT</w:t>
        </w:r>
      </w:hyperlink>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800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467E3349" w14:textId="559A341B" w:rsidR="00141A83" w:rsidRPr="00E8372D" w:rsidRDefault="008C7030" w:rsidP="002055F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uditing_compliance" w:history="1">
        <w:r w:rsidR="00141A83"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AUDITING COMPLIANCE</w:t>
        </w:r>
      </w:hyperlink>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800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F8AA66E" w14:textId="2A3E4AF4" w:rsidR="00141A83" w:rsidRPr="00E8372D" w:rsidRDefault="008C7030" w:rsidP="002055F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Budget" w:history="1">
        <w:r w:rsidR="00141A83"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hyperlink>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31EBE"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2BF3F8A" w14:textId="7982F45A" w:rsidR="00141A83" w:rsidRPr="00E8372D" w:rsidRDefault="008C7030" w:rsidP="002055F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nnex__2" w:history="1">
        <w:r w:rsidR="00141A83"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ANNEX 1: </w:t>
        </w:r>
      </w:hyperlink>
      <w:r w:rsidR="00C31EBE"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PROCUREMENT T</w:t>
      </w:r>
      <w:bookmarkStart w:id="1" w:name="_Hlk536461637"/>
      <w:r w:rsidR="00C31EBE" w:rsidRPr="00E8372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IMETABLE</w:t>
      </w:r>
      <w:r w:rsidR="00C31EBE" w:rsidRPr="00E8372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31EBE"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141A83" w:rsidRPr="00E837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
    </w:p>
    <w:p w14:paraId="7A6D31C2" w14:textId="77777777" w:rsidR="003C4C1E" w:rsidRPr="00E8372D" w:rsidRDefault="003C4C1E" w:rsidP="003C4C1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1ACE72" w14:textId="77777777" w:rsidR="003C4C1E" w:rsidRDefault="003C4C1E" w:rsidP="003C4C1E"/>
    <w:p w14:paraId="2FC8CDBE" w14:textId="2845A6E3" w:rsidR="00F73CA3" w:rsidRDefault="00F73CA3" w:rsidP="002055FF"/>
    <w:p w14:paraId="1320117C" w14:textId="064B07CA" w:rsidR="00F73CA3" w:rsidRDefault="00F73CA3" w:rsidP="002055FF"/>
    <w:p w14:paraId="07767D6B" w14:textId="62E4E8D7" w:rsidR="00F73CA3" w:rsidRDefault="00F73CA3" w:rsidP="002055FF"/>
    <w:p w14:paraId="02C57BF7" w14:textId="2AB56DFD" w:rsidR="00F73CA3" w:rsidRDefault="00F73CA3" w:rsidP="002055FF"/>
    <w:p w14:paraId="0D493CAF" w14:textId="728253D1" w:rsidR="00F73CA3" w:rsidRDefault="00F73CA3" w:rsidP="002055FF"/>
    <w:p w14:paraId="0CD66D5E" w14:textId="5BC5B486" w:rsidR="00F73CA3" w:rsidRDefault="00F73CA3" w:rsidP="002055FF"/>
    <w:p w14:paraId="4AAB5E6F" w14:textId="3B3DE44F" w:rsidR="00F73CA3" w:rsidRDefault="00F73CA3" w:rsidP="002055FF"/>
    <w:p w14:paraId="506C7181" w14:textId="3488C184" w:rsidR="00F73CA3" w:rsidRDefault="00F73CA3" w:rsidP="002055FF"/>
    <w:p w14:paraId="7D74AD2E" w14:textId="14C83CAB" w:rsidR="00F73CA3" w:rsidRDefault="00F73CA3" w:rsidP="002055FF"/>
    <w:p w14:paraId="60CC212B" w14:textId="77777777" w:rsidR="00F73CA3" w:rsidRPr="002055FF" w:rsidRDefault="00F73CA3" w:rsidP="002055FF"/>
    <w:p w14:paraId="056DE22C" w14:textId="77777777" w:rsidR="001A2FCD" w:rsidRDefault="001A2FCD" w:rsidP="008B1249">
      <w:pPr>
        <w:rPr>
          <w:b/>
          <w:szCs w:val="24"/>
          <w:u w:val="single"/>
        </w:rPr>
      </w:pPr>
    </w:p>
    <w:p w14:paraId="562BEE04" w14:textId="77777777" w:rsidR="00FF71A5" w:rsidRDefault="00FF71A5" w:rsidP="008B1249">
      <w:pPr>
        <w:rPr>
          <w:b/>
          <w:szCs w:val="24"/>
          <w:u w:val="single"/>
        </w:rPr>
      </w:pPr>
    </w:p>
    <w:p w14:paraId="18E8893B" w14:textId="4C9B9EC1" w:rsidR="007014E6" w:rsidRPr="001A2FCD" w:rsidRDefault="001A2FCD" w:rsidP="00141A83">
      <w:pPr>
        <w:pStyle w:val="Heading1"/>
      </w:pPr>
      <w:bookmarkStart w:id="2" w:name="_Background_to_the"/>
      <w:bookmarkEnd w:id="2"/>
      <w:r>
        <w:t xml:space="preserve">Background to the contracting authority </w:t>
      </w:r>
    </w:p>
    <w:p w14:paraId="2BE548DE" w14:textId="392BEEAC" w:rsidR="007014E6" w:rsidRPr="002055FF" w:rsidRDefault="00141A83" w:rsidP="008B1249">
      <w:pPr>
        <w:rPr>
          <w:szCs w:val="24"/>
        </w:rPr>
      </w:pPr>
      <w:r>
        <w:rPr>
          <w:szCs w:val="24"/>
        </w:rPr>
        <w:br/>
      </w:r>
      <w:r w:rsidR="00B16F9C" w:rsidRPr="00B16F9C">
        <w:rPr>
          <w:szCs w:val="24"/>
        </w:rPr>
        <w:t>T</w:t>
      </w:r>
      <w:r w:rsidR="00B16F9C">
        <w:rPr>
          <w:szCs w:val="24"/>
        </w:rPr>
        <w:t xml:space="preserve">he </w:t>
      </w:r>
      <w:r w:rsidR="00FF71A5">
        <w:rPr>
          <w:szCs w:val="24"/>
        </w:rPr>
        <w:t xml:space="preserve">Modern </w:t>
      </w:r>
      <w:r w:rsidR="001263E3">
        <w:rPr>
          <w:szCs w:val="24"/>
        </w:rPr>
        <w:t>S</w:t>
      </w:r>
      <w:r w:rsidR="00FF71A5">
        <w:rPr>
          <w:szCs w:val="24"/>
        </w:rPr>
        <w:t>lavery</w:t>
      </w:r>
      <w:r w:rsidR="00B16F9C">
        <w:rPr>
          <w:szCs w:val="24"/>
        </w:rPr>
        <w:t xml:space="preserve"> Act 2015</w:t>
      </w:r>
      <w:r w:rsidR="00D83A4F">
        <w:rPr>
          <w:szCs w:val="24"/>
        </w:rPr>
        <w:t xml:space="preserve"> (the Act)</w:t>
      </w:r>
      <w:r w:rsidR="00B16F9C">
        <w:rPr>
          <w:szCs w:val="24"/>
        </w:rPr>
        <w:t xml:space="preserve"> gave</w:t>
      </w:r>
      <w:r w:rsidR="00B16F9C" w:rsidRPr="00B16F9C">
        <w:rPr>
          <w:szCs w:val="24"/>
        </w:rPr>
        <w:t xml:space="preserve"> law enforcement agencies the tools to </w:t>
      </w:r>
      <w:r w:rsidR="00B16F9C">
        <w:rPr>
          <w:szCs w:val="24"/>
        </w:rPr>
        <w:t>target</w:t>
      </w:r>
      <w:r w:rsidR="00B16F9C" w:rsidRPr="00B16F9C">
        <w:rPr>
          <w:szCs w:val="24"/>
        </w:rPr>
        <w:t xml:space="preserve"> </w:t>
      </w:r>
      <w:r w:rsidR="00FF71A5">
        <w:rPr>
          <w:szCs w:val="24"/>
        </w:rPr>
        <w:t>modern slavery</w:t>
      </w:r>
      <w:r w:rsidR="00B16F9C" w:rsidRPr="00B16F9C">
        <w:rPr>
          <w:szCs w:val="24"/>
        </w:rPr>
        <w:t xml:space="preserve">, including a maximum life sentences for perpetrators and enhanced protection for victims.  </w:t>
      </w:r>
      <w:r w:rsidR="00323B36" w:rsidRPr="002055FF">
        <w:rPr>
          <w:szCs w:val="24"/>
        </w:rPr>
        <w:t xml:space="preserve">The Act </w:t>
      </w:r>
      <w:r w:rsidR="00B16F9C">
        <w:rPr>
          <w:szCs w:val="24"/>
        </w:rPr>
        <w:t>also created</w:t>
      </w:r>
      <w:r w:rsidR="00323B36" w:rsidRPr="002055FF">
        <w:rPr>
          <w:szCs w:val="24"/>
        </w:rPr>
        <w:t xml:space="preserve"> a legal re</w:t>
      </w:r>
      <w:r w:rsidR="00B16F9C">
        <w:rPr>
          <w:szCs w:val="24"/>
        </w:rPr>
        <w:t>quirement for certain</w:t>
      </w:r>
      <w:r w:rsidR="00323B36" w:rsidRPr="002055FF">
        <w:rPr>
          <w:szCs w:val="24"/>
        </w:rPr>
        <w:t xml:space="preserve"> organisations to</w:t>
      </w:r>
      <w:r w:rsidR="00D83A4F">
        <w:rPr>
          <w:szCs w:val="24"/>
        </w:rPr>
        <w:t xml:space="preserve"> report on slavery and exploitation risks in their supply chains</w:t>
      </w:r>
      <w:r w:rsidR="00323B36" w:rsidRPr="002055FF">
        <w:rPr>
          <w:szCs w:val="24"/>
        </w:rPr>
        <w:t xml:space="preserve">. </w:t>
      </w:r>
      <w:r w:rsidR="00D83A4F" w:rsidRPr="00D83A4F">
        <w:rPr>
          <w:szCs w:val="24"/>
        </w:rPr>
        <w:t>Organisations ‘in scope’ of Section 54 (Transparency in Supply Chains requirements) of</w:t>
      </w:r>
      <w:r w:rsidR="00D83A4F">
        <w:rPr>
          <w:szCs w:val="24"/>
        </w:rPr>
        <w:t xml:space="preserve"> the Act must produce</w:t>
      </w:r>
      <w:r w:rsidR="00D83A4F" w:rsidRPr="00D83A4F">
        <w:rPr>
          <w:szCs w:val="24"/>
        </w:rPr>
        <w:t xml:space="preserve"> an annual statement </w:t>
      </w:r>
      <w:r w:rsidR="00D83A4F">
        <w:rPr>
          <w:szCs w:val="24"/>
        </w:rPr>
        <w:t>reporting on the</w:t>
      </w:r>
      <w:r w:rsidR="00D83A4F" w:rsidRPr="00D83A4F">
        <w:rPr>
          <w:szCs w:val="24"/>
        </w:rPr>
        <w:t xml:space="preserve"> steps they have taken to prevent </w:t>
      </w:r>
      <w:r w:rsidR="00FF71A5">
        <w:rPr>
          <w:szCs w:val="24"/>
        </w:rPr>
        <w:t>modern slavery</w:t>
      </w:r>
      <w:r w:rsidR="00D83A4F" w:rsidRPr="00D83A4F">
        <w:rPr>
          <w:szCs w:val="24"/>
        </w:rPr>
        <w:t xml:space="preserve"> in their business and supply chains.</w:t>
      </w:r>
    </w:p>
    <w:p w14:paraId="16293B7A" w14:textId="3C70F64C" w:rsidR="00323B36" w:rsidRPr="002055FF" w:rsidRDefault="00323B36" w:rsidP="008B1249">
      <w:pPr>
        <w:rPr>
          <w:szCs w:val="24"/>
        </w:rPr>
      </w:pPr>
      <w:r w:rsidRPr="002055FF">
        <w:rPr>
          <w:szCs w:val="24"/>
        </w:rPr>
        <w:t xml:space="preserve">The Home Office is the lead Government department with responsibility for policy, legislation and related activities for the </w:t>
      </w:r>
      <w:r w:rsidR="00FF71A5">
        <w:rPr>
          <w:szCs w:val="24"/>
        </w:rPr>
        <w:t xml:space="preserve">Modern </w:t>
      </w:r>
      <w:r w:rsidR="001263E3">
        <w:rPr>
          <w:szCs w:val="24"/>
        </w:rPr>
        <w:t>S</w:t>
      </w:r>
      <w:r w:rsidR="00FF71A5">
        <w:rPr>
          <w:szCs w:val="24"/>
        </w:rPr>
        <w:t>lavery</w:t>
      </w:r>
      <w:r w:rsidRPr="002055FF">
        <w:rPr>
          <w:szCs w:val="24"/>
        </w:rPr>
        <w:t xml:space="preserve"> Act 2015. </w:t>
      </w:r>
    </w:p>
    <w:p w14:paraId="6B1B6017" w14:textId="75DD901C" w:rsidR="00D83A4F" w:rsidRDefault="00323B36" w:rsidP="008B1249">
      <w:pPr>
        <w:rPr>
          <w:szCs w:val="24"/>
        </w:rPr>
      </w:pPr>
      <w:r w:rsidRPr="002055FF">
        <w:rPr>
          <w:szCs w:val="24"/>
        </w:rPr>
        <w:t>The Home Office is seeking an organisation to support it undertake a</w:t>
      </w:r>
      <w:r w:rsidR="00DC50B2">
        <w:rPr>
          <w:szCs w:val="24"/>
        </w:rPr>
        <w:t>n</w:t>
      </w:r>
      <w:r w:rsidRPr="002055FF">
        <w:rPr>
          <w:szCs w:val="24"/>
        </w:rPr>
        <w:t xml:space="preserve"> audit of compliance with Section 54 of the Act.</w:t>
      </w:r>
      <w:r w:rsidR="00DC50B2">
        <w:rPr>
          <w:szCs w:val="24"/>
        </w:rPr>
        <w:t xml:space="preserve">  In addition to whether organisations’ Modern Slavery Statements meet the ‘minimum legal requirements’ stipulated in Section 54 of the Modern Slavery Act, it will also consider whether the Statements meet the key standards set out in Home Office’s statutory guidance ‘Transparency in Supply Chains etc A Practical Guide’.</w:t>
      </w:r>
    </w:p>
    <w:p w14:paraId="1442363D" w14:textId="28D84AE1" w:rsidR="008B1249" w:rsidRPr="00FF71A5" w:rsidRDefault="001A2FCD" w:rsidP="00141A83">
      <w:pPr>
        <w:pStyle w:val="Heading1"/>
      </w:pPr>
      <w:bookmarkStart w:id="3" w:name="_Purpose"/>
      <w:bookmarkEnd w:id="3"/>
      <w:r w:rsidRPr="001A2FCD">
        <w:t>Purpose</w:t>
      </w:r>
      <w:r w:rsidR="001C290D">
        <w:t xml:space="preserve"> </w:t>
      </w:r>
    </w:p>
    <w:p w14:paraId="3A7B3D09" w14:textId="48E8AD7C" w:rsidR="00E42827" w:rsidRDefault="00141A83" w:rsidP="008B1249">
      <w:pPr>
        <w:rPr>
          <w:szCs w:val="24"/>
        </w:rPr>
      </w:pPr>
      <w:r>
        <w:rPr>
          <w:szCs w:val="24"/>
        </w:rPr>
        <w:br/>
      </w:r>
      <w:r w:rsidR="00D83A4F">
        <w:rPr>
          <w:szCs w:val="24"/>
        </w:rPr>
        <w:t xml:space="preserve">The </w:t>
      </w:r>
      <w:r w:rsidR="00C42B64" w:rsidRPr="0019721B">
        <w:rPr>
          <w:szCs w:val="24"/>
        </w:rPr>
        <w:t>Home Off</w:t>
      </w:r>
      <w:r w:rsidR="005378D0">
        <w:rPr>
          <w:szCs w:val="24"/>
        </w:rPr>
        <w:t xml:space="preserve">ice is seeking to create a data </w:t>
      </w:r>
      <w:r w:rsidR="00C42B64" w:rsidRPr="0019721B">
        <w:rPr>
          <w:szCs w:val="24"/>
        </w:rPr>
        <w:t xml:space="preserve">set of </w:t>
      </w:r>
      <w:r w:rsidR="00D83A4F">
        <w:rPr>
          <w:szCs w:val="24"/>
        </w:rPr>
        <w:t xml:space="preserve">whether </w:t>
      </w:r>
      <w:r w:rsidR="00C42B64" w:rsidRPr="0019721B">
        <w:rPr>
          <w:szCs w:val="24"/>
        </w:rPr>
        <w:t>all organisations that are</w:t>
      </w:r>
      <w:r w:rsidR="00E559A1">
        <w:rPr>
          <w:szCs w:val="24"/>
        </w:rPr>
        <w:t xml:space="preserve"> ‘in scope’ </w:t>
      </w:r>
      <w:r w:rsidR="00C42B64" w:rsidRPr="0019721B">
        <w:rPr>
          <w:szCs w:val="24"/>
        </w:rPr>
        <w:t xml:space="preserve">of Section 54 </w:t>
      </w:r>
      <w:r w:rsidR="00D83A4F">
        <w:rPr>
          <w:szCs w:val="24"/>
        </w:rPr>
        <w:t>are</w:t>
      </w:r>
      <w:r w:rsidR="00C42B64" w:rsidRPr="0019721B">
        <w:rPr>
          <w:szCs w:val="24"/>
        </w:rPr>
        <w:t xml:space="preserve"> compliant with its obligations. This data set will provide details of </w:t>
      </w:r>
      <w:r w:rsidR="008B1249" w:rsidRPr="007F543F">
        <w:rPr>
          <w:szCs w:val="24"/>
        </w:rPr>
        <w:t>whether organisations</w:t>
      </w:r>
      <w:r w:rsidR="00E559A1">
        <w:rPr>
          <w:szCs w:val="24"/>
        </w:rPr>
        <w:t xml:space="preserve"> ‘in scope’ </w:t>
      </w:r>
      <w:r w:rsidR="008B1249" w:rsidRPr="007F543F">
        <w:rPr>
          <w:szCs w:val="24"/>
        </w:rPr>
        <w:t xml:space="preserve">of Section 54 have published a </w:t>
      </w:r>
      <w:r w:rsidR="003C4C1E">
        <w:rPr>
          <w:szCs w:val="24"/>
          <w:lang w:val="en"/>
        </w:rPr>
        <w:t>Modern S</w:t>
      </w:r>
      <w:r w:rsidR="00FF71A5">
        <w:rPr>
          <w:szCs w:val="24"/>
          <w:lang w:val="en"/>
        </w:rPr>
        <w:t>lavery</w:t>
      </w:r>
      <w:r w:rsidR="00C81C13" w:rsidRPr="002055FF">
        <w:rPr>
          <w:szCs w:val="24"/>
          <w:lang w:val="en"/>
        </w:rPr>
        <w:t xml:space="preserve"> Statement</w:t>
      </w:r>
      <w:r w:rsidR="00C42B64" w:rsidRPr="002055FF">
        <w:rPr>
          <w:szCs w:val="24"/>
          <w:lang w:val="en"/>
        </w:rPr>
        <w:t xml:space="preserve">, and if so whether </w:t>
      </w:r>
      <w:r w:rsidR="002055FF">
        <w:rPr>
          <w:szCs w:val="24"/>
        </w:rPr>
        <w:t xml:space="preserve">their </w:t>
      </w:r>
      <w:r w:rsidR="00900504">
        <w:rPr>
          <w:szCs w:val="24"/>
        </w:rPr>
        <w:t xml:space="preserve">Statement </w:t>
      </w:r>
      <w:r w:rsidR="00E559A1">
        <w:rPr>
          <w:szCs w:val="24"/>
        </w:rPr>
        <w:t>meets each of the legal minimum requirements</w:t>
      </w:r>
      <w:r w:rsidR="00A33E4F">
        <w:rPr>
          <w:szCs w:val="24"/>
        </w:rPr>
        <w:t xml:space="preserve"> and the standards se</w:t>
      </w:r>
      <w:r w:rsidR="00300A92">
        <w:rPr>
          <w:szCs w:val="24"/>
        </w:rPr>
        <w:t>t out in the statutory guidance</w:t>
      </w:r>
      <w:r w:rsidR="00DC50B2">
        <w:rPr>
          <w:szCs w:val="24"/>
        </w:rPr>
        <w:t>.</w:t>
      </w:r>
    </w:p>
    <w:p w14:paraId="3E8CEB8E" w14:textId="2E54FC02" w:rsidR="005378D0" w:rsidRDefault="005378D0" w:rsidP="008B1249">
      <w:pPr>
        <w:rPr>
          <w:szCs w:val="24"/>
        </w:rPr>
      </w:pPr>
      <w:proofErr w:type="gramStart"/>
      <w:r>
        <w:rPr>
          <w:szCs w:val="24"/>
        </w:rPr>
        <w:t>In order for</w:t>
      </w:r>
      <w:proofErr w:type="gramEnd"/>
      <w:r>
        <w:rPr>
          <w:szCs w:val="24"/>
        </w:rPr>
        <w:t xml:space="preserve"> the supplier to research companies’ compliance</w:t>
      </w:r>
      <w:r w:rsidR="003C4C1E">
        <w:rPr>
          <w:szCs w:val="24"/>
        </w:rPr>
        <w:t>,</w:t>
      </w:r>
      <w:r>
        <w:rPr>
          <w:szCs w:val="24"/>
        </w:rPr>
        <w:t xml:space="preserve"> the Home Office will provide a list of organisations identified as falling ‘in scope’ of Section 54 to the supplier.</w:t>
      </w:r>
    </w:p>
    <w:p w14:paraId="4496775A" w14:textId="77777777" w:rsidR="00276C79" w:rsidRPr="00276C79" w:rsidRDefault="00276C79" w:rsidP="00276C79">
      <w:pPr>
        <w:rPr>
          <w:szCs w:val="24"/>
        </w:rPr>
      </w:pPr>
      <w:r w:rsidRPr="00276C79">
        <w:rPr>
          <w:b/>
          <w:szCs w:val="24"/>
        </w:rPr>
        <w:t>Use of the data</w:t>
      </w:r>
      <w:r w:rsidRPr="00276C79">
        <w:rPr>
          <w:szCs w:val="24"/>
        </w:rPr>
        <w:t xml:space="preserve"> </w:t>
      </w:r>
    </w:p>
    <w:p w14:paraId="5B6D8DA3" w14:textId="20B03407" w:rsidR="00276C79" w:rsidRPr="00276C79" w:rsidRDefault="00276C79" w:rsidP="00276C79">
      <w:pPr>
        <w:rPr>
          <w:szCs w:val="24"/>
        </w:rPr>
      </w:pPr>
      <w:r w:rsidRPr="00276C79">
        <w:rPr>
          <w:szCs w:val="24"/>
        </w:rPr>
        <w:t xml:space="preserve">The primary use of the data will be for </w:t>
      </w:r>
      <w:r w:rsidR="005378D0">
        <w:rPr>
          <w:szCs w:val="24"/>
        </w:rPr>
        <w:t xml:space="preserve">the Home Office to improve compliance with the legislation.  </w:t>
      </w:r>
      <w:r w:rsidR="00A33E4F">
        <w:rPr>
          <w:szCs w:val="24"/>
        </w:rPr>
        <w:t xml:space="preserve">The information provided by the audit will inform future targeted communications to businesses and may also be used to inform </w:t>
      </w:r>
      <w:r w:rsidR="005378D0">
        <w:rPr>
          <w:szCs w:val="24"/>
        </w:rPr>
        <w:t>enforcement action against non-compliant companies, potentially including publishing a list of non-compliant companies</w:t>
      </w:r>
      <w:r w:rsidR="00171725">
        <w:rPr>
          <w:szCs w:val="24"/>
        </w:rPr>
        <w:t>,</w:t>
      </w:r>
      <w:r w:rsidR="005378D0">
        <w:rPr>
          <w:szCs w:val="24"/>
        </w:rPr>
        <w:t xml:space="preserve"> and</w:t>
      </w:r>
      <w:r w:rsidR="00171725">
        <w:rPr>
          <w:szCs w:val="24"/>
        </w:rPr>
        <w:t>/</w:t>
      </w:r>
      <w:r w:rsidR="005378D0">
        <w:rPr>
          <w:szCs w:val="24"/>
        </w:rPr>
        <w:t xml:space="preserve">or the use of injunctions against non-compliant companies. </w:t>
      </w:r>
      <w:r w:rsidR="00300A92">
        <w:rPr>
          <w:szCs w:val="24"/>
        </w:rPr>
        <w:t>(</w:t>
      </w:r>
      <w:r w:rsidR="00171725" w:rsidRPr="00171725">
        <w:rPr>
          <w:szCs w:val="24"/>
        </w:rPr>
        <w:t>If a business fails to produce a slavery and human trafficking statement for a particular financial year</w:t>
      </w:r>
      <w:r w:rsidR="00171725">
        <w:rPr>
          <w:szCs w:val="24"/>
        </w:rPr>
        <w:t>,</w:t>
      </w:r>
      <w:r w:rsidR="00171725" w:rsidRPr="00171725">
        <w:rPr>
          <w:szCs w:val="24"/>
        </w:rPr>
        <w:t xml:space="preserve"> the </w:t>
      </w:r>
      <w:r w:rsidR="00171725">
        <w:rPr>
          <w:szCs w:val="24"/>
        </w:rPr>
        <w:t xml:space="preserve">Act provides the </w:t>
      </w:r>
      <w:r w:rsidR="00171725" w:rsidRPr="00171725">
        <w:rPr>
          <w:szCs w:val="24"/>
        </w:rPr>
        <w:t xml:space="preserve">Secretary of State </w:t>
      </w:r>
      <w:r w:rsidR="00171725">
        <w:rPr>
          <w:szCs w:val="24"/>
        </w:rPr>
        <w:t>the power to seek</w:t>
      </w:r>
      <w:r w:rsidR="00171725" w:rsidRPr="00171725">
        <w:rPr>
          <w:szCs w:val="24"/>
        </w:rPr>
        <w:t xml:space="preserve"> an injunction through the High Court requiri</w:t>
      </w:r>
      <w:r w:rsidR="00300A92">
        <w:rPr>
          <w:szCs w:val="24"/>
        </w:rPr>
        <w:t>ng the organisation to comply.)</w:t>
      </w:r>
    </w:p>
    <w:p w14:paraId="558D2613" w14:textId="77777777" w:rsidR="00A20FB7" w:rsidRDefault="00A20FB7" w:rsidP="00F556DF">
      <w:pPr>
        <w:rPr>
          <w:szCs w:val="24"/>
        </w:rPr>
      </w:pPr>
    </w:p>
    <w:p w14:paraId="1E54E302" w14:textId="5ECF661C" w:rsidR="00141A83" w:rsidRPr="00F556DF" w:rsidRDefault="00276C79" w:rsidP="00F556DF">
      <w:pPr>
        <w:rPr>
          <w:szCs w:val="24"/>
        </w:rPr>
      </w:pPr>
      <w:r w:rsidRPr="00276C79">
        <w:rPr>
          <w:szCs w:val="24"/>
        </w:rPr>
        <w:t xml:space="preserve">The data may also inform </w:t>
      </w:r>
      <w:r w:rsidR="00300A92">
        <w:rPr>
          <w:szCs w:val="24"/>
        </w:rPr>
        <w:t>the Home Office’s future</w:t>
      </w:r>
      <w:r w:rsidRPr="00276C79">
        <w:rPr>
          <w:szCs w:val="24"/>
        </w:rPr>
        <w:t xml:space="preserve"> list of ‘in scope’ organisations, for example by determining which organisations report as a group, or do not meet </w:t>
      </w:r>
      <w:proofErr w:type="gramStart"/>
      <w:r w:rsidRPr="00276C79">
        <w:rPr>
          <w:szCs w:val="24"/>
        </w:rPr>
        <w:t>all of</w:t>
      </w:r>
      <w:proofErr w:type="gramEnd"/>
      <w:r w:rsidRPr="00276C79">
        <w:rPr>
          <w:szCs w:val="24"/>
        </w:rPr>
        <w:t xml:space="preserve"> the criteria to publish a statement.</w:t>
      </w:r>
    </w:p>
    <w:p w14:paraId="3F5AECCC" w14:textId="07FD5FE7" w:rsidR="00FF71A5" w:rsidRDefault="005A32AA" w:rsidP="00141A83">
      <w:pPr>
        <w:pStyle w:val="Heading1"/>
      </w:pPr>
      <w:bookmarkStart w:id="4" w:name="_Contracting_authority’s_responsibil"/>
      <w:bookmarkEnd w:id="4"/>
      <w:r>
        <w:t xml:space="preserve">Contracting authority’s responsibilities </w:t>
      </w:r>
    </w:p>
    <w:p w14:paraId="291CB2CD" w14:textId="7CB9066E" w:rsidR="00FF71A5" w:rsidRPr="00FF71A5" w:rsidRDefault="00141A83" w:rsidP="00FF71A5">
      <w:pPr>
        <w:rPr>
          <w:szCs w:val="24"/>
          <w:lang w:val="en"/>
        </w:rPr>
      </w:pPr>
      <w:r>
        <w:rPr>
          <w:szCs w:val="24"/>
        </w:rPr>
        <w:br/>
      </w:r>
      <w:r w:rsidR="00FF71A5" w:rsidRPr="00FF71A5">
        <w:rPr>
          <w:szCs w:val="24"/>
        </w:rPr>
        <w:t xml:space="preserve">Organisations fall in scope of </w:t>
      </w:r>
      <w:hyperlink r:id="rId8" w:history="1">
        <w:r w:rsidR="00FF71A5" w:rsidRPr="00FF71A5">
          <w:rPr>
            <w:rStyle w:val="Hyperlink"/>
            <w:szCs w:val="24"/>
          </w:rPr>
          <w:t xml:space="preserve">Section 54 of the Modern </w:t>
        </w:r>
        <w:r w:rsidR="001263E3">
          <w:rPr>
            <w:rStyle w:val="Hyperlink"/>
            <w:szCs w:val="24"/>
          </w:rPr>
          <w:t>S</w:t>
        </w:r>
        <w:r w:rsidR="00FF71A5" w:rsidRPr="00FF71A5">
          <w:rPr>
            <w:rStyle w:val="Hyperlink"/>
            <w:szCs w:val="24"/>
          </w:rPr>
          <w:t>lavery Act 2015</w:t>
        </w:r>
      </w:hyperlink>
      <w:r w:rsidR="00FF71A5" w:rsidRPr="00FF71A5">
        <w:rPr>
          <w:szCs w:val="24"/>
        </w:rPr>
        <w:t xml:space="preserve"> </w:t>
      </w:r>
      <w:r w:rsidR="00FF71A5" w:rsidRPr="00FF71A5">
        <w:rPr>
          <w:szCs w:val="24"/>
          <w:lang w:val="en"/>
        </w:rPr>
        <w:t>if they:</w:t>
      </w:r>
    </w:p>
    <w:p w14:paraId="4D0436EB" w14:textId="77777777" w:rsidR="00FF71A5" w:rsidRPr="00FF71A5" w:rsidRDefault="00FF71A5" w:rsidP="00FF71A5">
      <w:pPr>
        <w:numPr>
          <w:ilvl w:val="0"/>
          <w:numId w:val="15"/>
        </w:numPr>
        <w:rPr>
          <w:szCs w:val="24"/>
          <w:lang w:val="en"/>
        </w:rPr>
      </w:pPr>
      <w:r w:rsidRPr="00FF71A5">
        <w:rPr>
          <w:szCs w:val="24"/>
          <w:lang w:val="en"/>
        </w:rPr>
        <w:t>Are a body corporate or a partnership, (wherever incorporated or formed);</w:t>
      </w:r>
    </w:p>
    <w:p w14:paraId="35BBA40C" w14:textId="77777777" w:rsidR="00FF71A5" w:rsidRPr="00FF71A5" w:rsidRDefault="00FF71A5" w:rsidP="00FF71A5">
      <w:pPr>
        <w:numPr>
          <w:ilvl w:val="0"/>
          <w:numId w:val="15"/>
        </w:numPr>
        <w:rPr>
          <w:szCs w:val="24"/>
          <w:lang w:val="en"/>
        </w:rPr>
      </w:pPr>
      <w:r w:rsidRPr="00FF71A5">
        <w:rPr>
          <w:szCs w:val="24"/>
          <w:lang w:val="en"/>
        </w:rPr>
        <w:t>carry on a business, or part of a business, in the UK;</w:t>
      </w:r>
    </w:p>
    <w:p w14:paraId="7A912F8E" w14:textId="77777777" w:rsidR="00FF71A5" w:rsidRPr="00FF71A5" w:rsidRDefault="00FF71A5" w:rsidP="00FF71A5">
      <w:pPr>
        <w:numPr>
          <w:ilvl w:val="0"/>
          <w:numId w:val="15"/>
        </w:numPr>
        <w:rPr>
          <w:szCs w:val="24"/>
          <w:lang w:val="en"/>
        </w:rPr>
      </w:pPr>
      <w:r w:rsidRPr="00FF71A5">
        <w:rPr>
          <w:szCs w:val="24"/>
          <w:lang w:val="en"/>
        </w:rPr>
        <w:t xml:space="preserve">supply goods or services; and </w:t>
      </w:r>
    </w:p>
    <w:p w14:paraId="2EDA5A91" w14:textId="77777777" w:rsidR="00FF71A5" w:rsidRPr="00FF71A5" w:rsidRDefault="00FF71A5" w:rsidP="00FF71A5">
      <w:pPr>
        <w:numPr>
          <w:ilvl w:val="0"/>
          <w:numId w:val="15"/>
        </w:numPr>
        <w:rPr>
          <w:szCs w:val="24"/>
          <w:lang w:val="en"/>
        </w:rPr>
      </w:pPr>
      <w:r w:rsidRPr="00FF71A5">
        <w:rPr>
          <w:szCs w:val="24"/>
          <w:lang w:val="en"/>
        </w:rPr>
        <w:t xml:space="preserve">have an annual turnover of £36m or more. </w:t>
      </w:r>
    </w:p>
    <w:p w14:paraId="50EEA055" w14:textId="24BA368A" w:rsidR="00FF71A5" w:rsidRDefault="00FF71A5" w:rsidP="00B92FA1">
      <w:pPr>
        <w:rPr>
          <w:szCs w:val="24"/>
        </w:rPr>
      </w:pPr>
      <w:r w:rsidRPr="00FF71A5">
        <w:rPr>
          <w:szCs w:val="24"/>
        </w:rPr>
        <w:t xml:space="preserve">The Home Office will provide a list of </w:t>
      </w:r>
      <w:r>
        <w:rPr>
          <w:szCs w:val="24"/>
        </w:rPr>
        <w:t>organisations</w:t>
      </w:r>
      <w:r w:rsidR="005A32AA">
        <w:rPr>
          <w:szCs w:val="24"/>
        </w:rPr>
        <w:t xml:space="preserve"> that are required to prepare a statement. </w:t>
      </w:r>
    </w:p>
    <w:p w14:paraId="6D6ED0BB" w14:textId="4FC79735" w:rsidR="00B92FA1" w:rsidRDefault="00FF71A5" w:rsidP="00B92FA1">
      <w:pPr>
        <w:rPr>
          <w:szCs w:val="24"/>
        </w:rPr>
      </w:pPr>
      <w:r w:rsidRPr="00FF71A5">
        <w:rPr>
          <w:szCs w:val="24"/>
        </w:rPr>
        <w:t>The list will include the following information: organisation name, organisation type, companies house number, head office address, website address</w:t>
      </w:r>
      <w:r w:rsidR="00300A92">
        <w:rPr>
          <w:szCs w:val="24"/>
        </w:rPr>
        <w:t xml:space="preserve"> and date of financial year end</w:t>
      </w:r>
      <w:r w:rsidRPr="00FF71A5">
        <w:rPr>
          <w:szCs w:val="24"/>
        </w:rPr>
        <w:t xml:space="preserve">. </w:t>
      </w:r>
    </w:p>
    <w:p w14:paraId="4F4A7F5B" w14:textId="499EF0AD" w:rsidR="005317F8" w:rsidRDefault="005317F8" w:rsidP="00B92FA1">
      <w:pPr>
        <w:rPr>
          <w:szCs w:val="24"/>
        </w:rPr>
      </w:pPr>
      <w:r w:rsidRPr="00451485">
        <w:rPr>
          <w:szCs w:val="24"/>
        </w:rPr>
        <w:t xml:space="preserve">Ahead the manual audit commencing, </w:t>
      </w:r>
      <w:r w:rsidR="00A33E4F">
        <w:rPr>
          <w:szCs w:val="24"/>
        </w:rPr>
        <w:t>the Home Office</w:t>
      </w:r>
      <w:r w:rsidR="00A33E4F" w:rsidRPr="00451485">
        <w:rPr>
          <w:szCs w:val="24"/>
        </w:rPr>
        <w:t xml:space="preserve"> </w:t>
      </w:r>
      <w:r w:rsidR="007932E8" w:rsidRPr="00451485">
        <w:rPr>
          <w:szCs w:val="24"/>
        </w:rPr>
        <w:t>expect</w:t>
      </w:r>
      <w:r w:rsidR="00A33E4F">
        <w:rPr>
          <w:szCs w:val="24"/>
        </w:rPr>
        <w:t>s</w:t>
      </w:r>
      <w:r w:rsidR="007932E8" w:rsidRPr="00451485">
        <w:rPr>
          <w:szCs w:val="24"/>
        </w:rPr>
        <w:t xml:space="preserve"> to be able to </w:t>
      </w:r>
      <w:r w:rsidR="005A32AA" w:rsidRPr="00451485">
        <w:rPr>
          <w:szCs w:val="24"/>
        </w:rPr>
        <w:t>confirm</w:t>
      </w:r>
      <w:r w:rsidR="007932E8" w:rsidRPr="00451485">
        <w:rPr>
          <w:szCs w:val="24"/>
        </w:rPr>
        <w:t xml:space="preserve"> the compliance status of</w:t>
      </w:r>
      <w:r w:rsidRPr="00451485">
        <w:rPr>
          <w:szCs w:val="24"/>
        </w:rPr>
        <w:t xml:space="preserve"> </w:t>
      </w:r>
      <w:r w:rsidR="007932E8" w:rsidRPr="00451485">
        <w:rPr>
          <w:szCs w:val="24"/>
        </w:rPr>
        <w:t>approximately</w:t>
      </w:r>
      <w:r w:rsidRPr="00451485">
        <w:rPr>
          <w:szCs w:val="24"/>
        </w:rPr>
        <w:t xml:space="preserve"> 5,000 </w:t>
      </w:r>
      <w:r w:rsidR="007932E8" w:rsidRPr="00451485">
        <w:rPr>
          <w:szCs w:val="24"/>
        </w:rPr>
        <w:t xml:space="preserve">of the </w:t>
      </w:r>
      <w:r w:rsidRPr="00451485">
        <w:rPr>
          <w:szCs w:val="24"/>
        </w:rPr>
        <w:t xml:space="preserve">‘in scope’ organisations. </w:t>
      </w:r>
      <w:r w:rsidR="00B92FA1" w:rsidRPr="00451485">
        <w:rPr>
          <w:szCs w:val="24"/>
        </w:rPr>
        <w:t xml:space="preserve">The </w:t>
      </w:r>
      <w:r w:rsidRPr="00451485">
        <w:rPr>
          <w:szCs w:val="24"/>
        </w:rPr>
        <w:t xml:space="preserve">supplier will be provided with a list of </w:t>
      </w:r>
      <w:r w:rsidR="00A5605F" w:rsidRPr="00451485">
        <w:rPr>
          <w:szCs w:val="24"/>
        </w:rPr>
        <w:t xml:space="preserve">approximately 12,000 </w:t>
      </w:r>
      <w:r w:rsidRPr="00451485">
        <w:rPr>
          <w:szCs w:val="24"/>
        </w:rPr>
        <w:t xml:space="preserve">remaining organisations </w:t>
      </w:r>
      <w:r w:rsidR="00B92FA1" w:rsidRPr="00451485">
        <w:rPr>
          <w:szCs w:val="24"/>
        </w:rPr>
        <w:t xml:space="preserve">and will only be required to audit </w:t>
      </w:r>
      <w:r w:rsidRPr="00451485">
        <w:rPr>
          <w:szCs w:val="24"/>
        </w:rPr>
        <w:t>those</w:t>
      </w:r>
      <w:r w:rsidR="00B92FA1" w:rsidRPr="00451485">
        <w:rPr>
          <w:szCs w:val="24"/>
        </w:rPr>
        <w:t xml:space="preserve"> organisations contained within the data provided.</w:t>
      </w:r>
      <w:r w:rsidR="00B92FA1">
        <w:rPr>
          <w:szCs w:val="24"/>
        </w:rPr>
        <w:t xml:space="preserve"> </w:t>
      </w:r>
    </w:p>
    <w:p w14:paraId="00F30180" w14:textId="072570A2" w:rsidR="00276C79" w:rsidRDefault="005A32AA" w:rsidP="008B1249">
      <w:pPr>
        <w:rPr>
          <w:b/>
          <w:szCs w:val="24"/>
        </w:rPr>
      </w:pPr>
      <w:r>
        <w:rPr>
          <w:b/>
          <w:szCs w:val="24"/>
        </w:rPr>
        <w:t>Home Office e</w:t>
      </w:r>
      <w:r w:rsidR="00276C79">
        <w:rPr>
          <w:b/>
          <w:szCs w:val="24"/>
        </w:rPr>
        <w:t xml:space="preserve">ngagement with </w:t>
      </w:r>
      <w:r>
        <w:rPr>
          <w:b/>
          <w:szCs w:val="24"/>
        </w:rPr>
        <w:t>businesses</w:t>
      </w:r>
      <w:r w:rsidR="00276C79">
        <w:rPr>
          <w:b/>
          <w:szCs w:val="24"/>
        </w:rPr>
        <w:t xml:space="preserve"> ahead of the audit </w:t>
      </w:r>
    </w:p>
    <w:p w14:paraId="058D4C64" w14:textId="1E58AC7D" w:rsidR="00276C79" w:rsidRDefault="00276C79" w:rsidP="00276C79">
      <w:pPr>
        <w:rPr>
          <w:szCs w:val="24"/>
        </w:rPr>
      </w:pPr>
      <w:r w:rsidRPr="00276C79">
        <w:rPr>
          <w:szCs w:val="24"/>
        </w:rPr>
        <w:t xml:space="preserve">On October </w:t>
      </w:r>
      <w:proofErr w:type="gramStart"/>
      <w:r w:rsidRPr="00276C79">
        <w:rPr>
          <w:szCs w:val="24"/>
        </w:rPr>
        <w:t>18</w:t>
      </w:r>
      <w:r w:rsidRPr="00276C79">
        <w:rPr>
          <w:szCs w:val="24"/>
          <w:vertAlign w:val="superscript"/>
        </w:rPr>
        <w:t>th</w:t>
      </w:r>
      <w:proofErr w:type="gramEnd"/>
      <w:r w:rsidRPr="00276C79">
        <w:rPr>
          <w:szCs w:val="24"/>
        </w:rPr>
        <w:t xml:space="preserve"> 2018 </w:t>
      </w:r>
      <w:r w:rsidR="002241C6">
        <w:rPr>
          <w:szCs w:val="24"/>
        </w:rPr>
        <w:t>the Home Office</w:t>
      </w:r>
      <w:r w:rsidR="002241C6" w:rsidRPr="00276C79">
        <w:rPr>
          <w:szCs w:val="24"/>
        </w:rPr>
        <w:t xml:space="preserve"> </w:t>
      </w:r>
      <w:r w:rsidRPr="00276C79">
        <w:rPr>
          <w:szCs w:val="24"/>
        </w:rPr>
        <w:t xml:space="preserve">issued </w:t>
      </w:r>
      <w:r w:rsidR="00A33E4F">
        <w:rPr>
          <w:szCs w:val="24"/>
        </w:rPr>
        <w:t xml:space="preserve">approximately </w:t>
      </w:r>
      <w:r w:rsidRPr="00276C79">
        <w:rPr>
          <w:szCs w:val="24"/>
        </w:rPr>
        <w:t xml:space="preserve">17,000 letters to the CEOs of </w:t>
      </w:r>
      <w:r w:rsidR="00B92FA1">
        <w:rPr>
          <w:szCs w:val="24"/>
        </w:rPr>
        <w:t xml:space="preserve">the </w:t>
      </w:r>
      <w:r w:rsidRPr="00276C79">
        <w:rPr>
          <w:szCs w:val="24"/>
        </w:rPr>
        <w:t>organisations believed to be in scope stating their obligations and announcing that the Home Office would commence an audit on March 31</w:t>
      </w:r>
      <w:r w:rsidRPr="00276C79">
        <w:rPr>
          <w:szCs w:val="24"/>
          <w:vertAlign w:val="superscript"/>
        </w:rPr>
        <w:t>st</w:t>
      </w:r>
      <w:r w:rsidRPr="00276C79">
        <w:rPr>
          <w:szCs w:val="24"/>
        </w:rPr>
        <w:t xml:space="preserve"> 2019 and potentially name non-compliant or</w:t>
      </w:r>
      <w:r w:rsidR="00451485">
        <w:rPr>
          <w:szCs w:val="24"/>
        </w:rPr>
        <w:t>ganis</w:t>
      </w:r>
      <w:r w:rsidR="00300A92">
        <w:rPr>
          <w:szCs w:val="24"/>
        </w:rPr>
        <w:t>ations after this date.</w:t>
      </w:r>
    </w:p>
    <w:p w14:paraId="18B85759" w14:textId="284D532E" w:rsidR="00276C79" w:rsidRDefault="00276C79" w:rsidP="00276C79">
      <w:pPr>
        <w:rPr>
          <w:szCs w:val="24"/>
        </w:rPr>
      </w:pPr>
      <w:r>
        <w:rPr>
          <w:szCs w:val="24"/>
        </w:rPr>
        <w:t>The letters also</w:t>
      </w:r>
      <w:r w:rsidRPr="008957FA">
        <w:rPr>
          <w:szCs w:val="24"/>
        </w:rPr>
        <w:t xml:space="preserve"> provided details of a dedicated mailbox </w:t>
      </w:r>
      <w:r>
        <w:rPr>
          <w:szCs w:val="24"/>
        </w:rPr>
        <w:t xml:space="preserve">for organisations to contact with questions regarding </w:t>
      </w:r>
      <w:r w:rsidR="00A33E4F">
        <w:rPr>
          <w:szCs w:val="24"/>
        </w:rPr>
        <w:t xml:space="preserve">the criteria </w:t>
      </w:r>
      <w:proofErr w:type="spellStart"/>
      <w:r w:rsidR="00A33E4F">
        <w:rPr>
          <w:szCs w:val="24"/>
        </w:rPr>
        <w:t>organiations</w:t>
      </w:r>
      <w:proofErr w:type="spellEnd"/>
      <w:r w:rsidR="00A33E4F">
        <w:rPr>
          <w:szCs w:val="24"/>
        </w:rPr>
        <w:t xml:space="preserve"> must meet </w:t>
      </w:r>
      <w:proofErr w:type="gramStart"/>
      <w:r w:rsidR="00A33E4F">
        <w:rPr>
          <w:szCs w:val="24"/>
        </w:rPr>
        <w:t>in order to</w:t>
      </w:r>
      <w:proofErr w:type="gramEnd"/>
      <w:r w:rsidR="00A33E4F">
        <w:rPr>
          <w:szCs w:val="24"/>
        </w:rPr>
        <w:t xml:space="preserve"> be considered ‘in scope’ of the legislation and the standards for compliance </w:t>
      </w:r>
      <w:r>
        <w:rPr>
          <w:szCs w:val="24"/>
        </w:rPr>
        <w:t>ahead of the audit commencing</w:t>
      </w:r>
      <w:r w:rsidRPr="008957FA">
        <w:rPr>
          <w:szCs w:val="24"/>
        </w:rPr>
        <w:t>.</w:t>
      </w:r>
    </w:p>
    <w:p w14:paraId="72FBA716" w14:textId="56E0A8FD" w:rsidR="00276C79" w:rsidRPr="00276C79" w:rsidRDefault="00276C79" w:rsidP="00276C79">
      <w:pPr>
        <w:rPr>
          <w:szCs w:val="24"/>
        </w:rPr>
      </w:pPr>
      <w:proofErr w:type="gramStart"/>
      <w:r w:rsidRPr="00276C79">
        <w:rPr>
          <w:szCs w:val="24"/>
        </w:rPr>
        <w:t>In order to</w:t>
      </w:r>
      <w:proofErr w:type="gramEnd"/>
      <w:r w:rsidRPr="00276C79">
        <w:rPr>
          <w:szCs w:val="24"/>
        </w:rPr>
        <w:t xml:space="preserve"> ensure the requirements and criteria are understood, </w:t>
      </w:r>
      <w:r w:rsidR="002241C6">
        <w:rPr>
          <w:szCs w:val="24"/>
        </w:rPr>
        <w:t>the Home Office</w:t>
      </w:r>
      <w:r w:rsidR="002241C6" w:rsidRPr="00276C79">
        <w:rPr>
          <w:szCs w:val="24"/>
        </w:rPr>
        <w:t xml:space="preserve"> </w:t>
      </w:r>
      <w:r w:rsidR="002241C6">
        <w:rPr>
          <w:szCs w:val="24"/>
        </w:rPr>
        <w:t>is</w:t>
      </w:r>
      <w:r w:rsidR="002241C6" w:rsidRPr="00276C79">
        <w:rPr>
          <w:szCs w:val="24"/>
        </w:rPr>
        <w:t xml:space="preserve"> </w:t>
      </w:r>
      <w:r w:rsidRPr="00276C79">
        <w:rPr>
          <w:szCs w:val="24"/>
        </w:rPr>
        <w:t xml:space="preserve">publishing </w:t>
      </w:r>
      <w:r w:rsidR="00A33E4F">
        <w:rPr>
          <w:szCs w:val="24"/>
        </w:rPr>
        <w:t>updated</w:t>
      </w:r>
      <w:r w:rsidR="00A33E4F" w:rsidRPr="00276C79">
        <w:rPr>
          <w:szCs w:val="24"/>
        </w:rPr>
        <w:t xml:space="preserve"> </w:t>
      </w:r>
      <w:r w:rsidR="00A33E4F">
        <w:rPr>
          <w:szCs w:val="24"/>
        </w:rPr>
        <w:t>gov.uk</w:t>
      </w:r>
      <w:r w:rsidR="00A33E4F" w:rsidRPr="00276C79">
        <w:rPr>
          <w:szCs w:val="24"/>
        </w:rPr>
        <w:t xml:space="preserve"> </w:t>
      </w:r>
      <w:r w:rsidRPr="00276C79">
        <w:rPr>
          <w:szCs w:val="24"/>
        </w:rPr>
        <w:t xml:space="preserve">guidance and providing resources and information via a new mailing list. </w:t>
      </w:r>
    </w:p>
    <w:p w14:paraId="640298F6" w14:textId="42740B01" w:rsidR="00F27F89" w:rsidRDefault="00276C79" w:rsidP="001C290D">
      <w:pPr>
        <w:rPr>
          <w:szCs w:val="24"/>
        </w:rPr>
      </w:pPr>
      <w:r w:rsidRPr="00276C79">
        <w:rPr>
          <w:szCs w:val="24"/>
        </w:rPr>
        <w:lastRenderedPageBreak/>
        <w:t xml:space="preserve">Ahead of the audit </w:t>
      </w:r>
      <w:r w:rsidR="002241C6">
        <w:rPr>
          <w:szCs w:val="24"/>
        </w:rPr>
        <w:t>the Home Office</w:t>
      </w:r>
      <w:r w:rsidR="002241C6" w:rsidRPr="00276C79">
        <w:rPr>
          <w:szCs w:val="24"/>
        </w:rPr>
        <w:t xml:space="preserve"> </w:t>
      </w:r>
      <w:r w:rsidRPr="00276C79">
        <w:rPr>
          <w:szCs w:val="24"/>
        </w:rPr>
        <w:t>will send out a further letter to organisations ‘in scope’ of the requirement providing the opportunity to notify the Home Office if they consider that they are out of scope, as well as a second warning regarding the upcoming audit.</w:t>
      </w:r>
      <w:r w:rsidR="002241C6">
        <w:rPr>
          <w:szCs w:val="24"/>
        </w:rPr>
        <w:t xml:space="preserve"> </w:t>
      </w:r>
    </w:p>
    <w:p w14:paraId="04062B76" w14:textId="01B0503B" w:rsidR="00595ADC" w:rsidRPr="00595ADC" w:rsidRDefault="00276C79" w:rsidP="001C290D">
      <w:pPr>
        <w:rPr>
          <w:szCs w:val="24"/>
        </w:rPr>
      </w:pPr>
      <w:r>
        <w:rPr>
          <w:szCs w:val="24"/>
        </w:rPr>
        <w:t>Prior to</w:t>
      </w:r>
      <w:r w:rsidR="00595ADC" w:rsidRPr="00595ADC">
        <w:rPr>
          <w:szCs w:val="24"/>
        </w:rPr>
        <w:t xml:space="preserve"> </w:t>
      </w:r>
      <w:r w:rsidR="002241C6">
        <w:rPr>
          <w:szCs w:val="24"/>
        </w:rPr>
        <w:t xml:space="preserve">any publication of the </w:t>
      </w:r>
      <w:r w:rsidR="001D6C82">
        <w:rPr>
          <w:szCs w:val="24"/>
        </w:rPr>
        <w:t xml:space="preserve">names of non-compliant organisations </w:t>
      </w:r>
      <w:r w:rsidR="002241C6">
        <w:rPr>
          <w:szCs w:val="24"/>
        </w:rPr>
        <w:t xml:space="preserve">the Home Office intends to </w:t>
      </w:r>
      <w:r>
        <w:rPr>
          <w:szCs w:val="24"/>
        </w:rPr>
        <w:t>write</w:t>
      </w:r>
      <w:r w:rsidR="00595ADC" w:rsidRPr="00595ADC">
        <w:rPr>
          <w:szCs w:val="24"/>
        </w:rPr>
        <w:t xml:space="preserve"> </w:t>
      </w:r>
      <w:r>
        <w:rPr>
          <w:szCs w:val="24"/>
        </w:rPr>
        <w:t xml:space="preserve">further letters to those organisations communicating that the audit identified their statement as non-compliant and providing the opportunity to </w:t>
      </w:r>
      <w:r w:rsidR="00595ADC" w:rsidRPr="00595ADC">
        <w:rPr>
          <w:szCs w:val="24"/>
        </w:rPr>
        <w:t xml:space="preserve">demonstrate compliance with Section 54 or exemption from the requirement. </w:t>
      </w:r>
    </w:p>
    <w:p w14:paraId="7BBE1366" w14:textId="2078C5B6" w:rsidR="001C290D" w:rsidRPr="001C290D" w:rsidRDefault="005A32AA" w:rsidP="00141A83">
      <w:pPr>
        <w:pStyle w:val="Heading1"/>
      </w:pPr>
      <w:bookmarkStart w:id="5" w:name="_The_requirement"/>
      <w:bookmarkEnd w:id="5"/>
      <w:r>
        <w:t>The requirement</w:t>
      </w:r>
    </w:p>
    <w:p w14:paraId="63DDDD11" w14:textId="719923AB" w:rsidR="005A32AA" w:rsidRPr="00F27F89" w:rsidRDefault="00141A83" w:rsidP="005A32AA">
      <w:pPr>
        <w:rPr>
          <w:szCs w:val="24"/>
        </w:rPr>
      </w:pPr>
      <w:r>
        <w:rPr>
          <w:szCs w:val="24"/>
          <w:lang w:val="en"/>
        </w:rPr>
        <w:br/>
      </w:r>
      <w:bookmarkStart w:id="6" w:name="_Hlk2242806"/>
      <w:r w:rsidR="005A32AA" w:rsidRPr="005A32AA">
        <w:rPr>
          <w:szCs w:val="24"/>
          <w:lang w:val="en"/>
        </w:rPr>
        <w:t xml:space="preserve">The audit should identify whether ‘in scope’ </w:t>
      </w:r>
      <w:proofErr w:type="spellStart"/>
      <w:r w:rsidR="005A32AA" w:rsidRPr="005A32AA">
        <w:rPr>
          <w:szCs w:val="24"/>
          <w:lang w:val="en"/>
        </w:rPr>
        <w:t>organisations</w:t>
      </w:r>
      <w:proofErr w:type="spellEnd"/>
      <w:r w:rsidR="005A32AA" w:rsidRPr="005A32AA">
        <w:rPr>
          <w:szCs w:val="24"/>
          <w:lang w:val="en"/>
        </w:rPr>
        <w:t xml:space="preserve"> have complied with their legal obligations</w:t>
      </w:r>
      <w:r w:rsidR="00E578A2">
        <w:rPr>
          <w:szCs w:val="24"/>
          <w:lang w:val="en"/>
        </w:rPr>
        <w:t xml:space="preserve">:  </w:t>
      </w:r>
    </w:p>
    <w:p w14:paraId="08AFF636" w14:textId="2DB79DB9" w:rsidR="00D15A4B" w:rsidRDefault="00D15A4B" w:rsidP="00F27F89">
      <w:pPr>
        <w:pStyle w:val="ListParagraph"/>
        <w:numPr>
          <w:ilvl w:val="0"/>
          <w:numId w:val="21"/>
        </w:numPr>
      </w:pPr>
      <w:r>
        <w:rPr>
          <w:lang w:val="en"/>
        </w:rPr>
        <w:t xml:space="preserve">The Modern Slavery Statement must include details of the steps an </w:t>
      </w:r>
      <w:proofErr w:type="spellStart"/>
      <w:r>
        <w:rPr>
          <w:lang w:val="en"/>
        </w:rPr>
        <w:t>organisation</w:t>
      </w:r>
      <w:proofErr w:type="spellEnd"/>
      <w:r>
        <w:rPr>
          <w:lang w:val="en"/>
        </w:rPr>
        <w:t xml:space="preserve"> has taken to address modern slavery risks in operations and supply chains.  </w:t>
      </w:r>
      <w:r w:rsidRPr="00171725">
        <w:t xml:space="preserve">If an organisation is not taking any steps to address </w:t>
      </w:r>
      <w:r>
        <w:t>modern slavery</w:t>
      </w:r>
      <w:r w:rsidRPr="00171725">
        <w:t xml:space="preserve">, then they must clearly state this in their </w:t>
      </w:r>
      <w:r>
        <w:rPr>
          <w:lang w:val="en"/>
        </w:rPr>
        <w:t>Modern Slavery</w:t>
      </w:r>
      <w:r w:rsidRPr="00171725">
        <w:rPr>
          <w:lang w:val="en"/>
        </w:rPr>
        <w:t xml:space="preserve"> Statement</w:t>
      </w:r>
      <w:r w:rsidRPr="00171725">
        <w:t xml:space="preserve">.  </w:t>
      </w:r>
      <w:r>
        <w:t xml:space="preserve"> </w:t>
      </w:r>
      <w:r>
        <w:rPr>
          <w:szCs w:val="24"/>
          <w:lang w:val="en"/>
        </w:rPr>
        <w:t xml:space="preserve">A Statement which simply asserts that a ‘company has no modern slavery’ in its business or supply chains without explaining the steps that have been taken to ensure this would not considered compliant.  </w:t>
      </w:r>
    </w:p>
    <w:p w14:paraId="6BD2B898" w14:textId="77777777" w:rsidR="00D15A4B" w:rsidRPr="00F27F89" w:rsidRDefault="00D15A4B" w:rsidP="00F27F89">
      <w:pPr>
        <w:pStyle w:val="ListParagraph"/>
        <w:rPr>
          <w:szCs w:val="24"/>
          <w:lang w:val="en"/>
        </w:rPr>
      </w:pPr>
    </w:p>
    <w:p w14:paraId="4DF342B1" w14:textId="4666AB9E" w:rsidR="008B1249" w:rsidRPr="00F27F89" w:rsidRDefault="001C290D" w:rsidP="00F27F89">
      <w:pPr>
        <w:pStyle w:val="ListParagraph"/>
        <w:numPr>
          <w:ilvl w:val="0"/>
          <w:numId w:val="21"/>
        </w:numPr>
        <w:rPr>
          <w:szCs w:val="24"/>
          <w:lang w:val="en"/>
        </w:rPr>
      </w:pPr>
      <w:r w:rsidRPr="004E49C4">
        <w:rPr>
          <w:bCs/>
          <w:szCs w:val="24"/>
        </w:rPr>
        <w:t>Published on the UK website. </w:t>
      </w:r>
      <w:r w:rsidR="008B1249" w:rsidRPr="004E49C4">
        <w:rPr>
          <w:szCs w:val="24"/>
        </w:rPr>
        <w:t>The</w:t>
      </w:r>
      <w:r w:rsidR="008B1249" w:rsidRPr="004E49C4">
        <w:rPr>
          <w:bCs/>
          <w:szCs w:val="24"/>
        </w:rPr>
        <w:t xml:space="preserve"> </w:t>
      </w:r>
      <w:r w:rsidR="008B1249" w:rsidRPr="004E49C4">
        <w:rPr>
          <w:szCs w:val="24"/>
        </w:rPr>
        <w:t xml:space="preserve">link should be available on the UK homepage. If the organisation does not have a website, a copy of the </w:t>
      </w:r>
      <w:r w:rsidR="00900504" w:rsidRPr="00F27F89">
        <w:rPr>
          <w:szCs w:val="24"/>
        </w:rPr>
        <w:t xml:space="preserve">statement </w:t>
      </w:r>
      <w:r w:rsidR="008B1249" w:rsidRPr="00F27F89">
        <w:rPr>
          <w:szCs w:val="24"/>
        </w:rPr>
        <w:t>must be provided to anyone whom makes a written request for one.</w:t>
      </w:r>
    </w:p>
    <w:p w14:paraId="0852630F" w14:textId="521E730C" w:rsidR="008B1249" w:rsidRPr="008F1D6A" w:rsidRDefault="008B1249" w:rsidP="00F27F89">
      <w:pPr>
        <w:numPr>
          <w:ilvl w:val="0"/>
          <w:numId w:val="21"/>
        </w:numPr>
        <w:rPr>
          <w:szCs w:val="24"/>
        </w:rPr>
      </w:pPr>
      <w:r w:rsidRPr="008F1D6A">
        <w:rPr>
          <w:bCs/>
          <w:szCs w:val="24"/>
        </w:rPr>
        <w:t>Approved by the Board of Directors</w:t>
      </w:r>
      <w:r w:rsidRPr="008F1D6A">
        <w:rPr>
          <w:szCs w:val="24"/>
        </w:rPr>
        <w:t xml:space="preserve"> (o</w:t>
      </w:r>
      <w:r w:rsidR="001C290D" w:rsidRPr="008F1D6A">
        <w:rPr>
          <w:szCs w:val="24"/>
        </w:rPr>
        <w:t>r equivalent management body). </w:t>
      </w:r>
      <w:proofErr w:type="gramStart"/>
      <w:r w:rsidR="008F1D6A">
        <w:rPr>
          <w:szCs w:val="24"/>
        </w:rPr>
        <w:t>In order to</w:t>
      </w:r>
      <w:proofErr w:type="gramEnd"/>
      <w:r w:rsidR="008F1D6A">
        <w:rPr>
          <w:szCs w:val="24"/>
        </w:rPr>
        <w:t xml:space="preserve"> demonstrate that this legal requirement has been met, the Home Office expects organisations’ Modern Slavery Statements should clearly state that this approval has been given. </w:t>
      </w:r>
    </w:p>
    <w:p w14:paraId="5BAEF95C" w14:textId="7530713E" w:rsidR="008B1249" w:rsidRDefault="008B1249" w:rsidP="00F27F89">
      <w:pPr>
        <w:numPr>
          <w:ilvl w:val="0"/>
          <w:numId w:val="21"/>
        </w:numPr>
        <w:rPr>
          <w:szCs w:val="24"/>
        </w:rPr>
      </w:pPr>
      <w:r w:rsidRPr="002055FF">
        <w:rPr>
          <w:bCs/>
          <w:szCs w:val="24"/>
        </w:rPr>
        <w:t>Signed by a director (or equivalent</w:t>
      </w:r>
      <w:r w:rsidR="001C290D">
        <w:rPr>
          <w:szCs w:val="24"/>
        </w:rPr>
        <w:t>). </w:t>
      </w:r>
      <w:r w:rsidRPr="002055FF">
        <w:rPr>
          <w:szCs w:val="24"/>
        </w:rPr>
        <w:t xml:space="preserve"> </w:t>
      </w:r>
    </w:p>
    <w:p w14:paraId="20A32054" w14:textId="5C6682DF" w:rsidR="00716037" w:rsidRDefault="008F1D6A" w:rsidP="005A32AA">
      <w:pPr>
        <w:rPr>
          <w:bCs/>
          <w:szCs w:val="24"/>
          <w:lang w:val="en"/>
        </w:rPr>
      </w:pPr>
      <w:r>
        <w:rPr>
          <w:bCs/>
          <w:szCs w:val="24"/>
          <w:lang w:val="en"/>
        </w:rPr>
        <w:t xml:space="preserve">It is also a legal requirement that relevant </w:t>
      </w:r>
      <w:proofErr w:type="spellStart"/>
      <w:r>
        <w:rPr>
          <w:bCs/>
          <w:szCs w:val="24"/>
          <w:lang w:val="en"/>
        </w:rPr>
        <w:t>organi</w:t>
      </w:r>
      <w:r w:rsidR="00D15A4B">
        <w:rPr>
          <w:bCs/>
          <w:szCs w:val="24"/>
          <w:lang w:val="en"/>
        </w:rPr>
        <w:t>sations</w:t>
      </w:r>
      <w:proofErr w:type="spellEnd"/>
      <w:r w:rsidR="00D15A4B">
        <w:rPr>
          <w:bCs/>
          <w:szCs w:val="24"/>
          <w:lang w:val="en"/>
        </w:rPr>
        <w:t xml:space="preserve"> prepare a statement every</w:t>
      </w:r>
      <w:r>
        <w:rPr>
          <w:bCs/>
          <w:szCs w:val="24"/>
          <w:lang w:val="en"/>
        </w:rPr>
        <w:t xml:space="preserve"> financial year.  In the Home Office’s statutory guidance ‘Transparency in Supply Chains etc. A practical guide’ a clear expectation has been set that the statement should be published at most, within six months of the </w:t>
      </w:r>
      <w:proofErr w:type="spellStart"/>
      <w:r>
        <w:rPr>
          <w:bCs/>
          <w:szCs w:val="24"/>
          <w:lang w:val="en"/>
        </w:rPr>
        <w:t>organisation’s</w:t>
      </w:r>
      <w:proofErr w:type="spellEnd"/>
      <w:r>
        <w:rPr>
          <w:bCs/>
          <w:szCs w:val="24"/>
          <w:lang w:val="en"/>
        </w:rPr>
        <w:t xml:space="preserve"> financial year end.   The audit will therefore also identify whether </w:t>
      </w:r>
      <w:proofErr w:type="spellStart"/>
      <w:r>
        <w:rPr>
          <w:bCs/>
          <w:szCs w:val="24"/>
          <w:lang w:val="en"/>
        </w:rPr>
        <w:t>organisations</w:t>
      </w:r>
      <w:proofErr w:type="spellEnd"/>
      <w:r>
        <w:rPr>
          <w:bCs/>
          <w:szCs w:val="24"/>
          <w:lang w:val="en"/>
        </w:rPr>
        <w:t xml:space="preserve"> have published their Modern Slavery Statement within this time frame. </w:t>
      </w:r>
    </w:p>
    <w:p w14:paraId="5AA69928" w14:textId="77777777" w:rsidR="002D6034" w:rsidRDefault="002D6034" w:rsidP="002D6034">
      <w:pPr>
        <w:rPr>
          <w:b/>
          <w:szCs w:val="24"/>
        </w:rPr>
      </w:pPr>
      <w:r>
        <w:rPr>
          <w:b/>
          <w:szCs w:val="24"/>
        </w:rPr>
        <w:t>Groups of companies</w:t>
      </w:r>
    </w:p>
    <w:p w14:paraId="444E73D0" w14:textId="2A45DD51" w:rsidR="002D6034" w:rsidRDefault="002D6034" w:rsidP="002D6034">
      <w:pPr>
        <w:spacing w:after="0" w:line="240" w:lineRule="auto"/>
        <w:jc w:val="both"/>
        <w:rPr>
          <w:szCs w:val="24"/>
        </w:rPr>
      </w:pPr>
      <w:r>
        <w:rPr>
          <w:szCs w:val="24"/>
        </w:rPr>
        <w:t xml:space="preserve">Some large corporate groups may include </w:t>
      </w:r>
      <w:proofErr w:type="gramStart"/>
      <w:r>
        <w:rPr>
          <w:szCs w:val="24"/>
        </w:rPr>
        <w:t>a number of</w:t>
      </w:r>
      <w:proofErr w:type="gramEnd"/>
      <w:r>
        <w:rPr>
          <w:szCs w:val="24"/>
        </w:rPr>
        <w:t xml:space="preserve"> subsidiary organisations which individually required to publish an annual statement.  In this case the subsidiary </w:t>
      </w:r>
      <w:r>
        <w:rPr>
          <w:szCs w:val="24"/>
        </w:rPr>
        <w:lastRenderedPageBreak/>
        <w:t xml:space="preserve">organisations can choose to publish separate statements, or the group can publish one statement covering all the organisations that meet the criteria. </w:t>
      </w:r>
    </w:p>
    <w:p w14:paraId="15484CE8" w14:textId="77777777" w:rsidR="00F27F89" w:rsidRDefault="00F27F89" w:rsidP="002D6034">
      <w:pPr>
        <w:spacing w:after="0" w:line="240" w:lineRule="auto"/>
        <w:rPr>
          <w:szCs w:val="24"/>
        </w:rPr>
      </w:pPr>
    </w:p>
    <w:p w14:paraId="5EB0220F" w14:textId="78039214" w:rsidR="002D6034" w:rsidRDefault="002D6034" w:rsidP="002D6034">
      <w:pPr>
        <w:spacing w:after="0" w:line="240" w:lineRule="auto"/>
        <w:rPr>
          <w:szCs w:val="24"/>
        </w:rPr>
      </w:pPr>
      <w:r>
        <w:rPr>
          <w:szCs w:val="24"/>
        </w:rPr>
        <w:t>If a group chooses to publish one statement, covering multiple subsidiaries</w:t>
      </w:r>
      <w:r w:rsidR="00300A92">
        <w:rPr>
          <w:szCs w:val="24"/>
        </w:rPr>
        <w:t>, it</w:t>
      </w:r>
      <w:r>
        <w:rPr>
          <w:szCs w:val="24"/>
        </w:rPr>
        <w:t xml:space="preserve">: </w:t>
      </w:r>
    </w:p>
    <w:p w14:paraId="261787E5" w14:textId="77777777" w:rsidR="002D6034" w:rsidRDefault="002D6034" w:rsidP="002D6034">
      <w:pPr>
        <w:spacing w:after="0" w:line="240" w:lineRule="auto"/>
        <w:rPr>
          <w:szCs w:val="24"/>
        </w:rPr>
      </w:pPr>
    </w:p>
    <w:p w14:paraId="6FC52BFD" w14:textId="77777777" w:rsidR="002D6034" w:rsidRDefault="002D6034" w:rsidP="002D6034">
      <w:pPr>
        <w:pStyle w:val="ListParagraph"/>
        <w:numPr>
          <w:ilvl w:val="0"/>
          <w:numId w:val="22"/>
        </w:numPr>
        <w:rPr>
          <w:szCs w:val="24"/>
        </w:rPr>
      </w:pPr>
      <w:r>
        <w:rPr>
          <w:szCs w:val="24"/>
        </w:rPr>
        <w:t xml:space="preserve">Must cover the steps taken to prevent modern slavery in </w:t>
      </w:r>
      <w:proofErr w:type="gramStart"/>
      <w:r>
        <w:rPr>
          <w:szCs w:val="24"/>
        </w:rPr>
        <w:t>all of</w:t>
      </w:r>
      <w:proofErr w:type="gramEnd"/>
      <w:r>
        <w:rPr>
          <w:szCs w:val="24"/>
        </w:rPr>
        <w:t xml:space="preserve"> the organisations within that group that meet the criteria, and their supply chains;</w:t>
      </w:r>
    </w:p>
    <w:p w14:paraId="7A3573E8" w14:textId="77777777" w:rsidR="002D6034" w:rsidRDefault="002D6034" w:rsidP="002D6034">
      <w:pPr>
        <w:pStyle w:val="ListParagraph"/>
        <w:numPr>
          <w:ilvl w:val="0"/>
          <w:numId w:val="22"/>
        </w:numPr>
        <w:rPr>
          <w:szCs w:val="24"/>
        </w:rPr>
      </w:pPr>
      <w:r>
        <w:rPr>
          <w:szCs w:val="24"/>
        </w:rPr>
        <w:t>Should clearly name the parent and subsidiary organisations it is covering</w:t>
      </w:r>
    </w:p>
    <w:p w14:paraId="6FAC73CE" w14:textId="77777777" w:rsidR="002D6034" w:rsidRDefault="002D6034" w:rsidP="002D6034">
      <w:pPr>
        <w:pStyle w:val="ListParagraph"/>
        <w:numPr>
          <w:ilvl w:val="0"/>
          <w:numId w:val="22"/>
        </w:numPr>
        <w:rPr>
          <w:szCs w:val="24"/>
        </w:rPr>
      </w:pPr>
      <w:r>
        <w:rPr>
          <w:szCs w:val="24"/>
        </w:rPr>
        <w:t xml:space="preserve">Should be published on the UK websites of all the organisations dealt with in the statement (i.e. that of the parent company and any of its qualifying subsidiary organisations). </w:t>
      </w:r>
    </w:p>
    <w:bookmarkEnd w:id="6"/>
    <w:p w14:paraId="66FE7F67" w14:textId="19529ACD" w:rsidR="005A32AA" w:rsidRPr="005A32AA" w:rsidRDefault="00FF71A5" w:rsidP="005A32AA">
      <w:pPr>
        <w:rPr>
          <w:szCs w:val="24"/>
          <w:lang w:val="en"/>
        </w:rPr>
      </w:pPr>
      <w:r w:rsidRPr="00171725">
        <w:rPr>
          <w:szCs w:val="24"/>
          <w:lang w:val="en"/>
        </w:rPr>
        <w:t xml:space="preserve"> </w:t>
      </w:r>
      <w:r w:rsidR="005A32AA" w:rsidRPr="005A32AA">
        <w:rPr>
          <w:szCs w:val="24"/>
          <w:lang w:val="en"/>
        </w:rPr>
        <w:t>We would like the data to include:</w:t>
      </w:r>
    </w:p>
    <w:p w14:paraId="4C6A6FDA" w14:textId="0B5E5D66" w:rsidR="005A32AA" w:rsidRPr="005A32AA" w:rsidRDefault="005A32AA" w:rsidP="005A32AA">
      <w:pPr>
        <w:numPr>
          <w:ilvl w:val="0"/>
          <w:numId w:val="11"/>
        </w:numPr>
        <w:rPr>
          <w:szCs w:val="24"/>
          <w:lang w:val="en"/>
        </w:rPr>
      </w:pPr>
      <w:r w:rsidRPr="005A32AA">
        <w:rPr>
          <w:szCs w:val="24"/>
          <w:lang w:val="en"/>
        </w:rPr>
        <w:t xml:space="preserve">Whether </w:t>
      </w:r>
      <w:r w:rsidR="002D6034">
        <w:rPr>
          <w:szCs w:val="24"/>
          <w:lang w:val="en"/>
        </w:rPr>
        <w:t>each</w:t>
      </w:r>
      <w:r w:rsidR="002D6034" w:rsidRPr="005A32AA">
        <w:rPr>
          <w:szCs w:val="24"/>
          <w:lang w:val="en"/>
        </w:rPr>
        <w:t xml:space="preserve"> </w:t>
      </w:r>
      <w:proofErr w:type="spellStart"/>
      <w:r w:rsidRPr="005A32AA">
        <w:rPr>
          <w:szCs w:val="24"/>
          <w:lang w:val="en"/>
        </w:rPr>
        <w:t>organisation</w:t>
      </w:r>
      <w:proofErr w:type="spellEnd"/>
      <w:r w:rsidRPr="005A32AA">
        <w:rPr>
          <w:szCs w:val="24"/>
          <w:lang w:val="en"/>
        </w:rPr>
        <w:t xml:space="preserve"> on the list provided </w:t>
      </w:r>
      <w:r w:rsidR="002D6034">
        <w:rPr>
          <w:szCs w:val="24"/>
          <w:lang w:val="en"/>
        </w:rPr>
        <w:t>has</w:t>
      </w:r>
      <w:r w:rsidR="002D6034" w:rsidRPr="005A32AA">
        <w:rPr>
          <w:szCs w:val="24"/>
          <w:lang w:val="en"/>
        </w:rPr>
        <w:t xml:space="preserve"> </w:t>
      </w:r>
      <w:r w:rsidRPr="005A32AA">
        <w:rPr>
          <w:szCs w:val="24"/>
          <w:lang w:val="en"/>
        </w:rPr>
        <w:t xml:space="preserve">published a Modern </w:t>
      </w:r>
      <w:r w:rsidR="00D15A4B">
        <w:rPr>
          <w:szCs w:val="24"/>
          <w:lang w:val="en"/>
        </w:rPr>
        <w:t>S</w:t>
      </w:r>
      <w:r w:rsidR="00D15A4B" w:rsidRPr="005A32AA">
        <w:rPr>
          <w:szCs w:val="24"/>
          <w:lang w:val="en"/>
        </w:rPr>
        <w:t xml:space="preserve">lavery </w:t>
      </w:r>
      <w:r w:rsidRPr="005A32AA">
        <w:rPr>
          <w:szCs w:val="24"/>
          <w:lang w:val="en"/>
        </w:rPr>
        <w:t>Statement</w:t>
      </w:r>
      <w:r w:rsidR="002D6034">
        <w:rPr>
          <w:szCs w:val="24"/>
          <w:lang w:val="en"/>
        </w:rPr>
        <w:t xml:space="preserve"> or is clearly named as being covered by a ‘group statement’</w:t>
      </w:r>
      <w:r w:rsidRPr="005A32AA">
        <w:rPr>
          <w:szCs w:val="24"/>
          <w:lang w:val="en"/>
        </w:rPr>
        <w:t>;</w:t>
      </w:r>
    </w:p>
    <w:p w14:paraId="74E94D91" w14:textId="02BFA7D8" w:rsidR="00D15A4B" w:rsidRPr="00F27F89" w:rsidRDefault="00D15A4B" w:rsidP="005A32AA">
      <w:pPr>
        <w:numPr>
          <w:ilvl w:val="0"/>
          <w:numId w:val="11"/>
        </w:numPr>
        <w:rPr>
          <w:szCs w:val="24"/>
          <w:lang w:val="en"/>
        </w:rPr>
      </w:pPr>
      <w:r>
        <w:rPr>
          <w:szCs w:val="24"/>
          <w:lang w:val="en"/>
        </w:rPr>
        <w:t xml:space="preserve">Whether the Modern Slavery Statement is clearly identifiable as a Statement pursuant to Section 54 of the Modern Slavery Act 2015. </w:t>
      </w:r>
    </w:p>
    <w:p w14:paraId="2A51EB71" w14:textId="43947F93" w:rsidR="005A32AA" w:rsidRPr="005A32AA" w:rsidRDefault="005A32AA" w:rsidP="005A32AA">
      <w:pPr>
        <w:numPr>
          <w:ilvl w:val="0"/>
          <w:numId w:val="11"/>
        </w:numPr>
        <w:rPr>
          <w:szCs w:val="24"/>
          <w:lang w:val="en"/>
        </w:rPr>
      </w:pPr>
      <w:r w:rsidRPr="005A32AA">
        <w:rPr>
          <w:bCs/>
          <w:szCs w:val="24"/>
        </w:rPr>
        <w:t xml:space="preserve">Whether </w:t>
      </w:r>
      <w:r w:rsidR="002D6034">
        <w:rPr>
          <w:bCs/>
          <w:szCs w:val="24"/>
        </w:rPr>
        <w:t>the</w:t>
      </w:r>
      <w:r w:rsidR="002D6034" w:rsidRPr="005A32AA">
        <w:rPr>
          <w:bCs/>
          <w:szCs w:val="24"/>
        </w:rPr>
        <w:t xml:space="preserve"> </w:t>
      </w:r>
      <w:r w:rsidR="00D15A4B">
        <w:rPr>
          <w:bCs/>
          <w:szCs w:val="24"/>
        </w:rPr>
        <w:t>M</w:t>
      </w:r>
      <w:r w:rsidR="00D15A4B" w:rsidRPr="005A32AA">
        <w:rPr>
          <w:bCs/>
          <w:szCs w:val="24"/>
        </w:rPr>
        <w:t xml:space="preserve">odern </w:t>
      </w:r>
      <w:r w:rsidR="00D15A4B">
        <w:rPr>
          <w:bCs/>
          <w:szCs w:val="24"/>
        </w:rPr>
        <w:t>S</w:t>
      </w:r>
      <w:r w:rsidRPr="005A32AA">
        <w:rPr>
          <w:bCs/>
          <w:szCs w:val="24"/>
        </w:rPr>
        <w:t xml:space="preserve">lavery </w:t>
      </w:r>
      <w:r w:rsidR="00D15A4B">
        <w:rPr>
          <w:bCs/>
          <w:szCs w:val="24"/>
        </w:rPr>
        <w:t>S</w:t>
      </w:r>
      <w:r w:rsidRPr="005A32AA">
        <w:rPr>
          <w:bCs/>
          <w:szCs w:val="24"/>
        </w:rPr>
        <w:t xml:space="preserve">tatement is published </w:t>
      </w:r>
      <w:r w:rsidR="002D6034">
        <w:rPr>
          <w:bCs/>
          <w:szCs w:val="24"/>
        </w:rPr>
        <w:t>on the UK website of the relevant organisation/s</w:t>
      </w:r>
      <w:r w:rsidRPr="005A32AA">
        <w:rPr>
          <w:bCs/>
          <w:szCs w:val="24"/>
        </w:rPr>
        <w:t>;</w:t>
      </w:r>
    </w:p>
    <w:p w14:paraId="23C22173" w14:textId="281B3BF2" w:rsidR="005A32AA" w:rsidRPr="005A32AA" w:rsidRDefault="005A32AA" w:rsidP="005A32AA">
      <w:pPr>
        <w:numPr>
          <w:ilvl w:val="0"/>
          <w:numId w:val="11"/>
        </w:numPr>
        <w:rPr>
          <w:szCs w:val="24"/>
        </w:rPr>
      </w:pPr>
      <w:r w:rsidRPr="005A32AA">
        <w:rPr>
          <w:bCs/>
          <w:szCs w:val="24"/>
        </w:rPr>
        <w:t xml:space="preserve">Whether their </w:t>
      </w:r>
      <w:r w:rsidR="00D15A4B">
        <w:rPr>
          <w:bCs/>
          <w:szCs w:val="24"/>
        </w:rPr>
        <w:t>M</w:t>
      </w:r>
      <w:r w:rsidR="00D15A4B" w:rsidRPr="005A32AA">
        <w:rPr>
          <w:bCs/>
          <w:szCs w:val="24"/>
        </w:rPr>
        <w:t xml:space="preserve">odern </w:t>
      </w:r>
      <w:r w:rsidR="00D15A4B">
        <w:rPr>
          <w:bCs/>
          <w:szCs w:val="24"/>
        </w:rPr>
        <w:t>S</w:t>
      </w:r>
      <w:r w:rsidRPr="005A32AA">
        <w:rPr>
          <w:bCs/>
          <w:szCs w:val="24"/>
        </w:rPr>
        <w:t xml:space="preserve">lavery </w:t>
      </w:r>
      <w:r w:rsidR="00D15A4B">
        <w:rPr>
          <w:bCs/>
          <w:szCs w:val="24"/>
        </w:rPr>
        <w:t>S</w:t>
      </w:r>
      <w:r w:rsidR="00D15A4B" w:rsidRPr="005A32AA">
        <w:rPr>
          <w:bCs/>
          <w:szCs w:val="24"/>
        </w:rPr>
        <w:t xml:space="preserve">tatement </w:t>
      </w:r>
      <w:r w:rsidR="008F1D6A">
        <w:rPr>
          <w:bCs/>
          <w:szCs w:val="24"/>
        </w:rPr>
        <w:t>states that it has been</w:t>
      </w:r>
      <w:r w:rsidR="008F1D6A" w:rsidRPr="005A32AA">
        <w:rPr>
          <w:bCs/>
          <w:szCs w:val="24"/>
        </w:rPr>
        <w:t xml:space="preserve"> </w:t>
      </w:r>
      <w:r w:rsidRPr="005A32AA">
        <w:rPr>
          <w:bCs/>
          <w:szCs w:val="24"/>
        </w:rPr>
        <w:t>approved by the Board of Directors</w:t>
      </w:r>
      <w:r w:rsidRPr="005A32AA">
        <w:rPr>
          <w:szCs w:val="24"/>
        </w:rPr>
        <w:t xml:space="preserve"> (or equivalent);   </w:t>
      </w:r>
    </w:p>
    <w:p w14:paraId="6989F29F" w14:textId="6AE0CE97" w:rsidR="005A32AA" w:rsidRPr="005A32AA" w:rsidRDefault="005A32AA" w:rsidP="005A32AA">
      <w:pPr>
        <w:numPr>
          <w:ilvl w:val="0"/>
          <w:numId w:val="11"/>
        </w:numPr>
        <w:rPr>
          <w:szCs w:val="24"/>
        </w:rPr>
      </w:pPr>
      <w:r w:rsidRPr="005A32AA">
        <w:rPr>
          <w:bCs/>
          <w:szCs w:val="24"/>
        </w:rPr>
        <w:t xml:space="preserve">Whether their </w:t>
      </w:r>
      <w:r w:rsidR="00D15A4B">
        <w:rPr>
          <w:bCs/>
          <w:szCs w:val="24"/>
        </w:rPr>
        <w:t>M</w:t>
      </w:r>
      <w:r w:rsidR="00D15A4B" w:rsidRPr="005A32AA">
        <w:rPr>
          <w:bCs/>
          <w:szCs w:val="24"/>
        </w:rPr>
        <w:t xml:space="preserve">odern </w:t>
      </w:r>
      <w:r w:rsidR="00D15A4B">
        <w:rPr>
          <w:bCs/>
          <w:szCs w:val="24"/>
        </w:rPr>
        <w:t>S</w:t>
      </w:r>
      <w:r w:rsidR="00D15A4B" w:rsidRPr="005A32AA">
        <w:rPr>
          <w:bCs/>
          <w:szCs w:val="24"/>
        </w:rPr>
        <w:t xml:space="preserve">lavery </w:t>
      </w:r>
      <w:r w:rsidR="00D15A4B">
        <w:rPr>
          <w:bCs/>
          <w:szCs w:val="24"/>
        </w:rPr>
        <w:t>S</w:t>
      </w:r>
      <w:r w:rsidR="00D15A4B" w:rsidRPr="005A32AA">
        <w:rPr>
          <w:bCs/>
          <w:szCs w:val="24"/>
        </w:rPr>
        <w:t xml:space="preserve">tatement </w:t>
      </w:r>
      <w:r w:rsidRPr="005A32AA">
        <w:rPr>
          <w:bCs/>
          <w:szCs w:val="24"/>
        </w:rPr>
        <w:t>is signed by a director (or equivalent</w:t>
      </w:r>
      <w:r w:rsidRPr="005A32AA">
        <w:rPr>
          <w:szCs w:val="24"/>
        </w:rPr>
        <w:t xml:space="preserve">); </w:t>
      </w:r>
    </w:p>
    <w:p w14:paraId="6C2DA04A" w14:textId="1B698AB3" w:rsidR="005A32AA" w:rsidRPr="005A32AA" w:rsidRDefault="005A32AA" w:rsidP="005A32AA">
      <w:pPr>
        <w:numPr>
          <w:ilvl w:val="0"/>
          <w:numId w:val="11"/>
        </w:numPr>
        <w:rPr>
          <w:szCs w:val="24"/>
          <w:lang w:val="en"/>
        </w:rPr>
      </w:pPr>
      <w:r w:rsidRPr="005A32AA">
        <w:rPr>
          <w:bCs/>
          <w:szCs w:val="24"/>
        </w:rPr>
        <w:t xml:space="preserve">Whether </w:t>
      </w:r>
      <w:r w:rsidR="00D15A4B">
        <w:rPr>
          <w:bCs/>
          <w:szCs w:val="24"/>
        </w:rPr>
        <w:t>organisation</w:t>
      </w:r>
      <w:r w:rsidR="002D6034">
        <w:rPr>
          <w:bCs/>
          <w:szCs w:val="24"/>
        </w:rPr>
        <w:t>/s</w:t>
      </w:r>
      <w:r w:rsidR="00D15A4B">
        <w:rPr>
          <w:bCs/>
          <w:szCs w:val="24"/>
        </w:rPr>
        <w:t>’</w:t>
      </w:r>
      <w:r w:rsidR="00D15A4B" w:rsidRPr="005A32AA">
        <w:rPr>
          <w:bCs/>
          <w:szCs w:val="24"/>
        </w:rPr>
        <w:t xml:space="preserve"> </w:t>
      </w:r>
      <w:r w:rsidRPr="005A32AA">
        <w:rPr>
          <w:bCs/>
          <w:szCs w:val="24"/>
        </w:rPr>
        <w:t xml:space="preserve">latest </w:t>
      </w:r>
      <w:r w:rsidR="00D15A4B">
        <w:rPr>
          <w:bCs/>
          <w:szCs w:val="24"/>
        </w:rPr>
        <w:t>Modern Slavery Statement</w:t>
      </w:r>
      <w:r w:rsidR="00D15A4B" w:rsidRPr="005A32AA">
        <w:rPr>
          <w:bCs/>
          <w:szCs w:val="24"/>
        </w:rPr>
        <w:t xml:space="preserve"> </w:t>
      </w:r>
      <w:r w:rsidR="008F1D6A">
        <w:rPr>
          <w:bCs/>
          <w:szCs w:val="24"/>
        </w:rPr>
        <w:t>has been published within 6 months of the end of their financial year</w:t>
      </w:r>
      <w:r w:rsidRPr="005A32AA">
        <w:rPr>
          <w:szCs w:val="24"/>
          <w:lang w:val="en"/>
        </w:rPr>
        <w:t>;</w:t>
      </w:r>
    </w:p>
    <w:p w14:paraId="2811E500" w14:textId="3FDC8EFB" w:rsidR="00F556DF" w:rsidRDefault="005A32AA" w:rsidP="00F556DF">
      <w:pPr>
        <w:numPr>
          <w:ilvl w:val="0"/>
          <w:numId w:val="11"/>
        </w:numPr>
        <w:rPr>
          <w:szCs w:val="24"/>
          <w:lang w:val="en"/>
        </w:rPr>
      </w:pPr>
      <w:r w:rsidRPr="005A32AA">
        <w:rPr>
          <w:szCs w:val="24"/>
          <w:lang w:val="en"/>
        </w:rPr>
        <w:t xml:space="preserve">A link to the </w:t>
      </w:r>
      <w:r w:rsidR="00D15A4B">
        <w:rPr>
          <w:szCs w:val="24"/>
          <w:lang w:val="en"/>
        </w:rPr>
        <w:t>Modern Slavery Statement</w:t>
      </w:r>
      <w:r w:rsidR="00D15A4B" w:rsidRPr="005A32AA">
        <w:rPr>
          <w:szCs w:val="24"/>
          <w:lang w:val="en"/>
        </w:rPr>
        <w:t xml:space="preserve"> </w:t>
      </w:r>
      <w:r w:rsidRPr="005A32AA">
        <w:rPr>
          <w:szCs w:val="24"/>
          <w:lang w:val="en"/>
        </w:rPr>
        <w:t xml:space="preserve">produced where applicable. </w:t>
      </w:r>
    </w:p>
    <w:p w14:paraId="1CD45A77" w14:textId="4A60596B" w:rsidR="00D15A4B" w:rsidRPr="00D15A4B" w:rsidRDefault="00D15A4B">
      <w:pPr>
        <w:numPr>
          <w:ilvl w:val="0"/>
          <w:numId w:val="11"/>
        </w:numPr>
        <w:rPr>
          <w:szCs w:val="24"/>
          <w:lang w:val="en"/>
        </w:rPr>
      </w:pPr>
      <w:r>
        <w:rPr>
          <w:szCs w:val="24"/>
          <w:lang w:val="en"/>
        </w:rPr>
        <w:t xml:space="preserve">Whether the Modern Slavery Statement includes details of the steps that an </w:t>
      </w:r>
      <w:proofErr w:type="spellStart"/>
      <w:r>
        <w:rPr>
          <w:szCs w:val="24"/>
          <w:lang w:val="en"/>
        </w:rPr>
        <w:t>organisation</w:t>
      </w:r>
      <w:proofErr w:type="spellEnd"/>
      <w:r w:rsidR="002D6034">
        <w:rPr>
          <w:szCs w:val="24"/>
          <w:lang w:val="en"/>
        </w:rPr>
        <w:t>/s</w:t>
      </w:r>
      <w:r>
        <w:rPr>
          <w:szCs w:val="24"/>
          <w:lang w:val="en"/>
        </w:rPr>
        <w:t xml:space="preserve"> is taking to prevent modern slavery or states that the </w:t>
      </w:r>
      <w:proofErr w:type="spellStart"/>
      <w:r>
        <w:rPr>
          <w:szCs w:val="24"/>
          <w:lang w:val="en"/>
        </w:rPr>
        <w:t>organisation</w:t>
      </w:r>
      <w:proofErr w:type="spellEnd"/>
      <w:r w:rsidR="002D6034">
        <w:rPr>
          <w:szCs w:val="24"/>
          <w:lang w:val="en"/>
        </w:rPr>
        <w:t>/s</w:t>
      </w:r>
      <w:r>
        <w:rPr>
          <w:szCs w:val="24"/>
          <w:lang w:val="en"/>
        </w:rPr>
        <w:t xml:space="preserve"> is not taking any steps.  </w:t>
      </w:r>
    </w:p>
    <w:p w14:paraId="1FA74FD6" w14:textId="40B817E6" w:rsidR="00FC79F1" w:rsidRPr="00F556DF" w:rsidRDefault="00FC79F1" w:rsidP="00FC79F1">
      <w:pPr>
        <w:rPr>
          <w:szCs w:val="24"/>
          <w:lang w:val="en"/>
        </w:rPr>
      </w:pPr>
      <w:r w:rsidRPr="00451485">
        <w:rPr>
          <w:szCs w:val="24"/>
          <w:lang w:val="en"/>
        </w:rPr>
        <w:t>Alongside the data we would like a report outlining methodology, headline findings and the steps taken to ensure accuracy.</w:t>
      </w:r>
      <w:r>
        <w:rPr>
          <w:szCs w:val="24"/>
          <w:lang w:val="en"/>
        </w:rPr>
        <w:t xml:space="preserve"> </w:t>
      </w:r>
    </w:p>
    <w:p w14:paraId="1BCCF234" w14:textId="77777777" w:rsidR="00EC0475" w:rsidRPr="004F0F46" w:rsidRDefault="00EC0475" w:rsidP="00595ADC">
      <w:pPr>
        <w:rPr>
          <w:szCs w:val="24"/>
        </w:rPr>
      </w:pPr>
      <w:r w:rsidRPr="004F0F46">
        <w:rPr>
          <w:b/>
          <w:szCs w:val="24"/>
        </w:rPr>
        <w:t>Expected project length</w:t>
      </w:r>
      <w:r w:rsidRPr="004F0F46">
        <w:rPr>
          <w:szCs w:val="24"/>
        </w:rPr>
        <w:t xml:space="preserve"> </w:t>
      </w:r>
    </w:p>
    <w:p w14:paraId="20746825" w14:textId="368FE5CC" w:rsidR="00E65F3F" w:rsidRDefault="00595ADC" w:rsidP="00DF525D">
      <w:pPr>
        <w:rPr>
          <w:szCs w:val="24"/>
        </w:rPr>
      </w:pPr>
      <w:r>
        <w:rPr>
          <w:szCs w:val="24"/>
        </w:rPr>
        <w:t xml:space="preserve">We </w:t>
      </w:r>
      <w:r w:rsidR="003A2CF0">
        <w:rPr>
          <w:szCs w:val="24"/>
        </w:rPr>
        <w:t>require th</w:t>
      </w:r>
      <w:r w:rsidR="001C290D">
        <w:rPr>
          <w:szCs w:val="24"/>
        </w:rPr>
        <w:t>e outputs</w:t>
      </w:r>
      <w:r w:rsidR="003A2CF0">
        <w:rPr>
          <w:szCs w:val="24"/>
        </w:rPr>
        <w:t xml:space="preserve"> to be delivered within</w:t>
      </w:r>
      <w:r w:rsidR="00CA1A58">
        <w:rPr>
          <w:szCs w:val="24"/>
        </w:rPr>
        <w:t xml:space="preserve"> six weeks. </w:t>
      </w:r>
    </w:p>
    <w:p w14:paraId="496FA20B" w14:textId="77777777" w:rsidR="008C7030" w:rsidRDefault="008C7030" w:rsidP="00DF525D">
      <w:pPr>
        <w:rPr>
          <w:szCs w:val="24"/>
        </w:rPr>
      </w:pPr>
    </w:p>
    <w:p w14:paraId="2CCC1036" w14:textId="48F29AB0" w:rsidR="00EC0475" w:rsidRPr="00B16F9C" w:rsidRDefault="001A2FCD" w:rsidP="00CA1A58">
      <w:pPr>
        <w:rPr>
          <w:b/>
          <w:szCs w:val="24"/>
        </w:rPr>
      </w:pPr>
      <w:r>
        <w:rPr>
          <w:b/>
          <w:szCs w:val="24"/>
        </w:rPr>
        <w:lastRenderedPageBreak/>
        <w:t>Target g</w:t>
      </w:r>
      <w:r w:rsidR="00EC742B" w:rsidRPr="00B16F9C">
        <w:rPr>
          <w:b/>
          <w:szCs w:val="24"/>
        </w:rPr>
        <w:t xml:space="preserve">roup </w:t>
      </w:r>
    </w:p>
    <w:p w14:paraId="2B96A702" w14:textId="1BF09032" w:rsidR="00CA1A58" w:rsidRPr="004F0F46" w:rsidRDefault="00CA1A58" w:rsidP="00CA1A58">
      <w:pPr>
        <w:rPr>
          <w:szCs w:val="24"/>
        </w:rPr>
      </w:pPr>
      <w:r w:rsidRPr="00B16F9C">
        <w:rPr>
          <w:szCs w:val="24"/>
        </w:rPr>
        <w:t xml:space="preserve">The </w:t>
      </w:r>
      <w:r w:rsidR="001C290D">
        <w:rPr>
          <w:szCs w:val="24"/>
        </w:rPr>
        <w:t xml:space="preserve">Home Office will provide a list of </w:t>
      </w:r>
      <w:r w:rsidRPr="00B16F9C">
        <w:rPr>
          <w:szCs w:val="24"/>
        </w:rPr>
        <w:t xml:space="preserve">organisations required to publish a </w:t>
      </w:r>
      <w:r w:rsidR="00D15A4B">
        <w:rPr>
          <w:szCs w:val="24"/>
        </w:rPr>
        <w:t>Modern Slavery</w:t>
      </w:r>
      <w:r w:rsidR="00D15A4B" w:rsidRPr="00B16F9C">
        <w:rPr>
          <w:szCs w:val="24"/>
        </w:rPr>
        <w:t xml:space="preserve"> </w:t>
      </w:r>
      <w:r w:rsidR="00D15A4B">
        <w:rPr>
          <w:szCs w:val="24"/>
        </w:rPr>
        <w:t>S</w:t>
      </w:r>
      <w:r w:rsidR="00D15A4B" w:rsidRPr="00B16F9C">
        <w:rPr>
          <w:szCs w:val="24"/>
        </w:rPr>
        <w:t>tatement</w:t>
      </w:r>
      <w:r w:rsidRPr="00B16F9C">
        <w:rPr>
          <w:szCs w:val="24"/>
        </w:rPr>
        <w:t xml:space="preserve">. </w:t>
      </w:r>
    </w:p>
    <w:p w14:paraId="093426E7" w14:textId="77777777" w:rsidR="00F27F89" w:rsidRDefault="00F27F89" w:rsidP="004F0F46">
      <w:pPr>
        <w:rPr>
          <w:b/>
          <w:szCs w:val="24"/>
        </w:rPr>
      </w:pPr>
    </w:p>
    <w:p w14:paraId="664A1FBD" w14:textId="3DB2A36B" w:rsidR="004F0F46" w:rsidRPr="004F0F46" w:rsidRDefault="004F0F46" w:rsidP="004F0F46">
      <w:pPr>
        <w:rPr>
          <w:b/>
          <w:szCs w:val="24"/>
        </w:rPr>
      </w:pPr>
      <w:r w:rsidRPr="004F0F46">
        <w:rPr>
          <w:b/>
          <w:szCs w:val="24"/>
        </w:rPr>
        <w:t>Format of outputs</w:t>
      </w:r>
    </w:p>
    <w:p w14:paraId="44B091F7" w14:textId="6A206BB0" w:rsidR="004F0F46" w:rsidRDefault="004F0F46" w:rsidP="004F0F46">
      <w:pPr>
        <w:rPr>
          <w:szCs w:val="24"/>
        </w:rPr>
      </w:pPr>
      <w:r>
        <w:rPr>
          <w:szCs w:val="24"/>
        </w:rPr>
        <w:t xml:space="preserve">The Home Office will need to be able to reuse the research output from the audit </w:t>
      </w:r>
      <w:r w:rsidR="00716037">
        <w:rPr>
          <w:szCs w:val="24"/>
        </w:rPr>
        <w:t xml:space="preserve">to write to non-compliant and potentially non-compliant organisations seeking clarification and/or to publish the findings of the audit.  </w:t>
      </w:r>
      <w:r>
        <w:rPr>
          <w:szCs w:val="24"/>
        </w:rPr>
        <w:t xml:space="preserve">The </w:t>
      </w:r>
      <w:r w:rsidR="007932E8">
        <w:rPr>
          <w:szCs w:val="24"/>
        </w:rPr>
        <w:t>outputs</w:t>
      </w:r>
      <w:r>
        <w:rPr>
          <w:szCs w:val="24"/>
        </w:rPr>
        <w:t xml:space="preserve"> must therefore be provided to Home Office in a format that will allow the Home Office to complete the following activities:</w:t>
      </w:r>
    </w:p>
    <w:p w14:paraId="3D41AF2B" w14:textId="0C6FB186" w:rsidR="00300A92" w:rsidRPr="00300A92" w:rsidRDefault="004F0F46" w:rsidP="00300A92">
      <w:pPr>
        <w:pStyle w:val="ListParagraph"/>
        <w:numPr>
          <w:ilvl w:val="0"/>
          <w:numId w:val="12"/>
        </w:numPr>
        <w:rPr>
          <w:szCs w:val="24"/>
        </w:rPr>
      </w:pPr>
      <w:r w:rsidRPr="002055FF">
        <w:rPr>
          <w:szCs w:val="24"/>
        </w:rPr>
        <w:t xml:space="preserve">Identify </w:t>
      </w:r>
      <w:r w:rsidR="00171725">
        <w:rPr>
          <w:szCs w:val="24"/>
        </w:rPr>
        <w:t>which individual organisations</w:t>
      </w:r>
      <w:r w:rsidRPr="002055FF">
        <w:rPr>
          <w:szCs w:val="24"/>
        </w:rPr>
        <w:t xml:space="preserve"> are compliant</w:t>
      </w:r>
      <w:r w:rsidR="00300A92">
        <w:rPr>
          <w:szCs w:val="24"/>
        </w:rPr>
        <w:t xml:space="preserve"> and meet the standards set in the Home Office statutory guidance. </w:t>
      </w:r>
    </w:p>
    <w:p w14:paraId="585B865F" w14:textId="14AF64E3" w:rsidR="004F0F46" w:rsidRDefault="004F0F46" w:rsidP="004F0F46">
      <w:pPr>
        <w:pStyle w:val="ListParagraph"/>
        <w:numPr>
          <w:ilvl w:val="0"/>
          <w:numId w:val="12"/>
        </w:numPr>
        <w:rPr>
          <w:szCs w:val="24"/>
        </w:rPr>
      </w:pPr>
      <w:r w:rsidRPr="002055FF">
        <w:rPr>
          <w:szCs w:val="24"/>
        </w:rPr>
        <w:t xml:space="preserve">Identify </w:t>
      </w:r>
      <w:r w:rsidR="00171725" w:rsidRPr="00171725">
        <w:rPr>
          <w:szCs w:val="24"/>
        </w:rPr>
        <w:t xml:space="preserve">which individual organisations </w:t>
      </w:r>
      <w:r w:rsidRPr="002055FF">
        <w:rPr>
          <w:szCs w:val="24"/>
        </w:rPr>
        <w:t>are not compliant</w:t>
      </w:r>
    </w:p>
    <w:p w14:paraId="27BE1E60" w14:textId="0AD3BC23" w:rsidR="00300A92" w:rsidRDefault="00300A92" w:rsidP="004F0F46">
      <w:pPr>
        <w:pStyle w:val="ListParagraph"/>
        <w:numPr>
          <w:ilvl w:val="0"/>
          <w:numId w:val="12"/>
        </w:numPr>
        <w:rPr>
          <w:szCs w:val="24"/>
        </w:rPr>
      </w:pPr>
      <w:r>
        <w:rPr>
          <w:szCs w:val="24"/>
        </w:rPr>
        <w:t>Identify which individual organisations do not meet the standards set in the Home Office statutory guidance</w:t>
      </w:r>
    </w:p>
    <w:p w14:paraId="4A3ED3EF" w14:textId="00C5447B" w:rsidR="004F0F46" w:rsidRDefault="004F0F46" w:rsidP="004F0F46">
      <w:pPr>
        <w:pStyle w:val="ListParagraph"/>
        <w:numPr>
          <w:ilvl w:val="0"/>
          <w:numId w:val="12"/>
        </w:numPr>
        <w:rPr>
          <w:szCs w:val="24"/>
        </w:rPr>
      </w:pPr>
      <w:r w:rsidRPr="002055FF">
        <w:rPr>
          <w:szCs w:val="24"/>
        </w:rPr>
        <w:t>Breakdown the basis for non-compliance based on the requirements of a compliant statement</w:t>
      </w:r>
      <w:r w:rsidR="00716037">
        <w:rPr>
          <w:szCs w:val="24"/>
        </w:rPr>
        <w:t>.</w:t>
      </w:r>
    </w:p>
    <w:p w14:paraId="67556777" w14:textId="0BC8254B" w:rsidR="004F0F46" w:rsidRDefault="004F0F46" w:rsidP="004F0F46">
      <w:pPr>
        <w:pStyle w:val="ListParagraph"/>
        <w:numPr>
          <w:ilvl w:val="0"/>
          <w:numId w:val="12"/>
        </w:numPr>
        <w:rPr>
          <w:szCs w:val="24"/>
        </w:rPr>
      </w:pPr>
      <w:r w:rsidRPr="002055FF">
        <w:rPr>
          <w:szCs w:val="24"/>
        </w:rPr>
        <w:t>Identify individual organisations that are non-compliant in order that follow up activities can be undertaken by Home Office</w:t>
      </w:r>
    </w:p>
    <w:p w14:paraId="29237232" w14:textId="4357456D" w:rsidR="001A2FCD" w:rsidRDefault="004F0F46" w:rsidP="001A2FCD">
      <w:pPr>
        <w:rPr>
          <w:szCs w:val="24"/>
        </w:rPr>
      </w:pPr>
      <w:r w:rsidRPr="002055FF">
        <w:rPr>
          <w:szCs w:val="24"/>
        </w:rPr>
        <w:t xml:space="preserve">This </w:t>
      </w:r>
      <w:r w:rsidR="00B92FA1">
        <w:rPr>
          <w:szCs w:val="24"/>
        </w:rPr>
        <w:t xml:space="preserve">should be an </w:t>
      </w:r>
      <w:r w:rsidRPr="002055FF">
        <w:rPr>
          <w:szCs w:val="24"/>
        </w:rPr>
        <w:t xml:space="preserve">Excel </w:t>
      </w:r>
      <w:r w:rsidR="00B92FA1">
        <w:rPr>
          <w:szCs w:val="24"/>
        </w:rPr>
        <w:t xml:space="preserve">spreadsheet following the template provided by the </w:t>
      </w:r>
      <w:r w:rsidR="006B6B37">
        <w:rPr>
          <w:szCs w:val="24"/>
        </w:rPr>
        <w:t>H</w:t>
      </w:r>
      <w:r w:rsidR="00B92FA1">
        <w:rPr>
          <w:szCs w:val="24"/>
        </w:rPr>
        <w:t xml:space="preserve">ome Office. The Home Office will need to be able to </w:t>
      </w:r>
      <w:r w:rsidR="007932E8">
        <w:rPr>
          <w:szCs w:val="24"/>
        </w:rPr>
        <w:t>analyse the data</w:t>
      </w:r>
      <w:r w:rsidR="00B92FA1">
        <w:rPr>
          <w:szCs w:val="24"/>
        </w:rPr>
        <w:t xml:space="preserve"> as required and will also require</w:t>
      </w:r>
      <w:r w:rsidR="009B1EEF">
        <w:rPr>
          <w:szCs w:val="24"/>
        </w:rPr>
        <w:t xml:space="preserve"> unlimited access to that data.</w:t>
      </w:r>
    </w:p>
    <w:p w14:paraId="75D8A12C" w14:textId="77777777" w:rsidR="003C4C1E" w:rsidRPr="003C4C1E" w:rsidRDefault="003C4C1E" w:rsidP="003C4C1E">
      <w:pPr>
        <w:rPr>
          <w:b/>
          <w:szCs w:val="24"/>
        </w:rPr>
      </w:pPr>
      <w:r w:rsidRPr="003C4C1E">
        <w:rPr>
          <w:b/>
          <w:szCs w:val="24"/>
        </w:rPr>
        <w:t>Contract Term</w:t>
      </w:r>
    </w:p>
    <w:p w14:paraId="32BC4E80" w14:textId="76639CE4" w:rsidR="00A21687" w:rsidRDefault="003C4C1E" w:rsidP="00F27F89">
      <w:r w:rsidRPr="003C4C1E">
        <w:rPr>
          <w:szCs w:val="24"/>
        </w:rPr>
        <w:t>This will be a one-off</w:t>
      </w:r>
      <w:r w:rsidR="00E578A2">
        <w:rPr>
          <w:szCs w:val="24"/>
        </w:rPr>
        <w:t xml:space="preserve"> agreement. </w:t>
      </w:r>
      <w:bookmarkStart w:id="7" w:name="_Auditing_compliance"/>
      <w:bookmarkStart w:id="8" w:name="_Hlk536517868"/>
      <w:bookmarkEnd w:id="7"/>
    </w:p>
    <w:p w14:paraId="3AA69A55" w14:textId="7D08A3E2" w:rsidR="005A32AA" w:rsidRPr="005A32AA" w:rsidRDefault="005A32AA" w:rsidP="00141A83">
      <w:pPr>
        <w:pStyle w:val="Heading1"/>
      </w:pPr>
      <w:r>
        <w:t>Auditing compliance</w:t>
      </w:r>
      <w:bookmarkEnd w:id="8"/>
    </w:p>
    <w:p w14:paraId="271B752A" w14:textId="509D3928" w:rsidR="00BA3778" w:rsidRPr="00BA3778" w:rsidRDefault="00BA3778" w:rsidP="00BA3778">
      <w:pPr>
        <w:rPr>
          <w:b/>
        </w:rPr>
      </w:pPr>
      <w:r w:rsidRPr="00BA3778">
        <w:rPr>
          <w:b/>
        </w:rPr>
        <w:t>Finding a</w:t>
      </w:r>
      <w:r w:rsidR="005317F8">
        <w:rPr>
          <w:b/>
        </w:rPr>
        <w:t>n organisation’s most recent</w:t>
      </w:r>
      <w:r w:rsidRPr="00BA3778">
        <w:rPr>
          <w:b/>
        </w:rPr>
        <w:t xml:space="preserve"> statement </w:t>
      </w:r>
    </w:p>
    <w:p w14:paraId="636A8ECB" w14:textId="2399815D" w:rsidR="005317F8" w:rsidRDefault="005317F8" w:rsidP="00BA3778">
      <w:pPr>
        <w:contextualSpacing/>
        <w:rPr>
          <w:szCs w:val="24"/>
        </w:rPr>
      </w:pPr>
      <w:r>
        <w:rPr>
          <w:szCs w:val="24"/>
          <w:u w:val="single"/>
        </w:rPr>
        <w:t xml:space="preserve">Independent registries </w:t>
      </w:r>
      <w:r w:rsidR="00BA3778" w:rsidRPr="00BA3778">
        <w:rPr>
          <w:szCs w:val="24"/>
          <w:u w:val="single"/>
        </w:rPr>
        <w:br/>
      </w:r>
      <w:r>
        <w:rPr>
          <w:szCs w:val="24"/>
        </w:rPr>
        <w:t>Organisations may have uploaded their statement</w:t>
      </w:r>
      <w:r w:rsidR="00BA3778" w:rsidRPr="00BA3778">
        <w:rPr>
          <w:szCs w:val="24"/>
        </w:rPr>
        <w:t xml:space="preserve"> to </w:t>
      </w:r>
      <w:hyperlink r:id="rId9" w:history="1">
        <w:r w:rsidR="00BA3778" w:rsidRPr="005317F8">
          <w:rPr>
            <w:rStyle w:val="Hyperlink"/>
            <w:szCs w:val="24"/>
          </w:rPr>
          <w:t>TISC Report</w:t>
        </w:r>
      </w:hyperlink>
      <w:r w:rsidR="00BA3778" w:rsidRPr="00BA3778">
        <w:rPr>
          <w:szCs w:val="24"/>
        </w:rPr>
        <w:t xml:space="preserve"> or </w:t>
      </w:r>
      <w:hyperlink r:id="rId10" w:history="1">
        <w:r w:rsidR="00FF71A5">
          <w:rPr>
            <w:rStyle w:val="Hyperlink"/>
            <w:szCs w:val="24"/>
          </w:rPr>
          <w:t>Modern slavery</w:t>
        </w:r>
        <w:r w:rsidR="00BA3778" w:rsidRPr="005317F8">
          <w:rPr>
            <w:rStyle w:val="Hyperlink"/>
            <w:szCs w:val="24"/>
          </w:rPr>
          <w:t xml:space="preserve"> Registry</w:t>
        </w:r>
      </w:hyperlink>
      <w:r>
        <w:rPr>
          <w:szCs w:val="24"/>
        </w:rPr>
        <w:t>.</w:t>
      </w:r>
      <w:r>
        <w:rPr>
          <w:rStyle w:val="FootnoteReference"/>
          <w:szCs w:val="24"/>
        </w:rPr>
        <w:footnoteReference w:id="1"/>
      </w:r>
      <w:r>
        <w:rPr>
          <w:szCs w:val="24"/>
        </w:rPr>
        <w:t xml:space="preserve"> You can enter the name of the organisation to find out whether their statement is on </w:t>
      </w:r>
      <w:r w:rsidR="00716037">
        <w:rPr>
          <w:szCs w:val="24"/>
        </w:rPr>
        <w:t>either website</w:t>
      </w:r>
    </w:p>
    <w:p w14:paraId="09F4E6FA" w14:textId="77777777" w:rsidR="005317F8" w:rsidRDefault="005317F8" w:rsidP="00BA3778">
      <w:pPr>
        <w:contextualSpacing/>
        <w:rPr>
          <w:szCs w:val="24"/>
        </w:rPr>
      </w:pPr>
    </w:p>
    <w:p w14:paraId="134DC782" w14:textId="77777777" w:rsidR="00BA3778" w:rsidRPr="00BA3778" w:rsidRDefault="005317F8" w:rsidP="00BA3778">
      <w:pPr>
        <w:contextualSpacing/>
        <w:rPr>
          <w:szCs w:val="24"/>
        </w:rPr>
      </w:pPr>
      <w:r>
        <w:rPr>
          <w:szCs w:val="24"/>
          <w:u w:val="single"/>
        </w:rPr>
        <w:lastRenderedPageBreak/>
        <w:t>Organisations’ websites</w:t>
      </w:r>
      <w:r>
        <w:rPr>
          <w:szCs w:val="24"/>
          <w:u w:val="single"/>
        </w:rPr>
        <w:br/>
      </w:r>
      <w:r>
        <w:rPr>
          <w:szCs w:val="24"/>
        </w:rPr>
        <w:t xml:space="preserve">In scope organisations should include </w:t>
      </w:r>
      <w:r w:rsidR="00BA3778" w:rsidRPr="00BA3778">
        <w:rPr>
          <w:szCs w:val="24"/>
        </w:rPr>
        <w:t xml:space="preserve">a link </w:t>
      </w:r>
      <w:r>
        <w:rPr>
          <w:szCs w:val="24"/>
        </w:rPr>
        <w:t xml:space="preserve">to their statement </w:t>
      </w:r>
      <w:r w:rsidR="00BA3778" w:rsidRPr="00BA3778">
        <w:rPr>
          <w:szCs w:val="24"/>
        </w:rPr>
        <w:t xml:space="preserve">on their homepage. </w:t>
      </w:r>
      <w:r>
        <w:rPr>
          <w:szCs w:val="24"/>
        </w:rPr>
        <w:t>Alternative</w:t>
      </w:r>
      <w:r w:rsidR="00BA3778" w:rsidRPr="00BA3778">
        <w:rPr>
          <w:szCs w:val="24"/>
        </w:rPr>
        <w:t xml:space="preserve"> options include </w:t>
      </w:r>
      <w:r>
        <w:rPr>
          <w:szCs w:val="24"/>
        </w:rPr>
        <w:t>searching the website</w:t>
      </w:r>
      <w:r w:rsidR="00BA3778" w:rsidRPr="00BA3778">
        <w:rPr>
          <w:szCs w:val="24"/>
        </w:rPr>
        <w:t xml:space="preserve">, checking where </w:t>
      </w:r>
      <w:r>
        <w:rPr>
          <w:szCs w:val="24"/>
        </w:rPr>
        <w:t xml:space="preserve">other </w:t>
      </w:r>
      <w:r w:rsidR="00BA3778" w:rsidRPr="00BA3778">
        <w:rPr>
          <w:szCs w:val="24"/>
        </w:rPr>
        <w:t>financial</w:t>
      </w:r>
      <w:r>
        <w:rPr>
          <w:szCs w:val="24"/>
        </w:rPr>
        <w:t xml:space="preserve"> and non-financial</w:t>
      </w:r>
      <w:r w:rsidR="00BA3778" w:rsidRPr="00BA3778">
        <w:rPr>
          <w:szCs w:val="24"/>
        </w:rPr>
        <w:t xml:space="preserve"> reports are stored, and </w:t>
      </w:r>
      <w:r>
        <w:rPr>
          <w:szCs w:val="24"/>
        </w:rPr>
        <w:t>checking any</w:t>
      </w:r>
      <w:r w:rsidR="00BA3778" w:rsidRPr="00BA3778">
        <w:rPr>
          <w:szCs w:val="24"/>
        </w:rPr>
        <w:t xml:space="preserve"> sections on corporate social responsibility</w:t>
      </w:r>
      <w:r>
        <w:rPr>
          <w:szCs w:val="24"/>
        </w:rPr>
        <w:t xml:space="preserve"> or similar</w:t>
      </w:r>
      <w:r w:rsidR="00BA3778" w:rsidRPr="00BA3778">
        <w:rPr>
          <w:szCs w:val="24"/>
        </w:rPr>
        <w:t xml:space="preserve">. </w:t>
      </w:r>
    </w:p>
    <w:p w14:paraId="6AC086D6" w14:textId="77777777" w:rsidR="00F27F89" w:rsidRDefault="00BA3778" w:rsidP="00BA3778">
      <w:pPr>
        <w:contextualSpacing/>
        <w:rPr>
          <w:szCs w:val="24"/>
        </w:rPr>
      </w:pPr>
      <w:r w:rsidRPr="00BA3778">
        <w:rPr>
          <w:szCs w:val="24"/>
        </w:rPr>
        <w:br/>
      </w:r>
      <w:r w:rsidRPr="00BA3778">
        <w:rPr>
          <w:szCs w:val="24"/>
          <w:u w:val="single"/>
        </w:rPr>
        <w:t>Search engine</w:t>
      </w:r>
      <w:r w:rsidRPr="00BA3778">
        <w:rPr>
          <w:szCs w:val="24"/>
        </w:rPr>
        <w:br/>
        <w:t xml:space="preserve">Organisations may have several websites, or it may be challenging to find it on </w:t>
      </w:r>
      <w:proofErr w:type="gramStart"/>
      <w:r w:rsidRPr="00BA3778">
        <w:rPr>
          <w:szCs w:val="24"/>
        </w:rPr>
        <w:t>their</w:t>
      </w:r>
      <w:proofErr w:type="gramEnd"/>
      <w:r w:rsidRPr="00BA3778">
        <w:rPr>
          <w:szCs w:val="24"/>
        </w:rPr>
        <w:t xml:space="preserve"> </w:t>
      </w:r>
    </w:p>
    <w:p w14:paraId="29EB9308" w14:textId="77E5344C" w:rsidR="00BA3778" w:rsidRPr="00BA3778" w:rsidRDefault="00BA3778" w:rsidP="00BA3778">
      <w:pPr>
        <w:contextualSpacing/>
        <w:rPr>
          <w:szCs w:val="24"/>
        </w:rPr>
      </w:pPr>
      <w:r w:rsidRPr="00BA3778">
        <w:rPr>
          <w:szCs w:val="24"/>
        </w:rPr>
        <w:t xml:space="preserve">website. An alternative option is to use a search engine to reach the statement directly. </w:t>
      </w:r>
    </w:p>
    <w:p w14:paraId="4D74545A" w14:textId="77777777" w:rsidR="00BA3778" w:rsidRPr="00BA3778" w:rsidRDefault="00BA3778" w:rsidP="00BA3778">
      <w:pPr>
        <w:contextualSpacing/>
        <w:rPr>
          <w:szCs w:val="24"/>
        </w:rPr>
      </w:pPr>
    </w:p>
    <w:p w14:paraId="4F2BE991" w14:textId="73D2FA0E" w:rsidR="003C4C1E" w:rsidRDefault="004D7A1B" w:rsidP="00BA3778">
      <w:pPr>
        <w:rPr>
          <w:szCs w:val="24"/>
        </w:rPr>
      </w:pPr>
      <w:r>
        <w:rPr>
          <w:szCs w:val="24"/>
        </w:rPr>
        <w:t xml:space="preserve">Each statement must be checked against the criteria </w:t>
      </w:r>
      <w:r w:rsidR="00716037">
        <w:rPr>
          <w:szCs w:val="24"/>
        </w:rPr>
        <w:t xml:space="preserve">(a) – (h) </w:t>
      </w:r>
      <w:r>
        <w:rPr>
          <w:szCs w:val="24"/>
        </w:rPr>
        <w:t xml:space="preserve">listed on page </w:t>
      </w:r>
      <w:r w:rsidR="00A21687">
        <w:rPr>
          <w:szCs w:val="24"/>
        </w:rPr>
        <w:t xml:space="preserve">4 - </w:t>
      </w:r>
      <w:r w:rsidR="00716037">
        <w:rPr>
          <w:szCs w:val="24"/>
        </w:rPr>
        <w:t>5</w:t>
      </w:r>
      <w:r>
        <w:rPr>
          <w:szCs w:val="24"/>
        </w:rPr>
        <w:t xml:space="preserve">. </w:t>
      </w:r>
    </w:p>
    <w:p w14:paraId="1FE49EEB" w14:textId="5C3798B9" w:rsidR="00716037" w:rsidRDefault="005317F8" w:rsidP="00BA3778">
      <w:pPr>
        <w:rPr>
          <w:b/>
          <w:szCs w:val="24"/>
          <w:lang w:val="en"/>
        </w:rPr>
      </w:pPr>
      <w:r w:rsidRPr="001A2FCD">
        <w:rPr>
          <w:szCs w:val="24"/>
          <w:lang w:val="en"/>
        </w:rPr>
        <w:t xml:space="preserve">You will be auditing </w:t>
      </w:r>
      <w:proofErr w:type="spellStart"/>
      <w:r w:rsidRPr="001A2FCD">
        <w:rPr>
          <w:szCs w:val="24"/>
          <w:lang w:val="en"/>
        </w:rPr>
        <w:t>organisations’</w:t>
      </w:r>
      <w:proofErr w:type="spellEnd"/>
      <w:r w:rsidRPr="001A2FCD">
        <w:rPr>
          <w:szCs w:val="24"/>
          <w:lang w:val="en"/>
        </w:rPr>
        <w:t xml:space="preserve"> most recent statements</w:t>
      </w:r>
      <w:r>
        <w:rPr>
          <w:b/>
          <w:szCs w:val="24"/>
          <w:lang w:val="en"/>
        </w:rPr>
        <w:t xml:space="preserve">. </w:t>
      </w:r>
      <w:r w:rsidR="00716037">
        <w:rPr>
          <w:b/>
          <w:szCs w:val="24"/>
          <w:lang w:val="en"/>
        </w:rPr>
        <w:t xml:space="preserve">  </w:t>
      </w:r>
      <w:r w:rsidR="00E027AF">
        <w:rPr>
          <w:szCs w:val="24"/>
          <w:lang w:val="en"/>
        </w:rPr>
        <w:t xml:space="preserve">As </w:t>
      </w:r>
      <w:r w:rsidR="002D6034">
        <w:rPr>
          <w:szCs w:val="24"/>
          <w:lang w:val="en"/>
        </w:rPr>
        <w:t xml:space="preserve">the reporting </w:t>
      </w:r>
      <w:r w:rsidR="00E027AF">
        <w:rPr>
          <w:szCs w:val="24"/>
          <w:lang w:val="en"/>
        </w:rPr>
        <w:t xml:space="preserve">requirement was introduced in 2015, many </w:t>
      </w:r>
      <w:proofErr w:type="spellStart"/>
      <w:r w:rsidR="00E027AF">
        <w:rPr>
          <w:szCs w:val="24"/>
          <w:lang w:val="en"/>
        </w:rPr>
        <w:t>organisations</w:t>
      </w:r>
      <w:proofErr w:type="spellEnd"/>
      <w:r w:rsidR="00E027AF">
        <w:rPr>
          <w:szCs w:val="24"/>
          <w:lang w:val="en"/>
        </w:rPr>
        <w:t xml:space="preserve"> will be on their second or third statement.</w:t>
      </w:r>
    </w:p>
    <w:p w14:paraId="58248D84" w14:textId="35405895" w:rsidR="00F556DF" w:rsidRPr="00451485" w:rsidRDefault="00F556DF" w:rsidP="004F0F46">
      <w:pPr>
        <w:rPr>
          <w:b/>
          <w:szCs w:val="24"/>
        </w:rPr>
      </w:pPr>
      <w:r>
        <w:rPr>
          <w:b/>
          <w:szCs w:val="24"/>
        </w:rPr>
        <w:br/>
      </w:r>
      <w:r w:rsidRPr="00451485">
        <w:rPr>
          <w:b/>
          <w:szCs w:val="24"/>
        </w:rPr>
        <w:t>Contact with organisations ‘in scope’ of Section 54</w:t>
      </w:r>
    </w:p>
    <w:p w14:paraId="6D3C348D" w14:textId="0EAA7A95" w:rsidR="00451485" w:rsidRDefault="002D6034" w:rsidP="004F0F46">
      <w:pPr>
        <w:rPr>
          <w:szCs w:val="24"/>
        </w:rPr>
      </w:pPr>
      <w:r>
        <w:rPr>
          <w:szCs w:val="24"/>
        </w:rPr>
        <w:t>T</w:t>
      </w:r>
      <w:r w:rsidR="00F556DF" w:rsidRPr="00451485">
        <w:rPr>
          <w:szCs w:val="24"/>
        </w:rPr>
        <w:t>he auditing process</w:t>
      </w:r>
      <w:r w:rsidR="00451485">
        <w:rPr>
          <w:szCs w:val="24"/>
        </w:rPr>
        <w:t xml:space="preserve"> will not</w:t>
      </w:r>
      <w:r w:rsidR="00F556DF" w:rsidRPr="00451485">
        <w:rPr>
          <w:szCs w:val="24"/>
        </w:rPr>
        <w:t xml:space="preserve"> include any other contact with organisations ‘in scope’ of the requirement. The audit </w:t>
      </w:r>
      <w:r>
        <w:rPr>
          <w:szCs w:val="24"/>
        </w:rPr>
        <w:t>will</w:t>
      </w:r>
      <w:r w:rsidRPr="00451485">
        <w:rPr>
          <w:szCs w:val="24"/>
        </w:rPr>
        <w:t xml:space="preserve"> </w:t>
      </w:r>
      <w:r>
        <w:rPr>
          <w:szCs w:val="24"/>
        </w:rPr>
        <w:t>seek evidence as to</w:t>
      </w:r>
      <w:r w:rsidRPr="00451485">
        <w:rPr>
          <w:szCs w:val="24"/>
        </w:rPr>
        <w:t xml:space="preserve"> </w:t>
      </w:r>
      <w:r w:rsidR="00F556DF" w:rsidRPr="00451485">
        <w:rPr>
          <w:szCs w:val="24"/>
        </w:rPr>
        <w:t xml:space="preserve">whether organisations have made their statement publicly available, the requirement does not include contacting organisations regarding any issues with their statement or its publication. </w:t>
      </w:r>
    </w:p>
    <w:p w14:paraId="0093114B" w14:textId="70D4E6B6" w:rsidR="00F556DF" w:rsidRPr="00F556DF" w:rsidRDefault="00F556DF" w:rsidP="004F0F46">
      <w:r w:rsidRPr="00451485">
        <w:rPr>
          <w:szCs w:val="24"/>
        </w:rPr>
        <w:t xml:space="preserve">The Home Office will undertake its own communications with non-compliant </w:t>
      </w:r>
      <w:r w:rsidR="002D6034">
        <w:rPr>
          <w:szCs w:val="24"/>
        </w:rPr>
        <w:t xml:space="preserve">and potentially non-compliant </w:t>
      </w:r>
      <w:r w:rsidRPr="00451485">
        <w:rPr>
          <w:szCs w:val="24"/>
        </w:rPr>
        <w:t>organisations.</w:t>
      </w:r>
    </w:p>
    <w:p w14:paraId="28A0526A" w14:textId="1453F4FF" w:rsidR="00B81831" w:rsidRPr="005A32AA" w:rsidRDefault="00B81831" w:rsidP="00141A83">
      <w:pPr>
        <w:pStyle w:val="Heading1"/>
      </w:pPr>
      <w:bookmarkStart w:id="9" w:name="_Budget"/>
      <w:bookmarkStart w:id="10" w:name="_Hlk536517920"/>
      <w:bookmarkEnd w:id="9"/>
      <w:r w:rsidRPr="005A32AA">
        <w:t xml:space="preserve">Budget </w:t>
      </w:r>
      <w:bookmarkEnd w:id="10"/>
      <w:r w:rsidR="00141A83">
        <w:br/>
      </w:r>
    </w:p>
    <w:p w14:paraId="1E4FA6DF" w14:textId="15C09270" w:rsidR="009B1EEF" w:rsidRDefault="00BA3778" w:rsidP="00141A83">
      <w:pPr>
        <w:rPr>
          <w:szCs w:val="24"/>
        </w:rPr>
      </w:pPr>
      <w:r>
        <w:rPr>
          <w:szCs w:val="24"/>
        </w:rPr>
        <w:t>T</w:t>
      </w:r>
      <w:r w:rsidR="00B81831" w:rsidRPr="0062218D">
        <w:rPr>
          <w:szCs w:val="24"/>
        </w:rPr>
        <w:t>he budget for this project</w:t>
      </w:r>
      <w:r w:rsidR="00B9662E" w:rsidRPr="0062218D">
        <w:rPr>
          <w:szCs w:val="24"/>
        </w:rPr>
        <w:t xml:space="preserve"> is £2</w:t>
      </w:r>
      <w:r w:rsidR="00C31EBE">
        <w:rPr>
          <w:szCs w:val="24"/>
        </w:rPr>
        <w:t>0</w:t>
      </w:r>
      <w:r w:rsidR="00B9662E" w:rsidRPr="0062218D">
        <w:rPr>
          <w:szCs w:val="24"/>
        </w:rPr>
        <w:t>K to £30K</w:t>
      </w:r>
      <w:r>
        <w:rPr>
          <w:szCs w:val="24"/>
        </w:rPr>
        <w:t xml:space="preserve">, including VAT and any expenses incurred. </w:t>
      </w:r>
      <w:r w:rsidR="00B81831" w:rsidRPr="0062218D">
        <w:rPr>
          <w:szCs w:val="24"/>
        </w:rPr>
        <w:t>A detailed breakdown of costs is required within the proposal.</w:t>
      </w:r>
    </w:p>
    <w:p w14:paraId="0A0916C0" w14:textId="026A24D3" w:rsidR="009B1EEF" w:rsidRDefault="009B1EEF" w:rsidP="00141A83">
      <w:pPr>
        <w:rPr>
          <w:szCs w:val="24"/>
        </w:rPr>
      </w:pPr>
    </w:p>
    <w:p w14:paraId="3D136C1F" w14:textId="05E45F99" w:rsidR="00C31EBE" w:rsidRDefault="00C31EBE" w:rsidP="00141A83">
      <w:pPr>
        <w:rPr>
          <w:szCs w:val="24"/>
        </w:rPr>
      </w:pPr>
    </w:p>
    <w:p w14:paraId="25341EF7" w14:textId="77777777" w:rsidR="00F27F89" w:rsidRDefault="00F27F89" w:rsidP="00141A83">
      <w:pPr>
        <w:rPr>
          <w:szCs w:val="24"/>
        </w:rPr>
      </w:pPr>
    </w:p>
    <w:p w14:paraId="0466D271" w14:textId="2D4CD1A0" w:rsidR="00C31EBE" w:rsidRDefault="00C31EBE" w:rsidP="00141A83">
      <w:pPr>
        <w:rPr>
          <w:szCs w:val="24"/>
        </w:rPr>
      </w:pPr>
    </w:p>
    <w:p w14:paraId="7712AA8F" w14:textId="36EE60F7" w:rsidR="00C31EBE" w:rsidRDefault="00C31EBE" w:rsidP="00141A83">
      <w:pPr>
        <w:rPr>
          <w:szCs w:val="24"/>
        </w:rPr>
      </w:pPr>
    </w:p>
    <w:p w14:paraId="720AC6C8" w14:textId="7BD57335" w:rsidR="00C31EBE" w:rsidRDefault="00C31EBE" w:rsidP="00141A83">
      <w:pPr>
        <w:rPr>
          <w:szCs w:val="24"/>
        </w:rPr>
      </w:pPr>
    </w:p>
    <w:p w14:paraId="46B1B59C" w14:textId="7394C99E" w:rsidR="00C31EBE" w:rsidRDefault="00C31EBE" w:rsidP="00141A83">
      <w:pPr>
        <w:rPr>
          <w:szCs w:val="24"/>
        </w:rPr>
      </w:pPr>
    </w:p>
    <w:p w14:paraId="408F80E8" w14:textId="28971B0A" w:rsidR="00C31EBE" w:rsidRDefault="00C31EBE" w:rsidP="00141A83">
      <w:pPr>
        <w:rPr>
          <w:szCs w:val="24"/>
        </w:rPr>
      </w:pPr>
    </w:p>
    <w:p w14:paraId="7AAD9A8F" w14:textId="0B104B08" w:rsidR="004B7E62" w:rsidRPr="009B1EEF" w:rsidRDefault="00C31EBE" w:rsidP="00141A83">
      <w:pPr>
        <w:rPr>
          <w:rFonts w:ascii="Cambria" w:hAnsi="Cambria"/>
          <w:sz w:val="32"/>
          <w:szCs w:val="24"/>
        </w:rPr>
      </w:pPr>
      <w:bookmarkStart w:id="11" w:name="_Hlk426138"/>
      <w:r>
        <w:rPr>
          <w:rFonts w:ascii="Cambria" w:hAnsi="Cambria"/>
          <w:color w:val="365F91" w:themeColor="accent1" w:themeShade="BF"/>
          <w:sz w:val="32"/>
        </w:rPr>
        <w:t xml:space="preserve">Annex 1 - </w:t>
      </w:r>
      <w:r w:rsidR="009B1EEF" w:rsidRPr="009B1EEF">
        <w:rPr>
          <w:rFonts w:ascii="Cambria" w:hAnsi="Cambria"/>
          <w:color w:val="365F91" w:themeColor="accent1" w:themeShade="BF"/>
          <w:sz w:val="32"/>
        </w:rPr>
        <w:t>Procurement timetable</w:t>
      </w:r>
      <w:r w:rsidR="00141A83" w:rsidRPr="009B1EEF">
        <w:rPr>
          <w:rFonts w:ascii="Cambria" w:hAnsi="Cambria"/>
          <w:sz w:val="32"/>
        </w:rPr>
        <w:br/>
      </w:r>
    </w:p>
    <w:tbl>
      <w:tblPr>
        <w:tblStyle w:val="TableGrid"/>
        <w:tblW w:w="0" w:type="auto"/>
        <w:tblLook w:val="04A0" w:firstRow="1" w:lastRow="0" w:firstColumn="1" w:lastColumn="0" w:noHBand="0" w:noVBand="1"/>
      </w:tblPr>
      <w:tblGrid>
        <w:gridCol w:w="2122"/>
        <w:gridCol w:w="1711"/>
        <w:gridCol w:w="5183"/>
      </w:tblGrid>
      <w:tr w:rsidR="007E071F" w14:paraId="1CCC7688" w14:textId="77777777" w:rsidTr="008C7030">
        <w:trPr>
          <w:trHeight w:val="280"/>
        </w:trPr>
        <w:tc>
          <w:tcPr>
            <w:tcW w:w="2122" w:type="dxa"/>
          </w:tcPr>
          <w:p w14:paraId="710F6924" w14:textId="77777777" w:rsidR="007E071F" w:rsidRPr="00E65F3F" w:rsidRDefault="00552B8F" w:rsidP="00864F6A">
            <w:pPr>
              <w:rPr>
                <w:b/>
                <w:szCs w:val="24"/>
              </w:rPr>
            </w:pPr>
            <w:r>
              <w:rPr>
                <w:b/>
                <w:szCs w:val="24"/>
              </w:rPr>
              <w:t xml:space="preserve">Due </w:t>
            </w:r>
            <w:r w:rsidR="007E071F" w:rsidRPr="00E65F3F">
              <w:rPr>
                <w:b/>
                <w:szCs w:val="24"/>
              </w:rPr>
              <w:t xml:space="preserve"> </w:t>
            </w:r>
          </w:p>
        </w:tc>
        <w:tc>
          <w:tcPr>
            <w:tcW w:w="1711" w:type="dxa"/>
          </w:tcPr>
          <w:p w14:paraId="77417A65" w14:textId="77777777" w:rsidR="007E071F" w:rsidRPr="00E65F3F" w:rsidRDefault="007E071F" w:rsidP="00864F6A">
            <w:pPr>
              <w:rPr>
                <w:b/>
                <w:szCs w:val="24"/>
              </w:rPr>
            </w:pPr>
            <w:r w:rsidRPr="00E65F3F">
              <w:rPr>
                <w:b/>
                <w:szCs w:val="24"/>
              </w:rPr>
              <w:t xml:space="preserve">Activity </w:t>
            </w:r>
          </w:p>
        </w:tc>
        <w:tc>
          <w:tcPr>
            <w:tcW w:w="5183" w:type="dxa"/>
          </w:tcPr>
          <w:p w14:paraId="26015952" w14:textId="15C31D38" w:rsidR="007E071F" w:rsidRPr="00E65F3F" w:rsidRDefault="00552B8F" w:rsidP="00864F6A">
            <w:pPr>
              <w:rPr>
                <w:b/>
                <w:szCs w:val="24"/>
              </w:rPr>
            </w:pPr>
            <w:r>
              <w:rPr>
                <w:b/>
                <w:szCs w:val="24"/>
              </w:rPr>
              <w:t xml:space="preserve">  </w:t>
            </w:r>
            <w:r w:rsidR="00D96762">
              <w:rPr>
                <w:b/>
                <w:szCs w:val="24"/>
              </w:rPr>
              <w:t xml:space="preserve"> Contact</w:t>
            </w:r>
          </w:p>
        </w:tc>
      </w:tr>
      <w:tr w:rsidR="007E071F" w14:paraId="1B83EF23" w14:textId="77777777" w:rsidTr="008C7030">
        <w:trPr>
          <w:trHeight w:val="280"/>
        </w:trPr>
        <w:tc>
          <w:tcPr>
            <w:tcW w:w="2122" w:type="dxa"/>
          </w:tcPr>
          <w:p w14:paraId="7DB07909" w14:textId="2CCE66DE" w:rsidR="007E071F" w:rsidRPr="00E65F3F" w:rsidRDefault="00F27F89" w:rsidP="008C7030">
            <w:pPr>
              <w:rPr>
                <w:szCs w:val="24"/>
              </w:rPr>
            </w:pPr>
            <w:r>
              <w:rPr>
                <w:szCs w:val="24"/>
              </w:rPr>
              <w:t>4</w:t>
            </w:r>
            <w:r w:rsidRPr="00F27F89">
              <w:rPr>
                <w:szCs w:val="24"/>
                <w:vertAlign w:val="superscript"/>
              </w:rPr>
              <w:t>th</w:t>
            </w:r>
            <w:r>
              <w:rPr>
                <w:szCs w:val="24"/>
              </w:rPr>
              <w:t xml:space="preserve"> March</w:t>
            </w:r>
            <w:r w:rsidR="00552B8F">
              <w:rPr>
                <w:szCs w:val="24"/>
              </w:rPr>
              <w:t xml:space="preserve"> </w:t>
            </w:r>
            <w:r w:rsidR="00D33401">
              <w:rPr>
                <w:szCs w:val="24"/>
              </w:rPr>
              <w:t>19</w:t>
            </w:r>
          </w:p>
        </w:tc>
        <w:tc>
          <w:tcPr>
            <w:tcW w:w="1711" w:type="dxa"/>
          </w:tcPr>
          <w:p w14:paraId="762048C6" w14:textId="34F32711" w:rsidR="007E071F" w:rsidRPr="00E65F3F" w:rsidRDefault="00552B8F" w:rsidP="00864F6A">
            <w:pPr>
              <w:rPr>
                <w:szCs w:val="24"/>
              </w:rPr>
            </w:pPr>
            <w:r w:rsidRPr="00552B8F">
              <w:rPr>
                <w:szCs w:val="24"/>
              </w:rPr>
              <w:t xml:space="preserve">Issue Tender Documents </w:t>
            </w:r>
            <w:r w:rsidR="00F27F89">
              <w:rPr>
                <w:szCs w:val="24"/>
              </w:rPr>
              <w:t>on Contracts Finder</w:t>
            </w:r>
          </w:p>
        </w:tc>
        <w:tc>
          <w:tcPr>
            <w:tcW w:w="5183" w:type="dxa"/>
          </w:tcPr>
          <w:p w14:paraId="4BA1E780" w14:textId="77777777" w:rsidR="007E071F" w:rsidRDefault="007E071F" w:rsidP="00864F6A">
            <w:pPr>
              <w:rPr>
                <w:szCs w:val="24"/>
              </w:rPr>
            </w:pPr>
          </w:p>
          <w:p w14:paraId="4F94D388" w14:textId="1039178A" w:rsidR="00D33401" w:rsidRPr="00E65F3F" w:rsidRDefault="00D33401" w:rsidP="00864F6A">
            <w:pPr>
              <w:rPr>
                <w:szCs w:val="24"/>
              </w:rPr>
            </w:pPr>
          </w:p>
        </w:tc>
      </w:tr>
      <w:tr w:rsidR="00552B8F" w14:paraId="6A781099" w14:textId="77777777" w:rsidTr="008C7030">
        <w:trPr>
          <w:trHeight w:val="280"/>
        </w:trPr>
        <w:tc>
          <w:tcPr>
            <w:tcW w:w="2122" w:type="dxa"/>
            <w:vAlign w:val="bottom"/>
          </w:tcPr>
          <w:p w14:paraId="2F79C651" w14:textId="513B7202" w:rsidR="00552B8F" w:rsidRPr="00E65F3F" w:rsidRDefault="00F27F89" w:rsidP="008C7030">
            <w:pPr>
              <w:rPr>
                <w:szCs w:val="24"/>
              </w:rPr>
            </w:pPr>
            <w:r>
              <w:rPr>
                <w:szCs w:val="24"/>
              </w:rPr>
              <w:t>8</w:t>
            </w:r>
            <w:r w:rsidRPr="00F27F89">
              <w:rPr>
                <w:szCs w:val="24"/>
                <w:vertAlign w:val="superscript"/>
              </w:rPr>
              <w:t>th</w:t>
            </w:r>
            <w:r>
              <w:rPr>
                <w:szCs w:val="24"/>
              </w:rPr>
              <w:t xml:space="preserve"> March 19</w:t>
            </w:r>
          </w:p>
        </w:tc>
        <w:tc>
          <w:tcPr>
            <w:tcW w:w="1711" w:type="dxa"/>
          </w:tcPr>
          <w:p w14:paraId="6DB9D888" w14:textId="4B569A6E" w:rsidR="00552B8F" w:rsidRPr="00E65F3F" w:rsidRDefault="00552B8F" w:rsidP="00552B8F">
            <w:pPr>
              <w:rPr>
                <w:szCs w:val="24"/>
              </w:rPr>
            </w:pPr>
            <w:r w:rsidRPr="00552B8F">
              <w:rPr>
                <w:szCs w:val="24"/>
              </w:rPr>
              <w:t xml:space="preserve">Clarification </w:t>
            </w:r>
            <w:r w:rsidR="00D96762">
              <w:rPr>
                <w:szCs w:val="24"/>
              </w:rPr>
              <w:t>q</w:t>
            </w:r>
            <w:r w:rsidRPr="00552B8F">
              <w:rPr>
                <w:szCs w:val="24"/>
              </w:rPr>
              <w:t>uestions deadline</w:t>
            </w:r>
          </w:p>
        </w:tc>
        <w:tc>
          <w:tcPr>
            <w:tcW w:w="5183" w:type="dxa"/>
          </w:tcPr>
          <w:p w14:paraId="0DB4C1B6" w14:textId="1C579F09" w:rsidR="00552B8F" w:rsidRPr="00E65F3F" w:rsidRDefault="00F27F89" w:rsidP="00552B8F">
            <w:pPr>
              <w:rPr>
                <w:szCs w:val="24"/>
              </w:rPr>
            </w:pPr>
            <w:r w:rsidRPr="00F27F89">
              <w:rPr>
                <w:szCs w:val="24"/>
              </w:rPr>
              <w:t>CollaborativeProcurement@homeoffice.gov.uk</w:t>
            </w:r>
          </w:p>
        </w:tc>
      </w:tr>
      <w:tr w:rsidR="00552B8F" w14:paraId="2A329B46" w14:textId="77777777" w:rsidTr="008C7030">
        <w:trPr>
          <w:trHeight w:val="296"/>
        </w:trPr>
        <w:tc>
          <w:tcPr>
            <w:tcW w:w="2122" w:type="dxa"/>
            <w:vAlign w:val="bottom"/>
          </w:tcPr>
          <w:p w14:paraId="1B21A13D" w14:textId="69E53FFF" w:rsidR="00552B8F" w:rsidRPr="00E65F3F" w:rsidRDefault="00F27F89" w:rsidP="008C7030">
            <w:pPr>
              <w:rPr>
                <w:szCs w:val="24"/>
              </w:rPr>
            </w:pPr>
            <w:r>
              <w:rPr>
                <w:szCs w:val="24"/>
              </w:rPr>
              <w:t>w/c 11th</w:t>
            </w:r>
            <w:r w:rsidR="00552B8F" w:rsidRPr="00E65F3F">
              <w:rPr>
                <w:szCs w:val="24"/>
              </w:rPr>
              <w:t xml:space="preserve"> </w:t>
            </w:r>
            <w:r>
              <w:rPr>
                <w:szCs w:val="24"/>
              </w:rPr>
              <w:t>March 19</w:t>
            </w:r>
          </w:p>
        </w:tc>
        <w:tc>
          <w:tcPr>
            <w:tcW w:w="1711" w:type="dxa"/>
          </w:tcPr>
          <w:p w14:paraId="74336AF6" w14:textId="77777777" w:rsidR="00552B8F" w:rsidRPr="00E65F3F" w:rsidRDefault="00552B8F" w:rsidP="00552B8F">
            <w:pPr>
              <w:rPr>
                <w:szCs w:val="24"/>
              </w:rPr>
            </w:pPr>
            <w:r>
              <w:rPr>
                <w:szCs w:val="24"/>
              </w:rPr>
              <w:t xml:space="preserve">Responses to </w:t>
            </w:r>
            <w:r w:rsidRPr="00552B8F">
              <w:rPr>
                <w:szCs w:val="24"/>
              </w:rPr>
              <w:t>Clarification Questions deadline</w:t>
            </w:r>
          </w:p>
        </w:tc>
        <w:tc>
          <w:tcPr>
            <w:tcW w:w="5183" w:type="dxa"/>
          </w:tcPr>
          <w:p w14:paraId="739B5C58" w14:textId="28102990" w:rsidR="00552B8F" w:rsidRPr="00E65F3F" w:rsidRDefault="00552B8F" w:rsidP="00552B8F">
            <w:pPr>
              <w:rPr>
                <w:szCs w:val="24"/>
              </w:rPr>
            </w:pPr>
          </w:p>
        </w:tc>
      </w:tr>
      <w:tr w:rsidR="00552B8F" w14:paraId="5FC37A22" w14:textId="77777777" w:rsidTr="008C7030">
        <w:trPr>
          <w:trHeight w:val="280"/>
        </w:trPr>
        <w:tc>
          <w:tcPr>
            <w:tcW w:w="2122" w:type="dxa"/>
            <w:vAlign w:val="bottom"/>
          </w:tcPr>
          <w:p w14:paraId="727B9748" w14:textId="1BCBD382" w:rsidR="00552B8F" w:rsidRPr="00D96762" w:rsidRDefault="00F27F89" w:rsidP="008C7030">
            <w:pPr>
              <w:rPr>
                <w:b/>
                <w:szCs w:val="24"/>
              </w:rPr>
            </w:pPr>
            <w:r>
              <w:rPr>
                <w:b/>
                <w:szCs w:val="24"/>
              </w:rPr>
              <w:t>22nd</w:t>
            </w:r>
            <w:r w:rsidR="00552B8F" w:rsidRPr="00D96762">
              <w:rPr>
                <w:b/>
                <w:szCs w:val="24"/>
              </w:rPr>
              <w:t xml:space="preserve"> March 19</w:t>
            </w:r>
          </w:p>
        </w:tc>
        <w:tc>
          <w:tcPr>
            <w:tcW w:w="1711" w:type="dxa"/>
            <w:vAlign w:val="bottom"/>
          </w:tcPr>
          <w:p w14:paraId="0A67909B" w14:textId="728850FF" w:rsidR="00552B8F" w:rsidRPr="00D96762" w:rsidRDefault="00552B8F" w:rsidP="00552B8F">
            <w:pPr>
              <w:rPr>
                <w:b/>
                <w:szCs w:val="24"/>
              </w:rPr>
            </w:pPr>
            <w:r w:rsidRPr="00D96762">
              <w:rPr>
                <w:b/>
                <w:szCs w:val="24"/>
              </w:rPr>
              <w:t xml:space="preserve">Tender </w:t>
            </w:r>
            <w:r w:rsidR="00F27F89">
              <w:rPr>
                <w:b/>
                <w:szCs w:val="24"/>
              </w:rPr>
              <w:t xml:space="preserve">submission </w:t>
            </w:r>
            <w:r w:rsidRPr="00D96762">
              <w:rPr>
                <w:b/>
                <w:szCs w:val="24"/>
              </w:rPr>
              <w:t>Date</w:t>
            </w:r>
          </w:p>
        </w:tc>
        <w:tc>
          <w:tcPr>
            <w:tcW w:w="5183" w:type="dxa"/>
          </w:tcPr>
          <w:p w14:paraId="42235011" w14:textId="15778057" w:rsidR="00552B8F" w:rsidRPr="00E476FF" w:rsidRDefault="00AA6298" w:rsidP="00552B8F">
            <w:pPr>
              <w:rPr>
                <w:szCs w:val="24"/>
              </w:rPr>
            </w:pPr>
            <w:r w:rsidRPr="00F27F89">
              <w:rPr>
                <w:szCs w:val="24"/>
              </w:rPr>
              <w:t>CollaborativeProcurement@homeoffice.gov.uk</w:t>
            </w:r>
          </w:p>
        </w:tc>
      </w:tr>
      <w:tr w:rsidR="00552B8F" w14:paraId="02718943" w14:textId="77777777" w:rsidTr="008C7030">
        <w:trPr>
          <w:trHeight w:val="280"/>
        </w:trPr>
        <w:tc>
          <w:tcPr>
            <w:tcW w:w="2122" w:type="dxa"/>
            <w:vAlign w:val="bottom"/>
          </w:tcPr>
          <w:p w14:paraId="69316203" w14:textId="16DFD185" w:rsidR="00552B8F" w:rsidRPr="00E65F3F" w:rsidRDefault="00AA6298" w:rsidP="008C7030">
            <w:pPr>
              <w:rPr>
                <w:szCs w:val="24"/>
              </w:rPr>
            </w:pPr>
            <w:r>
              <w:rPr>
                <w:szCs w:val="24"/>
              </w:rPr>
              <w:t>29</w:t>
            </w:r>
            <w:r w:rsidRPr="00AA6298">
              <w:rPr>
                <w:szCs w:val="24"/>
                <w:vertAlign w:val="superscript"/>
              </w:rPr>
              <w:t>th</w:t>
            </w:r>
            <w:r>
              <w:rPr>
                <w:szCs w:val="24"/>
              </w:rPr>
              <w:t xml:space="preserve"> March</w:t>
            </w:r>
          </w:p>
        </w:tc>
        <w:tc>
          <w:tcPr>
            <w:tcW w:w="1711" w:type="dxa"/>
            <w:vAlign w:val="bottom"/>
          </w:tcPr>
          <w:p w14:paraId="2689EA01" w14:textId="77777777" w:rsidR="00552B8F" w:rsidRPr="00E65F3F" w:rsidRDefault="00552B8F" w:rsidP="00552B8F">
            <w:pPr>
              <w:rPr>
                <w:szCs w:val="24"/>
              </w:rPr>
            </w:pPr>
            <w:r w:rsidRPr="00E65F3F">
              <w:rPr>
                <w:szCs w:val="24"/>
              </w:rPr>
              <w:t>Evaluation &amp; Clarification of tenders</w:t>
            </w:r>
          </w:p>
        </w:tc>
        <w:tc>
          <w:tcPr>
            <w:tcW w:w="5183" w:type="dxa"/>
          </w:tcPr>
          <w:p w14:paraId="13E2E4D5" w14:textId="3B06CB43" w:rsidR="00552B8F" w:rsidRPr="00E65F3F" w:rsidRDefault="00552B8F" w:rsidP="00552B8F">
            <w:pPr>
              <w:rPr>
                <w:szCs w:val="24"/>
              </w:rPr>
            </w:pPr>
          </w:p>
        </w:tc>
      </w:tr>
      <w:tr w:rsidR="00AA6298" w14:paraId="14FFB21C" w14:textId="77777777" w:rsidTr="008C7030">
        <w:trPr>
          <w:trHeight w:val="280"/>
        </w:trPr>
        <w:tc>
          <w:tcPr>
            <w:tcW w:w="2122" w:type="dxa"/>
            <w:vAlign w:val="bottom"/>
          </w:tcPr>
          <w:p w14:paraId="604E9C57" w14:textId="1522943F" w:rsidR="00AA6298" w:rsidRPr="00E65F3F" w:rsidRDefault="00AA6298" w:rsidP="008C7030">
            <w:pPr>
              <w:rPr>
                <w:szCs w:val="24"/>
              </w:rPr>
            </w:pPr>
            <w:r>
              <w:rPr>
                <w:szCs w:val="24"/>
              </w:rPr>
              <w:t>1</w:t>
            </w:r>
            <w:r w:rsidRPr="00AA6298">
              <w:rPr>
                <w:szCs w:val="24"/>
                <w:vertAlign w:val="superscript"/>
              </w:rPr>
              <w:t>st</w:t>
            </w:r>
            <w:r>
              <w:rPr>
                <w:szCs w:val="24"/>
              </w:rPr>
              <w:t xml:space="preserve"> April 19</w:t>
            </w:r>
          </w:p>
        </w:tc>
        <w:tc>
          <w:tcPr>
            <w:tcW w:w="1711" w:type="dxa"/>
            <w:vAlign w:val="bottom"/>
          </w:tcPr>
          <w:p w14:paraId="42D09B49" w14:textId="28F4FC9C" w:rsidR="00AA6298" w:rsidRPr="00E65F3F" w:rsidRDefault="00AA6298" w:rsidP="00552B8F">
            <w:pPr>
              <w:rPr>
                <w:szCs w:val="24"/>
              </w:rPr>
            </w:pPr>
            <w:r>
              <w:rPr>
                <w:szCs w:val="24"/>
              </w:rPr>
              <w:t>Due diligence</w:t>
            </w:r>
          </w:p>
        </w:tc>
        <w:tc>
          <w:tcPr>
            <w:tcW w:w="5183" w:type="dxa"/>
          </w:tcPr>
          <w:p w14:paraId="57E205A7" w14:textId="77777777" w:rsidR="00AA6298" w:rsidRPr="00E65F3F" w:rsidRDefault="00AA6298" w:rsidP="00552B8F">
            <w:pPr>
              <w:rPr>
                <w:szCs w:val="24"/>
              </w:rPr>
            </w:pPr>
          </w:p>
        </w:tc>
      </w:tr>
      <w:tr w:rsidR="00552B8F" w14:paraId="6335A201" w14:textId="77777777" w:rsidTr="008C7030">
        <w:trPr>
          <w:trHeight w:val="280"/>
        </w:trPr>
        <w:tc>
          <w:tcPr>
            <w:tcW w:w="2122" w:type="dxa"/>
            <w:vAlign w:val="bottom"/>
          </w:tcPr>
          <w:p w14:paraId="33C2946E" w14:textId="7FDF600F" w:rsidR="00552B8F" w:rsidRPr="00E65F3F" w:rsidRDefault="00AA6298" w:rsidP="008C7030">
            <w:pPr>
              <w:rPr>
                <w:szCs w:val="24"/>
              </w:rPr>
            </w:pPr>
            <w:r>
              <w:rPr>
                <w:szCs w:val="24"/>
              </w:rPr>
              <w:t>2</w:t>
            </w:r>
            <w:r w:rsidRPr="00AA6298">
              <w:rPr>
                <w:szCs w:val="24"/>
                <w:vertAlign w:val="superscript"/>
              </w:rPr>
              <w:t>nd</w:t>
            </w:r>
            <w:r>
              <w:rPr>
                <w:szCs w:val="24"/>
              </w:rPr>
              <w:t xml:space="preserve"> April 19</w:t>
            </w:r>
          </w:p>
        </w:tc>
        <w:tc>
          <w:tcPr>
            <w:tcW w:w="1711" w:type="dxa"/>
            <w:vAlign w:val="bottom"/>
          </w:tcPr>
          <w:p w14:paraId="4AC51C6C" w14:textId="77777777" w:rsidR="00552B8F" w:rsidRPr="00E65F3F" w:rsidRDefault="00552B8F" w:rsidP="00552B8F">
            <w:pPr>
              <w:rPr>
                <w:szCs w:val="24"/>
              </w:rPr>
            </w:pPr>
            <w:r w:rsidRPr="00E65F3F">
              <w:rPr>
                <w:szCs w:val="24"/>
              </w:rPr>
              <w:t xml:space="preserve">Award successful supplier </w:t>
            </w:r>
          </w:p>
        </w:tc>
        <w:tc>
          <w:tcPr>
            <w:tcW w:w="5183" w:type="dxa"/>
          </w:tcPr>
          <w:p w14:paraId="06E03A9F" w14:textId="77777777" w:rsidR="00552B8F" w:rsidRPr="00E65F3F" w:rsidRDefault="00552B8F" w:rsidP="00552B8F">
            <w:pPr>
              <w:rPr>
                <w:szCs w:val="24"/>
              </w:rPr>
            </w:pPr>
          </w:p>
        </w:tc>
      </w:tr>
      <w:tr w:rsidR="00552B8F" w14:paraId="57B5A222" w14:textId="77777777" w:rsidTr="008C7030">
        <w:trPr>
          <w:trHeight w:val="280"/>
        </w:trPr>
        <w:tc>
          <w:tcPr>
            <w:tcW w:w="2122" w:type="dxa"/>
            <w:vAlign w:val="bottom"/>
          </w:tcPr>
          <w:p w14:paraId="4DB63288" w14:textId="4642EFEF" w:rsidR="00552B8F" w:rsidRPr="00E65F3F" w:rsidRDefault="00AA6298" w:rsidP="008C7030">
            <w:pPr>
              <w:rPr>
                <w:szCs w:val="24"/>
              </w:rPr>
            </w:pPr>
            <w:r>
              <w:rPr>
                <w:szCs w:val="24"/>
              </w:rPr>
              <w:t>w/c 1</w:t>
            </w:r>
            <w:r w:rsidRPr="00AA6298">
              <w:rPr>
                <w:szCs w:val="24"/>
                <w:vertAlign w:val="superscript"/>
              </w:rPr>
              <w:t>st</w:t>
            </w:r>
            <w:r>
              <w:rPr>
                <w:szCs w:val="24"/>
              </w:rPr>
              <w:t xml:space="preserve"> April 19</w:t>
            </w:r>
          </w:p>
        </w:tc>
        <w:tc>
          <w:tcPr>
            <w:tcW w:w="1711" w:type="dxa"/>
            <w:vAlign w:val="bottom"/>
          </w:tcPr>
          <w:p w14:paraId="61BD6146" w14:textId="77777777" w:rsidR="00552B8F" w:rsidRPr="00E65F3F" w:rsidRDefault="00552B8F" w:rsidP="00552B8F">
            <w:pPr>
              <w:rPr>
                <w:szCs w:val="24"/>
              </w:rPr>
            </w:pPr>
            <w:r w:rsidRPr="00E65F3F">
              <w:rPr>
                <w:szCs w:val="24"/>
              </w:rPr>
              <w:t xml:space="preserve">Project Initiation Meeting </w:t>
            </w:r>
          </w:p>
        </w:tc>
        <w:tc>
          <w:tcPr>
            <w:tcW w:w="5183" w:type="dxa"/>
          </w:tcPr>
          <w:p w14:paraId="39499A6A" w14:textId="77777777" w:rsidR="00552B8F" w:rsidRPr="00E65F3F" w:rsidRDefault="00552B8F" w:rsidP="00552B8F">
            <w:pPr>
              <w:rPr>
                <w:szCs w:val="24"/>
              </w:rPr>
            </w:pPr>
          </w:p>
        </w:tc>
      </w:tr>
    </w:tbl>
    <w:p w14:paraId="63274000" w14:textId="77777777" w:rsidR="00B81831" w:rsidRDefault="00B81831" w:rsidP="00864F6A">
      <w:pPr>
        <w:rPr>
          <w:color w:val="FF0000"/>
          <w:szCs w:val="24"/>
        </w:rPr>
      </w:pPr>
    </w:p>
    <w:p w14:paraId="32F1D8EA" w14:textId="172E9344" w:rsidR="009B1EEF" w:rsidRDefault="009B1EEF" w:rsidP="009B1EEF">
      <w:bookmarkStart w:id="12" w:name="_Annex__2"/>
      <w:bookmarkStart w:id="13" w:name="_GoBack"/>
      <w:bookmarkEnd w:id="12"/>
      <w:bookmarkEnd w:id="11"/>
      <w:bookmarkEnd w:id="13"/>
    </w:p>
    <w:p w14:paraId="1EC57AE3" w14:textId="77777777" w:rsidR="00C31EBE" w:rsidRDefault="00C31EBE" w:rsidP="009B1EEF">
      <w:pPr>
        <w:pStyle w:val="Heading1"/>
      </w:pPr>
    </w:p>
    <w:sectPr w:rsidR="00C31EBE" w:rsidSect="00D728B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AEA2F" w14:textId="77777777" w:rsidR="009E612F" w:rsidRDefault="009E612F" w:rsidP="005317F8">
      <w:pPr>
        <w:spacing w:after="0" w:line="240" w:lineRule="auto"/>
      </w:pPr>
      <w:r>
        <w:separator/>
      </w:r>
    </w:p>
  </w:endnote>
  <w:endnote w:type="continuationSeparator" w:id="0">
    <w:p w14:paraId="70C34940" w14:textId="77777777" w:rsidR="009E612F" w:rsidRDefault="009E612F" w:rsidP="0053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565044"/>
      <w:docPartObj>
        <w:docPartGallery w:val="Page Numbers (Bottom of Page)"/>
        <w:docPartUnique/>
      </w:docPartObj>
    </w:sdtPr>
    <w:sdtEndPr>
      <w:rPr>
        <w:noProof/>
      </w:rPr>
    </w:sdtEndPr>
    <w:sdtContent>
      <w:p w14:paraId="7D5DD004" w14:textId="06AEE098" w:rsidR="001A2FCD" w:rsidRDefault="001A2FCD">
        <w:pPr>
          <w:pStyle w:val="Footer"/>
        </w:pPr>
        <w:r>
          <w:fldChar w:fldCharType="begin"/>
        </w:r>
        <w:r>
          <w:instrText xml:space="preserve"> PAGE   \* MERGEFORMAT </w:instrText>
        </w:r>
        <w:r>
          <w:fldChar w:fldCharType="separate"/>
        </w:r>
        <w:r w:rsidR="008C7030">
          <w:rPr>
            <w:noProof/>
          </w:rPr>
          <w:t>8</w:t>
        </w:r>
        <w:r>
          <w:rPr>
            <w:noProof/>
          </w:rPr>
          <w:fldChar w:fldCharType="end"/>
        </w:r>
      </w:p>
    </w:sdtContent>
  </w:sdt>
  <w:p w14:paraId="5F569FE7" w14:textId="77777777" w:rsidR="004D7A1B" w:rsidRDefault="004D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6F4C9" w14:textId="77777777" w:rsidR="009E612F" w:rsidRDefault="009E612F" w:rsidP="005317F8">
      <w:pPr>
        <w:spacing w:after="0" w:line="240" w:lineRule="auto"/>
      </w:pPr>
      <w:r>
        <w:separator/>
      </w:r>
    </w:p>
  </w:footnote>
  <w:footnote w:type="continuationSeparator" w:id="0">
    <w:p w14:paraId="460D09B6" w14:textId="77777777" w:rsidR="009E612F" w:rsidRDefault="009E612F" w:rsidP="005317F8">
      <w:pPr>
        <w:spacing w:after="0" w:line="240" w:lineRule="auto"/>
      </w:pPr>
      <w:r>
        <w:continuationSeparator/>
      </w:r>
    </w:p>
  </w:footnote>
  <w:footnote w:id="1">
    <w:p w14:paraId="4F12017F" w14:textId="07BEA0F3" w:rsidR="005317F8" w:rsidRDefault="005317F8">
      <w:pPr>
        <w:pStyle w:val="FootnoteText"/>
      </w:pPr>
      <w:r>
        <w:rPr>
          <w:rStyle w:val="FootnoteReference"/>
        </w:rPr>
        <w:footnoteRef/>
      </w:r>
      <w:r>
        <w:t xml:space="preserve"> </w:t>
      </w:r>
      <w:hyperlink r:id="rId1" w:history="1">
        <w:r w:rsidR="00FF71A5">
          <w:rPr>
            <w:rStyle w:val="Hyperlink"/>
          </w:rPr>
          <w:t>Modern slavery</w:t>
        </w:r>
        <w:r w:rsidRPr="005317F8">
          <w:rPr>
            <w:rStyle w:val="Hyperlink"/>
          </w:rPr>
          <w:t xml:space="preserve"> Registry</w:t>
        </w:r>
      </w:hyperlink>
      <w:r w:rsidRPr="005317F8">
        <w:t xml:space="preserve"> and </w:t>
      </w:r>
      <w:hyperlink r:id="rId2" w:history="1">
        <w:r w:rsidRPr="005317F8">
          <w:rPr>
            <w:rStyle w:val="Hyperlink"/>
          </w:rPr>
          <w:t>TISC Report</w:t>
        </w:r>
      </w:hyperlink>
      <w:r w:rsidRPr="005317F8">
        <w:t xml:space="preserve"> are two independent websites that collate statements. These sites are not government funded or affiliated. Organisations are not legally required to upload their Statements to either registry, however we estimate that approximately 60% of organisations have chosen to do so. </w:t>
      </w:r>
      <w:proofErr w:type="gramStart"/>
      <w:r w:rsidRPr="005317F8">
        <w:t>Therefore</w:t>
      </w:r>
      <w:proofErr w:type="gramEnd"/>
      <w:r w:rsidRPr="005317F8">
        <w:t xml:space="preserve"> if an organisation has not chosen to upload their statement this will not mean that they do not have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0220" w14:textId="77777777" w:rsidR="006506A9" w:rsidRDefault="00F23422" w:rsidP="001263E3">
    <w:pPr>
      <w:pStyle w:val="NoSpacing"/>
      <w:jc w:val="center"/>
      <w:rPr>
        <w:sz w:val="20"/>
        <w:szCs w:val="20"/>
        <w:lang w:eastAsia="zh-CN"/>
      </w:rPr>
    </w:pPr>
    <w:r w:rsidRPr="001263E3">
      <w:rPr>
        <w:noProof/>
        <w:sz w:val="20"/>
        <w:szCs w:val="20"/>
        <w:lang w:eastAsia="en-GB"/>
      </w:rPr>
      <w:drawing>
        <wp:anchor distT="0" distB="0" distL="114300" distR="114300" simplePos="0" relativeHeight="251659264" behindDoc="1" locked="0" layoutInCell="1" allowOverlap="1" wp14:anchorId="33BEF097" wp14:editId="3F209B09">
          <wp:simplePos x="0" y="0"/>
          <wp:positionH relativeFrom="column">
            <wp:posOffset>-363220</wp:posOffset>
          </wp:positionH>
          <wp:positionV relativeFrom="page">
            <wp:posOffset>262255</wp:posOffset>
          </wp:positionV>
          <wp:extent cx="1228725" cy="540385"/>
          <wp:effectExtent l="19050" t="0" r="9525" b="0"/>
          <wp:wrapSquare wrapText="bothSides"/>
          <wp:docPr id="1"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1228725" cy="540385"/>
                  </a:xfrm>
                  <a:prstGeom prst="rect">
                    <a:avLst/>
                  </a:prstGeom>
                  <a:noFill/>
                  <a:ln w="9525">
                    <a:noFill/>
                    <a:miter lim="800000"/>
                    <a:headEnd/>
                    <a:tailEnd/>
                  </a:ln>
                </pic:spPr>
              </pic:pic>
            </a:graphicData>
          </a:graphic>
        </wp:anchor>
      </w:drawing>
    </w:r>
    <w:r w:rsidR="006506A9">
      <w:rPr>
        <w:sz w:val="20"/>
        <w:szCs w:val="20"/>
        <w:lang w:eastAsia="zh-CN"/>
      </w:rPr>
      <w:t>OFFICIAL</w:t>
    </w:r>
  </w:p>
  <w:p w14:paraId="572CD51A" w14:textId="10C29663" w:rsidR="00F23422" w:rsidRPr="001263E3" w:rsidRDefault="006506A9" w:rsidP="001263E3">
    <w:pPr>
      <w:pStyle w:val="NoSpacing"/>
      <w:jc w:val="center"/>
      <w:rPr>
        <w:sz w:val="20"/>
        <w:szCs w:val="20"/>
        <w:lang w:eastAsia="zh-CN"/>
      </w:rPr>
    </w:pPr>
    <w:r>
      <w:rPr>
        <w:sz w:val="20"/>
        <w:szCs w:val="20"/>
        <w:lang w:eastAsia="zh-CN"/>
      </w:rPr>
      <w:t>A</w:t>
    </w:r>
    <w:r w:rsidR="00F23422" w:rsidRPr="001263E3">
      <w:rPr>
        <w:sz w:val="20"/>
        <w:szCs w:val="20"/>
        <w:lang w:eastAsia="zh-CN"/>
      </w:rPr>
      <w:t>ppendix B – Statement of Requirements</w:t>
    </w:r>
  </w:p>
  <w:p w14:paraId="4F62A8A6" w14:textId="068A0AE5" w:rsidR="001263E3" w:rsidRDefault="001263E3" w:rsidP="001263E3">
    <w:pPr>
      <w:pStyle w:val="NoSpacing"/>
      <w:jc w:val="center"/>
      <w:rPr>
        <w:sz w:val="20"/>
        <w:szCs w:val="20"/>
      </w:rPr>
    </w:pPr>
    <w:r w:rsidRPr="001263E3">
      <w:rPr>
        <w:sz w:val="20"/>
        <w:szCs w:val="20"/>
      </w:rPr>
      <w:t xml:space="preserve">Auditing compliance with Section 54 of the Modern </w:t>
    </w:r>
    <w:r>
      <w:rPr>
        <w:sz w:val="20"/>
        <w:szCs w:val="20"/>
      </w:rPr>
      <w:t>S</w:t>
    </w:r>
    <w:r w:rsidRPr="001263E3">
      <w:rPr>
        <w:sz w:val="20"/>
        <w:szCs w:val="20"/>
      </w:rPr>
      <w:t>lavery Act 2015</w:t>
    </w:r>
  </w:p>
  <w:p w14:paraId="0929E6A0" w14:textId="77777777" w:rsidR="006506A9" w:rsidRPr="006506A9" w:rsidRDefault="006506A9" w:rsidP="006506A9">
    <w:pPr>
      <w:spacing w:after="0" w:line="240" w:lineRule="auto"/>
      <w:jc w:val="center"/>
      <w:rPr>
        <w:rFonts w:eastAsiaTheme="majorEastAsia"/>
        <w:sz w:val="18"/>
        <w:szCs w:val="18"/>
      </w:rPr>
    </w:pPr>
    <w:r w:rsidRPr="006506A9">
      <w:rPr>
        <w:rFonts w:eastAsia="Calibri" w:cs="Times New Roman"/>
        <w:sz w:val="18"/>
        <w:szCs w:val="18"/>
      </w:rPr>
      <w:t xml:space="preserve">Contract Ref:  </w:t>
    </w:r>
    <w:r w:rsidRPr="006506A9">
      <w:rPr>
        <w:rFonts w:eastAsiaTheme="majorEastAsia"/>
        <w:sz w:val="18"/>
        <w:szCs w:val="18"/>
      </w:rPr>
      <w:t>CPFG/MSU/AUDIT/01</w:t>
    </w:r>
  </w:p>
  <w:p w14:paraId="78D09F49" w14:textId="77777777" w:rsidR="006506A9" w:rsidRPr="001263E3" w:rsidRDefault="006506A9" w:rsidP="001263E3">
    <w:pPr>
      <w:pStyle w:val="NoSpacing"/>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0E1"/>
    <w:multiLevelType w:val="hybridMultilevel"/>
    <w:tmpl w:val="30323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F3D63"/>
    <w:multiLevelType w:val="hybridMultilevel"/>
    <w:tmpl w:val="466CF5DA"/>
    <w:lvl w:ilvl="0" w:tplc="9BACB8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E6D19"/>
    <w:multiLevelType w:val="hybridMultilevel"/>
    <w:tmpl w:val="46B061C0"/>
    <w:lvl w:ilvl="0" w:tplc="69E637F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90F32"/>
    <w:multiLevelType w:val="hybridMultilevel"/>
    <w:tmpl w:val="3D98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142F4"/>
    <w:multiLevelType w:val="hybridMultilevel"/>
    <w:tmpl w:val="8AEC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9404D"/>
    <w:multiLevelType w:val="hybridMultilevel"/>
    <w:tmpl w:val="F82C6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B01B43"/>
    <w:multiLevelType w:val="hybridMultilevel"/>
    <w:tmpl w:val="6BAABE26"/>
    <w:lvl w:ilvl="0" w:tplc="41666894">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31C86"/>
    <w:multiLevelType w:val="hybridMultilevel"/>
    <w:tmpl w:val="F462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707A5"/>
    <w:multiLevelType w:val="hybridMultilevel"/>
    <w:tmpl w:val="BA3C0D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E5D8E"/>
    <w:multiLevelType w:val="hybridMultilevel"/>
    <w:tmpl w:val="03645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43CA1"/>
    <w:multiLevelType w:val="hybridMultilevel"/>
    <w:tmpl w:val="790068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AE3F63"/>
    <w:multiLevelType w:val="hybridMultilevel"/>
    <w:tmpl w:val="FD9E5D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6373E"/>
    <w:multiLevelType w:val="hybridMultilevel"/>
    <w:tmpl w:val="09AE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B2E97"/>
    <w:multiLevelType w:val="hybridMultilevel"/>
    <w:tmpl w:val="BED47C80"/>
    <w:lvl w:ilvl="0" w:tplc="B790B84A">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03150"/>
    <w:multiLevelType w:val="hybridMultilevel"/>
    <w:tmpl w:val="07083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37C7E"/>
    <w:multiLevelType w:val="hybridMultilevel"/>
    <w:tmpl w:val="26029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E12CC"/>
    <w:multiLevelType w:val="hybridMultilevel"/>
    <w:tmpl w:val="8020EB8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C4A54"/>
    <w:multiLevelType w:val="hybridMultilevel"/>
    <w:tmpl w:val="D914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F610D"/>
    <w:multiLevelType w:val="hybridMultilevel"/>
    <w:tmpl w:val="CFE05A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D775CE"/>
    <w:multiLevelType w:val="hybridMultilevel"/>
    <w:tmpl w:val="0F8024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F4490E"/>
    <w:multiLevelType w:val="hybridMultilevel"/>
    <w:tmpl w:val="DB98E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2"/>
  </w:num>
  <w:num w:numId="3">
    <w:abstractNumId w:val="8"/>
  </w:num>
  <w:num w:numId="4">
    <w:abstractNumId w:val="4"/>
  </w:num>
  <w:num w:numId="5">
    <w:abstractNumId w:val="14"/>
  </w:num>
  <w:num w:numId="6">
    <w:abstractNumId w:val="20"/>
  </w:num>
  <w:num w:numId="7">
    <w:abstractNumId w:val="9"/>
  </w:num>
  <w:num w:numId="8">
    <w:abstractNumId w:val="11"/>
  </w:num>
  <w:num w:numId="9">
    <w:abstractNumId w:val="16"/>
  </w:num>
  <w:num w:numId="10">
    <w:abstractNumId w:val="18"/>
  </w:num>
  <w:num w:numId="11">
    <w:abstractNumId w:val="1"/>
  </w:num>
  <w:num w:numId="12">
    <w:abstractNumId w:val="7"/>
  </w:num>
  <w:num w:numId="13">
    <w:abstractNumId w:val="10"/>
  </w:num>
  <w:num w:numId="14">
    <w:abstractNumId w:val="17"/>
  </w:num>
  <w:num w:numId="15">
    <w:abstractNumId w:val="6"/>
  </w:num>
  <w:num w:numId="16">
    <w:abstractNumId w:val="13"/>
  </w:num>
  <w:num w:numId="17">
    <w:abstractNumId w:val="15"/>
  </w:num>
  <w:num w:numId="18">
    <w:abstractNumId w:val="2"/>
  </w:num>
  <w:num w:numId="19">
    <w:abstractNumId w:val="19"/>
  </w:num>
  <w:num w:numId="20">
    <w:abstractNumId w:val="3"/>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92"/>
    <w:rsid w:val="0002678D"/>
    <w:rsid w:val="000D29EE"/>
    <w:rsid w:val="000F05B8"/>
    <w:rsid w:val="0012025A"/>
    <w:rsid w:val="00120640"/>
    <w:rsid w:val="001263E3"/>
    <w:rsid w:val="00130AF4"/>
    <w:rsid w:val="00134F8E"/>
    <w:rsid w:val="00141A83"/>
    <w:rsid w:val="00147CAC"/>
    <w:rsid w:val="001664E1"/>
    <w:rsid w:val="00171725"/>
    <w:rsid w:val="00172AB0"/>
    <w:rsid w:val="0019721B"/>
    <w:rsid w:val="001A2FCD"/>
    <w:rsid w:val="001B7067"/>
    <w:rsid w:val="001C290D"/>
    <w:rsid w:val="001D6C82"/>
    <w:rsid w:val="002010AA"/>
    <w:rsid w:val="002055FF"/>
    <w:rsid w:val="00217F61"/>
    <w:rsid w:val="002241C6"/>
    <w:rsid w:val="002406F0"/>
    <w:rsid w:val="00252EE7"/>
    <w:rsid w:val="00273A82"/>
    <w:rsid w:val="00276C79"/>
    <w:rsid w:val="002B2303"/>
    <w:rsid w:val="002B47C5"/>
    <w:rsid w:val="002D6034"/>
    <w:rsid w:val="002D67BD"/>
    <w:rsid w:val="00300A92"/>
    <w:rsid w:val="00323B36"/>
    <w:rsid w:val="003355B4"/>
    <w:rsid w:val="0034036C"/>
    <w:rsid w:val="003804E6"/>
    <w:rsid w:val="00386E9D"/>
    <w:rsid w:val="003A2CF0"/>
    <w:rsid w:val="003C4C1E"/>
    <w:rsid w:val="003C6EFA"/>
    <w:rsid w:val="00404B0E"/>
    <w:rsid w:val="0041015A"/>
    <w:rsid w:val="0045006C"/>
    <w:rsid w:val="00451485"/>
    <w:rsid w:val="00487CBC"/>
    <w:rsid w:val="004B1A73"/>
    <w:rsid w:val="004B7E62"/>
    <w:rsid w:val="004D7A1B"/>
    <w:rsid w:val="004E49C4"/>
    <w:rsid w:val="004F0F46"/>
    <w:rsid w:val="00511BCA"/>
    <w:rsid w:val="005317F8"/>
    <w:rsid w:val="005378D0"/>
    <w:rsid w:val="00552B8F"/>
    <w:rsid w:val="00595ADC"/>
    <w:rsid w:val="005A32AA"/>
    <w:rsid w:val="005C2897"/>
    <w:rsid w:val="0062218D"/>
    <w:rsid w:val="0064195D"/>
    <w:rsid w:val="006506A9"/>
    <w:rsid w:val="0066556A"/>
    <w:rsid w:val="006800F1"/>
    <w:rsid w:val="00686CBD"/>
    <w:rsid w:val="006B24A0"/>
    <w:rsid w:val="006B6B37"/>
    <w:rsid w:val="007014E6"/>
    <w:rsid w:val="00716037"/>
    <w:rsid w:val="0076288F"/>
    <w:rsid w:val="00773260"/>
    <w:rsid w:val="007932E8"/>
    <w:rsid w:val="007A29FA"/>
    <w:rsid w:val="007A51D0"/>
    <w:rsid w:val="007E071F"/>
    <w:rsid w:val="007F543F"/>
    <w:rsid w:val="00806091"/>
    <w:rsid w:val="00855C0C"/>
    <w:rsid w:val="00864F6A"/>
    <w:rsid w:val="008957FA"/>
    <w:rsid w:val="008B1249"/>
    <w:rsid w:val="008C7030"/>
    <w:rsid w:val="008D667C"/>
    <w:rsid w:val="008F1D6A"/>
    <w:rsid w:val="00900504"/>
    <w:rsid w:val="009264C2"/>
    <w:rsid w:val="00955866"/>
    <w:rsid w:val="00962791"/>
    <w:rsid w:val="00972EDE"/>
    <w:rsid w:val="009B1EEF"/>
    <w:rsid w:val="009C498D"/>
    <w:rsid w:val="009E612F"/>
    <w:rsid w:val="009F4B66"/>
    <w:rsid w:val="009F6FED"/>
    <w:rsid w:val="00A14559"/>
    <w:rsid w:val="00A155A8"/>
    <w:rsid w:val="00A20FB7"/>
    <w:rsid w:val="00A21687"/>
    <w:rsid w:val="00A31552"/>
    <w:rsid w:val="00A33E4F"/>
    <w:rsid w:val="00A5605F"/>
    <w:rsid w:val="00AA6298"/>
    <w:rsid w:val="00AD4E99"/>
    <w:rsid w:val="00B16F9C"/>
    <w:rsid w:val="00B17F92"/>
    <w:rsid w:val="00B3628A"/>
    <w:rsid w:val="00B45FD8"/>
    <w:rsid w:val="00B81831"/>
    <w:rsid w:val="00B90FE6"/>
    <w:rsid w:val="00B92FA1"/>
    <w:rsid w:val="00B9662E"/>
    <w:rsid w:val="00BA3778"/>
    <w:rsid w:val="00C31EBE"/>
    <w:rsid w:val="00C338F6"/>
    <w:rsid w:val="00C41920"/>
    <w:rsid w:val="00C42B64"/>
    <w:rsid w:val="00C81C13"/>
    <w:rsid w:val="00C81F09"/>
    <w:rsid w:val="00C83C0A"/>
    <w:rsid w:val="00CA1A58"/>
    <w:rsid w:val="00CA49E8"/>
    <w:rsid w:val="00D15A4B"/>
    <w:rsid w:val="00D33401"/>
    <w:rsid w:val="00D4594C"/>
    <w:rsid w:val="00D56D43"/>
    <w:rsid w:val="00D728BE"/>
    <w:rsid w:val="00D83A4F"/>
    <w:rsid w:val="00D96762"/>
    <w:rsid w:val="00DC50B2"/>
    <w:rsid w:val="00DC751A"/>
    <w:rsid w:val="00DD626F"/>
    <w:rsid w:val="00DD798F"/>
    <w:rsid w:val="00DF525D"/>
    <w:rsid w:val="00E027AF"/>
    <w:rsid w:val="00E23F6E"/>
    <w:rsid w:val="00E34C9D"/>
    <w:rsid w:val="00E42827"/>
    <w:rsid w:val="00E476FF"/>
    <w:rsid w:val="00E559A1"/>
    <w:rsid w:val="00E578A2"/>
    <w:rsid w:val="00E63F74"/>
    <w:rsid w:val="00E65F3F"/>
    <w:rsid w:val="00E8372D"/>
    <w:rsid w:val="00EC0475"/>
    <w:rsid w:val="00EC52E7"/>
    <w:rsid w:val="00EC742B"/>
    <w:rsid w:val="00EE2975"/>
    <w:rsid w:val="00EE5C34"/>
    <w:rsid w:val="00EE728F"/>
    <w:rsid w:val="00EE7B55"/>
    <w:rsid w:val="00F11688"/>
    <w:rsid w:val="00F23422"/>
    <w:rsid w:val="00F27F54"/>
    <w:rsid w:val="00F27F89"/>
    <w:rsid w:val="00F556DF"/>
    <w:rsid w:val="00F633E2"/>
    <w:rsid w:val="00F73CA3"/>
    <w:rsid w:val="00F81775"/>
    <w:rsid w:val="00FC79F1"/>
    <w:rsid w:val="00FF2D6D"/>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236C06"/>
  <w15:chartTrackingRefBased/>
  <w15:docId w15:val="{C21A632F-C82E-41A8-BC75-11F63672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8BE"/>
  </w:style>
  <w:style w:type="paragraph" w:styleId="Heading1">
    <w:name w:val="heading 1"/>
    <w:basedOn w:val="Normal"/>
    <w:next w:val="Normal"/>
    <w:link w:val="Heading1Char"/>
    <w:uiPriority w:val="9"/>
    <w:qFormat/>
    <w:rsid w:val="008B12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12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2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B1249"/>
    <w:rPr>
      <w:rFonts w:asciiTheme="majorHAnsi" w:eastAsiaTheme="majorEastAsia" w:hAnsiTheme="majorHAnsi" w:cstheme="majorBidi"/>
      <w:color w:val="365F91" w:themeColor="accent1" w:themeShade="BF"/>
      <w:sz w:val="26"/>
      <w:szCs w:val="26"/>
    </w:rPr>
  </w:style>
  <w:style w:type="paragraph" w:styleId="ListParagraph">
    <w:name w:val="List Paragraph"/>
    <w:aliases w:val="F5 List Paragraph,Dot pt,No Spacing1,List Paragraph Char Char Char,Indicator Text,List Paragraph1,Colorful List - Accent 11,Numbered Para 1,Bullet 1,Bullet Points,MAIN CONTENT,List Paragraph2,List Paragraph12,Normal numbered,OBC Bullet,L"/>
    <w:basedOn w:val="Normal"/>
    <w:link w:val="ListParagraphChar"/>
    <w:uiPriority w:val="34"/>
    <w:qFormat/>
    <w:rsid w:val="0076288F"/>
    <w:pPr>
      <w:ind w:left="720"/>
      <w:contextualSpacing/>
    </w:pPr>
  </w:style>
  <w:style w:type="character" w:styleId="Hyperlink">
    <w:name w:val="Hyperlink"/>
    <w:basedOn w:val="DefaultParagraphFont"/>
    <w:uiPriority w:val="99"/>
    <w:unhideWhenUsed/>
    <w:rsid w:val="0076288F"/>
    <w:rPr>
      <w:color w:val="0000FF" w:themeColor="hyperlink"/>
      <w:u w:val="single"/>
    </w:rPr>
  </w:style>
  <w:style w:type="character" w:styleId="UnresolvedMention">
    <w:name w:val="Unresolved Mention"/>
    <w:basedOn w:val="DefaultParagraphFont"/>
    <w:uiPriority w:val="99"/>
    <w:semiHidden/>
    <w:unhideWhenUsed/>
    <w:rsid w:val="0076288F"/>
    <w:rPr>
      <w:color w:val="808080"/>
      <w:shd w:val="clear" w:color="auto" w:fill="E6E6E6"/>
    </w:rPr>
  </w:style>
  <w:style w:type="paragraph" w:styleId="BalloonText">
    <w:name w:val="Balloon Text"/>
    <w:basedOn w:val="Normal"/>
    <w:link w:val="BalloonTextChar"/>
    <w:uiPriority w:val="99"/>
    <w:semiHidden/>
    <w:unhideWhenUsed/>
    <w:rsid w:val="0032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36"/>
    <w:rPr>
      <w:rFonts w:ascii="Segoe UI" w:hAnsi="Segoe UI" w:cs="Segoe UI"/>
      <w:sz w:val="18"/>
      <w:szCs w:val="18"/>
    </w:rPr>
  </w:style>
  <w:style w:type="table" w:styleId="TableGrid">
    <w:name w:val="Table Grid"/>
    <w:basedOn w:val="TableNormal"/>
    <w:uiPriority w:val="59"/>
    <w:rsid w:val="005C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626F"/>
    <w:rPr>
      <w:sz w:val="16"/>
      <w:szCs w:val="16"/>
    </w:rPr>
  </w:style>
  <w:style w:type="paragraph" w:styleId="CommentText">
    <w:name w:val="annotation text"/>
    <w:basedOn w:val="Normal"/>
    <w:link w:val="CommentTextChar"/>
    <w:uiPriority w:val="99"/>
    <w:semiHidden/>
    <w:unhideWhenUsed/>
    <w:rsid w:val="00DD626F"/>
    <w:pPr>
      <w:spacing w:line="240" w:lineRule="auto"/>
    </w:pPr>
    <w:rPr>
      <w:sz w:val="20"/>
      <w:szCs w:val="20"/>
    </w:rPr>
  </w:style>
  <w:style w:type="character" w:customStyle="1" w:styleId="CommentTextChar">
    <w:name w:val="Comment Text Char"/>
    <w:basedOn w:val="DefaultParagraphFont"/>
    <w:link w:val="CommentText"/>
    <w:uiPriority w:val="99"/>
    <w:semiHidden/>
    <w:rsid w:val="00DD626F"/>
    <w:rPr>
      <w:sz w:val="20"/>
      <w:szCs w:val="20"/>
    </w:rPr>
  </w:style>
  <w:style w:type="paragraph" w:styleId="CommentSubject">
    <w:name w:val="annotation subject"/>
    <w:basedOn w:val="CommentText"/>
    <w:next w:val="CommentText"/>
    <w:link w:val="CommentSubjectChar"/>
    <w:uiPriority w:val="99"/>
    <w:semiHidden/>
    <w:unhideWhenUsed/>
    <w:rsid w:val="00DD626F"/>
    <w:rPr>
      <w:b/>
      <w:bCs/>
    </w:rPr>
  </w:style>
  <w:style w:type="character" w:customStyle="1" w:styleId="CommentSubjectChar">
    <w:name w:val="Comment Subject Char"/>
    <w:basedOn w:val="CommentTextChar"/>
    <w:link w:val="CommentSubject"/>
    <w:uiPriority w:val="99"/>
    <w:semiHidden/>
    <w:rsid w:val="00DD626F"/>
    <w:rPr>
      <w:b/>
      <w:bCs/>
      <w:sz w:val="20"/>
      <w:szCs w:val="20"/>
    </w:rPr>
  </w:style>
  <w:style w:type="paragraph" w:styleId="Revision">
    <w:name w:val="Revision"/>
    <w:hidden/>
    <w:uiPriority w:val="99"/>
    <w:semiHidden/>
    <w:rsid w:val="00E65F3F"/>
    <w:pPr>
      <w:spacing w:after="0" w:line="240" w:lineRule="auto"/>
    </w:pPr>
  </w:style>
  <w:style w:type="paragraph" w:styleId="FootnoteText">
    <w:name w:val="footnote text"/>
    <w:basedOn w:val="Normal"/>
    <w:link w:val="FootnoteTextChar"/>
    <w:uiPriority w:val="99"/>
    <w:semiHidden/>
    <w:unhideWhenUsed/>
    <w:rsid w:val="00531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7F8"/>
    <w:rPr>
      <w:sz w:val="20"/>
      <w:szCs w:val="20"/>
    </w:rPr>
  </w:style>
  <w:style w:type="character" w:styleId="FootnoteReference">
    <w:name w:val="footnote reference"/>
    <w:basedOn w:val="DefaultParagraphFont"/>
    <w:uiPriority w:val="99"/>
    <w:semiHidden/>
    <w:unhideWhenUsed/>
    <w:rsid w:val="005317F8"/>
    <w:rPr>
      <w:vertAlign w:val="superscript"/>
    </w:rPr>
  </w:style>
  <w:style w:type="paragraph" w:styleId="Header">
    <w:name w:val="header"/>
    <w:basedOn w:val="Normal"/>
    <w:link w:val="HeaderChar"/>
    <w:uiPriority w:val="99"/>
    <w:unhideWhenUsed/>
    <w:rsid w:val="004D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A1B"/>
  </w:style>
  <w:style w:type="paragraph" w:styleId="Footer">
    <w:name w:val="footer"/>
    <w:basedOn w:val="Normal"/>
    <w:link w:val="FooterChar"/>
    <w:uiPriority w:val="99"/>
    <w:unhideWhenUsed/>
    <w:rsid w:val="004D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A1B"/>
  </w:style>
  <w:style w:type="paragraph" w:styleId="TOC1">
    <w:name w:val="toc 1"/>
    <w:basedOn w:val="Normal"/>
    <w:next w:val="Normal"/>
    <w:autoRedefine/>
    <w:uiPriority w:val="39"/>
    <w:unhideWhenUsed/>
    <w:rsid w:val="001A2FCD"/>
    <w:pPr>
      <w:spacing w:after="100"/>
    </w:pPr>
  </w:style>
  <w:style w:type="paragraph" w:styleId="TOCHeading">
    <w:name w:val="TOC Heading"/>
    <w:basedOn w:val="Heading1"/>
    <w:next w:val="Normal"/>
    <w:uiPriority w:val="39"/>
    <w:unhideWhenUsed/>
    <w:qFormat/>
    <w:rsid w:val="003C4C1E"/>
    <w:pPr>
      <w:spacing w:line="259" w:lineRule="auto"/>
      <w:outlineLvl w:val="9"/>
    </w:pPr>
    <w:rPr>
      <w:lang w:val="en-US"/>
    </w:rPr>
  </w:style>
  <w:style w:type="paragraph" w:styleId="NoSpacing">
    <w:name w:val="No Spacing"/>
    <w:uiPriority w:val="1"/>
    <w:qFormat/>
    <w:rsid w:val="001263E3"/>
    <w:pPr>
      <w:spacing w:after="0" w:line="240" w:lineRule="auto"/>
    </w:pPr>
  </w:style>
  <w:style w:type="character" w:styleId="FollowedHyperlink">
    <w:name w:val="FollowedHyperlink"/>
    <w:basedOn w:val="DefaultParagraphFont"/>
    <w:uiPriority w:val="99"/>
    <w:semiHidden/>
    <w:unhideWhenUsed/>
    <w:rsid w:val="00FC79F1"/>
    <w:rPr>
      <w:color w:val="800080" w:themeColor="followedHyperlink"/>
      <w:u w:val="single"/>
    </w:rPr>
  </w:style>
  <w:style w:type="table" w:customStyle="1" w:styleId="TableGrid1">
    <w:name w:val="Table Grid1"/>
    <w:basedOn w:val="TableNormal"/>
    <w:next w:val="TableGrid"/>
    <w:uiPriority w:val="39"/>
    <w:rsid w:val="00B3628A"/>
    <w:pPr>
      <w:spacing w:after="0" w:line="240" w:lineRule="auto"/>
    </w:pPr>
    <w:rPr>
      <w:rFonts w:ascii="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D15A4B"/>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D15A4B"/>
    <w:rPr>
      <w:vanish w:val="0"/>
      <w:webHidden w:val="0"/>
      <w:specVanish w:val="0"/>
    </w:rPr>
  </w:style>
  <w:style w:type="character" w:customStyle="1" w:styleId="ListParagraphChar">
    <w:name w:val="List Paragraph Char"/>
    <w:aliases w:val="F5 List Paragraph Char,Dot pt Char,No Spacing1 Char,List Paragraph Char Char Char Char,Indicator Text Char,List Paragraph1 Char,Colorful List - Accent 11 Char,Numbered Para 1 Char,Bullet 1 Char,Bullet Points Char,MAIN CONTENT Char"/>
    <w:basedOn w:val="DefaultParagraphFont"/>
    <w:link w:val="ListParagraph"/>
    <w:uiPriority w:val="34"/>
    <w:qFormat/>
    <w:locked/>
    <w:rsid w:val="002D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5301">
      <w:bodyDiv w:val="1"/>
      <w:marLeft w:val="0"/>
      <w:marRight w:val="0"/>
      <w:marTop w:val="0"/>
      <w:marBottom w:val="0"/>
      <w:divBdr>
        <w:top w:val="none" w:sz="0" w:space="0" w:color="auto"/>
        <w:left w:val="none" w:sz="0" w:space="0" w:color="auto"/>
        <w:bottom w:val="none" w:sz="0" w:space="0" w:color="auto"/>
        <w:right w:val="none" w:sz="0" w:space="0" w:color="auto"/>
      </w:divBdr>
    </w:div>
    <w:div w:id="328485357">
      <w:bodyDiv w:val="1"/>
      <w:marLeft w:val="0"/>
      <w:marRight w:val="0"/>
      <w:marTop w:val="0"/>
      <w:marBottom w:val="0"/>
      <w:divBdr>
        <w:top w:val="none" w:sz="0" w:space="0" w:color="auto"/>
        <w:left w:val="none" w:sz="0" w:space="0" w:color="auto"/>
        <w:bottom w:val="none" w:sz="0" w:space="0" w:color="auto"/>
        <w:right w:val="none" w:sz="0" w:space="0" w:color="auto"/>
      </w:divBdr>
    </w:div>
    <w:div w:id="702905874">
      <w:bodyDiv w:val="1"/>
      <w:marLeft w:val="0"/>
      <w:marRight w:val="0"/>
      <w:marTop w:val="0"/>
      <w:marBottom w:val="0"/>
      <w:divBdr>
        <w:top w:val="none" w:sz="0" w:space="0" w:color="auto"/>
        <w:left w:val="none" w:sz="0" w:space="0" w:color="auto"/>
        <w:bottom w:val="none" w:sz="0" w:space="0" w:color="auto"/>
        <w:right w:val="none" w:sz="0" w:space="0" w:color="auto"/>
      </w:divBdr>
      <w:divsChild>
        <w:div w:id="2103841601">
          <w:marLeft w:val="0"/>
          <w:marRight w:val="0"/>
          <w:marTop w:val="0"/>
          <w:marBottom w:val="0"/>
          <w:divBdr>
            <w:top w:val="none" w:sz="0" w:space="0" w:color="auto"/>
            <w:left w:val="none" w:sz="0" w:space="0" w:color="auto"/>
            <w:bottom w:val="none" w:sz="0" w:space="0" w:color="auto"/>
            <w:right w:val="none" w:sz="0" w:space="0" w:color="auto"/>
          </w:divBdr>
          <w:divsChild>
            <w:div w:id="432627982">
              <w:marLeft w:val="0"/>
              <w:marRight w:val="0"/>
              <w:marTop w:val="0"/>
              <w:marBottom w:val="0"/>
              <w:divBdr>
                <w:top w:val="single" w:sz="2" w:space="0" w:color="FFFFFF"/>
                <w:left w:val="single" w:sz="6" w:space="0" w:color="FFFFFF"/>
                <w:bottom w:val="single" w:sz="6" w:space="0" w:color="FFFFFF"/>
                <w:right w:val="single" w:sz="6" w:space="0" w:color="FFFFFF"/>
              </w:divBdr>
              <w:divsChild>
                <w:div w:id="1204295886">
                  <w:marLeft w:val="0"/>
                  <w:marRight w:val="0"/>
                  <w:marTop w:val="0"/>
                  <w:marBottom w:val="0"/>
                  <w:divBdr>
                    <w:top w:val="single" w:sz="6" w:space="1" w:color="D3D3D3"/>
                    <w:left w:val="none" w:sz="0" w:space="0" w:color="auto"/>
                    <w:bottom w:val="none" w:sz="0" w:space="0" w:color="auto"/>
                    <w:right w:val="none" w:sz="0" w:space="0" w:color="auto"/>
                  </w:divBdr>
                  <w:divsChild>
                    <w:div w:id="801729338">
                      <w:marLeft w:val="0"/>
                      <w:marRight w:val="0"/>
                      <w:marTop w:val="0"/>
                      <w:marBottom w:val="0"/>
                      <w:divBdr>
                        <w:top w:val="none" w:sz="0" w:space="0" w:color="auto"/>
                        <w:left w:val="none" w:sz="0" w:space="0" w:color="auto"/>
                        <w:bottom w:val="none" w:sz="0" w:space="0" w:color="auto"/>
                        <w:right w:val="none" w:sz="0" w:space="0" w:color="auto"/>
                      </w:divBdr>
                      <w:divsChild>
                        <w:div w:id="8477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361472">
      <w:bodyDiv w:val="1"/>
      <w:marLeft w:val="0"/>
      <w:marRight w:val="0"/>
      <w:marTop w:val="0"/>
      <w:marBottom w:val="0"/>
      <w:divBdr>
        <w:top w:val="none" w:sz="0" w:space="0" w:color="auto"/>
        <w:left w:val="none" w:sz="0" w:space="0" w:color="auto"/>
        <w:bottom w:val="none" w:sz="0" w:space="0" w:color="auto"/>
        <w:right w:val="none" w:sz="0" w:space="0" w:color="auto"/>
      </w:divBdr>
    </w:div>
    <w:div w:id="1380981373">
      <w:bodyDiv w:val="1"/>
      <w:marLeft w:val="0"/>
      <w:marRight w:val="0"/>
      <w:marTop w:val="0"/>
      <w:marBottom w:val="0"/>
      <w:divBdr>
        <w:top w:val="none" w:sz="0" w:space="0" w:color="auto"/>
        <w:left w:val="none" w:sz="0" w:space="0" w:color="auto"/>
        <w:bottom w:val="none" w:sz="0" w:space="0" w:color="auto"/>
        <w:right w:val="none" w:sz="0" w:space="0" w:color="auto"/>
      </w:divBdr>
    </w:div>
    <w:div w:id="178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5/30/section/54/enac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odernslaveryregistry.org/" TargetMode="External"/><Relationship Id="rId4" Type="http://schemas.openxmlformats.org/officeDocument/2006/relationships/settings" Target="settings.xml"/><Relationship Id="rId9" Type="http://schemas.openxmlformats.org/officeDocument/2006/relationships/hyperlink" Target="https://tiscreport.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iscreport.org/" TargetMode="External"/><Relationship Id="rId1" Type="http://schemas.openxmlformats.org/officeDocument/2006/relationships/hyperlink" Target="https://www.modernslaveryregist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C302-0F28-493D-86E7-0506A7B1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BACDCB3A</Template>
  <TotalTime>6</TotalTime>
  <Pages>8</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Lewthwaite Katherine</dc:creator>
  <cp:keywords/>
  <dc:description/>
  <cp:lastModifiedBy>Anup Mann</cp:lastModifiedBy>
  <cp:revision>5</cp:revision>
  <dcterms:created xsi:type="dcterms:W3CDTF">2019-03-04T13:33:00Z</dcterms:created>
  <dcterms:modified xsi:type="dcterms:W3CDTF">2019-03-04T15:54:00Z</dcterms:modified>
</cp:coreProperties>
</file>