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A35" w:rsidRDefault="00FB792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gjdgxs" w:colFirst="0" w:colLast="0"/>
      <w:bookmarkEnd w:id="0"/>
      <w:r>
        <w:rPr>
          <w:rFonts w:ascii="Arial" w:eastAsia="Arial" w:hAnsi="Arial" w:cs="Arial"/>
          <w:b/>
          <w:color w:val="000000"/>
          <w:sz w:val="36"/>
          <w:szCs w:val="36"/>
        </w:rPr>
        <w:t>Joint Schedule 11 (Processing Data)</w:t>
      </w:r>
    </w:p>
    <w:p w:rsidR="00D26A35" w:rsidRDefault="00D26A3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D26A35" w:rsidRDefault="00FB792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Parties acknowledge that for the purposes of the Data Protection Legislation, the nature of the activity carried out by each of them in relation to their respective obligations under a Contract dictates the status of each party under the DPA - </w:t>
      </w:r>
      <w:hyperlink r:id="rId7">
        <w:r>
          <w:rPr>
            <w:rFonts w:ascii="Arial" w:eastAsia="Arial" w:hAnsi="Arial" w:cs="Arial"/>
            <w:color w:val="0000FF"/>
            <w:sz w:val="24"/>
            <w:szCs w:val="24"/>
            <w:u w:val="single"/>
          </w:rPr>
          <w:t>http://www.legislation.gov.uk/ukpga/2018/12/contents/enacted</w:t>
        </w:r>
      </w:hyperlink>
      <w:r>
        <w:rPr>
          <w:rFonts w:ascii="Arial" w:eastAsia="Arial" w:hAnsi="Arial" w:cs="Arial"/>
          <w:sz w:val="24"/>
          <w:szCs w:val="24"/>
        </w:rPr>
        <w:t xml:space="preserve"> . A Party may act as:</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“Controller” in respect of the other Party who is “Processor”;</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“Processor” in respect of the other Party who is “Controller”;</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“Joint Controller” with the other Party; </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“Independent Controller” of the Personal Data where </w:t>
      </w:r>
      <w:proofErr w:type="gramStart"/>
      <w:r>
        <w:rPr>
          <w:rFonts w:ascii="Arial" w:eastAsia="Arial" w:hAnsi="Arial" w:cs="Arial"/>
          <w:sz w:val="24"/>
          <w:szCs w:val="24"/>
        </w:rPr>
        <w:t>there</w:t>
      </w:r>
      <w:proofErr w:type="gramEnd"/>
      <w:r>
        <w:rPr>
          <w:rFonts w:ascii="Arial" w:eastAsia="Arial" w:hAnsi="Arial" w:cs="Arial"/>
          <w:sz w:val="24"/>
          <w:szCs w:val="24"/>
        </w:rPr>
        <w:t xml:space="preserve"> other Party is also “Controller”,</w:t>
      </w:r>
    </w:p>
    <w:p w:rsidR="00D26A35" w:rsidRDefault="00FB792C">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in respect of certain Personal Data under a Contract and sh</w:t>
      </w:r>
      <w:r>
        <w:rPr>
          <w:rFonts w:ascii="Arial" w:eastAsia="Arial" w:hAnsi="Arial" w:cs="Arial"/>
          <w:sz w:val="24"/>
          <w:szCs w:val="24"/>
        </w:rPr>
        <w:t xml:space="preserve">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D26A35" w:rsidRDefault="00FB792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notify the Controller immediately if it considers that any of the Controller’s instruction</w:t>
      </w:r>
      <w:r>
        <w:rPr>
          <w:rFonts w:ascii="Arial" w:eastAsia="Arial" w:hAnsi="Arial" w:cs="Arial"/>
          <w:sz w:val="24"/>
          <w:szCs w:val="24"/>
        </w:rPr>
        <w:t>s infringe the Data Protection Legislation.</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w:t>
      </w:r>
      <w:r>
        <w:rPr>
          <w:rFonts w:ascii="Arial" w:eastAsia="Arial" w:hAnsi="Arial" w:cs="Arial"/>
          <w:sz w:val="24"/>
          <w:szCs w:val="24"/>
        </w:rPr>
        <w:t>he Controller, include:</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 systematic description of the envisaged Processing and the purpose of the Processing;</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an assessment of the necessity and proportionality of the Processing in relation to the Services;</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an assessment of the risks to the rights and f</w:t>
      </w:r>
      <w:r>
        <w:rPr>
          <w:rFonts w:ascii="Arial" w:eastAsia="Arial" w:hAnsi="Arial" w:cs="Arial"/>
          <w:sz w:val="24"/>
          <w:szCs w:val="24"/>
        </w:rPr>
        <w:t>reedoms of Data Subjects; and</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measures envisaged to address the risks, including safeguards, security measures and mechanisms to ensure the protection of Personal Data.</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bookmarkStart w:id="1" w:name="30j0zll" w:colFirst="0" w:colLast="0"/>
      <w:bookmarkEnd w:id="1"/>
      <w:r>
        <w:rPr>
          <w:rFonts w:ascii="Arial" w:eastAsia="Arial" w:hAnsi="Arial" w:cs="Arial"/>
          <w:sz w:val="24"/>
          <w:szCs w:val="24"/>
        </w:rPr>
        <w:t xml:space="preserve">The Processor shall, in relation to any Personal Data Processed in connection with </w:t>
      </w:r>
      <w:r>
        <w:rPr>
          <w:rFonts w:ascii="Arial" w:eastAsia="Arial" w:hAnsi="Arial" w:cs="Arial"/>
          <w:sz w:val="24"/>
          <w:szCs w:val="24"/>
        </w:rPr>
        <w:t>its obligations under the Contract:</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bookmarkStart w:id="2" w:name="1fob9te" w:colFirst="0" w:colLast="0"/>
      <w:bookmarkEnd w:id="2"/>
      <w:r>
        <w:rPr>
          <w:rFonts w:ascii="Arial" w:eastAsia="Arial" w:hAnsi="Arial" w:cs="Arial"/>
          <w:sz w:val="24"/>
          <w:szCs w:val="24"/>
        </w:rPr>
        <w:lastRenderedPageBreak/>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w:t>
      </w:r>
      <w:r>
        <w:rPr>
          <w:rFonts w:ascii="Arial" w:eastAsia="Arial" w:hAnsi="Arial" w:cs="Arial"/>
          <w:sz w:val="24"/>
          <w:szCs w:val="24"/>
        </w:rPr>
        <w:t>sing the Personal Data unless prohibited by Law;</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bookmarkStart w:id="3" w:name="3znysh7"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w:t>
      </w:r>
      <w:r>
        <w:rPr>
          <w:rFonts w:ascii="Arial" w:eastAsia="Arial" w:hAnsi="Arial" w:cs="Arial"/>
          <w:sz w:val="24"/>
          <w:szCs w:val="24"/>
        </w:rPr>
        <w:t>t shall not amount to approval by the Controller of the adequacy of the Protective Measures) having taken account of the:</w:t>
      </w:r>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nature of the data to be protected;</w:t>
      </w:r>
      <w:bookmarkStart w:id="4" w:name="2et92p0" w:colFirst="0" w:colLast="0"/>
      <w:bookmarkEnd w:id="4"/>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harm that might result from a Personal Data Breach;</w:t>
      </w:r>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state of technological development; and</w:t>
      </w:r>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 xml:space="preserve">cost of implementing any measures; </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bookmarkStart w:id="5" w:name="tyjcwt"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it takes all reasonable steps to ensure the reliability an</w:t>
      </w:r>
      <w:r>
        <w:rPr>
          <w:rFonts w:ascii="Arial" w:eastAsia="Arial" w:hAnsi="Arial" w:cs="Arial"/>
          <w:sz w:val="24"/>
          <w:szCs w:val="24"/>
        </w:rPr>
        <w:t>d integrity of any Processor Personnel who have access to the Personal Data and ensure that they:</w:t>
      </w:r>
    </w:p>
    <w:p w:rsidR="00D26A35" w:rsidRDefault="00FB792C">
      <w:pPr>
        <w:numPr>
          <w:ilvl w:val="4"/>
          <w:numId w:val="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w:t>
      </w:r>
      <w:r>
        <w:rPr>
          <w:rFonts w:ascii="Arial" w:eastAsia="Arial" w:hAnsi="Arial" w:cs="Arial"/>
          <w:i/>
          <w:sz w:val="24"/>
          <w:szCs w:val="24"/>
        </w:rPr>
        <w:t>hen you can share information</w:t>
      </w:r>
      <w:r>
        <w:rPr>
          <w:rFonts w:ascii="Arial" w:eastAsia="Arial" w:hAnsi="Arial" w:cs="Arial"/>
          <w:sz w:val="24"/>
          <w:szCs w:val="24"/>
        </w:rPr>
        <w:t>);</w:t>
      </w:r>
    </w:p>
    <w:p w:rsidR="00D26A35" w:rsidRDefault="00FB792C">
      <w:pPr>
        <w:numPr>
          <w:ilvl w:val="4"/>
          <w:numId w:val="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D26A35" w:rsidRDefault="00FB792C">
      <w:pPr>
        <w:numPr>
          <w:ilvl w:val="4"/>
          <w:numId w:val="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D26A35" w:rsidRDefault="00FB792C">
      <w:pPr>
        <w:numPr>
          <w:ilvl w:val="4"/>
          <w:numId w:val="2"/>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have under</w:t>
      </w:r>
      <w:r>
        <w:rPr>
          <w:rFonts w:ascii="Arial" w:eastAsia="Arial" w:hAnsi="Arial" w:cs="Arial"/>
          <w:sz w:val="24"/>
          <w:szCs w:val="24"/>
        </w:rPr>
        <w:t xml:space="preserve">gone adequate training in the use, care, protection and handling of Personal Data; </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bookmarkStart w:id="6" w:name="3dy6vkm" w:colFirst="0" w:colLast="0"/>
      <w:bookmarkEnd w:id="6"/>
      <w:r>
        <w:rPr>
          <w:rFonts w:ascii="Arial" w:eastAsia="Arial" w:hAnsi="Arial" w:cs="Arial"/>
          <w:sz w:val="24"/>
          <w:szCs w:val="24"/>
        </w:rPr>
        <w:t>not transfer Personal Data outside of the EU unless the prior written consent of the Controller has been obtained and the following conditions are fulfilled:</w:t>
      </w:r>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7" w:name="1t3h5sf" w:colFirst="0" w:colLast="0"/>
      <w:bookmarkEnd w:id="7"/>
      <w:r>
        <w:rPr>
          <w:rFonts w:ascii="Arial" w:eastAsia="Arial" w:hAnsi="Arial" w:cs="Arial"/>
          <w:sz w:val="24"/>
          <w:szCs w:val="24"/>
        </w:rPr>
        <w:t>the Controller</w:t>
      </w:r>
      <w:r>
        <w:rPr>
          <w:rFonts w:ascii="Arial" w:eastAsia="Arial" w:hAnsi="Arial" w:cs="Arial"/>
          <w:sz w:val="24"/>
          <w:szCs w:val="24"/>
        </w:rPr>
        <w:t xml:space="preserve"> or the Processor has provided appropriate safeguards in relation to the transfer (whether in accordance with GDPR Article 46 or LED Article 37) as determined by the Controller;</w:t>
      </w:r>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8" w:name="4d34og8" w:colFirst="0" w:colLast="0"/>
      <w:bookmarkEnd w:id="8"/>
      <w:r>
        <w:rPr>
          <w:rFonts w:ascii="Arial" w:eastAsia="Arial" w:hAnsi="Arial" w:cs="Arial"/>
          <w:sz w:val="24"/>
          <w:szCs w:val="24"/>
        </w:rPr>
        <w:t>the Data Subject has enforceable rights and effective legal remedies;</w:t>
      </w:r>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9" w:name="2s8eyo1" w:colFirst="0" w:colLast="0"/>
      <w:bookmarkEnd w:id="9"/>
      <w:r>
        <w:rPr>
          <w:rFonts w:ascii="Arial" w:eastAsia="Arial" w:hAnsi="Arial" w:cs="Arial"/>
          <w:sz w:val="24"/>
          <w:szCs w:val="24"/>
        </w:rPr>
        <w:lastRenderedPageBreak/>
        <w:t>the Proc</w:t>
      </w:r>
      <w:r>
        <w:rPr>
          <w:rFonts w:ascii="Arial" w:eastAsia="Arial" w:hAnsi="Arial" w:cs="Arial"/>
          <w:sz w:val="24"/>
          <w:szCs w:val="24"/>
        </w:rPr>
        <w:t>essor complies with its obligations under the Data Protection Legislation by providing an adequate level of protection to any Personal Data that is transferred (or, if it is not so bound, uses its best endeavours to assist the Controller in meeting its obl</w:t>
      </w:r>
      <w:r>
        <w:rPr>
          <w:rFonts w:ascii="Arial" w:eastAsia="Arial" w:hAnsi="Arial" w:cs="Arial"/>
          <w:sz w:val="24"/>
          <w:szCs w:val="24"/>
        </w:rPr>
        <w:t>igations); and</w:t>
      </w:r>
    </w:p>
    <w:p w:rsidR="00D26A35" w:rsidRDefault="00FB792C">
      <w:pPr>
        <w:numPr>
          <w:ilvl w:val="3"/>
          <w:numId w:val="2"/>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10" w:name="17dp8vu"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bookmarkStart w:id="11" w:name="3rdcrjn" w:colFirst="0" w:colLast="0"/>
      <w:bookmarkEnd w:id="11"/>
      <w:r>
        <w:rPr>
          <w:rFonts w:ascii="Arial" w:eastAsia="Arial" w:hAnsi="Arial" w:cs="Arial"/>
          <w:sz w:val="24"/>
          <w:szCs w:val="24"/>
        </w:rPr>
        <w:t xml:space="preserve">at the written direction of the Controller, delete or return Personal Data (and any </w:t>
      </w:r>
      <w:r>
        <w:rPr>
          <w:rFonts w:ascii="Arial" w:eastAsia="Arial" w:hAnsi="Arial" w:cs="Arial"/>
          <w:sz w:val="24"/>
          <w:szCs w:val="24"/>
        </w:rPr>
        <w:t>copies of it) to the Controller on termination of the Contract unless the Processor is required by Law to retain the Personal Data.</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bookmarkStart w:id="12" w:name="26in1rg" w:colFirst="0" w:colLast="0"/>
      <w:bookmarkEnd w:id="12"/>
      <w:r>
        <w:rPr>
          <w:rFonts w:ascii="Arial" w:eastAsia="Arial" w:hAnsi="Arial" w:cs="Arial"/>
          <w:sz w:val="24"/>
          <w:szCs w:val="24"/>
        </w:rPr>
        <w:t xml:space="preserve">Subject to paragraph 7 of this Joint Schedule 11, the Processor </w:t>
      </w:r>
      <w:r>
        <w:rPr>
          <w:rFonts w:ascii="Arial" w:eastAsia="Arial" w:hAnsi="Arial" w:cs="Arial"/>
          <w:sz w:val="24"/>
          <w:szCs w:val="24"/>
        </w:rPr>
        <w:t>shall notify the Controller immediately if in relation to it Processing Personal Data under or in connection with the Contract it:</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receives a Data Subject Access Request (or purported Data Su</w:t>
      </w:r>
      <w:r>
        <w:rPr>
          <w:rFonts w:ascii="Arial" w:eastAsia="Arial" w:hAnsi="Arial" w:cs="Arial"/>
          <w:sz w:val="24"/>
          <w:szCs w:val="24"/>
        </w:rPr>
        <w:t>bject Access Request);</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 request to rectify, block or erase any Personal Data; </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any other request, complaint or communication relating to either Party's obligations under the Data Protection Legislation; </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receives any communication from t</w:t>
      </w:r>
      <w:r>
        <w:rPr>
          <w:rFonts w:ascii="Arial" w:eastAsia="Arial" w:hAnsi="Arial" w:cs="Arial"/>
          <w:sz w:val="24"/>
          <w:szCs w:val="24"/>
        </w:rPr>
        <w:t xml:space="preserve">he Information Commissioner or any other regulatory authority in connection with Personal Data Processed under the Contract; </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receives a request from any third Party for disclosure of Personal Data where compliance with such request is required or purporte</w:t>
      </w:r>
      <w:r>
        <w:rPr>
          <w:rFonts w:ascii="Arial" w:eastAsia="Arial" w:hAnsi="Arial" w:cs="Arial"/>
          <w:sz w:val="24"/>
          <w:szCs w:val="24"/>
        </w:rPr>
        <w:t>d to be required by Law; or</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becomes aware of a Personal Data Breach.</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proofErr w:type="gramStart"/>
      <w:r>
        <w:rPr>
          <w:rFonts w:ascii="Arial" w:eastAsia="Arial" w:hAnsi="Arial" w:cs="Arial"/>
          <w:sz w:val="24"/>
          <w:szCs w:val="24"/>
        </w:rPr>
        <w:t>Taking</w:t>
      </w:r>
      <w:r>
        <w:rPr>
          <w:rFonts w:ascii="Arial" w:eastAsia="Arial" w:hAnsi="Arial" w:cs="Arial"/>
          <w:sz w:val="24"/>
          <w:szCs w:val="24"/>
        </w:rPr>
        <w:t xml:space="preserve">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w:t>
      </w:r>
      <w:r>
        <w:rPr>
          <w:rFonts w:ascii="Arial" w:eastAsia="Arial" w:hAnsi="Arial" w:cs="Arial"/>
          <w:sz w:val="24"/>
          <w:szCs w:val="24"/>
        </w:rPr>
        <w:t>int Schedule 11 (and insofar as possible within the timescales reasonably required by the Controller) including by immediately providing:</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with full details and copies of the complaint, communication or request;</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such assistance as is reasonab</w:t>
      </w:r>
      <w:r>
        <w:rPr>
          <w:rFonts w:ascii="Arial" w:eastAsia="Arial" w:hAnsi="Arial" w:cs="Arial"/>
          <w:sz w:val="24"/>
          <w:szCs w:val="24"/>
        </w:rPr>
        <w:t xml:space="preserve">ly requested by the Controller to enable it to comply with a Data Subject Access Request within the relevant timescales set out in the Data Protection Legislation; </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lastRenderedPageBreak/>
        <w:t>the Controller, at its request, with any Personal Data it holds in relation to a Data Subje</w:t>
      </w:r>
      <w:r>
        <w:rPr>
          <w:rFonts w:ascii="Arial" w:eastAsia="Arial" w:hAnsi="Arial" w:cs="Arial"/>
          <w:sz w:val="24"/>
          <w:szCs w:val="24"/>
        </w:rPr>
        <w:t xml:space="preserve">ct; </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assistance as requested by the Controller with respect to any request from the Information Commissioner’s Office, or any consultation by the Controller with the Info</w:t>
      </w:r>
      <w:r>
        <w:rPr>
          <w:rFonts w:ascii="Arial" w:eastAsia="Arial" w:hAnsi="Arial" w:cs="Arial"/>
          <w:sz w:val="24"/>
          <w:szCs w:val="24"/>
        </w:rPr>
        <w:t>rmation Commissioner's Office.</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w:t>
      </w:r>
      <w:r>
        <w:rPr>
          <w:rFonts w:ascii="Arial" w:eastAsia="Arial" w:hAnsi="Arial" w:cs="Arial"/>
          <w:sz w:val="24"/>
          <w:szCs w:val="24"/>
        </w:rPr>
        <w:t>he Controller determines that the Processing is not occasional;</w:t>
      </w:r>
    </w:p>
    <w:p w:rsidR="00D26A35" w:rsidRDefault="00FB792C">
      <w:pPr>
        <w:numPr>
          <w:ilvl w:val="2"/>
          <w:numId w:val="2"/>
        </w:numPr>
        <w:pBdr>
          <w:top w:val="nil"/>
          <w:left w:val="nil"/>
          <w:bottom w:val="nil"/>
          <w:right w:val="nil"/>
          <w:between w:val="nil"/>
        </w:pBdr>
        <w:spacing w:after="120" w:line="240" w:lineRule="auto"/>
        <w:rPr>
          <w:rFonts w:ascii="Arial" w:eastAsia="Arial" w:hAnsi="Arial" w:cs="Arial"/>
        </w:rPr>
      </w:pPr>
      <w:r>
        <w:rPr>
          <w:rFonts w:ascii="Arial" w:eastAsia="Arial" w:hAnsi="Arial" w:cs="Arial"/>
          <w:sz w:val="24"/>
          <w:szCs w:val="24"/>
        </w:rPr>
        <w:t>the Controller determines the Processing includes special categories of data as referred to in Article 9(1) of the GDPR (</w:t>
      </w:r>
      <w:hyperlink r:id="rId8">
        <w:r>
          <w:rPr>
            <w:rFonts w:ascii="Arial" w:eastAsia="Arial" w:hAnsi="Arial" w:cs="Arial"/>
            <w:color w:val="0000FF"/>
            <w:sz w:val="24"/>
            <w:szCs w:val="24"/>
            <w:u w:val="single"/>
          </w:rPr>
          <w:t>https://www.gov.uk/government/publications/guide-to-the-general-data-protection-regulation</w:t>
        </w:r>
      </w:hyperlink>
      <w:r>
        <w:rPr>
          <w:rFonts w:ascii="Arial" w:eastAsia="Arial" w:hAnsi="Arial" w:cs="Arial"/>
          <w:sz w:val="24"/>
          <w:szCs w:val="24"/>
        </w:rPr>
        <w:t>)  or Personal Data relating to criminal convictions and o</w:t>
      </w:r>
      <w:r>
        <w:rPr>
          <w:rFonts w:ascii="Arial" w:eastAsia="Arial" w:hAnsi="Arial" w:cs="Arial"/>
          <w:sz w:val="24"/>
          <w:szCs w:val="24"/>
        </w:rPr>
        <w:t>ffences referred to in Article 10 of the GDPR; or</w:t>
      </w:r>
    </w:p>
    <w:p w:rsidR="00D26A35" w:rsidRDefault="00FB792C">
      <w:pPr>
        <w:numPr>
          <w:ilvl w:val="2"/>
          <w:numId w:val="2"/>
        </w:numPr>
        <w:pBdr>
          <w:top w:val="nil"/>
          <w:left w:val="nil"/>
          <w:bottom w:val="nil"/>
          <w:right w:val="nil"/>
          <w:between w:val="nil"/>
        </w:pBdr>
        <w:spacing w:after="120" w:line="240" w:lineRule="auto"/>
        <w:rPr>
          <w:rFonts w:ascii="Arial" w:eastAsia="Arial" w:hAnsi="Arial" w:cs="Arial"/>
        </w:rPr>
      </w:pPr>
      <w:r>
        <w:rPr>
          <w:rFonts w:ascii="Arial" w:eastAsia="Arial" w:hAnsi="Arial" w:cs="Arial"/>
          <w:sz w:val="24"/>
          <w:szCs w:val="24"/>
        </w:rPr>
        <w:t>the Controller determines that the Processing is likely to result in a risk to the rights and freedoms of Data Subjects.</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bookmarkStart w:id="13" w:name="lnxbz9" w:colFirst="0" w:colLast="0"/>
      <w:bookmarkEnd w:id="13"/>
      <w:r>
        <w:rPr>
          <w:rFonts w:ascii="Arial" w:eastAsia="Arial" w:hAnsi="Arial" w:cs="Arial"/>
          <w:sz w:val="24"/>
          <w:szCs w:val="24"/>
        </w:rPr>
        <w:t>The Processor shall allow for audits of its Data Processing activity by the Controlle</w:t>
      </w:r>
      <w:r>
        <w:rPr>
          <w:rFonts w:ascii="Arial" w:eastAsia="Arial" w:hAnsi="Arial" w:cs="Arial"/>
          <w:sz w:val="24"/>
          <w:szCs w:val="24"/>
        </w:rPr>
        <w:t>r or the Controller’s designated auditor.</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Parties shall designate a Data Protection Officer if required by the Data Protection Legislation.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noti</w:t>
      </w:r>
      <w:r>
        <w:rPr>
          <w:rFonts w:ascii="Arial" w:eastAsia="Arial" w:hAnsi="Arial" w:cs="Arial"/>
          <w:sz w:val="24"/>
          <w:szCs w:val="24"/>
        </w:rPr>
        <w:t xml:space="preserve">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obtain the written consent of the Controller; </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w:t>
      </w:r>
      <w:r>
        <w:rPr>
          <w:rFonts w:ascii="Arial" w:eastAsia="Arial" w:hAnsi="Arial" w:cs="Arial"/>
          <w:sz w:val="24"/>
          <w:szCs w:val="24"/>
        </w:rPr>
        <w:t xml:space="preserve">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D26A35" w:rsidRDefault="00FB792C">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bookmarkStart w:id="14" w:name="35nkun2" w:colFirst="0" w:colLast="0"/>
      <w:bookmarkEnd w:id="14"/>
      <w:r>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w:t>
      </w:r>
      <w:r>
        <w:rPr>
          <w:rFonts w:ascii="Arial" w:eastAsia="Arial" w:hAnsi="Arial" w:cs="Arial"/>
          <w:sz w:val="24"/>
          <w:szCs w:val="24"/>
        </w:rPr>
        <w:t xml:space="preserve"> (which shall apply when incorporated by attachment to the Contract).</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The Parties agree to take account of any guidance issued by the Information Commissioner’s Office. The Relevant Authority may on not less than 30 Working Days’ notice to the Supplier amend the Contract to ensure that it complies with any guidance issued by</w:t>
      </w:r>
      <w:r>
        <w:rPr>
          <w:rFonts w:ascii="Arial" w:eastAsia="Arial" w:hAnsi="Arial" w:cs="Arial"/>
          <w:sz w:val="24"/>
          <w:szCs w:val="24"/>
        </w:rPr>
        <w:t xml:space="preserve"> the Information Commissioner’s Office. </w:t>
      </w:r>
    </w:p>
    <w:p w:rsidR="00D26A35" w:rsidRDefault="00FB792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 the event that the Parties are Joint Controllers in respect of Personal Data under the Contract, the Parties shall implement paragraphs that are necessary</w:t>
      </w:r>
      <w:r>
        <w:rPr>
          <w:rFonts w:ascii="Arial" w:eastAsia="Arial" w:hAnsi="Arial" w:cs="Arial"/>
          <w:sz w:val="24"/>
          <w:szCs w:val="24"/>
        </w:rPr>
        <w:t xml:space="preserve"> to comply with GDPR Article 26 based on the terms set out in Annex 2 to this Joint Schedule 11 (</w:t>
      </w:r>
      <w:r>
        <w:rPr>
          <w:rFonts w:ascii="Arial" w:eastAsia="Arial" w:hAnsi="Arial" w:cs="Arial"/>
          <w:i/>
          <w:sz w:val="24"/>
          <w:szCs w:val="24"/>
        </w:rPr>
        <w:t>Processing Data</w:t>
      </w:r>
      <w:r>
        <w:rPr>
          <w:rFonts w:ascii="Arial" w:eastAsia="Arial" w:hAnsi="Arial" w:cs="Arial"/>
          <w:sz w:val="24"/>
          <w:szCs w:val="24"/>
        </w:rPr>
        <w:t xml:space="preserve">). </w:t>
      </w:r>
    </w:p>
    <w:p w:rsidR="00D26A35" w:rsidRDefault="00FB792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With respect to Personal Data provided by one Party to another Party for which each Party acts as </w:t>
      </w:r>
      <w:r>
        <w:rPr>
          <w:rFonts w:ascii="Arial" w:eastAsia="Arial" w:hAnsi="Arial" w:cs="Arial"/>
          <w:sz w:val="24"/>
          <w:szCs w:val="24"/>
        </w:rPr>
        <w:t>Controller but which is not under the Joint Control of the Parties, each Party undertakes to comply with the applicable Data Protection Legislation in respect of their Processing of such Personal Data as Controller.</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Each Party shall Process the Personal Da</w:t>
      </w:r>
      <w:r>
        <w:rPr>
          <w:rFonts w:ascii="Arial" w:eastAsia="Arial" w:hAnsi="Arial" w:cs="Arial"/>
          <w:sz w:val="24"/>
          <w:szCs w:val="24"/>
        </w:rPr>
        <w:t xml:space="preserve">ta in compliance with its obligations under the Data Protection Legislation and not do anything to cause the other Party to be in breach of it.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Where a Party has provided Personal Data to the other Party in accordance with paragraph 7 of this Joint Schedu</w:t>
      </w:r>
      <w:r>
        <w:rPr>
          <w:rFonts w:ascii="Arial" w:eastAsia="Arial" w:hAnsi="Arial" w:cs="Arial"/>
          <w:sz w:val="24"/>
          <w:szCs w:val="24"/>
        </w:rPr>
        <w:t>le 11 above, the recipient of the Personal Data will provide all such relevant documents and information relating to its data protection policies and procedures as the other Party may reasonably require.</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Parties shall be responsible for their own compl</w:t>
      </w:r>
      <w:r>
        <w:rPr>
          <w:rFonts w:ascii="Arial" w:eastAsia="Arial" w:hAnsi="Arial" w:cs="Arial"/>
          <w:sz w:val="24"/>
          <w:szCs w:val="24"/>
        </w:rPr>
        <w:t xml:space="preserve">iance with Articles 13 and 14 GDPR in respect of the Processing of Personal Data for the purposes of the Contract.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Parties shall only provide Personal Data to each other:</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to the extent necessary to perform their respective obligations under the Contract;</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 compliance with the Data Protection Legislation (including by ensuring all required data privacy information has been given to affected Data Subjects to meet the require</w:t>
      </w:r>
      <w:r>
        <w:rPr>
          <w:rFonts w:ascii="Arial" w:eastAsia="Arial" w:hAnsi="Arial" w:cs="Arial"/>
          <w:sz w:val="24"/>
          <w:szCs w:val="24"/>
        </w:rPr>
        <w:t>ments of Articles 13 and 14 of the GDPR); and</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b/>
        <w:t>Taking into account the state of the art, the costs of implementation and the nature, scope, context and purposes of Processing as well as the ri</w:t>
      </w:r>
      <w:r>
        <w:rPr>
          <w:rFonts w:ascii="Arial" w:eastAsia="Arial" w:hAnsi="Arial" w:cs="Arial"/>
          <w:sz w:val="24"/>
          <w:szCs w:val="24"/>
        </w:rPr>
        <w:t>sk of varying likelihood and severity for the rights and freedoms of natural persons, each Party shall, with respect to its Processing of Personal Data as Independent Controller, implement and maintain appropriate technical and organisational measures to e</w:t>
      </w:r>
      <w:r>
        <w:rPr>
          <w:rFonts w:ascii="Arial" w:eastAsia="Arial" w:hAnsi="Arial" w:cs="Arial"/>
          <w:sz w:val="24"/>
          <w:szCs w:val="24"/>
        </w:rPr>
        <w:t xml:space="preserve">nsure a level of security appropriate to that risk, including, as appropriate, the measures referred to in Article 32(1)(a), (b), (c) and (d) of the </w:t>
      </w:r>
      <w:r>
        <w:rPr>
          <w:rFonts w:ascii="Arial" w:eastAsia="Arial" w:hAnsi="Arial" w:cs="Arial"/>
          <w:sz w:val="24"/>
          <w:szCs w:val="24"/>
        </w:rPr>
        <w:lastRenderedPageBreak/>
        <w:t>GDPR, and the measures shall, at a minimum, comply with the requirements of the Data Protection Legislation</w:t>
      </w:r>
      <w:r>
        <w:rPr>
          <w:rFonts w:ascii="Arial" w:eastAsia="Arial" w:hAnsi="Arial" w:cs="Arial"/>
          <w:sz w:val="24"/>
          <w:szCs w:val="24"/>
        </w:rPr>
        <w:t>, including Article 32 of the GDPR.</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w:t>
      </w:r>
      <w:r>
        <w:rPr>
          <w:rFonts w:ascii="Arial" w:eastAsia="Arial" w:hAnsi="Arial" w:cs="Arial"/>
          <w:sz w:val="24"/>
          <w:szCs w:val="24"/>
        </w:rPr>
        <w:t>able request.</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w:t>
      </w:r>
      <w:r>
        <w:rPr>
          <w:rFonts w:ascii="Arial" w:eastAsia="Arial" w:hAnsi="Arial" w:cs="Arial"/>
          <w:sz w:val="24"/>
          <w:szCs w:val="24"/>
        </w:rPr>
        <w:t>other Party shall provide any information and/or assistance as reasonably requested by the Request Recipient to help it respond to the request or correspondence, at the cost of the Request Recipient; or</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where the request or correspondence is directed to th</w:t>
      </w:r>
      <w:r>
        <w:rPr>
          <w:rFonts w:ascii="Arial" w:eastAsia="Arial" w:hAnsi="Arial" w:cs="Arial"/>
          <w:sz w:val="24"/>
          <w:szCs w:val="24"/>
        </w:rPr>
        <w:t xml:space="preserve">e other Party and/or relates to that other Party's Processing of the Personal Data, the Request Recipient </w:t>
      </w:r>
      <w:bookmarkStart w:id="15" w:name="_GoBack"/>
      <w:bookmarkEnd w:id="15"/>
      <w:r>
        <w:rPr>
          <w:rFonts w:ascii="Arial" w:eastAsia="Arial" w:hAnsi="Arial" w:cs="Arial"/>
          <w:sz w:val="24"/>
          <w:szCs w:val="24"/>
        </w:rPr>
        <w:t>will:</w:t>
      </w:r>
    </w:p>
    <w:p w:rsidR="00D26A35" w:rsidRDefault="00FB792C">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D26A35" w:rsidRDefault="00FB792C">
      <w:pPr>
        <w:numPr>
          <w:ilvl w:val="3"/>
          <w:numId w:val="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provide any information and/o</w:t>
      </w:r>
      <w:r>
        <w:rPr>
          <w:rFonts w:ascii="Arial" w:eastAsia="Arial" w:hAnsi="Arial" w:cs="Arial"/>
          <w:sz w:val="24"/>
          <w:szCs w:val="24"/>
        </w:rPr>
        <w:t>r assistance as reasonably requested by the other Party to help it respond to the request or correspondence in the timeframes specified by Data Protection Legislation.</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Each Party shall promptly notify the other Party upon it becoming aware of any Personal </w:t>
      </w:r>
      <w:r>
        <w:rPr>
          <w:rFonts w:ascii="Arial" w:eastAsia="Arial" w:hAnsi="Arial" w:cs="Arial"/>
          <w:sz w:val="24"/>
          <w:szCs w:val="24"/>
        </w:rPr>
        <w:t xml:space="preserve">Data Breach relating to Personal Data provided by the other Party pursuant to the Contract and shall: </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do all such things as reasonably necessary to assist the other Party in mitigating the effects of the Personal Data Breach; </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implement any measures neces</w:t>
      </w:r>
      <w:r>
        <w:rPr>
          <w:rFonts w:ascii="Arial" w:eastAsia="Arial" w:hAnsi="Arial" w:cs="Arial"/>
          <w:sz w:val="24"/>
          <w:szCs w:val="24"/>
        </w:rPr>
        <w:t xml:space="preserve">sary to restore the security of any compromised Personal Data; </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w:t>
      </w:r>
      <w:r>
        <w:rPr>
          <w:rFonts w:ascii="Arial" w:eastAsia="Arial" w:hAnsi="Arial" w:cs="Arial"/>
          <w:sz w:val="24"/>
          <w:szCs w:val="24"/>
        </w:rPr>
        <w:t>he timeframes set out therein); and</w:t>
      </w:r>
    </w:p>
    <w:p w:rsidR="00D26A35" w:rsidRDefault="00FB792C">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Personal Data provided by one Party to the other Party may be use</w:t>
      </w:r>
      <w:r>
        <w:rPr>
          <w:rFonts w:ascii="Arial" w:eastAsia="Arial" w:hAnsi="Arial" w:cs="Arial"/>
          <w:sz w:val="24"/>
          <w:szCs w:val="24"/>
        </w:rPr>
        <w:t xml:space="preserv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b/>
      </w:r>
      <w:r>
        <w:rPr>
          <w:rFonts w:ascii="Arial" w:eastAsia="Arial" w:hAnsi="Arial" w:cs="Arial"/>
          <w:sz w:val="24"/>
          <w:szCs w:val="24"/>
        </w:rPr>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D26A35" w:rsidRDefault="00FB792C">
      <w:pPr>
        <w:numPr>
          <w:ilvl w:val="1"/>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Notwithstanding the general application of paragraphs</w:t>
      </w:r>
      <w:r>
        <w:rPr>
          <w:rFonts w:ascii="Arial" w:eastAsia="Arial" w:hAnsi="Arial" w:cs="Arial"/>
          <w:sz w:val="24"/>
          <w:szCs w:val="24"/>
        </w:rPr>
        <w:t xml:space="preserve"> 2 to 15 of this Joint Schedule 11 to Personal Data, where the Supplier is required to exercise its regulatory and/or legal obligations in respect of Personal Data, it shall act as an Independent Controller of Personal Data in accordance with paragraphs16 </w:t>
      </w:r>
      <w:r>
        <w:rPr>
          <w:rFonts w:ascii="Arial" w:eastAsia="Arial" w:hAnsi="Arial" w:cs="Arial"/>
          <w:sz w:val="24"/>
          <w:szCs w:val="24"/>
        </w:rPr>
        <w:t>to 27 of this Joint Schedule 11.</w:t>
      </w:r>
    </w:p>
    <w:p w:rsidR="00D26A35" w:rsidRDefault="00D26A35">
      <w:pPr>
        <w:pBdr>
          <w:top w:val="nil"/>
          <w:left w:val="nil"/>
          <w:bottom w:val="nil"/>
          <w:right w:val="nil"/>
          <w:between w:val="nil"/>
        </w:pBdr>
        <w:spacing w:before="280" w:after="120"/>
        <w:ind w:left="709"/>
        <w:rPr>
          <w:rFonts w:ascii="Arial" w:eastAsia="Arial" w:hAnsi="Arial" w:cs="Arial"/>
          <w:sz w:val="24"/>
          <w:szCs w:val="24"/>
        </w:rPr>
      </w:pPr>
    </w:p>
    <w:p w:rsidR="00D26A35" w:rsidRDefault="00FB792C">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D26A35" w:rsidRDefault="00FB792C">
      <w:pPr>
        <w:rPr>
          <w:rFonts w:ascii="Arial" w:eastAsia="Arial" w:hAnsi="Arial" w:cs="Arial"/>
          <w:sz w:val="24"/>
          <w:szCs w:val="24"/>
        </w:rPr>
      </w:pPr>
      <w:r>
        <w:rPr>
          <w:rFonts w:ascii="Arial" w:eastAsia="Arial" w:hAnsi="Arial" w:cs="Arial"/>
          <w:sz w:val="24"/>
          <w:szCs w:val="24"/>
        </w:rPr>
        <w:t>This Annex shall be completed by the Controller, who may take account of the view of the Processors, however the final decision as to the content of this Annex shall be with the Relevant</w:t>
      </w:r>
      <w:r>
        <w:rPr>
          <w:rFonts w:ascii="Arial" w:eastAsia="Arial" w:hAnsi="Arial" w:cs="Arial"/>
          <w:sz w:val="24"/>
          <w:szCs w:val="24"/>
        </w:rPr>
        <w:t xml:space="preserve"> Authority at its absolute discretion.  </w:t>
      </w:r>
    </w:p>
    <w:p w:rsidR="00D26A35" w:rsidRDefault="00FB792C">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rPr>
        <w:t>[Lee Thomas lee.thomas@cabinetoffice.gov.uk</w:t>
      </w:r>
      <w:r>
        <w:rPr>
          <w:rFonts w:ascii="Arial" w:eastAsia="Arial" w:hAnsi="Arial" w:cs="Arial"/>
          <w:sz w:val="24"/>
          <w:szCs w:val="24"/>
        </w:rPr>
        <w:t>]</w:t>
      </w:r>
    </w:p>
    <w:p w:rsidR="00D26A35" w:rsidRDefault="00FB792C">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rPr>
        <w:t>[TBC]</w:t>
      </w:r>
      <w:r>
        <w:rPr>
          <w:rFonts w:ascii="Arial" w:eastAsia="Arial" w:hAnsi="Arial" w:cs="Arial"/>
          <w:sz w:val="24"/>
          <w:szCs w:val="24"/>
        </w:rPr>
        <w:t xml:space="preserve"> Contact details]</w:t>
      </w:r>
    </w:p>
    <w:p w:rsidR="00D26A35" w:rsidRDefault="00FB792C">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The</w:t>
      </w:r>
      <w:r>
        <w:rPr>
          <w:rFonts w:ascii="Arial" w:eastAsia="Arial" w:hAnsi="Arial" w:cs="Arial"/>
          <w:sz w:val="24"/>
          <w:szCs w:val="24"/>
        </w:rPr>
        <w:t xml:space="preserve"> Processor shall comply with any further written instructions with respect to Processing by the Controller.</w:t>
      </w:r>
    </w:p>
    <w:p w:rsidR="00D26A35" w:rsidRDefault="00FB792C">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D26A35" w:rsidRDefault="00D26A35">
      <w:pPr>
        <w:keepNext/>
        <w:ind w:left="720"/>
        <w:rPr>
          <w:rFonts w:ascii="Arial" w:eastAsia="Arial" w:hAnsi="Arial" w:cs="Arial"/>
          <w:sz w:val="24"/>
          <w:szCs w:val="24"/>
        </w:rPr>
      </w:pPr>
    </w:p>
    <w:tbl>
      <w:tblPr>
        <w:tblStyle w:val="a"/>
        <w:tblW w:w="96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26A35">
        <w:trPr>
          <w:trHeight w:val="700"/>
        </w:trPr>
        <w:tc>
          <w:tcPr>
            <w:tcW w:w="2263" w:type="dxa"/>
            <w:shd w:val="clear" w:color="auto" w:fill="BFBFBF"/>
            <w:vAlign w:val="center"/>
          </w:tcPr>
          <w:p w:rsidR="00D26A35" w:rsidRDefault="00FB792C">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D26A35" w:rsidRDefault="00FB792C">
            <w:pPr>
              <w:jc w:val="center"/>
              <w:rPr>
                <w:rFonts w:ascii="Arial" w:eastAsia="Arial" w:hAnsi="Arial" w:cs="Arial"/>
                <w:b/>
                <w:sz w:val="24"/>
                <w:szCs w:val="24"/>
              </w:rPr>
            </w:pPr>
            <w:r>
              <w:rPr>
                <w:rFonts w:ascii="Arial" w:eastAsia="Arial" w:hAnsi="Arial" w:cs="Arial"/>
                <w:b/>
                <w:sz w:val="24"/>
                <w:szCs w:val="24"/>
              </w:rPr>
              <w:t>Details</w:t>
            </w:r>
          </w:p>
        </w:tc>
      </w:tr>
      <w:tr w:rsidR="00D26A35">
        <w:trPr>
          <w:trHeight w:val="1620"/>
        </w:trPr>
        <w:tc>
          <w:tcPr>
            <w:tcW w:w="2263" w:type="dxa"/>
            <w:shd w:val="clear" w:color="auto" w:fill="auto"/>
          </w:tcPr>
          <w:p w:rsidR="00D26A35" w:rsidRDefault="00FB792C">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D26A35" w:rsidRDefault="00FB792C">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D26A35" w:rsidRDefault="00FB792C">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w:t>
            </w:r>
            <w:r>
              <w:rPr>
                <w:rFonts w:ascii="Arial" w:eastAsia="Arial" w:hAnsi="Arial" w:cs="Arial"/>
                <w:sz w:val="24"/>
                <w:szCs w:val="24"/>
              </w:rPr>
              <w:t>er is the Processor of the following Personal Data:</w:t>
            </w:r>
          </w:p>
          <w:p w:rsidR="00D26A35" w:rsidRDefault="00D26A35">
            <w:pPr>
              <w:rPr>
                <w:rFonts w:ascii="Arial" w:eastAsia="Arial" w:hAnsi="Arial" w:cs="Arial"/>
                <w:sz w:val="24"/>
                <w:szCs w:val="24"/>
              </w:rPr>
            </w:pPr>
          </w:p>
          <w:p w:rsidR="00D26A35" w:rsidRDefault="00FB792C">
            <w:pPr>
              <w:numPr>
                <w:ilvl w:val="0"/>
                <w:numId w:val="1"/>
              </w:numPr>
              <w:pBdr>
                <w:top w:val="nil"/>
                <w:left w:val="nil"/>
                <w:bottom w:val="nil"/>
                <w:right w:val="nil"/>
                <w:between w:val="nil"/>
              </w:pBdr>
              <w:spacing w:after="0" w:line="240" w:lineRule="auto"/>
              <w:jc w:val="both"/>
              <w:rPr>
                <w:i/>
                <w:color w:val="000000"/>
                <w:sz w:val="24"/>
                <w:szCs w:val="24"/>
              </w:rPr>
            </w:pPr>
            <w:r>
              <w:rPr>
                <w:rFonts w:ascii="Arial" w:eastAsia="Arial" w:hAnsi="Arial" w:cs="Arial"/>
                <w:b/>
                <w:i/>
                <w:sz w:val="24"/>
                <w:szCs w:val="24"/>
              </w:rPr>
              <w:t>User details stored within the platform including:</w:t>
            </w:r>
          </w:p>
          <w:p w:rsidR="00D26A35" w:rsidRDefault="00FB792C">
            <w:pPr>
              <w:numPr>
                <w:ilvl w:val="1"/>
                <w:numId w:val="1"/>
              </w:numPr>
              <w:pBdr>
                <w:top w:val="nil"/>
                <w:left w:val="nil"/>
                <w:bottom w:val="nil"/>
                <w:right w:val="nil"/>
                <w:between w:val="nil"/>
              </w:pBdr>
              <w:spacing w:after="0" w:line="240" w:lineRule="auto"/>
              <w:jc w:val="both"/>
              <w:rPr>
                <w:rFonts w:ascii="Arial" w:eastAsia="Arial" w:hAnsi="Arial" w:cs="Arial"/>
                <w:b/>
                <w:i/>
                <w:sz w:val="24"/>
                <w:szCs w:val="24"/>
              </w:rPr>
            </w:pPr>
            <w:r>
              <w:rPr>
                <w:rFonts w:ascii="Arial" w:eastAsia="Arial" w:hAnsi="Arial" w:cs="Arial"/>
                <w:b/>
                <w:i/>
                <w:sz w:val="24"/>
                <w:szCs w:val="24"/>
              </w:rPr>
              <w:t>Name</w:t>
            </w:r>
          </w:p>
          <w:p w:rsidR="00D26A35" w:rsidRDefault="00FB792C">
            <w:pPr>
              <w:numPr>
                <w:ilvl w:val="1"/>
                <w:numId w:val="1"/>
              </w:numPr>
              <w:pBdr>
                <w:top w:val="nil"/>
                <w:left w:val="nil"/>
                <w:bottom w:val="nil"/>
                <w:right w:val="nil"/>
                <w:between w:val="nil"/>
              </w:pBdr>
              <w:spacing w:after="0" w:line="240" w:lineRule="auto"/>
              <w:jc w:val="both"/>
              <w:rPr>
                <w:rFonts w:ascii="Arial" w:eastAsia="Arial" w:hAnsi="Arial" w:cs="Arial"/>
                <w:b/>
                <w:i/>
                <w:sz w:val="24"/>
                <w:szCs w:val="24"/>
              </w:rPr>
            </w:pPr>
            <w:r>
              <w:rPr>
                <w:rFonts w:ascii="Arial" w:eastAsia="Arial" w:hAnsi="Arial" w:cs="Arial"/>
                <w:b/>
                <w:i/>
                <w:sz w:val="24"/>
                <w:szCs w:val="24"/>
              </w:rPr>
              <w:t>Username</w:t>
            </w:r>
          </w:p>
          <w:p w:rsidR="00D26A35" w:rsidRDefault="00FB792C">
            <w:pPr>
              <w:numPr>
                <w:ilvl w:val="1"/>
                <w:numId w:val="1"/>
              </w:numPr>
              <w:pBdr>
                <w:top w:val="nil"/>
                <w:left w:val="nil"/>
                <w:bottom w:val="nil"/>
                <w:right w:val="nil"/>
                <w:between w:val="nil"/>
              </w:pBdr>
              <w:spacing w:after="0" w:line="240" w:lineRule="auto"/>
              <w:jc w:val="both"/>
              <w:rPr>
                <w:rFonts w:ascii="Arial" w:eastAsia="Arial" w:hAnsi="Arial" w:cs="Arial"/>
                <w:b/>
                <w:i/>
                <w:sz w:val="24"/>
                <w:szCs w:val="24"/>
              </w:rPr>
            </w:pPr>
            <w:r>
              <w:rPr>
                <w:rFonts w:ascii="Arial" w:eastAsia="Arial" w:hAnsi="Arial" w:cs="Arial"/>
                <w:b/>
                <w:i/>
                <w:sz w:val="24"/>
                <w:szCs w:val="24"/>
              </w:rPr>
              <w:t>Email address</w:t>
            </w:r>
          </w:p>
          <w:p w:rsidR="00D26A35" w:rsidRDefault="00FB792C">
            <w:pPr>
              <w:numPr>
                <w:ilvl w:val="1"/>
                <w:numId w:val="1"/>
              </w:numPr>
              <w:pBdr>
                <w:top w:val="nil"/>
                <w:left w:val="nil"/>
                <w:bottom w:val="nil"/>
                <w:right w:val="nil"/>
                <w:between w:val="nil"/>
              </w:pBdr>
              <w:spacing w:after="0" w:line="240" w:lineRule="auto"/>
              <w:jc w:val="both"/>
              <w:rPr>
                <w:rFonts w:ascii="Arial" w:eastAsia="Arial" w:hAnsi="Arial" w:cs="Arial"/>
                <w:b/>
                <w:i/>
                <w:sz w:val="24"/>
                <w:szCs w:val="24"/>
              </w:rPr>
            </w:pPr>
            <w:r>
              <w:rPr>
                <w:rFonts w:ascii="Arial" w:eastAsia="Arial" w:hAnsi="Arial" w:cs="Arial"/>
                <w:b/>
                <w:i/>
                <w:sz w:val="24"/>
                <w:szCs w:val="24"/>
              </w:rPr>
              <w:t>Role title</w:t>
            </w:r>
          </w:p>
          <w:p w:rsidR="00D26A35" w:rsidRDefault="00FB792C">
            <w:pPr>
              <w:numPr>
                <w:ilvl w:val="1"/>
                <w:numId w:val="1"/>
              </w:numPr>
              <w:pBdr>
                <w:top w:val="nil"/>
                <w:left w:val="nil"/>
                <w:bottom w:val="nil"/>
                <w:right w:val="nil"/>
                <w:between w:val="nil"/>
              </w:pBdr>
              <w:spacing w:after="0" w:line="240" w:lineRule="auto"/>
              <w:jc w:val="both"/>
              <w:rPr>
                <w:rFonts w:ascii="Arial" w:eastAsia="Arial" w:hAnsi="Arial" w:cs="Arial"/>
                <w:b/>
                <w:i/>
                <w:sz w:val="24"/>
                <w:szCs w:val="24"/>
              </w:rPr>
            </w:pPr>
            <w:r>
              <w:rPr>
                <w:rFonts w:ascii="Arial" w:eastAsia="Arial" w:hAnsi="Arial" w:cs="Arial"/>
                <w:b/>
                <w:i/>
                <w:sz w:val="24"/>
                <w:szCs w:val="24"/>
              </w:rPr>
              <w:t>Organisation</w:t>
            </w:r>
          </w:p>
          <w:p w:rsidR="00D26A35" w:rsidRDefault="00FB792C">
            <w:pPr>
              <w:numPr>
                <w:ilvl w:val="1"/>
                <w:numId w:val="1"/>
              </w:numPr>
              <w:pBdr>
                <w:top w:val="nil"/>
                <w:left w:val="nil"/>
                <w:bottom w:val="nil"/>
                <w:right w:val="nil"/>
                <w:between w:val="nil"/>
              </w:pBdr>
              <w:spacing w:after="0" w:line="240" w:lineRule="auto"/>
              <w:jc w:val="both"/>
              <w:rPr>
                <w:rFonts w:ascii="Arial" w:eastAsia="Arial" w:hAnsi="Arial" w:cs="Arial"/>
                <w:b/>
                <w:i/>
                <w:sz w:val="24"/>
                <w:szCs w:val="24"/>
              </w:rPr>
            </w:pPr>
            <w:r>
              <w:rPr>
                <w:rFonts w:ascii="Arial" w:eastAsia="Arial" w:hAnsi="Arial" w:cs="Arial"/>
                <w:b/>
                <w:i/>
                <w:sz w:val="24"/>
                <w:szCs w:val="24"/>
              </w:rPr>
              <w:t>Platform usage and course progress, including certificates gained</w:t>
            </w:r>
          </w:p>
          <w:p w:rsidR="00D26A35" w:rsidRDefault="00FB792C">
            <w:pPr>
              <w:rPr>
                <w:rFonts w:ascii="Arial" w:eastAsia="Arial" w:hAnsi="Arial" w:cs="Arial"/>
                <w:i/>
                <w:sz w:val="24"/>
                <w:szCs w:val="24"/>
              </w:rPr>
            </w:pPr>
            <w:r>
              <w:rPr>
                <w:rFonts w:ascii="Arial" w:eastAsia="Arial" w:hAnsi="Arial" w:cs="Arial"/>
                <w:i/>
                <w:sz w:val="24"/>
                <w:szCs w:val="24"/>
              </w:rPr>
              <w:t xml:space="preserve"> </w:t>
            </w:r>
          </w:p>
          <w:p w:rsidR="00D26A35" w:rsidRDefault="00FB792C">
            <w:pPr>
              <w:rPr>
                <w:rFonts w:ascii="Arial" w:eastAsia="Arial" w:hAnsi="Arial" w:cs="Arial"/>
                <w:b/>
                <w:sz w:val="24"/>
                <w:szCs w:val="24"/>
              </w:rPr>
            </w:pPr>
            <w:r>
              <w:rPr>
                <w:rFonts w:ascii="Arial" w:eastAsia="Arial" w:hAnsi="Arial" w:cs="Arial"/>
                <w:b/>
                <w:sz w:val="24"/>
                <w:szCs w:val="24"/>
              </w:rPr>
              <w:t>The Parties are Independent Controllers of Personal Data</w:t>
            </w:r>
          </w:p>
          <w:p w:rsidR="00D26A35" w:rsidRDefault="00D26A35">
            <w:pPr>
              <w:rPr>
                <w:rFonts w:ascii="Arial" w:eastAsia="Arial" w:hAnsi="Arial" w:cs="Arial"/>
                <w:b/>
                <w:i/>
                <w:sz w:val="24"/>
                <w:szCs w:val="24"/>
                <w:highlight w:val="yellow"/>
              </w:rPr>
            </w:pPr>
          </w:p>
          <w:p w:rsidR="00D26A35" w:rsidRDefault="00FB792C">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D26A35" w:rsidRDefault="00FB792C">
            <w:pPr>
              <w:numPr>
                <w:ilvl w:val="0"/>
                <w:numId w:val="4"/>
              </w:numPr>
              <w:pBdr>
                <w:top w:val="nil"/>
                <w:left w:val="nil"/>
                <w:bottom w:val="nil"/>
                <w:right w:val="nil"/>
                <w:between w:val="nil"/>
              </w:pBdr>
              <w:spacing w:after="0" w:line="240" w:lineRule="auto"/>
              <w:jc w:val="both"/>
              <w:rPr>
                <w:i/>
                <w:color w:val="000000"/>
                <w:sz w:val="24"/>
                <w:szCs w:val="24"/>
              </w:rPr>
            </w:pPr>
            <w:r>
              <w:rPr>
                <w:rFonts w:ascii="Arial" w:eastAsia="Arial" w:hAnsi="Arial" w:cs="Arial"/>
                <w:i/>
                <w:color w:val="000000"/>
                <w:sz w:val="24"/>
                <w:szCs w:val="24"/>
              </w:rPr>
              <w:t>Business contact details of Supplier Personnel for which the Supplier</w:t>
            </w:r>
            <w:r>
              <w:rPr>
                <w:rFonts w:ascii="Arial" w:eastAsia="Arial" w:hAnsi="Arial" w:cs="Arial"/>
                <w:i/>
                <w:color w:val="000000"/>
                <w:sz w:val="24"/>
                <w:szCs w:val="24"/>
              </w:rPr>
              <w:t xml:space="preserve"> is the Controller,</w:t>
            </w:r>
          </w:p>
          <w:p w:rsidR="00D26A35" w:rsidRDefault="00FB792C">
            <w:pPr>
              <w:numPr>
                <w:ilvl w:val="0"/>
                <w:numId w:val="4"/>
              </w:numPr>
              <w:pBdr>
                <w:top w:val="nil"/>
                <w:left w:val="nil"/>
                <w:bottom w:val="nil"/>
                <w:right w:val="nil"/>
                <w:between w:val="nil"/>
              </w:pBdr>
              <w:spacing w:after="0" w:line="240" w:lineRule="auto"/>
              <w:jc w:val="both"/>
              <w:rPr>
                <w:i/>
                <w:color w:val="000000"/>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 xml:space="preserve">directors, officers, employees, agents, consultants and contractors of Relevant Authority (excluding the Supplier Personnel) engaged in the </w:t>
            </w:r>
            <w:r>
              <w:rPr>
                <w:rFonts w:ascii="Arial" w:eastAsia="Arial" w:hAnsi="Arial" w:cs="Arial"/>
                <w:i/>
                <w:color w:val="000000"/>
                <w:sz w:val="24"/>
                <w:szCs w:val="24"/>
              </w:rPr>
              <w:lastRenderedPageBreak/>
              <w:t>performance of the Relevant Authority’s duties under the Contract) for which the Relevant Authority is the Controlle</w:t>
            </w:r>
            <w:r>
              <w:rPr>
                <w:rFonts w:ascii="Arial" w:eastAsia="Arial" w:hAnsi="Arial" w:cs="Arial"/>
                <w:i/>
                <w:color w:val="000000"/>
                <w:sz w:val="24"/>
                <w:szCs w:val="24"/>
              </w:rPr>
              <w:t>r,</w:t>
            </w:r>
          </w:p>
          <w:p w:rsidR="00D26A35" w:rsidRDefault="00FB792C">
            <w:pPr>
              <w:numPr>
                <w:ilvl w:val="0"/>
                <w:numId w:val="4"/>
              </w:numPr>
              <w:pBdr>
                <w:top w:val="nil"/>
                <w:left w:val="nil"/>
                <w:bottom w:val="nil"/>
                <w:right w:val="nil"/>
                <w:between w:val="nil"/>
              </w:pBdr>
              <w:spacing w:after="0" w:line="240" w:lineRule="auto"/>
              <w:jc w:val="both"/>
              <w:rPr>
                <w:i/>
                <w:color w:val="000000"/>
                <w:sz w:val="24"/>
                <w:szCs w:val="24"/>
              </w:rPr>
            </w:pPr>
            <w:r>
              <w:rPr>
                <w:rFonts w:ascii="Arial" w:eastAsia="Arial" w:hAnsi="Arial" w:cs="Arial"/>
                <w:i/>
                <w:color w:val="000000"/>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w:t>
            </w:r>
            <w:r>
              <w:rPr>
                <w:rFonts w:ascii="Arial" w:eastAsia="Arial" w:hAnsi="Arial" w:cs="Arial"/>
                <w:i/>
                <w:color w:val="000000"/>
                <w:sz w:val="24"/>
                <w:szCs w:val="24"/>
              </w:rPr>
              <w:t>bligations in respect of Personal Data received, (2) a standardised service is such that the Relevant Authority cannot dictate the way in which Personal Data is processed by the Supplier, or (3) where the  Supplier comes to the transaction with Personal Da</w:t>
            </w:r>
            <w:r>
              <w:rPr>
                <w:rFonts w:ascii="Arial" w:eastAsia="Arial" w:hAnsi="Arial" w:cs="Arial"/>
                <w:i/>
                <w:color w:val="000000"/>
                <w:sz w:val="24"/>
                <w:szCs w:val="24"/>
              </w:rPr>
              <w:t xml:space="preserve">ta for which it is already Controller for use by the Relevant Authority] </w:t>
            </w:r>
          </w:p>
          <w:p w:rsidR="00D26A35" w:rsidRDefault="00D26A35">
            <w:pPr>
              <w:rPr>
                <w:rFonts w:ascii="Arial" w:eastAsia="Arial" w:hAnsi="Arial" w:cs="Arial"/>
                <w:sz w:val="24"/>
                <w:szCs w:val="24"/>
              </w:rPr>
            </w:pPr>
          </w:p>
        </w:tc>
      </w:tr>
      <w:tr w:rsidR="00D26A35">
        <w:trPr>
          <w:trHeight w:val="1460"/>
        </w:trPr>
        <w:tc>
          <w:tcPr>
            <w:tcW w:w="2263" w:type="dxa"/>
            <w:shd w:val="clear" w:color="auto" w:fill="auto"/>
          </w:tcPr>
          <w:p w:rsidR="00D26A35" w:rsidRDefault="00FB792C">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rsidR="00D26A35" w:rsidRDefault="00FB792C">
            <w:pPr>
              <w:rPr>
                <w:rFonts w:ascii="Arial" w:eastAsia="Arial" w:hAnsi="Arial" w:cs="Arial"/>
                <w:b/>
                <w:sz w:val="24"/>
                <w:szCs w:val="24"/>
              </w:rPr>
            </w:pPr>
            <w:r>
              <w:rPr>
                <w:rFonts w:ascii="Arial" w:eastAsia="Arial" w:hAnsi="Arial" w:cs="Arial"/>
                <w:b/>
                <w:sz w:val="24"/>
                <w:szCs w:val="24"/>
              </w:rPr>
              <w:t>12 months or the duration of the contract if extended</w:t>
            </w:r>
          </w:p>
        </w:tc>
      </w:tr>
      <w:tr w:rsidR="00D26A35">
        <w:trPr>
          <w:trHeight w:val="1520"/>
        </w:trPr>
        <w:tc>
          <w:tcPr>
            <w:tcW w:w="2263" w:type="dxa"/>
            <w:shd w:val="clear" w:color="auto" w:fill="auto"/>
          </w:tcPr>
          <w:p w:rsidR="00D26A35" w:rsidRDefault="00FB792C">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D26A35" w:rsidRDefault="00FB792C">
            <w:pPr>
              <w:rPr>
                <w:rFonts w:ascii="Arial" w:eastAsia="Arial" w:hAnsi="Arial" w:cs="Arial"/>
                <w:b/>
                <w:sz w:val="24"/>
                <w:szCs w:val="24"/>
              </w:rPr>
            </w:pPr>
            <w:r>
              <w:rPr>
                <w:rFonts w:ascii="Arial" w:eastAsia="Arial" w:hAnsi="Arial" w:cs="Arial"/>
                <w:b/>
                <w:sz w:val="24"/>
                <w:szCs w:val="24"/>
              </w:rPr>
              <w:t>Recording and processing users on the platform (personal data is used to identify individual users of the service)</w:t>
            </w:r>
          </w:p>
          <w:p w:rsidR="00D26A35" w:rsidRDefault="00FB792C">
            <w:pPr>
              <w:rPr>
                <w:rFonts w:ascii="Arial" w:eastAsia="Arial" w:hAnsi="Arial" w:cs="Arial"/>
                <w:b/>
                <w:sz w:val="24"/>
                <w:szCs w:val="24"/>
              </w:rPr>
            </w:pPr>
            <w:r>
              <w:rPr>
                <w:rFonts w:ascii="Arial" w:eastAsia="Arial" w:hAnsi="Arial" w:cs="Arial"/>
                <w:b/>
                <w:sz w:val="24"/>
                <w:szCs w:val="24"/>
              </w:rPr>
              <w:t>Storage of user records to show progress and completion reports (at individual and aggregated levels)</w:t>
            </w:r>
          </w:p>
          <w:p w:rsidR="00D26A35" w:rsidRDefault="00FB792C">
            <w:pPr>
              <w:rPr>
                <w:rFonts w:ascii="Arial" w:eastAsia="Arial" w:hAnsi="Arial" w:cs="Arial"/>
                <w:b/>
                <w:sz w:val="24"/>
                <w:szCs w:val="24"/>
              </w:rPr>
            </w:pPr>
            <w:r>
              <w:rPr>
                <w:rFonts w:ascii="Arial" w:eastAsia="Arial" w:hAnsi="Arial" w:cs="Arial"/>
                <w:b/>
                <w:sz w:val="24"/>
                <w:szCs w:val="24"/>
              </w:rPr>
              <w:t>Erasure at point of account deletion</w:t>
            </w:r>
          </w:p>
        </w:tc>
      </w:tr>
      <w:tr w:rsidR="00D26A35">
        <w:trPr>
          <w:trHeight w:val="1400"/>
        </w:trPr>
        <w:tc>
          <w:tcPr>
            <w:tcW w:w="2263" w:type="dxa"/>
            <w:shd w:val="clear" w:color="auto" w:fill="auto"/>
          </w:tcPr>
          <w:p w:rsidR="00D26A35" w:rsidRDefault="00FB792C">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D26A35" w:rsidRDefault="00D26A35">
            <w:pPr>
              <w:rPr>
                <w:rFonts w:ascii="Arial" w:eastAsia="Arial" w:hAnsi="Arial" w:cs="Arial"/>
                <w:b/>
                <w:i/>
                <w:sz w:val="24"/>
                <w:szCs w:val="24"/>
              </w:rPr>
            </w:pPr>
          </w:p>
          <w:p w:rsidR="00D26A35" w:rsidRDefault="00FB792C">
            <w:pPr>
              <w:numPr>
                <w:ilvl w:val="1"/>
                <w:numId w:val="1"/>
              </w:numPr>
              <w:spacing w:after="0" w:line="240" w:lineRule="auto"/>
              <w:jc w:val="both"/>
              <w:rPr>
                <w:rFonts w:ascii="Arial" w:eastAsia="Arial" w:hAnsi="Arial" w:cs="Arial"/>
                <w:b/>
                <w:sz w:val="24"/>
                <w:szCs w:val="24"/>
              </w:rPr>
            </w:pPr>
            <w:r>
              <w:rPr>
                <w:rFonts w:ascii="Arial" w:eastAsia="Arial" w:hAnsi="Arial" w:cs="Arial"/>
                <w:b/>
                <w:sz w:val="24"/>
                <w:szCs w:val="24"/>
              </w:rPr>
              <w:t>Name</w:t>
            </w:r>
          </w:p>
          <w:p w:rsidR="00D26A35" w:rsidRDefault="00FB792C">
            <w:pPr>
              <w:numPr>
                <w:ilvl w:val="1"/>
                <w:numId w:val="1"/>
              </w:numPr>
              <w:spacing w:after="0" w:line="240" w:lineRule="auto"/>
              <w:jc w:val="both"/>
              <w:rPr>
                <w:rFonts w:ascii="Arial" w:eastAsia="Arial" w:hAnsi="Arial" w:cs="Arial"/>
                <w:b/>
                <w:sz w:val="24"/>
                <w:szCs w:val="24"/>
              </w:rPr>
            </w:pPr>
            <w:r>
              <w:rPr>
                <w:rFonts w:ascii="Arial" w:eastAsia="Arial" w:hAnsi="Arial" w:cs="Arial"/>
                <w:b/>
                <w:sz w:val="24"/>
                <w:szCs w:val="24"/>
              </w:rPr>
              <w:t>Username</w:t>
            </w:r>
          </w:p>
          <w:p w:rsidR="00D26A35" w:rsidRDefault="00FB792C">
            <w:pPr>
              <w:numPr>
                <w:ilvl w:val="1"/>
                <w:numId w:val="1"/>
              </w:numPr>
              <w:spacing w:after="0" w:line="240" w:lineRule="auto"/>
              <w:jc w:val="both"/>
              <w:rPr>
                <w:rFonts w:ascii="Arial" w:eastAsia="Arial" w:hAnsi="Arial" w:cs="Arial"/>
                <w:b/>
                <w:sz w:val="24"/>
                <w:szCs w:val="24"/>
              </w:rPr>
            </w:pPr>
            <w:r>
              <w:rPr>
                <w:rFonts w:ascii="Arial" w:eastAsia="Arial" w:hAnsi="Arial" w:cs="Arial"/>
                <w:b/>
                <w:sz w:val="24"/>
                <w:szCs w:val="24"/>
              </w:rPr>
              <w:t>Email address</w:t>
            </w:r>
          </w:p>
          <w:p w:rsidR="00D26A35" w:rsidRDefault="00FB792C">
            <w:pPr>
              <w:numPr>
                <w:ilvl w:val="1"/>
                <w:numId w:val="1"/>
              </w:numPr>
              <w:spacing w:after="0" w:line="240" w:lineRule="auto"/>
              <w:jc w:val="both"/>
              <w:rPr>
                <w:rFonts w:ascii="Arial" w:eastAsia="Arial" w:hAnsi="Arial" w:cs="Arial"/>
                <w:b/>
                <w:sz w:val="24"/>
                <w:szCs w:val="24"/>
              </w:rPr>
            </w:pPr>
            <w:r>
              <w:rPr>
                <w:rFonts w:ascii="Arial" w:eastAsia="Arial" w:hAnsi="Arial" w:cs="Arial"/>
                <w:b/>
                <w:sz w:val="24"/>
                <w:szCs w:val="24"/>
              </w:rPr>
              <w:t>Role title</w:t>
            </w:r>
          </w:p>
          <w:p w:rsidR="00D26A35" w:rsidRDefault="00FB792C">
            <w:pPr>
              <w:numPr>
                <w:ilvl w:val="1"/>
                <w:numId w:val="1"/>
              </w:numPr>
              <w:spacing w:after="0" w:line="240" w:lineRule="auto"/>
              <w:jc w:val="both"/>
              <w:rPr>
                <w:rFonts w:ascii="Arial" w:eastAsia="Arial" w:hAnsi="Arial" w:cs="Arial"/>
                <w:b/>
                <w:sz w:val="24"/>
                <w:szCs w:val="24"/>
              </w:rPr>
            </w:pPr>
            <w:r>
              <w:rPr>
                <w:rFonts w:ascii="Arial" w:eastAsia="Arial" w:hAnsi="Arial" w:cs="Arial"/>
                <w:b/>
                <w:sz w:val="24"/>
                <w:szCs w:val="24"/>
              </w:rPr>
              <w:t>Organisation</w:t>
            </w:r>
          </w:p>
          <w:p w:rsidR="00D26A35" w:rsidRDefault="00D26A35">
            <w:pPr>
              <w:spacing w:after="0" w:line="240" w:lineRule="auto"/>
              <w:ind w:left="1440"/>
              <w:jc w:val="both"/>
              <w:rPr>
                <w:rFonts w:ascii="Arial" w:eastAsia="Arial" w:hAnsi="Arial" w:cs="Arial"/>
                <w:b/>
                <w:sz w:val="24"/>
                <w:szCs w:val="24"/>
              </w:rPr>
            </w:pPr>
          </w:p>
        </w:tc>
      </w:tr>
      <w:tr w:rsidR="00D26A35">
        <w:trPr>
          <w:trHeight w:val="1560"/>
        </w:trPr>
        <w:tc>
          <w:tcPr>
            <w:tcW w:w="2263" w:type="dxa"/>
            <w:shd w:val="clear" w:color="auto" w:fill="auto"/>
          </w:tcPr>
          <w:p w:rsidR="00D26A35" w:rsidRDefault="00FB792C">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rsidR="00D26A35" w:rsidRDefault="00D26A35">
            <w:pPr>
              <w:rPr>
                <w:rFonts w:ascii="Arial" w:eastAsia="Arial" w:hAnsi="Arial" w:cs="Arial"/>
                <w:i/>
                <w:sz w:val="24"/>
                <w:szCs w:val="24"/>
              </w:rPr>
            </w:pPr>
          </w:p>
          <w:p w:rsidR="00D26A35" w:rsidRDefault="00FB792C">
            <w:pPr>
              <w:rPr>
                <w:rFonts w:ascii="Arial" w:eastAsia="Arial" w:hAnsi="Arial" w:cs="Arial"/>
                <w:b/>
                <w:sz w:val="24"/>
                <w:szCs w:val="24"/>
              </w:rPr>
            </w:pPr>
            <w:r>
              <w:rPr>
                <w:rFonts w:ascii="Arial" w:eastAsia="Arial" w:hAnsi="Arial" w:cs="Arial"/>
                <w:b/>
                <w:sz w:val="24"/>
                <w:szCs w:val="24"/>
              </w:rPr>
              <w:t>Customers - users of GCA platform (domestic and international government communicators)</w:t>
            </w:r>
          </w:p>
        </w:tc>
      </w:tr>
      <w:tr w:rsidR="00D26A35">
        <w:trPr>
          <w:trHeight w:val="1660"/>
        </w:trPr>
        <w:tc>
          <w:tcPr>
            <w:tcW w:w="2263" w:type="dxa"/>
            <w:shd w:val="clear" w:color="auto" w:fill="auto"/>
          </w:tcPr>
          <w:p w:rsidR="00D26A35" w:rsidRDefault="00FB792C">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D26A35" w:rsidRDefault="00FB792C">
            <w:pPr>
              <w:rPr>
                <w:rFonts w:ascii="Arial" w:eastAsia="Arial" w:hAnsi="Arial" w:cs="Arial"/>
                <w:sz w:val="24"/>
                <w:szCs w:val="24"/>
              </w:rPr>
            </w:pPr>
            <w:r>
              <w:rPr>
                <w:rFonts w:ascii="Arial" w:eastAsia="Arial" w:hAnsi="Arial" w:cs="Arial"/>
                <w:sz w:val="24"/>
                <w:szCs w:val="24"/>
              </w:rPr>
              <w:lastRenderedPageBreak/>
              <w:t>UNLESS requirement under Union or Member State law to preserve that type of data</w:t>
            </w:r>
          </w:p>
        </w:tc>
        <w:tc>
          <w:tcPr>
            <w:tcW w:w="7423" w:type="dxa"/>
            <w:shd w:val="clear" w:color="auto" w:fill="auto"/>
          </w:tcPr>
          <w:p w:rsidR="00D26A35" w:rsidRDefault="00D26A35">
            <w:pPr>
              <w:rPr>
                <w:rFonts w:ascii="Arial" w:eastAsia="Arial" w:hAnsi="Arial" w:cs="Arial"/>
                <w:i/>
                <w:sz w:val="24"/>
                <w:szCs w:val="24"/>
              </w:rPr>
            </w:pPr>
          </w:p>
          <w:p w:rsidR="00D26A35" w:rsidRDefault="00FB792C">
            <w:pPr>
              <w:rPr>
                <w:rFonts w:ascii="Arial" w:eastAsia="Arial" w:hAnsi="Arial" w:cs="Arial"/>
                <w:b/>
                <w:sz w:val="24"/>
                <w:szCs w:val="24"/>
              </w:rPr>
            </w:pPr>
            <w:r>
              <w:rPr>
                <w:rFonts w:ascii="Arial" w:eastAsia="Arial" w:hAnsi="Arial" w:cs="Arial"/>
                <w:b/>
                <w:sz w:val="24"/>
                <w:szCs w:val="24"/>
              </w:rPr>
              <w:t xml:space="preserve">Data is retained as long as users maintain an account on the platform, otherwise destroyed within </w:t>
            </w:r>
            <w:r>
              <w:rPr>
                <w:rFonts w:ascii="Arial" w:eastAsia="Arial" w:hAnsi="Arial" w:cs="Arial"/>
                <w:b/>
                <w:sz w:val="24"/>
                <w:szCs w:val="24"/>
              </w:rPr>
              <w:t>30 days</w:t>
            </w:r>
          </w:p>
        </w:tc>
      </w:tr>
    </w:tbl>
    <w:p w:rsidR="00D26A35" w:rsidRDefault="00D26A35">
      <w:pPr>
        <w:rPr>
          <w:rFonts w:ascii="Arial" w:eastAsia="Arial" w:hAnsi="Arial" w:cs="Arial"/>
          <w:b/>
          <w:sz w:val="24"/>
          <w:szCs w:val="24"/>
        </w:rPr>
      </w:pPr>
    </w:p>
    <w:p w:rsidR="00D26A35" w:rsidRDefault="00D26A35">
      <w:pPr>
        <w:keepNext/>
        <w:pBdr>
          <w:top w:val="nil"/>
          <w:left w:val="nil"/>
          <w:bottom w:val="nil"/>
          <w:right w:val="nil"/>
          <w:between w:val="nil"/>
        </w:pBdr>
        <w:spacing w:before="240" w:after="240"/>
        <w:jc w:val="both"/>
        <w:rPr>
          <w:rFonts w:ascii="Arial" w:eastAsia="Arial" w:hAnsi="Arial" w:cs="Arial"/>
          <w:b/>
          <w:color w:val="000000"/>
          <w:sz w:val="24"/>
          <w:szCs w:val="24"/>
        </w:rPr>
      </w:pPr>
      <w:bookmarkStart w:id="16" w:name="1ksv4uv" w:colFirst="0" w:colLast="0"/>
      <w:bookmarkStart w:id="17" w:name="_44sinio" w:colFirst="0" w:colLast="0"/>
      <w:bookmarkEnd w:id="16"/>
      <w:bookmarkEnd w:id="17"/>
    </w:p>
    <w:sectPr w:rsidR="00D26A35">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92C" w:rsidRDefault="00FB792C">
      <w:pPr>
        <w:spacing w:after="0" w:line="240" w:lineRule="auto"/>
      </w:pPr>
      <w:r>
        <w:separator/>
      </w:r>
    </w:p>
  </w:endnote>
  <w:endnote w:type="continuationSeparator" w:id="0">
    <w:p w:rsidR="00FB792C" w:rsidRDefault="00FB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A35" w:rsidRDefault="00FB792C">
    <w:pPr>
      <w:tabs>
        <w:tab w:val="center" w:pos="4513"/>
        <w:tab w:val="right" w:pos="9026"/>
      </w:tabs>
      <w:spacing w:after="0"/>
      <w:rPr>
        <w:rFonts w:ascii="Arial" w:eastAsia="Arial" w:hAnsi="Arial" w:cs="Arial"/>
        <w:sz w:val="20"/>
        <w:szCs w:val="20"/>
      </w:rPr>
    </w:pPr>
    <w:bookmarkStart w:id="18" w:name="2jxsxqh" w:colFirst="0" w:colLast="0"/>
    <w:bookmarkStart w:id="19" w:name="z337ya" w:colFirst="0" w:colLast="0"/>
    <w:bookmarkStart w:id="20" w:name="3j2qqm3" w:colFirst="0" w:colLast="0"/>
    <w:bookmarkEnd w:id="18"/>
    <w:bookmarkEnd w:id="19"/>
    <w:bookmarkEnd w:id="20"/>
    <w:r>
      <w:rPr>
        <w:rFonts w:ascii="Arial" w:eastAsia="Arial" w:hAnsi="Arial" w:cs="Arial"/>
        <w:sz w:val="20"/>
        <w:szCs w:val="20"/>
      </w:rPr>
      <w:t xml:space="preserve">Framework Ref: RM6145 Learning and Development Framework </w:t>
    </w:r>
  </w:p>
  <w:p w:rsidR="00D26A35" w:rsidRDefault="00FB79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rsidR="00D26A35" w:rsidRDefault="00FB79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v4.1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8C67AE">
      <w:rPr>
        <w:rFonts w:ascii="Arial" w:eastAsia="Arial" w:hAnsi="Arial" w:cs="Arial"/>
        <w:color w:val="000000"/>
        <w:sz w:val="20"/>
        <w:szCs w:val="20"/>
      </w:rPr>
      <w:fldChar w:fldCharType="separate"/>
    </w:r>
    <w:r w:rsidR="008C67AE">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D26A35" w:rsidRDefault="00FB792C">
    <w:pPr>
      <w:spacing w:after="0"/>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A35" w:rsidRDefault="00FB792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D26A35" w:rsidRDefault="00FB79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D26A35" w:rsidRDefault="00FB792C">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92C" w:rsidRDefault="00FB792C">
      <w:pPr>
        <w:spacing w:after="0" w:line="240" w:lineRule="auto"/>
      </w:pPr>
      <w:r>
        <w:separator/>
      </w:r>
    </w:p>
  </w:footnote>
  <w:footnote w:type="continuationSeparator" w:id="0">
    <w:p w:rsidR="00FB792C" w:rsidRDefault="00FB7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A35" w:rsidRDefault="00FB792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 – RM6145</w:t>
    </w:r>
  </w:p>
  <w:p w:rsidR="00D26A35" w:rsidRDefault="00FB79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A35" w:rsidRDefault="00FB792C">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-13333</wp:posOffset>
          </wp:positionV>
          <wp:extent cx="849085" cy="685627"/>
          <wp:effectExtent l="0" t="0" r="0" b="0"/>
          <wp:wrapNone/>
          <wp:docPr id="1"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86D"/>
    <w:multiLevelType w:val="multilevel"/>
    <w:tmpl w:val="2C203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EC12D9"/>
    <w:multiLevelType w:val="multilevel"/>
    <w:tmpl w:val="7C425A3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459118DC"/>
    <w:multiLevelType w:val="multilevel"/>
    <w:tmpl w:val="CB727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FE74A4"/>
    <w:multiLevelType w:val="multilevel"/>
    <w:tmpl w:val="F1AE54E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A35"/>
    <w:rsid w:val="008C67AE"/>
    <w:rsid w:val="00D26A35"/>
    <w:rsid w:val="00FB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06CAC-A06C-4B53-AE02-B613B9BB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567" w:hanging="567"/>
      <w:jc w:val="both"/>
      <w:outlineLvl w:val="0"/>
    </w:pPr>
    <w:rPr>
      <w:rFonts w:ascii="Arial" w:eastAsia="Arial" w:hAnsi="Arial" w:cs="Arial"/>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basedOn w:val="Normal"/>
    <w:next w:val="Normal"/>
    <w:uiPriority w:val="9"/>
    <w:semiHidden/>
    <w:unhideWhenUsed/>
    <w:qFormat/>
    <w:pPr>
      <w:spacing w:after="240" w:line="240" w:lineRule="auto"/>
      <w:ind w:left="2268" w:hanging="850"/>
      <w:jc w:val="both"/>
      <w:outlineLvl w:val="3"/>
    </w:pPr>
    <w:rPr>
      <w:rFonts w:ascii="Arial" w:eastAsia="Arial" w:hAnsi="Arial" w:cs="Arial"/>
    </w:rPr>
  </w:style>
  <w:style w:type="paragraph" w:styleId="Heading5">
    <w:name w:val="heading 5"/>
    <w:basedOn w:val="Normal"/>
    <w:next w:val="Normal"/>
    <w:uiPriority w:val="9"/>
    <w:semiHidden/>
    <w:unhideWhenUsed/>
    <w:qFormat/>
    <w:pPr>
      <w:spacing w:after="240" w:line="240" w:lineRule="auto"/>
      <w:ind w:left="1985" w:hanging="566"/>
      <w:jc w:val="both"/>
      <w:outlineLvl w:val="4"/>
    </w:pPr>
    <w:rPr>
      <w:rFonts w:ascii="Arial" w:eastAsia="Arial" w:hAnsi="Arial" w:cs="Arial"/>
    </w:rPr>
  </w:style>
  <w:style w:type="paragraph" w:styleId="Heading6">
    <w:name w:val="heading 6"/>
    <w:basedOn w:val="Normal"/>
    <w:next w:val="Normal"/>
    <w:uiPriority w:val="9"/>
    <w:semiHidden/>
    <w:unhideWhenUsed/>
    <w:qFormat/>
    <w:pPr>
      <w:spacing w:after="240" w:line="240" w:lineRule="auto"/>
      <w:ind w:left="4320" w:hanging="720"/>
      <w:jc w:val="both"/>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uide-to-the-general-data-protection-regul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2018/12/contents/enacte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2633</Words>
  <Characters>15014</Characters>
  <Application>Microsoft Office Word</Application>
  <DocSecurity>0</DocSecurity>
  <Lines>125</Lines>
  <Paragraphs>35</Paragraphs>
  <ScaleCrop>false</ScaleCrop>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2</cp:revision>
  <dcterms:created xsi:type="dcterms:W3CDTF">2022-11-18T11:17:00Z</dcterms:created>
  <dcterms:modified xsi:type="dcterms:W3CDTF">2022-11-18T11:18:00Z</dcterms:modified>
</cp:coreProperties>
</file>