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355281" w14:textId="77777777" w:rsidR="00875D8D" w:rsidRDefault="00722548">
      <w:pPr>
        <w:pStyle w:val="ssPara1"/>
        <w:keepNext/>
        <w:widowControl w:val="0"/>
        <w:spacing w:before="120" w:after="0"/>
        <w:ind w:left="-902"/>
        <w:outlineLvl w:val="0"/>
        <w:rPr>
          <w:b/>
          <w:u w:val="single"/>
        </w:rPr>
      </w:pPr>
      <w:bookmarkStart w:id="0" w:name="_GoBack"/>
      <w:bookmarkEnd w:id="0"/>
      <w:r>
        <w:rPr>
          <w:b/>
          <w:u w:val="single"/>
        </w:rPr>
        <w:t>Payment Plan</w:t>
      </w:r>
      <w:r w:rsidR="00875D8D">
        <w:rPr>
          <w:b/>
          <w:u w:val="single"/>
        </w:rPr>
        <w:t xml:space="preserve"> – I</w:t>
      </w:r>
      <w:r>
        <w:rPr>
          <w:b/>
          <w:u w:val="single"/>
        </w:rPr>
        <w:t>tem</w:t>
      </w:r>
      <w:r w:rsidR="00875D8D">
        <w:rPr>
          <w:b/>
          <w:u w:val="single"/>
        </w:rPr>
        <w:t xml:space="preserve"> 1</w:t>
      </w:r>
      <w:r w:rsidR="00EF4D90">
        <w:rPr>
          <w:b/>
          <w:u w:val="single"/>
        </w:rPr>
        <w:t>-</w:t>
      </w:r>
      <w:r w:rsidR="00994738">
        <w:rPr>
          <w:b/>
          <w:u w:val="single"/>
        </w:rPr>
        <w:t>6</w:t>
      </w:r>
      <w:r w:rsidR="00875D8D">
        <w:rPr>
          <w:b/>
          <w:u w:val="single"/>
        </w:rPr>
        <w:t xml:space="preserve"> of the </w:t>
      </w:r>
      <w:r>
        <w:rPr>
          <w:b/>
          <w:u w:val="single"/>
        </w:rPr>
        <w:t>Schedule</w:t>
      </w:r>
      <w:r w:rsidR="00875D8D">
        <w:rPr>
          <w:b/>
          <w:u w:val="single"/>
        </w:rPr>
        <w:t xml:space="preserve"> of </w:t>
      </w:r>
      <w:r>
        <w:rPr>
          <w:b/>
          <w:u w:val="single"/>
        </w:rPr>
        <w:t>Requirements</w:t>
      </w:r>
    </w:p>
    <w:p w14:paraId="53AB0750" w14:textId="77777777" w:rsidR="00EF4D90" w:rsidRDefault="00BD69BD" w:rsidP="00EF4D90">
      <w:pPr>
        <w:pStyle w:val="ssPara1"/>
        <w:widowControl w:val="0"/>
        <w:spacing w:before="60" w:after="60" w:line="240" w:lineRule="auto"/>
        <w:ind w:left="-902" w:right="-873"/>
      </w:pPr>
      <w:r>
        <w:t>Payment</w:t>
      </w:r>
      <w:r w:rsidR="00EF4D90">
        <w:t>s</w:t>
      </w:r>
      <w:r>
        <w:t xml:space="preserve"> shall be </w:t>
      </w:r>
      <w:r w:rsidR="007C26B8">
        <w:t>on delivery, to the satisfaction</w:t>
      </w:r>
      <w:r>
        <w:t xml:space="preserve"> </w:t>
      </w:r>
      <w:r w:rsidR="007C26B8">
        <w:t>of the Authority’s Project Manager</w:t>
      </w:r>
      <w:r w:rsidR="00EF4D90">
        <w:t xml:space="preserve"> and are conditional upon meeting the KPIs listed at Annex B to the Contract.</w:t>
      </w:r>
    </w:p>
    <w:p w14:paraId="634469FE" w14:textId="77777777" w:rsidR="00AD0676" w:rsidRDefault="00AD0676">
      <w:pPr>
        <w:pStyle w:val="ssPara1"/>
        <w:widowControl w:val="0"/>
        <w:spacing w:after="0" w:line="240" w:lineRule="auto"/>
        <w:rPr>
          <w:sz w:val="18"/>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969"/>
        <w:gridCol w:w="1418"/>
        <w:gridCol w:w="1275"/>
        <w:gridCol w:w="1418"/>
        <w:gridCol w:w="1276"/>
      </w:tblGrid>
      <w:tr w:rsidR="00BF2487" w:rsidRPr="00A227A9" w14:paraId="35DF720D" w14:textId="77777777" w:rsidTr="00994738">
        <w:tc>
          <w:tcPr>
            <w:tcW w:w="1135" w:type="dxa"/>
            <w:shd w:val="clear" w:color="auto" w:fill="auto"/>
          </w:tcPr>
          <w:p w14:paraId="52A31E9F" w14:textId="77777777" w:rsidR="00BF2487" w:rsidRPr="009F0152" w:rsidRDefault="00BF2487" w:rsidP="00A227A9">
            <w:pPr>
              <w:pStyle w:val="ssPara1"/>
              <w:widowControl w:val="0"/>
              <w:spacing w:after="0" w:line="240" w:lineRule="auto"/>
            </w:pPr>
            <w:r w:rsidRPr="009F0152">
              <w:t>Payment No.</w:t>
            </w:r>
          </w:p>
        </w:tc>
        <w:tc>
          <w:tcPr>
            <w:tcW w:w="3969" w:type="dxa"/>
            <w:shd w:val="clear" w:color="auto" w:fill="auto"/>
          </w:tcPr>
          <w:p w14:paraId="56DAA26F" w14:textId="77777777" w:rsidR="00BF2487" w:rsidRPr="009F0152" w:rsidRDefault="00BF2487" w:rsidP="00A227A9">
            <w:pPr>
              <w:pStyle w:val="ssPara1"/>
              <w:widowControl w:val="0"/>
              <w:spacing w:after="0" w:line="240" w:lineRule="auto"/>
            </w:pPr>
            <w:r>
              <w:t>Title or Description</w:t>
            </w:r>
          </w:p>
        </w:tc>
        <w:tc>
          <w:tcPr>
            <w:tcW w:w="1418" w:type="dxa"/>
            <w:shd w:val="clear" w:color="auto" w:fill="auto"/>
          </w:tcPr>
          <w:p w14:paraId="1C967303" w14:textId="77777777" w:rsidR="00BF2487" w:rsidRPr="009F0152" w:rsidRDefault="00BF2487" w:rsidP="00A227A9">
            <w:pPr>
              <w:pStyle w:val="ssPara1"/>
              <w:widowControl w:val="0"/>
              <w:spacing w:after="0" w:line="240" w:lineRule="auto"/>
            </w:pPr>
            <w:r>
              <w:t>Cost £ (Ex VAT)</w:t>
            </w:r>
          </w:p>
        </w:tc>
        <w:tc>
          <w:tcPr>
            <w:tcW w:w="1275" w:type="dxa"/>
          </w:tcPr>
          <w:p w14:paraId="52C70923" w14:textId="77777777" w:rsidR="00BF2487" w:rsidRDefault="00BF2487" w:rsidP="00A227A9">
            <w:pPr>
              <w:pStyle w:val="ssPara1"/>
              <w:widowControl w:val="0"/>
              <w:spacing w:after="0" w:line="240" w:lineRule="auto"/>
            </w:pPr>
            <w:r>
              <w:t>Profit £</w:t>
            </w:r>
          </w:p>
        </w:tc>
        <w:tc>
          <w:tcPr>
            <w:tcW w:w="1418" w:type="dxa"/>
          </w:tcPr>
          <w:p w14:paraId="38B675C2" w14:textId="77777777" w:rsidR="00BF2487" w:rsidRDefault="00BF2487" w:rsidP="00BF2487">
            <w:pPr>
              <w:pStyle w:val="ssPara1"/>
              <w:widowControl w:val="0"/>
              <w:spacing w:after="0" w:line="240" w:lineRule="auto"/>
            </w:pPr>
            <w:r>
              <w:t>Total Payment £ (Ex VAT)</w:t>
            </w:r>
          </w:p>
        </w:tc>
        <w:tc>
          <w:tcPr>
            <w:tcW w:w="1276" w:type="dxa"/>
            <w:shd w:val="clear" w:color="auto" w:fill="auto"/>
          </w:tcPr>
          <w:p w14:paraId="4AD0587C" w14:textId="77777777" w:rsidR="00BF2487" w:rsidRPr="009F0152" w:rsidRDefault="00341E78" w:rsidP="00A227A9">
            <w:pPr>
              <w:pStyle w:val="ssPara1"/>
              <w:widowControl w:val="0"/>
              <w:spacing w:after="0" w:line="240" w:lineRule="auto"/>
            </w:pPr>
            <w:r>
              <w:t>Invoice</w:t>
            </w:r>
            <w:r w:rsidR="00BF2487">
              <w:t xml:space="preserve"> Date</w:t>
            </w:r>
          </w:p>
        </w:tc>
      </w:tr>
      <w:tr w:rsidR="00BF2487" w:rsidRPr="00A227A9" w14:paraId="35EFA0C6" w14:textId="77777777" w:rsidTr="00994738">
        <w:tc>
          <w:tcPr>
            <w:tcW w:w="1135" w:type="dxa"/>
            <w:shd w:val="clear" w:color="auto" w:fill="auto"/>
          </w:tcPr>
          <w:p w14:paraId="582730DE" w14:textId="77777777" w:rsidR="00BF2487" w:rsidRPr="009F0152" w:rsidRDefault="00BF2487" w:rsidP="00A227A9">
            <w:pPr>
              <w:pStyle w:val="ssPara1"/>
              <w:widowControl w:val="0"/>
              <w:spacing w:after="0" w:line="240" w:lineRule="auto"/>
            </w:pPr>
            <w:r>
              <w:t>PM01</w:t>
            </w:r>
          </w:p>
        </w:tc>
        <w:tc>
          <w:tcPr>
            <w:tcW w:w="3969" w:type="dxa"/>
            <w:shd w:val="clear" w:color="auto" w:fill="auto"/>
          </w:tcPr>
          <w:p w14:paraId="728A8DCF" w14:textId="77777777" w:rsidR="00BF2487" w:rsidRPr="00EF4D90" w:rsidRDefault="00BF2487" w:rsidP="00994738">
            <w:pPr>
              <w:pStyle w:val="ssPara1"/>
              <w:widowControl w:val="0"/>
              <w:spacing w:after="0" w:line="240" w:lineRule="auto"/>
            </w:pPr>
            <w:r>
              <w:t>S</w:t>
            </w:r>
            <w:r w:rsidRPr="00EF4D90">
              <w:t xml:space="preserve">upply of </w:t>
            </w:r>
            <w:r>
              <w:t>Chemical Nerve Agent D</w:t>
            </w:r>
            <w:r w:rsidRPr="00EF4D90">
              <w:t xml:space="preserve">isclosure </w:t>
            </w:r>
            <w:r>
              <w:t xml:space="preserve"> </w:t>
            </w:r>
            <w:r w:rsidR="00994738">
              <w:t>C</w:t>
            </w:r>
            <w:r>
              <w:t xml:space="preserve">apability </w:t>
            </w:r>
            <w:r w:rsidR="00994738">
              <w:t>E</w:t>
            </w:r>
            <w:r>
              <w:t>quipment</w:t>
            </w:r>
          </w:p>
        </w:tc>
        <w:tc>
          <w:tcPr>
            <w:tcW w:w="1418" w:type="dxa"/>
            <w:shd w:val="clear" w:color="auto" w:fill="auto"/>
          </w:tcPr>
          <w:p w14:paraId="486F443F" w14:textId="77777777" w:rsidR="00BF2487" w:rsidRPr="0063101E" w:rsidRDefault="0063101E" w:rsidP="00A227A9">
            <w:pPr>
              <w:pStyle w:val="ssPara1"/>
              <w:widowControl w:val="0"/>
              <w:spacing w:after="0" w:line="240" w:lineRule="auto"/>
              <w:rPr>
                <w:highlight w:val="black"/>
              </w:rPr>
            </w:pPr>
            <w:r>
              <w:rPr>
                <w:noProof/>
                <w:color w:val="000000"/>
                <w:highlight w:val="black"/>
              </w:rPr>
              <w:t>'''''''''''''''''''''''</w:t>
            </w:r>
          </w:p>
        </w:tc>
        <w:tc>
          <w:tcPr>
            <w:tcW w:w="1275" w:type="dxa"/>
          </w:tcPr>
          <w:p w14:paraId="6F99FD13" w14:textId="77777777" w:rsidR="00BF2487" w:rsidRPr="0063101E" w:rsidRDefault="0063101E" w:rsidP="00A227A9">
            <w:pPr>
              <w:pStyle w:val="ssPara1"/>
              <w:widowControl w:val="0"/>
              <w:spacing w:after="0" w:line="240" w:lineRule="auto"/>
              <w:rPr>
                <w:highlight w:val="black"/>
              </w:rPr>
            </w:pPr>
            <w:r>
              <w:rPr>
                <w:noProof/>
                <w:color w:val="000000"/>
                <w:highlight w:val="black"/>
              </w:rPr>
              <w:t>''''''''''''''''''''''</w:t>
            </w:r>
          </w:p>
        </w:tc>
        <w:tc>
          <w:tcPr>
            <w:tcW w:w="1418" w:type="dxa"/>
          </w:tcPr>
          <w:p w14:paraId="018EBA17" w14:textId="77777777" w:rsidR="00BF2487" w:rsidRPr="0063101E" w:rsidRDefault="0063101E" w:rsidP="00A227A9">
            <w:pPr>
              <w:pStyle w:val="ssPara1"/>
              <w:widowControl w:val="0"/>
              <w:spacing w:after="0" w:line="240" w:lineRule="auto"/>
              <w:rPr>
                <w:highlight w:val="black"/>
              </w:rPr>
            </w:pPr>
            <w:r>
              <w:rPr>
                <w:noProof/>
                <w:color w:val="000000"/>
                <w:highlight w:val="black"/>
              </w:rPr>
              <w:t>''''''''''''''''''''''''''</w:t>
            </w:r>
          </w:p>
        </w:tc>
        <w:tc>
          <w:tcPr>
            <w:tcW w:w="1276" w:type="dxa"/>
            <w:shd w:val="clear" w:color="auto" w:fill="auto"/>
          </w:tcPr>
          <w:p w14:paraId="5B85C551" w14:textId="77777777" w:rsidR="00BF2487" w:rsidRPr="0063101E" w:rsidRDefault="0063101E" w:rsidP="00E233A3">
            <w:pPr>
              <w:pStyle w:val="ssPara1"/>
              <w:widowControl w:val="0"/>
              <w:spacing w:after="0" w:line="240" w:lineRule="auto"/>
              <w:rPr>
                <w:highlight w:val="black"/>
              </w:rPr>
            </w:pPr>
            <w:r>
              <w:rPr>
                <w:noProof/>
                <w:color w:val="000000"/>
                <w:highlight w:val="black"/>
              </w:rPr>
              <w:t>'''''' '''''''''''''''' '''''''''''</w:t>
            </w:r>
          </w:p>
        </w:tc>
      </w:tr>
      <w:tr w:rsidR="00341E78" w:rsidRPr="00A227A9" w14:paraId="350484B3" w14:textId="77777777" w:rsidTr="00994738">
        <w:tc>
          <w:tcPr>
            <w:tcW w:w="1135" w:type="dxa"/>
            <w:shd w:val="clear" w:color="auto" w:fill="auto"/>
          </w:tcPr>
          <w:p w14:paraId="44F7A3E5" w14:textId="77777777" w:rsidR="00341E78" w:rsidRDefault="00341E78" w:rsidP="00341E78">
            <w:pPr>
              <w:pStyle w:val="ssPara1"/>
              <w:widowControl w:val="0"/>
              <w:spacing w:after="0" w:line="240" w:lineRule="auto"/>
            </w:pPr>
            <w:r>
              <w:t>PM02</w:t>
            </w:r>
          </w:p>
        </w:tc>
        <w:tc>
          <w:tcPr>
            <w:tcW w:w="3969" w:type="dxa"/>
            <w:shd w:val="clear" w:color="auto" w:fill="auto"/>
          </w:tcPr>
          <w:p w14:paraId="6B576B78" w14:textId="77777777" w:rsidR="00341E78" w:rsidRPr="00EF4D90" w:rsidRDefault="00341E78" w:rsidP="00341E78">
            <w:pPr>
              <w:pStyle w:val="ssPara1"/>
              <w:widowControl w:val="0"/>
              <w:spacing w:after="0" w:line="240" w:lineRule="auto"/>
              <w:jc w:val="left"/>
            </w:pPr>
            <w:r>
              <w:t>S</w:t>
            </w:r>
            <w:r w:rsidRPr="00EF4D90">
              <w:t xml:space="preserve">upply of </w:t>
            </w:r>
            <w:r>
              <w:t>Associated C</w:t>
            </w:r>
            <w:r w:rsidRPr="00EF4D90">
              <w:t xml:space="preserve">onfidence </w:t>
            </w:r>
            <w:r>
              <w:t>C</w:t>
            </w:r>
            <w:r w:rsidRPr="00EF4D90">
              <w:t xml:space="preserve">heck </w:t>
            </w:r>
            <w:r>
              <w:t xml:space="preserve"> Cards</w:t>
            </w:r>
          </w:p>
        </w:tc>
        <w:tc>
          <w:tcPr>
            <w:tcW w:w="1418" w:type="dxa"/>
            <w:shd w:val="clear" w:color="auto" w:fill="auto"/>
          </w:tcPr>
          <w:p w14:paraId="13C2CE49" w14:textId="77777777" w:rsidR="00341E78" w:rsidRPr="0063101E" w:rsidRDefault="0063101E" w:rsidP="00341E78">
            <w:pPr>
              <w:pStyle w:val="ssPara1"/>
              <w:widowControl w:val="0"/>
              <w:spacing w:after="0" w:line="240" w:lineRule="auto"/>
              <w:rPr>
                <w:highlight w:val="black"/>
              </w:rPr>
            </w:pPr>
            <w:r>
              <w:rPr>
                <w:noProof/>
                <w:color w:val="000000"/>
                <w:highlight w:val="black"/>
              </w:rPr>
              <w:t>'''''''''''''''''''</w:t>
            </w:r>
          </w:p>
        </w:tc>
        <w:tc>
          <w:tcPr>
            <w:tcW w:w="1275" w:type="dxa"/>
          </w:tcPr>
          <w:p w14:paraId="33708B61" w14:textId="77777777" w:rsidR="00341E78" w:rsidRPr="0063101E" w:rsidRDefault="0063101E" w:rsidP="00341E78">
            <w:pPr>
              <w:pStyle w:val="ssPara1"/>
              <w:widowControl w:val="0"/>
              <w:spacing w:after="0" w:line="240" w:lineRule="auto"/>
              <w:rPr>
                <w:highlight w:val="black"/>
              </w:rPr>
            </w:pPr>
            <w:r>
              <w:rPr>
                <w:noProof/>
                <w:color w:val="000000"/>
                <w:highlight w:val="black"/>
              </w:rPr>
              <w:t>''''''''''''''''''</w:t>
            </w:r>
          </w:p>
        </w:tc>
        <w:tc>
          <w:tcPr>
            <w:tcW w:w="1418" w:type="dxa"/>
          </w:tcPr>
          <w:p w14:paraId="7F9FDF4D" w14:textId="77777777" w:rsidR="00341E78" w:rsidRPr="0063101E" w:rsidRDefault="0063101E" w:rsidP="00341E78">
            <w:pPr>
              <w:pStyle w:val="ssPara1"/>
              <w:widowControl w:val="0"/>
              <w:spacing w:after="0" w:line="240" w:lineRule="auto"/>
              <w:rPr>
                <w:highlight w:val="black"/>
              </w:rPr>
            </w:pPr>
            <w:r>
              <w:rPr>
                <w:noProof/>
                <w:color w:val="000000"/>
                <w:highlight w:val="black"/>
              </w:rPr>
              <w:t>'''''''''''''''''''''''</w:t>
            </w:r>
          </w:p>
        </w:tc>
        <w:tc>
          <w:tcPr>
            <w:tcW w:w="1276" w:type="dxa"/>
            <w:shd w:val="clear" w:color="auto" w:fill="auto"/>
          </w:tcPr>
          <w:p w14:paraId="33468FB9" w14:textId="77777777" w:rsidR="00341E78" w:rsidRPr="0063101E" w:rsidRDefault="0063101E" w:rsidP="00341E78">
            <w:pPr>
              <w:rPr>
                <w:rFonts w:ascii="Arial" w:hAnsi="Arial" w:cs="Arial"/>
                <w:b w:val="0"/>
                <w:bCs w:val="0"/>
                <w:sz w:val="22"/>
                <w:szCs w:val="22"/>
                <w:highlight w:val="black"/>
              </w:rPr>
            </w:pPr>
            <w:r>
              <w:rPr>
                <w:rFonts w:ascii="Arial" w:hAnsi="Arial" w:cs="Arial"/>
                <w:b w:val="0"/>
                <w:bCs w:val="0"/>
                <w:noProof/>
                <w:color w:val="000000"/>
                <w:sz w:val="22"/>
                <w:szCs w:val="22"/>
                <w:highlight w:val="black"/>
              </w:rPr>
              <w:t>''''''' ''''''''''''''' '''''''''''''</w:t>
            </w:r>
          </w:p>
        </w:tc>
      </w:tr>
      <w:tr w:rsidR="00341E78" w:rsidRPr="00A227A9" w14:paraId="6EA1099C" w14:textId="77777777" w:rsidTr="00994738">
        <w:tc>
          <w:tcPr>
            <w:tcW w:w="1135" w:type="dxa"/>
            <w:shd w:val="clear" w:color="auto" w:fill="auto"/>
          </w:tcPr>
          <w:p w14:paraId="09638E5D" w14:textId="77777777" w:rsidR="00341E78" w:rsidRDefault="00341E78" w:rsidP="00341E78">
            <w:pPr>
              <w:pStyle w:val="ssPara1"/>
              <w:widowControl w:val="0"/>
              <w:spacing w:after="0" w:line="240" w:lineRule="auto"/>
            </w:pPr>
            <w:r>
              <w:t>PM03</w:t>
            </w:r>
          </w:p>
        </w:tc>
        <w:tc>
          <w:tcPr>
            <w:tcW w:w="3969" w:type="dxa"/>
            <w:shd w:val="clear" w:color="auto" w:fill="auto"/>
          </w:tcPr>
          <w:p w14:paraId="4B593643" w14:textId="77777777" w:rsidR="00341E78" w:rsidRDefault="00341E78" w:rsidP="00341E78">
            <w:pPr>
              <w:pStyle w:val="ssPara1"/>
              <w:widowControl w:val="0"/>
              <w:spacing w:after="0" w:line="240" w:lineRule="auto"/>
            </w:pPr>
            <w:r>
              <w:t>S</w:t>
            </w:r>
            <w:r w:rsidRPr="00EF4D90">
              <w:t>upply of</w:t>
            </w:r>
            <w:r>
              <w:t xml:space="preserve"> Chemical Nerve Agent Disclosure</w:t>
            </w:r>
            <w:r w:rsidRPr="00EF4D90">
              <w:t xml:space="preserve"> </w:t>
            </w:r>
            <w:r>
              <w:t>T</w:t>
            </w:r>
            <w:r w:rsidRPr="00EF4D90">
              <w:t xml:space="preserve">raining </w:t>
            </w:r>
            <w:r>
              <w:t xml:space="preserve"> Equipment</w:t>
            </w:r>
          </w:p>
          <w:p w14:paraId="3883962F" w14:textId="77777777" w:rsidR="00341E78" w:rsidRPr="00EF4D90" w:rsidRDefault="00341E78" w:rsidP="00341E78">
            <w:pPr>
              <w:pStyle w:val="ssPara1"/>
              <w:widowControl w:val="0"/>
              <w:spacing w:after="0" w:line="240" w:lineRule="auto"/>
            </w:pPr>
          </w:p>
        </w:tc>
        <w:tc>
          <w:tcPr>
            <w:tcW w:w="1418" w:type="dxa"/>
            <w:shd w:val="clear" w:color="auto" w:fill="auto"/>
          </w:tcPr>
          <w:p w14:paraId="2B256DDB" w14:textId="77777777" w:rsidR="00341E78" w:rsidRPr="0063101E" w:rsidRDefault="0063101E" w:rsidP="00341E78">
            <w:pPr>
              <w:pStyle w:val="ssPara1"/>
              <w:widowControl w:val="0"/>
              <w:spacing w:after="0" w:line="240" w:lineRule="auto"/>
              <w:rPr>
                <w:highlight w:val="black"/>
              </w:rPr>
            </w:pPr>
            <w:r>
              <w:rPr>
                <w:noProof/>
                <w:color w:val="000000"/>
                <w:highlight w:val="black"/>
              </w:rPr>
              <w:t>''''''''''''''''''''''</w:t>
            </w:r>
          </w:p>
        </w:tc>
        <w:tc>
          <w:tcPr>
            <w:tcW w:w="1275" w:type="dxa"/>
          </w:tcPr>
          <w:p w14:paraId="55F429CC" w14:textId="77777777" w:rsidR="00341E78" w:rsidRPr="0063101E" w:rsidRDefault="0063101E" w:rsidP="00341E78">
            <w:pPr>
              <w:pStyle w:val="ssPara1"/>
              <w:widowControl w:val="0"/>
              <w:spacing w:after="0" w:line="240" w:lineRule="auto"/>
              <w:rPr>
                <w:highlight w:val="black"/>
              </w:rPr>
            </w:pPr>
            <w:r>
              <w:rPr>
                <w:noProof/>
                <w:color w:val="000000"/>
                <w:highlight w:val="black"/>
              </w:rPr>
              <w:t>''''''''''''''''''''</w:t>
            </w:r>
          </w:p>
        </w:tc>
        <w:tc>
          <w:tcPr>
            <w:tcW w:w="1418" w:type="dxa"/>
          </w:tcPr>
          <w:p w14:paraId="12F45CA4" w14:textId="77777777" w:rsidR="00341E78" w:rsidRPr="0063101E" w:rsidRDefault="0063101E" w:rsidP="00341E78">
            <w:pPr>
              <w:pStyle w:val="ssPara1"/>
              <w:widowControl w:val="0"/>
              <w:spacing w:after="0" w:line="240" w:lineRule="auto"/>
              <w:rPr>
                <w:highlight w:val="black"/>
              </w:rPr>
            </w:pPr>
            <w:r>
              <w:rPr>
                <w:noProof/>
                <w:color w:val="000000"/>
                <w:highlight w:val="black"/>
              </w:rPr>
              <w:t>''''''''''''''''''''''''''</w:t>
            </w:r>
          </w:p>
        </w:tc>
        <w:tc>
          <w:tcPr>
            <w:tcW w:w="1276" w:type="dxa"/>
            <w:shd w:val="clear" w:color="auto" w:fill="auto"/>
          </w:tcPr>
          <w:p w14:paraId="4392B7C6" w14:textId="77777777" w:rsidR="00341E78" w:rsidRPr="0063101E" w:rsidRDefault="0063101E" w:rsidP="00341E78">
            <w:pPr>
              <w:rPr>
                <w:rFonts w:ascii="Arial" w:hAnsi="Arial" w:cs="Arial"/>
                <w:b w:val="0"/>
                <w:bCs w:val="0"/>
                <w:sz w:val="22"/>
                <w:szCs w:val="22"/>
                <w:highlight w:val="black"/>
              </w:rPr>
            </w:pPr>
            <w:r>
              <w:rPr>
                <w:rFonts w:ascii="Arial" w:hAnsi="Arial" w:cs="Arial"/>
                <w:b w:val="0"/>
                <w:bCs w:val="0"/>
                <w:noProof/>
                <w:color w:val="000000"/>
                <w:sz w:val="22"/>
                <w:szCs w:val="22"/>
                <w:highlight w:val="black"/>
              </w:rPr>
              <w:t>'''''' '''''''''''''''' '''''''''''''</w:t>
            </w:r>
          </w:p>
        </w:tc>
      </w:tr>
      <w:tr w:rsidR="00341E78" w:rsidRPr="00A227A9" w14:paraId="251BBD92" w14:textId="77777777" w:rsidTr="00994738">
        <w:tc>
          <w:tcPr>
            <w:tcW w:w="1135" w:type="dxa"/>
            <w:shd w:val="clear" w:color="auto" w:fill="auto"/>
          </w:tcPr>
          <w:p w14:paraId="32FA87FB" w14:textId="77777777" w:rsidR="00341E78" w:rsidRDefault="00341E78" w:rsidP="00341E78">
            <w:pPr>
              <w:pStyle w:val="ssPara1"/>
              <w:widowControl w:val="0"/>
              <w:spacing w:after="0" w:line="240" w:lineRule="auto"/>
            </w:pPr>
            <w:r>
              <w:t>PM04</w:t>
            </w:r>
          </w:p>
        </w:tc>
        <w:tc>
          <w:tcPr>
            <w:tcW w:w="3969" w:type="dxa"/>
            <w:shd w:val="clear" w:color="auto" w:fill="auto"/>
          </w:tcPr>
          <w:p w14:paraId="503F67A6" w14:textId="77777777" w:rsidR="00341E78" w:rsidRPr="00EF4D90" w:rsidRDefault="00341E78" w:rsidP="00341E78">
            <w:pPr>
              <w:pStyle w:val="ssPara1"/>
              <w:widowControl w:val="0"/>
              <w:spacing w:after="0" w:line="240" w:lineRule="auto"/>
            </w:pPr>
            <w:r>
              <w:t>S</w:t>
            </w:r>
            <w:r w:rsidRPr="00EF4D90">
              <w:t xml:space="preserve">upply of </w:t>
            </w:r>
            <w:r>
              <w:t>Associated S</w:t>
            </w:r>
            <w:r w:rsidRPr="00EF4D90">
              <w:t xml:space="preserve">imulants </w:t>
            </w:r>
            <w:r>
              <w:t>for T</w:t>
            </w:r>
            <w:r w:rsidRPr="00EF4D90">
              <w:t xml:space="preserve">raining </w:t>
            </w:r>
            <w:r>
              <w:t>Equipment</w:t>
            </w:r>
          </w:p>
        </w:tc>
        <w:tc>
          <w:tcPr>
            <w:tcW w:w="1418" w:type="dxa"/>
            <w:shd w:val="clear" w:color="auto" w:fill="auto"/>
          </w:tcPr>
          <w:p w14:paraId="2B781F60" w14:textId="77777777" w:rsidR="00341E78" w:rsidRPr="0063101E" w:rsidRDefault="0063101E" w:rsidP="00341E78">
            <w:pPr>
              <w:pStyle w:val="ssPara1"/>
              <w:widowControl w:val="0"/>
              <w:spacing w:after="0" w:line="240" w:lineRule="auto"/>
              <w:rPr>
                <w:highlight w:val="black"/>
              </w:rPr>
            </w:pPr>
            <w:r>
              <w:rPr>
                <w:noProof/>
                <w:color w:val="000000"/>
                <w:highlight w:val="black"/>
              </w:rPr>
              <w:t>'''''''''''''''''''</w:t>
            </w:r>
          </w:p>
        </w:tc>
        <w:tc>
          <w:tcPr>
            <w:tcW w:w="1275" w:type="dxa"/>
          </w:tcPr>
          <w:p w14:paraId="3A587812" w14:textId="77777777" w:rsidR="00341E78" w:rsidRPr="0063101E" w:rsidRDefault="0063101E" w:rsidP="00341E78">
            <w:pPr>
              <w:pStyle w:val="ssPara1"/>
              <w:widowControl w:val="0"/>
              <w:spacing w:after="0" w:line="240" w:lineRule="auto"/>
              <w:rPr>
                <w:highlight w:val="black"/>
              </w:rPr>
            </w:pPr>
            <w:r>
              <w:rPr>
                <w:noProof/>
                <w:color w:val="000000"/>
                <w:highlight w:val="black"/>
              </w:rPr>
              <w:t>''''''''''''''''</w:t>
            </w:r>
          </w:p>
        </w:tc>
        <w:tc>
          <w:tcPr>
            <w:tcW w:w="1418" w:type="dxa"/>
          </w:tcPr>
          <w:p w14:paraId="6F032E57" w14:textId="77777777" w:rsidR="00341E78" w:rsidRPr="0063101E" w:rsidRDefault="0063101E" w:rsidP="00341E78">
            <w:pPr>
              <w:pStyle w:val="ssPara1"/>
              <w:widowControl w:val="0"/>
              <w:spacing w:after="0" w:line="240" w:lineRule="auto"/>
              <w:rPr>
                <w:highlight w:val="black"/>
              </w:rPr>
            </w:pPr>
            <w:r>
              <w:rPr>
                <w:noProof/>
                <w:color w:val="000000"/>
                <w:highlight w:val="black"/>
              </w:rPr>
              <w:t>'''''''''''''''''''''</w:t>
            </w:r>
          </w:p>
        </w:tc>
        <w:tc>
          <w:tcPr>
            <w:tcW w:w="1276" w:type="dxa"/>
            <w:shd w:val="clear" w:color="auto" w:fill="auto"/>
          </w:tcPr>
          <w:p w14:paraId="6815BDB5" w14:textId="77777777" w:rsidR="00341E78" w:rsidRPr="0063101E" w:rsidRDefault="0063101E" w:rsidP="00341E78">
            <w:pPr>
              <w:rPr>
                <w:rFonts w:ascii="Arial" w:hAnsi="Arial" w:cs="Arial"/>
                <w:b w:val="0"/>
                <w:bCs w:val="0"/>
                <w:sz w:val="22"/>
                <w:szCs w:val="22"/>
                <w:highlight w:val="black"/>
              </w:rPr>
            </w:pPr>
            <w:r>
              <w:rPr>
                <w:rFonts w:ascii="Arial" w:hAnsi="Arial" w:cs="Arial"/>
                <w:b w:val="0"/>
                <w:bCs w:val="0"/>
                <w:noProof/>
                <w:color w:val="000000"/>
                <w:sz w:val="22"/>
                <w:szCs w:val="22"/>
                <w:highlight w:val="black"/>
              </w:rPr>
              <w:t>''''' ''''''''''''''''' '''''''''''</w:t>
            </w:r>
          </w:p>
        </w:tc>
      </w:tr>
      <w:tr w:rsidR="00341E78" w:rsidRPr="00A227A9" w14:paraId="0CB3023C" w14:textId="77777777" w:rsidTr="00994738">
        <w:tc>
          <w:tcPr>
            <w:tcW w:w="1135" w:type="dxa"/>
            <w:shd w:val="clear" w:color="auto" w:fill="auto"/>
          </w:tcPr>
          <w:p w14:paraId="34444456" w14:textId="77777777" w:rsidR="00341E78" w:rsidRDefault="00341E78" w:rsidP="00341E78">
            <w:pPr>
              <w:pStyle w:val="ssPara1"/>
              <w:widowControl w:val="0"/>
              <w:spacing w:after="0" w:line="240" w:lineRule="auto"/>
            </w:pPr>
            <w:r>
              <w:t>PM05</w:t>
            </w:r>
          </w:p>
        </w:tc>
        <w:tc>
          <w:tcPr>
            <w:tcW w:w="3969" w:type="dxa"/>
            <w:shd w:val="clear" w:color="auto" w:fill="auto"/>
          </w:tcPr>
          <w:p w14:paraId="39FE56DB" w14:textId="77777777" w:rsidR="00341E78" w:rsidRDefault="00341E78" w:rsidP="00341E78">
            <w:pPr>
              <w:pStyle w:val="ssPara1"/>
              <w:widowControl w:val="0"/>
              <w:spacing w:after="0" w:line="240" w:lineRule="auto"/>
            </w:pPr>
            <w:r>
              <w:t>Supply of Associated Confidence Check Cards for Training Equipment</w:t>
            </w:r>
          </w:p>
        </w:tc>
        <w:tc>
          <w:tcPr>
            <w:tcW w:w="1418" w:type="dxa"/>
            <w:shd w:val="clear" w:color="auto" w:fill="auto"/>
          </w:tcPr>
          <w:p w14:paraId="6D56F190" w14:textId="77777777" w:rsidR="00341E78" w:rsidRPr="0063101E" w:rsidRDefault="0063101E" w:rsidP="00341E78">
            <w:pPr>
              <w:pStyle w:val="ssPara1"/>
              <w:widowControl w:val="0"/>
              <w:spacing w:after="0" w:line="240" w:lineRule="auto"/>
              <w:rPr>
                <w:highlight w:val="black"/>
              </w:rPr>
            </w:pPr>
            <w:r>
              <w:rPr>
                <w:noProof/>
                <w:color w:val="000000"/>
                <w:highlight w:val="black"/>
              </w:rPr>
              <w:t>''''''''''''''''''''</w:t>
            </w:r>
          </w:p>
        </w:tc>
        <w:tc>
          <w:tcPr>
            <w:tcW w:w="1275" w:type="dxa"/>
          </w:tcPr>
          <w:p w14:paraId="3B7E11A1" w14:textId="77777777" w:rsidR="00341E78" w:rsidRPr="0063101E" w:rsidRDefault="0063101E" w:rsidP="00341E78">
            <w:pPr>
              <w:pStyle w:val="ssPara1"/>
              <w:widowControl w:val="0"/>
              <w:spacing w:after="0" w:line="240" w:lineRule="auto"/>
              <w:rPr>
                <w:highlight w:val="black"/>
              </w:rPr>
            </w:pPr>
            <w:r>
              <w:rPr>
                <w:noProof/>
                <w:color w:val="000000"/>
                <w:highlight w:val="black"/>
              </w:rPr>
              <w:t>''''''''''''''''</w:t>
            </w:r>
          </w:p>
        </w:tc>
        <w:tc>
          <w:tcPr>
            <w:tcW w:w="1418" w:type="dxa"/>
          </w:tcPr>
          <w:p w14:paraId="6E77321D" w14:textId="77777777" w:rsidR="00341E78" w:rsidRPr="0063101E" w:rsidRDefault="0063101E" w:rsidP="00341E78">
            <w:pPr>
              <w:pStyle w:val="ssPara1"/>
              <w:widowControl w:val="0"/>
              <w:spacing w:after="0" w:line="240" w:lineRule="auto"/>
              <w:rPr>
                <w:highlight w:val="black"/>
              </w:rPr>
            </w:pPr>
            <w:r>
              <w:rPr>
                <w:noProof/>
                <w:color w:val="000000"/>
                <w:highlight w:val="black"/>
              </w:rPr>
              <w:t>'''''''''''''''''''''</w:t>
            </w:r>
          </w:p>
        </w:tc>
        <w:tc>
          <w:tcPr>
            <w:tcW w:w="1276" w:type="dxa"/>
            <w:shd w:val="clear" w:color="auto" w:fill="auto"/>
          </w:tcPr>
          <w:p w14:paraId="6DCA8090" w14:textId="77777777" w:rsidR="00341E78" w:rsidRPr="0063101E" w:rsidRDefault="0063101E" w:rsidP="00341E78">
            <w:pPr>
              <w:rPr>
                <w:rFonts w:ascii="Arial" w:hAnsi="Arial" w:cs="Arial"/>
                <w:b w:val="0"/>
                <w:bCs w:val="0"/>
                <w:sz w:val="22"/>
                <w:szCs w:val="22"/>
                <w:highlight w:val="black"/>
              </w:rPr>
            </w:pPr>
            <w:r>
              <w:rPr>
                <w:rFonts w:ascii="Arial" w:hAnsi="Arial" w:cs="Arial"/>
                <w:b w:val="0"/>
                <w:bCs w:val="0"/>
                <w:noProof/>
                <w:color w:val="000000"/>
                <w:sz w:val="22"/>
                <w:szCs w:val="22"/>
                <w:highlight w:val="black"/>
              </w:rPr>
              <w:t>''''''' '''''''''''''''' ''''''''''''</w:t>
            </w:r>
          </w:p>
        </w:tc>
      </w:tr>
      <w:tr w:rsidR="00BF2487" w:rsidRPr="00A227A9" w14:paraId="7E1C6705" w14:textId="77777777" w:rsidTr="00994738">
        <w:tc>
          <w:tcPr>
            <w:tcW w:w="1135" w:type="dxa"/>
            <w:shd w:val="clear" w:color="auto" w:fill="auto"/>
          </w:tcPr>
          <w:p w14:paraId="4A697D41" w14:textId="77777777" w:rsidR="00BF2487" w:rsidRDefault="00E233A3" w:rsidP="00A227A9">
            <w:pPr>
              <w:pStyle w:val="ssPara1"/>
              <w:widowControl w:val="0"/>
              <w:spacing w:after="0" w:line="240" w:lineRule="auto"/>
            </w:pPr>
            <w:r>
              <w:t>PM06</w:t>
            </w:r>
          </w:p>
        </w:tc>
        <w:tc>
          <w:tcPr>
            <w:tcW w:w="3969" w:type="dxa"/>
            <w:shd w:val="clear" w:color="auto" w:fill="auto"/>
          </w:tcPr>
          <w:p w14:paraId="4BF70F10" w14:textId="77777777" w:rsidR="00BF2487" w:rsidRPr="00EF4D90" w:rsidDel="00D33788" w:rsidRDefault="00BF2487" w:rsidP="00D33788">
            <w:pPr>
              <w:pStyle w:val="ssPara1"/>
              <w:widowControl w:val="0"/>
              <w:spacing w:after="0" w:line="240" w:lineRule="auto"/>
            </w:pPr>
            <w:r>
              <w:t>Supply of Original Equipment Manufacturer Safety Data Sheet and Instructions Manual</w:t>
            </w:r>
          </w:p>
        </w:tc>
        <w:tc>
          <w:tcPr>
            <w:tcW w:w="1418" w:type="dxa"/>
            <w:shd w:val="clear" w:color="auto" w:fill="auto"/>
          </w:tcPr>
          <w:p w14:paraId="6009BA98" w14:textId="77777777" w:rsidR="00BF2487" w:rsidRPr="009F0152" w:rsidRDefault="00994738" w:rsidP="00A227A9">
            <w:pPr>
              <w:pStyle w:val="ssPara1"/>
              <w:widowControl w:val="0"/>
              <w:spacing w:after="0" w:line="240" w:lineRule="auto"/>
            </w:pPr>
            <w:r>
              <w:t>0</w:t>
            </w:r>
          </w:p>
        </w:tc>
        <w:tc>
          <w:tcPr>
            <w:tcW w:w="1275" w:type="dxa"/>
          </w:tcPr>
          <w:p w14:paraId="704834A1" w14:textId="77777777" w:rsidR="00BF2487" w:rsidRPr="009F0152" w:rsidRDefault="00BF2487" w:rsidP="00A227A9">
            <w:pPr>
              <w:pStyle w:val="ssPara1"/>
              <w:widowControl w:val="0"/>
              <w:spacing w:after="0" w:line="240" w:lineRule="auto"/>
            </w:pPr>
          </w:p>
        </w:tc>
        <w:tc>
          <w:tcPr>
            <w:tcW w:w="1418" w:type="dxa"/>
          </w:tcPr>
          <w:p w14:paraId="1D17F568" w14:textId="77777777" w:rsidR="00BF2487" w:rsidRPr="009F0152" w:rsidRDefault="00BF2487" w:rsidP="00A227A9">
            <w:pPr>
              <w:pStyle w:val="ssPara1"/>
              <w:widowControl w:val="0"/>
              <w:spacing w:after="0" w:line="240" w:lineRule="auto"/>
            </w:pPr>
          </w:p>
        </w:tc>
        <w:tc>
          <w:tcPr>
            <w:tcW w:w="1276" w:type="dxa"/>
            <w:shd w:val="clear" w:color="auto" w:fill="auto"/>
          </w:tcPr>
          <w:p w14:paraId="3B2E666E" w14:textId="77777777" w:rsidR="00BF2487" w:rsidRPr="009F0152" w:rsidRDefault="00BF2487" w:rsidP="00A227A9">
            <w:pPr>
              <w:pStyle w:val="ssPara1"/>
              <w:widowControl w:val="0"/>
              <w:spacing w:after="0" w:line="240" w:lineRule="auto"/>
            </w:pPr>
          </w:p>
        </w:tc>
      </w:tr>
    </w:tbl>
    <w:p w14:paraId="22A91B96" w14:textId="77777777" w:rsidR="00AD0676" w:rsidRDefault="00AD0676">
      <w:pPr>
        <w:pStyle w:val="ssPara1"/>
        <w:widowControl w:val="0"/>
        <w:spacing w:after="0" w:line="240" w:lineRule="auto"/>
        <w:rPr>
          <w:sz w:val="18"/>
        </w:rPr>
      </w:pPr>
    </w:p>
    <w:tbl>
      <w:tblPr>
        <w:tblW w:w="6514" w:type="dxa"/>
        <w:tblInd w:w="-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1276"/>
      </w:tblGrid>
      <w:tr w:rsidR="0076635C" w14:paraId="2513DAD2" w14:textId="77777777" w:rsidTr="00BF2487">
        <w:trPr>
          <w:trHeight w:val="376"/>
        </w:trPr>
        <w:tc>
          <w:tcPr>
            <w:tcW w:w="5238" w:type="dxa"/>
            <w:shd w:val="clear" w:color="auto" w:fill="auto"/>
          </w:tcPr>
          <w:p w14:paraId="4C940B34" w14:textId="77777777" w:rsidR="0076635C" w:rsidRDefault="0076635C" w:rsidP="00A227A9">
            <w:pPr>
              <w:pStyle w:val="ssPara1"/>
              <w:widowControl w:val="0"/>
              <w:spacing w:after="0" w:line="240" w:lineRule="auto"/>
              <w:jc w:val="right"/>
            </w:pPr>
            <w:r>
              <w:t>Grand total</w:t>
            </w:r>
          </w:p>
        </w:tc>
        <w:tc>
          <w:tcPr>
            <w:tcW w:w="1276" w:type="dxa"/>
            <w:shd w:val="clear" w:color="auto" w:fill="auto"/>
          </w:tcPr>
          <w:p w14:paraId="667EAF31" w14:textId="77777777" w:rsidR="0076635C" w:rsidRPr="0063101E" w:rsidRDefault="0063101E" w:rsidP="00E233A3">
            <w:pPr>
              <w:pStyle w:val="ssPara1"/>
              <w:widowControl w:val="0"/>
              <w:spacing w:after="0" w:line="240" w:lineRule="auto"/>
              <w:rPr>
                <w:b/>
                <w:highlight w:val="black"/>
              </w:rPr>
            </w:pPr>
            <w:r>
              <w:rPr>
                <w:b/>
                <w:noProof/>
                <w:color w:val="000000"/>
                <w:highlight w:val="black"/>
              </w:rPr>
              <w:t>''''''''''''''''''''</w:t>
            </w:r>
          </w:p>
        </w:tc>
      </w:tr>
    </w:tbl>
    <w:p w14:paraId="05BE72F9" w14:textId="77777777" w:rsidR="00AD0676" w:rsidRDefault="00AD0676">
      <w:pPr>
        <w:pStyle w:val="ssPara1"/>
        <w:widowControl w:val="0"/>
        <w:spacing w:after="0" w:line="240" w:lineRule="auto"/>
        <w:rPr>
          <w:sz w:val="18"/>
        </w:rPr>
      </w:pPr>
    </w:p>
    <w:p w14:paraId="764D7546" w14:textId="77777777" w:rsidR="00AD0676" w:rsidRDefault="00AD0676">
      <w:pPr>
        <w:pStyle w:val="ssPara1"/>
        <w:widowControl w:val="0"/>
        <w:spacing w:after="0" w:line="240" w:lineRule="auto"/>
        <w:rPr>
          <w:sz w:val="18"/>
        </w:rPr>
      </w:pPr>
    </w:p>
    <w:p w14:paraId="1498EED3" w14:textId="77777777" w:rsidR="00EF4D90" w:rsidRDefault="009E4A70" w:rsidP="00EF4D90">
      <w:pPr>
        <w:pStyle w:val="ssPara1"/>
        <w:keepNext/>
        <w:widowControl w:val="0"/>
        <w:spacing w:before="120" w:after="0"/>
        <w:ind w:left="-902"/>
        <w:outlineLvl w:val="0"/>
        <w:rPr>
          <w:b/>
          <w:u w:val="single"/>
        </w:rPr>
      </w:pPr>
      <w:r>
        <w:rPr>
          <w:b/>
          <w:u w:val="single"/>
        </w:rPr>
        <w:t xml:space="preserve">Payment Plan – Item </w:t>
      </w:r>
      <w:r w:rsidR="00994738">
        <w:rPr>
          <w:b/>
          <w:u w:val="single"/>
        </w:rPr>
        <w:t>7</w:t>
      </w:r>
      <w:r w:rsidR="00EF4D90">
        <w:rPr>
          <w:b/>
          <w:u w:val="single"/>
        </w:rPr>
        <w:t xml:space="preserve"> of the Schedule of Requirements</w:t>
      </w:r>
    </w:p>
    <w:p w14:paraId="4A0ED9D0" w14:textId="77777777" w:rsidR="00EF4D90" w:rsidRDefault="00EF4D90" w:rsidP="00EF4D90">
      <w:pPr>
        <w:pStyle w:val="ssPara1"/>
        <w:widowControl w:val="0"/>
        <w:spacing w:before="60" w:after="60" w:line="240" w:lineRule="auto"/>
        <w:ind w:left="-902" w:right="-873"/>
      </w:pPr>
      <w:r>
        <w:t>Payments shall be on delivery, to the satisfaction of the Authority’s Project Manager and are conditional upon meeting the KPIs listed at Annex B to the Contract.</w:t>
      </w:r>
    </w:p>
    <w:p w14:paraId="36C6CD24" w14:textId="77777777" w:rsidR="00EF4D90" w:rsidRDefault="00EF4D90" w:rsidP="00EF4D90">
      <w:pPr>
        <w:pStyle w:val="ssPara1"/>
        <w:widowControl w:val="0"/>
        <w:spacing w:after="0" w:line="240" w:lineRule="auto"/>
        <w:rPr>
          <w:sz w:val="18"/>
        </w:rPr>
      </w:pPr>
    </w:p>
    <w:tbl>
      <w:tblPr>
        <w:tblW w:w="964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4043"/>
        <w:gridCol w:w="1418"/>
        <w:gridCol w:w="1417"/>
        <w:gridCol w:w="1276"/>
      </w:tblGrid>
      <w:tr w:rsidR="00D33788" w:rsidRPr="00A227A9" w14:paraId="08DC310B" w14:textId="77777777" w:rsidTr="00D33788">
        <w:tc>
          <w:tcPr>
            <w:tcW w:w="1486" w:type="dxa"/>
            <w:shd w:val="clear" w:color="auto" w:fill="auto"/>
          </w:tcPr>
          <w:p w14:paraId="03B8A9FC" w14:textId="77777777" w:rsidR="00D33788" w:rsidRPr="009F0152" w:rsidRDefault="00D33788" w:rsidP="00ED6CFD">
            <w:pPr>
              <w:pStyle w:val="ssPara1"/>
              <w:widowControl w:val="0"/>
              <w:spacing w:after="0" w:line="240" w:lineRule="auto"/>
            </w:pPr>
            <w:r w:rsidRPr="009F0152">
              <w:t>Payment No.</w:t>
            </w:r>
          </w:p>
        </w:tc>
        <w:tc>
          <w:tcPr>
            <w:tcW w:w="4043" w:type="dxa"/>
            <w:shd w:val="clear" w:color="auto" w:fill="auto"/>
          </w:tcPr>
          <w:p w14:paraId="5E5DDC19" w14:textId="77777777" w:rsidR="00D33788" w:rsidRPr="009F0152" w:rsidRDefault="00D33788" w:rsidP="00ED6CFD">
            <w:pPr>
              <w:pStyle w:val="ssPara1"/>
              <w:widowControl w:val="0"/>
              <w:spacing w:after="0" w:line="240" w:lineRule="auto"/>
            </w:pPr>
            <w:r>
              <w:t>Title or Description</w:t>
            </w:r>
          </w:p>
        </w:tc>
        <w:tc>
          <w:tcPr>
            <w:tcW w:w="1418" w:type="dxa"/>
            <w:shd w:val="clear" w:color="auto" w:fill="auto"/>
          </w:tcPr>
          <w:p w14:paraId="51D183B9" w14:textId="77777777" w:rsidR="00D33788" w:rsidRPr="009F0152" w:rsidRDefault="00D33788" w:rsidP="00D33788">
            <w:pPr>
              <w:pStyle w:val="ssPara1"/>
              <w:widowControl w:val="0"/>
              <w:spacing w:after="0" w:line="240" w:lineRule="auto"/>
            </w:pPr>
            <w:r>
              <w:t>Cost £K (Ex VAT)</w:t>
            </w:r>
          </w:p>
        </w:tc>
        <w:tc>
          <w:tcPr>
            <w:tcW w:w="1417" w:type="dxa"/>
          </w:tcPr>
          <w:p w14:paraId="6DB72579" w14:textId="77777777" w:rsidR="00D33788" w:rsidRDefault="00D33788" w:rsidP="00ED6CFD">
            <w:pPr>
              <w:pStyle w:val="ssPara1"/>
              <w:widowControl w:val="0"/>
              <w:spacing w:after="0" w:line="240" w:lineRule="auto"/>
            </w:pPr>
            <w:r>
              <w:t>Profit £k</w:t>
            </w:r>
          </w:p>
        </w:tc>
        <w:tc>
          <w:tcPr>
            <w:tcW w:w="1276" w:type="dxa"/>
            <w:shd w:val="clear" w:color="auto" w:fill="auto"/>
          </w:tcPr>
          <w:p w14:paraId="262587EC" w14:textId="77777777" w:rsidR="00D33788" w:rsidRPr="009F0152" w:rsidRDefault="00D33788" w:rsidP="00ED6CFD">
            <w:pPr>
              <w:pStyle w:val="ssPara1"/>
              <w:widowControl w:val="0"/>
              <w:spacing w:after="0" w:line="240" w:lineRule="auto"/>
            </w:pPr>
            <w:r>
              <w:t>Due Date</w:t>
            </w:r>
          </w:p>
        </w:tc>
      </w:tr>
      <w:tr w:rsidR="00D33788" w:rsidRPr="00A227A9" w14:paraId="55E51106" w14:textId="77777777" w:rsidTr="00DA2B6B">
        <w:tc>
          <w:tcPr>
            <w:tcW w:w="1486" w:type="dxa"/>
            <w:shd w:val="clear" w:color="auto" w:fill="auto"/>
          </w:tcPr>
          <w:p w14:paraId="02523157" w14:textId="77777777" w:rsidR="00D33788" w:rsidRPr="00EF4D90" w:rsidRDefault="00D33788" w:rsidP="00EF4D90">
            <w:pPr>
              <w:pStyle w:val="ssPara1"/>
              <w:widowControl w:val="0"/>
              <w:spacing w:after="0" w:line="240" w:lineRule="auto"/>
              <w:jc w:val="left"/>
            </w:pPr>
            <w:r>
              <w:t>Ad-hoc purchases of the required system</w:t>
            </w:r>
          </w:p>
        </w:tc>
        <w:tc>
          <w:tcPr>
            <w:tcW w:w="8154" w:type="dxa"/>
            <w:gridSpan w:val="4"/>
          </w:tcPr>
          <w:p w14:paraId="263B8EE1" w14:textId="77777777" w:rsidR="00D33788" w:rsidRPr="009F0152" w:rsidRDefault="00D33788" w:rsidP="007055C1">
            <w:pPr>
              <w:pStyle w:val="ssPara1"/>
              <w:widowControl w:val="0"/>
              <w:spacing w:after="0" w:line="240" w:lineRule="auto"/>
            </w:pPr>
            <w:r>
              <w:t xml:space="preserve">Payment against item </w:t>
            </w:r>
            <w:r w:rsidR="00994738">
              <w:t>7</w:t>
            </w:r>
            <w:r>
              <w:t xml:space="preserve"> of the Schedule of Requirement</w:t>
            </w:r>
            <w:r w:rsidR="00994738">
              <w:t>s</w:t>
            </w:r>
            <w:r>
              <w:t xml:space="preserve"> will be agreed between the Authority and Contractor at the time of order placement</w:t>
            </w:r>
          </w:p>
        </w:tc>
      </w:tr>
    </w:tbl>
    <w:p w14:paraId="4FCB085E" w14:textId="77777777" w:rsidR="00EF4D90" w:rsidRDefault="00EF4D90" w:rsidP="00EF4D90">
      <w:pPr>
        <w:pStyle w:val="ssPara1"/>
        <w:widowControl w:val="0"/>
        <w:spacing w:after="0" w:line="240" w:lineRule="auto"/>
        <w:rPr>
          <w:sz w:val="18"/>
        </w:rPr>
      </w:pPr>
    </w:p>
    <w:p w14:paraId="3B0CDB49" w14:textId="77777777" w:rsidR="00EF4D90" w:rsidRDefault="00EF4D90" w:rsidP="00EF4D90">
      <w:pPr>
        <w:pStyle w:val="ssPara1"/>
        <w:widowControl w:val="0"/>
        <w:spacing w:after="0" w:line="240" w:lineRule="auto"/>
        <w:rPr>
          <w:sz w:val="18"/>
        </w:rPr>
      </w:pPr>
    </w:p>
    <w:p w14:paraId="774550E3" w14:textId="77777777" w:rsidR="00EF4D90" w:rsidRDefault="00EF4D90" w:rsidP="00EF4D90">
      <w:pPr>
        <w:pStyle w:val="ssPara1"/>
        <w:widowControl w:val="0"/>
        <w:spacing w:after="0" w:line="240" w:lineRule="auto"/>
        <w:rPr>
          <w:sz w:val="18"/>
        </w:rPr>
      </w:pPr>
    </w:p>
    <w:p w14:paraId="393D1EB5" w14:textId="77777777" w:rsidR="00AD0676" w:rsidRDefault="00AD0676">
      <w:pPr>
        <w:pStyle w:val="ssPara1"/>
        <w:widowControl w:val="0"/>
        <w:spacing w:after="0" w:line="240" w:lineRule="auto"/>
        <w:rPr>
          <w:sz w:val="18"/>
        </w:rPr>
      </w:pPr>
    </w:p>
    <w:sectPr w:rsidR="00AD0676">
      <w:headerReference w:type="default" r:id="rId11"/>
      <w:footerReference w:type="default" r:id="rId12"/>
      <w:pgSz w:w="11906" w:h="16838"/>
      <w:pgMar w:top="1440" w:right="1800" w:bottom="1079" w:left="1800" w:header="540" w:footer="5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AED48D" w14:textId="77777777" w:rsidR="0063101E" w:rsidRDefault="0063101E">
      <w:r>
        <w:separator/>
      </w:r>
    </w:p>
  </w:endnote>
  <w:endnote w:type="continuationSeparator" w:id="0">
    <w:p w14:paraId="670801CC" w14:textId="77777777" w:rsidR="0063101E" w:rsidRDefault="00631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3A1BA" w14:textId="77777777" w:rsidR="007C26B8" w:rsidRDefault="007C26B8" w:rsidP="00481773">
    <w:pPr>
      <w:pStyle w:val="Header"/>
      <w:tabs>
        <w:tab w:val="clear" w:pos="8306"/>
      </w:tabs>
      <w:ind w:left="-900" w:right="-874"/>
      <w:jc w:val="center"/>
      <w:rPr>
        <w:rFonts w:ascii="Arial" w:hAnsi="Arial" w:cs="Arial"/>
        <w:b w:val="0"/>
        <w:sz w:val="20"/>
        <w:szCs w:val="20"/>
      </w:rPr>
    </w:pPr>
    <w:r>
      <w:rPr>
        <w:rStyle w:val="PageNumber"/>
        <w:rFonts w:ascii="Arial" w:hAnsi="Arial" w:cs="Arial"/>
        <w:b w:val="0"/>
        <w:sz w:val="20"/>
        <w:szCs w:val="20"/>
      </w:rPr>
      <w:t xml:space="preserve">Page </w:t>
    </w:r>
    <w:r>
      <w:rPr>
        <w:rStyle w:val="PageNumber"/>
        <w:rFonts w:ascii="Arial" w:hAnsi="Arial" w:cs="Arial"/>
        <w:b w:val="0"/>
        <w:sz w:val="20"/>
        <w:szCs w:val="20"/>
      </w:rPr>
      <w:fldChar w:fldCharType="begin"/>
    </w:r>
    <w:r>
      <w:rPr>
        <w:rStyle w:val="PageNumber"/>
        <w:rFonts w:ascii="Arial" w:hAnsi="Arial" w:cs="Arial"/>
        <w:b w:val="0"/>
        <w:sz w:val="20"/>
        <w:szCs w:val="20"/>
      </w:rPr>
      <w:instrText xml:space="preserve"> PAGE </w:instrText>
    </w:r>
    <w:r>
      <w:rPr>
        <w:rStyle w:val="PageNumber"/>
        <w:rFonts w:ascii="Arial" w:hAnsi="Arial" w:cs="Arial"/>
        <w:b w:val="0"/>
        <w:sz w:val="20"/>
        <w:szCs w:val="20"/>
      </w:rPr>
      <w:fldChar w:fldCharType="separate"/>
    </w:r>
    <w:r w:rsidR="00C533DF">
      <w:rPr>
        <w:rStyle w:val="PageNumber"/>
        <w:rFonts w:ascii="Arial" w:hAnsi="Arial" w:cs="Arial"/>
        <w:b w:val="0"/>
        <w:noProof/>
        <w:sz w:val="20"/>
        <w:szCs w:val="20"/>
      </w:rPr>
      <w:t>1</w:t>
    </w:r>
    <w:r>
      <w:rPr>
        <w:rStyle w:val="PageNumber"/>
        <w:rFonts w:ascii="Arial" w:hAnsi="Arial" w:cs="Arial"/>
        <w:b w:val="0"/>
        <w:sz w:val="20"/>
        <w:szCs w:val="20"/>
      </w:rPr>
      <w:fldChar w:fldCharType="end"/>
    </w:r>
    <w:r>
      <w:rPr>
        <w:rStyle w:val="PageNumber"/>
        <w:rFonts w:ascii="Arial" w:hAnsi="Arial" w:cs="Arial"/>
        <w:b w:val="0"/>
        <w:sz w:val="20"/>
        <w:szCs w:val="20"/>
      </w:rPr>
      <w:t xml:space="preserve"> of </w:t>
    </w:r>
    <w:r>
      <w:rPr>
        <w:rStyle w:val="PageNumber"/>
        <w:rFonts w:ascii="Arial" w:hAnsi="Arial" w:cs="Arial"/>
        <w:b w:val="0"/>
        <w:sz w:val="20"/>
        <w:szCs w:val="20"/>
      </w:rPr>
      <w:fldChar w:fldCharType="begin"/>
    </w:r>
    <w:r>
      <w:rPr>
        <w:rStyle w:val="PageNumber"/>
        <w:rFonts w:ascii="Arial" w:hAnsi="Arial" w:cs="Arial"/>
        <w:b w:val="0"/>
        <w:sz w:val="20"/>
        <w:szCs w:val="20"/>
      </w:rPr>
      <w:instrText xml:space="preserve"> NUMPAGES </w:instrText>
    </w:r>
    <w:r>
      <w:rPr>
        <w:rStyle w:val="PageNumber"/>
        <w:rFonts w:ascii="Arial" w:hAnsi="Arial" w:cs="Arial"/>
        <w:b w:val="0"/>
        <w:sz w:val="20"/>
        <w:szCs w:val="20"/>
      </w:rPr>
      <w:fldChar w:fldCharType="separate"/>
    </w:r>
    <w:r w:rsidR="00C533DF">
      <w:rPr>
        <w:rStyle w:val="PageNumber"/>
        <w:rFonts w:ascii="Arial" w:hAnsi="Arial" w:cs="Arial"/>
        <w:b w:val="0"/>
        <w:noProof/>
        <w:sz w:val="20"/>
        <w:szCs w:val="20"/>
      </w:rPr>
      <w:t>1</w:t>
    </w:r>
    <w:r>
      <w:rPr>
        <w:rStyle w:val="PageNumber"/>
        <w:rFonts w:ascii="Arial" w:hAnsi="Arial" w:cs="Arial"/>
        <w:b w:val="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7F535B" w14:textId="77777777" w:rsidR="0063101E" w:rsidRDefault="0063101E">
      <w:r>
        <w:separator/>
      </w:r>
    </w:p>
  </w:footnote>
  <w:footnote w:type="continuationSeparator" w:id="0">
    <w:p w14:paraId="5CE006F3" w14:textId="77777777" w:rsidR="0063101E" w:rsidRDefault="006310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937945" w14:textId="77777777" w:rsidR="007C26B8" w:rsidRPr="00481773" w:rsidRDefault="00144828">
    <w:pPr>
      <w:pStyle w:val="Header"/>
      <w:tabs>
        <w:tab w:val="clear" w:pos="8306"/>
      </w:tabs>
      <w:ind w:right="-874"/>
      <w:jc w:val="right"/>
      <w:rPr>
        <w:rFonts w:ascii="Arial" w:hAnsi="Arial" w:cs="Arial"/>
        <w:sz w:val="22"/>
        <w:szCs w:val="22"/>
        <w:u w:val="single"/>
      </w:rPr>
    </w:pPr>
    <w:r>
      <w:rPr>
        <w:rFonts w:ascii="Arial" w:hAnsi="Arial" w:cs="Arial"/>
        <w:sz w:val="22"/>
        <w:szCs w:val="22"/>
        <w:u w:val="single"/>
      </w:rPr>
      <w:t>A</w:t>
    </w:r>
    <w:r w:rsidR="00EF4D90">
      <w:rPr>
        <w:rFonts w:ascii="Arial" w:hAnsi="Arial" w:cs="Arial"/>
        <w:sz w:val="22"/>
        <w:szCs w:val="22"/>
        <w:u w:val="single"/>
      </w:rPr>
      <w:t>nnex C</w:t>
    </w:r>
  </w:p>
  <w:p w14:paraId="40A03A96" w14:textId="77777777" w:rsidR="007C26B8" w:rsidRPr="00481773" w:rsidRDefault="0029665F" w:rsidP="00246044">
    <w:pPr>
      <w:pStyle w:val="Header"/>
      <w:tabs>
        <w:tab w:val="clear" w:pos="8306"/>
      </w:tabs>
      <w:ind w:left="-900" w:right="-874"/>
      <w:jc w:val="right"/>
      <w:rPr>
        <w:rFonts w:ascii="Arial" w:hAnsi="Arial" w:cs="Arial"/>
        <w:b w:val="0"/>
        <w:sz w:val="22"/>
        <w:szCs w:val="22"/>
      </w:rPr>
    </w:pPr>
    <w:r>
      <w:rPr>
        <w:rFonts w:ascii="Arial" w:hAnsi="Arial" w:cs="Arial"/>
        <w:b w:val="0"/>
        <w:sz w:val="22"/>
        <w:szCs w:val="22"/>
      </w:rPr>
      <w:t>to</w:t>
    </w:r>
    <w:r w:rsidR="00D33788">
      <w:rPr>
        <w:rFonts w:ascii="Arial" w:hAnsi="Arial" w:cs="Arial"/>
        <w:b w:val="0"/>
        <w:sz w:val="22"/>
        <w:szCs w:val="22"/>
      </w:rPr>
      <w:t xml:space="preserve"> </w:t>
    </w:r>
    <w:r w:rsidR="007C26B8" w:rsidRPr="00481773">
      <w:rPr>
        <w:rFonts w:ascii="Arial" w:hAnsi="Arial" w:cs="Arial"/>
        <w:b w:val="0"/>
        <w:sz w:val="22"/>
        <w:szCs w:val="22"/>
      </w:rPr>
      <w:t>Contract CBRN/00</w:t>
    </w:r>
    <w:r w:rsidR="00EF4D90">
      <w:rPr>
        <w:rFonts w:ascii="Arial" w:hAnsi="Arial" w:cs="Arial"/>
        <w:b w:val="0"/>
        <w:sz w:val="22"/>
        <w:szCs w:val="22"/>
      </w:rPr>
      <w:t>220</w:t>
    </w:r>
    <w:r w:rsidR="007C26B8" w:rsidRPr="00481773">
      <w:rPr>
        <w:rFonts w:ascii="Arial" w:hAnsi="Arial" w:cs="Arial"/>
        <w:b w:val="0"/>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DE67CC"/>
    <w:multiLevelType w:val="multilevel"/>
    <w:tmpl w:val="1868D6AE"/>
    <w:lvl w:ilvl="0">
      <w:start w:val="1"/>
      <w:numFmt w:val="none"/>
      <w:pStyle w:val="ssRestartNumber"/>
      <w:suff w:val="nothing"/>
      <w:lvlText w:val=""/>
      <w:lvlJc w:val="left"/>
      <w:pPr>
        <w:ind w:left="0" w:firstLine="0"/>
      </w:pPr>
      <w:rPr>
        <w:b w:val="0"/>
        <w:i w:val="0"/>
        <w:u w:val="none"/>
      </w:rPr>
    </w:lvl>
    <w:lvl w:ilvl="1">
      <w:start w:val="1"/>
      <w:numFmt w:val="decimal"/>
      <w:pStyle w:val="Heading1"/>
      <w:lvlText w:val="%2."/>
      <w:lvlJc w:val="left"/>
      <w:pPr>
        <w:tabs>
          <w:tab w:val="num" w:pos="709"/>
        </w:tabs>
        <w:ind w:left="709" w:hanging="709"/>
      </w:pPr>
      <w:rPr>
        <w:b w:val="0"/>
        <w:i w:val="0"/>
        <w:u w:val="none"/>
      </w:rPr>
    </w:lvl>
    <w:lvl w:ilvl="2">
      <w:start w:val="1"/>
      <w:numFmt w:val="decimal"/>
      <w:pStyle w:val="Heading2"/>
      <w:lvlText w:val="%2.%3"/>
      <w:lvlJc w:val="left"/>
      <w:pPr>
        <w:tabs>
          <w:tab w:val="num" w:pos="709"/>
        </w:tabs>
        <w:ind w:left="709" w:hanging="709"/>
      </w:pPr>
      <w:rPr>
        <w:b w:val="0"/>
        <w:i w:val="0"/>
        <w:u w:val="none"/>
      </w:rPr>
    </w:lvl>
    <w:lvl w:ilvl="3">
      <w:start w:val="1"/>
      <w:numFmt w:val="upperLetter"/>
      <w:pStyle w:val="Heading3"/>
      <w:lvlText w:val="(%4)"/>
      <w:lvlJc w:val="left"/>
      <w:pPr>
        <w:tabs>
          <w:tab w:val="num" w:pos="1418"/>
        </w:tabs>
        <w:ind w:left="1418" w:hanging="709"/>
      </w:pPr>
      <w:rPr>
        <w:b w:val="0"/>
        <w:i w:val="0"/>
        <w:u w:val="none"/>
      </w:rPr>
    </w:lvl>
    <w:lvl w:ilvl="4">
      <w:start w:val="1"/>
      <w:numFmt w:val="decimal"/>
      <w:pStyle w:val="Heading4"/>
      <w:lvlText w:val="(%5)"/>
      <w:lvlJc w:val="left"/>
      <w:pPr>
        <w:tabs>
          <w:tab w:val="num" w:pos="1985"/>
        </w:tabs>
        <w:ind w:left="1985" w:hanging="567"/>
      </w:pPr>
      <w:rPr>
        <w:b w:val="0"/>
        <w:i w:val="0"/>
        <w:u w:val="none"/>
      </w:rPr>
    </w:lvl>
    <w:lvl w:ilvl="5">
      <w:start w:val="1"/>
      <w:numFmt w:val="lowerLetter"/>
      <w:pStyle w:val="Heading5"/>
      <w:lvlText w:val="(%6)"/>
      <w:lvlJc w:val="left"/>
      <w:pPr>
        <w:tabs>
          <w:tab w:val="num" w:pos="2552"/>
        </w:tabs>
        <w:ind w:left="2552" w:hanging="567"/>
      </w:pPr>
      <w:rPr>
        <w:b w:val="0"/>
        <w:i w:val="0"/>
        <w:u w:val="none"/>
      </w:rPr>
    </w:lvl>
    <w:lvl w:ilvl="6">
      <w:start w:val="1"/>
      <w:numFmt w:val="lowerRoman"/>
      <w:pStyle w:val="Heading6"/>
      <w:lvlText w:val="(%7)"/>
      <w:lvlJc w:val="left"/>
      <w:pPr>
        <w:tabs>
          <w:tab w:val="num" w:pos="3272"/>
        </w:tabs>
        <w:ind w:left="3119" w:hanging="567"/>
      </w:pPr>
      <w:rPr>
        <w:b w:val="0"/>
        <w:i w:val="0"/>
        <w:u w:val="none"/>
      </w:r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FF65F14"/>
    <w:multiLevelType w:val="hybridMultilevel"/>
    <w:tmpl w:val="BD087C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A954B0"/>
    <w:multiLevelType w:val="hybridMultilevel"/>
    <w:tmpl w:val="BB66DD94"/>
    <w:lvl w:ilvl="0" w:tplc="08090001">
      <w:start w:val="1"/>
      <w:numFmt w:val="bullet"/>
      <w:lvlText w:val=""/>
      <w:lvlJc w:val="left"/>
      <w:pPr>
        <w:tabs>
          <w:tab w:val="num" w:pos="-180"/>
        </w:tabs>
        <w:ind w:left="-180" w:hanging="360"/>
      </w:pPr>
      <w:rPr>
        <w:rFonts w:ascii="Symbol" w:hAnsi="Symbol" w:hint="default"/>
      </w:rPr>
    </w:lvl>
    <w:lvl w:ilvl="1" w:tplc="08090003" w:tentative="1">
      <w:start w:val="1"/>
      <w:numFmt w:val="bullet"/>
      <w:lvlText w:val="o"/>
      <w:lvlJc w:val="left"/>
      <w:pPr>
        <w:tabs>
          <w:tab w:val="num" w:pos="540"/>
        </w:tabs>
        <w:ind w:left="540" w:hanging="360"/>
      </w:pPr>
      <w:rPr>
        <w:rFonts w:ascii="Courier New" w:hAnsi="Courier New" w:cs="Courier New" w:hint="default"/>
      </w:rPr>
    </w:lvl>
    <w:lvl w:ilvl="2" w:tplc="08090005" w:tentative="1">
      <w:start w:val="1"/>
      <w:numFmt w:val="bullet"/>
      <w:lvlText w:val=""/>
      <w:lvlJc w:val="left"/>
      <w:pPr>
        <w:tabs>
          <w:tab w:val="num" w:pos="1260"/>
        </w:tabs>
        <w:ind w:left="1260" w:hanging="360"/>
      </w:pPr>
      <w:rPr>
        <w:rFonts w:ascii="Wingdings" w:hAnsi="Wingdings" w:hint="default"/>
      </w:rPr>
    </w:lvl>
    <w:lvl w:ilvl="3" w:tplc="08090001" w:tentative="1">
      <w:start w:val="1"/>
      <w:numFmt w:val="bullet"/>
      <w:lvlText w:val=""/>
      <w:lvlJc w:val="left"/>
      <w:pPr>
        <w:tabs>
          <w:tab w:val="num" w:pos="1980"/>
        </w:tabs>
        <w:ind w:left="1980" w:hanging="360"/>
      </w:pPr>
      <w:rPr>
        <w:rFonts w:ascii="Symbol" w:hAnsi="Symbol" w:hint="default"/>
      </w:rPr>
    </w:lvl>
    <w:lvl w:ilvl="4" w:tplc="08090003" w:tentative="1">
      <w:start w:val="1"/>
      <w:numFmt w:val="bullet"/>
      <w:lvlText w:val="o"/>
      <w:lvlJc w:val="left"/>
      <w:pPr>
        <w:tabs>
          <w:tab w:val="num" w:pos="2700"/>
        </w:tabs>
        <w:ind w:left="2700" w:hanging="360"/>
      </w:pPr>
      <w:rPr>
        <w:rFonts w:ascii="Courier New" w:hAnsi="Courier New" w:cs="Courier New" w:hint="default"/>
      </w:rPr>
    </w:lvl>
    <w:lvl w:ilvl="5" w:tplc="08090005" w:tentative="1">
      <w:start w:val="1"/>
      <w:numFmt w:val="bullet"/>
      <w:lvlText w:val=""/>
      <w:lvlJc w:val="left"/>
      <w:pPr>
        <w:tabs>
          <w:tab w:val="num" w:pos="3420"/>
        </w:tabs>
        <w:ind w:left="3420" w:hanging="360"/>
      </w:pPr>
      <w:rPr>
        <w:rFonts w:ascii="Wingdings" w:hAnsi="Wingdings" w:hint="default"/>
      </w:rPr>
    </w:lvl>
    <w:lvl w:ilvl="6" w:tplc="08090001" w:tentative="1">
      <w:start w:val="1"/>
      <w:numFmt w:val="bullet"/>
      <w:lvlText w:val=""/>
      <w:lvlJc w:val="left"/>
      <w:pPr>
        <w:tabs>
          <w:tab w:val="num" w:pos="4140"/>
        </w:tabs>
        <w:ind w:left="4140" w:hanging="360"/>
      </w:pPr>
      <w:rPr>
        <w:rFonts w:ascii="Symbol" w:hAnsi="Symbol" w:hint="default"/>
      </w:rPr>
    </w:lvl>
    <w:lvl w:ilvl="7" w:tplc="08090003" w:tentative="1">
      <w:start w:val="1"/>
      <w:numFmt w:val="bullet"/>
      <w:lvlText w:val="o"/>
      <w:lvlJc w:val="left"/>
      <w:pPr>
        <w:tabs>
          <w:tab w:val="num" w:pos="4860"/>
        </w:tabs>
        <w:ind w:left="4860" w:hanging="360"/>
      </w:pPr>
      <w:rPr>
        <w:rFonts w:ascii="Courier New" w:hAnsi="Courier New" w:cs="Courier New" w:hint="default"/>
      </w:rPr>
    </w:lvl>
    <w:lvl w:ilvl="8" w:tplc="08090005" w:tentative="1">
      <w:start w:val="1"/>
      <w:numFmt w:val="bullet"/>
      <w:lvlText w:val=""/>
      <w:lvlJc w:val="left"/>
      <w:pPr>
        <w:tabs>
          <w:tab w:val="num" w:pos="5580"/>
        </w:tabs>
        <w:ind w:left="5580" w:hanging="360"/>
      </w:pPr>
      <w:rPr>
        <w:rFonts w:ascii="Wingdings" w:hAnsi="Wingdings" w:hint="default"/>
      </w:rPr>
    </w:lvl>
  </w:abstractNum>
  <w:abstractNum w:abstractNumId="3" w15:restartNumberingAfterBreak="0">
    <w:nsid w:val="67AA2512"/>
    <w:multiLevelType w:val="multilevel"/>
    <w:tmpl w:val="AF1C350C"/>
    <w:lvl w:ilvl="0">
      <w:start w:val="1"/>
      <w:numFmt w:val="decimal"/>
      <w:pStyle w:val="Paragraph"/>
      <w:lvlText w:val="%1"/>
      <w:lvlJc w:val="left"/>
      <w:pPr>
        <w:tabs>
          <w:tab w:val="num" w:pos="720"/>
        </w:tabs>
        <w:ind w:left="720" w:hanging="720"/>
      </w:pPr>
    </w:lvl>
    <w:lvl w:ilvl="1">
      <w:start w:val="1"/>
      <w:numFmt w:val="decimal"/>
      <w:pStyle w:val="Paragraphlist"/>
      <w:lvlText w:val="(%2)"/>
      <w:lvlJc w:val="left"/>
      <w:pPr>
        <w:tabs>
          <w:tab w:val="num" w:pos="1440"/>
        </w:tabs>
        <w:ind w:left="1440" w:hanging="720"/>
      </w:pPr>
    </w:lvl>
    <w:lvl w:ilvl="2">
      <w:start w:val="1"/>
      <w:numFmt w:val="lowerLetter"/>
      <w:pStyle w:val="Paragraphlista"/>
      <w:lvlText w:val="(%3)"/>
      <w:lvlJc w:val="left"/>
      <w:pPr>
        <w:tabs>
          <w:tab w:val="num" w:pos="2160"/>
        </w:tabs>
        <w:ind w:left="2160" w:hanging="720"/>
      </w:pPr>
    </w:lvl>
    <w:lvl w:ilvl="3">
      <w:start w:val="1"/>
      <w:numFmt w:val="lowerRoman"/>
      <w:pStyle w:val="Paragraphlisti"/>
      <w:lvlText w:val="(%4)"/>
      <w:lvlJc w:val="left"/>
      <w:pPr>
        <w:tabs>
          <w:tab w:val="num" w:pos="2880"/>
        </w:tabs>
        <w:ind w:left="2880" w:hanging="720"/>
      </w:pPr>
    </w:lvl>
    <w:lvl w:ilvl="4">
      <w:start w:val="1"/>
      <w:numFmt w:val="decimal"/>
      <w:lvlText w:val="%1.%2.%3.%4.%5"/>
      <w:lvlJc w:val="left"/>
      <w:pPr>
        <w:tabs>
          <w:tab w:val="num" w:pos="1152"/>
        </w:tabs>
        <w:ind w:left="1152" w:hanging="1152"/>
      </w:pPr>
    </w:lvl>
    <w:lvl w:ilvl="5">
      <w:start w:val="1"/>
      <w:numFmt w:val="decimal"/>
      <w:lvlText w:val="%1.%2.%3.%4.%5.%6"/>
      <w:lvlJc w:val="left"/>
      <w:pPr>
        <w:tabs>
          <w:tab w:val="num" w:pos="108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D8D"/>
    <w:rsid w:val="000415B7"/>
    <w:rsid w:val="000429C8"/>
    <w:rsid w:val="000467B6"/>
    <w:rsid w:val="00053CC2"/>
    <w:rsid w:val="00103E2E"/>
    <w:rsid w:val="00144828"/>
    <w:rsid w:val="001506A4"/>
    <w:rsid w:val="00246044"/>
    <w:rsid w:val="0025581B"/>
    <w:rsid w:val="0029063F"/>
    <w:rsid w:val="00295326"/>
    <w:rsid w:val="0029665F"/>
    <w:rsid w:val="002D38D9"/>
    <w:rsid w:val="002D7EF8"/>
    <w:rsid w:val="00341E78"/>
    <w:rsid w:val="003F61AE"/>
    <w:rsid w:val="00416BB0"/>
    <w:rsid w:val="00481773"/>
    <w:rsid w:val="004E34E6"/>
    <w:rsid w:val="0052724F"/>
    <w:rsid w:val="00532AEE"/>
    <w:rsid w:val="0063101E"/>
    <w:rsid w:val="007055C1"/>
    <w:rsid w:val="00722548"/>
    <w:rsid w:val="00733813"/>
    <w:rsid w:val="0076635C"/>
    <w:rsid w:val="0077246A"/>
    <w:rsid w:val="00777B5A"/>
    <w:rsid w:val="007B4559"/>
    <w:rsid w:val="007C26B8"/>
    <w:rsid w:val="00875D8D"/>
    <w:rsid w:val="008D0063"/>
    <w:rsid w:val="00973884"/>
    <w:rsid w:val="00994738"/>
    <w:rsid w:val="009E4A70"/>
    <w:rsid w:val="009F0152"/>
    <w:rsid w:val="00A227A9"/>
    <w:rsid w:val="00AD0676"/>
    <w:rsid w:val="00B11A7A"/>
    <w:rsid w:val="00BD69BD"/>
    <w:rsid w:val="00BF2487"/>
    <w:rsid w:val="00C533DF"/>
    <w:rsid w:val="00C960D9"/>
    <w:rsid w:val="00D33788"/>
    <w:rsid w:val="00DA2B6B"/>
    <w:rsid w:val="00DB716D"/>
    <w:rsid w:val="00E233A3"/>
    <w:rsid w:val="00E26D14"/>
    <w:rsid w:val="00E63935"/>
    <w:rsid w:val="00ED6CFD"/>
    <w:rsid w:val="00EF4D90"/>
    <w:rsid w:val="00F62BAD"/>
    <w:rsid w:val="00FC0CD2"/>
    <w:rsid w:val="00FE0229"/>
    <w:rsid w:val="00FE04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690A984"/>
  <w15:chartTrackingRefBased/>
  <w15:docId w15:val="{B56B6811-5637-47B8-8ED7-F2BBEE1E5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935"/>
    <w:rPr>
      <w:rFonts w:ascii="Courier" w:hAnsi="Courier"/>
      <w:b/>
      <w:bCs/>
      <w:sz w:val="72"/>
      <w:szCs w:val="72"/>
    </w:rPr>
  </w:style>
  <w:style w:type="paragraph" w:styleId="Heading1">
    <w:name w:val="heading 1"/>
    <w:basedOn w:val="Normal"/>
    <w:next w:val="ssPara1"/>
    <w:qFormat/>
    <w:pPr>
      <w:keepNext/>
      <w:widowControl w:val="0"/>
      <w:numPr>
        <w:ilvl w:val="1"/>
        <w:numId w:val="2"/>
      </w:numPr>
      <w:spacing w:after="260" w:line="260" w:lineRule="atLeast"/>
      <w:jc w:val="both"/>
      <w:outlineLvl w:val="0"/>
    </w:pPr>
    <w:rPr>
      <w:rFonts w:ascii="Arial" w:hAnsi="Arial" w:cs="Arial"/>
      <w:sz w:val="22"/>
      <w:szCs w:val="22"/>
      <w:u w:val="single"/>
    </w:rPr>
  </w:style>
  <w:style w:type="paragraph" w:styleId="Heading2">
    <w:name w:val="heading 2"/>
    <w:basedOn w:val="Normal"/>
    <w:next w:val="Normal"/>
    <w:qFormat/>
    <w:pPr>
      <w:keepNext/>
      <w:widowControl w:val="0"/>
      <w:numPr>
        <w:ilvl w:val="2"/>
        <w:numId w:val="2"/>
      </w:numPr>
      <w:spacing w:after="260" w:line="260" w:lineRule="atLeast"/>
      <w:jc w:val="both"/>
      <w:outlineLvl w:val="1"/>
    </w:pPr>
    <w:rPr>
      <w:rFonts w:ascii="Arial" w:hAnsi="Arial" w:cs="Arial"/>
      <w:sz w:val="22"/>
      <w:szCs w:val="22"/>
    </w:rPr>
  </w:style>
  <w:style w:type="paragraph" w:styleId="Heading3">
    <w:name w:val="heading 3"/>
    <w:basedOn w:val="Normal"/>
    <w:next w:val="Normal"/>
    <w:qFormat/>
    <w:pPr>
      <w:keepNext/>
      <w:widowControl w:val="0"/>
      <w:numPr>
        <w:ilvl w:val="3"/>
        <w:numId w:val="2"/>
      </w:numPr>
      <w:spacing w:after="260" w:line="260" w:lineRule="atLeast"/>
      <w:jc w:val="both"/>
      <w:outlineLvl w:val="2"/>
    </w:pPr>
    <w:rPr>
      <w:rFonts w:ascii="Arial" w:hAnsi="Arial" w:cs="Arial"/>
      <w:sz w:val="22"/>
      <w:szCs w:val="22"/>
    </w:rPr>
  </w:style>
  <w:style w:type="paragraph" w:styleId="Heading4">
    <w:name w:val="heading 4"/>
    <w:basedOn w:val="Normal"/>
    <w:next w:val="Normal"/>
    <w:qFormat/>
    <w:pPr>
      <w:keepNext/>
      <w:widowControl w:val="0"/>
      <w:numPr>
        <w:ilvl w:val="4"/>
        <w:numId w:val="2"/>
      </w:numPr>
      <w:spacing w:after="260" w:line="260" w:lineRule="atLeast"/>
      <w:jc w:val="both"/>
      <w:outlineLvl w:val="3"/>
    </w:pPr>
    <w:rPr>
      <w:rFonts w:ascii="Arial" w:hAnsi="Arial" w:cs="Arial"/>
      <w:sz w:val="22"/>
      <w:szCs w:val="22"/>
    </w:rPr>
  </w:style>
  <w:style w:type="paragraph" w:styleId="Heading5">
    <w:name w:val="heading 5"/>
    <w:basedOn w:val="Normal"/>
    <w:next w:val="Normal"/>
    <w:qFormat/>
    <w:pPr>
      <w:keepNext/>
      <w:widowControl w:val="0"/>
      <w:numPr>
        <w:ilvl w:val="5"/>
        <w:numId w:val="2"/>
      </w:numPr>
      <w:spacing w:after="260" w:line="260" w:lineRule="atLeast"/>
      <w:jc w:val="both"/>
      <w:outlineLvl w:val="4"/>
    </w:pPr>
    <w:rPr>
      <w:rFonts w:ascii="Arial" w:hAnsi="Arial" w:cs="Arial"/>
      <w:sz w:val="22"/>
      <w:szCs w:val="22"/>
    </w:rPr>
  </w:style>
  <w:style w:type="paragraph" w:styleId="Heading6">
    <w:name w:val="heading 6"/>
    <w:basedOn w:val="Normal"/>
    <w:next w:val="Normal"/>
    <w:qFormat/>
    <w:pPr>
      <w:keepNext/>
      <w:widowControl w:val="0"/>
      <w:numPr>
        <w:ilvl w:val="6"/>
        <w:numId w:val="2"/>
      </w:numPr>
      <w:tabs>
        <w:tab w:val="left" w:pos="3119"/>
      </w:tabs>
      <w:spacing w:after="260" w:line="260" w:lineRule="atLeast"/>
      <w:jc w:val="both"/>
      <w:outlineLvl w:val="5"/>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widowControl w:val="0"/>
      <w:tabs>
        <w:tab w:val="left" w:pos="-720"/>
      </w:tabs>
      <w:suppressAutoHyphens/>
      <w:ind w:left="4253" w:hanging="4253"/>
    </w:pPr>
    <w:rPr>
      <w:b w:val="0"/>
      <w:bCs w:val="0"/>
      <w:sz w:val="24"/>
      <w:szCs w:val="20"/>
    </w:rPr>
  </w:style>
  <w:style w:type="paragraph" w:styleId="BalloonText">
    <w:name w:val="Balloon Text"/>
    <w:basedOn w:val="Normal"/>
    <w:semiHidden/>
    <w:rPr>
      <w:rFonts w:ascii="Tahoma" w:hAnsi="Tahoma" w:cs="Tahoma"/>
      <w:sz w:val="16"/>
      <w:szCs w:val="16"/>
    </w:rPr>
  </w:style>
  <w:style w:type="paragraph" w:customStyle="1" w:styleId="ssPara1">
    <w:name w:val="ssPara1"/>
    <w:basedOn w:val="Normal"/>
    <w:pPr>
      <w:spacing w:after="260" w:line="260" w:lineRule="atLeast"/>
      <w:jc w:val="both"/>
    </w:pPr>
    <w:rPr>
      <w:rFonts w:ascii="Arial" w:hAnsi="Arial" w:cs="Arial"/>
      <w:b w:val="0"/>
      <w:bCs w:val="0"/>
      <w:sz w:val="22"/>
      <w:szCs w:val="22"/>
    </w:rPr>
  </w:style>
  <w:style w:type="paragraph" w:customStyle="1" w:styleId="Char">
    <w:name w:val="Char"/>
    <w:basedOn w:val="Normal"/>
    <w:pPr>
      <w:spacing w:after="160" w:line="240" w:lineRule="exact"/>
    </w:pPr>
    <w:rPr>
      <w:rFonts w:ascii="Verdana" w:hAnsi="Verdana"/>
      <w:b w:val="0"/>
      <w:bCs w:val="0"/>
      <w:sz w:val="24"/>
      <w:szCs w:val="20"/>
    </w:rPr>
  </w:style>
  <w:style w:type="paragraph" w:customStyle="1" w:styleId="ssRestartNumber">
    <w:name w:val="ssRestartNumber"/>
    <w:basedOn w:val="Normal"/>
    <w:next w:val="ssPara1"/>
    <w:pPr>
      <w:numPr>
        <w:numId w:val="2"/>
      </w:numPr>
      <w:spacing w:line="260" w:lineRule="atLeast"/>
      <w:jc w:val="both"/>
    </w:pPr>
    <w:rPr>
      <w:rFonts w:ascii="Arial" w:hAnsi="Arial" w:cs="Arial"/>
      <w:b w:val="0"/>
      <w:bCs w:val="0"/>
      <w:color w:val="FF0000"/>
      <w:sz w:val="22"/>
      <w:szCs w:val="22"/>
    </w:rPr>
  </w:style>
  <w:style w:type="paragraph" w:customStyle="1" w:styleId="ssNoHeading2">
    <w:name w:val="ssNoHeading2"/>
    <w:basedOn w:val="Heading2"/>
    <w:pPr>
      <w:keepNext w:val="0"/>
      <w:widowControl/>
    </w:pPr>
    <w:rPr>
      <w:b w:val="0"/>
      <w:bCs w:val="0"/>
    </w:rPr>
  </w:style>
  <w:style w:type="paragraph" w:customStyle="1" w:styleId="Paragraph">
    <w:name w:val="Paragraph"/>
    <w:aliases w:val="p"/>
    <w:basedOn w:val="Normal"/>
    <w:link w:val="ParagraphChar2"/>
    <w:pPr>
      <w:keepLines/>
      <w:numPr>
        <w:numId w:val="3"/>
      </w:numPr>
      <w:spacing w:before="240"/>
    </w:pPr>
    <w:rPr>
      <w:rFonts w:ascii="Arial" w:hAnsi="Arial"/>
      <w:b w:val="0"/>
      <w:bCs w:val="0"/>
      <w:color w:val="000000"/>
      <w:sz w:val="20"/>
      <w:szCs w:val="20"/>
    </w:rPr>
  </w:style>
  <w:style w:type="paragraph" w:customStyle="1" w:styleId="TableEntry">
    <w:name w:val="TableEntry"/>
    <w:basedOn w:val="Normal"/>
    <w:link w:val="TableEntryChar"/>
    <w:pPr>
      <w:keepLines/>
      <w:spacing w:before="60" w:after="60"/>
    </w:pPr>
    <w:rPr>
      <w:rFonts w:ascii="Arial" w:hAnsi="Arial"/>
      <w:b w:val="0"/>
      <w:bCs w:val="0"/>
      <w:color w:val="000000"/>
      <w:sz w:val="20"/>
      <w:szCs w:val="20"/>
    </w:rPr>
  </w:style>
  <w:style w:type="paragraph" w:customStyle="1" w:styleId="Paragraphlist">
    <w:name w:val="Paragraph:(list)"/>
    <w:basedOn w:val="Normal"/>
    <w:pPr>
      <w:keepLines/>
      <w:numPr>
        <w:ilvl w:val="1"/>
        <w:numId w:val="3"/>
      </w:numPr>
      <w:spacing w:before="120"/>
    </w:pPr>
    <w:rPr>
      <w:rFonts w:ascii="Arial" w:hAnsi="Arial"/>
      <w:b w:val="0"/>
      <w:bCs w:val="0"/>
      <w:color w:val="000000"/>
      <w:sz w:val="20"/>
      <w:szCs w:val="20"/>
    </w:rPr>
  </w:style>
  <w:style w:type="paragraph" w:customStyle="1" w:styleId="Paragraphlista">
    <w:name w:val="Paragraph:(lista)"/>
    <w:basedOn w:val="Normal"/>
    <w:pPr>
      <w:keepLines/>
      <w:numPr>
        <w:ilvl w:val="2"/>
        <w:numId w:val="3"/>
      </w:numPr>
      <w:spacing w:before="120"/>
    </w:pPr>
    <w:rPr>
      <w:rFonts w:ascii="Arial" w:hAnsi="Arial"/>
      <w:b w:val="0"/>
      <w:bCs w:val="0"/>
      <w:color w:val="000000"/>
      <w:sz w:val="20"/>
      <w:szCs w:val="20"/>
    </w:rPr>
  </w:style>
  <w:style w:type="paragraph" w:customStyle="1" w:styleId="Paragraphlisti">
    <w:name w:val="Paragraph:(listi)"/>
    <w:basedOn w:val="Normal"/>
    <w:pPr>
      <w:keepLines/>
      <w:numPr>
        <w:ilvl w:val="3"/>
        <w:numId w:val="3"/>
      </w:numPr>
      <w:spacing w:before="120"/>
    </w:pPr>
    <w:rPr>
      <w:rFonts w:ascii="Arial" w:hAnsi="Arial"/>
      <w:b w:val="0"/>
      <w:bCs w:val="0"/>
      <w:color w:val="000000"/>
      <w:sz w:val="20"/>
      <w:szCs w:val="20"/>
    </w:rPr>
  </w:style>
  <w:style w:type="character" w:customStyle="1" w:styleId="TableEntryChar">
    <w:name w:val="TableEntry Char"/>
    <w:link w:val="TableEntry"/>
    <w:rPr>
      <w:rFonts w:ascii="Arial" w:hAnsi="Arial"/>
      <w:color w:val="000000"/>
      <w:lang w:val="en-GB" w:eastAsia="en-GB" w:bidi="ar-SA"/>
    </w:rPr>
  </w:style>
  <w:style w:type="character" w:customStyle="1" w:styleId="ParagraphChar2">
    <w:name w:val="Paragraph Char2"/>
    <w:aliases w:val="p Char"/>
    <w:link w:val="Paragraph"/>
    <w:rPr>
      <w:rFonts w:ascii="Arial" w:hAnsi="Arial"/>
      <w:color w:val="000000"/>
      <w:lang w:val="en-GB" w:eastAsia="en-GB" w:bidi="ar-SA"/>
    </w:rPr>
  </w:style>
  <w:style w:type="character" w:styleId="PageNumber">
    <w:name w:val="page number"/>
    <w:basedOn w:val="DefaultParagraphFont"/>
  </w:style>
  <w:style w:type="character" w:styleId="CommentReference">
    <w:name w:val="annotation reference"/>
    <w:rsid w:val="002D7EF8"/>
    <w:rPr>
      <w:sz w:val="16"/>
      <w:szCs w:val="16"/>
    </w:rPr>
  </w:style>
  <w:style w:type="paragraph" w:styleId="CommentText">
    <w:name w:val="annotation text"/>
    <w:basedOn w:val="Normal"/>
    <w:link w:val="CommentTextChar"/>
    <w:rsid w:val="002D7EF8"/>
    <w:rPr>
      <w:sz w:val="20"/>
      <w:szCs w:val="20"/>
    </w:rPr>
  </w:style>
  <w:style w:type="character" w:customStyle="1" w:styleId="CommentTextChar">
    <w:name w:val="Comment Text Char"/>
    <w:link w:val="CommentText"/>
    <w:rsid w:val="002D7EF8"/>
    <w:rPr>
      <w:rFonts w:ascii="Courier" w:hAnsi="Courier"/>
      <w:b/>
      <w:bCs/>
    </w:rPr>
  </w:style>
  <w:style w:type="paragraph" w:styleId="CommentSubject">
    <w:name w:val="annotation subject"/>
    <w:basedOn w:val="CommentText"/>
    <w:next w:val="CommentText"/>
    <w:link w:val="CommentSubjectChar"/>
    <w:rsid w:val="002D7EF8"/>
  </w:style>
  <w:style w:type="character" w:customStyle="1" w:styleId="CommentSubjectChar">
    <w:name w:val="Comment Subject Char"/>
    <w:basedOn w:val="CommentTextChar"/>
    <w:link w:val="CommentSubject"/>
    <w:rsid w:val="002D7EF8"/>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5202">
      <w:bodyDiv w:val="1"/>
      <w:marLeft w:val="0"/>
      <w:marRight w:val="0"/>
      <w:marTop w:val="0"/>
      <w:marBottom w:val="0"/>
      <w:divBdr>
        <w:top w:val="none" w:sz="0" w:space="0" w:color="auto"/>
        <w:left w:val="none" w:sz="0" w:space="0" w:color="auto"/>
        <w:bottom w:val="none" w:sz="0" w:space="0" w:color="auto"/>
        <w:right w:val="none" w:sz="0" w:space="0" w:color="auto"/>
      </w:divBdr>
    </w:div>
    <w:div w:id="4019710">
      <w:bodyDiv w:val="1"/>
      <w:marLeft w:val="0"/>
      <w:marRight w:val="0"/>
      <w:marTop w:val="0"/>
      <w:marBottom w:val="0"/>
      <w:divBdr>
        <w:top w:val="none" w:sz="0" w:space="0" w:color="auto"/>
        <w:left w:val="none" w:sz="0" w:space="0" w:color="auto"/>
        <w:bottom w:val="none" w:sz="0" w:space="0" w:color="auto"/>
        <w:right w:val="none" w:sz="0" w:space="0" w:color="auto"/>
      </w:divBdr>
    </w:div>
    <w:div w:id="4866242">
      <w:bodyDiv w:val="1"/>
      <w:marLeft w:val="0"/>
      <w:marRight w:val="0"/>
      <w:marTop w:val="0"/>
      <w:marBottom w:val="0"/>
      <w:divBdr>
        <w:top w:val="none" w:sz="0" w:space="0" w:color="auto"/>
        <w:left w:val="none" w:sz="0" w:space="0" w:color="auto"/>
        <w:bottom w:val="none" w:sz="0" w:space="0" w:color="auto"/>
        <w:right w:val="none" w:sz="0" w:space="0" w:color="auto"/>
      </w:divBdr>
    </w:div>
    <w:div w:id="29576201">
      <w:bodyDiv w:val="1"/>
      <w:marLeft w:val="0"/>
      <w:marRight w:val="0"/>
      <w:marTop w:val="0"/>
      <w:marBottom w:val="0"/>
      <w:divBdr>
        <w:top w:val="none" w:sz="0" w:space="0" w:color="auto"/>
        <w:left w:val="none" w:sz="0" w:space="0" w:color="auto"/>
        <w:bottom w:val="none" w:sz="0" w:space="0" w:color="auto"/>
        <w:right w:val="none" w:sz="0" w:space="0" w:color="auto"/>
      </w:divBdr>
    </w:div>
    <w:div w:id="46607279">
      <w:bodyDiv w:val="1"/>
      <w:marLeft w:val="0"/>
      <w:marRight w:val="0"/>
      <w:marTop w:val="0"/>
      <w:marBottom w:val="0"/>
      <w:divBdr>
        <w:top w:val="none" w:sz="0" w:space="0" w:color="auto"/>
        <w:left w:val="none" w:sz="0" w:space="0" w:color="auto"/>
        <w:bottom w:val="none" w:sz="0" w:space="0" w:color="auto"/>
        <w:right w:val="none" w:sz="0" w:space="0" w:color="auto"/>
      </w:divBdr>
    </w:div>
    <w:div w:id="229049344">
      <w:bodyDiv w:val="1"/>
      <w:marLeft w:val="0"/>
      <w:marRight w:val="0"/>
      <w:marTop w:val="0"/>
      <w:marBottom w:val="0"/>
      <w:divBdr>
        <w:top w:val="none" w:sz="0" w:space="0" w:color="auto"/>
        <w:left w:val="none" w:sz="0" w:space="0" w:color="auto"/>
        <w:bottom w:val="none" w:sz="0" w:space="0" w:color="auto"/>
        <w:right w:val="none" w:sz="0" w:space="0" w:color="auto"/>
      </w:divBdr>
    </w:div>
    <w:div w:id="415828181">
      <w:bodyDiv w:val="1"/>
      <w:marLeft w:val="0"/>
      <w:marRight w:val="0"/>
      <w:marTop w:val="0"/>
      <w:marBottom w:val="0"/>
      <w:divBdr>
        <w:top w:val="none" w:sz="0" w:space="0" w:color="auto"/>
        <w:left w:val="none" w:sz="0" w:space="0" w:color="auto"/>
        <w:bottom w:val="none" w:sz="0" w:space="0" w:color="auto"/>
        <w:right w:val="none" w:sz="0" w:space="0" w:color="auto"/>
      </w:divBdr>
    </w:div>
    <w:div w:id="536040704">
      <w:bodyDiv w:val="1"/>
      <w:marLeft w:val="0"/>
      <w:marRight w:val="0"/>
      <w:marTop w:val="0"/>
      <w:marBottom w:val="0"/>
      <w:divBdr>
        <w:top w:val="none" w:sz="0" w:space="0" w:color="auto"/>
        <w:left w:val="none" w:sz="0" w:space="0" w:color="auto"/>
        <w:bottom w:val="none" w:sz="0" w:space="0" w:color="auto"/>
        <w:right w:val="none" w:sz="0" w:space="0" w:color="auto"/>
      </w:divBdr>
    </w:div>
    <w:div w:id="596603092">
      <w:bodyDiv w:val="1"/>
      <w:marLeft w:val="0"/>
      <w:marRight w:val="0"/>
      <w:marTop w:val="0"/>
      <w:marBottom w:val="0"/>
      <w:divBdr>
        <w:top w:val="none" w:sz="0" w:space="0" w:color="auto"/>
        <w:left w:val="none" w:sz="0" w:space="0" w:color="auto"/>
        <w:bottom w:val="none" w:sz="0" w:space="0" w:color="auto"/>
        <w:right w:val="none" w:sz="0" w:space="0" w:color="auto"/>
      </w:divBdr>
    </w:div>
    <w:div w:id="729962423">
      <w:bodyDiv w:val="1"/>
      <w:marLeft w:val="0"/>
      <w:marRight w:val="0"/>
      <w:marTop w:val="0"/>
      <w:marBottom w:val="0"/>
      <w:divBdr>
        <w:top w:val="none" w:sz="0" w:space="0" w:color="auto"/>
        <w:left w:val="none" w:sz="0" w:space="0" w:color="auto"/>
        <w:bottom w:val="none" w:sz="0" w:space="0" w:color="auto"/>
        <w:right w:val="none" w:sz="0" w:space="0" w:color="auto"/>
      </w:divBdr>
    </w:div>
    <w:div w:id="806430389">
      <w:bodyDiv w:val="1"/>
      <w:marLeft w:val="0"/>
      <w:marRight w:val="0"/>
      <w:marTop w:val="0"/>
      <w:marBottom w:val="0"/>
      <w:divBdr>
        <w:top w:val="none" w:sz="0" w:space="0" w:color="auto"/>
        <w:left w:val="none" w:sz="0" w:space="0" w:color="auto"/>
        <w:bottom w:val="none" w:sz="0" w:space="0" w:color="auto"/>
        <w:right w:val="none" w:sz="0" w:space="0" w:color="auto"/>
      </w:divBdr>
    </w:div>
    <w:div w:id="941298323">
      <w:bodyDiv w:val="1"/>
      <w:marLeft w:val="0"/>
      <w:marRight w:val="0"/>
      <w:marTop w:val="0"/>
      <w:marBottom w:val="0"/>
      <w:divBdr>
        <w:top w:val="none" w:sz="0" w:space="0" w:color="auto"/>
        <w:left w:val="none" w:sz="0" w:space="0" w:color="auto"/>
        <w:bottom w:val="none" w:sz="0" w:space="0" w:color="auto"/>
        <w:right w:val="none" w:sz="0" w:space="0" w:color="auto"/>
      </w:divBdr>
    </w:div>
    <w:div w:id="991716405">
      <w:bodyDiv w:val="1"/>
      <w:marLeft w:val="0"/>
      <w:marRight w:val="0"/>
      <w:marTop w:val="0"/>
      <w:marBottom w:val="0"/>
      <w:divBdr>
        <w:top w:val="none" w:sz="0" w:space="0" w:color="auto"/>
        <w:left w:val="none" w:sz="0" w:space="0" w:color="auto"/>
        <w:bottom w:val="none" w:sz="0" w:space="0" w:color="auto"/>
        <w:right w:val="none" w:sz="0" w:space="0" w:color="auto"/>
      </w:divBdr>
    </w:div>
    <w:div w:id="1114666195">
      <w:bodyDiv w:val="1"/>
      <w:marLeft w:val="0"/>
      <w:marRight w:val="0"/>
      <w:marTop w:val="0"/>
      <w:marBottom w:val="0"/>
      <w:divBdr>
        <w:top w:val="none" w:sz="0" w:space="0" w:color="auto"/>
        <w:left w:val="none" w:sz="0" w:space="0" w:color="auto"/>
        <w:bottom w:val="none" w:sz="0" w:space="0" w:color="auto"/>
        <w:right w:val="none" w:sz="0" w:space="0" w:color="auto"/>
      </w:divBdr>
    </w:div>
    <w:div w:id="1282685778">
      <w:bodyDiv w:val="1"/>
      <w:marLeft w:val="0"/>
      <w:marRight w:val="0"/>
      <w:marTop w:val="0"/>
      <w:marBottom w:val="0"/>
      <w:divBdr>
        <w:top w:val="none" w:sz="0" w:space="0" w:color="auto"/>
        <w:left w:val="none" w:sz="0" w:space="0" w:color="auto"/>
        <w:bottom w:val="none" w:sz="0" w:space="0" w:color="auto"/>
        <w:right w:val="none" w:sz="0" w:space="0" w:color="auto"/>
      </w:divBdr>
    </w:div>
    <w:div w:id="1305354143">
      <w:bodyDiv w:val="1"/>
      <w:marLeft w:val="0"/>
      <w:marRight w:val="0"/>
      <w:marTop w:val="0"/>
      <w:marBottom w:val="0"/>
      <w:divBdr>
        <w:top w:val="none" w:sz="0" w:space="0" w:color="auto"/>
        <w:left w:val="none" w:sz="0" w:space="0" w:color="auto"/>
        <w:bottom w:val="none" w:sz="0" w:space="0" w:color="auto"/>
        <w:right w:val="none" w:sz="0" w:space="0" w:color="auto"/>
      </w:divBdr>
    </w:div>
    <w:div w:id="1365063172">
      <w:bodyDiv w:val="1"/>
      <w:marLeft w:val="0"/>
      <w:marRight w:val="0"/>
      <w:marTop w:val="0"/>
      <w:marBottom w:val="0"/>
      <w:divBdr>
        <w:top w:val="none" w:sz="0" w:space="0" w:color="auto"/>
        <w:left w:val="none" w:sz="0" w:space="0" w:color="auto"/>
        <w:bottom w:val="none" w:sz="0" w:space="0" w:color="auto"/>
        <w:right w:val="none" w:sz="0" w:space="0" w:color="auto"/>
      </w:divBdr>
    </w:div>
    <w:div w:id="1423603942">
      <w:bodyDiv w:val="1"/>
      <w:marLeft w:val="0"/>
      <w:marRight w:val="0"/>
      <w:marTop w:val="0"/>
      <w:marBottom w:val="0"/>
      <w:divBdr>
        <w:top w:val="none" w:sz="0" w:space="0" w:color="auto"/>
        <w:left w:val="none" w:sz="0" w:space="0" w:color="auto"/>
        <w:bottom w:val="none" w:sz="0" w:space="0" w:color="auto"/>
        <w:right w:val="none" w:sz="0" w:space="0" w:color="auto"/>
      </w:divBdr>
    </w:div>
    <w:div w:id="1465350386">
      <w:bodyDiv w:val="1"/>
      <w:marLeft w:val="0"/>
      <w:marRight w:val="0"/>
      <w:marTop w:val="0"/>
      <w:marBottom w:val="0"/>
      <w:divBdr>
        <w:top w:val="none" w:sz="0" w:space="0" w:color="auto"/>
        <w:left w:val="none" w:sz="0" w:space="0" w:color="auto"/>
        <w:bottom w:val="none" w:sz="0" w:space="0" w:color="auto"/>
        <w:right w:val="none" w:sz="0" w:space="0" w:color="auto"/>
      </w:divBdr>
    </w:div>
    <w:div w:id="1526746567">
      <w:bodyDiv w:val="1"/>
      <w:marLeft w:val="0"/>
      <w:marRight w:val="0"/>
      <w:marTop w:val="0"/>
      <w:marBottom w:val="0"/>
      <w:divBdr>
        <w:top w:val="none" w:sz="0" w:space="0" w:color="auto"/>
        <w:left w:val="none" w:sz="0" w:space="0" w:color="auto"/>
        <w:bottom w:val="none" w:sz="0" w:space="0" w:color="auto"/>
        <w:right w:val="none" w:sz="0" w:space="0" w:color="auto"/>
      </w:divBdr>
    </w:div>
    <w:div w:id="1638533281">
      <w:bodyDiv w:val="1"/>
      <w:marLeft w:val="0"/>
      <w:marRight w:val="0"/>
      <w:marTop w:val="0"/>
      <w:marBottom w:val="0"/>
      <w:divBdr>
        <w:top w:val="none" w:sz="0" w:space="0" w:color="auto"/>
        <w:left w:val="none" w:sz="0" w:space="0" w:color="auto"/>
        <w:bottom w:val="none" w:sz="0" w:space="0" w:color="auto"/>
        <w:right w:val="none" w:sz="0" w:space="0" w:color="auto"/>
      </w:divBdr>
    </w:div>
    <w:div w:id="1685941319">
      <w:bodyDiv w:val="1"/>
      <w:marLeft w:val="0"/>
      <w:marRight w:val="0"/>
      <w:marTop w:val="0"/>
      <w:marBottom w:val="0"/>
      <w:divBdr>
        <w:top w:val="none" w:sz="0" w:space="0" w:color="auto"/>
        <w:left w:val="none" w:sz="0" w:space="0" w:color="auto"/>
        <w:bottom w:val="none" w:sz="0" w:space="0" w:color="auto"/>
        <w:right w:val="none" w:sz="0" w:space="0" w:color="auto"/>
      </w:divBdr>
    </w:div>
    <w:div w:id="1732146707">
      <w:bodyDiv w:val="1"/>
      <w:marLeft w:val="0"/>
      <w:marRight w:val="0"/>
      <w:marTop w:val="0"/>
      <w:marBottom w:val="0"/>
      <w:divBdr>
        <w:top w:val="none" w:sz="0" w:space="0" w:color="auto"/>
        <w:left w:val="none" w:sz="0" w:space="0" w:color="auto"/>
        <w:bottom w:val="none" w:sz="0" w:space="0" w:color="auto"/>
        <w:right w:val="none" w:sz="0" w:space="0" w:color="auto"/>
      </w:divBdr>
    </w:div>
    <w:div w:id="1832060524">
      <w:bodyDiv w:val="1"/>
      <w:marLeft w:val="0"/>
      <w:marRight w:val="0"/>
      <w:marTop w:val="0"/>
      <w:marBottom w:val="0"/>
      <w:divBdr>
        <w:top w:val="none" w:sz="0" w:space="0" w:color="auto"/>
        <w:left w:val="none" w:sz="0" w:space="0" w:color="auto"/>
        <w:bottom w:val="none" w:sz="0" w:space="0" w:color="auto"/>
        <w:right w:val="none" w:sz="0" w:space="0" w:color="auto"/>
      </w:divBdr>
    </w:div>
    <w:div w:id="1887256788">
      <w:bodyDiv w:val="1"/>
      <w:marLeft w:val="0"/>
      <w:marRight w:val="0"/>
      <w:marTop w:val="0"/>
      <w:marBottom w:val="0"/>
      <w:divBdr>
        <w:top w:val="none" w:sz="0" w:space="0" w:color="auto"/>
        <w:left w:val="none" w:sz="0" w:space="0" w:color="auto"/>
        <w:bottom w:val="none" w:sz="0" w:space="0" w:color="auto"/>
        <w:right w:val="none" w:sz="0" w:space="0" w:color="auto"/>
      </w:divBdr>
    </w:div>
    <w:div w:id="1946959848">
      <w:bodyDiv w:val="1"/>
      <w:marLeft w:val="0"/>
      <w:marRight w:val="0"/>
      <w:marTop w:val="0"/>
      <w:marBottom w:val="0"/>
      <w:divBdr>
        <w:top w:val="none" w:sz="0" w:space="0" w:color="auto"/>
        <w:left w:val="none" w:sz="0" w:space="0" w:color="auto"/>
        <w:bottom w:val="none" w:sz="0" w:space="0" w:color="auto"/>
        <w:right w:val="none" w:sz="0" w:space="0" w:color="auto"/>
      </w:divBdr>
    </w:div>
    <w:div w:id="1955165284">
      <w:bodyDiv w:val="1"/>
      <w:marLeft w:val="0"/>
      <w:marRight w:val="0"/>
      <w:marTop w:val="0"/>
      <w:marBottom w:val="0"/>
      <w:divBdr>
        <w:top w:val="none" w:sz="0" w:space="0" w:color="auto"/>
        <w:left w:val="none" w:sz="0" w:space="0" w:color="auto"/>
        <w:bottom w:val="none" w:sz="0" w:space="0" w:color="auto"/>
        <w:right w:val="none" w:sz="0" w:space="0" w:color="auto"/>
      </w:divBdr>
    </w:div>
    <w:div w:id="1969553415">
      <w:bodyDiv w:val="1"/>
      <w:marLeft w:val="0"/>
      <w:marRight w:val="0"/>
      <w:marTop w:val="0"/>
      <w:marBottom w:val="0"/>
      <w:divBdr>
        <w:top w:val="none" w:sz="0" w:space="0" w:color="auto"/>
        <w:left w:val="none" w:sz="0" w:space="0" w:color="auto"/>
        <w:bottom w:val="none" w:sz="0" w:space="0" w:color="auto"/>
        <w:right w:val="none" w:sz="0" w:space="0" w:color="auto"/>
      </w:divBdr>
    </w:div>
    <w:div w:id="208459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002AE794925B49E84B90A5F0698B315850" ma:contentTypeVersion="14" ma:contentTypeDescription="Designed to facilitate the storage of MOD Documents with a '.doc' or '.docx' extension" ma:contentTypeScope="" ma:versionID="3f9063359f39185b7ae33eec1216da72">
  <xsd:schema xmlns:xsd="http://www.w3.org/2001/XMLSchema" xmlns:p="http://schemas.microsoft.com/office/2006/metadata/properties" xmlns:ns1="http://schemas.microsoft.com/sharepoint/v3" xmlns:ns2="AC43F9F3-7351-429E-97F8-BFAC438860C2" xmlns:ns3="ac43f9f3-7351-429e-97f8-bfac438860c2" targetNamespace="http://schemas.microsoft.com/office/2006/metadata/properties" ma:root="true" ma:fieldsID="e7d319974f9eee78023978f38e12a5ee" ns1:_="" ns2:_="" ns3:_="">
    <xsd:import namespace="http://schemas.microsoft.com/sharepoint/v3"/>
    <xsd:import namespace="AC43F9F3-7351-429E-97F8-BFAC438860C2"/>
    <xsd:import namespace="ac43f9f3-7351-429e-97f8-bfac438860c2"/>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element ref="ns3:Category"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AC43F9F3-7351-429E-97F8-BFAC438860C2"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GUIDANCE"/>
                        <xsd:enumeration value="COMMERCIAL MANAGEMENT"/>
                        <xsd:enumeration value="DEFENCE EQUIPMENT AND SUPPORT"/>
                        <xsd:enumeration value="DEFENCE EQUIPMENT AND SUPPORT TLB"/>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BRN defence equipment"/>
                        <xsd:enumeration value="Commercial guidance"/>
                        <xsd:enumeration value="Commercial management"/>
                        <xsd:enumeration value="Commercial reporting"/>
                        <xsd:enumeration value="Contract amendments"/>
                        <xsd:enumeration value="Contract change notices"/>
                        <xsd:enumeration value="Contract management"/>
                        <xsd:enumeration value="Contract negotiations"/>
                        <xsd:enumeration value="Contract terms and conditions"/>
                        <xsd:enumeration value="Contracts"/>
                        <xsd:enumeration value="Intelligence surveillance target acquisition and reconnaissance"/>
                        <xsd:enumeration value="Purchase to Payment"/>
                        <xsd:maxLength value="255"/>
                      </xsd:restriction>
                    </xsd:simpleType>
                  </xsd:union>
                </xsd:simpleType>
              </xsd:element>
            </xsd:sequence>
          </xsd:extension>
        </xsd:complexContent>
      </xsd:complexType>
    </xsd:element>
    <xsd:element name="LocalKeywords" ma:index="10"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1"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Annex E"/>
                        <xsd:enumeration value="Annex F3 Agreed Tasks"/>
                        <xsd:enumeration value="APPENDIX 1"/>
                        <xsd:enumeration value="BOSKER"/>
                        <xsd:enumeration value="CBRN detectors and monitors - chemical"/>
                        <xsd:enumeration value="Commercial"/>
                        <xsd:enumeration value="Contract"/>
                        <xsd:enumeration value="DECS"/>
                        <xsd:enumeration value="DePS"/>
                        <xsd:enumeration value="Draft Contract"/>
                        <xsd:enumeration value="Draft Contract. Annex L"/>
                        <xsd:enumeration value="E of I"/>
                        <xsd:enumeration value="February 12 update"/>
                        <xsd:enumeration value="Gainshare Framework"/>
                        <xsd:enumeration value="HAPTIC"/>
                        <xsd:enumeration value="ITT"/>
                        <xsd:enumeration value="P2P"/>
                        <xsd:enumeration value="SoW"/>
                        <xsd:enumeration value="Statement of Work"/>
                        <xsd:enumeration value="Supplier information"/>
                        <xsd:enumeration value="Table of Contents"/>
                        <xsd:enumeration value="Table of Standards"/>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Director ISTAR"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Director Commercial"/>
              <xsd:enumeration value="DE&amp;S Director Commercial Project Enablement Team"/>
              <xsd:enumeration value="DE&amp;S Director ISTAR"/>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3_Support" ma:description="File Plan values from the top two levels of the UK Defence File Plan." ma:format="Dropdown" ma:internalName="fileplanIDOOB">
      <xsd:simpleType>
        <xsd:union memberTypes="dms:Text">
          <xsd:simpleType>
            <xsd:restriction base="dms:Choice">
              <xsd:enumeration value="03_12 Support Operations"/>
              <xsd:enumeration value="03_Support"/>
              <xsd:enumeration value="04_Deliver"/>
              <xsd:maxLength value="255"/>
            </xsd:restriction>
          </xsd:simpleType>
        </xsd:union>
      </xsd:simpleType>
    </xsd:element>
  </xsd:schema>
  <xsd:schema xmlns:xsd="http://www.w3.org/2001/XMLSchema" xmlns:dms="http://schemas.microsoft.com/office/2006/documentManagement/types" targetNamespace="ac43f9f3-7351-429e-97f8-bfac438860c2"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element name="Category" ma:index="42" nillable="true" ma:displayName="Category" ma:default="General" ma:format="RadioButtons" ma:internalName="Category">
      <xsd:simpleType>
        <xsd:restriction base="dms:Choice">
          <xsd:enumeration value="General"/>
          <xsd:enumeration value="Draft"/>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OFFICIAL</UKProtectiveMarking>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ubject_x0020_CategoryOOB xmlns="AC43F9F3-7351-429E-97F8-BFAC438860C2">
      <Value>DEFENCE EQUIPMENT AND SUPPORT</Value>
    </Subject_x0020_CategoryOOB>
    <BusinessOwner xmlns="AC43F9F3-7351-429E-97F8-BFAC438860C2" xsi:nil="true"/>
    <fileplanIDOOB xmlns="AC43F9F3-7351-429E-97F8-BFAC438860C2">04_Deliver</fileplanIDOOB>
    <Status xmlns="http://schemas.microsoft.com/sharepoint/v3">Final</Status>
    <Subject_x0020_KeywordsOOB xmlns="AC43F9F3-7351-429E-97F8-BFAC438860C2">
      <Value>Intelligence surveillance target acquisition and reconnaissance</Value>
    </Subject_x0020_KeywordsOOB>
    <MeridioEDCData xmlns="ac43f9f3-7351-429e-97f8-bfac438860c2" xsi:nil="true"/>
    <MeridioUrl xmlns="ac43f9f3-7351-429e-97f8-bfac438860c2" xsi:nil="true"/>
    <AuthorOriginator xmlns="http://schemas.microsoft.com/sharepoint/v3">Davies, Michael Mr</AuthorOriginator>
    <DPAExemption xmlns="http://schemas.microsoft.com/sharepoint/v3" xsi:nil="true"/>
    <SubjectCategory xmlns="AC43F9F3-7351-429E-97F8-BFAC438860C2" xsi:nil="true"/>
    <fileplanIDPTH xmlns="ac43f9f3-7351-429e-97f8-bfac438860c2">04_Deliver</fileplanIDPTH>
    <Copyright xmlns="http://schemas.microsoft.com/sharepoint/v3" xsi:nil="true"/>
    <Category xmlns="ac43f9f3-7351-429e-97f8-bfac438860c2">General</Category>
    <SubjectKeywords xmlns="AC43F9F3-7351-429E-97F8-BFAC438860C2" xsi:nil="true"/>
    <Local_x0020_KeywordsOOB xmlns="AC43F9F3-7351-429E-97F8-BFAC438860C2">
      <Value>BM</Value>
    </Local_x0020_KeywordsOOB>
    <SecurityDescriptors xmlns="http://schemas.microsoft.com/sharepoint/v3">None</SecurityDescriptors>
    <Business_x0020_OwnerOOB xmlns="AC43F9F3-7351-429E-97F8-BFAC438860C2">DE&amp;S Director ISTAR</Business_x0020_OwnerOOB>
    <RetentionCategory xmlns="http://schemas.microsoft.com/sharepoint/v3">None</RetentionCategory>
    <SecurityNonUKConstraints xmlns="http://schemas.microsoft.com/sharepoint/v3" xsi:nil="true"/>
    <FOIPublicationDate xmlns="http://schemas.microsoft.com/sharepoint/v3" xsi:nil="true"/>
    <DocumentVersion xmlns="http://schemas.microsoft.com/sharepoint/v3" xsi:nil="true"/>
    <EIRDisclosabilityIndicator xmlns="http://schemas.microsoft.com/sharepoint/v3" xsi:nil="true"/>
    <DocId xmlns="ac43f9f3-7351-429e-97f8-bfac438860c2" xsi:nil="true"/>
    <LocalKeywords xmlns="AC43F9F3-7351-429E-97F8-BFAC438860C2" xsi:nil="true"/>
    <CreatedOriginated xmlns="http://schemas.microsoft.com/sharepoint/v3">2012-08-29T23:00:00+00:00</CreatedOriginated>
    <FOIExemption xmlns="http://schemas.microsoft.com/sharepoint/v3">No</FOIExemption>
    <Description xmlns="http://schemas.microsoft.com/sharepoint/v3" xsi:nil="true"/>
    <fileplanID xmlns="AC43F9F3-7351-429E-97F8-BFAC438860C2" xsi:nil="true"/>
    <Declared xmlns="ac43f9f3-7351-429e-97f8-bfac438860c2">false</Declared>
    <MeridioEDCStatus xmlns="ac43f9f3-7351-429e-97f8-bfac438860c2" xsi:nil="true"/>
  </documentManagement>
</p:properties>
</file>

<file path=customXml/itemProps1.xml><?xml version="1.0" encoding="utf-8"?>
<ds:datastoreItem xmlns:ds="http://schemas.openxmlformats.org/officeDocument/2006/customXml" ds:itemID="{E92CA1AA-834A-4F80-8899-E22143C35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43F9F3-7351-429E-97F8-BFAC438860C2"/>
    <ds:schemaRef ds:uri="ac43f9f3-7351-429e-97f8-bfac438860c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ED75BAD-E11B-49D8-84F4-20427A0344E9}">
  <ds:schemaRefs>
    <ds:schemaRef ds:uri="http://schemas.microsoft.com/office/2006/metadata/longProperties"/>
  </ds:schemaRefs>
</ds:datastoreItem>
</file>

<file path=customXml/itemProps3.xml><?xml version="1.0" encoding="utf-8"?>
<ds:datastoreItem xmlns:ds="http://schemas.openxmlformats.org/officeDocument/2006/customXml" ds:itemID="{1660DEC7-EC76-4F4E-A54A-5AADEDD8C6E9}">
  <ds:schemaRefs>
    <ds:schemaRef ds:uri="http://schemas.microsoft.com/sharepoint/v3/contenttype/forms"/>
  </ds:schemaRefs>
</ds:datastoreItem>
</file>

<file path=customXml/itemProps4.xml><?xml version="1.0" encoding="utf-8"?>
<ds:datastoreItem xmlns:ds="http://schemas.openxmlformats.org/officeDocument/2006/customXml" ds:itemID="{51464E5A-DEE2-408B-A283-CD1AEE2A3CE9}">
  <ds:schemaRefs>
    <ds:schemaRef ds:uri="http://schemas.openxmlformats.org/package/2006/metadata/core-properties"/>
    <ds:schemaRef ds:uri="http://www.w3.org/XML/1998/namespace"/>
    <ds:schemaRef ds:uri="http://purl.org/dc/dcmitype/"/>
    <ds:schemaRef ds:uri="http://schemas.microsoft.com/office/2006/metadata/properties"/>
    <ds:schemaRef ds:uri="http://schemas.microsoft.com/office/2006/documentManagement/types"/>
    <ds:schemaRef ds:uri="http://purl.org/dc/elements/1.1/"/>
    <ds:schemaRef ds:uri="ac43f9f3-7351-429e-97f8-bfac438860c2"/>
    <ds:schemaRef ds:uri="AC43F9F3-7351-429E-97F8-BFAC438860C2"/>
    <ds:schemaRef ds:uri="http://schemas.microsoft.com/sharepoint/v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Annex C Payment Plan</vt:lpstr>
    </vt:vector>
  </TitlesOfParts>
  <Company>MoD</Company>
  <LinksUpToDate>false</LinksUpToDate>
  <CharactersWithSpaces>1753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C Payment Plan</dc:title>
  <dc:subject/>
  <dc:creator>Eddy, Emma E2 (Def Comrcl DCAP-15-15)</dc:creator>
  <cp:keywords/>
  <cp:lastModifiedBy>French, Kate Miss (DES CBRN-Comrcl8)</cp:lastModifiedBy>
  <cp:revision>2</cp:revision>
  <cp:lastPrinted>2015-03-13T10:58:00Z</cp:lastPrinted>
  <dcterms:created xsi:type="dcterms:W3CDTF">2017-07-04T09:29:00Z</dcterms:created>
  <dcterms:modified xsi:type="dcterms:W3CDTF">2017-07-04T09:29:00Z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KProtectiveMarking">
    <vt:lpwstr>OFFICIAL</vt:lpwstr>
  </property>
  <property fmtid="{D5CDD505-2E9C-101B-9397-08002B2CF9AE}" pid="3" name="EIR Exception">
    <vt:lpwstr/>
  </property>
  <property fmtid="{D5CDD505-2E9C-101B-9397-08002B2CF9AE}" pid="4" name="ContentType">
    <vt:lpwstr>MOD Document</vt:lpwstr>
  </property>
  <property fmtid="{D5CDD505-2E9C-101B-9397-08002B2CF9AE}" pid="5" name="Description0">
    <vt:lpwstr/>
  </property>
  <property fmtid="{D5CDD505-2E9C-101B-9397-08002B2CF9AE}" pid="6" name="DPADisclosabilityIndicator">
    <vt:lpwstr/>
  </property>
  <property fmtid="{D5CDD505-2E9C-101B-9397-08002B2CF9AE}" pid="7" name="PolicyIdentifier">
    <vt:lpwstr>UK</vt:lpwstr>
  </property>
  <property fmtid="{D5CDD505-2E9C-101B-9397-08002B2CF9AE}" pid="8" name="SecurityNonUKConstraints">
    <vt:lpwstr/>
  </property>
  <property fmtid="{D5CDD505-2E9C-101B-9397-08002B2CF9AE}" pid="9" name="Subject CategoryOOB">
    <vt:lpwstr>;#DEFENCE EQUIPMENT AND SUPPORT;#</vt:lpwstr>
  </property>
  <property fmtid="{D5CDD505-2E9C-101B-9397-08002B2CF9AE}" pid="10" name="Subject KeywordsOOB">
    <vt:lpwstr>;#Intelligence surveillance target acquisition and reconnaissance;#</vt:lpwstr>
  </property>
  <property fmtid="{D5CDD505-2E9C-101B-9397-08002B2CF9AE}" pid="11" name="Local KeywordsOOB">
    <vt:lpwstr>;#BM;#</vt:lpwstr>
  </property>
  <property fmtid="{D5CDD505-2E9C-101B-9397-08002B2CF9AE}" pid="12" name="DocumentVersion">
    <vt:lpwstr/>
  </property>
  <property fmtid="{D5CDD505-2E9C-101B-9397-08002B2CF9AE}" pid="13" name="CreatedOriginated">
    <vt:lpwstr>2012-08-30T00:00:00Z</vt:lpwstr>
  </property>
  <property fmtid="{D5CDD505-2E9C-101B-9397-08002B2CF9AE}" pid="14" name="SecurityDescriptors">
    <vt:lpwstr>None</vt:lpwstr>
  </property>
  <property fmtid="{D5CDD505-2E9C-101B-9397-08002B2CF9AE}" pid="15" name="Status">
    <vt:lpwstr>Final</vt:lpwstr>
  </property>
  <property fmtid="{D5CDD505-2E9C-101B-9397-08002B2CF9AE}" pid="16" name="AuthorOriginator">
    <vt:lpwstr>Davies, Michael Mr</vt:lpwstr>
  </property>
  <property fmtid="{D5CDD505-2E9C-101B-9397-08002B2CF9AE}" pid="17" name="Copyright">
    <vt:lpwstr/>
  </property>
  <property fmtid="{D5CDD505-2E9C-101B-9397-08002B2CF9AE}" pid="18" name="FOIExemption">
    <vt:lpwstr>No</vt:lpwstr>
  </property>
  <property fmtid="{D5CDD505-2E9C-101B-9397-08002B2CF9AE}" pid="19" name="Business OwnerOOB">
    <vt:lpwstr>DE&amp;S Director ISTAR</vt:lpwstr>
  </property>
  <property fmtid="{D5CDD505-2E9C-101B-9397-08002B2CF9AE}" pid="20" name="fileplanIDOOB">
    <vt:lpwstr>04_Deliver</vt:lpwstr>
  </property>
  <property fmtid="{D5CDD505-2E9C-101B-9397-08002B2CF9AE}" pid="21" name="Doc Category">
    <vt:lpwstr/>
  </property>
  <property fmtid="{D5CDD505-2E9C-101B-9397-08002B2CF9AE}" pid="22" name="DPAExemption">
    <vt:lpwstr/>
  </property>
  <property fmtid="{D5CDD505-2E9C-101B-9397-08002B2CF9AE}" pid="23" name="EIRDisclosabilityIndicator">
    <vt:lpwstr/>
  </property>
  <property fmtid="{D5CDD505-2E9C-101B-9397-08002B2CF9AE}" pid="24" name="fileplanIDPTH">
    <vt:lpwstr>04_Deliver</vt:lpwstr>
  </property>
  <property fmtid="{D5CDD505-2E9C-101B-9397-08002B2CF9AE}" pid="25" name="From">
    <vt:lpwstr/>
  </property>
  <property fmtid="{D5CDD505-2E9C-101B-9397-08002B2CF9AE}" pid="26" name="Cc">
    <vt:lpwstr/>
  </property>
  <property fmtid="{D5CDD505-2E9C-101B-9397-08002B2CF9AE}" pid="27" name="MODSubject">
    <vt:lpwstr/>
  </property>
  <property fmtid="{D5CDD505-2E9C-101B-9397-08002B2CF9AE}" pid="28" name="To">
    <vt:lpwstr/>
  </property>
  <property fmtid="{D5CDD505-2E9C-101B-9397-08002B2CF9AE}" pid="29" name="ScannerOperator">
    <vt:lpwstr/>
  </property>
  <property fmtid="{D5CDD505-2E9C-101B-9397-08002B2CF9AE}" pid="30" name="FOIReleasedOnRequest">
    <vt:lpwstr/>
  </property>
  <property fmtid="{D5CDD505-2E9C-101B-9397-08002B2CF9AE}" pid="31" name="Declared">
    <vt:lpwstr>0</vt:lpwstr>
  </property>
  <property fmtid="{D5CDD505-2E9C-101B-9397-08002B2CF9AE}" pid="32" name="Order">
    <vt:lpwstr>4300.00000000000</vt:lpwstr>
  </property>
  <property fmtid="{D5CDD505-2E9C-101B-9397-08002B2CF9AE}" pid="33" name="SubjectKeywords">
    <vt:lpwstr/>
  </property>
  <property fmtid="{D5CDD505-2E9C-101B-9397-08002B2CF9AE}" pid="34" name="MODImageCleaning">
    <vt:lpwstr/>
  </property>
  <property fmtid="{D5CDD505-2E9C-101B-9397-08002B2CF9AE}" pid="35" name="xd_ProgID">
    <vt:lpwstr/>
  </property>
  <property fmtid="{D5CDD505-2E9C-101B-9397-08002B2CF9AE}" pid="36" name="_CopySource">
    <vt:lpwstr>http://cui6-uk.diif.r.mil.uk/r/559/Cmcl/Contracts/3-CBRN-00186/ITT Reissue/20150115-CBRN_00186_CHEMSENSE_4_CONTRACT_DRAFT_AnnexK_Payment_Plan_Item1and2_Core_v1.doc</vt:lpwstr>
  </property>
  <property fmtid="{D5CDD505-2E9C-101B-9397-08002B2CF9AE}" pid="37" name="TemplateUrl">
    <vt:lpwstr/>
  </property>
  <property fmtid="{D5CDD505-2E9C-101B-9397-08002B2CF9AE}" pid="38" name="EIRException">
    <vt:lpwstr/>
  </property>
  <property fmtid="{D5CDD505-2E9C-101B-9397-08002B2CF9AE}" pid="39" name="fileplanID">
    <vt:lpwstr/>
  </property>
  <property fmtid="{D5CDD505-2E9C-101B-9397-08002B2CF9AE}" pid="40" name="DocId">
    <vt:lpwstr/>
  </property>
  <property fmtid="{D5CDD505-2E9C-101B-9397-08002B2CF9AE}" pid="41" name="LocalKeywords">
    <vt:lpwstr/>
  </property>
  <property fmtid="{D5CDD505-2E9C-101B-9397-08002B2CF9AE}" pid="42" name="MODScanStandard">
    <vt:lpwstr/>
  </property>
  <property fmtid="{D5CDD505-2E9C-101B-9397-08002B2CF9AE}" pid="43" name="MODScanVerified">
    <vt:lpwstr>Pending</vt:lpwstr>
  </property>
  <property fmtid="{D5CDD505-2E9C-101B-9397-08002B2CF9AE}" pid="44" name="RetentionCategory">
    <vt:lpwstr>None</vt:lpwstr>
  </property>
  <property fmtid="{D5CDD505-2E9C-101B-9397-08002B2CF9AE}" pid="45" name="MeridioUrl">
    <vt:lpwstr/>
  </property>
  <property fmtid="{D5CDD505-2E9C-101B-9397-08002B2CF9AE}" pid="46" name="MeridioEDCData">
    <vt:lpwstr/>
  </property>
  <property fmtid="{D5CDD505-2E9C-101B-9397-08002B2CF9AE}" pid="47" name="SubjectCategory">
    <vt:lpwstr/>
  </property>
  <property fmtid="{D5CDD505-2E9C-101B-9397-08002B2CF9AE}" pid="48" name="MODNumberOfPagesScanned">
    <vt:lpwstr/>
  </property>
  <property fmtid="{D5CDD505-2E9C-101B-9397-08002B2CF9AE}" pid="49" name="BusinessOwner">
    <vt:lpwstr/>
  </property>
  <property fmtid="{D5CDD505-2E9C-101B-9397-08002B2CF9AE}" pid="50" name="MeridioEDCStatus">
    <vt:lpwstr/>
  </property>
  <property fmtid="{D5CDD505-2E9C-101B-9397-08002B2CF9AE}" pid="51" name="Sent">
    <vt:lpwstr/>
  </property>
  <property fmtid="{D5CDD505-2E9C-101B-9397-08002B2CF9AE}" pid="52" name="DateScanned">
    <vt:lpwstr/>
  </property>
  <property fmtid="{D5CDD505-2E9C-101B-9397-08002B2CF9AE}" pid="53" name="ContentTypeId">
    <vt:lpwstr>0x0101002817DCC3B91A4B7EA656B27E1AE952E300B059BAFC836F8144AF8629123819A531</vt:lpwstr>
  </property>
  <property fmtid="{D5CDD505-2E9C-101B-9397-08002B2CF9AE}" pid="54" name="Level Four">
    <vt:lpwstr>Final ITT</vt:lpwstr>
  </property>
  <property fmtid="{D5CDD505-2E9C-101B-9397-08002B2CF9AE}" pid="55" name="Category">
    <vt:lpwstr>General</vt:lpwstr>
  </property>
  <property fmtid="{D5CDD505-2E9C-101B-9397-08002B2CF9AE}" pid="56" name="FOIPublicationDate">
    <vt:lpwstr/>
  </property>
</Properties>
</file>