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51" w:rsidRDefault="00643F51" w:rsidP="00643F51">
      <w:pPr>
        <w:spacing w:after="0" w:line="660" w:lineRule="exact"/>
        <w:outlineLvl w:val="0"/>
        <w:rPr>
          <w:rFonts w:ascii="Arial" w:eastAsia="MS Mincho" w:hAnsi="Arial" w:cs="Arial"/>
          <w:b/>
          <w:sz w:val="28"/>
          <w:szCs w:val="28"/>
        </w:rPr>
      </w:pPr>
      <w:bookmarkStart w:id="0" w:name="_Toc343591381"/>
      <w:bookmarkStart w:id="1" w:name="_GoBack"/>
      <w:bookmarkEnd w:id="1"/>
      <w:r>
        <w:rPr>
          <w:rFonts w:ascii="Arial" w:eastAsia="MS Mincho" w:hAnsi="Arial" w:cs="Arial"/>
          <w:b/>
          <w:sz w:val="28"/>
          <w:szCs w:val="28"/>
        </w:rPr>
        <w:t>APPENDIX A</w:t>
      </w:r>
    </w:p>
    <w:p w:rsidR="009E6E08" w:rsidRPr="009E6E08" w:rsidRDefault="009E6E08" w:rsidP="009E6E08">
      <w:pPr>
        <w:spacing w:after="0" w:line="660" w:lineRule="exact"/>
        <w:jc w:val="center"/>
        <w:outlineLvl w:val="0"/>
        <w:rPr>
          <w:rFonts w:ascii="Arial" w:eastAsia="MS Mincho" w:hAnsi="Arial" w:cs="Arial"/>
          <w:b/>
          <w:sz w:val="28"/>
          <w:szCs w:val="28"/>
        </w:rPr>
      </w:pPr>
      <w:r w:rsidRPr="009E6E08">
        <w:rPr>
          <w:rFonts w:ascii="Arial" w:eastAsia="MS Mincho" w:hAnsi="Arial" w:cs="Arial"/>
          <w:b/>
          <w:sz w:val="28"/>
          <w:szCs w:val="28"/>
        </w:rPr>
        <w:t>SCHEDULE 2 – THE SERVICES</w:t>
      </w:r>
      <w:bookmarkEnd w:id="0"/>
    </w:p>
    <w:p w:rsidR="009E6E08" w:rsidRPr="009E6E08" w:rsidRDefault="009E6E08" w:rsidP="009E6E08">
      <w:pPr>
        <w:spacing w:after="0" w:line="240" w:lineRule="auto"/>
        <w:jc w:val="center"/>
        <w:rPr>
          <w:rFonts w:ascii="Arial" w:eastAsia="MS Mincho" w:hAnsi="Arial" w:cs="Arial"/>
          <w:b/>
          <w:sz w:val="24"/>
          <w:szCs w:val="20"/>
          <w:lang w:val="en-US" w:eastAsia="ja-JP"/>
        </w:rPr>
      </w:pPr>
    </w:p>
    <w:p w:rsidR="009E6E08" w:rsidRPr="009E6E08" w:rsidRDefault="009E6E08" w:rsidP="009E6E08">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2" w:name="_Toc343591382"/>
      <w:r w:rsidRPr="009E6E08">
        <w:rPr>
          <w:rFonts w:ascii="Arial" w:eastAsia="Times New Roman" w:hAnsi="Arial" w:cs="Arial"/>
          <w:b/>
          <w:sz w:val="24"/>
          <w:szCs w:val="24"/>
          <w:lang w:eastAsia="en-GB"/>
        </w:rPr>
        <w:t>Service Specifications</w:t>
      </w:r>
      <w:bookmarkEnd w:id="2"/>
    </w:p>
    <w:p w:rsidR="009E6E08" w:rsidRPr="009E6E08" w:rsidRDefault="009E6E08" w:rsidP="009E6E08">
      <w:pPr>
        <w:spacing w:after="0" w:line="240" w:lineRule="auto"/>
        <w:jc w:val="both"/>
        <w:rPr>
          <w:rFonts w:ascii="Arial" w:eastAsia="MS Mincho" w:hAnsi="Arial" w:cs="Arial"/>
          <w:sz w:val="20"/>
          <w:szCs w:val="20"/>
          <w:lang w:val="en-US" w:eastAsia="ja-JP"/>
        </w:rPr>
      </w:pPr>
    </w:p>
    <w:p w:rsidR="009E6E08" w:rsidRPr="009E6E08" w:rsidRDefault="009E6E08" w:rsidP="009E6E08">
      <w:pPr>
        <w:spacing w:after="0" w:line="240" w:lineRule="auto"/>
        <w:jc w:val="both"/>
        <w:rPr>
          <w:rFonts w:ascii="Arial" w:eastAsia="MS Mincho" w:hAnsi="Arial" w:cs="Arial"/>
          <w:sz w:val="20"/>
          <w:szCs w:val="20"/>
          <w:lang w:val="en-US" w:eastAsia="ja-JP"/>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6386"/>
      </w:tblGrid>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Service Specification No.</w:t>
            </w:r>
          </w:p>
        </w:tc>
        <w:tc>
          <w:tcPr>
            <w:tcW w:w="6386" w:type="dxa"/>
            <w:shd w:val="clear" w:color="auto" w:fill="auto"/>
          </w:tcPr>
          <w:p w:rsidR="009E6E08" w:rsidRPr="009E6E08" w:rsidRDefault="009E6E08" w:rsidP="009E6E08">
            <w:pPr>
              <w:spacing w:after="0" w:line="240" w:lineRule="auto"/>
              <w:rPr>
                <w:rFonts w:ascii="Arial" w:eastAsia="MS Mincho" w:hAnsi="Arial" w:cs="Arial"/>
                <w:sz w:val="20"/>
                <w:szCs w:val="20"/>
                <w:lang w:val="en-US" w:eastAsia="ja-JP"/>
              </w:rPr>
            </w:pPr>
          </w:p>
        </w:tc>
      </w:tr>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Service</w:t>
            </w:r>
          </w:p>
        </w:tc>
        <w:tc>
          <w:tcPr>
            <w:tcW w:w="6386" w:type="dxa"/>
            <w:shd w:val="clear" w:color="auto" w:fill="auto"/>
          </w:tcPr>
          <w:p w:rsidR="009E6E08" w:rsidRPr="00CF765A" w:rsidRDefault="007A5811" w:rsidP="000378F3">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Endoscopy</w:t>
            </w:r>
            <w:r w:rsidR="00776883">
              <w:rPr>
                <w:rFonts w:ascii="Arial" w:eastAsia="MS Mincho" w:hAnsi="Arial" w:cs="Arial"/>
                <w:sz w:val="20"/>
                <w:szCs w:val="20"/>
                <w:lang w:val="en-US" w:eastAsia="ja-JP"/>
              </w:rPr>
              <w:t xml:space="preserve"> </w:t>
            </w:r>
            <w:r w:rsidR="000378F3">
              <w:rPr>
                <w:rFonts w:ascii="Arial" w:eastAsia="MS Mincho" w:hAnsi="Arial" w:cs="Arial"/>
                <w:sz w:val="20"/>
                <w:szCs w:val="20"/>
                <w:lang w:val="en-US" w:eastAsia="ja-JP"/>
              </w:rPr>
              <w:t>A</w:t>
            </w:r>
            <w:r w:rsidR="00776883">
              <w:rPr>
                <w:rFonts w:ascii="Arial" w:eastAsia="MS Mincho" w:hAnsi="Arial" w:cs="Arial"/>
                <w:sz w:val="20"/>
                <w:szCs w:val="20"/>
                <w:lang w:val="en-US" w:eastAsia="ja-JP"/>
              </w:rPr>
              <w:t>ssessment and Advice Service</w:t>
            </w:r>
          </w:p>
        </w:tc>
      </w:tr>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Commissioner Lead</w:t>
            </w:r>
          </w:p>
        </w:tc>
        <w:tc>
          <w:tcPr>
            <w:tcW w:w="6386" w:type="dxa"/>
            <w:shd w:val="clear" w:color="auto" w:fill="auto"/>
          </w:tcPr>
          <w:p w:rsidR="009E6E08" w:rsidRPr="00CF765A" w:rsidRDefault="00AF151C" w:rsidP="007A5811">
            <w:pPr>
              <w:spacing w:after="0" w:line="240" w:lineRule="auto"/>
              <w:rPr>
                <w:rFonts w:ascii="Arial" w:eastAsia="MS Mincho" w:hAnsi="Arial" w:cs="Arial"/>
                <w:sz w:val="20"/>
                <w:szCs w:val="20"/>
                <w:lang w:val="en-US" w:eastAsia="ja-JP"/>
              </w:rPr>
            </w:pPr>
            <w:r w:rsidRPr="00CF765A">
              <w:rPr>
                <w:rFonts w:ascii="Arial" w:eastAsia="MS Mincho" w:hAnsi="Arial" w:cs="Arial"/>
                <w:sz w:val="20"/>
                <w:szCs w:val="20"/>
                <w:lang w:val="en-US" w:eastAsia="ja-JP"/>
              </w:rPr>
              <w:t xml:space="preserve">NHS </w:t>
            </w:r>
            <w:r w:rsidR="007A5811">
              <w:rPr>
                <w:rFonts w:ascii="Arial" w:eastAsia="MS Mincho" w:hAnsi="Arial" w:cs="Arial"/>
                <w:sz w:val="20"/>
                <w:szCs w:val="20"/>
                <w:lang w:val="en-US" w:eastAsia="ja-JP"/>
              </w:rPr>
              <w:t>West Lancashire</w:t>
            </w:r>
            <w:r w:rsidRPr="00CF765A">
              <w:rPr>
                <w:rFonts w:ascii="Arial" w:eastAsia="MS Mincho" w:hAnsi="Arial" w:cs="Arial"/>
                <w:sz w:val="20"/>
                <w:szCs w:val="20"/>
                <w:lang w:val="en-US" w:eastAsia="ja-JP"/>
              </w:rPr>
              <w:t xml:space="preserve"> CCG</w:t>
            </w:r>
          </w:p>
        </w:tc>
      </w:tr>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Provider Lead</w:t>
            </w:r>
          </w:p>
        </w:tc>
        <w:tc>
          <w:tcPr>
            <w:tcW w:w="6386" w:type="dxa"/>
            <w:shd w:val="clear" w:color="auto" w:fill="auto"/>
          </w:tcPr>
          <w:p w:rsidR="009E6E08" w:rsidRPr="009E6E08" w:rsidRDefault="009E6E08" w:rsidP="009E6E08">
            <w:pPr>
              <w:spacing w:after="0" w:line="240" w:lineRule="auto"/>
              <w:rPr>
                <w:rFonts w:ascii="Arial" w:eastAsia="MS Mincho" w:hAnsi="Arial" w:cs="Arial"/>
                <w:sz w:val="20"/>
                <w:szCs w:val="20"/>
                <w:lang w:val="en-US" w:eastAsia="ja-JP"/>
              </w:rPr>
            </w:pPr>
          </w:p>
        </w:tc>
      </w:tr>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Period</w:t>
            </w:r>
          </w:p>
        </w:tc>
        <w:tc>
          <w:tcPr>
            <w:tcW w:w="6386" w:type="dxa"/>
            <w:shd w:val="clear" w:color="auto" w:fill="auto"/>
          </w:tcPr>
          <w:p w:rsidR="009E6E08" w:rsidRPr="009E6E08" w:rsidRDefault="009E6E08" w:rsidP="009E6E08">
            <w:pPr>
              <w:spacing w:after="0" w:line="240" w:lineRule="auto"/>
              <w:rPr>
                <w:rFonts w:ascii="Arial" w:eastAsia="MS Mincho" w:hAnsi="Arial" w:cs="Arial"/>
                <w:sz w:val="20"/>
                <w:szCs w:val="20"/>
                <w:lang w:val="en-US" w:eastAsia="ja-JP"/>
              </w:rPr>
            </w:pPr>
          </w:p>
        </w:tc>
      </w:tr>
      <w:tr w:rsidR="009E6E08" w:rsidRPr="009E6E08" w:rsidTr="00887486">
        <w:tc>
          <w:tcPr>
            <w:tcW w:w="3537" w:type="dxa"/>
            <w:shd w:val="clear" w:color="auto" w:fill="595959"/>
          </w:tcPr>
          <w:p w:rsidR="009E6E08" w:rsidRPr="009E6E08" w:rsidRDefault="009E6E08" w:rsidP="009E6E08">
            <w:pPr>
              <w:spacing w:after="0" w:line="360" w:lineRule="auto"/>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Date of Review</w:t>
            </w:r>
          </w:p>
        </w:tc>
        <w:tc>
          <w:tcPr>
            <w:tcW w:w="6386" w:type="dxa"/>
            <w:shd w:val="clear" w:color="auto" w:fill="auto"/>
          </w:tcPr>
          <w:p w:rsidR="009E6E08" w:rsidRPr="009E6E08" w:rsidRDefault="005C3578" w:rsidP="009E6E08">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TBC</w:t>
            </w:r>
          </w:p>
        </w:tc>
      </w:tr>
    </w:tbl>
    <w:p w:rsidR="009E6E08" w:rsidRPr="009E6E08" w:rsidRDefault="009E6E08" w:rsidP="009E6E08">
      <w:pPr>
        <w:spacing w:after="0" w:line="240" w:lineRule="auto"/>
        <w:jc w:val="center"/>
        <w:rPr>
          <w:rFonts w:ascii="Arial" w:eastAsia="MS Mincho" w:hAnsi="Arial" w:cs="Arial"/>
          <w:sz w:val="20"/>
          <w:szCs w:val="20"/>
          <w:lang w:val="en-US" w:eastAsia="ja-JP"/>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E6E08" w:rsidRPr="009E6E08" w:rsidTr="00937A7D">
        <w:tc>
          <w:tcPr>
            <w:tcW w:w="9923" w:type="dxa"/>
            <w:shd w:val="clear" w:color="auto" w:fill="595959"/>
          </w:tcPr>
          <w:p w:rsidR="009E6E08" w:rsidRPr="009E6E08" w:rsidRDefault="009E6E08" w:rsidP="009E6E08">
            <w:pPr>
              <w:spacing w:after="0"/>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t>1.</w:t>
            </w:r>
            <w:r w:rsidRPr="009E6E08">
              <w:rPr>
                <w:rFonts w:ascii="Arial" w:eastAsia="MS Mincho" w:hAnsi="Arial" w:cs="Arial"/>
                <w:b/>
                <w:color w:val="F79646"/>
                <w:sz w:val="24"/>
                <w:szCs w:val="20"/>
                <w:lang w:val="en-US" w:eastAsia="ja-JP"/>
              </w:rPr>
              <w:tab/>
              <w:t>Population Needs</w:t>
            </w:r>
          </w:p>
        </w:tc>
      </w:tr>
      <w:tr w:rsidR="009E6E08" w:rsidRPr="009E6E08" w:rsidTr="00937A7D">
        <w:tc>
          <w:tcPr>
            <w:tcW w:w="9923" w:type="dxa"/>
            <w:shd w:val="clear" w:color="auto" w:fill="auto"/>
          </w:tcPr>
          <w:p w:rsidR="009E6E08" w:rsidRPr="00643903" w:rsidRDefault="009E6E08" w:rsidP="009E6E08">
            <w:pPr>
              <w:spacing w:after="0" w:line="240" w:lineRule="auto"/>
              <w:ind w:left="360"/>
              <w:rPr>
                <w:rFonts w:ascii="Arial" w:eastAsia="MS Mincho" w:hAnsi="Arial" w:cs="Arial"/>
                <w:sz w:val="20"/>
                <w:szCs w:val="20"/>
                <w:lang w:val="en-US" w:eastAsia="ja-JP"/>
              </w:rPr>
            </w:pPr>
            <w:r w:rsidRPr="00643903">
              <w:rPr>
                <w:rFonts w:ascii="Arial" w:eastAsia="MS Mincho" w:hAnsi="Arial" w:cs="Arial"/>
                <w:sz w:val="20"/>
                <w:szCs w:val="20"/>
                <w:lang w:val="en-US" w:eastAsia="ja-JP"/>
              </w:rPr>
              <w:tab/>
            </w:r>
          </w:p>
          <w:p w:rsidR="009E6E08" w:rsidRDefault="009E6E08" w:rsidP="00822A90">
            <w:pPr>
              <w:numPr>
                <w:ilvl w:val="1"/>
                <w:numId w:val="2"/>
              </w:numPr>
              <w:spacing w:after="0" w:line="240" w:lineRule="auto"/>
              <w:jc w:val="both"/>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ab/>
              <w:t>National/local context and evidence base</w:t>
            </w:r>
          </w:p>
          <w:p w:rsidR="00A82A31" w:rsidRPr="00643903" w:rsidRDefault="00A82A31" w:rsidP="00DF2520">
            <w:pPr>
              <w:spacing w:after="0" w:line="240" w:lineRule="auto"/>
              <w:jc w:val="both"/>
              <w:rPr>
                <w:rFonts w:ascii="Arial" w:eastAsia="MS Mincho" w:hAnsi="Arial" w:cs="Arial"/>
                <w:b/>
                <w:sz w:val="20"/>
                <w:szCs w:val="20"/>
                <w:lang w:val="en-US" w:eastAsia="ja-JP"/>
              </w:rPr>
            </w:pPr>
          </w:p>
          <w:p w:rsidR="00A22C1A" w:rsidRPr="00643903" w:rsidRDefault="00A22C1A" w:rsidP="00EF22C1">
            <w:pPr>
              <w:spacing w:after="0" w:line="240" w:lineRule="auto"/>
              <w:jc w:val="both"/>
              <w:rPr>
                <w:rFonts w:ascii="Arial" w:eastAsia="Times New Roman" w:hAnsi="Arial" w:cs="Arial"/>
                <w:sz w:val="20"/>
                <w:szCs w:val="20"/>
                <w:lang w:eastAsia="en-GB"/>
              </w:rPr>
            </w:pPr>
          </w:p>
          <w:p w:rsidR="005E3BBA" w:rsidRDefault="00A82A31" w:rsidP="0015439F">
            <w:pPr>
              <w:jc w:val="both"/>
              <w:rPr>
                <w:rFonts w:ascii="Arial" w:eastAsia="Times New Roman" w:hAnsi="Arial" w:cs="Arial"/>
                <w:sz w:val="20"/>
                <w:szCs w:val="20"/>
                <w:lang w:eastAsia="en-GB"/>
              </w:rPr>
            </w:pPr>
            <w:r>
              <w:rPr>
                <w:rFonts w:ascii="Arial" w:eastAsia="Times New Roman" w:hAnsi="Arial" w:cs="Arial"/>
                <w:sz w:val="20"/>
                <w:szCs w:val="20"/>
                <w:lang w:eastAsia="en-GB"/>
              </w:rPr>
              <w:t>NHS West Lanc</w:t>
            </w:r>
            <w:r w:rsidR="008A5F73">
              <w:rPr>
                <w:rFonts w:ascii="Arial" w:eastAsia="Times New Roman" w:hAnsi="Arial" w:cs="Arial"/>
                <w:sz w:val="20"/>
                <w:szCs w:val="20"/>
                <w:lang w:eastAsia="en-GB"/>
              </w:rPr>
              <w:t>ashire sees the presentation of cancer s</w:t>
            </w:r>
            <w:r w:rsidR="005E3BBA">
              <w:rPr>
                <w:rFonts w:ascii="Arial" w:eastAsia="Times New Roman" w:hAnsi="Arial" w:cs="Arial"/>
                <w:sz w:val="20"/>
                <w:szCs w:val="20"/>
                <w:lang w:eastAsia="en-GB"/>
              </w:rPr>
              <w:t>ymptoms</w:t>
            </w:r>
            <w:r w:rsidR="008A5F73">
              <w:rPr>
                <w:rFonts w:ascii="Arial" w:eastAsia="Times New Roman" w:hAnsi="Arial" w:cs="Arial"/>
                <w:sz w:val="20"/>
                <w:szCs w:val="20"/>
                <w:lang w:eastAsia="en-GB"/>
              </w:rPr>
              <w:t xml:space="preserve"> very late in the stage of developments and as such </w:t>
            </w:r>
            <w:r w:rsidR="005E3BBA">
              <w:rPr>
                <w:rFonts w:ascii="Arial" w:eastAsia="Times New Roman" w:hAnsi="Arial" w:cs="Arial"/>
                <w:sz w:val="20"/>
                <w:szCs w:val="20"/>
                <w:lang w:eastAsia="en-GB"/>
              </w:rPr>
              <w:t xml:space="preserve">increasing access to diagnostics and </w:t>
            </w:r>
            <w:r w:rsidR="008A5F73">
              <w:rPr>
                <w:rFonts w:ascii="Arial" w:eastAsia="Times New Roman" w:hAnsi="Arial" w:cs="Arial"/>
                <w:sz w:val="20"/>
                <w:szCs w:val="20"/>
                <w:lang w:eastAsia="en-GB"/>
              </w:rPr>
              <w:t xml:space="preserve">the speed of </w:t>
            </w:r>
            <w:r w:rsidR="005E3BBA">
              <w:rPr>
                <w:rFonts w:ascii="Arial" w:eastAsia="Times New Roman" w:hAnsi="Arial" w:cs="Arial"/>
                <w:sz w:val="20"/>
                <w:szCs w:val="20"/>
                <w:lang w:eastAsia="en-GB"/>
              </w:rPr>
              <w:t xml:space="preserve">access to </w:t>
            </w:r>
            <w:r w:rsidR="008A5F73">
              <w:rPr>
                <w:rFonts w:ascii="Arial" w:eastAsia="Times New Roman" w:hAnsi="Arial" w:cs="Arial"/>
                <w:sz w:val="20"/>
                <w:szCs w:val="20"/>
                <w:lang w:eastAsia="en-GB"/>
              </w:rPr>
              <w:t>diagnostics</w:t>
            </w:r>
            <w:r w:rsidR="005E3BBA">
              <w:rPr>
                <w:rFonts w:ascii="Arial" w:eastAsia="Times New Roman" w:hAnsi="Arial" w:cs="Arial"/>
                <w:sz w:val="20"/>
                <w:szCs w:val="20"/>
                <w:lang w:eastAsia="en-GB"/>
              </w:rPr>
              <w:t xml:space="preserve"> is very important.</w:t>
            </w:r>
          </w:p>
          <w:p w:rsidR="0015439F" w:rsidRPr="00643903" w:rsidRDefault="007855C2" w:rsidP="0015439F">
            <w:pPr>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 xml:space="preserve">NHS </w:t>
            </w:r>
            <w:r w:rsidR="007A5811">
              <w:rPr>
                <w:rFonts w:ascii="Arial" w:eastAsia="Times New Roman" w:hAnsi="Arial" w:cs="Arial"/>
                <w:sz w:val="20"/>
                <w:szCs w:val="20"/>
                <w:lang w:eastAsia="en-GB"/>
              </w:rPr>
              <w:t>West Lancashire</w:t>
            </w:r>
            <w:r w:rsidRPr="00643903">
              <w:rPr>
                <w:rFonts w:ascii="Arial" w:eastAsia="Times New Roman" w:hAnsi="Arial" w:cs="Arial"/>
                <w:sz w:val="20"/>
                <w:szCs w:val="20"/>
                <w:lang w:eastAsia="en-GB"/>
              </w:rPr>
              <w:t xml:space="preserve"> CCG would like to take this opportunity to </w:t>
            </w:r>
            <w:r w:rsidR="00776883" w:rsidRPr="00643903">
              <w:rPr>
                <w:rFonts w:ascii="Arial" w:eastAsia="Times New Roman" w:hAnsi="Arial" w:cs="Arial"/>
                <w:sz w:val="20"/>
                <w:szCs w:val="20"/>
                <w:lang w:eastAsia="en-GB"/>
              </w:rPr>
              <w:t>commission a</w:t>
            </w:r>
            <w:r w:rsidRPr="00643903">
              <w:rPr>
                <w:rFonts w:ascii="Arial" w:eastAsia="Times New Roman" w:hAnsi="Arial" w:cs="Arial"/>
                <w:sz w:val="20"/>
                <w:szCs w:val="20"/>
                <w:lang w:eastAsia="en-GB"/>
              </w:rPr>
              <w:t xml:space="preserve"> </w:t>
            </w:r>
            <w:r w:rsidR="00643F51">
              <w:rPr>
                <w:rFonts w:ascii="Arial" w:eastAsia="Times New Roman" w:hAnsi="Arial" w:cs="Arial"/>
                <w:sz w:val="20"/>
                <w:szCs w:val="20"/>
                <w:lang w:eastAsia="en-GB"/>
              </w:rPr>
              <w:t>one</w:t>
            </w:r>
            <w:r w:rsidR="005E3BBA">
              <w:rPr>
                <w:rFonts w:ascii="Arial" w:eastAsia="Times New Roman" w:hAnsi="Arial" w:cs="Arial"/>
                <w:sz w:val="20"/>
                <w:szCs w:val="20"/>
                <w:lang w:eastAsia="en-GB"/>
              </w:rPr>
              <w:t>-</w:t>
            </w:r>
            <w:r w:rsidR="00643F51">
              <w:rPr>
                <w:rFonts w:ascii="Arial" w:eastAsia="Times New Roman" w:hAnsi="Arial" w:cs="Arial"/>
                <w:sz w:val="20"/>
                <w:szCs w:val="20"/>
                <w:lang w:eastAsia="en-GB"/>
              </w:rPr>
              <w:t xml:space="preserve">stop </w:t>
            </w:r>
            <w:r w:rsidR="00265E6C">
              <w:rPr>
                <w:rFonts w:ascii="Arial" w:eastAsia="Times New Roman" w:hAnsi="Arial" w:cs="Arial"/>
                <w:sz w:val="20"/>
                <w:szCs w:val="20"/>
                <w:lang w:eastAsia="en-GB"/>
              </w:rPr>
              <w:t>D</w:t>
            </w:r>
            <w:r w:rsidR="00A22C1A" w:rsidRPr="00643903">
              <w:rPr>
                <w:rFonts w:ascii="Arial" w:eastAsia="Times New Roman" w:hAnsi="Arial" w:cs="Arial"/>
                <w:sz w:val="20"/>
                <w:szCs w:val="20"/>
                <w:lang w:eastAsia="en-GB"/>
              </w:rPr>
              <w:t>iagnostic</w:t>
            </w:r>
            <w:r w:rsidR="00776883" w:rsidRPr="00643903">
              <w:rPr>
                <w:rFonts w:ascii="Arial" w:eastAsia="Times New Roman" w:hAnsi="Arial" w:cs="Arial"/>
                <w:sz w:val="20"/>
                <w:szCs w:val="20"/>
                <w:lang w:eastAsia="en-GB"/>
              </w:rPr>
              <w:t xml:space="preserve">, </w:t>
            </w:r>
            <w:r w:rsidR="00265E6C">
              <w:rPr>
                <w:rFonts w:ascii="Arial" w:eastAsia="Times New Roman" w:hAnsi="Arial" w:cs="Arial"/>
                <w:sz w:val="20"/>
                <w:szCs w:val="20"/>
                <w:lang w:eastAsia="en-GB"/>
              </w:rPr>
              <w:t>A</w:t>
            </w:r>
            <w:r w:rsidR="00E548C5">
              <w:rPr>
                <w:rFonts w:ascii="Arial" w:eastAsia="Times New Roman" w:hAnsi="Arial" w:cs="Arial"/>
                <w:sz w:val="20"/>
                <w:szCs w:val="20"/>
                <w:lang w:eastAsia="en-GB"/>
              </w:rPr>
              <w:t>ssessment and A</w:t>
            </w:r>
            <w:r w:rsidR="00776883" w:rsidRPr="00643903">
              <w:rPr>
                <w:rFonts w:ascii="Arial" w:eastAsia="Times New Roman" w:hAnsi="Arial" w:cs="Arial"/>
                <w:sz w:val="20"/>
                <w:szCs w:val="20"/>
                <w:lang w:eastAsia="en-GB"/>
              </w:rPr>
              <w:t>dvice</w:t>
            </w:r>
            <w:r w:rsidR="00A22C1A" w:rsidRPr="00643903">
              <w:rPr>
                <w:rFonts w:ascii="Arial" w:eastAsia="Times New Roman" w:hAnsi="Arial" w:cs="Arial"/>
                <w:sz w:val="20"/>
                <w:szCs w:val="20"/>
                <w:lang w:eastAsia="en-GB"/>
              </w:rPr>
              <w:t xml:space="preserve"> </w:t>
            </w:r>
            <w:r w:rsidR="007A5811">
              <w:rPr>
                <w:rFonts w:ascii="Arial" w:eastAsia="Times New Roman" w:hAnsi="Arial" w:cs="Arial"/>
                <w:sz w:val="20"/>
                <w:szCs w:val="20"/>
                <w:lang w:eastAsia="en-GB"/>
              </w:rPr>
              <w:t>Endoscopy service</w:t>
            </w:r>
            <w:r w:rsidR="0089053D" w:rsidRPr="00643903">
              <w:rPr>
                <w:rFonts w:ascii="Arial" w:eastAsia="Times New Roman" w:hAnsi="Arial" w:cs="Arial"/>
                <w:sz w:val="20"/>
                <w:szCs w:val="20"/>
                <w:lang w:eastAsia="en-GB"/>
              </w:rPr>
              <w:t>.</w:t>
            </w:r>
          </w:p>
          <w:p w:rsidR="002C732D" w:rsidRPr="00643903" w:rsidRDefault="002C732D" w:rsidP="0015439F">
            <w:pPr>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 xml:space="preserve">The </w:t>
            </w:r>
            <w:r w:rsidR="007A5811">
              <w:rPr>
                <w:rFonts w:ascii="Arial" w:eastAsia="Times New Roman" w:hAnsi="Arial" w:cs="Arial"/>
                <w:sz w:val="20"/>
                <w:szCs w:val="20"/>
                <w:lang w:eastAsia="en-GB"/>
              </w:rPr>
              <w:t>CCG</w:t>
            </w:r>
            <w:r w:rsidRPr="00643903">
              <w:rPr>
                <w:rFonts w:ascii="Arial" w:eastAsia="Times New Roman" w:hAnsi="Arial" w:cs="Arial"/>
                <w:sz w:val="20"/>
                <w:szCs w:val="20"/>
                <w:lang w:eastAsia="en-GB"/>
              </w:rPr>
              <w:t xml:space="preserve"> supports the need to develop improved</w:t>
            </w:r>
            <w:r w:rsidR="00294C2F">
              <w:rPr>
                <w:rFonts w:ascii="Arial" w:eastAsia="Times New Roman" w:hAnsi="Arial" w:cs="Arial"/>
                <w:sz w:val="20"/>
                <w:szCs w:val="20"/>
                <w:lang w:eastAsia="en-GB"/>
              </w:rPr>
              <w:t xml:space="preserve"> GP direct</w:t>
            </w:r>
            <w:r w:rsidRPr="00643903">
              <w:rPr>
                <w:rFonts w:ascii="Arial" w:eastAsia="Times New Roman" w:hAnsi="Arial" w:cs="Arial"/>
                <w:sz w:val="20"/>
                <w:szCs w:val="20"/>
                <w:lang w:eastAsia="en-GB"/>
              </w:rPr>
              <w:t xml:space="preserve"> access to diagnostic tests as part of the drive to reduce waiting times</w:t>
            </w:r>
            <w:r w:rsidR="007A5811">
              <w:rPr>
                <w:rFonts w:ascii="Arial" w:eastAsia="Times New Roman" w:hAnsi="Arial" w:cs="Arial"/>
                <w:sz w:val="20"/>
                <w:szCs w:val="20"/>
                <w:lang w:eastAsia="en-GB"/>
              </w:rPr>
              <w:t>,</w:t>
            </w:r>
            <w:r w:rsidRPr="00643903">
              <w:rPr>
                <w:rFonts w:ascii="Arial" w:eastAsia="Times New Roman" w:hAnsi="Arial" w:cs="Arial"/>
                <w:sz w:val="20"/>
                <w:szCs w:val="20"/>
                <w:lang w:eastAsia="en-GB"/>
              </w:rPr>
              <w:t xml:space="preserve"> improve choice for patients</w:t>
            </w:r>
            <w:r w:rsidR="007A5811">
              <w:rPr>
                <w:rFonts w:ascii="Arial" w:eastAsia="Times New Roman" w:hAnsi="Arial" w:cs="Arial"/>
                <w:sz w:val="20"/>
                <w:szCs w:val="20"/>
                <w:lang w:eastAsia="en-GB"/>
              </w:rPr>
              <w:t xml:space="preserve"> and </w:t>
            </w:r>
            <w:r w:rsidR="005E3BBA">
              <w:rPr>
                <w:rFonts w:ascii="Arial" w:eastAsia="Times New Roman" w:hAnsi="Arial" w:cs="Arial"/>
                <w:sz w:val="20"/>
                <w:szCs w:val="20"/>
                <w:lang w:eastAsia="en-GB"/>
              </w:rPr>
              <w:t xml:space="preserve">to </w:t>
            </w:r>
            <w:r w:rsidR="007A5811">
              <w:rPr>
                <w:rFonts w:ascii="Arial" w:eastAsia="Times New Roman" w:hAnsi="Arial" w:cs="Arial"/>
                <w:sz w:val="20"/>
                <w:szCs w:val="20"/>
                <w:lang w:eastAsia="en-GB"/>
              </w:rPr>
              <w:t xml:space="preserve">ensure </w:t>
            </w:r>
            <w:r w:rsidRPr="00643903">
              <w:rPr>
                <w:rFonts w:ascii="Arial" w:eastAsia="Times New Roman" w:hAnsi="Arial" w:cs="Arial"/>
                <w:sz w:val="20"/>
                <w:szCs w:val="20"/>
                <w:lang w:eastAsia="en-GB"/>
              </w:rPr>
              <w:t xml:space="preserve">diagnostic tests are undertaken at the right stage of a patient pathway and in the </w:t>
            </w:r>
            <w:r w:rsidR="007A5811">
              <w:rPr>
                <w:rFonts w:ascii="Arial" w:eastAsia="Times New Roman" w:hAnsi="Arial" w:cs="Arial"/>
                <w:sz w:val="20"/>
                <w:szCs w:val="20"/>
                <w:lang w:eastAsia="en-GB"/>
              </w:rPr>
              <w:t xml:space="preserve">most </w:t>
            </w:r>
            <w:r w:rsidRPr="00643903">
              <w:rPr>
                <w:rFonts w:ascii="Arial" w:eastAsia="Times New Roman" w:hAnsi="Arial" w:cs="Arial"/>
                <w:sz w:val="20"/>
                <w:szCs w:val="20"/>
                <w:lang w:eastAsia="en-GB"/>
              </w:rPr>
              <w:t xml:space="preserve">clinically appropriate setting.  </w:t>
            </w:r>
          </w:p>
          <w:p w:rsidR="0015439F" w:rsidRPr="00643903" w:rsidRDefault="00BF37D9" w:rsidP="00BF5793">
            <w:pPr>
              <w:spacing w:after="0" w:line="240" w:lineRule="auto"/>
              <w:jc w:val="both"/>
              <w:rPr>
                <w:rFonts w:ascii="Arial" w:hAnsi="Arial" w:cs="Arial"/>
                <w:sz w:val="20"/>
                <w:szCs w:val="20"/>
              </w:rPr>
            </w:pPr>
            <w:r w:rsidRPr="00643903">
              <w:rPr>
                <w:rFonts w:ascii="Arial" w:hAnsi="Arial" w:cs="Arial"/>
                <w:sz w:val="20"/>
                <w:szCs w:val="20"/>
              </w:rPr>
              <w:t xml:space="preserve">The </w:t>
            </w:r>
            <w:r w:rsidR="003B4CF3">
              <w:rPr>
                <w:rFonts w:ascii="Arial" w:hAnsi="Arial" w:cs="Arial"/>
                <w:sz w:val="20"/>
                <w:szCs w:val="20"/>
              </w:rPr>
              <w:t>one stop-</w:t>
            </w:r>
            <w:r w:rsidRPr="00643903">
              <w:rPr>
                <w:rFonts w:ascii="Arial" w:hAnsi="Arial" w:cs="Arial"/>
                <w:sz w:val="20"/>
                <w:szCs w:val="20"/>
              </w:rPr>
              <w:t>service will provide</w:t>
            </w:r>
            <w:r w:rsidR="0015439F" w:rsidRPr="00643903">
              <w:rPr>
                <w:rFonts w:ascii="Arial" w:hAnsi="Arial" w:cs="Arial"/>
                <w:sz w:val="20"/>
                <w:szCs w:val="20"/>
              </w:rPr>
              <w:t xml:space="preserve"> high quality </w:t>
            </w:r>
            <w:r w:rsidRPr="00643903">
              <w:rPr>
                <w:rFonts w:ascii="Arial" w:hAnsi="Arial" w:cs="Arial"/>
                <w:sz w:val="20"/>
                <w:szCs w:val="20"/>
              </w:rPr>
              <w:t xml:space="preserve">endoscopic </w:t>
            </w:r>
            <w:r w:rsidR="00F73C11" w:rsidRPr="00643903">
              <w:rPr>
                <w:rFonts w:ascii="Arial" w:hAnsi="Arial" w:cs="Arial"/>
                <w:sz w:val="20"/>
                <w:szCs w:val="20"/>
              </w:rPr>
              <w:t>diagnostic</w:t>
            </w:r>
            <w:r w:rsidRPr="00643903">
              <w:rPr>
                <w:rFonts w:ascii="Arial" w:hAnsi="Arial" w:cs="Arial"/>
                <w:sz w:val="20"/>
                <w:szCs w:val="20"/>
              </w:rPr>
              <w:t>s and therapeutic treatments for both lower and upper GI investigations</w:t>
            </w:r>
            <w:r w:rsidR="00047E28">
              <w:rPr>
                <w:rFonts w:ascii="Arial" w:hAnsi="Arial" w:cs="Arial"/>
                <w:sz w:val="20"/>
                <w:szCs w:val="20"/>
              </w:rPr>
              <w:t>.</w:t>
            </w:r>
            <w:r w:rsidR="001D452C" w:rsidRPr="00643903">
              <w:rPr>
                <w:rFonts w:ascii="Arial" w:eastAsia="Times New Roman" w:hAnsi="Arial" w:cs="Arial"/>
                <w:sz w:val="20"/>
                <w:szCs w:val="20"/>
                <w:lang w:eastAsia="en-GB"/>
              </w:rPr>
              <w:t xml:space="preserve"> </w:t>
            </w:r>
            <w:r w:rsidR="0089053D" w:rsidRPr="00643903">
              <w:rPr>
                <w:rFonts w:ascii="Arial" w:hAnsi="Arial" w:cs="Arial"/>
                <w:sz w:val="20"/>
                <w:szCs w:val="20"/>
              </w:rPr>
              <w:t>The service will enable</w:t>
            </w:r>
            <w:r w:rsidR="0015439F" w:rsidRPr="00643903">
              <w:rPr>
                <w:rFonts w:ascii="Arial" w:hAnsi="Arial" w:cs="Arial"/>
                <w:sz w:val="20"/>
                <w:szCs w:val="20"/>
              </w:rPr>
              <w:t xml:space="preserve"> timely ac</w:t>
            </w:r>
            <w:r w:rsidR="00E87153" w:rsidRPr="00643903">
              <w:rPr>
                <w:rFonts w:ascii="Arial" w:hAnsi="Arial" w:cs="Arial"/>
                <w:sz w:val="20"/>
                <w:szCs w:val="20"/>
              </w:rPr>
              <w:t>cess in line with the timescales</w:t>
            </w:r>
            <w:r w:rsidR="0015439F" w:rsidRPr="00643903">
              <w:rPr>
                <w:rFonts w:ascii="Arial" w:hAnsi="Arial" w:cs="Arial"/>
                <w:sz w:val="20"/>
                <w:szCs w:val="20"/>
              </w:rPr>
              <w:t xml:space="preserve"> outline</w:t>
            </w:r>
            <w:r w:rsidR="00E87153" w:rsidRPr="00643903">
              <w:rPr>
                <w:rFonts w:ascii="Arial" w:hAnsi="Arial" w:cs="Arial"/>
                <w:sz w:val="20"/>
                <w:szCs w:val="20"/>
              </w:rPr>
              <w:t>d in this service specification</w:t>
            </w:r>
            <w:r w:rsidR="0015439F" w:rsidRPr="00643903">
              <w:rPr>
                <w:rFonts w:ascii="Arial" w:hAnsi="Arial" w:cs="Arial"/>
                <w:sz w:val="20"/>
                <w:szCs w:val="20"/>
              </w:rPr>
              <w:t xml:space="preserve"> for patients registered with GP Practices in </w:t>
            </w:r>
            <w:r w:rsidR="00C6282E">
              <w:rPr>
                <w:rFonts w:ascii="Arial" w:hAnsi="Arial" w:cs="Arial"/>
                <w:sz w:val="20"/>
                <w:szCs w:val="20"/>
              </w:rPr>
              <w:t>West Lancashire</w:t>
            </w:r>
            <w:r w:rsidR="003324EF" w:rsidRPr="00643903">
              <w:rPr>
                <w:rFonts w:ascii="Arial" w:hAnsi="Arial" w:cs="Arial"/>
                <w:sz w:val="20"/>
                <w:szCs w:val="20"/>
              </w:rPr>
              <w:t>.</w:t>
            </w:r>
            <w:r w:rsidR="00BF5793" w:rsidRPr="00643903">
              <w:rPr>
                <w:rFonts w:ascii="Arial" w:hAnsi="Arial" w:cs="Arial"/>
                <w:sz w:val="20"/>
                <w:szCs w:val="20"/>
              </w:rPr>
              <w:t xml:space="preserve"> </w:t>
            </w:r>
          </w:p>
          <w:p w:rsidR="002C732D" w:rsidRPr="00643903" w:rsidRDefault="002C732D" w:rsidP="004851B5">
            <w:pPr>
              <w:spacing w:after="0" w:line="240" w:lineRule="auto"/>
              <w:jc w:val="both"/>
              <w:rPr>
                <w:rFonts w:ascii="Arial" w:hAnsi="Arial" w:cs="Arial"/>
                <w:sz w:val="20"/>
                <w:szCs w:val="20"/>
              </w:rPr>
            </w:pPr>
          </w:p>
          <w:p w:rsidR="009E6E08" w:rsidRPr="00643903" w:rsidRDefault="009E6E08" w:rsidP="00047E28">
            <w:pPr>
              <w:spacing w:after="0"/>
              <w:jc w:val="both"/>
              <w:rPr>
                <w:rFonts w:ascii="Arial" w:eastAsia="MS Mincho" w:hAnsi="Arial" w:cs="Arial"/>
                <w:color w:val="009966"/>
                <w:sz w:val="20"/>
                <w:szCs w:val="20"/>
                <w:lang w:val="en-US" w:eastAsia="ja-JP"/>
              </w:rPr>
            </w:pPr>
          </w:p>
        </w:tc>
      </w:tr>
      <w:tr w:rsidR="009E6E08" w:rsidRPr="009E6E08" w:rsidTr="00937A7D">
        <w:tc>
          <w:tcPr>
            <w:tcW w:w="9923" w:type="dxa"/>
            <w:shd w:val="clear" w:color="auto" w:fill="595959"/>
          </w:tcPr>
          <w:p w:rsidR="009E6E08" w:rsidRPr="00643903" w:rsidRDefault="009E6E08" w:rsidP="009E6E08">
            <w:pPr>
              <w:spacing w:after="0"/>
              <w:rPr>
                <w:rFonts w:ascii="Arial" w:eastAsia="MS Mincho" w:hAnsi="Arial" w:cs="Arial"/>
                <w:b/>
                <w:color w:val="F79646"/>
                <w:sz w:val="20"/>
                <w:szCs w:val="20"/>
                <w:lang w:val="en-US" w:eastAsia="ja-JP"/>
              </w:rPr>
            </w:pPr>
            <w:r w:rsidRPr="00643903">
              <w:rPr>
                <w:rFonts w:ascii="Arial" w:eastAsia="MS Mincho" w:hAnsi="Arial" w:cs="Arial"/>
                <w:b/>
                <w:color w:val="F79646"/>
                <w:sz w:val="20"/>
                <w:szCs w:val="20"/>
                <w:lang w:val="en-US" w:eastAsia="ja-JP"/>
              </w:rPr>
              <w:t>2.</w:t>
            </w:r>
            <w:r w:rsidRPr="00643903">
              <w:rPr>
                <w:rFonts w:ascii="Arial" w:eastAsia="MS Mincho" w:hAnsi="Arial" w:cs="Arial"/>
                <w:b/>
                <w:color w:val="F79646"/>
                <w:sz w:val="20"/>
                <w:szCs w:val="20"/>
                <w:lang w:val="en-US" w:eastAsia="ja-JP"/>
              </w:rPr>
              <w:tab/>
              <w:t>Outcomes</w:t>
            </w:r>
          </w:p>
        </w:tc>
      </w:tr>
      <w:tr w:rsidR="009E6E08" w:rsidRPr="009E6E08" w:rsidTr="00937A7D">
        <w:tc>
          <w:tcPr>
            <w:tcW w:w="9923" w:type="dxa"/>
            <w:shd w:val="clear" w:color="auto" w:fill="FFFFFF" w:themeFill="background1"/>
          </w:tcPr>
          <w:p w:rsidR="009E6E08" w:rsidRPr="00643903" w:rsidRDefault="009E6E08" w:rsidP="009E6E08">
            <w:pPr>
              <w:spacing w:after="0"/>
              <w:rPr>
                <w:rFonts w:ascii="Arial" w:eastAsia="MS Mincho" w:hAnsi="Arial" w:cs="Arial"/>
                <w:b/>
                <w:sz w:val="20"/>
                <w:szCs w:val="20"/>
                <w:lang w:val="en-US" w:eastAsia="ja-JP"/>
              </w:rPr>
            </w:pPr>
          </w:p>
          <w:p w:rsidR="009E6E08" w:rsidRPr="00643903" w:rsidRDefault="009E6E08" w:rsidP="009E6E08">
            <w:pPr>
              <w:spacing w:after="0"/>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2.1</w:t>
            </w:r>
            <w:r w:rsidRPr="00643903">
              <w:rPr>
                <w:rFonts w:ascii="Arial" w:eastAsia="MS Mincho" w:hAnsi="Arial" w:cs="Arial"/>
                <w:b/>
                <w:sz w:val="20"/>
                <w:szCs w:val="20"/>
                <w:lang w:val="en-US" w:eastAsia="ja-JP"/>
              </w:rPr>
              <w:tab/>
            </w:r>
            <w:r w:rsidRPr="00643903">
              <w:rPr>
                <w:rFonts w:ascii="Arial" w:eastAsia="MS Mincho" w:hAnsi="Arial" w:cs="Arial"/>
                <w:b/>
                <w:sz w:val="20"/>
                <w:szCs w:val="20"/>
                <w:u w:val="single"/>
                <w:lang w:val="en-US" w:eastAsia="ja-JP"/>
              </w:rPr>
              <w:t>NHS Outcomes Framework Domains &amp; Indicators</w:t>
            </w:r>
          </w:p>
          <w:p w:rsidR="009E6E08" w:rsidRPr="00643903" w:rsidRDefault="009E6E08" w:rsidP="009E6E08">
            <w:pPr>
              <w:spacing w:after="0"/>
              <w:rPr>
                <w:rFonts w:ascii="Arial" w:eastAsia="MS Mincho" w:hAnsi="Arial" w:cs="Arial"/>
                <w:b/>
                <w:sz w:val="20"/>
                <w:szCs w:val="20"/>
                <w:lang w:val="en-US" w:eastAsia="ja-JP"/>
              </w:rPr>
            </w:pPr>
          </w:p>
          <w:tbl>
            <w:tblPr>
              <w:tblStyle w:val="TableGrid"/>
              <w:tblW w:w="0" w:type="auto"/>
              <w:tblInd w:w="171" w:type="dxa"/>
              <w:tblLook w:val="04A0" w:firstRow="1" w:lastRow="0" w:firstColumn="1" w:lastColumn="0" w:noHBand="0" w:noVBand="1"/>
            </w:tblPr>
            <w:tblGrid>
              <w:gridCol w:w="1276"/>
              <w:gridCol w:w="6662"/>
              <w:gridCol w:w="1417"/>
            </w:tblGrid>
            <w:tr w:rsidR="00AF151C" w:rsidRPr="00643903" w:rsidTr="00937A7D">
              <w:tc>
                <w:tcPr>
                  <w:tcW w:w="1276" w:type="dxa"/>
                </w:tcPr>
                <w:p w:rsidR="009E6E08" w:rsidRPr="00643903" w:rsidRDefault="009E6E08" w:rsidP="009E6E08">
                  <w:pPr>
                    <w:rPr>
                      <w:rFonts w:ascii="Arial" w:hAnsi="Arial" w:cs="Arial"/>
                      <w:b/>
                      <w:lang w:val="en-US"/>
                    </w:rPr>
                  </w:pPr>
                  <w:r w:rsidRPr="00643903">
                    <w:rPr>
                      <w:rFonts w:ascii="Arial" w:hAnsi="Arial" w:cs="Arial"/>
                      <w:b/>
                      <w:lang w:val="en-US"/>
                    </w:rPr>
                    <w:t>Domain 1</w:t>
                  </w:r>
                </w:p>
              </w:tc>
              <w:tc>
                <w:tcPr>
                  <w:tcW w:w="6662" w:type="dxa"/>
                </w:tcPr>
                <w:p w:rsidR="009E6E08" w:rsidRPr="00643903" w:rsidRDefault="009E6E08" w:rsidP="009E6E08">
                  <w:pPr>
                    <w:rPr>
                      <w:rFonts w:ascii="Arial" w:hAnsi="Arial" w:cs="Arial"/>
                      <w:lang w:val="en-US"/>
                    </w:rPr>
                  </w:pPr>
                  <w:r w:rsidRPr="00643903">
                    <w:rPr>
                      <w:rFonts w:ascii="Arial" w:hAnsi="Arial" w:cs="Arial"/>
                      <w:lang w:val="en-US"/>
                    </w:rPr>
                    <w:t>Preventing people from dying prematurely</w:t>
                  </w:r>
                </w:p>
              </w:tc>
              <w:tc>
                <w:tcPr>
                  <w:tcW w:w="1417" w:type="dxa"/>
                </w:tcPr>
                <w:p w:rsidR="009E6E08" w:rsidRPr="00643903" w:rsidRDefault="006A67F2" w:rsidP="004A3584">
                  <w:pPr>
                    <w:jc w:val="center"/>
                    <w:rPr>
                      <w:rFonts w:ascii="Arial" w:hAnsi="Arial" w:cs="Arial"/>
                      <w:b/>
                      <w:lang w:val="en-US"/>
                    </w:rPr>
                  </w:pPr>
                  <w:r w:rsidRPr="00643903">
                    <w:rPr>
                      <w:rFonts w:ascii="Arial" w:hAnsi="Arial" w:cs="Arial"/>
                      <w:b/>
                      <w:lang w:val="en-US"/>
                    </w:rPr>
                    <w:t>X</w:t>
                  </w:r>
                </w:p>
              </w:tc>
            </w:tr>
            <w:tr w:rsidR="00AF151C" w:rsidRPr="00643903" w:rsidTr="00937A7D">
              <w:tc>
                <w:tcPr>
                  <w:tcW w:w="1276" w:type="dxa"/>
                </w:tcPr>
                <w:p w:rsidR="009E6E08" w:rsidRPr="00643903" w:rsidRDefault="009E6E08" w:rsidP="009E6E08">
                  <w:pPr>
                    <w:rPr>
                      <w:rFonts w:ascii="Arial" w:hAnsi="Arial" w:cs="Arial"/>
                      <w:b/>
                      <w:lang w:val="en-US"/>
                    </w:rPr>
                  </w:pPr>
                  <w:r w:rsidRPr="00643903">
                    <w:rPr>
                      <w:rFonts w:ascii="Arial" w:hAnsi="Arial" w:cs="Arial"/>
                      <w:b/>
                      <w:lang w:val="en-US"/>
                    </w:rPr>
                    <w:t>Domain 2</w:t>
                  </w:r>
                </w:p>
              </w:tc>
              <w:tc>
                <w:tcPr>
                  <w:tcW w:w="6662" w:type="dxa"/>
                </w:tcPr>
                <w:p w:rsidR="009E6E08" w:rsidRPr="00643903" w:rsidRDefault="009E6E08" w:rsidP="009E6E08">
                  <w:pPr>
                    <w:rPr>
                      <w:rFonts w:ascii="Arial" w:hAnsi="Arial" w:cs="Arial"/>
                      <w:lang w:val="en-US"/>
                    </w:rPr>
                  </w:pPr>
                  <w:r w:rsidRPr="00643903">
                    <w:rPr>
                      <w:rFonts w:ascii="Arial" w:hAnsi="Arial" w:cs="Arial"/>
                      <w:lang w:val="en-US"/>
                    </w:rPr>
                    <w:t>Enhancing quality of life for people with long-term conditions</w:t>
                  </w:r>
                </w:p>
              </w:tc>
              <w:tc>
                <w:tcPr>
                  <w:tcW w:w="1417" w:type="dxa"/>
                </w:tcPr>
                <w:p w:rsidR="009E6E08" w:rsidRPr="00643903" w:rsidRDefault="009E6E08" w:rsidP="004A3584">
                  <w:pPr>
                    <w:jc w:val="center"/>
                    <w:rPr>
                      <w:rFonts w:ascii="Arial" w:hAnsi="Arial" w:cs="Arial"/>
                      <w:b/>
                      <w:lang w:val="en-US"/>
                    </w:rPr>
                  </w:pPr>
                </w:p>
              </w:tc>
            </w:tr>
            <w:tr w:rsidR="00AF151C" w:rsidRPr="00643903" w:rsidTr="00937A7D">
              <w:tc>
                <w:tcPr>
                  <w:tcW w:w="1276" w:type="dxa"/>
                </w:tcPr>
                <w:p w:rsidR="009E6E08" w:rsidRPr="00643903" w:rsidRDefault="009E6E08" w:rsidP="009E6E08">
                  <w:pPr>
                    <w:rPr>
                      <w:rFonts w:ascii="Arial" w:hAnsi="Arial" w:cs="Arial"/>
                      <w:b/>
                      <w:lang w:val="en-US"/>
                    </w:rPr>
                  </w:pPr>
                  <w:r w:rsidRPr="00643903">
                    <w:rPr>
                      <w:rFonts w:ascii="Arial" w:hAnsi="Arial" w:cs="Arial"/>
                      <w:b/>
                      <w:lang w:val="en-US"/>
                    </w:rPr>
                    <w:t>Domain 3</w:t>
                  </w:r>
                </w:p>
              </w:tc>
              <w:tc>
                <w:tcPr>
                  <w:tcW w:w="6662" w:type="dxa"/>
                </w:tcPr>
                <w:p w:rsidR="009E6E08" w:rsidRPr="00643903" w:rsidRDefault="009E6E08" w:rsidP="009E6E08">
                  <w:pPr>
                    <w:rPr>
                      <w:rFonts w:ascii="Arial" w:hAnsi="Arial" w:cs="Arial"/>
                      <w:lang w:val="en-US"/>
                    </w:rPr>
                  </w:pPr>
                  <w:r w:rsidRPr="00643903">
                    <w:rPr>
                      <w:rFonts w:ascii="Arial" w:hAnsi="Arial" w:cs="Arial"/>
                      <w:lang w:val="en-US"/>
                    </w:rPr>
                    <w:t>Helping people to recover from episodes of ill-health or following injury</w:t>
                  </w:r>
                </w:p>
              </w:tc>
              <w:tc>
                <w:tcPr>
                  <w:tcW w:w="1417" w:type="dxa"/>
                </w:tcPr>
                <w:p w:rsidR="009E6E08" w:rsidRPr="00643903" w:rsidRDefault="009E6E08" w:rsidP="004A3584">
                  <w:pPr>
                    <w:jc w:val="center"/>
                    <w:rPr>
                      <w:rFonts w:ascii="Arial" w:hAnsi="Arial" w:cs="Arial"/>
                      <w:b/>
                      <w:lang w:val="en-US"/>
                    </w:rPr>
                  </w:pPr>
                </w:p>
              </w:tc>
            </w:tr>
            <w:tr w:rsidR="00AF151C" w:rsidRPr="00643903" w:rsidTr="00937A7D">
              <w:tc>
                <w:tcPr>
                  <w:tcW w:w="1276" w:type="dxa"/>
                </w:tcPr>
                <w:p w:rsidR="009E6E08" w:rsidRPr="00643903" w:rsidRDefault="009E6E08" w:rsidP="009E6E08">
                  <w:pPr>
                    <w:rPr>
                      <w:rFonts w:ascii="Arial" w:hAnsi="Arial" w:cs="Arial"/>
                      <w:b/>
                      <w:lang w:val="en-US"/>
                    </w:rPr>
                  </w:pPr>
                  <w:r w:rsidRPr="00643903">
                    <w:rPr>
                      <w:rFonts w:ascii="Arial" w:hAnsi="Arial" w:cs="Arial"/>
                      <w:b/>
                      <w:lang w:val="en-US"/>
                    </w:rPr>
                    <w:t>Domain 4</w:t>
                  </w:r>
                </w:p>
              </w:tc>
              <w:tc>
                <w:tcPr>
                  <w:tcW w:w="6662" w:type="dxa"/>
                </w:tcPr>
                <w:p w:rsidR="009E6E08" w:rsidRPr="00643903" w:rsidRDefault="009E6E08" w:rsidP="009E6E08">
                  <w:pPr>
                    <w:rPr>
                      <w:rFonts w:ascii="Arial" w:hAnsi="Arial" w:cs="Arial"/>
                      <w:lang w:val="en-US"/>
                    </w:rPr>
                  </w:pPr>
                  <w:r w:rsidRPr="00643903">
                    <w:rPr>
                      <w:rFonts w:ascii="Arial" w:hAnsi="Arial" w:cs="Arial"/>
                      <w:lang w:val="en-US"/>
                    </w:rPr>
                    <w:t>Ensuring people have a positive experience of care</w:t>
                  </w:r>
                </w:p>
              </w:tc>
              <w:tc>
                <w:tcPr>
                  <w:tcW w:w="1417" w:type="dxa"/>
                </w:tcPr>
                <w:p w:rsidR="009E6E08" w:rsidRPr="00643903" w:rsidRDefault="006A67F2" w:rsidP="004A3584">
                  <w:pPr>
                    <w:jc w:val="center"/>
                    <w:rPr>
                      <w:rFonts w:ascii="Arial" w:hAnsi="Arial" w:cs="Arial"/>
                      <w:b/>
                      <w:lang w:val="en-US"/>
                    </w:rPr>
                  </w:pPr>
                  <w:r w:rsidRPr="00643903">
                    <w:rPr>
                      <w:rFonts w:ascii="Arial" w:hAnsi="Arial" w:cs="Arial"/>
                      <w:b/>
                      <w:lang w:val="en-US"/>
                    </w:rPr>
                    <w:t>X</w:t>
                  </w:r>
                </w:p>
              </w:tc>
            </w:tr>
            <w:tr w:rsidR="00AF151C" w:rsidRPr="00643903" w:rsidTr="00937A7D">
              <w:tc>
                <w:tcPr>
                  <w:tcW w:w="1276" w:type="dxa"/>
                </w:tcPr>
                <w:p w:rsidR="009E6E08" w:rsidRPr="00643903" w:rsidRDefault="009E6E08" w:rsidP="009E6E08">
                  <w:pPr>
                    <w:rPr>
                      <w:rFonts w:ascii="Arial" w:hAnsi="Arial" w:cs="Arial"/>
                      <w:b/>
                      <w:lang w:val="en-US"/>
                    </w:rPr>
                  </w:pPr>
                  <w:r w:rsidRPr="00643903">
                    <w:rPr>
                      <w:rFonts w:ascii="Arial" w:hAnsi="Arial" w:cs="Arial"/>
                      <w:b/>
                      <w:lang w:val="en-US"/>
                    </w:rPr>
                    <w:t>Domain 5</w:t>
                  </w:r>
                </w:p>
              </w:tc>
              <w:tc>
                <w:tcPr>
                  <w:tcW w:w="6662" w:type="dxa"/>
                </w:tcPr>
                <w:p w:rsidR="009E6E08" w:rsidRPr="00643903" w:rsidRDefault="009E6E08" w:rsidP="009E6E08">
                  <w:pPr>
                    <w:rPr>
                      <w:rFonts w:ascii="Arial" w:hAnsi="Arial" w:cs="Arial"/>
                      <w:lang w:val="en-US"/>
                    </w:rPr>
                  </w:pPr>
                  <w:r w:rsidRPr="00643903">
                    <w:rPr>
                      <w:rFonts w:ascii="Arial" w:hAnsi="Arial" w:cs="Arial"/>
                      <w:lang w:val="en-US"/>
                    </w:rPr>
                    <w:t>Treating and caring for people in safe environment and protecting them from avoidable harm</w:t>
                  </w:r>
                </w:p>
              </w:tc>
              <w:tc>
                <w:tcPr>
                  <w:tcW w:w="1417" w:type="dxa"/>
                </w:tcPr>
                <w:p w:rsidR="009E6E08" w:rsidRPr="00643903" w:rsidRDefault="006A67F2" w:rsidP="004A3584">
                  <w:pPr>
                    <w:jc w:val="center"/>
                    <w:rPr>
                      <w:rFonts w:ascii="Arial" w:hAnsi="Arial" w:cs="Arial"/>
                      <w:b/>
                      <w:lang w:val="en-US"/>
                    </w:rPr>
                  </w:pPr>
                  <w:r w:rsidRPr="00643903">
                    <w:rPr>
                      <w:rFonts w:ascii="Arial" w:hAnsi="Arial" w:cs="Arial"/>
                      <w:b/>
                      <w:lang w:val="en-US"/>
                    </w:rPr>
                    <w:t>X</w:t>
                  </w:r>
                </w:p>
              </w:tc>
            </w:tr>
          </w:tbl>
          <w:p w:rsidR="009E6E08" w:rsidRPr="00643903" w:rsidRDefault="009E6E08" w:rsidP="009E6E08">
            <w:pPr>
              <w:spacing w:after="0"/>
              <w:rPr>
                <w:rFonts w:ascii="Arial" w:eastAsia="MS Mincho" w:hAnsi="Arial" w:cs="Arial"/>
                <w:b/>
                <w:sz w:val="20"/>
                <w:szCs w:val="20"/>
                <w:lang w:val="en-US" w:eastAsia="ja-JP"/>
              </w:rPr>
            </w:pPr>
          </w:p>
          <w:p w:rsidR="009E6E08" w:rsidRPr="00643903" w:rsidRDefault="009E6E08" w:rsidP="009E6E08">
            <w:pPr>
              <w:spacing w:after="0"/>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2.2</w:t>
            </w:r>
            <w:r w:rsidRPr="00643903">
              <w:rPr>
                <w:rFonts w:ascii="Arial" w:eastAsia="MS Mincho" w:hAnsi="Arial" w:cs="Arial"/>
                <w:b/>
                <w:sz w:val="20"/>
                <w:szCs w:val="20"/>
                <w:lang w:val="en-US" w:eastAsia="ja-JP"/>
              </w:rPr>
              <w:tab/>
              <w:t>Local defined outcomes</w:t>
            </w:r>
          </w:p>
          <w:p w:rsidR="00822A90" w:rsidRPr="00643903" w:rsidRDefault="00822A90" w:rsidP="00F624A7">
            <w:pPr>
              <w:pStyle w:val="Default"/>
              <w:ind w:firstLine="720"/>
              <w:rPr>
                <w:sz w:val="20"/>
                <w:szCs w:val="20"/>
              </w:rPr>
            </w:pPr>
          </w:p>
          <w:p w:rsidR="006A3D80" w:rsidRPr="00643903" w:rsidRDefault="006A3D80" w:rsidP="000378F3">
            <w:pPr>
              <w:spacing w:after="0"/>
              <w:jc w:val="both"/>
              <w:rPr>
                <w:rFonts w:ascii="Arial" w:hAnsi="Arial" w:cs="Arial"/>
                <w:sz w:val="20"/>
                <w:szCs w:val="20"/>
              </w:rPr>
            </w:pPr>
            <w:r w:rsidRPr="00643903">
              <w:rPr>
                <w:rFonts w:ascii="Arial" w:hAnsi="Arial" w:cs="Arial"/>
                <w:sz w:val="20"/>
                <w:szCs w:val="20"/>
              </w:rPr>
              <w:t xml:space="preserve">NHS </w:t>
            </w:r>
            <w:r w:rsidR="00E3698B">
              <w:rPr>
                <w:rFonts w:ascii="Arial" w:hAnsi="Arial" w:cs="Arial"/>
                <w:sz w:val="20"/>
                <w:szCs w:val="20"/>
              </w:rPr>
              <w:t>West Lancashire</w:t>
            </w:r>
            <w:r w:rsidRPr="00643903">
              <w:rPr>
                <w:rFonts w:ascii="Arial" w:hAnsi="Arial" w:cs="Arial"/>
                <w:sz w:val="20"/>
                <w:szCs w:val="20"/>
              </w:rPr>
              <w:t xml:space="preserve"> CCG wish to </w:t>
            </w:r>
            <w:r w:rsidR="00E3698B">
              <w:rPr>
                <w:rFonts w:ascii="Arial" w:hAnsi="Arial" w:cs="Arial"/>
                <w:sz w:val="20"/>
                <w:szCs w:val="20"/>
              </w:rPr>
              <w:t>commission</w:t>
            </w:r>
            <w:r w:rsidRPr="00643903">
              <w:rPr>
                <w:rFonts w:ascii="Arial" w:hAnsi="Arial" w:cs="Arial"/>
                <w:sz w:val="20"/>
                <w:szCs w:val="20"/>
              </w:rPr>
              <w:t xml:space="preserve"> the best possible </w:t>
            </w:r>
            <w:r w:rsidR="000378F3" w:rsidRPr="00643903">
              <w:rPr>
                <w:rFonts w:ascii="Arial" w:eastAsia="MS Mincho" w:hAnsi="Arial" w:cs="Arial"/>
                <w:sz w:val="20"/>
                <w:szCs w:val="20"/>
                <w:lang w:val="en-US" w:eastAsia="ja-JP"/>
              </w:rPr>
              <w:t>Upper and Lower GI Diagnostic, Assessment and Advice Service</w:t>
            </w:r>
            <w:r w:rsidR="000378F3" w:rsidRPr="00643903">
              <w:rPr>
                <w:rFonts w:ascii="Arial" w:hAnsi="Arial" w:cs="Arial"/>
                <w:sz w:val="20"/>
                <w:szCs w:val="20"/>
              </w:rPr>
              <w:t xml:space="preserve"> </w:t>
            </w:r>
            <w:r w:rsidR="0078267F">
              <w:rPr>
                <w:rFonts w:ascii="Arial" w:hAnsi="Arial" w:cs="Arial"/>
                <w:sz w:val="20"/>
                <w:szCs w:val="20"/>
              </w:rPr>
              <w:t>for its population which will</w:t>
            </w:r>
            <w:r w:rsidR="00711973">
              <w:rPr>
                <w:rFonts w:ascii="Arial" w:hAnsi="Arial" w:cs="Arial"/>
                <w:sz w:val="20"/>
                <w:szCs w:val="20"/>
              </w:rPr>
              <w:t xml:space="preserve"> </w:t>
            </w:r>
            <w:r w:rsidRPr="00643903">
              <w:rPr>
                <w:rFonts w:ascii="Arial" w:hAnsi="Arial" w:cs="Arial"/>
                <w:sz w:val="20"/>
                <w:szCs w:val="20"/>
              </w:rPr>
              <w:t>achieve the following outcomes:</w:t>
            </w:r>
          </w:p>
          <w:p w:rsidR="006A3D80" w:rsidRPr="00643903" w:rsidRDefault="006A3D80" w:rsidP="006A3D80">
            <w:pPr>
              <w:spacing w:after="0"/>
              <w:rPr>
                <w:rFonts w:ascii="Arial" w:hAnsi="Arial" w:cs="Arial"/>
                <w:sz w:val="20"/>
                <w:szCs w:val="20"/>
              </w:rPr>
            </w:pPr>
          </w:p>
          <w:p w:rsidR="006A3D80" w:rsidRPr="00643903" w:rsidRDefault="00F00130" w:rsidP="00BB610C">
            <w:pPr>
              <w:pStyle w:val="ListParagraph"/>
              <w:numPr>
                <w:ilvl w:val="0"/>
                <w:numId w:val="5"/>
              </w:numPr>
              <w:jc w:val="both"/>
              <w:rPr>
                <w:sz w:val="20"/>
                <w:szCs w:val="20"/>
              </w:rPr>
            </w:pPr>
            <w:r>
              <w:rPr>
                <w:sz w:val="20"/>
                <w:szCs w:val="20"/>
              </w:rPr>
              <w:t>D</w:t>
            </w:r>
            <w:r w:rsidR="006A3D80" w:rsidRPr="00643903">
              <w:rPr>
                <w:sz w:val="20"/>
                <w:szCs w:val="20"/>
              </w:rPr>
              <w:t>eliver</w:t>
            </w:r>
            <w:r>
              <w:rPr>
                <w:sz w:val="20"/>
                <w:szCs w:val="20"/>
              </w:rPr>
              <w:t>y of</w:t>
            </w:r>
            <w:r w:rsidR="006A3D80" w:rsidRPr="00643903">
              <w:rPr>
                <w:sz w:val="20"/>
                <w:szCs w:val="20"/>
              </w:rPr>
              <w:t xml:space="preserve"> improved and demonstrable clinical outcomes</w:t>
            </w:r>
          </w:p>
          <w:p w:rsidR="006A3D80" w:rsidRPr="00643903" w:rsidRDefault="006333A2" w:rsidP="00BB610C">
            <w:pPr>
              <w:pStyle w:val="ListParagraph"/>
              <w:numPr>
                <w:ilvl w:val="0"/>
                <w:numId w:val="5"/>
              </w:numPr>
              <w:jc w:val="both"/>
              <w:rPr>
                <w:sz w:val="20"/>
                <w:szCs w:val="20"/>
              </w:rPr>
            </w:pPr>
            <w:r>
              <w:rPr>
                <w:sz w:val="20"/>
                <w:szCs w:val="20"/>
              </w:rPr>
              <w:t>D</w:t>
            </w:r>
            <w:r w:rsidR="006A3D80" w:rsidRPr="00643903">
              <w:rPr>
                <w:sz w:val="20"/>
                <w:szCs w:val="20"/>
              </w:rPr>
              <w:t>eliver</w:t>
            </w:r>
            <w:r>
              <w:rPr>
                <w:sz w:val="20"/>
                <w:szCs w:val="20"/>
              </w:rPr>
              <w:t>y of</w:t>
            </w:r>
            <w:r w:rsidR="006A3D80" w:rsidRPr="00643903">
              <w:rPr>
                <w:sz w:val="20"/>
                <w:szCs w:val="20"/>
              </w:rPr>
              <w:t xml:space="preserve"> a high quality  service evidenced via patient satisfaction and performance information </w:t>
            </w:r>
          </w:p>
          <w:p w:rsidR="006A3D80" w:rsidRPr="00643903" w:rsidRDefault="00293ACD" w:rsidP="00BB610C">
            <w:pPr>
              <w:pStyle w:val="ListParagraph"/>
              <w:numPr>
                <w:ilvl w:val="0"/>
                <w:numId w:val="5"/>
              </w:numPr>
              <w:jc w:val="both"/>
              <w:rPr>
                <w:sz w:val="20"/>
                <w:szCs w:val="20"/>
              </w:rPr>
            </w:pPr>
            <w:r>
              <w:rPr>
                <w:sz w:val="20"/>
                <w:szCs w:val="20"/>
              </w:rPr>
              <w:t>First</w:t>
            </w:r>
            <w:r w:rsidR="006A3D80" w:rsidRPr="00643903">
              <w:rPr>
                <w:sz w:val="20"/>
                <w:szCs w:val="20"/>
              </w:rPr>
              <w:t xml:space="preserve"> follow up ratios</w:t>
            </w:r>
            <w:r>
              <w:rPr>
                <w:sz w:val="20"/>
                <w:szCs w:val="20"/>
              </w:rPr>
              <w:t xml:space="preserve"> that</w:t>
            </w:r>
            <w:r w:rsidR="006A3D80" w:rsidRPr="00643903">
              <w:rPr>
                <w:sz w:val="20"/>
                <w:szCs w:val="20"/>
              </w:rPr>
              <w:t xml:space="preserve"> will not exc</w:t>
            </w:r>
            <w:r w:rsidR="00294C2F">
              <w:rPr>
                <w:sz w:val="20"/>
                <w:szCs w:val="20"/>
              </w:rPr>
              <w:t>eed the current best practice benchmark</w:t>
            </w:r>
          </w:p>
          <w:p w:rsidR="006A3D80" w:rsidRPr="00643903" w:rsidRDefault="00293ACD" w:rsidP="00BB610C">
            <w:pPr>
              <w:pStyle w:val="ListParagraph"/>
              <w:numPr>
                <w:ilvl w:val="0"/>
                <w:numId w:val="5"/>
              </w:numPr>
              <w:jc w:val="both"/>
              <w:rPr>
                <w:sz w:val="20"/>
                <w:szCs w:val="20"/>
              </w:rPr>
            </w:pPr>
            <w:r>
              <w:rPr>
                <w:sz w:val="20"/>
                <w:szCs w:val="20"/>
              </w:rPr>
              <w:t xml:space="preserve">Patient </w:t>
            </w:r>
            <w:r w:rsidR="006A3D80" w:rsidRPr="00643903">
              <w:rPr>
                <w:sz w:val="20"/>
                <w:szCs w:val="20"/>
              </w:rPr>
              <w:t>experience of service</w:t>
            </w:r>
            <w:r>
              <w:rPr>
                <w:sz w:val="20"/>
                <w:szCs w:val="20"/>
              </w:rPr>
              <w:t xml:space="preserve"> maximised</w:t>
            </w:r>
            <w:r w:rsidR="006A3D80" w:rsidRPr="00643903">
              <w:rPr>
                <w:sz w:val="20"/>
                <w:szCs w:val="20"/>
              </w:rPr>
              <w:t>, through the application of standardised referral pathways, monitored through patient experience surveys</w:t>
            </w:r>
            <w:r w:rsidR="001B7F7E">
              <w:rPr>
                <w:sz w:val="20"/>
                <w:szCs w:val="20"/>
              </w:rPr>
              <w:t xml:space="preserve"> and from data available from the NHS e-Referral service,</w:t>
            </w:r>
          </w:p>
          <w:p w:rsidR="009E79E6" w:rsidRPr="00643903" w:rsidRDefault="00BA30BB" w:rsidP="00BB610C">
            <w:pPr>
              <w:pStyle w:val="ListParagraph"/>
              <w:numPr>
                <w:ilvl w:val="0"/>
                <w:numId w:val="5"/>
              </w:numPr>
              <w:jc w:val="both"/>
              <w:rPr>
                <w:rFonts w:eastAsia="MS Mincho"/>
                <w:sz w:val="20"/>
                <w:szCs w:val="20"/>
                <w:lang w:val="en-US" w:eastAsia="ja-JP"/>
              </w:rPr>
            </w:pPr>
            <w:r>
              <w:rPr>
                <w:rFonts w:eastAsia="MS Mincho"/>
                <w:sz w:val="20"/>
                <w:szCs w:val="20"/>
                <w:lang w:val="en-US" w:eastAsia="ja-JP"/>
              </w:rPr>
              <w:t>P</w:t>
            </w:r>
            <w:r w:rsidR="006A3D80" w:rsidRPr="00643903">
              <w:rPr>
                <w:rFonts w:eastAsia="MS Mincho"/>
                <w:sz w:val="20"/>
                <w:szCs w:val="20"/>
                <w:lang w:val="en-US" w:eastAsia="ja-JP"/>
              </w:rPr>
              <w:t>atient experience</w:t>
            </w:r>
            <w:r>
              <w:rPr>
                <w:rFonts w:eastAsia="MS Mincho"/>
                <w:sz w:val="20"/>
                <w:szCs w:val="20"/>
                <w:lang w:val="en-US" w:eastAsia="ja-JP"/>
              </w:rPr>
              <w:t xml:space="preserve"> improved</w:t>
            </w:r>
            <w:r w:rsidR="006A3D80" w:rsidRPr="00643903">
              <w:rPr>
                <w:rFonts w:eastAsia="MS Mincho"/>
                <w:sz w:val="20"/>
                <w:szCs w:val="20"/>
                <w:lang w:val="en-US" w:eastAsia="ja-JP"/>
              </w:rPr>
              <w:t xml:space="preserve"> by avoiding invasive diagnostics</w:t>
            </w:r>
          </w:p>
          <w:p w:rsidR="006A3D80" w:rsidRPr="00643903" w:rsidRDefault="00BA30BB" w:rsidP="00BB610C">
            <w:pPr>
              <w:pStyle w:val="ListParagraph"/>
              <w:numPr>
                <w:ilvl w:val="0"/>
                <w:numId w:val="5"/>
              </w:numPr>
              <w:jc w:val="both"/>
              <w:rPr>
                <w:rFonts w:eastAsia="MS Mincho"/>
                <w:sz w:val="20"/>
                <w:szCs w:val="20"/>
                <w:lang w:val="en-US" w:eastAsia="ja-JP"/>
              </w:rPr>
            </w:pPr>
            <w:r>
              <w:rPr>
                <w:sz w:val="20"/>
                <w:szCs w:val="20"/>
              </w:rPr>
              <w:t>D</w:t>
            </w:r>
            <w:r w:rsidR="006A3D80" w:rsidRPr="00643903">
              <w:rPr>
                <w:sz w:val="20"/>
                <w:szCs w:val="20"/>
              </w:rPr>
              <w:t>eliver</w:t>
            </w:r>
            <w:r>
              <w:rPr>
                <w:sz w:val="20"/>
                <w:szCs w:val="20"/>
              </w:rPr>
              <w:t>y of</w:t>
            </w:r>
            <w:r w:rsidR="006A3D80" w:rsidRPr="00643903">
              <w:rPr>
                <w:sz w:val="20"/>
                <w:szCs w:val="20"/>
              </w:rPr>
              <w:t xml:space="preserve"> an efficient and effective service</w:t>
            </w:r>
          </w:p>
          <w:p w:rsidR="00850088" w:rsidRPr="00643903" w:rsidRDefault="00BA30BB" w:rsidP="00BB610C">
            <w:pPr>
              <w:pStyle w:val="ListParagraph"/>
              <w:numPr>
                <w:ilvl w:val="0"/>
                <w:numId w:val="5"/>
              </w:numPr>
              <w:jc w:val="both"/>
              <w:rPr>
                <w:sz w:val="20"/>
                <w:szCs w:val="20"/>
              </w:rPr>
            </w:pPr>
            <w:r>
              <w:rPr>
                <w:sz w:val="20"/>
                <w:szCs w:val="20"/>
              </w:rPr>
              <w:t>Reduction of</w:t>
            </w:r>
            <w:r w:rsidR="00850088" w:rsidRPr="00643903">
              <w:rPr>
                <w:sz w:val="20"/>
                <w:szCs w:val="20"/>
              </w:rPr>
              <w:t xml:space="preserve"> clinical risk by reducing inappropriate diagnostic</w:t>
            </w:r>
            <w:r w:rsidR="009342D3" w:rsidRPr="00643903">
              <w:rPr>
                <w:sz w:val="20"/>
                <w:szCs w:val="20"/>
              </w:rPr>
              <w:t>s</w:t>
            </w:r>
          </w:p>
          <w:p w:rsidR="009E79E6" w:rsidRPr="00643903" w:rsidRDefault="00BA30BB" w:rsidP="00BB610C">
            <w:pPr>
              <w:pStyle w:val="ListParagraph"/>
              <w:numPr>
                <w:ilvl w:val="0"/>
                <w:numId w:val="4"/>
              </w:numPr>
              <w:jc w:val="both"/>
              <w:rPr>
                <w:sz w:val="20"/>
                <w:szCs w:val="20"/>
              </w:rPr>
            </w:pPr>
            <w:r>
              <w:rPr>
                <w:sz w:val="20"/>
                <w:szCs w:val="20"/>
              </w:rPr>
              <w:t>Reduction of</w:t>
            </w:r>
            <w:r w:rsidR="00850088" w:rsidRPr="00643903">
              <w:rPr>
                <w:sz w:val="20"/>
                <w:szCs w:val="20"/>
              </w:rPr>
              <w:t xml:space="preserve"> </w:t>
            </w:r>
            <w:r w:rsidR="00B26FE4" w:rsidRPr="00643903">
              <w:rPr>
                <w:sz w:val="20"/>
                <w:szCs w:val="20"/>
              </w:rPr>
              <w:t xml:space="preserve">the </w:t>
            </w:r>
            <w:r w:rsidR="00850088" w:rsidRPr="00643903">
              <w:rPr>
                <w:sz w:val="20"/>
                <w:szCs w:val="20"/>
              </w:rPr>
              <w:t xml:space="preserve">number of patients requiring referral for invasive secondary care treatment </w:t>
            </w:r>
          </w:p>
          <w:p w:rsidR="000C76AD" w:rsidRPr="00643903" w:rsidRDefault="000C76AD" w:rsidP="00FA1808">
            <w:pPr>
              <w:jc w:val="both"/>
              <w:rPr>
                <w:rFonts w:ascii="Arial" w:eastAsia="MS Mincho" w:hAnsi="Arial" w:cs="Arial"/>
                <w:sz w:val="20"/>
                <w:szCs w:val="20"/>
                <w:lang w:val="en-US" w:eastAsia="ja-JP"/>
              </w:rPr>
            </w:pPr>
          </w:p>
        </w:tc>
      </w:tr>
      <w:tr w:rsidR="009E6E08" w:rsidRPr="009E6E08" w:rsidTr="00937A7D">
        <w:tc>
          <w:tcPr>
            <w:tcW w:w="9923" w:type="dxa"/>
            <w:shd w:val="clear" w:color="auto" w:fill="595959"/>
          </w:tcPr>
          <w:p w:rsidR="009E6E08" w:rsidRPr="00F624A7" w:rsidRDefault="009E6E08" w:rsidP="009E6E08">
            <w:pPr>
              <w:spacing w:after="0"/>
              <w:rPr>
                <w:rFonts w:ascii="Arial" w:eastAsia="MS Mincho" w:hAnsi="Arial" w:cs="Arial"/>
                <w:b/>
                <w:color w:val="F79646"/>
                <w:sz w:val="20"/>
                <w:szCs w:val="20"/>
                <w:lang w:val="en-US" w:eastAsia="ja-JP"/>
              </w:rPr>
            </w:pPr>
            <w:r w:rsidRPr="00F624A7">
              <w:rPr>
                <w:rFonts w:ascii="Arial" w:eastAsia="MS Mincho" w:hAnsi="Arial" w:cs="Arial"/>
                <w:b/>
                <w:color w:val="F79646"/>
                <w:sz w:val="20"/>
                <w:szCs w:val="20"/>
                <w:lang w:val="en-US" w:eastAsia="ja-JP"/>
              </w:rPr>
              <w:lastRenderedPageBreak/>
              <w:t>3.</w:t>
            </w:r>
            <w:r w:rsidRPr="00F624A7">
              <w:rPr>
                <w:rFonts w:ascii="Arial" w:eastAsia="MS Mincho" w:hAnsi="Arial" w:cs="Arial"/>
                <w:b/>
                <w:color w:val="F79646"/>
                <w:sz w:val="20"/>
                <w:szCs w:val="20"/>
                <w:lang w:val="en-US" w:eastAsia="ja-JP"/>
              </w:rPr>
              <w:tab/>
              <w:t>Scope</w:t>
            </w:r>
          </w:p>
        </w:tc>
      </w:tr>
      <w:tr w:rsidR="009E6E08" w:rsidRPr="00A71412" w:rsidTr="00937A7D">
        <w:tc>
          <w:tcPr>
            <w:tcW w:w="9923" w:type="dxa"/>
            <w:shd w:val="clear" w:color="auto" w:fill="auto"/>
          </w:tcPr>
          <w:p w:rsidR="009E6E08" w:rsidRPr="00A71412" w:rsidRDefault="009E6E08" w:rsidP="009E6E08">
            <w:pPr>
              <w:spacing w:after="0" w:line="240" w:lineRule="auto"/>
              <w:rPr>
                <w:rFonts w:ascii="Arial" w:eastAsia="MS Mincho" w:hAnsi="Arial" w:cs="Arial"/>
                <w:sz w:val="20"/>
                <w:szCs w:val="20"/>
                <w:lang w:val="en-US" w:eastAsia="ja-JP"/>
              </w:rPr>
            </w:pPr>
          </w:p>
          <w:p w:rsidR="009E6E08" w:rsidRPr="00643903" w:rsidRDefault="009E6E08" w:rsidP="009E6E08">
            <w:pPr>
              <w:spacing w:after="0" w:line="240" w:lineRule="auto"/>
              <w:rPr>
                <w:rFonts w:ascii="Arial" w:eastAsia="MS Mincho" w:hAnsi="Arial" w:cs="Arial"/>
                <w:b/>
                <w:color w:val="009966"/>
                <w:sz w:val="20"/>
                <w:szCs w:val="20"/>
                <w:lang w:val="en-US" w:eastAsia="ja-JP"/>
              </w:rPr>
            </w:pPr>
            <w:r w:rsidRPr="00643903">
              <w:rPr>
                <w:rFonts w:ascii="Arial" w:eastAsia="MS Mincho" w:hAnsi="Arial" w:cs="Arial"/>
                <w:b/>
                <w:sz w:val="20"/>
                <w:szCs w:val="20"/>
                <w:lang w:val="en-US" w:eastAsia="ja-JP"/>
              </w:rPr>
              <w:t>3.1</w:t>
            </w:r>
            <w:r w:rsidRPr="00643903">
              <w:rPr>
                <w:rFonts w:ascii="Arial" w:eastAsia="MS Mincho" w:hAnsi="Arial" w:cs="Arial"/>
                <w:b/>
                <w:sz w:val="20"/>
                <w:szCs w:val="20"/>
                <w:lang w:val="en-US" w:eastAsia="ja-JP"/>
              </w:rPr>
              <w:tab/>
            </w:r>
            <w:r w:rsidR="00692E4F">
              <w:rPr>
                <w:rFonts w:ascii="Arial" w:eastAsia="MS Mincho" w:hAnsi="Arial" w:cs="Arial"/>
                <w:b/>
                <w:sz w:val="20"/>
                <w:szCs w:val="20"/>
                <w:lang w:val="en-US" w:eastAsia="ja-JP"/>
              </w:rPr>
              <w:t xml:space="preserve">Objectives </w:t>
            </w:r>
            <w:r w:rsidRPr="00643903">
              <w:rPr>
                <w:rFonts w:ascii="Arial" w:eastAsia="MS Mincho" w:hAnsi="Arial" w:cs="Arial"/>
                <w:b/>
                <w:sz w:val="20"/>
                <w:szCs w:val="20"/>
                <w:lang w:val="en-US" w:eastAsia="ja-JP"/>
              </w:rPr>
              <w:t>of service</w:t>
            </w:r>
          </w:p>
          <w:p w:rsidR="009E6E08" w:rsidRPr="00643903" w:rsidRDefault="009E6E08" w:rsidP="009E6E08">
            <w:pPr>
              <w:spacing w:after="0" w:line="240" w:lineRule="auto"/>
              <w:rPr>
                <w:rFonts w:ascii="Arial" w:eastAsia="MS Mincho" w:hAnsi="Arial" w:cs="Arial"/>
                <w:color w:val="009966"/>
                <w:sz w:val="20"/>
                <w:szCs w:val="20"/>
                <w:lang w:val="en-US" w:eastAsia="ja-JP"/>
              </w:rPr>
            </w:pPr>
          </w:p>
          <w:p w:rsidR="00095D93" w:rsidRDefault="00370345" w:rsidP="00095D93">
            <w:pPr>
              <w:jc w:val="both"/>
              <w:rPr>
                <w:rFonts w:ascii="Arial" w:hAnsi="Arial" w:cs="Arial"/>
                <w:sz w:val="20"/>
                <w:szCs w:val="20"/>
                <w:lang w:eastAsia="en-GB"/>
              </w:rPr>
            </w:pPr>
            <w:r w:rsidRPr="00643903">
              <w:rPr>
                <w:rFonts w:ascii="Arial" w:hAnsi="Arial" w:cs="Arial"/>
                <w:sz w:val="20"/>
                <w:szCs w:val="20"/>
                <w:lang w:eastAsia="en-GB"/>
              </w:rPr>
              <w:t xml:space="preserve">The objectives of the service are: </w:t>
            </w:r>
          </w:p>
          <w:p w:rsidR="00370345" w:rsidRDefault="00095D93" w:rsidP="00370345">
            <w:pPr>
              <w:pStyle w:val="ListParagraph"/>
              <w:numPr>
                <w:ilvl w:val="0"/>
                <w:numId w:val="4"/>
              </w:numPr>
              <w:jc w:val="both"/>
              <w:rPr>
                <w:sz w:val="20"/>
                <w:szCs w:val="20"/>
                <w:lang w:eastAsia="en-GB"/>
              </w:rPr>
            </w:pPr>
            <w:r w:rsidRPr="00095D93">
              <w:rPr>
                <w:sz w:val="20"/>
                <w:szCs w:val="20"/>
              </w:rPr>
              <w:t xml:space="preserve">Provision of this service will </w:t>
            </w:r>
            <w:r w:rsidRPr="00095D93">
              <w:rPr>
                <w:bCs/>
                <w:sz w:val="20"/>
                <w:szCs w:val="20"/>
              </w:rPr>
              <w:t>improve GP open access to diagnostic services which will contribute to reduce waiting times, improve choice for patients and enable GPs to refer routine patients for diagnostic investigation without the need for going into hospital and within a shorter timeframe.</w:t>
            </w:r>
            <w:r w:rsidRPr="00095D93">
              <w:rPr>
                <w:sz w:val="20"/>
                <w:szCs w:val="20"/>
              </w:rPr>
              <w:t xml:space="preserve"> </w:t>
            </w:r>
          </w:p>
          <w:p w:rsidR="00095D93" w:rsidRPr="00095D93" w:rsidRDefault="00095D93" w:rsidP="001B7F7E">
            <w:pPr>
              <w:pStyle w:val="ListParagraph"/>
              <w:ind w:left="360"/>
              <w:jc w:val="both"/>
              <w:rPr>
                <w:sz w:val="20"/>
                <w:szCs w:val="20"/>
                <w:lang w:eastAsia="en-GB"/>
              </w:rPr>
            </w:pPr>
          </w:p>
          <w:p w:rsidR="00370345" w:rsidRDefault="00370345" w:rsidP="0050211D">
            <w:pPr>
              <w:widowControl w:val="0"/>
              <w:numPr>
                <w:ilvl w:val="0"/>
                <w:numId w:val="8"/>
              </w:numPr>
              <w:autoSpaceDE w:val="0"/>
              <w:autoSpaceDN w:val="0"/>
              <w:adjustRightInd w:val="0"/>
              <w:spacing w:after="0" w:line="240" w:lineRule="auto"/>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To provide high quality assessment, diagnosis, evidence based treatment to patients to ensure that patients have a successful outcome and do not require subsequent referrals for their condition/s</w:t>
            </w:r>
          </w:p>
          <w:p w:rsidR="00EF2C85" w:rsidRPr="00643903" w:rsidRDefault="00EF2C85" w:rsidP="00EF2C85">
            <w:pPr>
              <w:widowControl w:val="0"/>
              <w:autoSpaceDE w:val="0"/>
              <w:autoSpaceDN w:val="0"/>
              <w:adjustRightInd w:val="0"/>
              <w:spacing w:after="0" w:line="240" w:lineRule="auto"/>
              <w:ind w:left="360"/>
              <w:jc w:val="both"/>
              <w:rPr>
                <w:rFonts w:ascii="Arial" w:eastAsia="Times New Roman" w:hAnsi="Arial" w:cs="Arial"/>
                <w:sz w:val="20"/>
                <w:szCs w:val="20"/>
                <w:lang w:eastAsia="en-GB"/>
              </w:rPr>
            </w:pPr>
          </w:p>
          <w:p w:rsidR="00370345" w:rsidRDefault="00370345" w:rsidP="0050211D">
            <w:pPr>
              <w:widowControl w:val="0"/>
              <w:numPr>
                <w:ilvl w:val="0"/>
                <w:numId w:val="8"/>
              </w:numPr>
              <w:autoSpaceDE w:val="0"/>
              <w:autoSpaceDN w:val="0"/>
              <w:adjustRightInd w:val="0"/>
              <w:spacing w:after="0" w:line="240" w:lineRule="auto"/>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To maintain low wait times for patients entering the service ensuring that access to the service is efficient and streamlined</w:t>
            </w:r>
          </w:p>
          <w:p w:rsidR="00EF2C85" w:rsidRDefault="00EF2C85" w:rsidP="00EF2C85">
            <w:pPr>
              <w:pStyle w:val="ListParagraph"/>
              <w:rPr>
                <w:sz w:val="20"/>
                <w:szCs w:val="20"/>
                <w:lang w:eastAsia="en-GB"/>
              </w:rPr>
            </w:pPr>
          </w:p>
          <w:p w:rsidR="00370345" w:rsidRDefault="00370345" w:rsidP="0050211D">
            <w:pPr>
              <w:widowControl w:val="0"/>
              <w:numPr>
                <w:ilvl w:val="0"/>
                <w:numId w:val="8"/>
              </w:numPr>
              <w:autoSpaceDE w:val="0"/>
              <w:autoSpaceDN w:val="0"/>
              <w:adjustRightInd w:val="0"/>
              <w:spacing w:after="0" w:line="240" w:lineRule="auto"/>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To provide treatment as outlined above within specified referral</w:t>
            </w:r>
            <w:r w:rsidR="00EF2C85">
              <w:rPr>
                <w:rFonts w:ascii="Arial" w:eastAsia="Times New Roman" w:hAnsi="Arial" w:cs="Arial"/>
                <w:sz w:val="20"/>
                <w:szCs w:val="20"/>
                <w:lang w:eastAsia="en-GB"/>
              </w:rPr>
              <w:t xml:space="preserve"> to treatment (RTT) timescales</w:t>
            </w:r>
          </w:p>
          <w:p w:rsidR="00EF2C85" w:rsidRDefault="00EF2C85" w:rsidP="00EF2C85">
            <w:pPr>
              <w:pStyle w:val="ListParagraph"/>
              <w:rPr>
                <w:sz w:val="20"/>
                <w:szCs w:val="20"/>
                <w:lang w:eastAsia="en-GB"/>
              </w:rPr>
            </w:pPr>
          </w:p>
          <w:p w:rsidR="00370345" w:rsidRDefault="00370345" w:rsidP="0050211D">
            <w:pPr>
              <w:widowControl w:val="0"/>
              <w:numPr>
                <w:ilvl w:val="0"/>
                <w:numId w:val="8"/>
              </w:numPr>
              <w:autoSpaceDE w:val="0"/>
              <w:autoSpaceDN w:val="0"/>
              <w:adjustRightInd w:val="0"/>
              <w:spacing w:after="0" w:line="240" w:lineRule="auto"/>
              <w:jc w:val="both"/>
              <w:rPr>
                <w:rFonts w:ascii="Arial" w:eastAsia="Times New Roman" w:hAnsi="Arial" w:cs="Arial"/>
                <w:sz w:val="20"/>
                <w:szCs w:val="20"/>
                <w:lang w:eastAsia="en-GB"/>
              </w:rPr>
            </w:pPr>
            <w:r w:rsidRPr="00643903">
              <w:rPr>
                <w:rFonts w:ascii="Arial" w:eastAsia="Times New Roman" w:hAnsi="Arial" w:cs="Arial"/>
                <w:sz w:val="20"/>
                <w:szCs w:val="20"/>
                <w:lang w:eastAsia="en-GB"/>
              </w:rPr>
              <w:t xml:space="preserve">To provide patients with preventative healthcare advice and/or promotion </w:t>
            </w:r>
          </w:p>
          <w:p w:rsidR="00EF2C85" w:rsidRDefault="00EF2C85" w:rsidP="00EF2C85">
            <w:pPr>
              <w:pStyle w:val="ListParagraph"/>
              <w:rPr>
                <w:sz w:val="20"/>
                <w:szCs w:val="20"/>
                <w:lang w:eastAsia="en-GB"/>
              </w:rPr>
            </w:pPr>
          </w:p>
          <w:p w:rsidR="00D91DF3" w:rsidRDefault="00370345"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To deliver the highest quality endoscopic diagnosis and treatments, in line with agreed Key Performance Indicators (KPI’s) and Quality Outcomes</w:t>
            </w:r>
          </w:p>
          <w:p w:rsidR="00EF2C85" w:rsidRPr="00EF2C85" w:rsidRDefault="00EF2C85" w:rsidP="00EF2C85">
            <w:pPr>
              <w:pStyle w:val="ListParagraph"/>
              <w:rPr>
                <w:rFonts w:eastAsia="MS Mincho"/>
                <w:sz w:val="20"/>
                <w:szCs w:val="20"/>
                <w:lang w:val="en-US" w:eastAsia="ja-JP"/>
              </w:rPr>
            </w:pPr>
          </w:p>
          <w:p w:rsidR="009E79E6" w:rsidRDefault="009E79E6" w:rsidP="0050211D">
            <w:pPr>
              <w:pStyle w:val="ListParagraph"/>
              <w:numPr>
                <w:ilvl w:val="0"/>
                <w:numId w:val="8"/>
              </w:numPr>
              <w:jc w:val="both"/>
              <w:rPr>
                <w:sz w:val="20"/>
                <w:szCs w:val="20"/>
              </w:rPr>
            </w:pPr>
            <w:r w:rsidRPr="00643903">
              <w:rPr>
                <w:sz w:val="20"/>
                <w:szCs w:val="20"/>
              </w:rPr>
              <w:t>To provide a patient focused service with shared decision making</w:t>
            </w:r>
          </w:p>
          <w:p w:rsidR="00EF2C85" w:rsidRPr="00EF2C85" w:rsidRDefault="00EF2C85" w:rsidP="00EF2C85">
            <w:pPr>
              <w:pStyle w:val="ListParagraph"/>
              <w:rPr>
                <w:sz w:val="20"/>
                <w:szCs w:val="20"/>
              </w:rPr>
            </w:pPr>
          </w:p>
          <w:p w:rsidR="009E79E6" w:rsidRPr="00294C2F" w:rsidRDefault="009E79E6" w:rsidP="0050211D">
            <w:pPr>
              <w:pStyle w:val="ListParagraph"/>
              <w:numPr>
                <w:ilvl w:val="0"/>
                <w:numId w:val="8"/>
              </w:numPr>
              <w:jc w:val="both"/>
              <w:rPr>
                <w:rFonts w:eastAsiaTheme="minorHAnsi"/>
                <w:sz w:val="20"/>
                <w:szCs w:val="20"/>
              </w:rPr>
            </w:pPr>
            <w:r w:rsidRPr="00643903">
              <w:rPr>
                <w:sz w:val="20"/>
                <w:szCs w:val="20"/>
              </w:rPr>
              <w:t xml:space="preserve">To promote self-management with information and advice given at the point of access </w:t>
            </w:r>
            <w:r w:rsidRPr="00294C2F">
              <w:rPr>
                <w:sz w:val="20"/>
                <w:szCs w:val="20"/>
              </w:rPr>
              <w:t>and reinforced throughout the treatment period</w:t>
            </w:r>
            <w:r w:rsidR="006427DF">
              <w:rPr>
                <w:sz w:val="20"/>
                <w:szCs w:val="20"/>
              </w:rPr>
              <w:t xml:space="preserve"> for example leaflets, websites, apps</w:t>
            </w:r>
            <w:r w:rsidRPr="00294C2F">
              <w:rPr>
                <w:sz w:val="20"/>
                <w:szCs w:val="20"/>
              </w:rPr>
              <w:t>, underpinned by shared decision making</w:t>
            </w:r>
          </w:p>
          <w:p w:rsidR="00EF2C85" w:rsidRPr="00EF2C85" w:rsidRDefault="00EF2C85" w:rsidP="00EF2C85">
            <w:pPr>
              <w:pStyle w:val="ListParagraph"/>
              <w:rPr>
                <w:rFonts w:eastAsiaTheme="minorHAnsi"/>
                <w:sz w:val="20"/>
                <w:szCs w:val="20"/>
              </w:rPr>
            </w:pPr>
          </w:p>
          <w:p w:rsidR="009E79E6" w:rsidRDefault="009E79E6"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To ensure patients receive the right test at the right time and in the most clinically appropriate setting</w:t>
            </w:r>
          </w:p>
          <w:p w:rsidR="00EF2C85" w:rsidRPr="00EF2C85" w:rsidRDefault="00EF2C85" w:rsidP="00EF2C85">
            <w:pPr>
              <w:pStyle w:val="ListParagraph"/>
              <w:rPr>
                <w:rFonts w:eastAsia="MS Mincho"/>
                <w:sz w:val="20"/>
                <w:szCs w:val="20"/>
                <w:lang w:val="en-US" w:eastAsia="ja-JP"/>
              </w:rPr>
            </w:pPr>
          </w:p>
          <w:p w:rsidR="009E79E6" w:rsidRDefault="009E79E6" w:rsidP="0050211D">
            <w:pPr>
              <w:pStyle w:val="ListParagraph"/>
              <w:numPr>
                <w:ilvl w:val="0"/>
                <w:numId w:val="8"/>
              </w:numPr>
              <w:rPr>
                <w:rFonts w:eastAsia="MS Mincho"/>
                <w:sz w:val="20"/>
                <w:szCs w:val="20"/>
                <w:lang w:val="en-US" w:eastAsia="ja-JP"/>
              </w:rPr>
            </w:pPr>
            <w:r w:rsidRPr="00643903">
              <w:rPr>
                <w:rFonts w:eastAsia="MS Mincho"/>
                <w:sz w:val="20"/>
                <w:szCs w:val="20"/>
                <w:lang w:val="en-US" w:eastAsia="ja-JP"/>
              </w:rPr>
              <w:t>To improve patient experience by avoiding invasive diagnostics</w:t>
            </w:r>
          </w:p>
          <w:p w:rsidR="00EF2C85" w:rsidRPr="00EF2C85" w:rsidRDefault="00EF2C85" w:rsidP="00EF2C85">
            <w:pPr>
              <w:pStyle w:val="ListParagraph"/>
              <w:rPr>
                <w:rFonts w:eastAsia="MS Mincho"/>
                <w:sz w:val="20"/>
                <w:szCs w:val="20"/>
                <w:lang w:val="en-US" w:eastAsia="ja-JP"/>
              </w:rPr>
            </w:pPr>
          </w:p>
          <w:p w:rsidR="009E79E6" w:rsidRDefault="009E79E6" w:rsidP="0050211D">
            <w:pPr>
              <w:pStyle w:val="ListParagraph"/>
              <w:numPr>
                <w:ilvl w:val="0"/>
                <w:numId w:val="8"/>
              </w:numPr>
              <w:rPr>
                <w:rFonts w:eastAsia="MS Mincho"/>
                <w:sz w:val="20"/>
                <w:szCs w:val="20"/>
                <w:lang w:val="en-US" w:eastAsia="ja-JP"/>
              </w:rPr>
            </w:pPr>
            <w:r w:rsidRPr="00643903">
              <w:rPr>
                <w:rFonts w:eastAsia="MS Mincho"/>
                <w:sz w:val="20"/>
                <w:szCs w:val="20"/>
                <w:lang w:val="en-US" w:eastAsia="ja-JP"/>
              </w:rPr>
              <w:t>To reduce clinical risk by reducing inappropriate diagnostics</w:t>
            </w:r>
          </w:p>
          <w:p w:rsidR="00EF2C85" w:rsidRPr="00EF2C85" w:rsidRDefault="00EF2C85" w:rsidP="00EF2C85">
            <w:pPr>
              <w:pStyle w:val="ListParagraph"/>
              <w:rPr>
                <w:rFonts w:eastAsia="MS Mincho"/>
                <w:sz w:val="20"/>
                <w:szCs w:val="20"/>
                <w:lang w:val="en-US" w:eastAsia="ja-JP"/>
              </w:rPr>
            </w:pPr>
          </w:p>
          <w:p w:rsidR="009E79E6" w:rsidRDefault="00294C2F" w:rsidP="0050211D">
            <w:pPr>
              <w:pStyle w:val="ListParagraph"/>
              <w:numPr>
                <w:ilvl w:val="0"/>
                <w:numId w:val="8"/>
              </w:numPr>
              <w:rPr>
                <w:rFonts w:eastAsia="MS Mincho"/>
                <w:sz w:val="20"/>
                <w:szCs w:val="20"/>
                <w:lang w:val="en-US" w:eastAsia="ja-JP"/>
              </w:rPr>
            </w:pPr>
            <w:r>
              <w:rPr>
                <w:rFonts w:eastAsia="MS Mincho"/>
                <w:sz w:val="20"/>
                <w:szCs w:val="20"/>
                <w:lang w:val="en-US" w:eastAsia="ja-JP"/>
              </w:rPr>
              <w:t xml:space="preserve">Easy to follow referral templated linked to </w:t>
            </w:r>
            <w:proofErr w:type="spellStart"/>
            <w:r>
              <w:rPr>
                <w:rFonts w:eastAsia="MS Mincho"/>
                <w:sz w:val="20"/>
                <w:szCs w:val="20"/>
                <w:lang w:val="en-US" w:eastAsia="ja-JP"/>
              </w:rPr>
              <w:t>Emis</w:t>
            </w:r>
            <w:proofErr w:type="spellEnd"/>
            <w:r>
              <w:rPr>
                <w:rFonts w:eastAsia="MS Mincho"/>
                <w:sz w:val="20"/>
                <w:szCs w:val="20"/>
                <w:lang w:val="en-US" w:eastAsia="ja-JP"/>
              </w:rPr>
              <w:t xml:space="preserve"> which follow</w:t>
            </w:r>
            <w:r w:rsidR="008234F1">
              <w:rPr>
                <w:rFonts w:eastAsia="MS Mincho"/>
                <w:sz w:val="20"/>
                <w:szCs w:val="20"/>
                <w:lang w:val="en-US" w:eastAsia="ja-JP"/>
              </w:rPr>
              <w:t>s</w:t>
            </w:r>
            <w:r>
              <w:rPr>
                <w:rFonts w:eastAsia="MS Mincho"/>
                <w:sz w:val="20"/>
                <w:szCs w:val="20"/>
                <w:lang w:val="en-US" w:eastAsia="ja-JP"/>
              </w:rPr>
              <w:t xml:space="preserve"> current best practice guidelines</w:t>
            </w:r>
          </w:p>
          <w:p w:rsidR="00EF2C85" w:rsidRPr="00EF2C85" w:rsidRDefault="00EF2C85" w:rsidP="00EF2C85">
            <w:pPr>
              <w:pStyle w:val="ListParagraph"/>
              <w:rPr>
                <w:rFonts w:eastAsia="MS Mincho"/>
                <w:sz w:val="20"/>
                <w:szCs w:val="20"/>
                <w:lang w:val="en-US" w:eastAsia="ja-JP"/>
              </w:rPr>
            </w:pPr>
          </w:p>
          <w:p w:rsidR="009E79E6" w:rsidRPr="00643903" w:rsidRDefault="009E79E6" w:rsidP="0050211D">
            <w:pPr>
              <w:pStyle w:val="ListParagraph"/>
              <w:numPr>
                <w:ilvl w:val="0"/>
                <w:numId w:val="8"/>
              </w:numPr>
              <w:rPr>
                <w:rFonts w:eastAsia="MS Mincho"/>
                <w:sz w:val="20"/>
                <w:szCs w:val="20"/>
                <w:lang w:val="en-US" w:eastAsia="ja-JP"/>
              </w:rPr>
            </w:pPr>
            <w:r w:rsidRPr="00643903">
              <w:rPr>
                <w:rFonts w:eastAsia="MS Mincho"/>
                <w:sz w:val="20"/>
                <w:szCs w:val="20"/>
                <w:lang w:val="en-US" w:eastAsia="ja-JP"/>
              </w:rPr>
              <w:t xml:space="preserve">To reduce number of patients requiring referral for invasive secondary care treatment </w:t>
            </w:r>
          </w:p>
          <w:p w:rsidR="009E6E08" w:rsidRPr="00643903" w:rsidRDefault="009E6E08" w:rsidP="009E6E08">
            <w:pPr>
              <w:spacing w:after="0" w:line="240" w:lineRule="auto"/>
              <w:rPr>
                <w:rFonts w:ascii="Arial" w:eastAsia="MS Mincho" w:hAnsi="Arial" w:cs="Arial"/>
                <w:color w:val="009966"/>
                <w:sz w:val="20"/>
                <w:szCs w:val="20"/>
                <w:lang w:val="en-US" w:eastAsia="ja-JP"/>
              </w:rPr>
            </w:pPr>
          </w:p>
          <w:p w:rsidR="009E6E08" w:rsidRPr="00643903" w:rsidRDefault="009E6E08" w:rsidP="009E6E08">
            <w:pPr>
              <w:spacing w:after="0" w:line="240" w:lineRule="auto"/>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3.2</w:t>
            </w:r>
            <w:r w:rsidRPr="00643903">
              <w:rPr>
                <w:rFonts w:ascii="Arial" w:eastAsia="MS Mincho" w:hAnsi="Arial" w:cs="Arial"/>
                <w:b/>
                <w:sz w:val="20"/>
                <w:szCs w:val="20"/>
                <w:lang w:val="en-US" w:eastAsia="ja-JP"/>
              </w:rPr>
              <w:tab/>
              <w:t>Service description/care pathway</w:t>
            </w:r>
          </w:p>
          <w:p w:rsidR="00D838C3" w:rsidRPr="00643903" w:rsidRDefault="00D838C3" w:rsidP="009E6E08">
            <w:pPr>
              <w:spacing w:after="0" w:line="240" w:lineRule="auto"/>
              <w:rPr>
                <w:rFonts w:ascii="Arial" w:eastAsia="MS Mincho" w:hAnsi="Arial" w:cs="Arial"/>
                <w:b/>
                <w:sz w:val="20"/>
                <w:szCs w:val="20"/>
                <w:lang w:val="en-US" w:eastAsia="ja-JP"/>
              </w:rPr>
            </w:pPr>
          </w:p>
          <w:p w:rsidR="00D838C3" w:rsidRPr="00643903" w:rsidRDefault="00302494" w:rsidP="002D7066">
            <w:pPr>
              <w:pStyle w:val="ListParagraph"/>
              <w:ind w:left="0"/>
              <w:jc w:val="both"/>
              <w:rPr>
                <w:sz w:val="20"/>
                <w:szCs w:val="20"/>
              </w:rPr>
            </w:pPr>
            <w:r w:rsidRPr="00643903">
              <w:rPr>
                <w:sz w:val="20"/>
                <w:szCs w:val="20"/>
              </w:rPr>
              <w:t xml:space="preserve">The service is split into 2 </w:t>
            </w:r>
            <w:r w:rsidR="00D838C3" w:rsidRPr="00643903">
              <w:rPr>
                <w:sz w:val="20"/>
                <w:szCs w:val="20"/>
              </w:rPr>
              <w:t>elements</w:t>
            </w:r>
            <w:r w:rsidR="002D7066" w:rsidRPr="00643903">
              <w:rPr>
                <w:sz w:val="20"/>
                <w:szCs w:val="20"/>
              </w:rPr>
              <w:t xml:space="preserve"> which will all be delivered by appropriately qualified, skilled and competent staff. These elements</w:t>
            </w:r>
            <w:r w:rsidR="00D838C3" w:rsidRPr="00643903">
              <w:rPr>
                <w:sz w:val="20"/>
                <w:szCs w:val="20"/>
              </w:rPr>
              <w:t xml:space="preserve"> </w:t>
            </w:r>
            <w:r w:rsidR="00046715" w:rsidRPr="00643903">
              <w:rPr>
                <w:sz w:val="20"/>
                <w:szCs w:val="20"/>
              </w:rPr>
              <w:t>are:</w:t>
            </w:r>
          </w:p>
          <w:p w:rsidR="00046715" w:rsidRPr="00643903" w:rsidRDefault="00046715" w:rsidP="00D838C3">
            <w:pPr>
              <w:spacing w:after="0" w:line="240" w:lineRule="auto"/>
              <w:rPr>
                <w:rFonts w:ascii="Arial" w:hAnsi="Arial" w:cs="Arial"/>
                <w:sz w:val="20"/>
                <w:szCs w:val="20"/>
              </w:rPr>
            </w:pPr>
          </w:p>
          <w:p w:rsidR="00046715" w:rsidRPr="00643903" w:rsidRDefault="00046715" w:rsidP="0050211D">
            <w:pPr>
              <w:pStyle w:val="ListParagraph"/>
              <w:numPr>
                <w:ilvl w:val="0"/>
                <w:numId w:val="8"/>
              </w:numPr>
              <w:rPr>
                <w:sz w:val="20"/>
                <w:szCs w:val="20"/>
              </w:rPr>
            </w:pPr>
            <w:r w:rsidRPr="00643903">
              <w:rPr>
                <w:sz w:val="20"/>
                <w:szCs w:val="20"/>
              </w:rPr>
              <w:t xml:space="preserve">Lower GI </w:t>
            </w:r>
          </w:p>
          <w:p w:rsidR="00302494" w:rsidRPr="00643903" w:rsidRDefault="00046715" w:rsidP="0050211D">
            <w:pPr>
              <w:pStyle w:val="ListParagraph"/>
              <w:numPr>
                <w:ilvl w:val="0"/>
                <w:numId w:val="8"/>
              </w:numPr>
              <w:rPr>
                <w:sz w:val="20"/>
                <w:szCs w:val="20"/>
              </w:rPr>
            </w:pPr>
            <w:r w:rsidRPr="00643903">
              <w:rPr>
                <w:sz w:val="20"/>
                <w:szCs w:val="20"/>
              </w:rPr>
              <w:t>Upper GI</w:t>
            </w:r>
          </w:p>
          <w:p w:rsidR="001721B8" w:rsidRPr="00643903" w:rsidRDefault="001721B8" w:rsidP="00C265ED">
            <w:pPr>
              <w:pStyle w:val="ListParagraph"/>
              <w:ind w:left="360"/>
              <w:rPr>
                <w:color w:val="000000"/>
                <w:sz w:val="20"/>
                <w:szCs w:val="20"/>
              </w:rPr>
            </w:pPr>
          </w:p>
          <w:p w:rsidR="00807141" w:rsidRDefault="00E37657" w:rsidP="00E37657">
            <w:pPr>
              <w:rPr>
                <w:color w:val="000000"/>
                <w:sz w:val="20"/>
                <w:szCs w:val="20"/>
              </w:rPr>
            </w:pPr>
            <w:r>
              <w:rPr>
                <w:color w:val="000000"/>
                <w:sz w:val="20"/>
                <w:szCs w:val="20"/>
              </w:rPr>
              <w:t>It is expected that the provider will offer sedation to patients.</w:t>
            </w:r>
          </w:p>
          <w:p w:rsidR="005E3BBA" w:rsidRPr="00E37657" w:rsidRDefault="005E3BBA" w:rsidP="00E37657">
            <w:pPr>
              <w:rPr>
                <w:color w:val="000000"/>
                <w:sz w:val="20"/>
                <w:szCs w:val="20"/>
              </w:rPr>
            </w:pPr>
            <w:r>
              <w:rPr>
                <w:color w:val="000000"/>
                <w:sz w:val="20"/>
                <w:szCs w:val="20"/>
              </w:rPr>
              <w:t>This service should operate at least 1 clinic in the evening and as activity increases it is expected that clinics will be offered during weekends.</w:t>
            </w:r>
          </w:p>
          <w:p w:rsidR="007C7856" w:rsidRPr="00643903" w:rsidRDefault="005873E9" w:rsidP="007C7856">
            <w:pPr>
              <w:spacing w:after="0" w:line="240" w:lineRule="auto"/>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 xml:space="preserve">3.2.2 </w:t>
            </w:r>
            <w:r w:rsidR="007C7856" w:rsidRPr="00643903">
              <w:rPr>
                <w:rFonts w:ascii="Arial" w:eastAsia="MS Mincho" w:hAnsi="Arial" w:cs="Arial"/>
                <w:b/>
                <w:sz w:val="20"/>
                <w:szCs w:val="20"/>
                <w:lang w:val="en-US" w:eastAsia="ja-JP"/>
              </w:rPr>
              <w:t>Pathway</w:t>
            </w:r>
            <w:r w:rsidR="008234F1">
              <w:rPr>
                <w:rFonts w:ascii="Arial" w:eastAsia="MS Mincho" w:hAnsi="Arial" w:cs="Arial"/>
                <w:b/>
                <w:sz w:val="20"/>
                <w:szCs w:val="20"/>
                <w:lang w:val="en-US" w:eastAsia="ja-JP"/>
              </w:rPr>
              <w:t>s</w:t>
            </w:r>
          </w:p>
          <w:p w:rsidR="007C7856" w:rsidRPr="00643903" w:rsidRDefault="007C7856" w:rsidP="007C7856">
            <w:pPr>
              <w:spacing w:after="0" w:line="240" w:lineRule="auto"/>
              <w:rPr>
                <w:rFonts w:ascii="Arial" w:eastAsia="MS Mincho" w:hAnsi="Arial" w:cs="Arial"/>
                <w:sz w:val="20"/>
                <w:szCs w:val="20"/>
                <w:lang w:val="en-US" w:eastAsia="ja-JP"/>
              </w:rPr>
            </w:pPr>
          </w:p>
          <w:p w:rsidR="007C7856" w:rsidRPr="00E22D86" w:rsidRDefault="007C7856" w:rsidP="00F52040">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 xml:space="preserve">The Service will provide </w:t>
            </w:r>
            <w:r w:rsidR="00643F51">
              <w:rPr>
                <w:rFonts w:ascii="Arial" w:eastAsia="MS Mincho" w:hAnsi="Arial" w:cs="Arial"/>
                <w:sz w:val="20"/>
                <w:szCs w:val="20"/>
                <w:lang w:val="en-US" w:eastAsia="ja-JP"/>
              </w:rPr>
              <w:t xml:space="preserve">a one stop </w:t>
            </w:r>
            <w:r w:rsidRPr="00643903">
              <w:rPr>
                <w:rFonts w:ascii="Arial" w:eastAsia="MS Mincho" w:hAnsi="Arial" w:cs="Arial"/>
                <w:sz w:val="20"/>
                <w:szCs w:val="20"/>
                <w:lang w:val="en-US" w:eastAsia="ja-JP"/>
              </w:rPr>
              <w:t>clinical assessment, diagnosis, advice and, where appropriate, e</w:t>
            </w:r>
            <w:r w:rsidRPr="00E22D86">
              <w:rPr>
                <w:rFonts w:ascii="Arial" w:eastAsia="MS Mincho" w:hAnsi="Arial" w:cs="Arial"/>
                <w:sz w:val="20"/>
                <w:szCs w:val="20"/>
                <w:lang w:val="en-US" w:eastAsia="ja-JP"/>
              </w:rPr>
              <w:t xml:space="preserve">ndoscopic treatment.  The service will be accessed by GPs via a single point of access on the </w:t>
            </w:r>
            <w:r w:rsidR="00E22D86" w:rsidRPr="00E22D86">
              <w:rPr>
                <w:rFonts w:ascii="Arial" w:eastAsia="MS Mincho" w:hAnsi="Arial" w:cs="Arial"/>
                <w:sz w:val="20"/>
                <w:szCs w:val="20"/>
                <w:lang w:val="en-US" w:eastAsia="ja-JP"/>
              </w:rPr>
              <w:t>NHS e-r</w:t>
            </w:r>
            <w:r w:rsidRPr="00E22D86">
              <w:rPr>
                <w:rFonts w:ascii="Arial" w:eastAsia="MS Mincho" w:hAnsi="Arial" w:cs="Arial"/>
                <w:sz w:val="20"/>
                <w:szCs w:val="20"/>
                <w:lang w:val="en-US" w:eastAsia="ja-JP"/>
              </w:rPr>
              <w:t>eferral systems</w:t>
            </w:r>
            <w:r w:rsidR="00E37657" w:rsidRPr="00E22D86">
              <w:rPr>
                <w:rFonts w:ascii="Arial" w:eastAsia="MS Mincho" w:hAnsi="Arial" w:cs="Arial"/>
                <w:sz w:val="20"/>
                <w:szCs w:val="20"/>
                <w:lang w:val="en-US" w:eastAsia="ja-JP"/>
              </w:rPr>
              <w:t xml:space="preserve"> and the preferred option is to have directly bookable appointments available.</w:t>
            </w:r>
            <w:r w:rsidRPr="00E22D86">
              <w:rPr>
                <w:rFonts w:ascii="Arial" w:eastAsia="MS Mincho" w:hAnsi="Arial" w:cs="Arial"/>
                <w:sz w:val="20"/>
                <w:szCs w:val="20"/>
                <w:lang w:val="en-US" w:eastAsia="ja-JP"/>
              </w:rPr>
              <w:t xml:space="preserve"> </w:t>
            </w:r>
          </w:p>
          <w:p w:rsidR="007C7856" w:rsidRPr="00E22D86" w:rsidRDefault="007C7856" w:rsidP="007C7856">
            <w:pPr>
              <w:spacing w:after="0" w:line="240" w:lineRule="auto"/>
              <w:rPr>
                <w:rFonts w:ascii="Arial" w:eastAsia="MS Mincho" w:hAnsi="Arial" w:cs="Arial"/>
                <w:sz w:val="20"/>
                <w:szCs w:val="20"/>
                <w:lang w:val="en-US" w:eastAsia="ja-JP"/>
              </w:rPr>
            </w:pPr>
          </w:p>
          <w:p w:rsidR="007C7856" w:rsidRPr="00643903" w:rsidRDefault="007C7856" w:rsidP="00F52040">
            <w:pPr>
              <w:spacing w:after="0" w:line="240" w:lineRule="auto"/>
              <w:jc w:val="both"/>
              <w:rPr>
                <w:rFonts w:ascii="Arial" w:eastAsia="MS Mincho" w:hAnsi="Arial" w:cs="Arial"/>
                <w:sz w:val="20"/>
                <w:szCs w:val="20"/>
                <w:lang w:val="en-US" w:eastAsia="ja-JP"/>
              </w:rPr>
            </w:pPr>
            <w:r w:rsidRPr="00E22D86">
              <w:rPr>
                <w:rFonts w:ascii="Arial" w:eastAsia="MS Mincho" w:hAnsi="Arial" w:cs="Arial"/>
                <w:sz w:val="20"/>
                <w:szCs w:val="20"/>
                <w:lang w:val="en-US" w:eastAsia="ja-JP"/>
              </w:rPr>
              <w:t>The clinical staf</w:t>
            </w:r>
            <w:r w:rsidR="00E22D86">
              <w:rPr>
                <w:rFonts w:ascii="Arial" w:eastAsia="MS Mincho" w:hAnsi="Arial" w:cs="Arial"/>
                <w:sz w:val="20"/>
                <w:szCs w:val="20"/>
                <w:lang w:val="en-US" w:eastAsia="ja-JP"/>
              </w:rPr>
              <w:t>f within the service will review</w:t>
            </w:r>
            <w:r w:rsidRPr="00E22D86">
              <w:rPr>
                <w:rFonts w:ascii="Arial" w:eastAsia="MS Mincho" w:hAnsi="Arial" w:cs="Arial"/>
                <w:sz w:val="20"/>
                <w:szCs w:val="20"/>
                <w:lang w:val="en-US" w:eastAsia="ja-JP"/>
              </w:rPr>
              <w:t xml:space="preserve"> all referrals</w:t>
            </w:r>
            <w:r w:rsidR="00E61968" w:rsidRPr="00E22D86">
              <w:rPr>
                <w:rFonts w:ascii="Arial" w:eastAsia="MS Mincho" w:hAnsi="Arial" w:cs="Arial"/>
                <w:sz w:val="20"/>
                <w:szCs w:val="20"/>
                <w:lang w:val="en-US" w:eastAsia="ja-JP"/>
              </w:rPr>
              <w:t xml:space="preserve"> within 24 hours</w:t>
            </w:r>
            <w:r w:rsidRPr="00E22D86">
              <w:rPr>
                <w:rFonts w:ascii="Arial" w:eastAsia="MS Mincho" w:hAnsi="Arial" w:cs="Arial"/>
                <w:sz w:val="20"/>
                <w:szCs w:val="20"/>
                <w:lang w:val="en-US" w:eastAsia="ja-JP"/>
              </w:rPr>
              <w:t xml:space="preserve"> to assess clinical suitability for the service and may choose to </w:t>
            </w:r>
            <w:r w:rsidR="00E22D86">
              <w:rPr>
                <w:rFonts w:ascii="Arial" w:eastAsia="MS Mincho" w:hAnsi="Arial" w:cs="Arial"/>
                <w:sz w:val="20"/>
                <w:szCs w:val="20"/>
                <w:lang w:val="en-US" w:eastAsia="ja-JP"/>
              </w:rPr>
              <w:t xml:space="preserve">accept, reject or </w:t>
            </w:r>
            <w:r w:rsidRPr="00E22D86">
              <w:rPr>
                <w:rFonts w:ascii="Arial" w:eastAsia="MS Mincho" w:hAnsi="Arial" w:cs="Arial"/>
                <w:sz w:val="20"/>
                <w:szCs w:val="20"/>
                <w:lang w:val="en-US" w:eastAsia="ja-JP"/>
              </w:rPr>
              <w:t>refer on to an alternative service where appropriate.</w:t>
            </w:r>
            <w:r w:rsidRPr="00643903">
              <w:rPr>
                <w:rFonts w:ascii="Arial" w:eastAsia="MS Mincho" w:hAnsi="Arial" w:cs="Arial"/>
                <w:sz w:val="20"/>
                <w:szCs w:val="20"/>
                <w:lang w:val="en-US" w:eastAsia="ja-JP"/>
              </w:rPr>
              <w:t xml:space="preserve"> </w:t>
            </w:r>
          </w:p>
          <w:p w:rsidR="007C7856" w:rsidRPr="00643903" w:rsidRDefault="007C7856" w:rsidP="007C7856">
            <w:pPr>
              <w:spacing w:after="0" w:line="240" w:lineRule="auto"/>
              <w:rPr>
                <w:rFonts w:ascii="Arial" w:eastAsia="MS Mincho" w:hAnsi="Arial" w:cs="Arial"/>
                <w:sz w:val="20"/>
                <w:szCs w:val="20"/>
                <w:lang w:val="en-US" w:eastAsia="ja-JP"/>
              </w:rPr>
            </w:pPr>
          </w:p>
          <w:p w:rsidR="007C7856" w:rsidRPr="00643903" w:rsidRDefault="007C7856" w:rsidP="006E469A">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 xml:space="preserve">The referral letters will be </w:t>
            </w:r>
            <w:r w:rsidR="00E22D86">
              <w:rPr>
                <w:rFonts w:ascii="Arial" w:eastAsia="MS Mincho" w:hAnsi="Arial" w:cs="Arial"/>
                <w:sz w:val="20"/>
                <w:szCs w:val="20"/>
                <w:lang w:val="en-US" w:eastAsia="ja-JP"/>
              </w:rPr>
              <w:t>reviewed</w:t>
            </w:r>
            <w:r w:rsidRPr="00643903">
              <w:rPr>
                <w:rFonts w:ascii="Arial" w:eastAsia="MS Mincho" w:hAnsi="Arial" w:cs="Arial"/>
                <w:sz w:val="20"/>
                <w:szCs w:val="20"/>
                <w:lang w:val="en-US" w:eastAsia="ja-JP"/>
              </w:rPr>
              <w:t xml:space="preserve"> by a clinician and </w:t>
            </w:r>
            <w:r w:rsidR="00E22D86">
              <w:rPr>
                <w:rFonts w:ascii="Arial" w:eastAsia="MS Mincho" w:hAnsi="Arial" w:cs="Arial"/>
                <w:sz w:val="20"/>
                <w:szCs w:val="20"/>
                <w:lang w:val="en-US" w:eastAsia="ja-JP"/>
              </w:rPr>
              <w:t>the</w:t>
            </w:r>
            <w:r w:rsidRPr="00643903">
              <w:rPr>
                <w:rFonts w:ascii="Arial" w:eastAsia="MS Mincho" w:hAnsi="Arial" w:cs="Arial"/>
                <w:sz w:val="20"/>
                <w:szCs w:val="20"/>
                <w:lang w:val="en-US" w:eastAsia="ja-JP"/>
              </w:rPr>
              <w:t xml:space="preserve"> </w:t>
            </w:r>
            <w:r w:rsidR="00E22D86">
              <w:rPr>
                <w:rFonts w:ascii="Arial" w:eastAsia="MS Mincho" w:hAnsi="Arial" w:cs="Arial"/>
                <w:sz w:val="20"/>
                <w:szCs w:val="20"/>
                <w:lang w:val="en-US" w:eastAsia="ja-JP"/>
              </w:rPr>
              <w:t xml:space="preserve">referral </w:t>
            </w:r>
            <w:r w:rsidRPr="00643903">
              <w:rPr>
                <w:rFonts w:ascii="Arial" w:eastAsia="MS Mincho" w:hAnsi="Arial" w:cs="Arial"/>
                <w:sz w:val="20"/>
                <w:szCs w:val="20"/>
                <w:lang w:val="en-US" w:eastAsia="ja-JP"/>
              </w:rPr>
              <w:t>will be accepted into the service or rejected back to the GP as inappropriate with</w:t>
            </w:r>
            <w:r w:rsidR="00E22D86">
              <w:rPr>
                <w:rFonts w:ascii="Arial" w:eastAsia="MS Mincho" w:hAnsi="Arial" w:cs="Arial"/>
                <w:sz w:val="20"/>
                <w:szCs w:val="20"/>
                <w:lang w:val="en-US" w:eastAsia="ja-JP"/>
              </w:rPr>
              <w:t xml:space="preserve"> a</w:t>
            </w:r>
            <w:r w:rsidRPr="00643903">
              <w:rPr>
                <w:rFonts w:ascii="Arial" w:eastAsia="MS Mincho" w:hAnsi="Arial" w:cs="Arial"/>
                <w:sz w:val="20"/>
                <w:szCs w:val="20"/>
                <w:lang w:val="en-US" w:eastAsia="ja-JP"/>
              </w:rPr>
              <w:t xml:space="preserve"> detailed explanation for</w:t>
            </w:r>
            <w:r w:rsidR="00E22D86">
              <w:rPr>
                <w:rFonts w:ascii="Arial" w:eastAsia="MS Mincho" w:hAnsi="Arial" w:cs="Arial"/>
                <w:sz w:val="20"/>
                <w:szCs w:val="20"/>
                <w:lang w:val="en-US" w:eastAsia="ja-JP"/>
              </w:rPr>
              <w:t xml:space="preserve"> the</w:t>
            </w:r>
            <w:r w:rsidRPr="00643903">
              <w:rPr>
                <w:rFonts w:ascii="Arial" w:eastAsia="MS Mincho" w:hAnsi="Arial" w:cs="Arial"/>
                <w:sz w:val="20"/>
                <w:szCs w:val="20"/>
                <w:lang w:val="en-US" w:eastAsia="ja-JP"/>
              </w:rPr>
              <w:t xml:space="preserve"> rejection</w:t>
            </w:r>
            <w:r w:rsidR="00E22D86">
              <w:rPr>
                <w:rFonts w:ascii="Arial" w:eastAsia="MS Mincho" w:hAnsi="Arial" w:cs="Arial"/>
                <w:sz w:val="20"/>
                <w:szCs w:val="20"/>
                <w:lang w:val="en-US" w:eastAsia="ja-JP"/>
              </w:rPr>
              <w:t xml:space="preserve"> and recorded in the e-Referral Service</w:t>
            </w:r>
            <w:r w:rsidR="00D95077">
              <w:rPr>
                <w:rFonts w:ascii="Arial" w:eastAsia="MS Mincho" w:hAnsi="Arial" w:cs="Arial"/>
                <w:sz w:val="20"/>
                <w:szCs w:val="20"/>
                <w:lang w:val="en-US" w:eastAsia="ja-JP"/>
              </w:rPr>
              <w:t xml:space="preserve"> </w:t>
            </w:r>
            <w:r w:rsidR="00E22D86">
              <w:rPr>
                <w:rFonts w:ascii="Arial" w:eastAsia="MS Mincho" w:hAnsi="Arial" w:cs="Arial"/>
                <w:sz w:val="20"/>
                <w:szCs w:val="20"/>
                <w:lang w:val="en-US" w:eastAsia="ja-JP"/>
              </w:rPr>
              <w:t>system,</w:t>
            </w:r>
            <w:r w:rsidRPr="00643903">
              <w:rPr>
                <w:rFonts w:ascii="Arial" w:eastAsia="MS Mincho" w:hAnsi="Arial" w:cs="Arial"/>
                <w:sz w:val="20"/>
                <w:szCs w:val="20"/>
                <w:lang w:val="en-US" w:eastAsia="ja-JP"/>
              </w:rPr>
              <w:t xml:space="preserve"> or</w:t>
            </w:r>
            <w:r w:rsidR="00E22D86">
              <w:rPr>
                <w:rFonts w:ascii="Arial" w:eastAsia="MS Mincho" w:hAnsi="Arial" w:cs="Arial"/>
                <w:sz w:val="20"/>
                <w:szCs w:val="20"/>
                <w:lang w:val="en-US" w:eastAsia="ja-JP"/>
              </w:rPr>
              <w:t xml:space="preserve"> a</w:t>
            </w:r>
            <w:r w:rsidRPr="00643903">
              <w:rPr>
                <w:rFonts w:ascii="Arial" w:eastAsia="MS Mincho" w:hAnsi="Arial" w:cs="Arial"/>
                <w:sz w:val="20"/>
                <w:szCs w:val="20"/>
                <w:lang w:val="en-US" w:eastAsia="ja-JP"/>
              </w:rPr>
              <w:t xml:space="preserve"> onward referr</w:t>
            </w:r>
            <w:r w:rsidR="00E22D86">
              <w:rPr>
                <w:rFonts w:ascii="Arial" w:eastAsia="MS Mincho" w:hAnsi="Arial" w:cs="Arial"/>
                <w:sz w:val="20"/>
                <w:szCs w:val="20"/>
                <w:lang w:val="en-US" w:eastAsia="ja-JP"/>
              </w:rPr>
              <w:t>al</w:t>
            </w:r>
            <w:r w:rsidRPr="00643903">
              <w:rPr>
                <w:rFonts w:ascii="Arial" w:eastAsia="MS Mincho" w:hAnsi="Arial" w:cs="Arial"/>
                <w:sz w:val="20"/>
                <w:szCs w:val="20"/>
                <w:lang w:val="en-US" w:eastAsia="ja-JP"/>
              </w:rPr>
              <w:t xml:space="preserve"> into an alternative clinically appropriate service</w:t>
            </w:r>
            <w:r w:rsidR="00E22D86">
              <w:rPr>
                <w:rFonts w:ascii="Arial" w:eastAsia="MS Mincho" w:hAnsi="Arial" w:cs="Arial"/>
                <w:sz w:val="20"/>
                <w:szCs w:val="20"/>
                <w:lang w:val="en-US" w:eastAsia="ja-JP"/>
              </w:rPr>
              <w:t xml:space="preserve"> should be initiated</w:t>
            </w:r>
            <w:r w:rsidRPr="00643903">
              <w:rPr>
                <w:rFonts w:ascii="Arial" w:eastAsia="MS Mincho" w:hAnsi="Arial" w:cs="Arial"/>
                <w:sz w:val="20"/>
                <w:szCs w:val="20"/>
                <w:lang w:val="en-US" w:eastAsia="ja-JP"/>
              </w:rPr>
              <w:t>.</w:t>
            </w:r>
            <w:r w:rsidR="00E22D86">
              <w:rPr>
                <w:rFonts w:ascii="Arial" w:eastAsia="MS Mincho" w:hAnsi="Arial" w:cs="Arial"/>
                <w:sz w:val="20"/>
                <w:szCs w:val="20"/>
                <w:lang w:val="en-US" w:eastAsia="ja-JP"/>
              </w:rPr>
              <w:t xml:space="preserve">  If the referral is being referred outside the e-Referral service this must be made clear in the comments section.</w:t>
            </w:r>
          </w:p>
          <w:p w:rsidR="007C7856" w:rsidRPr="00643903" w:rsidRDefault="007C7856" w:rsidP="006E469A">
            <w:pPr>
              <w:spacing w:after="0" w:line="240" w:lineRule="auto"/>
              <w:jc w:val="both"/>
              <w:rPr>
                <w:rFonts w:ascii="Arial" w:eastAsia="MS Mincho" w:hAnsi="Arial" w:cs="Arial"/>
                <w:sz w:val="20"/>
                <w:szCs w:val="20"/>
                <w:lang w:val="en-US" w:eastAsia="ja-JP"/>
              </w:rPr>
            </w:pPr>
          </w:p>
          <w:p w:rsidR="00AD04BD" w:rsidRPr="00643903" w:rsidRDefault="007C7856" w:rsidP="006E469A">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 xml:space="preserve">The service provider will be responsible for managing the </w:t>
            </w:r>
            <w:r w:rsidR="00434F40">
              <w:rPr>
                <w:rFonts w:ascii="Arial" w:eastAsia="MS Mincho" w:hAnsi="Arial" w:cs="Arial"/>
                <w:sz w:val="20"/>
                <w:szCs w:val="20"/>
                <w:lang w:val="en-US" w:eastAsia="ja-JP"/>
              </w:rPr>
              <w:t xml:space="preserve">whole </w:t>
            </w:r>
            <w:r w:rsidRPr="00643903">
              <w:rPr>
                <w:rFonts w:ascii="Arial" w:eastAsia="MS Mincho" w:hAnsi="Arial" w:cs="Arial"/>
                <w:sz w:val="20"/>
                <w:szCs w:val="20"/>
                <w:lang w:val="en-US" w:eastAsia="ja-JP"/>
              </w:rPr>
              <w:t>service</w:t>
            </w:r>
            <w:r w:rsidR="00434F40">
              <w:rPr>
                <w:rFonts w:ascii="Arial" w:eastAsia="MS Mincho" w:hAnsi="Arial" w:cs="Arial"/>
                <w:sz w:val="20"/>
                <w:szCs w:val="20"/>
                <w:lang w:val="en-US" w:eastAsia="ja-JP"/>
              </w:rPr>
              <w:t xml:space="preserve">.  </w:t>
            </w:r>
            <w:r w:rsidRPr="00643903">
              <w:rPr>
                <w:rFonts w:ascii="Arial" w:eastAsia="MS Mincho" w:hAnsi="Arial" w:cs="Arial"/>
                <w:sz w:val="20"/>
                <w:szCs w:val="20"/>
                <w:lang w:val="en-US" w:eastAsia="ja-JP"/>
              </w:rPr>
              <w:t>GPs will refer in line with clear protocols</w:t>
            </w:r>
            <w:r w:rsidR="00434F40">
              <w:rPr>
                <w:rFonts w:ascii="Arial" w:eastAsia="MS Mincho" w:hAnsi="Arial" w:cs="Arial"/>
                <w:sz w:val="20"/>
                <w:szCs w:val="20"/>
                <w:lang w:val="en-US" w:eastAsia="ja-JP"/>
              </w:rPr>
              <w:t xml:space="preserve"> and r</w:t>
            </w:r>
            <w:r w:rsidRPr="00643903">
              <w:rPr>
                <w:rFonts w:ascii="Arial" w:eastAsia="MS Mincho" w:hAnsi="Arial" w:cs="Arial"/>
                <w:sz w:val="20"/>
                <w:szCs w:val="20"/>
                <w:lang w:val="en-US" w:eastAsia="ja-JP"/>
              </w:rPr>
              <w:t xml:space="preserve">eports will be sent to GP </w:t>
            </w:r>
            <w:r w:rsidR="00E37657" w:rsidRPr="00E37657">
              <w:rPr>
                <w:rFonts w:ascii="Arial" w:eastAsia="MS Mincho" w:hAnsi="Arial" w:cs="Arial"/>
                <w:sz w:val="20"/>
                <w:szCs w:val="20"/>
                <w:lang w:val="en-US" w:eastAsia="ja-JP"/>
              </w:rPr>
              <w:t>within 48 hours</w:t>
            </w:r>
            <w:r w:rsidRPr="00643903">
              <w:rPr>
                <w:rFonts w:ascii="Arial" w:eastAsia="MS Mincho" w:hAnsi="Arial" w:cs="Arial"/>
                <w:sz w:val="20"/>
                <w:szCs w:val="20"/>
                <w:lang w:val="en-US" w:eastAsia="ja-JP"/>
              </w:rPr>
              <w:t>, with advice on further management</w:t>
            </w:r>
            <w:r w:rsidR="00434F40">
              <w:rPr>
                <w:rFonts w:ascii="Arial" w:eastAsia="MS Mincho" w:hAnsi="Arial" w:cs="Arial"/>
                <w:sz w:val="20"/>
                <w:szCs w:val="20"/>
                <w:lang w:val="en-US" w:eastAsia="ja-JP"/>
              </w:rPr>
              <w:t>.  O</w:t>
            </w:r>
            <w:r w:rsidRPr="00643903">
              <w:rPr>
                <w:rFonts w:ascii="Arial" w:eastAsia="MS Mincho" w:hAnsi="Arial" w:cs="Arial"/>
                <w:sz w:val="20"/>
                <w:szCs w:val="20"/>
                <w:lang w:val="en-US" w:eastAsia="ja-JP"/>
              </w:rPr>
              <w:t>nward referral to secondary care will be managed within the service. Cancer cases will be handled appropriately according to local protocols.</w:t>
            </w:r>
          </w:p>
          <w:p w:rsidR="00FC02B1" w:rsidRPr="00643903" w:rsidRDefault="00FC02B1" w:rsidP="006E469A">
            <w:pPr>
              <w:spacing w:after="0" w:line="240" w:lineRule="auto"/>
              <w:jc w:val="both"/>
              <w:rPr>
                <w:rFonts w:ascii="Arial" w:eastAsia="MS Mincho" w:hAnsi="Arial" w:cs="Arial"/>
                <w:color w:val="009966"/>
                <w:sz w:val="20"/>
                <w:szCs w:val="20"/>
                <w:lang w:val="en-US" w:eastAsia="ja-JP"/>
              </w:rPr>
            </w:pPr>
          </w:p>
          <w:p w:rsidR="008F6193" w:rsidRPr="00643903" w:rsidRDefault="008F6193" w:rsidP="006E469A">
            <w:pPr>
              <w:spacing w:after="0" w:line="240" w:lineRule="auto"/>
              <w:jc w:val="both"/>
              <w:rPr>
                <w:rFonts w:ascii="Arial" w:eastAsia="Times New Roman" w:hAnsi="Arial" w:cs="Arial"/>
                <w:bCs/>
                <w:sz w:val="20"/>
                <w:szCs w:val="20"/>
              </w:rPr>
            </w:pPr>
            <w:r w:rsidRPr="00643903">
              <w:rPr>
                <w:rFonts w:ascii="Arial" w:eastAsia="MS Mincho" w:hAnsi="Arial" w:cs="Arial"/>
                <w:sz w:val="20"/>
                <w:szCs w:val="20"/>
                <w:lang w:val="en-US" w:eastAsia="ja-JP"/>
              </w:rPr>
              <w:t>The Provider must ensure that</w:t>
            </w:r>
            <w:r w:rsidR="00772544" w:rsidRPr="00643903">
              <w:rPr>
                <w:rFonts w:ascii="Arial" w:eastAsia="Times New Roman" w:hAnsi="Arial" w:cs="Arial"/>
                <w:bCs/>
                <w:sz w:val="20"/>
                <w:szCs w:val="20"/>
              </w:rPr>
              <w:t xml:space="preserve"> </w:t>
            </w:r>
            <w:r w:rsidR="006C1E27" w:rsidRPr="00643903">
              <w:rPr>
                <w:rFonts w:ascii="Arial" w:eastAsia="Times New Roman" w:hAnsi="Arial" w:cs="Arial"/>
                <w:bCs/>
                <w:sz w:val="20"/>
                <w:szCs w:val="20"/>
              </w:rPr>
              <w:t>w</w:t>
            </w:r>
            <w:r w:rsidR="00772544" w:rsidRPr="00643903">
              <w:rPr>
                <w:rFonts w:ascii="Arial" w:eastAsia="Times New Roman" w:hAnsi="Arial" w:cs="Arial"/>
                <w:bCs/>
                <w:sz w:val="20"/>
                <w:szCs w:val="20"/>
              </w:rPr>
              <w:t xml:space="preserve">aiting times will be managed within the nationally set target of maximum </w:t>
            </w:r>
            <w:r w:rsidR="00D95077">
              <w:rPr>
                <w:rFonts w:ascii="Arial" w:eastAsia="Times New Roman" w:hAnsi="Arial" w:cs="Arial"/>
                <w:bCs/>
                <w:sz w:val="20"/>
                <w:szCs w:val="20"/>
              </w:rPr>
              <w:t>4 weeks</w:t>
            </w:r>
            <w:r w:rsidR="00772544" w:rsidRPr="00CD0974">
              <w:rPr>
                <w:rFonts w:ascii="Arial" w:eastAsia="Times New Roman" w:hAnsi="Arial" w:cs="Arial"/>
                <w:bCs/>
                <w:sz w:val="20"/>
                <w:szCs w:val="20"/>
              </w:rPr>
              <w:t xml:space="preserve">.  </w:t>
            </w:r>
            <w:r w:rsidR="00772544" w:rsidRPr="00E37657">
              <w:rPr>
                <w:rFonts w:ascii="Arial" w:eastAsia="Times New Roman" w:hAnsi="Arial" w:cs="Arial"/>
                <w:bCs/>
                <w:sz w:val="20"/>
                <w:szCs w:val="20"/>
              </w:rPr>
              <w:t>Urgent cases (</w:t>
            </w:r>
            <w:r w:rsidR="00D450BC" w:rsidRPr="00E37657">
              <w:rPr>
                <w:rFonts w:ascii="Arial" w:eastAsia="Times New Roman" w:hAnsi="Arial" w:cs="Arial"/>
                <w:bCs/>
                <w:sz w:val="20"/>
                <w:szCs w:val="20"/>
              </w:rPr>
              <w:t>non-cancer</w:t>
            </w:r>
            <w:r w:rsidR="00772544" w:rsidRPr="00E37657">
              <w:rPr>
                <w:rFonts w:ascii="Arial" w:eastAsia="Times New Roman" w:hAnsi="Arial" w:cs="Arial"/>
                <w:bCs/>
                <w:sz w:val="20"/>
                <w:szCs w:val="20"/>
              </w:rPr>
              <w:t xml:space="preserve">) to be seen within 2 weeks. </w:t>
            </w:r>
          </w:p>
          <w:p w:rsidR="00607195" w:rsidRPr="00643903" w:rsidRDefault="00607195" w:rsidP="006E469A">
            <w:pPr>
              <w:spacing w:after="0" w:line="240" w:lineRule="auto"/>
              <w:jc w:val="both"/>
              <w:rPr>
                <w:rFonts w:ascii="Arial" w:eastAsia="Times New Roman" w:hAnsi="Arial" w:cs="Arial"/>
                <w:bCs/>
                <w:sz w:val="20"/>
                <w:szCs w:val="20"/>
              </w:rPr>
            </w:pPr>
          </w:p>
          <w:p w:rsidR="008D630B" w:rsidRPr="00643903" w:rsidRDefault="008D630B" w:rsidP="008D630B">
            <w:pPr>
              <w:spacing w:after="0" w:line="240" w:lineRule="auto"/>
              <w:jc w:val="both"/>
              <w:rPr>
                <w:rFonts w:ascii="Arial" w:eastAsia="Times New Roman" w:hAnsi="Arial" w:cs="Arial"/>
                <w:b/>
                <w:sz w:val="20"/>
                <w:szCs w:val="20"/>
              </w:rPr>
            </w:pPr>
            <w:r w:rsidRPr="00643903">
              <w:rPr>
                <w:rFonts w:ascii="Arial" w:eastAsia="Times New Roman" w:hAnsi="Arial" w:cs="Arial"/>
                <w:b/>
                <w:sz w:val="20"/>
                <w:szCs w:val="20"/>
              </w:rPr>
              <w:t>3.2.3 Reporting</w:t>
            </w:r>
          </w:p>
          <w:p w:rsidR="008D630B" w:rsidRPr="00643903" w:rsidRDefault="008D630B" w:rsidP="008D630B">
            <w:pPr>
              <w:spacing w:after="0" w:line="240" w:lineRule="auto"/>
              <w:jc w:val="both"/>
              <w:rPr>
                <w:rFonts w:ascii="Arial" w:eastAsia="Times New Roman" w:hAnsi="Arial" w:cs="Arial"/>
                <w:sz w:val="20"/>
                <w:szCs w:val="20"/>
              </w:rPr>
            </w:pPr>
          </w:p>
          <w:p w:rsidR="008D630B" w:rsidRPr="00643903" w:rsidRDefault="008D630B" w:rsidP="008D630B">
            <w:p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 xml:space="preserve">The provider shall ensure the diagnostic report is produced and  </w:t>
            </w:r>
            <w:r w:rsidR="00E602AC">
              <w:rPr>
                <w:rFonts w:ascii="Arial" w:eastAsia="Times New Roman" w:hAnsi="Arial" w:cs="Arial"/>
                <w:sz w:val="20"/>
                <w:szCs w:val="20"/>
              </w:rPr>
              <w:t xml:space="preserve">available on a PACS system or </w:t>
            </w:r>
            <w:r w:rsidRPr="00E37657">
              <w:rPr>
                <w:rFonts w:ascii="Arial" w:eastAsia="Times New Roman" w:hAnsi="Arial" w:cs="Arial"/>
                <w:sz w:val="20"/>
                <w:szCs w:val="20"/>
              </w:rPr>
              <w:t>emailed</w:t>
            </w:r>
            <w:r w:rsidR="00E602AC">
              <w:rPr>
                <w:rFonts w:ascii="Arial" w:eastAsia="Times New Roman" w:hAnsi="Arial" w:cs="Arial"/>
                <w:sz w:val="20"/>
                <w:szCs w:val="20"/>
              </w:rPr>
              <w:t xml:space="preserve"> via secure e-mail</w:t>
            </w:r>
            <w:r w:rsidRPr="00E37657">
              <w:rPr>
                <w:rFonts w:ascii="Arial" w:eastAsia="Times New Roman" w:hAnsi="Arial" w:cs="Arial"/>
                <w:sz w:val="20"/>
                <w:szCs w:val="20"/>
              </w:rPr>
              <w:t xml:space="preserve"> within </w:t>
            </w:r>
            <w:r w:rsidR="0042608C">
              <w:rPr>
                <w:rFonts w:ascii="Arial" w:eastAsia="Times New Roman" w:hAnsi="Arial" w:cs="Arial"/>
                <w:sz w:val="20"/>
                <w:szCs w:val="20"/>
              </w:rPr>
              <w:t>24</w:t>
            </w:r>
            <w:r w:rsidR="00E37657" w:rsidRPr="00E37657">
              <w:rPr>
                <w:rFonts w:ascii="Arial" w:eastAsia="Times New Roman" w:hAnsi="Arial" w:cs="Arial"/>
                <w:sz w:val="20"/>
                <w:szCs w:val="20"/>
              </w:rPr>
              <w:t xml:space="preserve"> hours</w:t>
            </w:r>
            <w:r w:rsidR="0042608C">
              <w:rPr>
                <w:rFonts w:ascii="Arial" w:eastAsia="Times New Roman" w:hAnsi="Arial" w:cs="Arial"/>
                <w:sz w:val="20"/>
                <w:szCs w:val="20"/>
              </w:rPr>
              <w:t xml:space="preserve"> of the investigation</w:t>
            </w:r>
            <w:r w:rsidRPr="00E37657">
              <w:rPr>
                <w:rFonts w:ascii="Arial" w:eastAsia="Times New Roman" w:hAnsi="Arial" w:cs="Arial"/>
                <w:sz w:val="20"/>
                <w:szCs w:val="20"/>
              </w:rPr>
              <w:t xml:space="preserve"> and </w:t>
            </w:r>
            <w:r w:rsidRPr="00643903">
              <w:rPr>
                <w:rFonts w:ascii="Arial" w:eastAsia="Times New Roman" w:hAnsi="Arial" w:cs="Arial"/>
                <w:sz w:val="20"/>
                <w:szCs w:val="20"/>
              </w:rPr>
              <w:t>as a minimum it shall provide the referrer with:</w:t>
            </w:r>
          </w:p>
          <w:p w:rsidR="008D630B" w:rsidRPr="00643903" w:rsidRDefault="008D630B" w:rsidP="008D630B">
            <w:pPr>
              <w:spacing w:after="0" w:line="240" w:lineRule="auto"/>
              <w:jc w:val="both"/>
              <w:rPr>
                <w:rFonts w:ascii="Arial" w:eastAsia="Times New Roman" w:hAnsi="Arial" w:cs="Arial"/>
                <w:sz w:val="20"/>
                <w:szCs w:val="20"/>
              </w:rPr>
            </w:pPr>
          </w:p>
          <w:p w:rsidR="008D630B" w:rsidRPr="00643903" w:rsidRDefault="008D630B" w:rsidP="008D630B">
            <w:pPr>
              <w:numPr>
                <w:ilvl w:val="0"/>
                <w:numId w:val="36"/>
              </w:num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Present symptoms</w:t>
            </w:r>
          </w:p>
          <w:p w:rsidR="008D630B" w:rsidRPr="00643903" w:rsidRDefault="008D630B" w:rsidP="008D630B">
            <w:pPr>
              <w:numPr>
                <w:ilvl w:val="0"/>
                <w:numId w:val="36"/>
              </w:num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Initial Read coded diagnosis</w:t>
            </w:r>
          </w:p>
          <w:p w:rsidR="008D630B" w:rsidRPr="00643903" w:rsidRDefault="008D630B" w:rsidP="008D630B">
            <w:pPr>
              <w:numPr>
                <w:ilvl w:val="0"/>
                <w:numId w:val="36"/>
              </w:num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Details of any medication changes advised (consistent with GMMMAG guidance)</w:t>
            </w:r>
          </w:p>
          <w:p w:rsidR="008D630B" w:rsidRPr="00643903" w:rsidRDefault="008D630B" w:rsidP="008D630B">
            <w:pPr>
              <w:numPr>
                <w:ilvl w:val="0"/>
                <w:numId w:val="36"/>
              </w:num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Details of any suggested lifestyle changes communicated to the patient</w:t>
            </w:r>
          </w:p>
          <w:p w:rsidR="008D630B" w:rsidRPr="00643903" w:rsidRDefault="008D630B" w:rsidP="008D630B">
            <w:pPr>
              <w:numPr>
                <w:ilvl w:val="0"/>
                <w:numId w:val="36"/>
              </w:numPr>
              <w:spacing w:after="0" w:line="240" w:lineRule="auto"/>
              <w:jc w:val="both"/>
              <w:rPr>
                <w:rFonts w:ascii="Arial" w:eastAsia="Times New Roman" w:hAnsi="Arial" w:cs="Arial"/>
                <w:sz w:val="20"/>
                <w:szCs w:val="20"/>
              </w:rPr>
            </w:pPr>
            <w:r w:rsidRPr="00643903">
              <w:rPr>
                <w:rFonts w:ascii="Arial" w:eastAsia="Times New Roman" w:hAnsi="Arial" w:cs="Arial"/>
                <w:sz w:val="20"/>
                <w:szCs w:val="20"/>
              </w:rPr>
              <w:t>Histology / pathology results to be sent separately and as soon as they become available</w:t>
            </w:r>
          </w:p>
          <w:p w:rsidR="00A32FCA" w:rsidRPr="00643903" w:rsidRDefault="00A32FCA" w:rsidP="00A32FCA">
            <w:pPr>
              <w:pStyle w:val="ListParagraph"/>
              <w:ind w:left="360"/>
              <w:jc w:val="both"/>
              <w:rPr>
                <w:sz w:val="20"/>
                <w:szCs w:val="20"/>
              </w:rPr>
            </w:pPr>
          </w:p>
          <w:p w:rsidR="003C2777" w:rsidRPr="00643903" w:rsidRDefault="000016C0" w:rsidP="003C2777">
            <w:pPr>
              <w:rPr>
                <w:rFonts w:ascii="Arial" w:hAnsi="Arial" w:cs="Arial"/>
                <w:b/>
                <w:sz w:val="20"/>
                <w:szCs w:val="20"/>
              </w:rPr>
            </w:pPr>
            <w:r w:rsidRPr="00643903">
              <w:rPr>
                <w:rFonts w:ascii="Arial" w:hAnsi="Arial" w:cs="Arial"/>
                <w:b/>
                <w:sz w:val="20"/>
                <w:szCs w:val="20"/>
              </w:rPr>
              <w:t>3.2.</w:t>
            </w:r>
            <w:r w:rsidR="008D630B" w:rsidRPr="00643903">
              <w:rPr>
                <w:rFonts w:ascii="Arial" w:hAnsi="Arial" w:cs="Arial"/>
                <w:b/>
                <w:sz w:val="20"/>
                <w:szCs w:val="20"/>
              </w:rPr>
              <w:t>4</w:t>
            </w:r>
            <w:r w:rsidRPr="00643903">
              <w:rPr>
                <w:rFonts w:ascii="Arial" w:hAnsi="Arial" w:cs="Arial"/>
                <w:b/>
                <w:sz w:val="20"/>
                <w:szCs w:val="20"/>
              </w:rPr>
              <w:t xml:space="preserve"> Recall</w:t>
            </w:r>
          </w:p>
          <w:p w:rsidR="00FC43D5" w:rsidRPr="00BF29BB" w:rsidRDefault="00FC43D5" w:rsidP="006E469A">
            <w:pPr>
              <w:jc w:val="both"/>
              <w:rPr>
                <w:rFonts w:ascii="Arial" w:hAnsi="Arial" w:cs="Arial"/>
                <w:sz w:val="20"/>
                <w:szCs w:val="20"/>
              </w:rPr>
            </w:pPr>
            <w:r w:rsidRPr="00BF29BB">
              <w:rPr>
                <w:rFonts w:ascii="Arial" w:hAnsi="Arial" w:cs="Arial"/>
                <w:sz w:val="20"/>
                <w:szCs w:val="20"/>
              </w:rPr>
              <w:t xml:space="preserve">The provider </w:t>
            </w:r>
            <w:r w:rsidR="000F0F73" w:rsidRPr="00BF29BB">
              <w:rPr>
                <w:rFonts w:ascii="Arial" w:hAnsi="Arial" w:cs="Arial"/>
                <w:sz w:val="20"/>
                <w:szCs w:val="20"/>
              </w:rPr>
              <w:t xml:space="preserve">must develop a process to </w:t>
            </w:r>
            <w:r w:rsidR="0042608C" w:rsidRPr="00BF29BB">
              <w:rPr>
                <w:rFonts w:ascii="Arial" w:hAnsi="Arial" w:cs="Arial"/>
                <w:sz w:val="20"/>
                <w:szCs w:val="20"/>
              </w:rPr>
              <w:t>ensure that</w:t>
            </w:r>
            <w:r w:rsidR="000F0F73" w:rsidRPr="00BF29BB">
              <w:rPr>
                <w:rFonts w:ascii="Arial" w:hAnsi="Arial" w:cs="Arial"/>
                <w:sz w:val="20"/>
                <w:szCs w:val="20"/>
              </w:rPr>
              <w:t xml:space="preserve"> clinically appropriate patients </w:t>
            </w:r>
            <w:r w:rsidR="0042608C" w:rsidRPr="00BF29BB">
              <w:rPr>
                <w:rFonts w:ascii="Arial" w:hAnsi="Arial" w:cs="Arial"/>
                <w:sz w:val="20"/>
                <w:szCs w:val="20"/>
              </w:rPr>
              <w:t xml:space="preserve">are recalled </w:t>
            </w:r>
            <w:r w:rsidR="00BF29BB" w:rsidRPr="00BF29BB">
              <w:rPr>
                <w:rFonts w:ascii="Arial" w:hAnsi="Arial" w:cs="Arial"/>
                <w:sz w:val="20"/>
                <w:szCs w:val="20"/>
              </w:rPr>
              <w:t>in line with</w:t>
            </w:r>
            <w:r w:rsidR="0042608C" w:rsidRPr="00BF29BB">
              <w:rPr>
                <w:rFonts w:ascii="Arial" w:hAnsi="Arial" w:cs="Arial"/>
                <w:sz w:val="20"/>
                <w:szCs w:val="20"/>
              </w:rPr>
              <w:t xml:space="preserve"> current NICE guidelines</w:t>
            </w:r>
            <w:r w:rsidR="00BF29BB" w:rsidRPr="00BF29BB">
              <w:rPr>
                <w:rFonts w:ascii="Arial" w:hAnsi="Arial" w:cs="Arial"/>
                <w:sz w:val="20"/>
                <w:szCs w:val="20"/>
              </w:rPr>
              <w:t>.</w:t>
            </w:r>
          </w:p>
          <w:p w:rsidR="009F5874" w:rsidRPr="00643903" w:rsidRDefault="009F5874" w:rsidP="0056297D">
            <w:pPr>
              <w:pStyle w:val="ListParagraph"/>
              <w:autoSpaceDE w:val="0"/>
              <w:autoSpaceDN w:val="0"/>
              <w:adjustRightInd w:val="0"/>
              <w:jc w:val="both"/>
              <w:rPr>
                <w:sz w:val="20"/>
                <w:szCs w:val="20"/>
              </w:rPr>
            </w:pPr>
          </w:p>
          <w:p w:rsidR="009E6E08" w:rsidRPr="00643903" w:rsidRDefault="009E6E08" w:rsidP="006E469A">
            <w:pPr>
              <w:spacing w:after="0" w:line="240" w:lineRule="auto"/>
              <w:jc w:val="both"/>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3.3</w:t>
            </w:r>
            <w:r w:rsidRPr="00643903">
              <w:rPr>
                <w:rFonts w:ascii="Arial" w:eastAsia="MS Mincho" w:hAnsi="Arial" w:cs="Arial"/>
                <w:b/>
                <w:sz w:val="20"/>
                <w:szCs w:val="20"/>
                <w:lang w:val="en-US" w:eastAsia="ja-JP"/>
              </w:rPr>
              <w:tab/>
              <w:t>Population covered</w:t>
            </w:r>
          </w:p>
          <w:p w:rsidR="009E6E08" w:rsidRPr="00643903" w:rsidRDefault="009E6E08" w:rsidP="006E469A">
            <w:pPr>
              <w:spacing w:after="0" w:line="240" w:lineRule="auto"/>
              <w:jc w:val="both"/>
              <w:rPr>
                <w:rFonts w:ascii="Arial" w:eastAsia="MS Mincho" w:hAnsi="Arial" w:cs="Arial"/>
                <w:sz w:val="20"/>
                <w:szCs w:val="20"/>
                <w:lang w:val="en-US" w:eastAsia="ja-JP"/>
              </w:rPr>
            </w:pPr>
          </w:p>
          <w:p w:rsidR="00F453C3" w:rsidRDefault="008B336D" w:rsidP="006E469A">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 xml:space="preserve">The service will treat patients that are registered with a NHS </w:t>
            </w:r>
            <w:r w:rsidR="00677622">
              <w:rPr>
                <w:rFonts w:ascii="Arial" w:eastAsia="MS Mincho" w:hAnsi="Arial" w:cs="Arial"/>
                <w:sz w:val="20"/>
                <w:szCs w:val="20"/>
                <w:lang w:val="en-US" w:eastAsia="ja-JP"/>
              </w:rPr>
              <w:t xml:space="preserve">West Lancashire </w:t>
            </w:r>
            <w:r w:rsidR="00F453C3">
              <w:rPr>
                <w:rFonts w:ascii="Arial" w:eastAsia="MS Mincho" w:hAnsi="Arial" w:cs="Arial"/>
                <w:sz w:val="20"/>
                <w:szCs w:val="20"/>
                <w:lang w:val="en-US" w:eastAsia="ja-JP"/>
              </w:rPr>
              <w:t>GP practice.</w:t>
            </w:r>
          </w:p>
          <w:p w:rsidR="008B336D" w:rsidRPr="00643903" w:rsidRDefault="00F453C3" w:rsidP="006E469A">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 xml:space="preserve"> </w:t>
            </w:r>
          </w:p>
          <w:p w:rsidR="009E6E08" w:rsidRPr="00643903" w:rsidRDefault="009E6E08" w:rsidP="006E469A">
            <w:pPr>
              <w:spacing w:after="0" w:line="240" w:lineRule="auto"/>
              <w:jc w:val="both"/>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3.4</w:t>
            </w:r>
            <w:r w:rsidRPr="00643903">
              <w:rPr>
                <w:rFonts w:ascii="Arial" w:eastAsia="MS Mincho" w:hAnsi="Arial" w:cs="Arial"/>
                <w:b/>
                <w:sz w:val="20"/>
                <w:szCs w:val="20"/>
                <w:lang w:val="en-US" w:eastAsia="ja-JP"/>
              </w:rPr>
              <w:tab/>
              <w:t>Any acceptance and exclusion criteria and thresholds</w:t>
            </w:r>
          </w:p>
          <w:p w:rsidR="00E857BD" w:rsidRPr="00643903" w:rsidRDefault="00E857BD" w:rsidP="00E857BD">
            <w:pPr>
              <w:spacing w:after="0" w:line="240" w:lineRule="auto"/>
              <w:rPr>
                <w:rFonts w:ascii="Arial" w:eastAsia="MS Mincho" w:hAnsi="Arial" w:cs="Arial"/>
                <w:sz w:val="20"/>
                <w:szCs w:val="20"/>
                <w:lang w:val="en-US" w:eastAsia="ja-JP"/>
              </w:rPr>
            </w:pPr>
          </w:p>
          <w:p w:rsidR="00E857BD" w:rsidRPr="00643903" w:rsidRDefault="004D312C" w:rsidP="006E469A">
            <w:pPr>
              <w:spacing w:after="0" w:line="240" w:lineRule="auto"/>
              <w:jc w:val="both"/>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3.4.1</w:t>
            </w:r>
            <w:r w:rsidR="00D55090" w:rsidRPr="00643903">
              <w:rPr>
                <w:rFonts w:ascii="Arial" w:eastAsia="MS Mincho" w:hAnsi="Arial" w:cs="Arial"/>
                <w:b/>
                <w:sz w:val="20"/>
                <w:szCs w:val="20"/>
                <w:lang w:val="en-US" w:eastAsia="ja-JP"/>
              </w:rPr>
              <w:t xml:space="preserve"> Exclusions</w:t>
            </w:r>
          </w:p>
          <w:p w:rsidR="00D55090" w:rsidRPr="00643903" w:rsidRDefault="00D55090" w:rsidP="006E469A">
            <w:pPr>
              <w:spacing w:after="0" w:line="240" w:lineRule="auto"/>
              <w:jc w:val="both"/>
              <w:rPr>
                <w:rFonts w:ascii="Arial" w:eastAsia="MS Mincho" w:hAnsi="Arial" w:cs="Arial"/>
                <w:sz w:val="20"/>
                <w:szCs w:val="20"/>
                <w:lang w:val="en-US" w:eastAsia="ja-JP"/>
              </w:rPr>
            </w:pPr>
          </w:p>
          <w:p w:rsidR="00DC6798" w:rsidRPr="00643903" w:rsidRDefault="00E857BD" w:rsidP="006E469A">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The service will not accept referrals for the following:</w:t>
            </w:r>
          </w:p>
          <w:p w:rsidR="00E857BD" w:rsidRPr="00643903" w:rsidRDefault="00E857BD" w:rsidP="006E469A">
            <w:pPr>
              <w:spacing w:after="0" w:line="240" w:lineRule="auto"/>
              <w:jc w:val="both"/>
              <w:rPr>
                <w:rFonts w:ascii="Arial" w:eastAsia="MS Mincho" w:hAnsi="Arial" w:cs="Arial"/>
                <w:color w:val="009966"/>
                <w:sz w:val="20"/>
                <w:szCs w:val="20"/>
                <w:lang w:val="en-US" w:eastAsia="ja-JP"/>
              </w:rPr>
            </w:pPr>
          </w:p>
          <w:p w:rsidR="009F2430" w:rsidRDefault="009F2430"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Suspected malignancy or patients who shoul</w:t>
            </w:r>
            <w:r w:rsidR="00190E0E" w:rsidRPr="00643903">
              <w:rPr>
                <w:rFonts w:eastAsia="MS Mincho"/>
                <w:sz w:val="20"/>
                <w:szCs w:val="20"/>
                <w:lang w:val="en-US" w:eastAsia="ja-JP"/>
              </w:rPr>
              <w:t xml:space="preserve">d be referred on a </w:t>
            </w:r>
            <w:r w:rsidR="00190E0E" w:rsidRPr="00CD0974">
              <w:rPr>
                <w:rFonts w:eastAsia="MS Mincho"/>
                <w:sz w:val="20"/>
                <w:szCs w:val="20"/>
                <w:lang w:val="en-US" w:eastAsia="ja-JP"/>
              </w:rPr>
              <w:t xml:space="preserve">2 week </w:t>
            </w:r>
            <w:r w:rsidR="00190E0E" w:rsidRPr="00643903">
              <w:rPr>
                <w:rFonts w:eastAsia="MS Mincho"/>
                <w:sz w:val="20"/>
                <w:szCs w:val="20"/>
                <w:lang w:val="en-US" w:eastAsia="ja-JP"/>
              </w:rPr>
              <w:t xml:space="preserve">wait </w:t>
            </w:r>
            <w:r w:rsidRPr="00643903">
              <w:rPr>
                <w:rFonts w:eastAsia="MS Mincho"/>
                <w:sz w:val="20"/>
                <w:szCs w:val="20"/>
                <w:lang w:val="en-US" w:eastAsia="ja-JP"/>
              </w:rPr>
              <w:t xml:space="preserve">protocol </w:t>
            </w:r>
          </w:p>
          <w:p w:rsidR="00643F51" w:rsidRPr="00643903" w:rsidRDefault="00C54080" w:rsidP="0050211D">
            <w:pPr>
              <w:pStyle w:val="ListParagraph"/>
              <w:numPr>
                <w:ilvl w:val="0"/>
                <w:numId w:val="8"/>
              </w:numPr>
              <w:jc w:val="both"/>
              <w:rPr>
                <w:rFonts w:eastAsia="MS Mincho"/>
                <w:sz w:val="20"/>
                <w:szCs w:val="20"/>
                <w:lang w:val="en-US" w:eastAsia="ja-JP"/>
              </w:rPr>
            </w:pPr>
            <w:r>
              <w:rPr>
                <w:rFonts w:eastAsia="MS Mincho"/>
                <w:sz w:val="20"/>
                <w:szCs w:val="20"/>
                <w:lang w:val="en-US" w:eastAsia="ja-JP"/>
              </w:rPr>
              <w:t>Follow up appointments for patients with already diagnosed c</w:t>
            </w:r>
            <w:r w:rsidR="00643F51">
              <w:rPr>
                <w:rFonts w:eastAsia="MS Mincho"/>
                <w:sz w:val="20"/>
                <w:szCs w:val="20"/>
                <w:lang w:val="en-US" w:eastAsia="ja-JP"/>
              </w:rPr>
              <w:t>onditions that require life</w:t>
            </w:r>
            <w:r w:rsidR="00523345">
              <w:rPr>
                <w:rFonts w:eastAsia="MS Mincho"/>
                <w:sz w:val="20"/>
                <w:szCs w:val="20"/>
                <w:lang w:val="en-US" w:eastAsia="ja-JP"/>
              </w:rPr>
              <w:t xml:space="preserve">long follow up for example </w:t>
            </w:r>
            <w:proofErr w:type="spellStart"/>
            <w:r w:rsidR="00523345">
              <w:rPr>
                <w:rFonts w:eastAsia="MS Mincho"/>
                <w:sz w:val="20"/>
                <w:szCs w:val="20"/>
                <w:lang w:val="en-US" w:eastAsia="ja-JP"/>
              </w:rPr>
              <w:t>Barre</w:t>
            </w:r>
            <w:r w:rsidR="00643F51">
              <w:rPr>
                <w:rFonts w:eastAsia="MS Mincho"/>
                <w:sz w:val="20"/>
                <w:szCs w:val="20"/>
                <w:lang w:val="en-US" w:eastAsia="ja-JP"/>
              </w:rPr>
              <w:t>tts</w:t>
            </w:r>
            <w:proofErr w:type="spellEnd"/>
            <w:r w:rsidR="00523345">
              <w:rPr>
                <w:rFonts w:eastAsia="MS Mincho"/>
                <w:sz w:val="20"/>
                <w:szCs w:val="20"/>
                <w:lang w:val="en-US" w:eastAsia="ja-JP"/>
              </w:rPr>
              <w:t xml:space="preserve"> </w:t>
            </w:r>
            <w:proofErr w:type="spellStart"/>
            <w:r w:rsidR="00523345">
              <w:rPr>
                <w:rFonts w:eastAsia="MS Mincho"/>
                <w:sz w:val="20"/>
                <w:szCs w:val="20"/>
                <w:lang w:val="en-US" w:eastAsia="ja-JP"/>
              </w:rPr>
              <w:t>Oesophagus</w:t>
            </w:r>
            <w:proofErr w:type="spellEnd"/>
            <w:r w:rsidR="00523345">
              <w:rPr>
                <w:rFonts w:eastAsia="MS Mincho"/>
                <w:sz w:val="20"/>
                <w:szCs w:val="20"/>
                <w:lang w:val="en-US" w:eastAsia="ja-JP"/>
              </w:rPr>
              <w:t>, Coeliac disease</w:t>
            </w:r>
            <w:r w:rsidR="004B3D33">
              <w:rPr>
                <w:rFonts w:eastAsia="MS Mincho"/>
                <w:sz w:val="20"/>
                <w:szCs w:val="20"/>
                <w:lang w:val="en-US" w:eastAsia="ja-JP"/>
              </w:rPr>
              <w:t xml:space="preserve">, </w:t>
            </w:r>
            <w:proofErr w:type="spellStart"/>
            <w:r w:rsidR="004B3D33">
              <w:rPr>
                <w:rFonts w:eastAsia="MS Mincho"/>
                <w:sz w:val="20"/>
                <w:szCs w:val="20"/>
                <w:lang w:val="en-US" w:eastAsia="ja-JP"/>
              </w:rPr>
              <w:t>Crohns</w:t>
            </w:r>
            <w:proofErr w:type="spellEnd"/>
            <w:r w:rsidR="004B3D33">
              <w:rPr>
                <w:rFonts w:eastAsia="MS Mincho"/>
                <w:sz w:val="20"/>
                <w:szCs w:val="20"/>
                <w:lang w:val="en-US" w:eastAsia="ja-JP"/>
              </w:rPr>
              <w:t xml:space="preserve"> diseases, H</w:t>
            </w:r>
            <w:r w:rsidR="00643F51">
              <w:rPr>
                <w:rFonts w:eastAsia="MS Mincho"/>
                <w:sz w:val="20"/>
                <w:szCs w:val="20"/>
                <w:lang w:val="en-US" w:eastAsia="ja-JP"/>
              </w:rPr>
              <w:t xml:space="preserve">epatitis </w:t>
            </w:r>
            <w:proofErr w:type="spellStart"/>
            <w:r w:rsidR="00643F51">
              <w:rPr>
                <w:rFonts w:eastAsia="MS Mincho"/>
                <w:sz w:val="20"/>
                <w:szCs w:val="20"/>
                <w:lang w:val="en-US" w:eastAsia="ja-JP"/>
              </w:rPr>
              <w:t>etc</w:t>
            </w:r>
            <w:proofErr w:type="spellEnd"/>
          </w:p>
          <w:p w:rsidR="009F2430" w:rsidRPr="00643903" w:rsidRDefault="009F2430"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Clinical emergencies that need immediate assessment and treatment</w:t>
            </w:r>
          </w:p>
          <w:p w:rsidR="00B76B56" w:rsidRPr="00643903" w:rsidRDefault="00B76B56"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lastRenderedPageBreak/>
              <w:t xml:space="preserve">Significant acute GI bleeding </w:t>
            </w:r>
          </w:p>
          <w:p w:rsidR="009F2430" w:rsidRPr="00643903" w:rsidRDefault="009F2430"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Chronic conditions where care is already being organised / maintained by another healthcare provider UNLESS a second consultant opinion is required</w:t>
            </w:r>
          </w:p>
          <w:p w:rsidR="00D17081" w:rsidRPr="00643903" w:rsidRDefault="00D17081" w:rsidP="0050211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Children</w:t>
            </w:r>
            <w:r w:rsidR="009F2430" w:rsidRPr="00643903">
              <w:rPr>
                <w:rFonts w:eastAsia="MS Mincho"/>
                <w:sz w:val="20"/>
                <w:szCs w:val="20"/>
                <w:lang w:val="en-US" w:eastAsia="ja-JP"/>
              </w:rPr>
              <w:t xml:space="preserve"> under the age of 18</w:t>
            </w:r>
          </w:p>
          <w:p w:rsidR="0010649D" w:rsidRPr="00643903" w:rsidRDefault="00760539" w:rsidP="0010649D">
            <w:pPr>
              <w:pStyle w:val="ListParagraph"/>
              <w:numPr>
                <w:ilvl w:val="0"/>
                <w:numId w:val="8"/>
              </w:numPr>
              <w:jc w:val="both"/>
              <w:rPr>
                <w:rFonts w:eastAsia="MS Mincho"/>
                <w:sz w:val="20"/>
                <w:szCs w:val="20"/>
                <w:lang w:val="en-US" w:eastAsia="ja-JP"/>
              </w:rPr>
            </w:pPr>
            <w:r w:rsidRPr="00643903">
              <w:rPr>
                <w:rFonts w:eastAsia="MS Mincho"/>
                <w:sz w:val="20"/>
                <w:szCs w:val="20"/>
                <w:lang w:val="en-US" w:eastAsia="ja-JP"/>
              </w:rPr>
              <w:t xml:space="preserve">Patients who are not registered with a </w:t>
            </w:r>
            <w:r w:rsidR="00423CD7">
              <w:rPr>
                <w:rFonts w:eastAsia="MS Mincho"/>
                <w:sz w:val="20"/>
                <w:szCs w:val="20"/>
                <w:lang w:val="en-US" w:eastAsia="ja-JP"/>
              </w:rPr>
              <w:t>West Lancashire</w:t>
            </w:r>
            <w:r w:rsidRPr="00643903">
              <w:rPr>
                <w:rFonts w:eastAsia="MS Mincho"/>
                <w:sz w:val="20"/>
                <w:szCs w:val="20"/>
                <w:lang w:val="en-US" w:eastAsia="ja-JP"/>
              </w:rPr>
              <w:t xml:space="preserve"> GP Practice</w:t>
            </w:r>
          </w:p>
          <w:p w:rsidR="0010649D" w:rsidRPr="00643903" w:rsidRDefault="0010649D" w:rsidP="0010649D">
            <w:pPr>
              <w:pStyle w:val="ListParagraph"/>
              <w:ind w:left="360"/>
              <w:jc w:val="both"/>
              <w:rPr>
                <w:rFonts w:eastAsia="MS Mincho"/>
                <w:sz w:val="20"/>
                <w:szCs w:val="20"/>
                <w:lang w:val="en-US" w:eastAsia="ja-JP"/>
              </w:rPr>
            </w:pPr>
          </w:p>
          <w:p w:rsidR="004A6AE6" w:rsidRDefault="0010649D" w:rsidP="006E469A">
            <w:p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Suspected malignancy</w:t>
            </w:r>
            <w:r w:rsidR="00643F51">
              <w:rPr>
                <w:rFonts w:ascii="Arial" w:eastAsia="Times New Roman" w:hAnsi="Arial" w:cs="Arial"/>
                <w:bCs/>
                <w:sz w:val="20"/>
                <w:szCs w:val="20"/>
              </w:rPr>
              <w:t xml:space="preserve"> or conditions that will require lifelong follow ups</w:t>
            </w:r>
            <w:r w:rsidRPr="00643903">
              <w:rPr>
                <w:rFonts w:ascii="Arial" w:eastAsia="Times New Roman" w:hAnsi="Arial" w:cs="Arial"/>
                <w:bCs/>
                <w:sz w:val="20"/>
                <w:szCs w:val="20"/>
              </w:rPr>
              <w:t xml:space="preserve"> will not be included in the service</w:t>
            </w:r>
            <w:r w:rsidR="004A6AE6">
              <w:rPr>
                <w:rFonts w:ascii="Arial" w:eastAsia="Times New Roman" w:hAnsi="Arial" w:cs="Arial"/>
                <w:bCs/>
                <w:sz w:val="20"/>
                <w:szCs w:val="20"/>
              </w:rPr>
              <w:t xml:space="preserve"> but it is recognised these</w:t>
            </w:r>
            <w:r w:rsidRPr="00643903">
              <w:rPr>
                <w:rFonts w:ascii="Arial" w:eastAsia="Times New Roman" w:hAnsi="Arial" w:cs="Arial"/>
                <w:bCs/>
                <w:sz w:val="20"/>
                <w:szCs w:val="20"/>
              </w:rPr>
              <w:t xml:space="preserve"> may</w:t>
            </w:r>
            <w:r w:rsidR="004A6AE6">
              <w:rPr>
                <w:rFonts w:ascii="Arial" w:eastAsia="Times New Roman" w:hAnsi="Arial" w:cs="Arial"/>
                <w:bCs/>
                <w:sz w:val="20"/>
                <w:szCs w:val="20"/>
              </w:rPr>
              <w:t xml:space="preserve"> only</w:t>
            </w:r>
            <w:r w:rsidRPr="00643903">
              <w:rPr>
                <w:rFonts w:ascii="Arial" w:eastAsia="Times New Roman" w:hAnsi="Arial" w:cs="Arial"/>
                <w:bCs/>
                <w:sz w:val="20"/>
                <w:szCs w:val="20"/>
              </w:rPr>
              <w:t xml:space="preserve"> be identified or suspected once the assessment has taken place.</w:t>
            </w:r>
          </w:p>
          <w:p w:rsidR="004A6AE6" w:rsidRDefault="004A6AE6" w:rsidP="006E469A">
            <w:pPr>
              <w:spacing w:after="0" w:line="240" w:lineRule="auto"/>
              <w:jc w:val="both"/>
              <w:rPr>
                <w:rFonts w:ascii="Arial" w:eastAsia="Times New Roman" w:hAnsi="Arial" w:cs="Arial"/>
                <w:bCs/>
                <w:sz w:val="20"/>
                <w:szCs w:val="20"/>
              </w:rPr>
            </w:pPr>
          </w:p>
          <w:p w:rsidR="00A00309" w:rsidRDefault="0010649D" w:rsidP="006E469A">
            <w:p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 xml:space="preserve">The provider clinical pathway must ensure that patients </w:t>
            </w:r>
            <w:r w:rsidR="004A6AE6">
              <w:rPr>
                <w:rFonts w:ascii="Arial" w:eastAsia="Times New Roman" w:hAnsi="Arial" w:cs="Arial"/>
                <w:bCs/>
                <w:sz w:val="20"/>
                <w:szCs w:val="20"/>
              </w:rPr>
              <w:t xml:space="preserve">with suspected malignancy </w:t>
            </w:r>
            <w:r w:rsidRPr="00643903">
              <w:rPr>
                <w:rFonts w:ascii="Arial" w:eastAsia="Times New Roman" w:hAnsi="Arial" w:cs="Arial"/>
                <w:bCs/>
                <w:sz w:val="20"/>
                <w:szCs w:val="20"/>
              </w:rPr>
              <w:t xml:space="preserve">are fast tracked into the relevant cancer pathway and multidisciplinary team within secondary care.   The provider will be responsible for ensuring a referral is made to secondary care on a </w:t>
            </w:r>
            <w:r w:rsidRPr="00CD0974">
              <w:rPr>
                <w:rFonts w:ascii="Arial" w:eastAsia="Times New Roman" w:hAnsi="Arial" w:cs="Arial"/>
                <w:bCs/>
                <w:sz w:val="20"/>
                <w:szCs w:val="20"/>
              </w:rPr>
              <w:t xml:space="preserve">2WW </w:t>
            </w:r>
            <w:r w:rsidR="00C81C77">
              <w:rPr>
                <w:rFonts w:ascii="Arial" w:eastAsia="Times New Roman" w:hAnsi="Arial" w:cs="Arial"/>
                <w:bCs/>
                <w:sz w:val="20"/>
                <w:szCs w:val="20"/>
              </w:rPr>
              <w:t>referral with full written report</w:t>
            </w:r>
            <w:r w:rsidR="00A00309">
              <w:rPr>
                <w:rFonts w:ascii="Arial" w:eastAsia="Times New Roman" w:hAnsi="Arial" w:cs="Arial"/>
                <w:bCs/>
                <w:sz w:val="20"/>
                <w:szCs w:val="20"/>
              </w:rPr>
              <w:t xml:space="preserve"> an</w:t>
            </w:r>
            <w:r w:rsidR="005E3BBA">
              <w:rPr>
                <w:rFonts w:ascii="Arial" w:eastAsia="Times New Roman" w:hAnsi="Arial" w:cs="Arial"/>
                <w:bCs/>
                <w:sz w:val="20"/>
                <w:szCs w:val="20"/>
              </w:rPr>
              <w:t xml:space="preserve">d a copy to the GP.  </w:t>
            </w:r>
          </w:p>
          <w:p w:rsidR="00A00309" w:rsidRDefault="00A00309" w:rsidP="006E469A">
            <w:pPr>
              <w:spacing w:after="0" w:line="240" w:lineRule="auto"/>
              <w:jc w:val="both"/>
              <w:rPr>
                <w:rFonts w:ascii="Arial" w:eastAsia="Times New Roman" w:hAnsi="Arial" w:cs="Arial"/>
                <w:bCs/>
                <w:sz w:val="20"/>
                <w:szCs w:val="20"/>
              </w:rPr>
            </w:pPr>
          </w:p>
          <w:p w:rsidR="00034695" w:rsidRDefault="00A00309" w:rsidP="006E469A">
            <w:pPr>
              <w:spacing w:after="0" w:line="240" w:lineRule="auto"/>
              <w:jc w:val="both"/>
              <w:rPr>
                <w:rFonts w:ascii="Arial" w:eastAsia="Times New Roman" w:hAnsi="Arial" w:cs="Arial"/>
                <w:bCs/>
                <w:sz w:val="20"/>
                <w:szCs w:val="20"/>
              </w:rPr>
            </w:pPr>
            <w:r>
              <w:rPr>
                <w:rFonts w:ascii="Arial" w:eastAsia="Times New Roman" w:hAnsi="Arial" w:cs="Arial"/>
                <w:bCs/>
                <w:sz w:val="20"/>
                <w:szCs w:val="20"/>
              </w:rPr>
              <w:t>The provider will also be responsible for ensuring that t</w:t>
            </w:r>
            <w:r w:rsidR="0010649D" w:rsidRPr="00643903">
              <w:rPr>
                <w:rFonts w:ascii="Arial" w:eastAsia="Times New Roman" w:hAnsi="Arial" w:cs="Arial"/>
                <w:bCs/>
                <w:sz w:val="20"/>
                <w:szCs w:val="20"/>
              </w:rPr>
              <w:t xml:space="preserve">he General </w:t>
            </w:r>
            <w:r w:rsidR="0010649D" w:rsidRPr="00E37657">
              <w:rPr>
                <w:rFonts w:ascii="Arial" w:eastAsia="Times New Roman" w:hAnsi="Arial" w:cs="Arial"/>
                <w:bCs/>
                <w:sz w:val="20"/>
                <w:szCs w:val="20"/>
              </w:rPr>
              <w:t>Practitioner is informed on the day (when scoped) or</w:t>
            </w:r>
            <w:r w:rsidR="00687C2E">
              <w:rPr>
                <w:rFonts w:ascii="Arial" w:eastAsia="Times New Roman" w:hAnsi="Arial" w:cs="Arial"/>
                <w:bCs/>
                <w:sz w:val="20"/>
                <w:szCs w:val="20"/>
              </w:rPr>
              <w:t xml:space="preserve"> immediately upon receipt of any</w:t>
            </w:r>
            <w:r w:rsidR="0010649D" w:rsidRPr="00E37657">
              <w:rPr>
                <w:rFonts w:ascii="Arial" w:eastAsia="Times New Roman" w:hAnsi="Arial" w:cs="Arial"/>
                <w:bCs/>
                <w:sz w:val="20"/>
                <w:szCs w:val="20"/>
              </w:rPr>
              <w:t xml:space="preserve"> histology / pathology report.</w:t>
            </w:r>
          </w:p>
          <w:p w:rsidR="00034695" w:rsidRDefault="00034695" w:rsidP="006E469A">
            <w:pPr>
              <w:spacing w:after="0" w:line="240" w:lineRule="auto"/>
              <w:jc w:val="both"/>
              <w:rPr>
                <w:rFonts w:ascii="Arial" w:eastAsia="Times New Roman" w:hAnsi="Arial" w:cs="Arial"/>
                <w:bCs/>
                <w:sz w:val="20"/>
                <w:szCs w:val="20"/>
              </w:rPr>
            </w:pPr>
          </w:p>
          <w:p w:rsidR="008229B4" w:rsidRPr="00643903" w:rsidRDefault="00034695" w:rsidP="006E469A">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If a lifelong condition </w:t>
            </w:r>
            <w:r w:rsidR="00E179FF">
              <w:rPr>
                <w:rFonts w:ascii="Arial" w:eastAsia="Times New Roman" w:hAnsi="Arial" w:cs="Arial"/>
                <w:bCs/>
                <w:sz w:val="20"/>
                <w:szCs w:val="20"/>
              </w:rPr>
              <w:t xml:space="preserve">is </w:t>
            </w:r>
            <w:r>
              <w:rPr>
                <w:rFonts w:ascii="Arial" w:eastAsia="Times New Roman" w:hAnsi="Arial" w:cs="Arial"/>
                <w:bCs/>
                <w:sz w:val="20"/>
                <w:szCs w:val="20"/>
              </w:rPr>
              <w:t>identified the patient should be referred into secondary care with a full written report</w:t>
            </w:r>
            <w:r w:rsidR="00E179FF">
              <w:rPr>
                <w:rFonts w:ascii="Arial" w:eastAsia="Times New Roman" w:hAnsi="Arial" w:cs="Arial"/>
                <w:bCs/>
                <w:sz w:val="20"/>
                <w:szCs w:val="20"/>
              </w:rPr>
              <w:t xml:space="preserve"> </w:t>
            </w:r>
            <w:r w:rsidR="0010649D" w:rsidRPr="00643903">
              <w:rPr>
                <w:rFonts w:ascii="Arial" w:eastAsia="Times New Roman" w:hAnsi="Arial" w:cs="Arial"/>
                <w:bCs/>
                <w:sz w:val="20"/>
                <w:szCs w:val="20"/>
              </w:rPr>
              <w:t xml:space="preserve">and a copy also sent to the GP.  </w:t>
            </w:r>
          </w:p>
          <w:p w:rsidR="0010649D" w:rsidRPr="00643903" w:rsidRDefault="0010649D" w:rsidP="006E469A">
            <w:pPr>
              <w:spacing w:after="0" w:line="240" w:lineRule="auto"/>
              <w:jc w:val="both"/>
              <w:rPr>
                <w:rFonts w:ascii="Arial" w:eastAsia="MS Mincho" w:hAnsi="Arial" w:cs="Arial"/>
                <w:sz w:val="20"/>
                <w:szCs w:val="20"/>
                <w:lang w:val="en-US" w:eastAsia="ja-JP"/>
              </w:rPr>
            </w:pPr>
          </w:p>
          <w:p w:rsidR="009E6E08" w:rsidRPr="00643903" w:rsidRDefault="009E6E08" w:rsidP="006E469A">
            <w:pPr>
              <w:spacing w:after="0" w:line="240" w:lineRule="auto"/>
              <w:jc w:val="both"/>
              <w:rPr>
                <w:rFonts w:ascii="Arial" w:eastAsia="MS Mincho" w:hAnsi="Arial" w:cs="Arial"/>
                <w:b/>
                <w:sz w:val="20"/>
                <w:szCs w:val="20"/>
                <w:lang w:val="en-US" w:eastAsia="ja-JP"/>
              </w:rPr>
            </w:pPr>
            <w:r w:rsidRPr="00643903">
              <w:rPr>
                <w:rFonts w:ascii="Arial" w:eastAsia="MS Mincho" w:hAnsi="Arial" w:cs="Arial"/>
                <w:b/>
                <w:sz w:val="20"/>
                <w:szCs w:val="20"/>
                <w:lang w:val="en-US" w:eastAsia="ja-JP"/>
              </w:rPr>
              <w:t>3.5</w:t>
            </w:r>
            <w:r w:rsidRPr="00643903">
              <w:rPr>
                <w:rFonts w:ascii="Arial" w:eastAsia="MS Mincho" w:hAnsi="Arial" w:cs="Arial"/>
                <w:b/>
                <w:sz w:val="20"/>
                <w:szCs w:val="20"/>
                <w:lang w:val="en-US" w:eastAsia="ja-JP"/>
              </w:rPr>
              <w:tab/>
              <w:t>Interdependence with other services/providers</w:t>
            </w:r>
          </w:p>
          <w:p w:rsidR="0045219C" w:rsidRPr="00643903" w:rsidRDefault="0045219C" w:rsidP="006E469A">
            <w:pPr>
              <w:spacing w:after="0" w:line="240" w:lineRule="auto"/>
              <w:jc w:val="both"/>
              <w:rPr>
                <w:rFonts w:ascii="Arial" w:eastAsia="MS Mincho" w:hAnsi="Arial" w:cs="Arial"/>
                <w:b/>
                <w:sz w:val="20"/>
                <w:szCs w:val="20"/>
                <w:lang w:val="en-US" w:eastAsia="ja-JP"/>
              </w:rPr>
            </w:pPr>
          </w:p>
          <w:p w:rsidR="0045219C" w:rsidRPr="00643903" w:rsidRDefault="0045219C" w:rsidP="0050211D">
            <w:pPr>
              <w:pStyle w:val="ListParagraph"/>
              <w:numPr>
                <w:ilvl w:val="0"/>
                <w:numId w:val="25"/>
              </w:numPr>
              <w:rPr>
                <w:rFonts w:eastAsia="MS Mincho"/>
                <w:sz w:val="20"/>
                <w:szCs w:val="20"/>
                <w:lang w:val="en-US" w:eastAsia="ja-JP"/>
              </w:rPr>
            </w:pPr>
            <w:r w:rsidRPr="00643903">
              <w:rPr>
                <w:rFonts w:eastAsia="MS Mincho"/>
                <w:sz w:val="20"/>
                <w:szCs w:val="20"/>
                <w:lang w:val="en-US" w:eastAsia="ja-JP"/>
              </w:rPr>
              <w:t>Clinical diagnostics including radiology and pathology</w:t>
            </w:r>
          </w:p>
          <w:p w:rsidR="0045219C" w:rsidRPr="00643903" w:rsidRDefault="0045219C" w:rsidP="0050211D">
            <w:pPr>
              <w:pStyle w:val="ListParagraph"/>
              <w:numPr>
                <w:ilvl w:val="0"/>
                <w:numId w:val="25"/>
              </w:numPr>
              <w:rPr>
                <w:rFonts w:eastAsia="MS Mincho"/>
                <w:sz w:val="20"/>
                <w:szCs w:val="20"/>
                <w:lang w:val="en-US" w:eastAsia="ja-JP"/>
              </w:rPr>
            </w:pPr>
            <w:r w:rsidRPr="00643903">
              <w:rPr>
                <w:rFonts w:eastAsia="MS Mincho"/>
                <w:sz w:val="20"/>
                <w:szCs w:val="20"/>
                <w:lang w:val="en-US" w:eastAsia="ja-JP"/>
              </w:rPr>
              <w:t>General Surgery</w:t>
            </w:r>
          </w:p>
          <w:p w:rsidR="0045219C" w:rsidRPr="00643903" w:rsidRDefault="0045219C" w:rsidP="0050211D">
            <w:pPr>
              <w:pStyle w:val="ListParagraph"/>
              <w:numPr>
                <w:ilvl w:val="0"/>
                <w:numId w:val="25"/>
              </w:numPr>
              <w:rPr>
                <w:rFonts w:eastAsia="MS Mincho"/>
                <w:sz w:val="20"/>
                <w:szCs w:val="20"/>
                <w:lang w:val="en-US" w:eastAsia="ja-JP"/>
              </w:rPr>
            </w:pPr>
            <w:r w:rsidRPr="00643903">
              <w:rPr>
                <w:rFonts w:eastAsia="MS Mincho"/>
                <w:sz w:val="20"/>
                <w:szCs w:val="20"/>
                <w:lang w:val="en-US" w:eastAsia="ja-JP"/>
              </w:rPr>
              <w:t>General Medicine</w:t>
            </w:r>
          </w:p>
          <w:p w:rsidR="00F77F8B" w:rsidRPr="00643903" w:rsidRDefault="00F77F8B" w:rsidP="00F77F8B">
            <w:pPr>
              <w:numPr>
                <w:ilvl w:val="0"/>
                <w:numId w:val="37"/>
              </w:num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Secondary Care Gastroenterological Services</w:t>
            </w:r>
          </w:p>
          <w:p w:rsidR="00F77F8B" w:rsidRPr="00643903" w:rsidRDefault="00F77F8B" w:rsidP="00F77F8B">
            <w:pPr>
              <w:numPr>
                <w:ilvl w:val="0"/>
                <w:numId w:val="37"/>
              </w:num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Pathology services</w:t>
            </w:r>
          </w:p>
          <w:p w:rsidR="00F77F8B" w:rsidRPr="00643903" w:rsidRDefault="00F77F8B" w:rsidP="00F77F8B">
            <w:pPr>
              <w:numPr>
                <w:ilvl w:val="0"/>
                <w:numId w:val="37"/>
              </w:num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Secondary Care Cancer Services / MDTs</w:t>
            </w:r>
          </w:p>
          <w:p w:rsidR="00F86316" w:rsidRPr="00643903" w:rsidRDefault="00F86316" w:rsidP="00F77F8B">
            <w:pPr>
              <w:numPr>
                <w:ilvl w:val="0"/>
                <w:numId w:val="37"/>
              </w:numPr>
              <w:spacing w:after="0" w:line="240" w:lineRule="auto"/>
              <w:jc w:val="both"/>
              <w:rPr>
                <w:rFonts w:ascii="Arial" w:eastAsia="Times New Roman" w:hAnsi="Arial" w:cs="Arial"/>
                <w:bCs/>
                <w:sz w:val="20"/>
                <w:szCs w:val="20"/>
              </w:rPr>
            </w:pPr>
            <w:r w:rsidRPr="00643903">
              <w:rPr>
                <w:rFonts w:ascii="Arial" w:eastAsia="Times New Roman" w:hAnsi="Arial" w:cs="Arial"/>
                <w:bCs/>
                <w:sz w:val="20"/>
                <w:szCs w:val="20"/>
              </w:rPr>
              <w:t>GP Practices</w:t>
            </w:r>
          </w:p>
          <w:p w:rsidR="009E6E08" w:rsidRPr="00643903" w:rsidRDefault="009E6E08" w:rsidP="009E6E08">
            <w:pPr>
              <w:spacing w:after="0" w:line="240" w:lineRule="auto"/>
              <w:rPr>
                <w:rFonts w:ascii="Arial" w:eastAsia="MS Mincho" w:hAnsi="Arial" w:cs="Arial"/>
                <w:color w:val="009966"/>
                <w:sz w:val="20"/>
                <w:szCs w:val="20"/>
                <w:lang w:val="en-US" w:eastAsia="ja-JP"/>
              </w:rPr>
            </w:pPr>
          </w:p>
          <w:p w:rsidR="009E6E08" w:rsidRPr="00A71412" w:rsidRDefault="00C45D23" w:rsidP="00C45D23">
            <w:pPr>
              <w:spacing w:after="0" w:line="240" w:lineRule="auto"/>
              <w:jc w:val="both"/>
              <w:rPr>
                <w:rFonts w:ascii="Arial" w:eastAsia="MS Mincho" w:hAnsi="Arial" w:cs="Arial"/>
                <w:sz w:val="20"/>
                <w:szCs w:val="20"/>
                <w:lang w:val="en-US" w:eastAsia="ja-JP"/>
              </w:rPr>
            </w:pPr>
            <w:r w:rsidRPr="00643903">
              <w:rPr>
                <w:rFonts w:ascii="Arial" w:eastAsia="MS Mincho" w:hAnsi="Arial" w:cs="Arial"/>
                <w:sz w:val="20"/>
                <w:szCs w:val="20"/>
                <w:lang w:val="en-US" w:eastAsia="ja-JP"/>
              </w:rPr>
              <w:t>Calprotectin testing is likely to lead to a reduction in referrals for colonoscopies and flexible sigmoidoscopies</w:t>
            </w:r>
            <w:r w:rsidRPr="00A71412">
              <w:rPr>
                <w:rFonts w:ascii="Arial" w:eastAsia="MS Mincho" w:hAnsi="Arial" w:cs="Arial"/>
                <w:sz w:val="20"/>
                <w:szCs w:val="20"/>
                <w:lang w:val="en-US" w:eastAsia="ja-JP"/>
              </w:rPr>
              <w:t>.</w:t>
            </w:r>
          </w:p>
          <w:p w:rsidR="00C45D23" w:rsidRPr="00A71412" w:rsidRDefault="00C45D23" w:rsidP="00C45D23">
            <w:pPr>
              <w:spacing w:after="0" w:line="240" w:lineRule="auto"/>
              <w:jc w:val="both"/>
              <w:rPr>
                <w:rFonts w:ascii="Arial" w:eastAsia="MS Mincho" w:hAnsi="Arial" w:cs="Arial"/>
                <w:sz w:val="20"/>
                <w:szCs w:val="20"/>
                <w:lang w:val="en-US" w:eastAsia="ja-JP"/>
              </w:rPr>
            </w:pPr>
          </w:p>
        </w:tc>
      </w:tr>
      <w:tr w:rsidR="009E6E08" w:rsidRPr="009E6E08" w:rsidTr="00937A7D">
        <w:tc>
          <w:tcPr>
            <w:tcW w:w="9923" w:type="dxa"/>
            <w:shd w:val="clear" w:color="auto" w:fill="595959"/>
          </w:tcPr>
          <w:p w:rsidR="009E6E08" w:rsidRPr="009E6E08" w:rsidRDefault="009E6E08" w:rsidP="009E6E08">
            <w:pPr>
              <w:spacing w:after="0"/>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lastRenderedPageBreak/>
              <w:t>4.</w:t>
            </w:r>
            <w:r w:rsidRPr="009E6E08">
              <w:rPr>
                <w:rFonts w:ascii="Arial" w:eastAsia="MS Mincho" w:hAnsi="Arial" w:cs="Arial"/>
                <w:b/>
                <w:color w:val="F79646"/>
                <w:sz w:val="24"/>
                <w:szCs w:val="20"/>
                <w:lang w:val="en-US" w:eastAsia="ja-JP"/>
              </w:rPr>
              <w:tab/>
              <w:t>Applicable Service Standards</w:t>
            </w:r>
          </w:p>
        </w:tc>
      </w:tr>
      <w:tr w:rsidR="009E6E08" w:rsidRPr="009E6E08" w:rsidTr="00937A7D">
        <w:tc>
          <w:tcPr>
            <w:tcW w:w="9923" w:type="dxa"/>
            <w:shd w:val="clear" w:color="auto" w:fill="auto"/>
          </w:tcPr>
          <w:p w:rsidR="009E6E08" w:rsidRPr="009E6E08" w:rsidRDefault="009E6E08" w:rsidP="009E6E08">
            <w:pPr>
              <w:spacing w:after="0" w:line="240" w:lineRule="auto"/>
              <w:rPr>
                <w:rFonts w:ascii="Arial" w:eastAsia="MS Mincho" w:hAnsi="Arial" w:cs="Arial"/>
                <w:sz w:val="20"/>
                <w:szCs w:val="20"/>
                <w:lang w:val="en-US" w:eastAsia="ja-JP"/>
              </w:rPr>
            </w:pPr>
          </w:p>
          <w:p w:rsidR="009E6E08" w:rsidRPr="001D1FE6" w:rsidRDefault="009E6E08" w:rsidP="009E6E08">
            <w:pPr>
              <w:spacing w:after="0" w:line="240" w:lineRule="auto"/>
              <w:rPr>
                <w:rFonts w:ascii="Arial" w:eastAsia="MS Mincho" w:hAnsi="Arial" w:cs="Arial"/>
                <w:b/>
                <w:sz w:val="20"/>
                <w:szCs w:val="20"/>
                <w:lang w:val="en-US" w:eastAsia="ja-JP"/>
              </w:rPr>
            </w:pPr>
            <w:r w:rsidRPr="001D1FE6">
              <w:rPr>
                <w:rFonts w:ascii="Arial" w:eastAsia="MS Mincho" w:hAnsi="Arial" w:cs="Arial"/>
                <w:b/>
                <w:sz w:val="20"/>
                <w:szCs w:val="20"/>
                <w:lang w:val="en-US" w:eastAsia="ja-JP"/>
              </w:rPr>
              <w:t>4.1</w:t>
            </w:r>
            <w:r w:rsidRPr="001D1FE6">
              <w:rPr>
                <w:rFonts w:ascii="Arial" w:eastAsia="MS Mincho" w:hAnsi="Arial" w:cs="Arial"/>
                <w:b/>
                <w:sz w:val="20"/>
                <w:szCs w:val="20"/>
                <w:lang w:val="en-US" w:eastAsia="ja-JP"/>
              </w:rPr>
              <w:tab/>
              <w:t>Applicable national standards (e</w:t>
            </w:r>
            <w:r w:rsidR="00190B21" w:rsidRPr="001D1FE6">
              <w:rPr>
                <w:rFonts w:ascii="Arial" w:eastAsia="MS Mincho" w:hAnsi="Arial" w:cs="Arial"/>
                <w:b/>
                <w:sz w:val="20"/>
                <w:szCs w:val="20"/>
                <w:lang w:val="en-US" w:eastAsia="ja-JP"/>
              </w:rPr>
              <w:t>.</w:t>
            </w:r>
            <w:r w:rsidRPr="001D1FE6">
              <w:rPr>
                <w:rFonts w:ascii="Arial" w:eastAsia="MS Mincho" w:hAnsi="Arial" w:cs="Arial"/>
                <w:b/>
                <w:sz w:val="20"/>
                <w:szCs w:val="20"/>
                <w:lang w:val="en-US" w:eastAsia="ja-JP"/>
              </w:rPr>
              <w:t>g</w:t>
            </w:r>
            <w:r w:rsidR="00190B21" w:rsidRPr="001D1FE6">
              <w:rPr>
                <w:rFonts w:ascii="Arial" w:eastAsia="MS Mincho" w:hAnsi="Arial" w:cs="Arial"/>
                <w:b/>
                <w:sz w:val="20"/>
                <w:szCs w:val="20"/>
                <w:lang w:val="en-US" w:eastAsia="ja-JP"/>
              </w:rPr>
              <w:t>.</w:t>
            </w:r>
            <w:r w:rsidR="005E3BBA">
              <w:rPr>
                <w:rFonts w:ascii="Arial" w:eastAsia="MS Mincho" w:hAnsi="Arial" w:cs="Arial"/>
                <w:b/>
                <w:sz w:val="20"/>
                <w:szCs w:val="20"/>
                <w:lang w:val="en-US" w:eastAsia="ja-JP"/>
              </w:rPr>
              <w:t xml:space="preserve"> NICE/Relevant bodies)</w:t>
            </w:r>
          </w:p>
          <w:p w:rsidR="00500663" w:rsidRPr="001D1FE6" w:rsidRDefault="00500663" w:rsidP="00500663">
            <w:pPr>
              <w:spacing w:after="0" w:line="240" w:lineRule="auto"/>
              <w:rPr>
                <w:rFonts w:ascii="Arial" w:eastAsia="MS Mincho" w:hAnsi="Arial" w:cs="Arial"/>
                <w:sz w:val="20"/>
                <w:szCs w:val="20"/>
                <w:lang w:val="en-US" w:eastAsia="ja-JP"/>
              </w:rPr>
            </w:pPr>
          </w:p>
          <w:p w:rsidR="002C732D" w:rsidRPr="001D1FE6" w:rsidRDefault="002C732D" w:rsidP="002C732D">
            <w:pPr>
              <w:spacing w:after="0" w:line="240" w:lineRule="auto"/>
              <w:rPr>
                <w:rFonts w:ascii="Arial" w:eastAsia="Times New Roman" w:hAnsi="Arial" w:cs="Arial"/>
                <w:bCs/>
                <w:sz w:val="20"/>
                <w:szCs w:val="20"/>
              </w:rPr>
            </w:pPr>
            <w:r w:rsidRPr="001D1FE6">
              <w:rPr>
                <w:rFonts w:ascii="Arial" w:eastAsia="Times New Roman" w:hAnsi="Arial" w:cs="Arial"/>
                <w:bCs/>
                <w:sz w:val="20"/>
                <w:szCs w:val="20"/>
              </w:rPr>
              <w:t>In providing a Community Endoscopy Service the provider will be expected to fulfil the recommendations of the national and local policies and guidelines</w:t>
            </w:r>
            <w:r w:rsidR="005E3BBA">
              <w:rPr>
                <w:rFonts w:ascii="Arial" w:eastAsia="Times New Roman" w:hAnsi="Arial" w:cs="Arial"/>
                <w:bCs/>
                <w:sz w:val="20"/>
                <w:szCs w:val="20"/>
              </w:rPr>
              <w:t xml:space="preserve"> of the following relevant bodies</w:t>
            </w:r>
            <w:r w:rsidRPr="001D1FE6">
              <w:rPr>
                <w:rFonts w:ascii="Arial" w:eastAsia="Times New Roman" w:hAnsi="Arial" w:cs="Arial"/>
                <w:bCs/>
                <w:sz w:val="20"/>
                <w:szCs w:val="20"/>
              </w:rPr>
              <w:t>:</w:t>
            </w:r>
          </w:p>
          <w:p w:rsidR="002C732D" w:rsidRPr="001D1FE6" w:rsidRDefault="0042608C" w:rsidP="002C732D">
            <w:pPr>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Local health economy CCG guidelines</w:t>
            </w:r>
          </w:p>
          <w:p w:rsidR="002C732D" w:rsidRPr="001D1FE6" w:rsidRDefault="002C732D" w:rsidP="002C732D">
            <w:pPr>
              <w:numPr>
                <w:ilvl w:val="0"/>
                <w:numId w:val="32"/>
              </w:numPr>
              <w:spacing w:after="0" w:line="240" w:lineRule="auto"/>
              <w:rPr>
                <w:rFonts w:ascii="Arial" w:eastAsia="Times New Roman" w:hAnsi="Arial" w:cs="Arial"/>
                <w:bCs/>
                <w:sz w:val="20"/>
                <w:szCs w:val="20"/>
              </w:rPr>
            </w:pPr>
            <w:r w:rsidRPr="001D1FE6">
              <w:rPr>
                <w:rFonts w:ascii="Arial" w:eastAsia="Times New Roman" w:hAnsi="Arial" w:cs="Arial"/>
                <w:bCs/>
                <w:sz w:val="20"/>
                <w:szCs w:val="20"/>
              </w:rPr>
              <w:t xml:space="preserve">NICE guidance </w:t>
            </w:r>
          </w:p>
          <w:p w:rsidR="002C732D" w:rsidRPr="001D1FE6" w:rsidRDefault="002C732D" w:rsidP="002C732D">
            <w:pPr>
              <w:numPr>
                <w:ilvl w:val="0"/>
                <w:numId w:val="32"/>
              </w:numPr>
              <w:spacing w:after="0" w:line="240" w:lineRule="auto"/>
              <w:rPr>
                <w:rFonts w:ascii="Arial" w:eastAsia="Times New Roman" w:hAnsi="Arial" w:cs="Arial"/>
                <w:bCs/>
                <w:sz w:val="20"/>
                <w:szCs w:val="20"/>
              </w:rPr>
            </w:pPr>
            <w:r w:rsidRPr="001D1FE6">
              <w:rPr>
                <w:rFonts w:ascii="Arial" w:eastAsia="Times New Roman" w:hAnsi="Arial" w:cs="Arial"/>
                <w:bCs/>
                <w:sz w:val="20"/>
                <w:szCs w:val="20"/>
              </w:rPr>
              <w:t>Joint Advisory Group for Gastrointestinal Endoscopy</w:t>
            </w:r>
          </w:p>
          <w:p w:rsidR="002C732D" w:rsidRDefault="002C732D" w:rsidP="002C732D">
            <w:pPr>
              <w:numPr>
                <w:ilvl w:val="0"/>
                <w:numId w:val="32"/>
              </w:numPr>
              <w:spacing w:after="0" w:line="240" w:lineRule="auto"/>
              <w:rPr>
                <w:rFonts w:ascii="Arial" w:eastAsia="Times New Roman" w:hAnsi="Arial" w:cs="Arial"/>
                <w:bCs/>
                <w:sz w:val="20"/>
                <w:szCs w:val="20"/>
              </w:rPr>
            </w:pPr>
            <w:r w:rsidRPr="001D1FE6">
              <w:rPr>
                <w:rFonts w:ascii="Arial" w:eastAsia="Times New Roman" w:hAnsi="Arial" w:cs="Arial"/>
                <w:bCs/>
                <w:sz w:val="20"/>
                <w:szCs w:val="20"/>
              </w:rPr>
              <w:t>British Society of Gastroenterology Guidelines for Care</w:t>
            </w:r>
          </w:p>
          <w:p w:rsidR="005E3BBA" w:rsidRPr="001D1FE6" w:rsidRDefault="005E3BBA" w:rsidP="002C732D">
            <w:pPr>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CQC</w:t>
            </w:r>
          </w:p>
          <w:p w:rsidR="002C732D" w:rsidRPr="001D1FE6" w:rsidRDefault="002C732D" w:rsidP="00500663">
            <w:pPr>
              <w:spacing w:after="0" w:line="240" w:lineRule="auto"/>
              <w:rPr>
                <w:rFonts w:ascii="Arial" w:eastAsia="MS Mincho" w:hAnsi="Arial" w:cs="Arial"/>
                <w:sz w:val="20"/>
                <w:szCs w:val="20"/>
                <w:lang w:val="en-US" w:eastAsia="ja-JP"/>
              </w:rPr>
            </w:pPr>
          </w:p>
          <w:p w:rsidR="002C732D" w:rsidRPr="001D1FE6" w:rsidRDefault="002C732D" w:rsidP="003E51F3">
            <w:pPr>
              <w:spacing w:after="0"/>
              <w:jc w:val="both"/>
              <w:rPr>
                <w:rFonts w:ascii="Arial" w:hAnsi="Arial" w:cs="Arial"/>
                <w:b/>
                <w:sz w:val="20"/>
                <w:szCs w:val="20"/>
              </w:rPr>
            </w:pPr>
            <w:r w:rsidRPr="001D1FE6">
              <w:rPr>
                <w:rFonts w:ascii="Arial" w:hAnsi="Arial" w:cs="Arial"/>
                <w:b/>
                <w:sz w:val="20"/>
                <w:szCs w:val="20"/>
              </w:rPr>
              <w:t>4.1.1 JAG</w:t>
            </w:r>
          </w:p>
          <w:p w:rsidR="002C732D" w:rsidRPr="001D1FE6" w:rsidRDefault="002C732D" w:rsidP="003E51F3">
            <w:pPr>
              <w:spacing w:after="0"/>
              <w:jc w:val="both"/>
              <w:rPr>
                <w:rFonts w:ascii="Arial" w:hAnsi="Arial" w:cs="Arial"/>
                <w:b/>
                <w:sz w:val="20"/>
                <w:szCs w:val="20"/>
              </w:rPr>
            </w:pPr>
          </w:p>
          <w:p w:rsidR="003E51F3" w:rsidRPr="001D1FE6" w:rsidRDefault="003E51F3" w:rsidP="003E51F3">
            <w:pPr>
              <w:spacing w:after="0"/>
              <w:jc w:val="both"/>
              <w:rPr>
                <w:rFonts w:ascii="Arial" w:hAnsi="Arial" w:cs="Arial"/>
                <w:sz w:val="20"/>
                <w:szCs w:val="20"/>
              </w:rPr>
            </w:pPr>
            <w:r w:rsidRPr="001D1FE6">
              <w:rPr>
                <w:rFonts w:ascii="Arial" w:hAnsi="Arial" w:cs="Arial"/>
                <w:sz w:val="20"/>
                <w:szCs w:val="20"/>
              </w:rPr>
              <w:t xml:space="preserve">The Joint Advisory Committee (JAG) is an organisation which ensures the quality and safety of patient care by defining and maintaining the standards by which Endoscopy is practised in the UK. Standards are set for individual </w:t>
            </w:r>
            <w:proofErr w:type="spellStart"/>
            <w:r w:rsidRPr="001D1FE6">
              <w:rPr>
                <w:rFonts w:ascii="Arial" w:hAnsi="Arial" w:cs="Arial"/>
                <w:sz w:val="20"/>
                <w:szCs w:val="20"/>
              </w:rPr>
              <w:t>Endoscopists</w:t>
            </w:r>
            <w:proofErr w:type="spellEnd"/>
            <w:r w:rsidRPr="001D1FE6">
              <w:rPr>
                <w:rFonts w:ascii="Arial" w:hAnsi="Arial" w:cs="Arial"/>
                <w:sz w:val="20"/>
                <w:szCs w:val="20"/>
              </w:rPr>
              <w:t xml:space="preserve"> and for training in endoscopy and to quality assure Endoscopy Units for training.  </w:t>
            </w:r>
          </w:p>
          <w:p w:rsidR="003E51F3" w:rsidRPr="001D1FE6" w:rsidRDefault="003E51F3" w:rsidP="003E51F3">
            <w:pPr>
              <w:spacing w:after="0"/>
              <w:jc w:val="both"/>
              <w:rPr>
                <w:rFonts w:ascii="Arial" w:hAnsi="Arial" w:cs="Arial"/>
                <w:sz w:val="20"/>
                <w:szCs w:val="20"/>
                <w:lang w:val="en-US"/>
              </w:rPr>
            </w:pPr>
          </w:p>
          <w:p w:rsidR="002C732D" w:rsidRPr="001D1FE6" w:rsidRDefault="002C732D" w:rsidP="003E51F3">
            <w:pPr>
              <w:spacing w:after="0"/>
              <w:jc w:val="both"/>
              <w:rPr>
                <w:rFonts w:ascii="Arial" w:hAnsi="Arial" w:cs="Arial"/>
                <w:b/>
                <w:sz w:val="20"/>
                <w:szCs w:val="20"/>
                <w:lang w:val="en-US"/>
              </w:rPr>
            </w:pPr>
            <w:r w:rsidRPr="001D1FE6">
              <w:rPr>
                <w:rFonts w:ascii="Arial" w:hAnsi="Arial" w:cs="Arial"/>
                <w:b/>
                <w:sz w:val="20"/>
                <w:szCs w:val="20"/>
                <w:lang w:val="en-US"/>
              </w:rPr>
              <w:t>4.1.2 NICE</w:t>
            </w:r>
          </w:p>
          <w:p w:rsidR="002C732D" w:rsidRPr="001D1FE6" w:rsidRDefault="002C732D" w:rsidP="003E51F3">
            <w:pPr>
              <w:spacing w:after="0"/>
              <w:jc w:val="both"/>
              <w:rPr>
                <w:rFonts w:ascii="Arial" w:hAnsi="Arial" w:cs="Arial"/>
                <w:b/>
                <w:sz w:val="20"/>
                <w:szCs w:val="20"/>
                <w:lang w:val="en-US"/>
              </w:rPr>
            </w:pPr>
          </w:p>
          <w:p w:rsidR="00370F3C" w:rsidRDefault="003E51F3" w:rsidP="00423CD7">
            <w:pPr>
              <w:spacing w:after="0"/>
              <w:jc w:val="both"/>
              <w:rPr>
                <w:rFonts w:ascii="Arial" w:hAnsi="Arial" w:cs="Arial"/>
                <w:sz w:val="20"/>
                <w:szCs w:val="20"/>
                <w:lang w:val="en-US"/>
              </w:rPr>
            </w:pPr>
            <w:r w:rsidRPr="001D1FE6">
              <w:rPr>
                <w:rFonts w:ascii="Arial" w:hAnsi="Arial" w:cs="Arial"/>
                <w:sz w:val="20"/>
                <w:szCs w:val="20"/>
                <w:lang w:val="en-US"/>
              </w:rPr>
              <w:t xml:space="preserve">The National Institute for Health and Clinical Excellence (NICE) has produced clinical guidance on the digestive system including Barrett’s </w:t>
            </w:r>
            <w:proofErr w:type="spellStart"/>
            <w:r w:rsidRPr="001D1FE6">
              <w:rPr>
                <w:rFonts w:ascii="Arial" w:hAnsi="Arial" w:cs="Arial"/>
                <w:sz w:val="20"/>
                <w:szCs w:val="20"/>
                <w:lang w:val="en-US"/>
              </w:rPr>
              <w:t>Oesophagus</w:t>
            </w:r>
            <w:proofErr w:type="spellEnd"/>
            <w:r w:rsidRPr="001D1FE6">
              <w:rPr>
                <w:rFonts w:ascii="Arial" w:hAnsi="Arial" w:cs="Arial"/>
                <w:sz w:val="20"/>
                <w:szCs w:val="20"/>
                <w:lang w:val="en-US"/>
              </w:rPr>
              <w:t>; Coeliac Disease; Dyspepsia and Irritable Bowel Syndrome.</w:t>
            </w:r>
            <w:r w:rsidR="00370F3C">
              <w:rPr>
                <w:rFonts w:ascii="Arial" w:hAnsi="Arial" w:cs="Arial"/>
                <w:sz w:val="20"/>
                <w:szCs w:val="20"/>
                <w:lang w:val="en-US"/>
              </w:rPr>
              <w:t xml:space="preserve"> It is expected that the provider will use the NICE clinical guidance as the basis for the development</w:t>
            </w:r>
            <w:r w:rsidR="005E3BBA">
              <w:rPr>
                <w:rFonts w:ascii="Arial" w:hAnsi="Arial" w:cs="Arial"/>
                <w:sz w:val="20"/>
                <w:szCs w:val="20"/>
                <w:lang w:val="en-US"/>
              </w:rPr>
              <w:t xml:space="preserve"> </w:t>
            </w:r>
            <w:r w:rsidR="00370F3C">
              <w:rPr>
                <w:rFonts w:ascii="Arial" w:hAnsi="Arial" w:cs="Arial"/>
                <w:sz w:val="20"/>
                <w:szCs w:val="20"/>
                <w:lang w:val="en-US"/>
              </w:rPr>
              <w:t>of local pathways</w:t>
            </w:r>
          </w:p>
          <w:p w:rsidR="00E37657" w:rsidRDefault="003E51F3" w:rsidP="005E3BBA">
            <w:pPr>
              <w:spacing w:after="0"/>
              <w:jc w:val="both"/>
              <w:rPr>
                <w:rFonts w:ascii="Arial" w:eastAsia="MS Mincho" w:hAnsi="Arial" w:cs="Arial"/>
                <w:sz w:val="20"/>
                <w:szCs w:val="20"/>
                <w:lang w:val="en-US" w:eastAsia="ja-JP"/>
              </w:rPr>
            </w:pPr>
            <w:r w:rsidRPr="001D1FE6">
              <w:rPr>
                <w:rFonts w:ascii="Arial" w:hAnsi="Arial" w:cs="Arial"/>
                <w:sz w:val="20"/>
                <w:szCs w:val="20"/>
                <w:lang w:val="en-US"/>
              </w:rPr>
              <w:t xml:space="preserve"> </w:t>
            </w:r>
          </w:p>
          <w:p w:rsidR="00E37657" w:rsidRPr="001D1FE6" w:rsidRDefault="00E37657" w:rsidP="00500663">
            <w:pPr>
              <w:spacing w:after="0" w:line="240" w:lineRule="auto"/>
              <w:rPr>
                <w:rFonts w:ascii="Arial" w:eastAsia="MS Mincho" w:hAnsi="Arial" w:cs="Arial"/>
                <w:sz w:val="20"/>
                <w:szCs w:val="20"/>
                <w:lang w:val="en-US" w:eastAsia="ja-JP"/>
              </w:rPr>
            </w:pPr>
          </w:p>
          <w:p w:rsidR="002C732D" w:rsidRPr="001D1FE6" w:rsidRDefault="002C732D" w:rsidP="002C732D">
            <w:pPr>
              <w:pStyle w:val="ListParagraph"/>
              <w:numPr>
                <w:ilvl w:val="2"/>
                <w:numId w:val="34"/>
              </w:numPr>
              <w:rPr>
                <w:b/>
                <w:bCs/>
                <w:sz w:val="20"/>
                <w:szCs w:val="20"/>
              </w:rPr>
            </w:pPr>
            <w:r w:rsidRPr="001D1FE6">
              <w:rPr>
                <w:b/>
                <w:bCs/>
                <w:sz w:val="20"/>
                <w:szCs w:val="20"/>
              </w:rPr>
              <w:t>British Society of Gastroenterology Guidelines for Care</w:t>
            </w:r>
          </w:p>
          <w:p w:rsidR="002C732D" w:rsidRPr="001D1FE6" w:rsidRDefault="002C732D" w:rsidP="00500663">
            <w:pPr>
              <w:spacing w:after="0" w:line="240" w:lineRule="auto"/>
              <w:rPr>
                <w:rFonts w:ascii="Arial" w:eastAsia="MS Mincho" w:hAnsi="Arial" w:cs="Arial"/>
                <w:sz w:val="20"/>
                <w:szCs w:val="20"/>
                <w:lang w:val="en-US" w:eastAsia="ja-JP"/>
              </w:rPr>
            </w:pPr>
          </w:p>
          <w:p w:rsidR="006636DF" w:rsidRPr="001D1FE6" w:rsidRDefault="002631B1" w:rsidP="006636DF">
            <w:pPr>
              <w:spacing w:after="0"/>
              <w:jc w:val="both"/>
              <w:rPr>
                <w:rFonts w:ascii="Arial" w:hAnsi="Arial" w:cs="Arial"/>
                <w:sz w:val="20"/>
                <w:szCs w:val="20"/>
              </w:rPr>
            </w:pPr>
            <w:r>
              <w:rPr>
                <w:rFonts w:ascii="Arial" w:hAnsi="Arial" w:cs="Arial"/>
                <w:sz w:val="20"/>
                <w:szCs w:val="20"/>
              </w:rPr>
              <w:t xml:space="preserve">The </w:t>
            </w:r>
            <w:r w:rsidR="00370F3C">
              <w:rPr>
                <w:rFonts w:ascii="Arial" w:hAnsi="Arial" w:cs="Arial"/>
                <w:sz w:val="20"/>
                <w:szCs w:val="20"/>
              </w:rPr>
              <w:t>service provision should reflect the guidelines for care as set out in the following link</w:t>
            </w:r>
            <w:r w:rsidR="00CC3EB4" w:rsidRPr="001D1FE6">
              <w:rPr>
                <w:rFonts w:ascii="Arial" w:hAnsi="Arial" w:cs="Arial"/>
                <w:sz w:val="20"/>
                <w:szCs w:val="20"/>
              </w:rPr>
              <w:t xml:space="preserve"> to the British Society of Gastroenterology:</w:t>
            </w:r>
          </w:p>
          <w:p w:rsidR="008F5528" w:rsidRPr="001D1FE6" w:rsidRDefault="008F5528" w:rsidP="006636DF">
            <w:pPr>
              <w:spacing w:after="0"/>
              <w:jc w:val="both"/>
              <w:rPr>
                <w:rFonts w:ascii="Arial" w:hAnsi="Arial" w:cs="Arial"/>
                <w:sz w:val="20"/>
                <w:szCs w:val="20"/>
              </w:rPr>
            </w:pPr>
          </w:p>
          <w:p w:rsidR="006636DF" w:rsidRPr="001D1FE6" w:rsidRDefault="00E26D10" w:rsidP="00500663">
            <w:pPr>
              <w:spacing w:after="0" w:line="240" w:lineRule="auto"/>
              <w:rPr>
                <w:rStyle w:val="Hyperlink"/>
                <w:rFonts w:ascii="Arial" w:eastAsia="MS Mincho" w:hAnsi="Arial" w:cs="Arial"/>
                <w:sz w:val="20"/>
                <w:szCs w:val="20"/>
                <w:lang w:val="en-US" w:eastAsia="ja-JP"/>
              </w:rPr>
            </w:pPr>
            <w:hyperlink r:id="rId12" w:history="1">
              <w:r w:rsidR="008F5528" w:rsidRPr="001D1FE6">
                <w:rPr>
                  <w:rStyle w:val="Hyperlink"/>
                  <w:rFonts w:ascii="Arial" w:eastAsia="MS Mincho" w:hAnsi="Arial" w:cs="Arial"/>
                  <w:sz w:val="20"/>
                  <w:szCs w:val="20"/>
                  <w:lang w:val="en-US" w:eastAsia="ja-JP"/>
                </w:rPr>
                <w:t>http://www.bsg.org.uk/clinical-guidelines/endoscopy/index.html</w:t>
              </w:r>
            </w:hyperlink>
          </w:p>
          <w:p w:rsidR="008D630B" w:rsidRPr="001D1FE6" w:rsidRDefault="008D630B" w:rsidP="00500663">
            <w:pPr>
              <w:spacing w:after="0" w:line="240" w:lineRule="auto"/>
              <w:rPr>
                <w:rStyle w:val="Hyperlink"/>
                <w:rFonts w:ascii="Arial" w:eastAsia="MS Mincho" w:hAnsi="Arial" w:cs="Arial"/>
                <w:sz w:val="20"/>
                <w:szCs w:val="20"/>
                <w:lang w:val="en-US" w:eastAsia="ja-JP"/>
              </w:rPr>
            </w:pPr>
          </w:p>
          <w:p w:rsidR="001B6794" w:rsidRPr="001D1FE6" w:rsidRDefault="001B6794" w:rsidP="00F47F3B">
            <w:pPr>
              <w:spacing w:after="0" w:line="240" w:lineRule="auto"/>
              <w:jc w:val="both"/>
              <w:rPr>
                <w:rFonts w:ascii="Arial" w:eastAsia="MS Mincho" w:hAnsi="Arial" w:cs="Arial"/>
                <w:b/>
                <w:sz w:val="20"/>
                <w:szCs w:val="20"/>
                <w:lang w:val="en-US" w:eastAsia="ja-JP"/>
              </w:rPr>
            </w:pPr>
          </w:p>
          <w:p w:rsidR="007259F9" w:rsidRPr="001D1FE6" w:rsidRDefault="007259F9" w:rsidP="007259F9">
            <w:pPr>
              <w:spacing w:after="0"/>
              <w:jc w:val="both"/>
              <w:rPr>
                <w:rFonts w:ascii="Arial" w:hAnsi="Arial" w:cs="Arial"/>
                <w:b/>
                <w:sz w:val="20"/>
                <w:szCs w:val="20"/>
              </w:rPr>
            </w:pPr>
            <w:r w:rsidRPr="001D1FE6">
              <w:rPr>
                <w:rFonts w:ascii="Arial" w:hAnsi="Arial" w:cs="Arial"/>
                <w:b/>
                <w:sz w:val="20"/>
                <w:szCs w:val="20"/>
              </w:rPr>
              <w:t>4.</w:t>
            </w:r>
            <w:r w:rsidR="00047E28">
              <w:rPr>
                <w:rFonts w:ascii="Arial" w:hAnsi="Arial" w:cs="Arial"/>
                <w:b/>
                <w:sz w:val="20"/>
                <w:szCs w:val="20"/>
              </w:rPr>
              <w:t>1.</w:t>
            </w:r>
            <w:r w:rsidR="005D5DAB">
              <w:rPr>
                <w:rFonts w:ascii="Arial" w:hAnsi="Arial" w:cs="Arial"/>
                <w:b/>
                <w:sz w:val="20"/>
                <w:szCs w:val="20"/>
              </w:rPr>
              <w:t>4</w:t>
            </w:r>
            <w:r w:rsidRPr="001D1FE6">
              <w:rPr>
                <w:rFonts w:ascii="Arial" w:hAnsi="Arial" w:cs="Arial"/>
                <w:b/>
                <w:sz w:val="20"/>
                <w:szCs w:val="20"/>
              </w:rPr>
              <w:t xml:space="preserve"> Training and Qualifications </w:t>
            </w:r>
          </w:p>
          <w:p w:rsidR="007259F9" w:rsidRDefault="007259F9" w:rsidP="007259F9">
            <w:pPr>
              <w:spacing w:after="0"/>
              <w:jc w:val="both"/>
              <w:rPr>
                <w:rFonts w:ascii="Arial" w:hAnsi="Arial" w:cs="Arial"/>
                <w:sz w:val="20"/>
                <w:szCs w:val="20"/>
              </w:rPr>
            </w:pPr>
          </w:p>
          <w:p w:rsidR="005D5DAB" w:rsidRDefault="005D5DAB" w:rsidP="007259F9">
            <w:pPr>
              <w:spacing w:after="0"/>
              <w:jc w:val="both"/>
              <w:rPr>
                <w:rFonts w:ascii="Arial" w:hAnsi="Arial" w:cs="Arial"/>
                <w:sz w:val="20"/>
                <w:szCs w:val="20"/>
              </w:rPr>
            </w:pPr>
            <w:r>
              <w:rPr>
                <w:rFonts w:ascii="Arial" w:hAnsi="Arial" w:cs="Arial"/>
                <w:sz w:val="20"/>
                <w:szCs w:val="20"/>
              </w:rPr>
              <w:t xml:space="preserve">The Provider must have </w:t>
            </w:r>
            <w:r w:rsidR="0042608C">
              <w:rPr>
                <w:rFonts w:ascii="Arial" w:hAnsi="Arial" w:cs="Arial"/>
                <w:sz w:val="20"/>
                <w:szCs w:val="20"/>
              </w:rPr>
              <w:t xml:space="preserve">full </w:t>
            </w:r>
            <w:r>
              <w:rPr>
                <w:rFonts w:ascii="Arial" w:hAnsi="Arial" w:cs="Arial"/>
                <w:sz w:val="20"/>
                <w:szCs w:val="20"/>
              </w:rPr>
              <w:t>Jag accreditation</w:t>
            </w:r>
            <w:r w:rsidR="0042608C">
              <w:rPr>
                <w:rFonts w:ascii="Arial" w:hAnsi="Arial" w:cs="Arial"/>
                <w:sz w:val="20"/>
                <w:szCs w:val="20"/>
              </w:rPr>
              <w:t xml:space="preserve"> and be registered for this service with Care Quality Commission (CQC) </w:t>
            </w:r>
            <w:r w:rsidR="002631B1">
              <w:rPr>
                <w:rFonts w:ascii="Arial" w:hAnsi="Arial" w:cs="Arial"/>
                <w:sz w:val="20"/>
                <w:szCs w:val="20"/>
              </w:rPr>
              <w:t xml:space="preserve">in the premises from which the service </w:t>
            </w:r>
            <w:proofErr w:type="gramStart"/>
            <w:r w:rsidR="002631B1">
              <w:rPr>
                <w:rFonts w:ascii="Arial" w:hAnsi="Arial" w:cs="Arial"/>
                <w:sz w:val="20"/>
                <w:szCs w:val="20"/>
              </w:rPr>
              <w:t>will  be</w:t>
            </w:r>
            <w:proofErr w:type="gramEnd"/>
            <w:r w:rsidR="002631B1">
              <w:rPr>
                <w:rFonts w:ascii="Arial" w:hAnsi="Arial" w:cs="Arial"/>
                <w:sz w:val="20"/>
                <w:szCs w:val="20"/>
              </w:rPr>
              <w:t xml:space="preserve"> provided.</w:t>
            </w:r>
          </w:p>
          <w:p w:rsidR="002631B1" w:rsidRPr="001D1FE6" w:rsidRDefault="002631B1" w:rsidP="007259F9">
            <w:pPr>
              <w:spacing w:after="0"/>
              <w:jc w:val="both"/>
              <w:rPr>
                <w:rFonts w:ascii="Arial" w:hAnsi="Arial" w:cs="Arial"/>
                <w:sz w:val="20"/>
                <w:szCs w:val="20"/>
              </w:rPr>
            </w:pPr>
          </w:p>
          <w:p w:rsidR="007259F9" w:rsidRPr="001D1FE6" w:rsidRDefault="007259F9" w:rsidP="007259F9">
            <w:pPr>
              <w:spacing w:after="0"/>
              <w:jc w:val="both"/>
              <w:rPr>
                <w:rFonts w:ascii="Arial" w:hAnsi="Arial" w:cs="Arial"/>
                <w:sz w:val="20"/>
                <w:szCs w:val="20"/>
              </w:rPr>
            </w:pPr>
            <w:r w:rsidRPr="001D1FE6">
              <w:rPr>
                <w:rFonts w:ascii="Arial" w:hAnsi="Arial" w:cs="Arial"/>
                <w:sz w:val="20"/>
                <w:szCs w:val="20"/>
              </w:rPr>
              <w:t>The Provider should have an appropriate skill mix within their team. Assessment should always be provided by a Health Professionals Council (HPC) member of staff. Treatment can be provided by staff who are either registered or supervised by a registered practitioner and who are appropriately trained, qualified and experienced.</w:t>
            </w:r>
          </w:p>
          <w:p w:rsidR="007259F9" w:rsidRPr="001D1FE6" w:rsidRDefault="007259F9" w:rsidP="007259F9">
            <w:pPr>
              <w:spacing w:after="0"/>
              <w:jc w:val="both"/>
              <w:rPr>
                <w:rFonts w:ascii="Arial" w:hAnsi="Arial" w:cs="Arial"/>
                <w:sz w:val="20"/>
                <w:szCs w:val="20"/>
              </w:rPr>
            </w:pPr>
          </w:p>
          <w:p w:rsidR="007259F9" w:rsidRPr="001D1FE6" w:rsidRDefault="007259F9" w:rsidP="007259F9">
            <w:pPr>
              <w:spacing w:after="0"/>
              <w:jc w:val="both"/>
              <w:rPr>
                <w:rFonts w:ascii="Arial" w:hAnsi="Arial" w:cs="Arial"/>
                <w:sz w:val="20"/>
                <w:szCs w:val="20"/>
              </w:rPr>
            </w:pPr>
            <w:r w:rsidRPr="001D1FE6">
              <w:rPr>
                <w:rFonts w:ascii="Arial" w:hAnsi="Arial" w:cs="Arial"/>
                <w:sz w:val="20"/>
                <w:szCs w:val="20"/>
              </w:rPr>
              <w:t>In terms of training and development the provider must ensure that:</w:t>
            </w:r>
          </w:p>
          <w:p w:rsidR="007259F9" w:rsidRPr="001D1FE6" w:rsidRDefault="007259F9" w:rsidP="007259F9">
            <w:pPr>
              <w:spacing w:after="0"/>
              <w:jc w:val="both"/>
              <w:rPr>
                <w:rFonts w:ascii="Arial" w:hAnsi="Arial" w:cs="Arial"/>
                <w:sz w:val="20"/>
                <w:szCs w:val="20"/>
              </w:rPr>
            </w:pPr>
          </w:p>
          <w:p w:rsidR="007259F9" w:rsidRPr="001D1FE6" w:rsidRDefault="007259F9" w:rsidP="0050211D">
            <w:pPr>
              <w:pStyle w:val="ListParagraph"/>
              <w:numPr>
                <w:ilvl w:val="0"/>
                <w:numId w:val="14"/>
              </w:numPr>
              <w:contextualSpacing/>
              <w:jc w:val="both"/>
              <w:rPr>
                <w:sz w:val="20"/>
                <w:szCs w:val="20"/>
              </w:rPr>
            </w:pPr>
            <w:r w:rsidRPr="001D1FE6">
              <w:rPr>
                <w:sz w:val="20"/>
                <w:szCs w:val="20"/>
              </w:rPr>
              <w:t>All staff should be appropriately trained to undertake all procedures within the scope of their job role</w:t>
            </w:r>
          </w:p>
          <w:p w:rsidR="007259F9" w:rsidRPr="001D1FE6" w:rsidRDefault="007259F9" w:rsidP="007259F9">
            <w:pPr>
              <w:spacing w:after="0"/>
              <w:jc w:val="both"/>
              <w:rPr>
                <w:rFonts w:ascii="Arial" w:hAnsi="Arial" w:cs="Arial"/>
                <w:sz w:val="20"/>
                <w:szCs w:val="20"/>
              </w:rPr>
            </w:pPr>
          </w:p>
          <w:p w:rsidR="007259F9" w:rsidRPr="001D1FE6" w:rsidRDefault="007259F9" w:rsidP="0050211D">
            <w:pPr>
              <w:pStyle w:val="ListParagraph"/>
              <w:numPr>
                <w:ilvl w:val="0"/>
                <w:numId w:val="14"/>
              </w:numPr>
              <w:contextualSpacing/>
              <w:jc w:val="both"/>
              <w:rPr>
                <w:sz w:val="20"/>
                <w:szCs w:val="20"/>
              </w:rPr>
            </w:pPr>
            <w:r w:rsidRPr="001D1FE6">
              <w:rPr>
                <w:sz w:val="20"/>
                <w:szCs w:val="20"/>
              </w:rPr>
              <w:t>All staff should be able to demonstrate Continuing Professional Development activity</w:t>
            </w:r>
          </w:p>
          <w:p w:rsidR="007259F9" w:rsidRPr="001D1FE6" w:rsidRDefault="007259F9" w:rsidP="007259F9">
            <w:pPr>
              <w:spacing w:after="0"/>
              <w:jc w:val="both"/>
              <w:rPr>
                <w:rFonts w:ascii="Arial" w:hAnsi="Arial" w:cs="Arial"/>
                <w:sz w:val="20"/>
                <w:szCs w:val="20"/>
              </w:rPr>
            </w:pPr>
          </w:p>
          <w:p w:rsidR="007259F9" w:rsidRPr="001D1FE6" w:rsidRDefault="007259F9" w:rsidP="0050211D">
            <w:pPr>
              <w:pStyle w:val="ListParagraph"/>
              <w:numPr>
                <w:ilvl w:val="0"/>
                <w:numId w:val="14"/>
              </w:numPr>
              <w:contextualSpacing/>
              <w:jc w:val="both"/>
              <w:rPr>
                <w:sz w:val="20"/>
                <w:szCs w:val="20"/>
              </w:rPr>
            </w:pPr>
            <w:r w:rsidRPr="001D1FE6">
              <w:rPr>
                <w:sz w:val="20"/>
                <w:szCs w:val="20"/>
              </w:rPr>
              <w:t>Staff  should  participate  in  peer  review  networks,  appraisal  and  Professional Development Plans</w:t>
            </w:r>
          </w:p>
          <w:p w:rsidR="007259F9" w:rsidRPr="001D1FE6" w:rsidRDefault="007259F9" w:rsidP="007259F9">
            <w:pPr>
              <w:spacing w:after="0"/>
              <w:jc w:val="both"/>
              <w:rPr>
                <w:rFonts w:ascii="Arial" w:hAnsi="Arial" w:cs="Arial"/>
                <w:sz w:val="20"/>
                <w:szCs w:val="20"/>
              </w:rPr>
            </w:pPr>
          </w:p>
          <w:p w:rsidR="007259F9" w:rsidRPr="001D1FE6" w:rsidRDefault="007259F9" w:rsidP="007259F9">
            <w:pPr>
              <w:spacing w:after="0"/>
              <w:jc w:val="both"/>
              <w:rPr>
                <w:rFonts w:ascii="Arial" w:hAnsi="Arial" w:cs="Arial"/>
                <w:sz w:val="20"/>
                <w:szCs w:val="20"/>
              </w:rPr>
            </w:pPr>
            <w:r w:rsidRPr="001D1FE6">
              <w:rPr>
                <w:rFonts w:ascii="Arial" w:hAnsi="Arial" w:cs="Arial"/>
                <w:sz w:val="20"/>
                <w:szCs w:val="20"/>
              </w:rPr>
              <w:t>Providers are responsible for:</w:t>
            </w:r>
          </w:p>
          <w:p w:rsidR="007259F9" w:rsidRPr="001D1FE6" w:rsidRDefault="007259F9" w:rsidP="007259F9">
            <w:pPr>
              <w:spacing w:after="0"/>
              <w:jc w:val="both"/>
              <w:rPr>
                <w:rFonts w:ascii="Arial" w:hAnsi="Arial" w:cs="Arial"/>
                <w:sz w:val="20"/>
                <w:szCs w:val="20"/>
              </w:rPr>
            </w:pPr>
          </w:p>
          <w:p w:rsidR="007259F9" w:rsidRDefault="007259F9" w:rsidP="007259F9">
            <w:pPr>
              <w:pStyle w:val="ListParagraph"/>
              <w:numPr>
                <w:ilvl w:val="0"/>
                <w:numId w:val="15"/>
              </w:numPr>
              <w:contextualSpacing/>
              <w:jc w:val="both"/>
              <w:rPr>
                <w:sz w:val="20"/>
                <w:szCs w:val="20"/>
              </w:rPr>
            </w:pPr>
            <w:r w:rsidRPr="001D1FE6">
              <w:rPr>
                <w:sz w:val="20"/>
                <w:szCs w:val="20"/>
              </w:rPr>
              <w:t xml:space="preserve">Ensuring that all their staff who interact with service users are appropriately trained, qualified, </w:t>
            </w:r>
            <w:r w:rsidRPr="00CD0974">
              <w:rPr>
                <w:sz w:val="20"/>
                <w:szCs w:val="20"/>
              </w:rPr>
              <w:t>Disclosure and Barring Service (DBS) enhance checked and approved and professionally registered</w:t>
            </w:r>
            <w:r w:rsidRPr="001D1FE6">
              <w:rPr>
                <w:sz w:val="20"/>
                <w:szCs w:val="20"/>
              </w:rPr>
              <w:t>, where appropriate</w:t>
            </w:r>
          </w:p>
          <w:p w:rsidR="0056398A" w:rsidRPr="0056398A" w:rsidRDefault="0056398A" w:rsidP="0056398A">
            <w:pPr>
              <w:pStyle w:val="ListParagraph"/>
              <w:ind w:left="360"/>
              <w:contextualSpacing/>
              <w:jc w:val="both"/>
              <w:rPr>
                <w:sz w:val="20"/>
                <w:szCs w:val="20"/>
              </w:rPr>
            </w:pPr>
          </w:p>
          <w:p w:rsidR="007259F9" w:rsidRPr="001D1FE6" w:rsidRDefault="007259F9" w:rsidP="0050211D">
            <w:pPr>
              <w:pStyle w:val="ListParagraph"/>
              <w:numPr>
                <w:ilvl w:val="0"/>
                <w:numId w:val="19"/>
              </w:numPr>
              <w:ind w:left="360"/>
              <w:contextualSpacing/>
              <w:jc w:val="both"/>
              <w:rPr>
                <w:sz w:val="20"/>
                <w:szCs w:val="20"/>
              </w:rPr>
            </w:pPr>
            <w:r w:rsidRPr="001D1FE6">
              <w:rPr>
                <w:sz w:val="20"/>
                <w:szCs w:val="20"/>
              </w:rPr>
              <w:t>Offer patients an opportunity to opt into receiving marketing information, and not make future contact without the patient’s explicit opt-in consent</w:t>
            </w:r>
          </w:p>
          <w:p w:rsidR="009E6E08" w:rsidRDefault="009E6E08" w:rsidP="0056398A">
            <w:pPr>
              <w:spacing w:after="0"/>
              <w:jc w:val="both"/>
              <w:rPr>
                <w:rFonts w:ascii="Arial" w:eastAsia="MS Mincho" w:hAnsi="Arial" w:cs="Arial"/>
                <w:sz w:val="20"/>
                <w:szCs w:val="20"/>
                <w:lang w:val="en-US" w:eastAsia="ja-JP"/>
              </w:rPr>
            </w:pPr>
          </w:p>
          <w:p w:rsidR="00047E28" w:rsidRPr="009E6E08" w:rsidRDefault="00047E28" w:rsidP="0056398A">
            <w:pPr>
              <w:spacing w:after="0"/>
              <w:jc w:val="both"/>
              <w:rPr>
                <w:rFonts w:ascii="Arial" w:eastAsia="MS Mincho" w:hAnsi="Arial" w:cs="Arial"/>
                <w:sz w:val="20"/>
                <w:szCs w:val="20"/>
                <w:lang w:val="en-US" w:eastAsia="ja-JP"/>
              </w:rPr>
            </w:pPr>
          </w:p>
        </w:tc>
      </w:tr>
      <w:tr w:rsidR="009E6E08" w:rsidRPr="009E6E08" w:rsidTr="00937A7D">
        <w:tc>
          <w:tcPr>
            <w:tcW w:w="9923" w:type="dxa"/>
            <w:shd w:val="clear" w:color="auto" w:fill="595959"/>
          </w:tcPr>
          <w:p w:rsidR="009E6E08" w:rsidRPr="009E6E08" w:rsidRDefault="009E6E08" w:rsidP="009E6E08">
            <w:pPr>
              <w:spacing w:after="0"/>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lastRenderedPageBreak/>
              <w:t>5.</w:t>
            </w:r>
            <w:r w:rsidRPr="009E6E08">
              <w:rPr>
                <w:rFonts w:ascii="Arial" w:eastAsia="MS Mincho" w:hAnsi="Arial" w:cs="Arial"/>
                <w:b/>
                <w:color w:val="F79646"/>
                <w:sz w:val="24"/>
                <w:szCs w:val="20"/>
                <w:lang w:val="en-US" w:eastAsia="ja-JP"/>
              </w:rPr>
              <w:tab/>
              <w:t>Applicable quality requirements and CQUIN goals</w:t>
            </w:r>
          </w:p>
        </w:tc>
      </w:tr>
      <w:tr w:rsidR="009E6E08" w:rsidRPr="009E6E08" w:rsidTr="00937A7D">
        <w:tc>
          <w:tcPr>
            <w:tcW w:w="9923" w:type="dxa"/>
            <w:shd w:val="clear" w:color="auto" w:fill="auto"/>
          </w:tcPr>
          <w:p w:rsidR="001D1FE6" w:rsidRDefault="001D1FE6" w:rsidP="001D1FE6">
            <w:pPr>
              <w:spacing w:after="0" w:line="240" w:lineRule="auto"/>
              <w:ind w:left="743"/>
              <w:rPr>
                <w:rFonts w:ascii="Arial" w:eastAsia="Times New Roman" w:hAnsi="Arial" w:cs="Arial"/>
                <w:b/>
                <w:sz w:val="20"/>
                <w:szCs w:val="20"/>
                <w:lang w:eastAsia="en-GB"/>
              </w:rPr>
            </w:pPr>
          </w:p>
          <w:p w:rsidR="005D501E" w:rsidRPr="005D501E" w:rsidRDefault="005D501E" w:rsidP="005D501E">
            <w:pPr>
              <w:numPr>
                <w:ilvl w:val="1"/>
                <w:numId w:val="43"/>
              </w:numPr>
              <w:spacing w:after="0" w:line="240" w:lineRule="auto"/>
              <w:ind w:left="743" w:hanging="743"/>
              <w:rPr>
                <w:rFonts w:ascii="Arial" w:eastAsia="Times New Roman" w:hAnsi="Arial" w:cs="Arial"/>
                <w:b/>
                <w:sz w:val="20"/>
                <w:szCs w:val="20"/>
                <w:lang w:eastAsia="en-GB"/>
              </w:rPr>
            </w:pPr>
            <w:r w:rsidRPr="005D501E">
              <w:rPr>
                <w:rFonts w:ascii="Arial" w:eastAsia="Times New Roman" w:hAnsi="Arial" w:cs="Arial"/>
                <w:b/>
                <w:sz w:val="20"/>
                <w:szCs w:val="20"/>
                <w:lang w:eastAsia="en-GB"/>
              </w:rPr>
              <w:t xml:space="preserve">Applicable Quality Requirements </w:t>
            </w:r>
          </w:p>
          <w:p w:rsidR="005D501E" w:rsidRPr="005D501E" w:rsidRDefault="005D501E" w:rsidP="005D501E">
            <w:pPr>
              <w:spacing w:after="0"/>
              <w:jc w:val="both"/>
              <w:rPr>
                <w:rFonts w:ascii="Arial" w:hAnsi="Arial" w:cs="Arial"/>
                <w:b/>
                <w:sz w:val="20"/>
                <w:szCs w:val="20"/>
              </w:rPr>
            </w:pPr>
          </w:p>
          <w:p w:rsidR="005D501E" w:rsidRPr="005D501E" w:rsidRDefault="005D501E" w:rsidP="005D501E">
            <w:pPr>
              <w:autoSpaceDE w:val="0"/>
              <w:autoSpaceDN w:val="0"/>
              <w:spacing w:after="0"/>
              <w:jc w:val="both"/>
              <w:rPr>
                <w:rFonts w:ascii="Arial" w:hAnsi="Arial" w:cs="Arial"/>
                <w:iCs/>
                <w:color w:val="000000"/>
                <w:sz w:val="20"/>
                <w:szCs w:val="20"/>
                <w:lang w:eastAsia="en-GB"/>
              </w:rPr>
            </w:pPr>
            <w:r w:rsidRPr="005D501E">
              <w:rPr>
                <w:rFonts w:ascii="Arial" w:hAnsi="Arial" w:cs="Arial"/>
                <w:iCs/>
                <w:color w:val="000000"/>
                <w:sz w:val="20"/>
                <w:szCs w:val="20"/>
                <w:lang w:eastAsia="en-GB"/>
              </w:rPr>
              <w:t>The Provider must ensure they deliver high quality services and outcomes for patients, provide value for money, give patients choice wherever appropriate, and adhere to relevant guidelines.</w:t>
            </w:r>
          </w:p>
          <w:p w:rsidR="00324BFB" w:rsidRPr="009E6E08" w:rsidRDefault="00324BFB" w:rsidP="001C7317">
            <w:pPr>
              <w:spacing w:after="0" w:line="240" w:lineRule="auto"/>
              <w:rPr>
                <w:rFonts w:ascii="Arial" w:eastAsia="Times New Roman" w:hAnsi="Arial" w:cs="Arial"/>
                <w:b/>
                <w:color w:val="00B050"/>
                <w:sz w:val="20"/>
                <w:szCs w:val="20"/>
                <w:lang w:eastAsia="en-GB"/>
              </w:rPr>
            </w:pPr>
          </w:p>
          <w:p w:rsidR="009E6E08" w:rsidRPr="004C6697" w:rsidRDefault="00937A7D" w:rsidP="00937A7D">
            <w:pPr>
              <w:numPr>
                <w:ilvl w:val="1"/>
                <w:numId w:val="3"/>
              </w:numPr>
              <w:spacing w:after="0" w:line="240" w:lineRule="auto"/>
              <w:rPr>
                <w:rFonts w:ascii="Arial" w:eastAsia="Times New Roman" w:hAnsi="Arial" w:cs="Arial"/>
                <w:b/>
                <w:sz w:val="20"/>
                <w:szCs w:val="20"/>
                <w:lang w:eastAsia="en-GB"/>
              </w:rPr>
            </w:pPr>
            <w:r w:rsidRPr="00937A7D">
              <w:rPr>
                <w:rFonts w:ascii="Arial" w:eastAsia="Times New Roman" w:hAnsi="Arial" w:cs="Arial"/>
                <w:b/>
                <w:sz w:val="20"/>
                <w:szCs w:val="20"/>
                <w:lang w:eastAsia="en-GB"/>
              </w:rPr>
              <w:t>Measuring Outcomes and Key Performance Indicators</w:t>
            </w:r>
          </w:p>
          <w:p w:rsidR="00937A7D" w:rsidRPr="00937A7D" w:rsidRDefault="00937A7D" w:rsidP="00937A7D">
            <w:pPr>
              <w:spacing w:after="0" w:line="240" w:lineRule="auto"/>
              <w:ind w:left="375"/>
              <w:jc w:val="both"/>
              <w:rPr>
                <w:rFonts w:ascii="Arial" w:eastAsia="Times New Roman" w:hAnsi="Arial" w:cs="Arial"/>
                <w:sz w:val="20"/>
                <w:szCs w:val="20"/>
                <w:lang w:eastAsia="en-GB"/>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358"/>
              <w:gridCol w:w="2353"/>
              <w:gridCol w:w="1462"/>
              <w:gridCol w:w="1373"/>
            </w:tblGrid>
            <w:tr w:rsidR="00937A7D" w:rsidRPr="004F17A7" w:rsidTr="00937A7D">
              <w:tc>
                <w:tcPr>
                  <w:tcW w:w="1839" w:type="dxa"/>
                </w:tcPr>
                <w:p w:rsidR="00937A7D" w:rsidRPr="0085618F" w:rsidRDefault="00937A7D" w:rsidP="00132B5C">
                  <w:pPr>
                    <w:pStyle w:val="Outline2"/>
                    <w:spacing w:after="0"/>
                    <w:jc w:val="left"/>
                    <w:outlineLvl w:val="9"/>
                    <w:rPr>
                      <w:b/>
                      <w:bCs/>
                      <w:sz w:val="20"/>
                      <w:szCs w:val="20"/>
                    </w:rPr>
                  </w:pPr>
                  <w:r w:rsidRPr="0085618F">
                    <w:rPr>
                      <w:b/>
                      <w:bCs/>
                      <w:sz w:val="20"/>
                      <w:szCs w:val="20"/>
                    </w:rPr>
                    <w:t>Performance Area</w:t>
                  </w:r>
                </w:p>
              </w:tc>
              <w:tc>
                <w:tcPr>
                  <w:tcW w:w="2563" w:type="dxa"/>
                </w:tcPr>
                <w:p w:rsidR="00937A7D" w:rsidRPr="0085618F" w:rsidRDefault="00937A7D" w:rsidP="00132B5C">
                  <w:pPr>
                    <w:pStyle w:val="Outline2"/>
                    <w:spacing w:after="0"/>
                    <w:jc w:val="left"/>
                    <w:outlineLvl w:val="9"/>
                    <w:rPr>
                      <w:b/>
                      <w:bCs/>
                      <w:sz w:val="20"/>
                      <w:szCs w:val="20"/>
                    </w:rPr>
                  </w:pPr>
                  <w:r w:rsidRPr="0085618F">
                    <w:rPr>
                      <w:b/>
                      <w:bCs/>
                      <w:sz w:val="20"/>
                      <w:szCs w:val="20"/>
                    </w:rPr>
                    <w:t>Targets</w:t>
                  </w:r>
                </w:p>
              </w:tc>
              <w:tc>
                <w:tcPr>
                  <w:tcW w:w="2116" w:type="dxa"/>
                </w:tcPr>
                <w:p w:rsidR="00937A7D" w:rsidRPr="0085618F" w:rsidRDefault="00937A7D" w:rsidP="00132B5C">
                  <w:pPr>
                    <w:pStyle w:val="Outline2"/>
                    <w:spacing w:after="0"/>
                    <w:jc w:val="left"/>
                    <w:outlineLvl w:val="9"/>
                    <w:rPr>
                      <w:b/>
                      <w:bCs/>
                      <w:sz w:val="20"/>
                      <w:szCs w:val="20"/>
                    </w:rPr>
                  </w:pPr>
                  <w:r w:rsidRPr="0085618F">
                    <w:rPr>
                      <w:b/>
                      <w:bCs/>
                      <w:sz w:val="20"/>
                      <w:szCs w:val="20"/>
                    </w:rPr>
                    <w:t>Method of Measurement</w:t>
                  </w:r>
                </w:p>
              </w:tc>
              <w:tc>
                <w:tcPr>
                  <w:tcW w:w="1462" w:type="dxa"/>
                </w:tcPr>
                <w:p w:rsidR="00937A7D" w:rsidRPr="0085618F" w:rsidRDefault="00937A7D" w:rsidP="00132B5C">
                  <w:pPr>
                    <w:pStyle w:val="Outline2"/>
                    <w:spacing w:after="0"/>
                    <w:jc w:val="left"/>
                    <w:outlineLvl w:val="9"/>
                    <w:rPr>
                      <w:b/>
                      <w:bCs/>
                      <w:sz w:val="20"/>
                      <w:szCs w:val="20"/>
                    </w:rPr>
                  </w:pPr>
                  <w:r w:rsidRPr="0085618F">
                    <w:rPr>
                      <w:b/>
                      <w:bCs/>
                      <w:sz w:val="20"/>
                      <w:szCs w:val="20"/>
                    </w:rPr>
                    <w:t>Method of Reporting</w:t>
                  </w:r>
                </w:p>
              </w:tc>
              <w:tc>
                <w:tcPr>
                  <w:tcW w:w="1405" w:type="dxa"/>
                </w:tcPr>
                <w:p w:rsidR="00937A7D" w:rsidRPr="0085618F" w:rsidRDefault="00937A7D" w:rsidP="00132B5C">
                  <w:pPr>
                    <w:pStyle w:val="Outline2"/>
                    <w:spacing w:after="0"/>
                    <w:jc w:val="left"/>
                    <w:outlineLvl w:val="9"/>
                    <w:rPr>
                      <w:b/>
                      <w:bCs/>
                      <w:sz w:val="20"/>
                      <w:szCs w:val="20"/>
                    </w:rPr>
                  </w:pPr>
                  <w:r w:rsidRPr="0085618F">
                    <w:rPr>
                      <w:b/>
                      <w:bCs/>
                      <w:sz w:val="20"/>
                      <w:szCs w:val="20"/>
                    </w:rPr>
                    <w:t>Frequency</w:t>
                  </w:r>
                </w:p>
              </w:tc>
            </w:tr>
            <w:tr w:rsidR="00937A7D" w:rsidRPr="004F17A7" w:rsidTr="00937A7D">
              <w:tc>
                <w:tcPr>
                  <w:tcW w:w="1839" w:type="dxa"/>
                </w:tcPr>
                <w:p w:rsidR="00937A7D" w:rsidRPr="0085618F" w:rsidRDefault="00937A7D" w:rsidP="00132B5C">
                  <w:pPr>
                    <w:pStyle w:val="Outline2"/>
                    <w:spacing w:after="0"/>
                    <w:jc w:val="left"/>
                    <w:outlineLvl w:val="9"/>
                    <w:rPr>
                      <w:b/>
                      <w:bCs/>
                      <w:sz w:val="20"/>
                      <w:szCs w:val="20"/>
                    </w:rPr>
                  </w:pPr>
                  <w:r w:rsidRPr="0085618F">
                    <w:rPr>
                      <w:b/>
                      <w:bCs/>
                      <w:sz w:val="20"/>
                      <w:szCs w:val="20"/>
                    </w:rPr>
                    <w:t>Access</w:t>
                  </w: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100% of urgent referrals seen within 1 week.</w:t>
                  </w:r>
                </w:p>
                <w:p w:rsidR="00937A7D" w:rsidRPr="0085618F" w:rsidRDefault="00937A7D" w:rsidP="00132B5C">
                  <w:pPr>
                    <w:pStyle w:val="Outline2"/>
                    <w:spacing w:after="0"/>
                    <w:jc w:val="left"/>
                    <w:outlineLvl w:val="9"/>
                    <w:rPr>
                      <w:bCs/>
                      <w:sz w:val="20"/>
                      <w:szCs w:val="20"/>
                    </w:rPr>
                  </w:pPr>
                  <w:r w:rsidRPr="0085618F">
                    <w:rPr>
                      <w:bCs/>
                      <w:sz w:val="20"/>
                      <w:szCs w:val="20"/>
                    </w:rPr>
                    <w:t xml:space="preserve">100% of routine referrals seen within </w:t>
                  </w:r>
                  <w:r w:rsidR="00373514">
                    <w:rPr>
                      <w:bCs/>
                      <w:sz w:val="20"/>
                      <w:szCs w:val="20"/>
                    </w:rPr>
                    <w:t>4</w:t>
                  </w:r>
                  <w:r w:rsidRPr="0085618F">
                    <w:rPr>
                      <w:bCs/>
                      <w:sz w:val="20"/>
                      <w:szCs w:val="20"/>
                    </w:rPr>
                    <w:t xml:space="preserve"> weeks.</w:t>
                  </w:r>
                </w:p>
                <w:p w:rsidR="00937A7D" w:rsidRPr="0085618F" w:rsidRDefault="00937A7D" w:rsidP="00132B5C">
                  <w:pPr>
                    <w:pStyle w:val="Outline2"/>
                    <w:spacing w:after="0"/>
                    <w:jc w:val="left"/>
                    <w:outlineLvl w:val="9"/>
                    <w:rPr>
                      <w:bCs/>
                      <w:sz w:val="20"/>
                      <w:szCs w:val="20"/>
                    </w:rPr>
                  </w:pPr>
                  <w:r w:rsidRPr="0085618F">
                    <w:rPr>
                      <w:bCs/>
                      <w:sz w:val="20"/>
                      <w:szCs w:val="20"/>
                    </w:rPr>
                    <w:t xml:space="preserve">100% of treatment to be </w:t>
                  </w:r>
                  <w:r w:rsidRPr="0085618F">
                    <w:rPr>
                      <w:bCs/>
                      <w:sz w:val="20"/>
                      <w:szCs w:val="20"/>
                    </w:rPr>
                    <w:lastRenderedPageBreak/>
                    <w:t>complete within 18 weeks.</w:t>
                  </w:r>
                </w:p>
                <w:p w:rsidR="00937A7D" w:rsidRPr="0085618F" w:rsidRDefault="00937A7D" w:rsidP="00373514">
                  <w:pPr>
                    <w:pStyle w:val="Outline2"/>
                    <w:spacing w:after="0"/>
                    <w:jc w:val="left"/>
                    <w:outlineLvl w:val="9"/>
                    <w:rPr>
                      <w:bCs/>
                      <w:sz w:val="20"/>
                      <w:szCs w:val="20"/>
                    </w:rPr>
                  </w:pPr>
                  <w:r w:rsidRPr="0085618F">
                    <w:rPr>
                      <w:bCs/>
                      <w:sz w:val="20"/>
                      <w:szCs w:val="20"/>
                    </w:rPr>
                    <w:t xml:space="preserve">100% of diagnostics to be undertaken in </w:t>
                  </w:r>
                  <w:r w:rsidR="00373514">
                    <w:rPr>
                      <w:bCs/>
                      <w:sz w:val="20"/>
                      <w:szCs w:val="20"/>
                    </w:rPr>
                    <w:t>4</w:t>
                  </w:r>
                  <w:r w:rsidRPr="0085618F">
                    <w:rPr>
                      <w:bCs/>
                      <w:sz w:val="20"/>
                      <w:szCs w:val="20"/>
                    </w:rPr>
                    <w:t xml:space="preserve"> weeks.</w:t>
                  </w:r>
                </w:p>
              </w:tc>
              <w:tc>
                <w:tcPr>
                  <w:tcW w:w="2116" w:type="dxa"/>
                </w:tcPr>
                <w:p w:rsidR="00937A7D" w:rsidRPr="0085618F" w:rsidRDefault="00937A7D" w:rsidP="00132B5C">
                  <w:pPr>
                    <w:pStyle w:val="Outline2"/>
                    <w:spacing w:after="0"/>
                    <w:jc w:val="left"/>
                    <w:outlineLvl w:val="9"/>
                    <w:rPr>
                      <w:bCs/>
                      <w:sz w:val="20"/>
                      <w:szCs w:val="20"/>
                    </w:rPr>
                  </w:pPr>
                  <w:proofErr w:type="spellStart"/>
                  <w:r w:rsidRPr="0085618F">
                    <w:rPr>
                      <w:bCs/>
                      <w:sz w:val="20"/>
                      <w:szCs w:val="20"/>
                    </w:rPr>
                    <w:lastRenderedPageBreak/>
                    <w:t>DoH</w:t>
                  </w:r>
                  <w:proofErr w:type="spellEnd"/>
                  <w:r w:rsidRPr="0085618F">
                    <w:rPr>
                      <w:bCs/>
                      <w:sz w:val="20"/>
                      <w:szCs w:val="20"/>
                    </w:rPr>
                    <w:t xml:space="preserve"> monthly RTT PTL return &amp; Provider Performance Report</w:t>
                  </w:r>
                  <w:r w:rsidR="00E602AC">
                    <w:rPr>
                      <w:bCs/>
                      <w:sz w:val="20"/>
                      <w:szCs w:val="20"/>
                    </w:rPr>
                    <w:t>. NHS e-Referral data</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Monthly </w:t>
                  </w:r>
                </w:p>
              </w:tc>
            </w:tr>
            <w:tr w:rsidR="00937A7D" w:rsidRPr="004F17A7" w:rsidTr="00937A7D">
              <w:tc>
                <w:tcPr>
                  <w:tcW w:w="1839" w:type="dxa"/>
                </w:tcPr>
                <w:p w:rsidR="00937A7D" w:rsidRPr="0085618F" w:rsidRDefault="00937A7D" w:rsidP="00132B5C">
                  <w:pPr>
                    <w:pStyle w:val="Outline2"/>
                    <w:spacing w:after="0"/>
                    <w:jc w:val="left"/>
                    <w:outlineLvl w:val="9"/>
                    <w:rPr>
                      <w:b/>
                      <w:bCs/>
                      <w:sz w:val="20"/>
                      <w:szCs w:val="20"/>
                    </w:rPr>
                  </w:pPr>
                  <w:r w:rsidRPr="0085618F">
                    <w:rPr>
                      <w:b/>
                      <w:bCs/>
                      <w:sz w:val="20"/>
                      <w:szCs w:val="20"/>
                    </w:rPr>
                    <w:lastRenderedPageBreak/>
                    <w:t>Clinical Triage Process</w:t>
                  </w:r>
                </w:p>
              </w:tc>
              <w:tc>
                <w:tcPr>
                  <w:tcW w:w="2563" w:type="dxa"/>
                </w:tcPr>
                <w:p w:rsidR="00937A7D" w:rsidRPr="0085618F" w:rsidRDefault="00E602AC" w:rsidP="00132B5C">
                  <w:pPr>
                    <w:pStyle w:val="Outline2"/>
                    <w:spacing w:after="0"/>
                    <w:jc w:val="left"/>
                    <w:outlineLvl w:val="9"/>
                    <w:rPr>
                      <w:bCs/>
                      <w:sz w:val="20"/>
                      <w:szCs w:val="20"/>
                    </w:rPr>
                  </w:pPr>
                  <w:r>
                    <w:rPr>
                      <w:bCs/>
                      <w:sz w:val="20"/>
                      <w:szCs w:val="20"/>
                    </w:rPr>
                    <w:t xml:space="preserve">100% of referrals to be </w:t>
                  </w:r>
                  <w:proofErr w:type="spellStart"/>
                  <w:r>
                    <w:rPr>
                      <w:bCs/>
                      <w:sz w:val="20"/>
                      <w:szCs w:val="20"/>
                    </w:rPr>
                    <w:t>reviwed</w:t>
                  </w:r>
                  <w:proofErr w:type="spellEnd"/>
                  <w:r w:rsidR="00937A7D" w:rsidRPr="0085618F">
                    <w:rPr>
                      <w:bCs/>
                      <w:sz w:val="20"/>
                      <w:szCs w:val="20"/>
                    </w:rPr>
                    <w:t xml:space="preserve"> within working 24 hours.</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Local data</w:t>
                  </w:r>
                  <w:r w:rsidR="00E602AC">
                    <w:rPr>
                      <w:bCs/>
                      <w:sz w:val="20"/>
                      <w:szCs w:val="20"/>
                    </w:rPr>
                    <w:t>.  NHS e-Referral data</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r w:rsidR="00E602AC">
                    <w:rPr>
                      <w:bCs/>
                      <w:sz w:val="20"/>
                      <w:szCs w:val="20"/>
                    </w:rPr>
                    <w:t>.  NHS e-Referral data</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tcPr>
                <w:p w:rsidR="00937A7D" w:rsidRPr="0085618F" w:rsidRDefault="00937A7D" w:rsidP="00132B5C">
                  <w:pPr>
                    <w:pStyle w:val="Outline2"/>
                    <w:spacing w:after="0"/>
                    <w:jc w:val="left"/>
                    <w:outlineLvl w:val="9"/>
                    <w:rPr>
                      <w:b/>
                      <w:bCs/>
                      <w:sz w:val="20"/>
                      <w:szCs w:val="20"/>
                    </w:rPr>
                  </w:pPr>
                  <w:r w:rsidRPr="0085618F">
                    <w:rPr>
                      <w:b/>
                      <w:bCs/>
                      <w:sz w:val="20"/>
                      <w:szCs w:val="20"/>
                    </w:rPr>
                    <w:t>Activity</w:t>
                  </w:r>
                </w:p>
              </w:tc>
              <w:tc>
                <w:tcPr>
                  <w:tcW w:w="2563" w:type="dxa"/>
                </w:tcPr>
                <w:p w:rsidR="00937A7D" w:rsidRPr="0085618F" w:rsidRDefault="00937A7D" w:rsidP="00132B5C">
                  <w:pPr>
                    <w:pStyle w:val="Outline2"/>
                    <w:spacing w:after="0"/>
                    <w:jc w:val="left"/>
                    <w:outlineLvl w:val="9"/>
                    <w:rPr>
                      <w:bCs/>
                      <w:sz w:val="20"/>
                      <w:szCs w:val="20"/>
                    </w:rPr>
                  </w:pPr>
                  <w:r w:rsidRPr="00CD0974">
                    <w:rPr>
                      <w:bCs/>
                      <w:sz w:val="20"/>
                      <w:szCs w:val="20"/>
                    </w:rPr>
                    <w:t>5% of cases to undergo independent clinical audit</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Independent clinical audit against relevant guidelines</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Annual </w:t>
                  </w:r>
                </w:p>
              </w:tc>
            </w:tr>
            <w:tr w:rsidR="00937A7D" w:rsidRPr="004F17A7" w:rsidTr="00937A7D">
              <w:tc>
                <w:tcPr>
                  <w:tcW w:w="1839" w:type="dxa"/>
                  <w:vMerge w:val="restart"/>
                </w:tcPr>
                <w:p w:rsidR="00937A7D" w:rsidRPr="0085618F" w:rsidRDefault="00937A7D" w:rsidP="00132B5C">
                  <w:pPr>
                    <w:pStyle w:val="Outline2"/>
                    <w:spacing w:after="0"/>
                    <w:jc w:val="left"/>
                    <w:outlineLvl w:val="9"/>
                    <w:rPr>
                      <w:b/>
                      <w:bCs/>
                      <w:sz w:val="20"/>
                      <w:szCs w:val="20"/>
                    </w:rPr>
                  </w:pPr>
                  <w:r w:rsidRPr="0085618F">
                    <w:rPr>
                      <w:b/>
                      <w:bCs/>
                      <w:sz w:val="20"/>
                      <w:szCs w:val="20"/>
                    </w:rPr>
                    <w:t>Referrer Communications</w:t>
                  </w: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Clinical discharge letters to be with GP / onward referring organisation within </w:t>
                  </w:r>
                  <w:r w:rsidR="00373514">
                    <w:rPr>
                      <w:bCs/>
                      <w:sz w:val="20"/>
                      <w:szCs w:val="20"/>
                    </w:rPr>
                    <w:t>24</w:t>
                  </w:r>
                  <w:r w:rsidR="00E37657">
                    <w:rPr>
                      <w:bCs/>
                      <w:sz w:val="20"/>
                      <w:szCs w:val="20"/>
                    </w:rPr>
                    <w:t xml:space="preserve"> hours</w:t>
                  </w:r>
                  <w:r w:rsidR="004327D4">
                    <w:rPr>
                      <w:bCs/>
                      <w:color w:val="FF0000"/>
                      <w:sz w:val="20"/>
                      <w:szCs w:val="20"/>
                    </w:rPr>
                    <w:t>.</w:t>
                  </w:r>
                  <w:r w:rsidRPr="003E300F">
                    <w:rPr>
                      <w:bCs/>
                      <w:color w:val="FF0000"/>
                      <w:sz w:val="20"/>
                      <w:szCs w:val="20"/>
                    </w:rPr>
                    <w:t xml:space="preserve">  </w:t>
                  </w:r>
                  <w:r w:rsidRPr="00E37657">
                    <w:rPr>
                      <w:bCs/>
                      <w:sz w:val="20"/>
                      <w:szCs w:val="20"/>
                    </w:rPr>
                    <w:t xml:space="preserve">This must include an </w:t>
                  </w:r>
                  <w:r w:rsidRPr="0085618F">
                    <w:rPr>
                      <w:bCs/>
                      <w:sz w:val="20"/>
                      <w:szCs w:val="20"/>
                    </w:rPr>
                    <w:t>individualised care plan for the patient including diagnosis, tests and procedures carried out, action plan and expected outcomes.</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Monthly </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Clinical Discharge quality audit </w:t>
                  </w:r>
                </w:p>
              </w:tc>
              <w:tc>
                <w:tcPr>
                  <w:tcW w:w="2116" w:type="dxa"/>
                </w:tcPr>
                <w:p w:rsidR="00937A7D" w:rsidRPr="0085618F" w:rsidRDefault="00937A7D" w:rsidP="00132B5C">
                  <w:pPr>
                    <w:pStyle w:val="Outline2"/>
                    <w:spacing w:after="0"/>
                    <w:jc w:val="left"/>
                    <w:outlineLvl w:val="9"/>
                    <w:rPr>
                      <w:bCs/>
                      <w:sz w:val="20"/>
                      <w:szCs w:val="20"/>
                    </w:rPr>
                  </w:pPr>
                  <w:r w:rsidRPr="00CD0974">
                    <w:rPr>
                      <w:bCs/>
                      <w:sz w:val="20"/>
                      <w:szCs w:val="20"/>
                    </w:rPr>
                    <w:t>Joint clinical audit</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p>
              </w:tc>
            </w:tr>
            <w:tr w:rsidR="00937A7D" w:rsidRPr="004F17A7" w:rsidTr="00937A7D">
              <w:tc>
                <w:tcPr>
                  <w:tcW w:w="1839" w:type="dxa"/>
                </w:tcPr>
                <w:p w:rsidR="00937A7D" w:rsidRPr="0085618F" w:rsidRDefault="00937A7D" w:rsidP="00132B5C">
                  <w:pPr>
                    <w:pStyle w:val="Outline2"/>
                    <w:spacing w:after="0"/>
                    <w:jc w:val="left"/>
                    <w:outlineLvl w:val="9"/>
                    <w:rPr>
                      <w:b/>
                      <w:bCs/>
                      <w:sz w:val="20"/>
                      <w:szCs w:val="20"/>
                    </w:rPr>
                  </w:pPr>
                  <w:r w:rsidRPr="0085618F">
                    <w:rPr>
                      <w:b/>
                      <w:bCs/>
                      <w:sz w:val="20"/>
                      <w:szCs w:val="20"/>
                    </w:rPr>
                    <w:t>Educational Activities</w:t>
                  </w:r>
                </w:p>
              </w:tc>
              <w:tc>
                <w:tcPr>
                  <w:tcW w:w="2563" w:type="dxa"/>
                </w:tcPr>
                <w:p w:rsidR="00937A7D" w:rsidRPr="0085618F" w:rsidRDefault="00937A7D" w:rsidP="0066284E">
                  <w:pPr>
                    <w:pStyle w:val="Outline2"/>
                    <w:spacing w:after="0"/>
                    <w:jc w:val="left"/>
                    <w:outlineLvl w:val="9"/>
                    <w:rPr>
                      <w:bCs/>
                      <w:sz w:val="20"/>
                      <w:szCs w:val="20"/>
                    </w:rPr>
                  </w:pPr>
                  <w:r w:rsidRPr="0085618F">
                    <w:rPr>
                      <w:bCs/>
                      <w:sz w:val="20"/>
                      <w:szCs w:val="20"/>
                    </w:rPr>
                    <w:t>Provider wil</w:t>
                  </w:r>
                  <w:r w:rsidR="004327D4">
                    <w:rPr>
                      <w:bCs/>
                      <w:sz w:val="20"/>
                      <w:szCs w:val="20"/>
                    </w:rPr>
                    <w:t>l arrange at least two educational events</w:t>
                  </w:r>
                  <w:r w:rsidRPr="0085618F">
                    <w:rPr>
                      <w:bCs/>
                      <w:sz w:val="20"/>
                      <w:szCs w:val="20"/>
                    </w:rPr>
                    <w:t xml:space="preserve"> to promote the </w:t>
                  </w:r>
                  <w:r w:rsidR="000378F3" w:rsidRPr="0085618F">
                    <w:rPr>
                      <w:rFonts w:eastAsia="MS Mincho"/>
                      <w:sz w:val="20"/>
                      <w:szCs w:val="20"/>
                      <w:lang w:val="en-US" w:eastAsia="ja-JP"/>
                    </w:rPr>
                    <w:t>Upper and Lower GI Diagnostic, Assessment and Advice Service</w:t>
                  </w:r>
                  <w:r w:rsidRPr="0085618F">
                    <w:rPr>
                      <w:bCs/>
                      <w:sz w:val="20"/>
                      <w:szCs w:val="20"/>
                    </w:rPr>
                    <w:t>, and support referrers with the aims of improving quality of referrals and knowledge of referring clinicians.</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Report on activities undertaken</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Bi-annually</w:t>
                  </w:r>
                </w:p>
              </w:tc>
            </w:tr>
            <w:tr w:rsidR="00937A7D" w:rsidRPr="004F17A7" w:rsidTr="00937A7D">
              <w:tc>
                <w:tcPr>
                  <w:tcW w:w="1839" w:type="dxa"/>
                  <w:vMerge w:val="restart"/>
                </w:tcPr>
                <w:p w:rsidR="00937A7D" w:rsidRPr="0085618F" w:rsidRDefault="00937A7D" w:rsidP="00132B5C">
                  <w:pPr>
                    <w:pStyle w:val="Outline2"/>
                    <w:spacing w:after="0"/>
                    <w:jc w:val="left"/>
                    <w:outlineLvl w:val="9"/>
                    <w:rPr>
                      <w:b/>
                      <w:bCs/>
                      <w:sz w:val="20"/>
                      <w:szCs w:val="20"/>
                    </w:rPr>
                  </w:pPr>
                  <w:r w:rsidRPr="0085618F">
                    <w:rPr>
                      <w:b/>
                      <w:bCs/>
                      <w:sz w:val="20"/>
                      <w:szCs w:val="20"/>
                    </w:rPr>
                    <w:t>Service Quality</w:t>
                  </w:r>
                </w:p>
                <w:p w:rsidR="00937A7D" w:rsidRPr="0085618F" w:rsidRDefault="00937A7D" w:rsidP="00132B5C">
                  <w:pPr>
                    <w:pStyle w:val="Outline2"/>
                    <w:spacing w:after="0"/>
                    <w:jc w:val="left"/>
                    <w:outlineLvl w:val="9"/>
                    <w:rPr>
                      <w:b/>
                      <w:bCs/>
                      <w:sz w:val="20"/>
                      <w:szCs w:val="20"/>
                    </w:rPr>
                  </w:pPr>
                </w:p>
                <w:p w:rsidR="00937A7D" w:rsidRPr="0085618F" w:rsidRDefault="00937A7D" w:rsidP="00132B5C">
                  <w:pPr>
                    <w:rPr>
                      <w:rFonts w:ascii="Arial" w:hAnsi="Arial" w:cs="Arial"/>
                      <w:sz w:val="20"/>
                      <w:szCs w:val="20"/>
                    </w:rPr>
                  </w:pPr>
                </w:p>
                <w:p w:rsidR="00937A7D" w:rsidRPr="0085618F" w:rsidRDefault="00937A7D" w:rsidP="00132B5C">
                  <w:pPr>
                    <w:rPr>
                      <w:rFonts w:ascii="Arial" w:hAnsi="Arial" w:cs="Arial"/>
                      <w:sz w:val="20"/>
                      <w:szCs w:val="20"/>
                    </w:rPr>
                  </w:pPr>
                </w:p>
                <w:p w:rsidR="00937A7D" w:rsidRPr="0085618F" w:rsidRDefault="00937A7D" w:rsidP="00132B5C">
                  <w:pPr>
                    <w:rPr>
                      <w:rFonts w:ascii="Arial" w:hAnsi="Arial" w:cs="Arial"/>
                      <w:sz w:val="20"/>
                      <w:szCs w:val="20"/>
                    </w:rPr>
                  </w:pPr>
                </w:p>
                <w:p w:rsidR="00937A7D" w:rsidRPr="0085618F" w:rsidRDefault="00937A7D" w:rsidP="00132B5C">
                  <w:pPr>
                    <w:rPr>
                      <w:rFonts w:ascii="Arial" w:hAnsi="Arial" w:cs="Arial"/>
                      <w:sz w:val="20"/>
                      <w:szCs w:val="20"/>
                    </w:rPr>
                  </w:pPr>
                </w:p>
                <w:p w:rsidR="00937A7D" w:rsidRPr="0085618F" w:rsidRDefault="00937A7D" w:rsidP="00132B5C">
                  <w:pPr>
                    <w:ind w:firstLine="720"/>
                    <w:rPr>
                      <w:rFonts w:ascii="Arial" w:hAnsi="Arial" w:cs="Arial"/>
                      <w:b/>
                      <w:bCs/>
                      <w:sz w:val="20"/>
                      <w:szCs w:val="20"/>
                    </w:rPr>
                  </w:pPr>
                </w:p>
              </w:tc>
              <w:tc>
                <w:tcPr>
                  <w:tcW w:w="2563" w:type="dxa"/>
                </w:tcPr>
                <w:p w:rsidR="00937A7D" w:rsidRPr="00CD0974" w:rsidRDefault="00937A7D" w:rsidP="00132B5C">
                  <w:pPr>
                    <w:pStyle w:val="Outline2"/>
                    <w:spacing w:after="0"/>
                    <w:jc w:val="left"/>
                    <w:outlineLvl w:val="9"/>
                    <w:rPr>
                      <w:bCs/>
                      <w:sz w:val="20"/>
                      <w:szCs w:val="20"/>
                    </w:rPr>
                  </w:pPr>
                  <w:r w:rsidRPr="00CD0974">
                    <w:rPr>
                      <w:bCs/>
                      <w:sz w:val="20"/>
                      <w:szCs w:val="20"/>
                    </w:rPr>
                    <w:t>High quality facilities in terms of infection control and overall quality of environment</w:t>
                  </w:r>
                </w:p>
              </w:tc>
              <w:tc>
                <w:tcPr>
                  <w:tcW w:w="2116" w:type="dxa"/>
                </w:tcPr>
                <w:p w:rsidR="004327D4" w:rsidRDefault="00937A7D" w:rsidP="004327D4">
                  <w:pPr>
                    <w:pStyle w:val="Outline2"/>
                    <w:numPr>
                      <w:ilvl w:val="0"/>
                      <w:numId w:val="19"/>
                    </w:numPr>
                    <w:spacing w:after="0"/>
                    <w:jc w:val="left"/>
                    <w:outlineLvl w:val="9"/>
                    <w:rPr>
                      <w:bCs/>
                      <w:sz w:val="20"/>
                      <w:szCs w:val="20"/>
                    </w:rPr>
                  </w:pPr>
                  <w:r w:rsidRPr="00CD0974">
                    <w:rPr>
                      <w:bCs/>
                      <w:sz w:val="20"/>
                      <w:szCs w:val="20"/>
                    </w:rPr>
                    <w:t>Compliance with CQC</w:t>
                  </w:r>
                  <w:r w:rsidR="004327D4">
                    <w:rPr>
                      <w:bCs/>
                      <w:sz w:val="20"/>
                      <w:szCs w:val="20"/>
                    </w:rPr>
                    <w:t xml:space="preserve"> requirement</w:t>
                  </w:r>
                  <w:r w:rsidRPr="00CD0974">
                    <w:rPr>
                      <w:bCs/>
                      <w:sz w:val="20"/>
                      <w:szCs w:val="20"/>
                    </w:rPr>
                    <w:t xml:space="preserve"> </w:t>
                  </w:r>
                  <w:r w:rsidR="00373514">
                    <w:rPr>
                      <w:bCs/>
                      <w:sz w:val="20"/>
                      <w:szCs w:val="20"/>
                    </w:rPr>
                    <w:t xml:space="preserve">JAG </w:t>
                  </w:r>
                  <w:r w:rsidRPr="00CD0974">
                    <w:rPr>
                      <w:bCs/>
                      <w:sz w:val="20"/>
                      <w:szCs w:val="20"/>
                    </w:rPr>
                    <w:t>standards</w:t>
                  </w:r>
                  <w:r w:rsidR="004327D4">
                    <w:rPr>
                      <w:bCs/>
                      <w:sz w:val="20"/>
                      <w:szCs w:val="20"/>
                    </w:rPr>
                    <w:t>.</w:t>
                  </w:r>
                </w:p>
                <w:p w:rsidR="00937A7D" w:rsidRPr="00CD0974" w:rsidRDefault="004327D4" w:rsidP="004327D4">
                  <w:pPr>
                    <w:pStyle w:val="Outline2"/>
                    <w:numPr>
                      <w:ilvl w:val="0"/>
                      <w:numId w:val="19"/>
                    </w:numPr>
                    <w:spacing w:after="0"/>
                    <w:jc w:val="left"/>
                    <w:outlineLvl w:val="9"/>
                    <w:rPr>
                      <w:bCs/>
                      <w:sz w:val="20"/>
                      <w:szCs w:val="20"/>
                    </w:rPr>
                  </w:pPr>
                  <w:r>
                    <w:rPr>
                      <w:bCs/>
                      <w:sz w:val="20"/>
                      <w:szCs w:val="20"/>
                    </w:rPr>
                    <w:t xml:space="preserve"> Equipment maintenance, calibration and quality requirement. </w:t>
                  </w:r>
                </w:p>
                <w:p w:rsidR="00937A7D" w:rsidRPr="00CD0974" w:rsidRDefault="00937A7D" w:rsidP="00132B5C">
                  <w:pPr>
                    <w:pStyle w:val="Outline2"/>
                    <w:spacing w:after="0"/>
                    <w:jc w:val="left"/>
                    <w:outlineLvl w:val="9"/>
                    <w:rPr>
                      <w:bCs/>
                      <w:sz w:val="20"/>
                      <w:szCs w:val="20"/>
                    </w:rPr>
                  </w:pPr>
                </w:p>
                <w:p w:rsidR="00937A7D" w:rsidRPr="00CD0974" w:rsidRDefault="00937A7D" w:rsidP="004327D4">
                  <w:pPr>
                    <w:pStyle w:val="Outline2"/>
                    <w:spacing w:after="0"/>
                    <w:jc w:val="left"/>
                    <w:outlineLvl w:val="9"/>
                    <w:rPr>
                      <w:bCs/>
                      <w:sz w:val="20"/>
                      <w:szCs w:val="20"/>
                    </w:rPr>
                  </w:pPr>
                  <w:r w:rsidRPr="00CD0974">
                    <w:rPr>
                      <w:bCs/>
                      <w:sz w:val="20"/>
                      <w:szCs w:val="20"/>
                    </w:rPr>
                    <w:t>Quality of environment to be measured by patient satisfaction.</w:t>
                  </w:r>
                </w:p>
                <w:p w:rsidR="00937A7D" w:rsidRPr="00CD0974" w:rsidRDefault="00937A7D" w:rsidP="00132B5C">
                  <w:pPr>
                    <w:pStyle w:val="Outline2"/>
                    <w:spacing w:after="0"/>
                    <w:jc w:val="left"/>
                    <w:outlineLvl w:val="9"/>
                    <w:rPr>
                      <w:bCs/>
                      <w:sz w:val="20"/>
                      <w:szCs w:val="20"/>
                    </w:rPr>
                  </w:pPr>
                </w:p>
                <w:p w:rsidR="00937A7D" w:rsidRPr="00CD0974" w:rsidRDefault="00937A7D" w:rsidP="00132B5C">
                  <w:pPr>
                    <w:pStyle w:val="Outline2"/>
                    <w:spacing w:after="0"/>
                    <w:jc w:val="left"/>
                    <w:outlineLvl w:val="9"/>
                    <w:rPr>
                      <w:bCs/>
                      <w:sz w:val="20"/>
                      <w:szCs w:val="20"/>
                    </w:rPr>
                  </w:pPr>
                  <w:r w:rsidRPr="00CD0974">
                    <w:rPr>
                      <w:bCs/>
                      <w:sz w:val="20"/>
                      <w:szCs w:val="20"/>
                    </w:rPr>
                    <w:t xml:space="preserve">Number of HCAIs (MRSA and C Diff) Compliance with ‘Guidance on the reporting and monitoring </w:t>
                  </w:r>
                  <w:r w:rsidRPr="00CD0974">
                    <w:rPr>
                      <w:bCs/>
                      <w:sz w:val="20"/>
                      <w:szCs w:val="20"/>
                    </w:rPr>
                    <w:lastRenderedPageBreak/>
                    <w:t xml:space="preserve">arrangements for MRSA Bloodstream Infections’ (2013). </w:t>
                  </w:r>
                </w:p>
                <w:p w:rsidR="00937A7D" w:rsidRPr="00CD0974" w:rsidRDefault="00937A7D" w:rsidP="00132B5C">
                  <w:pPr>
                    <w:pStyle w:val="Outline2"/>
                    <w:spacing w:after="0"/>
                    <w:jc w:val="left"/>
                    <w:outlineLvl w:val="9"/>
                    <w:rPr>
                      <w:bCs/>
                      <w:sz w:val="20"/>
                      <w:szCs w:val="20"/>
                    </w:rPr>
                  </w:pP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lastRenderedPageBreak/>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Bi annually </w:t>
                  </w:r>
                </w:p>
              </w:tc>
            </w:tr>
            <w:tr w:rsidR="00937A7D" w:rsidRPr="004F17A7" w:rsidTr="00937A7D">
              <w:tc>
                <w:tcPr>
                  <w:tcW w:w="1839" w:type="dxa"/>
                  <w:vMerge/>
                </w:tcPr>
                <w:p w:rsidR="00937A7D" w:rsidRPr="0085618F" w:rsidRDefault="00937A7D" w:rsidP="00132B5C">
                  <w:pPr>
                    <w:ind w:firstLine="720"/>
                    <w:rPr>
                      <w:rFonts w:ascii="Arial" w:hAnsi="Arial" w:cs="Arial"/>
                      <w:sz w:val="20"/>
                      <w:szCs w:val="20"/>
                    </w:rPr>
                  </w:pPr>
                </w:p>
              </w:tc>
              <w:tc>
                <w:tcPr>
                  <w:tcW w:w="2563" w:type="dxa"/>
                </w:tcPr>
                <w:p w:rsidR="00937A7D" w:rsidRPr="0085618F" w:rsidRDefault="00937A7D" w:rsidP="0057284E">
                  <w:pPr>
                    <w:pStyle w:val="Outline2"/>
                    <w:spacing w:after="0"/>
                    <w:jc w:val="left"/>
                    <w:outlineLvl w:val="9"/>
                    <w:rPr>
                      <w:bCs/>
                      <w:sz w:val="20"/>
                      <w:szCs w:val="20"/>
                    </w:rPr>
                  </w:pPr>
                  <w:r w:rsidRPr="0085618F">
                    <w:rPr>
                      <w:bCs/>
                      <w:sz w:val="20"/>
                      <w:szCs w:val="20"/>
                    </w:rPr>
                    <w:t xml:space="preserve">85% of patients rating the overall service as good or excellent.  </w:t>
                  </w:r>
                  <w:r w:rsidR="004327D4">
                    <w:rPr>
                      <w:bCs/>
                      <w:sz w:val="20"/>
                      <w:szCs w:val="20"/>
                    </w:rPr>
                    <w:t>(</w:t>
                  </w:r>
                  <w:r w:rsidRPr="0085618F">
                    <w:rPr>
                      <w:bCs/>
                      <w:sz w:val="20"/>
                      <w:szCs w:val="20"/>
                    </w:rPr>
                    <w:t>The survey used must be agreed with the CCG</w:t>
                  </w:r>
                  <w:r w:rsidR="004327D4">
                    <w:rPr>
                      <w:bCs/>
                      <w:sz w:val="20"/>
                      <w:szCs w:val="20"/>
                    </w:rPr>
                    <w:t xml:space="preserve"> before being used)</w:t>
                  </w:r>
                  <w:r w:rsidR="0057284E" w:rsidRPr="0085618F">
                    <w:rPr>
                      <w:bCs/>
                      <w:sz w:val="20"/>
                      <w:szCs w:val="20"/>
                    </w:rPr>
                    <w:t xml:space="preserve"> </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Patient satisfaction survey and action plan to address any issues.</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Bi-annually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All staff to partake in </w:t>
                  </w:r>
                  <w:r w:rsidR="004327D4">
                    <w:rPr>
                      <w:bCs/>
                      <w:sz w:val="20"/>
                      <w:szCs w:val="20"/>
                    </w:rPr>
                    <w:t xml:space="preserve">pertinent, </w:t>
                  </w:r>
                  <w:proofErr w:type="spellStart"/>
                  <w:r w:rsidR="004327D4">
                    <w:rPr>
                      <w:bCs/>
                      <w:sz w:val="20"/>
                      <w:szCs w:val="20"/>
                    </w:rPr>
                    <w:t>applicatble</w:t>
                  </w:r>
                  <w:proofErr w:type="spellEnd"/>
                  <w:r w:rsidR="004327D4">
                    <w:rPr>
                      <w:bCs/>
                      <w:sz w:val="20"/>
                      <w:szCs w:val="20"/>
                    </w:rPr>
                    <w:t xml:space="preserve"> </w:t>
                  </w:r>
                  <w:r w:rsidRPr="0085618F">
                    <w:rPr>
                      <w:bCs/>
                      <w:sz w:val="20"/>
                      <w:szCs w:val="20"/>
                    </w:rPr>
                    <w:t>CPD.</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Summary paper with appropriate evidence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Annually </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All patients to be consented in line with NHS guidelines.</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Audit of consent forms</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Bi-annually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CD0974" w:rsidRDefault="00937A7D" w:rsidP="00132B5C">
                  <w:pPr>
                    <w:pStyle w:val="Outline2"/>
                    <w:spacing w:after="0"/>
                    <w:jc w:val="left"/>
                    <w:outlineLvl w:val="9"/>
                    <w:rPr>
                      <w:bCs/>
                      <w:sz w:val="20"/>
                      <w:szCs w:val="20"/>
                    </w:rPr>
                  </w:pPr>
                  <w:r w:rsidRPr="00CD0974">
                    <w:rPr>
                      <w:bCs/>
                      <w:sz w:val="20"/>
                      <w:szCs w:val="20"/>
                    </w:rPr>
                    <w:t>Full reporting of all SUIs,</w:t>
                  </w:r>
                  <w:r w:rsidR="008B4004">
                    <w:rPr>
                      <w:bCs/>
                      <w:sz w:val="20"/>
                      <w:szCs w:val="20"/>
                    </w:rPr>
                    <w:t xml:space="preserve"> RCAs undertaken and reported,</w:t>
                  </w:r>
                  <w:r w:rsidRPr="00CD0974">
                    <w:rPr>
                      <w:bCs/>
                      <w:sz w:val="20"/>
                      <w:szCs w:val="20"/>
                    </w:rPr>
                    <w:t xml:space="preserve"> including lessons learnt and how this is evidenced.</w:t>
                  </w:r>
                </w:p>
                <w:p w:rsidR="00937A7D" w:rsidRPr="00CD0974"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Logging of SUIs on STEIS.  Analysis and discussion as required at Contract Performance Reports</w:t>
                  </w:r>
                </w:p>
                <w:p w:rsidR="00937A7D" w:rsidRPr="0085618F" w:rsidRDefault="00937A7D" w:rsidP="00132B5C">
                  <w:pPr>
                    <w:pStyle w:val="Outline2"/>
                    <w:spacing w:after="0"/>
                    <w:jc w:val="left"/>
                    <w:outlineLvl w:val="9"/>
                    <w:rPr>
                      <w:bCs/>
                      <w:sz w:val="20"/>
                      <w:szCs w:val="20"/>
                    </w:rPr>
                  </w:pP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Quarterly </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CD0974" w:rsidRDefault="00937A7D" w:rsidP="00132B5C">
                  <w:pPr>
                    <w:pStyle w:val="Outline2"/>
                    <w:spacing w:after="0"/>
                    <w:jc w:val="left"/>
                    <w:outlineLvl w:val="9"/>
                    <w:rPr>
                      <w:bCs/>
                      <w:sz w:val="20"/>
                      <w:szCs w:val="20"/>
                    </w:rPr>
                  </w:pPr>
                  <w:r w:rsidRPr="00CD0974">
                    <w:rPr>
                      <w:bCs/>
                      <w:sz w:val="20"/>
                      <w:szCs w:val="20"/>
                    </w:rPr>
                    <w:t>85% of GPs rating the service as good or excellent, increases to 100% as the contract matures.</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GP satisfaction survey</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Annually </w:t>
                  </w:r>
                </w:p>
              </w:tc>
            </w:tr>
            <w:tr w:rsidR="00937A7D" w:rsidRPr="004F17A7" w:rsidTr="00937A7D">
              <w:tc>
                <w:tcPr>
                  <w:tcW w:w="1839" w:type="dxa"/>
                  <w:vMerge w:val="restart"/>
                </w:tcPr>
                <w:p w:rsidR="00937A7D" w:rsidRPr="0085618F" w:rsidRDefault="00937A7D" w:rsidP="00132B5C">
                  <w:pPr>
                    <w:pStyle w:val="Outline2"/>
                    <w:spacing w:after="0"/>
                    <w:jc w:val="left"/>
                    <w:outlineLvl w:val="9"/>
                    <w:rPr>
                      <w:b/>
                      <w:bCs/>
                      <w:sz w:val="20"/>
                      <w:szCs w:val="20"/>
                    </w:rPr>
                  </w:pPr>
                  <w:r w:rsidRPr="0085618F">
                    <w:rPr>
                      <w:b/>
                      <w:bCs/>
                      <w:sz w:val="20"/>
                      <w:szCs w:val="20"/>
                    </w:rPr>
                    <w:t xml:space="preserve">Clinical Governance </w:t>
                  </w:r>
                </w:p>
              </w:tc>
              <w:tc>
                <w:tcPr>
                  <w:tcW w:w="2563" w:type="dxa"/>
                </w:tcPr>
                <w:p w:rsidR="00937A7D" w:rsidRPr="00CD0974" w:rsidRDefault="00937A7D" w:rsidP="00132B5C">
                  <w:pPr>
                    <w:pStyle w:val="Outline2"/>
                    <w:spacing w:after="0"/>
                    <w:jc w:val="left"/>
                    <w:outlineLvl w:val="9"/>
                    <w:rPr>
                      <w:bCs/>
                      <w:sz w:val="20"/>
                      <w:szCs w:val="20"/>
                    </w:rPr>
                  </w:pPr>
                  <w:r w:rsidRPr="00CD0974">
                    <w:rPr>
                      <w:bCs/>
                      <w:sz w:val="20"/>
                      <w:szCs w:val="20"/>
                    </w:rPr>
                    <w:t>Full compliance with CQC requirements</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Minutes of clinical governance meetings.</w:t>
                  </w:r>
                </w:p>
                <w:p w:rsidR="00937A7D" w:rsidRPr="0085618F" w:rsidRDefault="00937A7D" w:rsidP="00132B5C">
                  <w:pPr>
                    <w:pStyle w:val="Outline2"/>
                    <w:spacing w:after="0"/>
                    <w:jc w:val="left"/>
                    <w:outlineLvl w:val="9"/>
                    <w:rPr>
                      <w:bCs/>
                      <w:sz w:val="20"/>
                      <w:szCs w:val="20"/>
                    </w:rPr>
                  </w:pPr>
                </w:p>
                <w:p w:rsidR="00937A7D" w:rsidRPr="0085618F" w:rsidRDefault="00937A7D" w:rsidP="00132B5C">
                  <w:pPr>
                    <w:pStyle w:val="Outline2"/>
                    <w:spacing w:after="0"/>
                    <w:jc w:val="left"/>
                    <w:outlineLvl w:val="9"/>
                    <w:rPr>
                      <w:bCs/>
                      <w:sz w:val="20"/>
                      <w:szCs w:val="20"/>
                    </w:rPr>
                  </w:pPr>
                  <w:r w:rsidRPr="0085618F">
                    <w:rPr>
                      <w:bCs/>
                      <w:sz w:val="20"/>
                      <w:szCs w:val="20"/>
                    </w:rPr>
                    <w:t>Progress against Clinical Governance and Audit Plan</w:t>
                  </w:r>
                </w:p>
                <w:p w:rsidR="00937A7D" w:rsidRPr="0085618F" w:rsidRDefault="00937A7D" w:rsidP="00132B5C">
                  <w:pPr>
                    <w:pStyle w:val="Outline2"/>
                    <w:spacing w:after="0"/>
                    <w:jc w:val="left"/>
                    <w:outlineLvl w:val="9"/>
                    <w:rPr>
                      <w:bCs/>
                      <w:sz w:val="20"/>
                      <w:szCs w:val="20"/>
                    </w:rPr>
                  </w:pP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Clinical Governance and Audit Report.</w:t>
                  </w:r>
                </w:p>
                <w:p w:rsidR="00937A7D" w:rsidRPr="0085618F" w:rsidRDefault="00937A7D" w:rsidP="00132B5C">
                  <w:pPr>
                    <w:pStyle w:val="Outline2"/>
                    <w:spacing w:after="0"/>
                    <w:jc w:val="left"/>
                    <w:outlineLvl w:val="9"/>
                    <w:rPr>
                      <w:bCs/>
                      <w:sz w:val="20"/>
                      <w:szCs w:val="20"/>
                    </w:rPr>
                  </w:pPr>
                </w:p>
                <w:p w:rsidR="00937A7D" w:rsidRPr="0085618F" w:rsidRDefault="00937A7D" w:rsidP="00132B5C">
                  <w:pPr>
                    <w:pStyle w:val="Outline2"/>
                    <w:spacing w:after="0"/>
                    <w:jc w:val="left"/>
                    <w:outlineLvl w:val="9"/>
                    <w:rPr>
                      <w:bCs/>
                      <w:sz w:val="20"/>
                      <w:szCs w:val="20"/>
                    </w:rPr>
                  </w:pPr>
                  <w:r w:rsidRPr="0085618F">
                    <w:rPr>
                      <w:bCs/>
                      <w:sz w:val="20"/>
                      <w:szCs w:val="20"/>
                    </w:rPr>
                    <w:t>Unannounced visit by the CCG Quality Team</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Annually </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CD0974" w:rsidRDefault="00937A7D" w:rsidP="00132B5C">
                  <w:pPr>
                    <w:pStyle w:val="Outline2"/>
                    <w:spacing w:after="0"/>
                    <w:jc w:val="left"/>
                    <w:outlineLvl w:val="9"/>
                    <w:rPr>
                      <w:bCs/>
                      <w:sz w:val="20"/>
                      <w:szCs w:val="20"/>
                    </w:rPr>
                  </w:pPr>
                  <w:r w:rsidRPr="00CD0974">
                    <w:rPr>
                      <w:bCs/>
                      <w:sz w:val="20"/>
                      <w:szCs w:val="20"/>
                    </w:rPr>
                    <w:t>Complaints, PALS issues and compliments</w:t>
                  </w: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Report detailing complaints and incidents, the outcomes and lessons learnt.  Trend analysis to highlight areas of concern. Evidence of triangulation of data.</w:t>
                  </w:r>
                </w:p>
                <w:p w:rsidR="00937A7D" w:rsidRPr="0085618F" w:rsidRDefault="00937A7D" w:rsidP="00132B5C">
                  <w:pPr>
                    <w:pStyle w:val="Outline2"/>
                    <w:spacing w:after="0"/>
                    <w:jc w:val="left"/>
                    <w:outlineLvl w:val="9"/>
                    <w:rPr>
                      <w:bCs/>
                      <w:sz w:val="20"/>
                      <w:szCs w:val="20"/>
                    </w:rPr>
                  </w:pP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Quarterly </w:t>
                  </w:r>
                </w:p>
              </w:tc>
            </w:tr>
            <w:tr w:rsidR="00937A7D" w:rsidRPr="004F17A7" w:rsidTr="00937A7D">
              <w:tc>
                <w:tcPr>
                  <w:tcW w:w="1839" w:type="dxa"/>
                  <w:vMerge w:val="restart"/>
                </w:tcPr>
                <w:p w:rsidR="00937A7D" w:rsidRPr="0085618F" w:rsidRDefault="00937A7D" w:rsidP="00132B5C">
                  <w:pPr>
                    <w:pStyle w:val="Outline2"/>
                    <w:spacing w:after="0"/>
                    <w:jc w:val="left"/>
                    <w:outlineLvl w:val="9"/>
                    <w:rPr>
                      <w:b/>
                      <w:bCs/>
                      <w:sz w:val="20"/>
                      <w:szCs w:val="20"/>
                    </w:rPr>
                  </w:pPr>
                  <w:r w:rsidRPr="0085618F">
                    <w:rPr>
                      <w:b/>
                      <w:bCs/>
                      <w:sz w:val="20"/>
                      <w:szCs w:val="20"/>
                    </w:rPr>
                    <w:t xml:space="preserve">Service Activity </w:t>
                  </w: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Number and % of patients</w:t>
                  </w:r>
                  <w:r w:rsidR="00EF5CB4">
                    <w:rPr>
                      <w:bCs/>
                      <w:sz w:val="20"/>
                      <w:szCs w:val="20"/>
                    </w:rPr>
                    <w:t xml:space="preserve"> referrals</w:t>
                  </w:r>
                  <w:r w:rsidRPr="0085618F">
                    <w:rPr>
                      <w:bCs/>
                      <w:sz w:val="20"/>
                      <w:szCs w:val="20"/>
                    </w:rPr>
                    <w:t xml:space="preserve"> returned to GP with no face to face appointment spilt by practice</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Provider performance report </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Number and % of patients treated </w:t>
                  </w:r>
                  <w:r w:rsidR="00EF5CB4">
                    <w:rPr>
                      <w:bCs/>
                      <w:sz w:val="20"/>
                      <w:szCs w:val="20"/>
                    </w:rPr>
                    <w:t xml:space="preserve">and discharged </w:t>
                  </w:r>
                  <w:r w:rsidRPr="0085618F">
                    <w:rPr>
                      <w:bCs/>
                      <w:sz w:val="20"/>
                      <w:szCs w:val="20"/>
                    </w:rPr>
                    <w:t xml:space="preserve"> (no onward referral) split by practice</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r w:rsidR="00E602AC">
                    <w:rPr>
                      <w:bCs/>
                      <w:sz w:val="20"/>
                      <w:szCs w:val="20"/>
                    </w:rPr>
                    <w:t>.  NHS e-Referral data.</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r w:rsidR="00E602AC">
                    <w:rPr>
                      <w:bCs/>
                      <w:sz w:val="20"/>
                      <w:szCs w:val="20"/>
                    </w:rPr>
                    <w:t xml:space="preserve">.  </w:t>
                  </w:r>
                  <w:r w:rsidR="00E602AC" w:rsidRPr="00E602AC">
                    <w:rPr>
                      <w:bCs/>
                      <w:sz w:val="20"/>
                      <w:szCs w:val="20"/>
                    </w:rPr>
                    <w:t xml:space="preserve">  NHS e-Referral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Number and % urgent </w:t>
                  </w:r>
                  <w:r w:rsidRPr="0085618F">
                    <w:rPr>
                      <w:bCs/>
                      <w:sz w:val="20"/>
                      <w:szCs w:val="20"/>
                    </w:rPr>
                    <w:lastRenderedPageBreak/>
                    <w:t>referrals</w:t>
                  </w:r>
                  <w:r w:rsidR="00EF5CB4">
                    <w:rPr>
                      <w:bCs/>
                      <w:sz w:val="20"/>
                      <w:szCs w:val="20"/>
                    </w:rPr>
                    <w:t xml:space="preserve"> sent onward</w:t>
                  </w:r>
                  <w:r w:rsidRPr="0085618F">
                    <w:rPr>
                      <w:bCs/>
                      <w:sz w:val="20"/>
                      <w:szCs w:val="20"/>
                    </w:rPr>
                    <w:t xml:space="preserve"> to secondary care for red flags split by GP practice</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lastRenderedPageBreak/>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Provider </w:t>
                  </w:r>
                  <w:r w:rsidRPr="0085618F">
                    <w:rPr>
                      <w:bCs/>
                      <w:sz w:val="20"/>
                      <w:szCs w:val="20"/>
                    </w:rPr>
                    <w:lastRenderedPageBreak/>
                    <w:t>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lastRenderedPageBreak/>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Number and % of referrals to secondary care spilt by GP including destination following face to face assessment</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Number and % of DNAs</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r w:rsidR="00E602AC">
                    <w:rPr>
                      <w:bCs/>
                      <w:sz w:val="20"/>
                      <w:szCs w:val="20"/>
                    </w:rPr>
                    <w:t xml:space="preserve">.  </w:t>
                  </w:r>
                  <w:r w:rsidR="00E602AC" w:rsidRPr="00E602AC">
                    <w:rPr>
                      <w:bCs/>
                      <w:sz w:val="20"/>
                      <w:szCs w:val="20"/>
                    </w:rPr>
                    <w:t>NHS e-Referral data.</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r w:rsidR="00E602AC">
                    <w:rPr>
                      <w:bCs/>
                      <w:sz w:val="20"/>
                      <w:szCs w:val="20"/>
                    </w:rPr>
                    <w:t xml:space="preserve">.  </w:t>
                  </w:r>
                  <w:r w:rsidR="00E602AC" w:rsidRPr="00E602AC">
                    <w:rPr>
                      <w:bCs/>
                      <w:sz w:val="20"/>
                      <w:szCs w:val="20"/>
                    </w:rPr>
                    <w:t xml:space="preserve">  NHS e-Referral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 xml:space="preserve">Number and % of follow ups including ratio  </w:t>
                  </w:r>
                </w:p>
                <w:p w:rsidR="00937A7D" w:rsidRPr="0085618F" w:rsidRDefault="00937A7D" w:rsidP="00D357E3">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sz w:val="20"/>
                      <w:szCs w:val="20"/>
                    </w:rPr>
                  </w:pPr>
                  <w:r w:rsidRPr="0085618F">
                    <w:rPr>
                      <w:bCs/>
                      <w:sz w:val="20"/>
                      <w:szCs w:val="20"/>
                    </w:rPr>
                    <w:t>Number and % of provider cancellation including reason</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r w:rsidR="00E602AC">
                    <w:rPr>
                      <w:bCs/>
                      <w:sz w:val="20"/>
                      <w:szCs w:val="20"/>
                    </w:rPr>
                    <w:t xml:space="preserve">.  </w:t>
                  </w:r>
                  <w:r w:rsidR="00E602AC" w:rsidRPr="00E602AC">
                    <w:rPr>
                      <w:bCs/>
                      <w:sz w:val="20"/>
                      <w:szCs w:val="20"/>
                    </w:rPr>
                    <w:t>NHS e-Referral data.</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r w:rsidR="00E602AC">
                    <w:rPr>
                      <w:bCs/>
                      <w:sz w:val="20"/>
                      <w:szCs w:val="20"/>
                    </w:rPr>
                    <w:t>.  NHS e-Referral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r w:rsidR="00937A7D" w:rsidRPr="004F17A7" w:rsidTr="00937A7D">
              <w:tc>
                <w:tcPr>
                  <w:tcW w:w="1839" w:type="dxa"/>
                  <w:vMerge/>
                </w:tcPr>
                <w:p w:rsidR="00937A7D" w:rsidRPr="0085618F" w:rsidRDefault="00937A7D" w:rsidP="00132B5C">
                  <w:pPr>
                    <w:pStyle w:val="Outline2"/>
                    <w:spacing w:after="0"/>
                    <w:jc w:val="left"/>
                    <w:outlineLvl w:val="9"/>
                    <w:rPr>
                      <w:b/>
                      <w:bCs/>
                      <w:sz w:val="20"/>
                      <w:szCs w:val="20"/>
                    </w:rPr>
                  </w:pPr>
                </w:p>
              </w:tc>
              <w:tc>
                <w:tcPr>
                  <w:tcW w:w="2563" w:type="dxa"/>
                </w:tcPr>
                <w:p w:rsidR="00937A7D" w:rsidRPr="0085618F" w:rsidRDefault="00937A7D" w:rsidP="00132B5C">
                  <w:pPr>
                    <w:pStyle w:val="Outline2"/>
                    <w:spacing w:after="0"/>
                    <w:jc w:val="left"/>
                    <w:outlineLvl w:val="9"/>
                    <w:rPr>
                      <w:bCs/>
                      <w:i/>
                      <w:sz w:val="20"/>
                      <w:szCs w:val="20"/>
                    </w:rPr>
                  </w:pPr>
                  <w:r w:rsidRPr="0085618F">
                    <w:rPr>
                      <w:bCs/>
                      <w:sz w:val="20"/>
                      <w:szCs w:val="20"/>
                    </w:rPr>
                    <w:t xml:space="preserve">Number and % of clinical conditions by diagnosis treated by the </w:t>
                  </w:r>
                  <w:r w:rsidR="000378F3" w:rsidRPr="0085618F">
                    <w:rPr>
                      <w:rFonts w:eastAsia="MS Mincho"/>
                      <w:sz w:val="20"/>
                      <w:szCs w:val="20"/>
                      <w:lang w:val="en-US" w:eastAsia="ja-JP"/>
                    </w:rPr>
                    <w:t>Upper and Lower GI Diagnostic, Assessment and Advice Service</w:t>
                  </w:r>
                </w:p>
                <w:p w:rsidR="00937A7D" w:rsidRPr="0085618F" w:rsidRDefault="00937A7D" w:rsidP="00132B5C">
                  <w:pPr>
                    <w:pStyle w:val="Outline2"/>
                    <w:spacing w:after="0"/>
                    <w:jc w:val="left"/>
                    <w:outlineLvl w:val="9"/>
                    <w:rPr>
                      <w:bCs/>
                      <w:sz w:val="20"/>
                      <w:szCs w:val="20"/>
                    </w:rPr>
                  </w:pPr>
                </w:p>
              </w:tc>
              <w:tc>
                <w:tcPr>
                  <w:tcW w:w="2116" w:type="dxa"/>
                </w:tcPr>
                <w:p w:rsidR="00937A7D" w:rsidRPr="0085618F" w:rsidRDefault="00937A7D" w:rsidP="00132B5C">
                  <w:pPr>
                    <w:pStyle w:val="Outline2"/>
                    <w:spacing w:after="0"/>
                    <w:jc w:val="left"/>
                    <w:outlineLvl w:val="9"/>
                    <w:rPr>
                      <w:bCs/>
                      <w:sz w:val="20"/>
                      <w:szCs w:val="20"/>
                    </w:rPr>
                  </w:pPr>
                  <w:r w:rsidRPr="0085618F">
                    <w:rPr>
                      <w:bCs/>
                      <w:sz w:val="20"/>
                      <w:szCs w:val="20"/>
                    </w:rPr>
                    <w:t>Provider database</w:t>
                  </w:r>
                </w:p>
              </w:tc>
              <w:tc>
                <w:tcPr>
                  <w:tcW w:w="1462" w:type="dxa"/>
                </w:tcPr>
                <w:p w:rsidR="00937A7D" w:rsidRPr="0085618F" w:rsidRDefault="00937A7D" w:rsidP="00132B5C">
                  <w:pPr>
                    <w:pStyle w:val="Outline2"/>
                    <w:spacing w:after="0"/>
                    <w:jc w:val="left"/>
                    <w:outlineLvl w:val="9"/>
                    <w:rPr>
                      <w:bCs/>
                      <w:sz w:val="20"/>
                      <w:szCs w:val="20"/>
                    </w:rPr>
                  </w:pPr>
                  <w:r w:rsidRPr="0085618F">
                    <w:rPr>
                      <w:bCs/>
                      <w:sz w:val="20"/>
                      <w:szCs w:val="20"/>
                    </w:rPr>
                    <w:t>Provider performance report</w:t>
                  </w:r>
                </w:p>
              </w:tc>
              <w:tc>
                <w:tcPr>
                  <w:tcW w:w="1405" w:type="dxa"/>
                </w:tcPr>
                <w:p w:rsidR="00937A7D" w:rsidRPr="0085618F" w:rsidRDefault="00937A7D" w:rsidP="00132B5C">
                  <w:pPr>
                    <w:pStyle w:val="Outline2"/>
                    <w:spacing w:after="0"/>
                    <w:jc w:val="left"/>
                    <w:outlineLvl w:val="9"/>
                    <w:rPr>
                      <w:bCs/>
                      <w:sz w:val="20"/>
                      <w:szCs w:val="20"/>
                    </w:rPr>
                  </w:pPr>
                  <w:r w:rsidRPr="0085618F">
                    <w:rPr>
                      <w:bCs/>
                      <w:sz w:val="20"/>
                      <w:szCs w:val="20"/>
                    </w:rPr>
                    <w:t>Monthly</w:t>
                  </w:r>
                </w:p>
              </w:tc>
            </w:tr>
          </w:tbl>
          <w:p w:rsidR="009E6E08" w:rsidRPr="009E6E08" w:rsidRDefault="009E6E08" w:rsidP="009E6E08">
            <w:pPr>
              <w:spacing w:after="0" w:line="240" w:lineRule="auto"/>
              <w:rPr>
                <w:rFonts w:ascii="Arial" w:eastAsia="MS Mincho" w:hAnsi="Arial" w:cs="Arial"/>
                <w:sz w:val="20"/>
                <w:szCs w:val="20"/>
                <w:lang w:val="en-US" w:eastAsia="ja-JP"/>
              </w:rPr>
            </w:pPr>
          </w:p>
        </w:tc>
      </w:tr>
      <w:tr w:rsidR="009E6E08" w:rsidRPr="009E6E08" w:rsidTr="00937A7D">
        <w:tc>
          <w:tcPr>
            <w:tcW w:w="9923" w:type="dxa"/>
            <w:shd w:val="clear" w:color="auto" w:fill="595959"/>
          </w:tcPr>
          <w:p w:rsidR="009E6E08" w:rsidRPr="009E6E08" w:rsidRDefault="009E6E08" w:rsidP="009E6E08">
            <w:pPr>
              <w:spacing w:after="0"/>
              <w:rPr>
                <w:rFonts w:ascii="Arial" w:eastAsia="MS Mincho" w:hAnsi="Arial" w:cs="Arial"/>
                <w:b/>
                <w:color w:val="F79646"/>
                <w:sz w:val="24"/>
                <w:szCs w:val="20"/>
                <w:lang w:val="en-US" w:eastAsia="ja-JP"/>
              </w:rPr>
            </w:pPr>
            <w:r w:rsidRPr="009E6E08">
              <w:rPr>
                <w:rFonts w:ascii="Arial" w:eastAsia="MS Mincho" w:hAnsi="Arial" w:cs="Arial"/>
                <w:b/>
                <w:color w:val="F79646"/>
                <w:sz w:val="24"/>
                <w:szCs w:val="20"/>
                <w:lang w:val="en-US" w:eastAsia="ja-JP"/>
              </w:rPr>
              <w:lastRenderedPageBreak/>
              <w:t>6.</w:t>
            </w:r>
            <w:r w:rsidRPr="009E6E08">
              <w:rPr>
                <w:rFonts w:ascii="Arial" w:eastAsia="MS Mincho" w:hAnsi="Arial" w:cs="Arial"/>
                <w:b/>
                <w:color w:val="F79646"/>
                <w:sz w:val="24"/>
                <w:szCs w:val="20"/>
                <w:lang w:val="en-US" w:eastAsia="ja-JP"/>
              </w:rPr>
              <w:tab/>
              <w:t>Location of Provider Premises</w:t>
            </w:r>
          </w:p>
        </w:tc>
      </w:tr>
      <w:tr w:rsidR="009E6E08" w:rsidRPr="009E6E08" w:rsidTr="00937A7D">
        <w:tc>
          <w:tcPr>
            <w:tcW w:w="9923" w:type="dxa"/>
            <w:shd w:val="clear" w:color="auto" w:fill="auto"/>
          </w:tcPr>
          <w:p w:rsidR="009E6E08" w:rsidRDefault="009E6E08" w:rsidP="003E300F">
            <w:pPr>
              <w:spacing w:after="0" w:line="240" w:lineRule="auto"/>
              <w:rPr>
                <w:rFonts w:ascii="Arial" w:eastAsia="MS Mincho" w:hAnsi="Arial" w:cs="Arial"/>
                <w:color w:val="009966"/>
                <w:sz w:val="20"/>
                <w:szCs w:val="20"/>
                <w:lang w:val="en-US" w:eastAsia="ja-JP"/>
              </w:rPr>
            </w:pPr>
          </w:p>
          <w:p w:rsidR="005E3BBA" w:rsidRDefault="005E3BBA" w:rsidP="005E3BBA">
            <w:pPr>
              <w:spacing w:after="0" w:line="240" w:lineRule="auto"/>
              <w:rPr>
                <w:rFonts w:ascii="Arial" w:eastAsia="MS Mincho" w:hAnsi="Arial" w:cs="Arial"/>
                <w:sz w:val="20"/>
                <w:szCs w:val="20"/>
                <w:lang w:val="en-US" w:eastAsia="ja-JP"/>
              </w:rPr>
            </w:pPr>
            <w:r w:rsidRPr="005E3BBA">
              <w:rPr>
                <w:rFonts w:ascii="Arial" w:eastAsia="MS Mincho" w:hAnsi="Arial" w:cs="Arial"/>
                <w:sz w:val="20"/>
                <w:szCs w:val="20"/>
                <w:lang w:val="en-US" w:eastAsia="ja-JP"/>
              </w:rPr>
              <w:t xml:space="preserve">It is expected that the premises are community based, easily accessible to West Lancashire residents and ideally situated in areas </w:t>
            </w:r>
            <w:r>
              <w:rPr>
                <w:rFonts w:ascii="Arial" w:eastAsia="MS Mincho" w:hAnsi="Arial" w:cs="Arial"/>
                <w:sz w:val="20"/>
                <w:szCs w:val="20"/>
                <w:lang w:val="en-US" w:eastAsia="ja-JP"/>
              </w:rPr>
              <w:t xml:space="preserve">that will allow easy access for patients who come from areas with </w:t>
            </w:r>
            <w:r w:rsidRPr="005E3BBA">
              <w:rPr>
                <w:rFonts w:ascii="Arial" w:eastAsia="MS Mincho" w:hAnsi="Arial" w:cs="Arial"/>
                <w:sz w:val="20"/>
                <w:szCs w:val="20"/>
                <w:lang w:val="en-US" w:eastAsia="ja-JP"/>
              </w:rPr>
              <w:t>high Cancel prevalence.</w:t>
            </w:r>
          </w:p>
          <w:p w:rsidR="005E3BBA" w:rsidRDefault="005E3BBA" w:rsidP="005E3BBA">
            <w:pPr>
              <w:spacing w:after="0" w:line="240" w:lineRule="auto"/>
              <w:rPr>
                <w:rFonts w:ascii="Arial" w:eastAsia="MS Mincho" w:hAnsi="Arial" w:cs="Arial"/>
                <w:sz w:val="20"/>
                <w:szCs w:val="20"/>
                <w:lang w:val="en-US" w:eastAsia="ja-JP"/>
              </w:rPr>
            </w:pPr>
          </w:p>
          <w:p w:rsidR="003E300F" w:rsidRPr="001C7317" w:rsidRDefault="00F06C9D" w:rsidP="000A6FC5">
            <w:pPr>
              <w:spacing w:after="0" w:line="240" w:lineRule="auto"/>
              <w:rPr>
                <w:rFonts w:ascii="Arial" w:eastAsia="MS Mincho" w:hAnsi="Arial" w:cs="Arial"/>
                <w:color w:val="009966"/>
                <w:sz w:val="20"/>
                <w:szCs w:val="20"/>
                <w:lang w:val="en-US" w:eastAsia="ja-JP"/>
              </w:rPr>
            </w:pPr>
            <w:r>
              <w:rPr>
                <w:rFonts w:ascii="Arial" w:eastAsia="MS Mincho" w:hAnsi="Arial" w:cs="Arial"/>
                <w:sz w:val="20"/>
                <w:szCs w:val="20"/>
                <w:lang w:val="en-US" w:eastAsia="ja-JP"/>
              </w:rPr>
              <w:t xml:space="preserve">The location of the Providers premises </w:t>
            </w:r>
            <w:r w:rsidR="00E602AC">
              <w:rPr>
                <w:rFonts w:ascii="Arial" w:eastAsia="MS Mincho" w:hAnsi="Arial" w:cs="Arial"/>
                <w:sz w:val="20"/>
                <w:szCs w:val="20"/>
                <w:lang w:val="en-US" w:eastAsia="ja-JP"/>
              </w:rPr>
              <w:t xml:space="preserve">would </w:t>
            </w:r>
            <w:r w:rsidR="00AA72BA">
              <w:rPr>
                <w:rFonts w:ascii="Arial" w:eastAsia="MS Mincho" w:hAnsi="Arial" w:cs="Arial"/>
                <w:sz w:val="20"/>
                <w:szCs w:val="20"/>
                <w:lang w:val="en-US" w:eastAsia="ja-JP"/>
              </w:rPr>
              <w:t>ideally be within Wes</w:t>
            </w:r>
            <w:r w:rsidR="00E602AC">
              <w:rPr>
                <w:rFonts w:ascii="Arial" w:eastAsia="MS Mincho" w:hAnsi="Arial" w:cs="Arial"/>
                <w:sz w:val="20"/>
                <w:szCs w:val="20"/>
                <w:lang w:val="en-US" w:eastAsia="ja-JP"/>
              </w:rPr>
              <w:t>t Lancashire but the CCG would consider premises</w:t>
            </w:r>
            <w:r w:rsidR="00AA72BA">
              <w:rPr>
                <w:rFonts w:ascii="Arial" w:eastAsia="MS Mincho" w:hAnsi="Arial" w:cs="Arial"/>
                <w:sz w:val="20"/>
                <w:szCs w:val="20"/>
                <w:lang w:val="en-US" w:eastAsia="ja-JP"/>
              </w:rPr>
              <w:t xml:space="preserve"> that </w:t>
            </w:r>
            <w:r w:rsidR="000A6FC5">
              <w:rPr>
                <w:rFonts w:ascii="Arial" w:eastAsia="MS Mincho" w:hAnsi="Arial" w:cs="Arial"/>
                <w:sz w:val="20"/>
                <w:szCs w:val="20"/>
                <w:lang w:val="en-US" w:eastAsia="ja-JP"/>
              </w:rPr>
              <w:t>are</w:t>
            </w:r>
            <w:r w:rsidR="00E602AC">
              <w:rPr>
                <w:rFonts w:ascii="Arial" w:eastAsia="MS Mincho" w:hAnsi="Arial" w:cs="Arial"/>
                <w:sz w:val="20"/>
                <w:szCs w:val="20"/>
                <w:lang w:val="en-US" w:eastAsia="ja-JP"/>
              </w:rPr>
              <w:t xml:space="preserve"> no further than 2</w:t>
            </w:r>
            <w:r>
              <w:rPr>
                <w:rFonts w:ascii="Arial" w:eastAsia="MS Mincho" w:hAnsi="Arial" w:cs="Arial"/>
                <w:sz w:val="20"/>
                <w:szCs w:val="20"/>
                <w:lang w:val="en-US" w:eastAsia="ja-JP"/>
              </w:rPr>
              <w:t xml:space="preserve"> miles</w:t>
            </w:r>
            <w:r w:rsidR="00E602AC">
              <w:rPr>
                <w:rFonts w:ascii="Arial" w:eastAsia="MS Mincho" w:hAnsi="Arial" w:cs="Arial"/>
                <w:sz w:val="20"/>
                <w:szCs w:val="20"/>
                <w:lang w:val="en-US" w:eastAsia="ja-JP"/>
              </w:rPr>
              <w:t xml:space="preserve"> from the outside of the</w:t>
            </w:r>
            <w:r>
              <w:rPr>
                <w:rFonts w:ascii="Arial" w:eastAsia="MS Mincho" w:hAnsi="Arial" w:cs="Arial"/>
                <w:sz w:val="20"/>
                <w:szCs w:val="20"/>
                <w:lang w:val="en-US" w:eastAsia="ja-JP"/>
              </w:rPr>
              <w:t xml:space="preserve"> CCG’s boundary.</w:t>
            </w:r>
            <w:r w:rsidR="00E602AC">
              <w:rPr>
                <w:rFonts w:ascii="Arial" w:eastAsia="MS Mincho" w:hAnsi="Arial" w:cs="Arial"/>
                <w:sz w:val="20"/>
                <w:szCs w:val="20"/>
                <w:lang w:val="en-US" w:eastAsia="ja-JP"/>
              </w:rPr>
              <w:t xml:space="preserve"> </w:t>
            </w:r>
          </w:p>
        </w:tc>
      </w:tr>
      <w:tr w:rsidR="009E6E08" w:rsidRPr="009E6E08" w:rsidTr="00937A7D">
        <w:tc>
          <w:tcPr>
            <w:tcW w:w="9923" w:type="dxa"/>
            <w:shd w:val="clear" w:color="auto" w:fill="009966"/>
          </w:tcPr>
          <w:p w:rsidR="009E6E08" w:rsidRPr="009E6E08" w:rsidRDefault="009E6E08" w:rsidP="009E6E08">
            <w:pPr>
              <w:spacing w:after="0"/>
              <w:rPr>
                <w:rFonts w:ascii="Arial" w:eastAsia="MS Mincho" w:hAnsi="Arial" w:cs="Arial"/>
                <w:b/>
                <w:color w:val="FFFFFF"/>
                <w:sz w:val="24"/>
                <w:szCs w:val="20"/>
                <w:lang w:val="en-US" w:eastAsia="ja-JP"/>
              </w:rPr>
            </w:pPr>
            <w:r w:rsidRPr="009E6E08">
              <w:rPr>
                <w:rFonts w:ascii="Arial" w:eastAsia="MS Mincho" w:hAnsi="Arial" w:cs="Arial"/>
                <w:b/>
                <w:color w:val="FFFFFF"/>
                <w:sz w:val="24"/>
                <w:szCs w:val="20"/>
                <w:lang w:val="en-US" w:eastAsia="ja-JP"/>
              </w:rPr>
              <w:t>7.</w:t>
            </w:r>
            <w:r w:rsidRPr="009E6E08">
              <w:rPr>
                <w:rFonts w:ascii="Arial" w:eastAsia="MS Mincho" w:hAnsi="Arial" w:cs="Arial"/>
                <w:b/>
                <w:color w:val="FFFFFF"/>
                <w:sz w:val="24"/>
                <w:szCs w:val="20"/>
                <w:lang w:val="en-US" w:eastAsia="ja-JP"/>
              </w:rPr>
              <w:tab/>
              <w:t>Individual Service User Placement</w:t>
            </w:r>
          </w:p>
        </w:tc>
      </w:tr>
      <w:tr w:rsidR="009E6E08" w:rsidRPr="009E6E08" w:rsidTr="00937A7D">
        <w:tc>
          <w:tcPr>
            <w:tcW w:w="9923" w:type="dxa"/>
            <w:shd w:val="clear" w:color="auto" w:fill="auto"/>
          </w:tcPr>
          <w:p w:rsidR="009E6E08" w:rsidRDefault="009E6E08" w:rsidP="009E6E08">
            <w:pPr>
              <w:spacing w:after="0" w:line="240" w:lineRule="auto"/>
              <w:rPr>
                <w:rFonts w:ascii="Arial" w:eastAsia="MS Mincho" w:hAnsi="Arial" w:cs="Arial"/>
                <w:sz w:val="20"/>
                <w:szCs w:val="20"/>
                <w:lang w:val="en-US" w:eastAsia="ja-JP"/>
              </w:rPr>
            </w:pPr>
          </w:p>
          <w:p w:rsidR="00725A4B" w:rsidRPr="009E6E08" w:rsidRDefault="00725A4B" w:rsidP="009E6E08">
            <w:pPr>
              <w:spacing w:after="0" w:line="240" w:lineRule="auto"/>
              <w:rPr>
                <w:rFonts w:ascii="Arial" w:eastAsia="MS Mincho" w:hAnsi="Arial" w:cs="Arial"/>
                <w:sz w:val="20"/>
                <w:szCs w:val="20"/>
                <w:lang w:val="en-US" w:eastAsia="ja-JP"/>
              </w:rPr>
            </w:pPr>
          </w:p>
        </w:tc>
      </w:tr>
    </w:tbl>
    <w:p w:rsidR="00517D57" w:rsidRPr="002F2D75" w:rsidRDefault="00517D57" w:rsidP="002F2D75">
      <w:pPr>
        <w:spacing w:line="240" w:lineRule="auto"/>
        <w:rPr>
          <w:rFonts w:ascii="Arial" w:eastAsia="MS Mincho" w:hAnsi="Arial" w:cs="Arial"/>
          <w:sz w:val="20"/>
          <w:szCs w:val="20"/>
          <w:lang w:val="en-US" w:eastAsia="ja-JP"/>
        </w:rPr>
      </w:pPr>
    </w:p>
    <w:sectPr w:rsidR="00517D57" w:rsidRPr="002F2D7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12" w:rsidRDefault="00967F12" w:rsidP="00CD0974">
      <w:pPr>
        <w:spacing w:after="0" w:line="240" w:lineRule="auto"/>
      </w:pPr>
      <w:r>
        <w:separator/>
      </w:r>
    </w:p>
  </w:endnote>
  <w:endnote w:type="continuationSeparator" w:id="0">
    <w:p w:rsidR="00967F12" w:rsidRDefault="00967F12" w:rsidP="00CD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6077"/>
      <w:docPartObj>
        <w:docPartGallery w:val="Page Numbers (Bottom of Page)"/>
        <w:docPartUnique/>
      </w:docPartObj>
    </w:sdtPr>
    <w:sdtEndPr>
      <w:rPr>
        <w:noProof/>
      </w:rPr>
    </w:sdtEndPr>
    <w:sdtContent>
      <w:p w:rsidR="00F049F1" w:rsidRDefault="00F049F1">
        <w:pPr>
          <w:pStyle w:val="Footer"/>
          <w:jc w:val="right"/>
        </w:pPr>
        <w:r>
          <w:fldChar w:fldCharType="begin"/>
        </w:r>
        <w:r>
          <w:instrText xml:space="preserve"> PAGE   \* MERGEFORMAT </w:instrText>
        </w:r>
        <w:r>
          <w:fldChar w:fldCharType="separate"/>
        </w:r>
        <w:r w:rsidR="00E26D10">
          <w:rPr>
            <w:noProof/>
          </w:rPr>
          <w:t>1</w:t>
        </w:r>
        <w:r>
          <w:rPr>
            <w:noProof/>
          </w:rPr>
          <w:fldChar w:fldCharType="end"/>
        </w:r>
      </w:p>
    </w:sdtContent>
  </w:sdt>
  <w:p w:rsidR="00F049F1" w:rsidRDefault="00F04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12" w:rsidRDefault="00967F12" w:rsidP="00CD0974">
      <w:pPr>
        <w:spacing w:after="0" w:line="240" w:lineRule="auto"/>
      </w:pPr>
      <w:r>
        <w:separator/>
      </w:r>
    </w:p>
  </w:footnote>
  <w:footnote w:type="continuationSeparator" w:id="0">
    <w:p w:rsidR="00967F12" w:rsidRDefault="00967F12" w:rsidP="00CD0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74" w:rsidRDefault="00CD0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078"/>
    <w:multiLevelType w:val="multilevel"/>
    <w:tmpl w:val="B160332C"/>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CF0429"/>
    <w:multiLevelType w:val="hybridMultilevel"/>
    <w:tmpl w:val="99F49E78"/>
    <w:lvl w:ilvl="0" w:tplc="5E5C6CE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91769"/>
    <w:multiLevelType w:val="multilevel"/>
    <w:tmpl w:val="9CB8D326"/>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A74DB4"/>
    <w:multiLevelType w:val="hybridMultilevel"/>
    <w:tmpl w:val="FC26C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683D87"/>
    <w:multiLevelType w:val="hybridMultilevel"/>
    <w:tmpl w:val="3E2E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A31175"/>
    <w:multiLevelType w:val="hybridMultilevel"/>
    <w:tmpl w:val="C87E3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F48E0"/>
    <w:multiLevelType w:val="hybridMultilevel"/>
    <w:tmpl w:val="F1D64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C1182B"/>
    <w:multiLevelType w:val="hybridMultilevel"/>
    <w:tmpl w:val="B978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4867AC"/>
    <w:multiLevelType w:val="hybridMultilevel"/>
    <w:tmpl w:val="1742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BDF6F72"/>
    <w:multiLevelType w:val="hybridMultilevel"/>
    <w:tmpl w:val="E064030A"/>
    <w:lvl w:ilvl="0" w:tplc="5E5C6CE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951F46"/>
    <w:multiLevelType w:val="hybridMultilevel"/>
    <w:tmpl w:val="608C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901294"/>
    <w:multiLevelType w:val="hybridMultilevel"/>
    <w:tmpl w:val="C67C1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47A277A"/>
    <w:multiLevelType w:val="multilevel"/>
    <w:tmpl w:val="548259D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65059"/>
    <w:multiLevelType w:val="hybridMultilevel"/>
    <w:tmpl w:val="34E0E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919505A"/>
    <w:multiLevelType w:val="hybridMultilevel"/>
    <w:tmpl w:val="C9E25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410A86"/>
    <w:multiLevelType w:val="hybridMultilevel"/>
    <w:tmpl w:val="F17CD4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2FE942FC"/>
    <w:multiLevelType w:val="hybridMultilevel"/>
    <w:tmpl w:val="0792AF24"/>
    <w:lvl w:ilvl="0" w:tplc="5E5C6CE4">
      <w:start w:val="4"/>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626DE8"/>
    <w:multiLevelType w:val="hybridMultilevel"/>
    <w:tmpl w:val="5838D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B2716C9"/>
    <w:multiLevelType w:val="hybridMultilevel"/>
    <w:tmpl w:val="BA02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EA5895"/>
    <w:multiLevelType w:val="hybridMultilevel"/>
    <w:tmpl w:val="38FA6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1773806"/>
    <w:multiLevelType w:val="hybridMultilevel"/>
    <w:tmpl w:val="009A5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5F04506"/>
    <w:multiLevelType w:val="hybridMultilevel"/>
    <w:tmpl w:val="7A0A7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76828E1"/>
    <w:multiLevelType w:val="hybridMultilevel"/>
    <w:tmpl w:val="84A2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B49071C"/>
    <w:multiLevelType w:val="hybridMultilevel"/>
    <w:tmpl w:val="EC18DB0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6">
    <w:nsid w:val="581260FE"/>
    <w:multiLevelType w:val="hybridMultilevel"/>
    <w:tmpl w:val="58B8D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BDE28BE"/>
    <w:multiLevelType w:val="hybridMultilevel"/>
    <w:tmpl w:val="55286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D7B78CD"/>
    <w:multiLevelType w:val="hybridMultilevel"/>
    <w:tmpl w:val="3EE409A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E98485C"/>
    <w:multiLevelType w:val="hybridMultilevel"/>
    <w:tmpl w:val="5142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ED0692"/>
    <w:multiLevelType w:val="hybridMultilevel"/>
    <w:tmpl w:val="79424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2F4C5B"/>
    <w:multiLevelType w:val="multilevel"/>
    <w:tmpl w:val="122A1FEA"/>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CC76BB2"/>
    <w:multiLevelType w:val="hybridMultilevel"/>
    <w:tmpl w:val="9738C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DBC0DB7"/>
    <w:multiLevelType w:val="hybridMultilevel"/>
    <w:tmpl w:val="C7F4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EBF6D1F"/>
    <w:multiLevelType w:val="hybridMultilevel"/>
    <w:tmpl w:val="2F3EA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nsid w:val="6ECD73D4"/>
    <w:multiLevelType w:val="hybridMultilevel"/>
    <w:tmpl w:val="9F9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F777810"/>
    <w:multiLevelType w:val="hybridMultilevel"/>
    <w:tmpl w:val="C024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CA324F"/>
    <w:multiLevelType w:val="hybridMultilevel"/>
    <w:tmpl w:val="F7E821EE"/>
    <w:lvl w:ilvl="0" w:tplc="5E5C6CE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BD779A"/>
    <w:multiLevelType w:val="hybridMultilevel"/>
    <w:tmpl w:val="2B4415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A441FF"/>
    <w:multiLevelType w:val="hybridMultilevel"/>
    <w:tmpl w:val="38A0D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817537C"/>
    <w:multiLevelType w:val="hybridMultilevel"/>
    <w:tmpl w:val="6ED44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871466F"/>
    <w:multiLevelType w:val="hybridMultilevel"/>
    <w:tmpl w:val="8D7C7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39"/>
  </w:num>
  <w:num w:numId="4">
    <w:abstractNumId w:val="24"/>
  </w:num>
  <w:num w:numId="5">
    <w:abstractNumId w:val="42"/>
  </w:num>
  <w:num w:numId="6">
    <w:abstractNumId w:val="19"/>
  </w:num>
  <w:num w:numId="7">
    <w:abstractNumId w:val="9"/>
  </w:num>
  <w:num w:numId="8">
    <w:abstractNumId w:val="26"/>
  </w:num>
  <w:num w:numId="9">
    <w:abstractNumId w:val="25"/>
  </w:num>
  <w:num w:numId="10">
    <w:abstractNumId w:val="21"/>
  </w:num>
  <w:num w:numId="11">
    <w:abstractNumId w:val="6"/>
  </w:num>
  <w:num w:numId="12">
    <w:abstractNumId w:val="14"/>
  </w:num>
  <w:num w:numId="13">
    <w:abstractNumId w:val="33"/>
  </w:num>
  <w:num w:numId="14">
    <w:abstractNumId w:val="41"/>
  </w:num>
  <w:num w:numId="15">
    <w:abstractNumId w:val="3"/>
  </w:num>
  <w:num w:numId="16">
    <w:abstractNumId w:val="8"/>
  </w:num>
  <w:num w:numId="17">
    <w:abstractNumId w:val="36"/>
  </w:num>
  <w:num w:numId="18">
    <w:abstractNumId w:val="5"/>
  </w:num>
  <w:num w:numId="19">
    <w:abstractNumId w:val="11"/>
  </w:num>
  <w:num w:numId="20">
    <w:abstractNumId w:val="23"/>
  </w:num>
  <w:num w:numId="21">
    <w:abstractNumId w:val="30"/>
  </w:num>
  <w:num w:numId="22">
    <w:abstractNumId w:val="12"/>
  </w:num>
  <w:num w:numId="23">
    <w:abstractNumId w:val="2"/>
  </w:num>
  <w:num w:numId="24">
    <w:abstractNumId w:val="40"/>
  </w:num>
  <w:num w:numId="25">
    <w:abstractNumId w:val="27"/>
  </w:num>
  <w:num w:numId="26">
    <w:abstractNumId w:val="29"/>
  </w:num>
  <w:num w:numId="27">
    <w:abstractNumId w:val="10"/>
  </w:num>
  <w:num w:numId="28">
    <w:abstractNumId w:val="15"/>
  </w:num>
  <w:num w:numId="29">
    <w:abstractNumId w:val="18"/>
  </w:num>
  <w:num w:numId="30">
    <w:abstractNumId w:val="37"/>
  </w:num>
  <w:num w:numId="31">
    <w:abstractNumId w:val="1"/>
  </w:num>
  <w:num w:numId="32">
    <w:abstractNumId w:val="17"/>
  </w:num>
  <w:num w:numId="33">
    <w:abstractNumId w:val="13"/>
  </w:num>
  <w:num w:numId="34">
    <w:abstractNumId w:val="31"/>
  </w:num>
  <w:num w:numId="35">
    <w:abstractNumId w:val="4"/>
  </w:num>
  <w:num w:numId="36">
    <w:abstractNumId w:val="20"/>
  </w:num>
  <w:num w:numId="37">
    <w:abstractNumId w:val="35"/>
  </w:num>
  <w:num w:numId="38">
    <w:abstractNumId w:val="34"/>
  </w:num>
  <w:num w:numId="39">
    <w:abstractNumId w:val="32"/>
  </w:num>
  <w:num w:numId="40">
    <w:abstractNumId w:val="28"/>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08"/>
    <w:rsid w:val="000016C0"/>
    <w:rsid w:val="0000200D"/>
    <w:rsid w:val="0001516A"/>
    <w:rsid w:val="000215DB"/>
    <w:rsid w:val="00024D3C"/>
    <w:rsid w:val="00034043"/>
    <w:rsid w:val="00034695"/>
    <w:rsid w:val="000378F3"/>
    <w:rsid w:val="00046715"/>
    <w:rsid w:val="00047E28"/>
    <w:rsid w:val="000531F2"/>
    <w:rsid w:val="000606C4"/>
    <w:rsid w:val="00064794"/>
    <w:rsid w:val="00095D93"/>
    <w:rsid w:val="000A526D"/>
    <w:rsid w:val="000A6FC5"/>
    <w:rsid w:val="000B2DBD"/>
    <w:rsid w:val="000C76AD"/>
    <w:rsid w:val="000E5D3A"/>
    <w:rsid w:val="000F0F73"/>
    <w:rsid w:val="000F1C66"/>
    <w:rsid w:val="0010649D"/>
    <w:rsid w:val="00106CE9"/>
    <w:rsid w:val="00127DE6"/>
    <w:rsid w:val="00132B5C"/>
    <w:rsid w:val="001350B1"/>
    <w:rsid w:val="00135B8B"/>
    <w:rsid w:val="00150B43"/>
    <w:rsid w:val="00153922"/>
    <w:rsid w:val="0015439F"/>
    <w:rsid w:val="00167548"/>
    <w:rsid w:val="001721B8"/>
    <w:rsid w:val="001749F0"/>
    <w:rsid w:val="00187289"/>
    <w:rsid w:val="00190B21"/>
    <w:rsid w:val="00190E0E"/>
    <w:rsid w:val="001931D7"/>
    <w:rsid w:val="001A13CA"/>
    <w:rsid w:val="001B3EB0"/>
    <w:rsid w:val="001B586C"/>
    <w:rsid w:val="001B6794"/>
    <w:rsid w:val="001B7F7E"/>
    <w:rsid w:val="001C7317"/>
    <w:rsid w:val="001D1FE6"/>
    <w:rsid w:val="001D452C"/>
    <w:rsid w:val="001F1AEE"/>
    <w:rsid w:val="00212572"/>
    <w:rsid w:val="00227E7B"/>
    <w:rsid w:val="002332F2"/>
    <w:rsid w:val="002467BD"/>
    <w:rsid w:val="002631B1"/>
    <w:rsid w:val="00265E6C"/>
    <w:rsid w:val="00293ACD"/>
    <w:rsid w:val="00294BB3"/>
    <w:rsid w:val="00294C2F"/>
    <w:rsid w:val="002B27BE"/>
    <w:rsid w:val="002C732D"/>
    <w:rsid w:val="002D426C"/>
    <w:rsid w:val="002D4466"/>
    <w:rsid w:val="002D7066"/>
    <w:rsid w:val="002F2D75"/>
    <w:rsid w:val="00302295"/>
    <w:rsid w:val="00302494"/>
    <w:rsid w:val="00317CA7"/>
    <w:rsid w:val="00324BFB"/>
    <w:rsid w:val="0032600E"/>
    <w:rsid w:val="003324EF"/>
    <w:rsid w:val="003401D2"/>
    <w:rsid w:val="003565C3"/>
    <w:rsid w:val="00370345"/>
    <w:rsid w:val="00370F3C"/>
    <w:rsid w:val="00373514"/>
    <w:rsid w:val="003777D8"/>
    <w:rsid w:val="00393D71"/>
    <w:rsid w:val="00397A25"/>
    <w:rsid w:val="003B4CF3"/>
    <w:rsid w:val="003C2777"/>
    <w:rsid w:val="003D1149"/>
    <w:rsid w:val="003D265E"/>
    <w:rsid w:val="003D7579"/>
    <w:rsid w:val="003E300F"/>
    <w:rsid w:val="003E51F3"/>
    <w:rsid w:val="003F4768"/>
    <w:rsid w:val="003F5FE7"/>
    <w:rsid w:val="00403F9B"/>
    <w:rsid w:val="004200E8"/>
    <w:rsid w:val="00421FF2"/>
    <w:rsid w:val="00423CD7"/>
    <w:rsid w:val="0042608C"/>
    <w:rsid w:val="004327D4"/>
    <w:rsid w:val="00434F40"/>
    <w:rsid w:val="0044798C"/>
    <w:rsid w:val="0045219C"/>
    <w:rsid w:val="0046036D"/>
    <w:rsid w:val="00461DFC"/>
    <w:rsid w:val="004851B5"/>
    <w:rsid w:val="004978E2"/>
    <w:rsid w:val="004A3584"/>
    <w:rsid w:val="004A40DB"/>
    <w:rsid w:val="004A6AE6"/>
    <w:rsid w:val="004B3D33"/>
    <w:rsid w:val="004C6697"/>
    <w:rsid w:val="004D312C"/>
    <w:rsid w:val="004D6CF4"/>
    <w:rsid w:val="004E0F4A"/>
    <w:rsid w:val="004E69EA"/>
    <w:rsid w:val="004F41B5"/>
    <w:rsid w:val="004F4F34"/>
    <w:rsid w:val="00500663"/>
    <w:rsid w:val="0050211D"/>
    <w:rsid w:val="00517D57"/>
    <w:rsid w:val="00523345"/>
    <w:rsid w:val="00544F18"/>
    <w:rsid w:val="00551F7A"/>
    <w:rsid w:val="0056297D"/>
    <w:rsid w:val="0056398A"/>
    <w:rsid w:val="0057284E"/>
    <w:rsid w:val="0058342B"/>
    <w:rsid w:val="00587028"/>
    <w:rsid w:val="005873E9"/>
    <w:rsid w:val="005955D0"/>
    <w:rsid w:val="005B7CFD"/>
    <w:rsid w:val="005C3578"/>
    <w:rsid w:val="005D0CEA"/>
    <w:rsid w:val="005D30F3"/>
    <w:rsid w:val="005D39D4"/>
    <w:rsid w:val="005D44E5"/>
    <w:rsid w:val="005D501E"/>
    <w:rsid w:val="005D5DAB"/>
    <w:rsid w:val="005E3BBA"/>
    <w:rsid w:val="00607195"/>
    <w:rsid w:val="006276E8"/>
    <w:rsid w:val="006333A2"/>
    <w:rsid w:val="006335EC"/>
    <w:rsid w:val="006427DF"/>
    <w:rsid w:val="00643903"/>
    <w:rsid w:val="00643F51"/>
    <w:rsid w:val="00662192"/>
    <w:rsid w:val="0066284E"/>
    <w:rsid w:val="006636DF"/>
    <w:rsid w:val="00673E9D"/>
    <w:rsid w:val="0067642B"/>
    <w:rsid w:val="00677622"/>
    <w:rsid w:val="00687C2E"/>
    <w:rsid w:val="00692E4F"/>
    <w:rsid w:val="00695D64"/>
    <w:rsid w:val="006A3D80"/>
    <w:rsid w:val="006A67F2"/>
    <w:rsid w:val="006C1E27"/>
    <w:rsid w:val="006C6D48"/>
    <w:rsid w:val="006E469A"/>
    <w:rsid w:val="006E4BD6"/>
    <w:rsid w:val="007053C9"/>
    <w:rsid w:val="00711973"/>
    <w:rsid w:val="007259F9"/>
    <w:rsid w:val="00725A4B"/>
    <w:rsid w:val="0072694B"/>
    <w:rsid w:val="00730866"/>
    <w:rsid w:val="00731029"/>
    <w:rsid w:val="007337C9"/>
    <w:rsid w:val="00736A1E"/>
    <w:rsid w:val="007541CC"/>
    <w:rsid w:val="00760539"/>
    <w:rsid w:val="00762768"/>
    <w:rsid w:val="0076474D"/>
    <w:rsid w:val="0076660B"/>
    <w:rsid w:val="00766A42"/>
    <w:rsid w:val="00772544"/>
    <w:rsid w:val="00776883"/>
    <w:rsid w:val="0078267F"/>
    <w:rsid w:val="007855C2"/>
    <w:rsid w:val="00791177"/>
    <w:rsid w:val="007A5811"/>
    <w:rsid w:val="007B39A8"/>
    <w:rsid w:val="007C357E"/>
    <w:rsid w:val="007C49FA"/>
    <w:rsid w:val="007C6189"/>
    <w:rsid w:val="007C7856"/>
    <w:rsid w:val="007E0A51"/>
    <w:rsid w:val="007E44C8"/>
    <w:rsid w:val="007E49DF"/>
    <w:rsid w:val="007E7B21"/>
    <w:rsid w:val="007F3F5A"/>
    <w:rsid w:val="007F56C4"/>
    <w:rsid w:val="007F64CA"/>
    <w:rsid w:val="008007FE"/>
    <w:rsid w:val="00800975"/>
    <w:rsid w:val="00802CCC"/>
    <w:rsid w:val="00807141"/>
    <w:rsid w:val="00812AD0"/>
    <w:rsid w:val="008217A5"/>
    <w:rsid w:val="00821835"/>
    <w:rsid w:val="008229B4"/>
    <w:rsid w:val="00822A90"/>
    <w:rsid w:val="008234F1"/>
    <w:rsid w:val="008259ED"/>
    <w:rsid w:val="0082659D"/>
    <w:rsid w:val="00833775"/>
    <w:rsid w:val="008466B1"/>
    <w:rsid w:val="00846C1B"/>
    <w:rsid w:val="00850088"/>
    <w:rsid w:val="0085106D"/>
    <w:rsid w:val="00855B6A"/>
    <w:rsid w:val="0085618F"/>
    <w:rsid w:val="00856F25"/>
    <w:rsid w:val="00864912"/>
    <w:rsid w:val="00875B7F"/>
    <w:rsid w:val="008821F2"/>
    <w:rsid w:val="0088224D"/>
    <w:rsid w:val="00887486"/>
    <w:rsid w:val="0089053D"/>
    <w:rsid w:val="008A5F73"/>
    <w:rsid w:val="008B0693"/>
    <w:rsid w:val="008B2167"/>
    <w:rsid w:val="008B336D"/>
    <w:rsid w:val="008B4004"/>
    <w:rsid w:val="008C136E"/>
    <w:rsid w:val="008C2B4D"/>
    <w:rsid w:val="008D630B"/>
    <w:rsid w:val="008F5528"/>
    <w:rsid w:val="008F6193"/>
    <w:rsid w:val="00907F36"/>
    <w:rsid w:val="00916FA6"/>
    <w:rsid w:val="009342D3"/>
    <w:rsid w:val="00937A7D"/>
    <w:rsid w:val="00967F12"/>
    <w:rsid w:val="009A0DB6"/>
    <w:rsid w:val="009A4E61"/>
    <w:rsid w:val="009B3BE1"/>
    <w:rsid w:val="009B5C19"/>
    <w:rsid w:val="009C1AD8"/>
    <w:rsid w:val="009C648E"/>
    <w:rsid w:val="009E1D2D"/>
    <w:rsid w:val="009E6E08"/>
    <w:rsid w:val="009E79E6"/>
    <w:rsid w:val="009F2430"/>
    <w:rsid w:val="009F456C"/>
    <w:rsid w:val="009F5874"/>
    <w:rsid w:val="00A00309"/>
    <w:rsid w:val="00A068FE"/>
    <w:rsid w:val="00A1052F"/>
    <w:rsid w:val="00A11500"/>
    <w:rsid w:val="00A22C1A"/>
    <w:rsid w:val="00A32C8D"/>
    <w:rsid w:val="00A32FCA"/>
    <w:rsid w:val="00A4724A"/>
    <w:rsid w:val="00A506D8"/>
    <w:rsid w:val="00A61D51"/>
    <w:rsid w:val="00A628AD"/>
    <w:rsid w:val="00A63324"/>
    <w:rsid w:val="00A71412"/>
    <w:rsid w:val="00A82A31"/>
    <w:rsid w:val="00A9308B"/>
    <w:rsid w:val="00AA1128"/>
    <w:rsid w:val="00AA6F1D"/>
    <w:rsid w:val="00AA72BA"/>
    <w:rsid w:val="00AB5C6F"/>
    <w:rsid w:val="00AB6049"/>
    <w:rsid w:val="00AC0CF3"/>
    <w:rsid w:val="00AC0E02"/>
    <w:rsid w:val="00AC1249"/>
    <w:rsid w:val="00AD04BD"/>
    <w:rsid w:val="00AF151C"/>
    <w:rsid w:val="00B10786"/>
    <w:rsid w:val="00B123B7"/>
    <w:rsid w:val="00B13694"/>
    <w:rsid w:val="00B22CEB"/>
    <w:rsid w:val="00B26FE4"/>
    <w:rsid w:val="00B27188"/>
    <w:rsid w:val="00B535DA"/>
    <w:rsid w:val="00B5409D"/>
    <w:rsid w:val="00B70FDD"/>
    <w:rsid w:val="00B756FE"/>
    <w:rsid w:val="00B76B56"/>
    <w:rsid w:val="00B80A3C"/>
    <w:rsid w:val="00B92E52"/>
    <w:rsid w:val="00BA30BB"/>
    <w:rsid w:val="00BB610C"/>
    <w:rsid w:val="00BD18E0"/>
    <w:rsid w:val="00BE0384"/>
    <w:rsid w:val="00BE4069"/>
    <w:rsid w:val="00BE51EE"/>
    <w:rsid w:val="00BE7D78"/>
    <w:rsid w:val="00BF1E58"/>
    <w:rsid w:val="00BF29BB"/>
    <w:rsid w:val="00BF37D9"/>
    <w:rsid w:val="00BF5793"/>
    <w:rsid w:val="00C073C5"/>
    <w:rsid w:val="00C128C4"/>
    <w:rsid w:val="00C15BC0"/>
    <w:rsid w:val="00C265ED"/>
    <w:rsid w:val="00C31BB6"/>
    <w:rsid w:val="00C3427C"/>
    <w:rsid w:val="00C407F8"/>
    <w:rsid w:val="00C44B82"/>
    <w:rsid w:val="00C45D23"/>
    <w:rsid w:val="00C54080"/>
    <w:rsid w:val="00C56823"/>
    <w:rsid w:val="00C6282E"/>
    <w:rsid w:val="00C6574A"/>
    <w:rsid w:val="00C66953"/>
    <w:rsid w:val="00C6702F"/>
    <w:rsid w:val="00C75214"/>
    <w:rsid w:val="00C81C77"/>
    <w:rsid w:val="00C87F3B"/>
    <w:rsid w:val="00C92407"/>
    <w:rsid w:val="00C96EE2"/>
    <w:rsid w:val="00C97383"/>
    <w:rsid w:val="00CC10EB"/>
    <w:rsid w:val="00CC3EB4"/>
    <w:rsid w:val="00CD0974"/>
    <w:rsid w:val="00CD1C76"/>
    <w:rsid w:val="00CD212A"/>
    <w:rsid w:val="00CF765A"/>
    <w:rsid w:val="00D17081"/>
    <w:rsid w:val="00D3209F"/>
    <w:rsid w:val="00D357E3"/>
    <w:rsid w:val="00D37894"/>
    <w:rsid w:val="00D379B6"/>
    <w:rsid w:val="00D40EF7"/>
    <w:rsid w:val="00D450BC"/>
    <w:rsid w:val="00D467E9"/>
    <w:rsid w:val="00D55090"/>
    <w:rsid w:val="00D555E2"/>
    <w:rsid w:val="00D647D7"/>
    <w:rsid w:val="00D80DFE"/>
    <w:rsid w:val="00D838C3"/>
    <w:rsid w:val="00D91DF3"/>
    <w:rsid w:val="00D95077"/>
    <w:rsid w:val="00D96AB4"/>
    <w:rsid w:val="00DB6A08"/>
    <w:rsid w:val="00DC6798"/>
    <w:rsid w:val="00DD59E6"/>
    <w:rsid w:val="00DD74D0"/>
    <w:rsid w:val="00DE5FB1"/>
    <w:rsid w:val="00DE7256"/>
    <w:rsid w:val="00DF2520"/>
    <w:rsid w:val="00DF2792"/>
    <w:rsid w:val="00DF4D51"/>
    <w:rsid w:val="00DF6366"/>
    <w:rsid w:val="00E02C36"/>
    <w:rsid w:val="00E0562D"/>
    <w:rsid w:val="00E16BB9"/>
    <w:rsid w:val="00E179FF"/>
    <w:rsid w:val="00E22D86"/>
    <w:rsid w:val="00E26D10"/>
    <w:rsid w:val="00E3698B"/>
    <w:rsid w:val="00E37657"/>
    <w:rsid w:val="00E50389"/>
    <w:rsid w:val="00E548C5"/>
    <w:rsid w:val="00E602AC"/>
    <w:rsid w:val="00E61968"/>
    <w:rsid w:val="00E6323E"/>
    <w:rsid w:val="00E71C8B"/>
    <w:rsid w:val="00E75FDF"/>
    <w:rsid w:val="00E857BD"/>
    <w:rsid w:val="00E87153"/>
    <w:rsid w:val="00E87F10"/>
    <w:rsid w:val="00EA2E9D"/>
    <w:rsid w:val="00EA5B9E"/>
    <w:rsid w:val="00EC2EEB"/>
    <w:rsid w:val="00EE2A51"/>
    <w:rsid w:val="00EE3087"/>
    <w:rsid w:val="00EE433D"/>
    <w:rsid w:val="00EE65A4"/>
    <w:rsid w:val="00EF20F0"/>
    <w:rsid w:val="00EF22C1"/>
    <w:rsid w:val="00EF2C85"/>
    <w:rsid w:val="00EF349D"/>
    <w:rsid w:val="00EF3D60"/>
    <w:rsid w:val="00EF5176"/>
    <w:rsid w:val="00EF5CB4"/>
    <w:rsid w:val="00F00130"/>
    <w:rsid w:val="00F049F1"/>
    <w:rsid w:val="00F05B3D"/>
    <w:rsid w:val="00F06C9D"/>
    <w:rsid w:val="00F22E9A"/>
    <w:rsid w:val="00F2391D"/>
    <w:rsid w:val="00F453C3"/>
    <w:rsid w:val="00F47F3B"/>
    <w:rsid w:val="00F52040"/>
    <w:rsid w:val="00F624A7"/>
    <w:rsid w:val="00F63279"/>
    <w:rsid w:val="00F731C3"/>
    <w:rsid w:val="00F73C11"/>
    <w:rsid w:val="00F77F8B"/>
    <w:rsid w:val="00F85645"/>
    <w:rsid w:val="00F86316"/>
    <w:rsid w:val="00F944FD"/>
    <w:rsid w:val="00FA1808"/>
    <w:rsid w:val="00FA7994"/>
    <w:rsid w:val="00FA7CC1"/>
    <w:rsid w:val="00FB782D"/>
    <w:rsid w:val="00FC02B1"/>
    <w:rsid w:val="00FC43D5"/>
    <w:rsid w:val="00FD0AF2"/>
    <w:rsid w:val="00FE3AD4"/>
    <w:rsid w:val="00FF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6E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2A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55C2"/>
    <w:pPr>
      <w:spacing w:after="0" w:line="240" w:lineRule="auto"/>
      <w:ind w:left="720"/>
    </w:pPr>
    <w:rPr>
      <w:rFonts w:ascii="Arial" w:eastAsia="Times New Roman" w:hAnsi="Arial" w:cs="Arial"/>
    </w:rPr>
  </w:style>
  <w:style w:type="character" w:styleId="Hyperlink">
    <w:name w:val="Hyperlink"/>
    <w:basedOn w:val="DefaultParagraphFont"/>
    <w:uiPriority w:val="99"/>
    <w:unhideWhenUsed/>
    <w:rsid w:val="007855C2"/>
    <w:rPr>
      <w:color w:val="0000FF" w:themeColor="hyperlink"/>
      <w:u w:val="single"/>
    </w:rPr>
  </w:style>
  <w:style w:type="character" w:styleId="FollowedHyperlink">
    <w:name w:val="FollowedHyperlink"/>
    <w:basedOn w:val="DefaultParagraphFont"/>
    <w:uiPriority w:val="99"/>
    <w:semiHidden/>
    <w:unhideWhenUsed/>
    <w:rsid w:val="00A22C1A"/>
    <w:rPr>
      <w:color w:val="800080" w:themeColor="followedHyperlink"/>
      <w:u w:val="single"/>
    </w:rPr>
  </w:style>
  <w:style w:type="paragraph" w:styleId="NormalWeb">
    <w:name w:val="Normal (Web)"/>
    <w:basedOn w:val="Normal"/>
    <w:uiPriority w:val="99"/>
    <w:semiHidden/>
    <w:unhideWhenUsed/>
    <w:rsid w:val="00A22C1A"/>
    <w:pPr>
      <w:spacing w:after="18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50066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00663"/>
    <w:rPr>
      <w:rFonts w:ascii="Calibri" w:hAnsi="Calibri" w:cs="Times New Roman"/>
    </w:rPr>
  </w:style>
  <w:style w:type="paragraph" w:customStyle="1" w:styleId="Outline2">
    <w:name w:val="Outline 2"/>
    <w:basedOn w:val="Normal"/>
    <w:rsid w:val="00937A7D"/>
    <w:pPr>
      <w:spacing w:after="240" w:line="240" w:lineRule="auto"/>
      <w:jc w:val="both"/>
      <w:outlineLvl w:val="1"/>
    </w:pPr>
    <w:rPr>
      <w:rFonts w:ascii="Arial" w:eastAsia="Times New Roman" w:hAnsi="Arial" w:cs="Arial"/>
    </w:rPr>
  </w:style>
  <w:style w:type="paragraph" w:styleId="BalloonText">
    <w:name w:val="Balloon Text"/>
    <w:basedOn w:val="Normal"/>
    <w:link w:val="BalloonTextChar"/>
    <w:uiPriority w:val="99"/>
    <w:semiHidden/>
    <w:unhideWhenUsed/>
    <w:rsid w:val="00563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8A"/>
    <w:rPr>
      <w:rFonts w:ascii="Tahoma" w:hAnsi="Tahoma" w:cs="Tahoma"/>
      <w:sz w:val="16"/>
      <w:szCs w:val="16"/>
    </w:rPr>
  </w:style>
  <w:style w:type="paragraph" w:styleId="Header">
    <w:name w:val="header"/>
    <w:basedOn w:val="Normal"/>
    <w:link w:val="HeaderChar"/>
    <w:uiPriority w:val="99"/>
    <w:unhideWhenUsed/>
    <w:rsid w:val="00CD0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974"/>
  </w:style>
  <w:style w:type="paragraph" w:styleId="Footer">
    <w:name w:val="footer"/>
    <w:basedOn w:val="Normal"/>
    <w:link w:val="FooterChar"/>
    <w:uiPriority w:val="99"/>
    <w:unhideWhenUsed/>
    <w:rsid w:val="00CD0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6E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2A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55C2"/>
    <w:pPr>
      <w:spacing w:after="0" w:line="240" w:lineRule="auto"/>
      <w:ind w:left="720"/>
    </w:pPr>
    <w:rPr>
      <w:rFonts w:ascii="Arial" w:eastAsia="Times New Roman" w:hAnsi="Arial" w:cs="Arial"/>
    </w:rPr>
  </w:style>
  <w:style w:type="character" w:styleId="Hyperlink">
    <w:name w:val="Hyperlink"/>
    <w:basedOn w:val="DefaultParagraphFont"/>
    <w:uiPriority w:val="99"/>
    <w:unhideWhenUsed/>
    <w:rsid w:val="007855C2"/>
    <w:rPr>
      <w:color w:val="0000FF" w:themeColor="hyperlink"/>
      <w:u w:val="single"/>
    </w:rPr>
  </w:style>
  <w:style w:type="character" w:styleId="FollowedHyperlink">
    <w:name w:val="FollowedHyperlink"/>
    <w:basedOn w:val="DefaultParagraphFont"/>
    <w:uiPriority w:val="99"/>
    <w:semiHidden/>
    <w:unhideWhenUsed/>
    <w:rsid w:val="00A22C1A"/>
    <w:rPr>
      <w:color w:val="800080" w:themeColor="followedHyperlink"/>
      <w:u w:val="single"/>
    </w:rPr>
  </w:style>
  <w:style w:type="paragraph" w:styleId="NormalWeb">
    <w:name w:val="Normal (Web)"/>
    <w:basedOn w:val="Normal"/>
    <w:uiPriority w:val="99"/>
    <w:semiHidden/>
    <w:unhideWhenUsed/>
    <w:rsid w:val="00A22C1A"/>
    <w:pPr>
      <w:spacing w:after="18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50066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00663"/>
    <w:rPr>
      <w:rFonts w:ascii="Calibri" w:hAnsi="Calibri" w:cs="Times New Roman"/>
    </w:rPr>
  </w:style>
  <w:style w:type="paragraph" w:customStyle="1" w:styleId="Outline2">
    <w:name w:val="Outline 2"/>
    <w:basedOn w:val="Normal"/>
    <w:rsid w:val="00937A7D"/>
    <w:pPr>
      <w:spacing w:after="240" w:line="240" w:lineRule="auto"/>
      <w:jc w:val="both"/>
      <w:outlineLvl w:val="1"/>
    </w:pPr>
    <w:rPr>
      <w:rFonts w:ascii="Arial" w:eastAsia="Times New Roman" w:hAnsi="Arial" w:cs="Arial"/>
    </w:rPr>
  </w:style>
  <w:style w:type="paragraph" w:styleId="BalloonText">
    <w:name w:val="Balloon Text"/>
    <w:basedOn w:val="Normal"/>
    <w:link w:val="BalloonTextChar"/>
    <w:uiPriority w:val="99"/>
    <w:semiHidden/>
    <w:unhideWhenUsed/>
    <w:rsid w:val="00563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8A"/>
    <w:rPr>
      <w:rFonts w:ascii="Tahoma" w:hAnsi="Tahoma" w:cs="Tahoma"/>
      <w:sz w:val="16"/>
      <w:szCs w:val="16"/>
    </w:rPr>
  </w:style>
  <w:style w:type="paragraph" w:styleId="Header">
    <w:name w:val="header"/>
    <w:basedOn w:val="Normal"/>
    <w:link w:val="HeaderChar"/>
    <w:uiPriority w:val="99"/>
    <w:unhideWhenUsed/>
    <w:rsid w:val="00CD0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974"/>
  </w:style>
  <w:style w:type="paragraph" w:styleId="Footer">
    <w:name w:val="footer"/>
    <w:basedOn w:val="Normal"/>
    <w:link w:val="FooterChar"/>
    <w:uiPriority w:val="99"/>
    <w:unhideWhenUsed/>
    <w:rsid w:val="00CD0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8684">
      <w:bodyDiv w:val="1"/>
      <w:marLeft w:val="0"/>
      <w:marRight w:val="0"/>
      <w:marTop w:val="0"/>
      <w:marBottom w:val="0"/>
      <w:divBdr>
        <w:top w:val="none" w:sz="0" w:space="0" w:color="auto"/>
        <w:left w:val="none" w:sz="0" w:space="0" w:color="auto"/>
        <w:bottom w:val="none" w:sz="0" w:space="0" w:color="auto"/>
        <w:right w:val="none" w:sz="0" w:space="0" w:color="auto"/>
      </w:divBdr>
      <w:divsChild>
        <w:div w:id="311099886">
          <w:marLeft w:val="0"/>
          <w:marRight w:val="0"/>
          <w:marTop w:val="0"/>
          <w:marBottom w:val="0"/>
          <w:divBdr>
            <w:top w:val="none" w:sz="0" w:space="0" w:color="auto"/>
            <w:left w:val="none" w:sz="0" w:space="0" w:color="auto"/>
            <w:bottom w:val="none" w:sz="0" w:space="0" w:color="auto"/>
            <w:right w:val="none" w:sz="0" w:space="0" w:color="auto"/>
          </w:divBdr>
          <w:divsChild>
            <w:div w:id="1775859420">
              <w:marLeft w:val="0"/>
              <w:marRight w:val="0"/>
              <w:marTop w:val="0"/>
              <w:marBottom w:val="0"/>
              <w:divBdr>
                <w:top w:val="none" w:sz="0" w:space="0" w:color="auto"/>
                <w:left w:val="none" w:sz="0" w:space="0" w:color="auto"/>
                <w:bottom w:val="none" w:sz="0" w:space="0" w:color="auto"/>
                <w:right w:val="none" w:sz="0" w:space="0" w:color="auto"/>
              </w:divBdr>
              <w:divsChild>
                <w:div w:id="479227334">
                  <w:marLeft w:val="0"/>
                  <w:marRight w:val="0"/>
                  <w:marTop w:val="0"/>
                  <w:marBottom w:val="0"/>
                  <w:divBdr>
                    <w:top w:val="none" w:sz="0" w:space="0" w:color="auto"/>
                    <w:left w:val="none" w:sz="0" w:space="0" w:color="auto"/>
                    <w:bottom w:val="none" w:sz="0" w:space="0" w:color="auto"/>
                    <w:right w:val="none" w:sz="0" w:space="0" w:color="auto"/>
                  </w:divBdr>
                  <w:divsChild>
                    <w:div w:id="1315531287">
                      <w:marLeft w:val="0"/>
                      <w:marRight w:val="0"/>
                      <w:marTop w:val="0"/>
                      <w:marBottom w:val="0"/>
                      <w:divBdr>
                        <w:top w:val="none" w:sz="0" w:space="0" w:color="auto"/>
                        <w:left w:val="none" w:sz="0" w:space="0" w:color="auto"/>
                        <w:bottom w:val="none" w:sz="0" w:space="0" w:color="auto"/>
                        <w:right w:val="none" w:sz="0" w:space="0" w:color="auto"/>
                      </w:divBdr>
                      <w:divsChild>
                        <w:div w:id="1235311738">
                          <w:marLeft w:val="0"/>
                          <w:marRight w:val="0"/>
                          <w:marTop w:val="0"/>
                          <w:marBottom w:val="0"/>
                          <w:divBdr>
                            <w:top w:val="none" w:sz="0" w:space="0" w:color="auto"/>
                            <w:left w:val="none" w:sz="0" w:space="0" w:color="auto"/>
                            <w:bottom w:val="none" w:sz="0" w:space="0" w:color="auto"/>
                            <w:right w:val="none" w:sz="0" w:space="0" w:color="auto"/>
                          </w:divBdr>
                          <w:divsChild>
                            <w:div w:id="1429741038">
                              <w:marLeft w:val="0"/>
                              <w:marRight w:val="0"/>
                              <w:marTop w:val="0"/>
                              <w:marBottom w:val="0"/>
                              <w:divBdr>
                                <w:top w:val="none" w:sz="0" w:space="0" w:color="auto"/>
                                <w:left w:val="none" w:sz="0" w:space="0" w:color="auto"/>
                                <w:bottom w:val="none" w:sz="0" w:space="0" w:color="auto"/>
                                <w:right w:val="none" w:sz="0" w:space="0" w:color="auto"/>
                              </w:divBdr>
                              <w:divsChild>
                                <w:div w:id="19105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1752">
      <w:bodyDiv w:val="1"/>
      <w:marLeft w:val="0"/>
      <w:marRight w:val="0"/>
      <w:marTop w:val="0"/>
      <w:marBottom w:val="0"/>
      <w:divBdr>
        <w:top w:val="none" w:sz="0" w:space="0" w:color="auto"/>
        <w:left w:val="none" w:sz="0" w:space="0" w:color="auto"/>
        <w:bottom w:val="none" w:sz="0" w:space="0" w:color="auto"/>
        <w:right w:val="none" w:sz="0" w:space="0" w:color="auto"/>
      </w:divBdr>
    </w:div>
    <w:div w:id="722480414">
      <w:bodyDiv w:val="1"/>
      <w:marLeft w:val="0"/>
      <w:marRight w:val="0"/>
      <w:marTop w:val="0"/>
      <w:marBottom w:val="0"/>
      <w:divBdr>
        <w:top w:val="none" w:sz="0" w:space="0" w:color="auto"/>
        <w:left w:val="none" w:sz="0" w:space="0" w:color="auto"/>
        <w:bottom w:val="none" w:sz="0" w:space="0" w:color="auto"/>
        <w:right w:val="none" w:sz="0" w:space="0" w:color="auto"/>
      </w:divBdr>
      <w:divsChild>
        <w:div w:id="514460370">
          <w:marLeft w:val="0"/>
          <w:marRight w:val="0"/>
          <w:marTop w:val="0"/>
          <w:marBottom w:val="0"/>
          <w:divBdr>
            <w:top w:val="none" w:sz="0" w:space="0" w:color="auto"/>
            <w:left w:val="none" w:sz="0" w:space="0" w:color="auto"/>
            <w:bottom w:val="none" w:sz="0" w:space="0" w:color="auto"/>
            <w:right w:val="none" w:sz="0" w:space="0" w:color="auto"/>
          </w:divBdr>
          <w:divsChild>
            <w:div w:id="2010597675">
              <w:marLeft w:val="0"/>
              <w:marRight w:val="0"/>
              <w:marTop w:val="0"/>
              <w:marBottom w:val="0"/>
              <w:divBdr>
                <w:top w:val="none" w:sz="0" w:space="0" w:color="auto"/>
                <w:left w:val="none" w:sz="0" w:space="0" w:color="auto"/>
                <w:bottom w:val="none" w:sz="0" w:space="0" w:color="auto"/>
                <w:right w:val="none" w:sz="0" w:space="0" w:color="auto"/>
              </w:divBdr>
              <w:divsChild>
                <w:div w:id="759721624">
                  <w:marLeft w:val="0"/>
                  <w:marRight w:val="0"/>
                  <w:marTop w:val="0"/>
                  <w:marBottom w:val="0"/>
                  <w:divBdr>
                    <w:top w:val="none" w:sz="0" w:space="0" w:color="auto"/>
                    <w:left w:val="none" w:sz="0" w:space="0" w:color="auto"/>
                    <w:bottom w:val="none" w:sz="0" w:space="0" w:color="auto"/>
                    <w:right w:val="none" w:sz="0" w:space="0" w:color="auto"/>
                  </w:divBdr>
                  <w:divsChild>
                    <w:div w:id="1004361839">
                      <w:marLeft w:val="0"/>
                      <w:marRight w:val="0"/>
                      <w:marTop w:val="0"/>
                      <w:marBottom w:val="0"/>
                      <w:divBdr>
                        <w:top w:val="none" w:sz="0" w:space="0" w:color="auto"/>
                        <w:left w:val="none" w:sz="0" w:space="0" w:color="auto"/>
                        <w:bottom w:val="none" w:sz="0" w:space="0" w:color="auto"/>
                        <w:right w:val="none" w:sz="0" w:space="0" w:color="auto"/>
                      </w:divBdr>
                      <w:divsChild>
                        <w:div w:id="1654522558">
                          <w:marLeft w:val="0"/>
                          <w:marRight w:val="0"/>
                          <w:marTop w:val="225"/>
                          <w:marBottom w:val="0"/>
                          <w:divBdr>
                            <w:top w:val="none" w:sz="0" w:space="0" w:color="auto"/>
                            <w:left w:val="none" w:sz="0" w:space="0" w:color="auto"/>
                            <w:bottom w:val="none" w:sz="0" w:space="0" w:color="auto"/>
                            <w:right w:val="none" w:sz="0" w:space="0" w:color="auto"/>
                          </w:divBdr>
                          <w:divsChild>
                            <w:div w:id="1526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050947">
      <w:bodyDiv w:val="1"/>
      <w:marLeft w:val="0"/>
      <w:marRight w:val="0"/>
      <w:marTop w:val="0"/>
      <w:marBottom w:val="0"/>
      <w:divBdr>
        <w:top w:val="none" w:sz="0" w:space="0" w:color="auto"/>
        <w:left w:val="none" w:sz="0" w:space="0" w:color="auto"/>
        <w:bottom w:val="none" w:sz="0" w:space="0" w:color="auto"/>
        <w:right w:val="none" w:sz="0" w:space="0" w:color="auto"/>
      </w:divBdr>
      <w:divsChild>
        <w:div w:id="909576941">
          <w:marLeft w:val="0"/>
          <w:marRight w:val="0"/>
          <w:marTop w:val="0"/>
          <w:marBottom w:val="0"/>
          <w:divBdr>
            <w:top w:val="none" w:sz="0" w:space="0" w:color="auto"/>
            <w:left w:val="none" w:sz="0" w:space="0" w:color="auto"/>
            <w:bottom w:val="none" w:sz="0" w:space="0" w:color="auto"/>
            <w:right w:val="none" w:sz="0" w:space="0" w:color="auto"/>
          </w:divBdr>
          <w:divsChild>
            <w:div w:id="1298032171">
              <w:marLeft w:val="0"/>
              <w:marRight w:val="0"/>
              <w:marTop w:val="0"/>
              <w:marBottom w:val="0"/>
              <w:divBdr>
                <w:top w:val="none" w:sz="0" w:space="0" w:color="auto"/>
                <w:left w:val="none" w:sz="0" w:space="0" w:color="auto"/>
                <w:bottom w:val="none" w:sz="0" w:space="0" w:color="auto"/>
                <w:right w:val="none" w:sz="0" w:space="0" w:color="auto"/>
              </w:divBdr>
              <w:divsChild>
                <w:div w:id="443304957">
                  <w:marLeft w:val="0"/>
                  <w:marRight w:val="0"/>
                  <w:marTop w:val="0"/>
                  <w:marBottom w:val="0"/>
                  <w:divBdr>
                    <w:top w:val="none" w:sz="0" w:space="0" w:color="auto"/>
                    <w:left w:val="none" w:sz="0" w:space="0" w:color="auto"/>
                    <w:bottom w:val="none" w:sz="0" w:space="0" w:color="auto"/>
                    <w:right w:val="none" w:sz="0" w:space="0" w:color="auto"/>
                  </w:divBdr>
                  <w:divsChild>
                    <w:div w:id="2126535887">
                      <w:marLeft w:val="0"/>
                      <w:marRight w:val="0"/>
                      <w:marTop w:val="0"/>
                      <w:marBottom w:val="0"/>
                      <w:divBdr>
                        <w:top w:val="none" w:sz="0" w:space="0" w:color="auto"/>
                        <w:left w:val="none" w:sz="0" w:space="0" w:color="auto"/>
                        <w:bottom w:val="none" w:sz="0" w:space="0" w:color="auto"/>
                        <w:right w:val="none" w:sz="0" w:space="0" w:color="auto"/>
                      </w:divBdr>
                      <w:divsChild>
                        <w:div w:id="77791582">
                          <w:marLeft w:val="0"/>
                          <w:marRight w:val="0"/>
                          <w:marTop w:val="0"/>
                          <w:marBottom w:val="0"/>
                          <w:divBdr>
                            <w:top w:val="none" w:sz="0" w:space="0" w:color="auto"/>
                            <w:left w:val="none" w:sz="0" w:space="0" w:color="auto"/>
                            <w:bottom w:val="none" w:sz="0" w:space="0" w:color="auto"/>
                            <w:right w:val="none" w:sz="0" w:space="0" w:color="auto"/>
                          </w:divBdr>
                          <w:divsChild>
                            <w:div w:id="1336179884">
                              <w:marLeft w:val="0"/>
                              <w:marRight w:val="0"/>
                              <w:marTop w:val="0"/>
                              <w:marBottom w:val="0"/>
                              <w:divBdr>
                                <w:top w:val="none" w:sz="0" w:space="0" w:color="auto"/>
                                <w:left w:val="none" w:sz="0" w:space="0" w:color="auto"/>
                                <w:bottom w:val="none" w:sz="0" w:space="0" w:color="auto"/>
                                <w:right w:val="none" w:sz="0" w:space="0" w:color="auto"/>
                              </w:divBdr>
                              <w:divsChild>
                                <w:div w:id="1738740976">
                                  <w:marLeft w:val="0"/>
                                  <w:marRight w:val="0"/>
                                  <w:marTop w:val="0"/>
                                  <w:marBottom w:val="0"/>
                                  <w:divBdr>
                                    <w:top w:val="none" w:sz="0" w:space="0" w:color="auto"/>
                                    <w:left w:val="none" w:sz="0" w:space="0" w:color="auto"/>
                                    <w:bottom w:val="none" w:sz="0" w:space="0" w:color="auto"/>
                                    <w:right w:val="none" w:sz="0" w:space="0" w:color="auto"/>
                                  </w:divBdr>
                                  <w:divsChild>
                                    <w:div w:id="164708436">
                                      <w:marLeft w:val="0"/>
                                      <w:marRight w:val="0"/>
                                      <w:marTop w:val="0"/>
                                      <w:marBottom w:val="0"/>
                                      <w:divBdr>
                                        <w:top w:val="none" w:sz="0" w:space="0" w:color="auto"/>
                                        <w:left w:val="none" w:sz="0" w:space="0" w:color="auto"/>
                                        <w:bottom w:val="none" w:sz="0" w:space="0" w:color="auto"/>
                                        <w:right w:val="none" w:sz="0" w:space="0" w:color="auto"/>
                                      </w:divBdr>
                                      <w:divsChild>
                                        <w:div w:id="31927379">
                                          <w:marLeft w:val="0"/>
                                          <w:marRight w:val="0"/>
                                          <w:marTop w:val="0"/>
                                          <w:marBottom w:val="0"/>
                                          <w:divBdr>
                                            <w:top w:val="none" w:sz="0" w:space="0" w:color="auto"/>
                                            <w:left w:val="none" w:sz="0" w:space="0" w:color="auto"/>
                                            <w:bottom w:val="none" w:sz="0" w:space="0" w:color="auto"/>
                                            <w:right w:val="none" w:sz="0" w:space="0" w:color="auto"/>
                                          </w:divBdr>
                                          <w:divsChild>
                                            <w:div w:id="2993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96789">
      <w:bodyDiv w:val="1"/>
      <w:marLeft w:val="0"/>
      <w:marRight w:val="0"/>
      <w:marTop w:val="0"/>
      <w:marBottom w:val="0"/>
      <w:divBdr>
        <w:top w:val="none" w:sz="0" w:space="0" w:color="auto"/>
        <w:left w:val="none" w:sz="0" w:space="0" w:color="auto"/>
        <w:bottom w:val="none" w:sz="0" w:space="0" w:color="auto"/>
        <w:right w:val="none" w:sz="0" w:space="0" w:color="auto"/>
      </w:divBdr>
      <w:divsChild>
        <w:div w:id="1036471443">
          <w:marLeft w:val="0"/>
          <w:marRight w:val="0"/>
          <w:marTop w:val="0"/>
          <w:marBottom w:val="0"/>
          <w:divBdr>
            <w:top w:val="none" w:sz="0" w:space="0" w:color="auto"/>
            <w:left w:val="none" w:sz="0" w:space="0" w:color="auto"/>
            <w:bottom w:val="none" w:sz="0" w:space="0" w:color="auto"/>
            <w:right w:val="none" w:sz="0" w:space="0" w:color="auto"/>
          </w:divBdr>
          <w:divsChild>
            <w:div w:id="1498494848">
              <w:marLeft w:val="0"/>
              <w:marRight w:val="0"/>
              <w:marTop w:val="0"/>
              <w:marBottom w:val="0"/>
              <w:divBdr>
                <w:top w:val="none" w:sz="0" w:space="0" w:color="auto"/>
                <w:left w:val="none" w:sz="0" w:space="0" w:color="auto"/>
                <w:bottom w:val="none" w:sz="0" w:space="0" w:color="auto"/>
                <w:right w:val="none" w:sz="0" w:space="0" w:color="auto"/>
              </w:divBdr>
              <w:divsChild>
                <w:div w:id="2001544997">
                  <w:marLeft w:val="0"/>
                  <w:marRight w:val="0"/>
                  <w:marTop w:val="0"/>
                  <w:marBottom w:val="0"/>
                  <w:divBdr>
                    <w:top w:val="none" w:sz="0" w:space="0" w:color="auto"/>
                    <w:left w:val="none" w:sz="0" w:space="0" w:color="auto"/>
                    <w:bottom w:val="none" w:sz="0" w:space="0" w:color="auto"/>
                    <w:right w:val="none" w:sz="0" w:space="0" w:color="auto"/>
                  </w:divBdr>
                  <w:divsChild>
                    <w:div w:id="1405756108">
                      <w:marLeft w:val="0"/>
                      <w:marRight w:val="0"/>
                      <w:marTop w:val="0"/>
                      <w:marBottom w:val="0"/>
                      <w:divBdr>
                        <w:top w:val="none" w:sz="0" w:space="0" w:color="auto"/>
                        <w:left w:val="none" w:sz="0" w:space="0" w:color="auto"/>
                        <w:bottom w:val="none" w:sz="0" w:space="0" w:color="auto"/>
                        <w:right w:val="none" w:sz="0" w:space="0" w:color="auto"/>
                      </w:divBdr>
                      <w:divsChild>
                        <w:div w:id="349530745">
                          <w:marLeft w:val="0"/>
                          <w:marRight w:val="0"/>
                          <w:marTop w:val="0"/>
                          <w:marBottom w:val="0"/>
                          <w:divBdr>
                            <w:top w:val="none" w:sz="0" w:space="0" w:color="auto"/>
                            <w:left w:val="none" w:sz="0" w:space="0" w:color="auto"/>
                            <w:bottom w:val="none" w:sz="0" w:space="0" w:color="auto"/>
                            <w:right w:val="none" w:sz="0" w:space="0" w:color="auto"/>
                          </w:divBdr>
                          <w:divsChild>
                            <w:div w:id="1484852912">
                              <w:marLeft w:val="0"/>
                              <w:marRight w:val="0"/>
                              <w:marTop w:val="0"/>
                              <w:marBottom w:val="0"/>
                              <w:divBdr>
                                <w:top w:val="none" w:sz="0" w:space="0" w:color="auto"/>
                                <w:left w:val="none" w:sz="0" w:space="0" w:color="auto"/>
                                <w:bottom w:val="none" w:sz="0" w:space="0" w:color="auto"/>
                                <w:right w:val="none" w:sz="0" w:space="0" w:color="auto"/>
                              </w:divBdr>
                              <w:divsChild>
                                <w:div w:id="2141340502">
                                  <w:marLeft w:val="0"/>
                                  <w:marRight w:val="0"/>
                                  <w:marTop w:val="0"/>
                                  <w:marBottom w:val="0"/>
                                  <w:divBdr>
                                    <w:top w:val="none" w:sz="0" w:space="0" w:color="auto"/>
                                    <w:left w:val="none" w:sz="0" w:space="0" w:color="auto"/>
                                    <w:bottom w:val="none" w:sz="0" w:space="0" w:color="auto"/>
                                    <w:right w:val="none" w:sz="0" w:space="0" w:color="auto"/>
                                  </w:divBdr>
                                  <w:divsChild>
                                    <w:div w:id="1152331432">
                                      <w:marLeft w:val="0"/>
                                      <w:marRight w:val="0"/>
                                      <w:marTop w:val="0"/>
                                      <w:marBottom w:val="0"/>
                                      <w:divBdr>
                                        <w:top w:val="none" w:sz="0" w:space="0" w:color="auto"/>
                                        <w:left w:val="none" w:sz="0" w:space="0" w:color="auto"/>
                                        <w:bottom w:val="none" w:sz="0" w:space="0" w:color="auto"/>
                                        <w:right w:val="none" w:sz="0" w:space="0" w:color="auto"/>
                                      </w:divBdr>
                                      <w:divsChild>
                                        <w:div w:id="1945503066">
                                          <w:marLeft w:val="0"/>
                                          <w:marRight w:val="0"/>
                                          <w:marTop w:val="0"/>
                                          <w:marBottom w:val="0"/>
                                          <w:divBdr>
                                            <w:top w:val="none" w:sz="0" w:space="0" w:color="auto"/>
                                            <w:left w:val="none" w:sz="0" w:space="0" w:color="auto"/>
                                            <w:bottom w:val="none" w:sz="0" w:space="0" w:color="auto"/>
                                            <w:right w:val="none" w:sz="0" w:space="0" w:color="auto"/>
                                          </w:divBdr>
                                          <w:divsChild>
                                            <w:div w:id="1353340009">
                                              <w:marLeft w:val="0"/>
                                              <w:marRight w:val="0"/>
                                              <w:marTop w:val="0"/>
                                              <w:marBottom w:val="0"/>
                                              <w:divBdr>
                                                <w:top w:val="none" w:sz="0" w:space="0" w:color="auto"/>
                                                <w:left w:val="none" w:sz="0" w:space="0" w:color="auto"/>
                                                <w:bottom w:val="none" w:sz="0" w:space="0" w:color="auto"/>
                                                <w:right w:val="none" w:sz="0" w:space="0" w:color="auto"/>
                                              </w:divBdr>
                                            </w:div>
                                            <w:div w:id="1370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111578">
      <w:bodyDiv w:val="1"/>
      <w:marLeft w:val="0"/>
      <w:marRight w:val="0"/>
      <w:marTop w:val="0"/>
      <w:marBottom w:val="0"/>
      <w:divBdr>
        <w:top w:val="none" w:sz="0" w:space="0" w:color="auto"/>
        <w:left w:val="none" w:sz="0" w:space="0" w:color="auto"/>
        <w:bottom w:val="none" w:sz="0" w:space="0" w:color="auto"/>
        <w:right w:val="none" w:sz="0" w:space="0" w:color="auto"/>
      </w:divBdr>
    </w:div>
    <w:div w:id="1599945497">
      <w:bodyDiv w:val="1"/>
      <w:marLeft w:val="0"/>
      <w:marRight w:val="0"/>
      <w:marTop w:val="0"/>
      <w:marBottom w:val="0"/>
      <w:divBdr>
        <w:top w:val="none" w:sz="0" w:space="0" w:color="auto"/>
        <w:left w:val="none" w:sz="0" w:space="0" w:color="auto"/>
        <w:bottom w:val="none" w:sz="0" w:space="0" w:color="auto"/>
        <w:right w:val="none" w:sz="0" w:space="0" w:color="auto"/>
      </w:divBdr>
    </w:div>
    <w:div w:id="1959408917">
      <w:bodyDiv w:val="1"/>
      <w:marLeft w:val="0"/>
      <w:marRight w:val="0"/>
      <w:marTop w:val="0"/>
      <w:marBottom w:val="0"/>
      <w:divBdr>
        <w:top w:val="none" w:sz="0" w:space="0" w:color="auto"/>
        <w:left w:val="none" w:sz="0" w:space="0" w:color="auto"/>
        <w:bottom w:val="none" w:sz="0" w:space="0" w:color="auto"/>
        <w:right w:val="none" w:sz="0" w:space="0" w:color="auto"/>
      </w:divBdr>
    </w:div>
    <w:div w:id="1969160861">
      <w:bodyDiv w:val="1"/>
      <w:marLeft w:val="0"/>
      <w:marRight w:val="0"/>
      <w:marTop w:val="0"/>
      <w:marBottom w:val="0"/>
      <w:divBdr>
        <w:top w:val="none" w:sz="0" w:space="0" w:color="auto"/>
        <w:left w:val="none" w:sz="0" w:space="0" w:color="auto"/>
        <w:bottom w:val="none" w:sz="0" w:space="0" w:color="auto"/>
        <w:right w:val="none" w:sz="0" w:space="0" w:color="auto"/>
      </w:divBdr>
      <w:divsChild>
        <w:div w:id="1680353586">
          <w:marLeft w:val="0"/>
          <w:marRight w:val="0"/>
          <w:marTop w:val="0"/>
          <w:marBottom w:val="0"/>
          <w:divBdr>
            <w:top w:val="single" w:sz="2" w:space="0" w:color="FFFFFF"/>
            <w:left w:val="single" w:sz="48" w:space="0" w:color="9A013A"/>
            <w:bottom w:val="single" w:sz="2" w:space="0" w:color="FFFFFF"/>
            <w:right w:val="single" w:sz="48" w:space="0" w:color="9A013A"/>
          </w:divBdr>
          <w:divsChild>
            <w:div w:id="559053048">
              <w:marLeft w:val="0"/>
              <w:marRight w:val="0"/>
              <w:marTop w:val="0"/>
              <w:marBottom w:val="0"/>
              <w:divBdr>
                <w:top w:val="none" w:sz="0" w:space="0" w:color="auto"/>
                <w:left w:val="none" w:sz="0" w:space="0" w:color="auto"/>
                <w:bottom w:val="none" w:sz="0" w:space="0" w:color="auto"/>
                <w:right w:val="none" w:sz="0" w:space="0" w:color="auto"/>
              </w:divBdr>
              <w:divsChild>
                <w:div w:id="776486847">
                  <w:marLeft w:val="0"/>
                  <w:marRight w:val="0"/>
                  <w:marTop w:val="0"/>
                  <w:marBottom w:val="0"/>
                  <w:divBdr>
                    <w:top w:val="none" w:sz="0" w:space="0" w:color="auto"/>
                    <w:left w:val="none" w:sz="0" w:space="0" w:color="auto"/>
                    <w:bottom w:val="none" w:sz="0" w:space="0" w:color="auto"/>
                    <w:right w:val="none" w:sz="0" w:space="0" w:color="auto"/>
                  </w:divBdr>
                  <w:divsChild>
                    <w:div w:id="1928075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sg.org.uk/clinical-guidelines/endoscopy/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xs="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F5C9-3B55-4E4C-BBA5-C21633B60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7C722-8FF9-4189-B7EB-D50601D1597D}">
  <ds:schemaRefs>
    <ds:schemaRef ds:uri="http://schemas.microsoft.com/sharepoint/v3/contenttype/forms"/>
  </ds:schemaRefs>
</ds:datastoreItem>
</file>

<file path=customXml/itemProps3.xml><?xml version="1.0" encoding="utf-8"?>
<ds:datastoreItem xmlns:ds="http://schemas.openxmlformats.org/officeDocument/2006/customXml" ds:itemID="{7AD3A042-44ED-47BA-93D4-D1394D99D9EE}">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F769AB-3B72-4F04-B952-0526B2F7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14612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5NQLFR02</dc:creator>
  <cp:lastModifiedBy>Newton Stephen (LCSU)</cp:lastModifiedBy>
  <cp:revision>2</cp:revision>
  <cp:lastPrinted>2016-01-27T14:03:00Z</cp:lastPrinted>
  <dcterms:created xsi:type="dcterms:W3CDTF">2016-01-28T10:51:00Z</dcterms:created>
  <dcterms:modified xsi:type="dcterms:W3CDTF">2016-01-28T10:51:00Z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