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r>
        <w:t>Check list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572377" w:rsidRDefault="00572377" w:rsidP="00572377">
            <w:pPr>
              <w:rPr>
                <w:rFonts w:ascii="Arial" w:hAnsi="Arial" w:cs="Arial"/>
                <w:b/>
                <w:u w:val="single"/>
              </w:rPr>
            </w:pPr>
            <w:bookmarkStart w:id="0" w:name="_GoBack"/>
            <w:bookmarkEnd w:id="0"/>
            <w:r w:rsidRPr="00572377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 xml:space="preserve">C0617a: Adult and Community Learning Services in London  </w:t>
            </w:r>
          </w:p>
          <w:p w:rsidR="000F2280" w:rsidRPr="001D7C11" w:rsidRDefault="000F2280" w:rsidP="00572377">
            <w:pPr>
              <w:spacing w:after="120"/>
            </w:pP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B43FF2" w:rsidRDefault="00641505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</w:tbl>
    <w:p w:rsidR="002C5157" w:rsidRPr="006A2CE7" w:rsidRDefault="00EE611A" w:rsidP="00837691">
      <w:r w:rsidRPr="006A2CE7">
        <w:br w:type="page"/>
      </w:r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237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742E85"/>
    <w:rsid w:val="007A3283"/>
    <w:rsid w:val="007B7258"/>
    <w:rsid w:val="007F518C"/>
    <w:rsid w:val="0082455A"/>
    <w:rsid w:val="00837691"/>
    <w:rsid w:val="0084149B"/>
    <w:rsid w:val="008449D8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43FF2"/>
    <w:rsid w:val="00B546FB"/>
    <w:rsid w:val="00B64E6C"/>
    <w:rsid w:val="00BD37EC"/>
    <w:rsid w:val="00BF7A93"/>
    <w:rsid w:val="00C11CE0"/>
    <w:rsid w:val="00C36D07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1</TotalTime>
  <Pages>2</Pages>
  <Words>26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2</cp:revision>
  <cp:lastPrinted>2003-07-10T16:26:00Z</cp:lastPrinted>
  <dcterms:created xsi:type="dcterms:W3CDTF">2017-05-25T13:12:00Z</dcterms:created>
  <dcterms:modified xsi:type="dcterms:W3CDTF">2017-05-25T13:12:00Z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