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56835" w14:textId="77777777" w:rsidR="005A5F23" w:rsidRDefault="00086E09" w:rsidP="00053E40">
      <w:pPr>
        <w:autoSpaceDE w:val="0"/>
        <w:autoSpaceDN w:val="0"/>
        <w:adjustRightInd w:val="0"/>
        <w:spacing w:after="0" w:line="240" w:lineRule="auto"/>
        <w:jc w:val="right"/>
        <w:rPr>
          <w:rFonts w:ascii="Arial" w:hAnsi="Arial" w:cs="Arial"/>
          <w:b/>
          <w:color w:val="1F497D" w:themeColor="text2"/>
          <w:sz w:val="52"/>
          <w:szCs w:val="52"/>
        </w:rPr>
      </w:pPr>
      <w:r w:rsidRPr="002E0F6F">
        <w:rPr>
          <w:noProof/>
          <w:lang w:eastAsia="en-GB"/>
        </w:rPr>
        <w:drawing>
          <wp:anchor distT="0" distB="0" distL="114300" distR="114300" simplePos="0" relativeHeight="251661312" behindDoc="0" locked="0" layoutInCell="1" allowOverlap="1" wp14:anchorId="42B85D2F" wp14:editId="35DBA778">
            <wp:simplePos x="0" y="0"/>
            <wp:positionH relativeFrom="margin">
              <wp:align>center</wp:align>
            </wp:positionH>
            <wp:positionV relativeFrom="margin">
              <wp:align>top</wp:align>
            </wp:positionV>
            <wp:extent cx="1892935" cy="5607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935" cy="560705"/>
                    </a:xfrm>
                    <a:prstGeom prst="rect">
                      <a:avLst/>
                    </a:prstGeom>
                    <a:noFill/>
                    <a:ln>
                      <a:noFill/>
                    </a:ln>
                  </pic:spPr>
                </pic:pic>
              </a:graphicData>
            </a:graphic>
            <wp14:sizeRelV relativeFrom="margin">
              <wp14:pctHeight>0</wp14:pctHeight>
            </wp14:sizeRelV>
          </wp:anchor>
        </w:drawing>
      </w:r>
      <w:r w:rsidR="00A9652F" w:rsidRPr="00675D2E">
        <w:rPr>
          <w:noProof/>
          <w:lang w:eastAsia="en-GB"/>
        </w:rPr>
        <w:drawing>
          <wp:anchor distT="0" distB="0" distL="114300" distR="114300" simplePos="0" relativeHeight="251662336" behindDoc="0" locked="0" layoutInCell="1" allowOverlap="1" wp14:anchorId="46B486CD" wp14:editId="16A44902">
            <wp:simplePos x="1535430" y="914400"/>
            <wp:positionH relativeFrom="margin">
              <wp:align>right</wp:align>
            </wp:positionH>
            <wp:positionV relativeFrom="margin">
              <wp:align>top</wp:align>
            </wp:positionV>
            <wp:extent cx="1245600" cy="1268517"/>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600" cy="1268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B5F">
        <w:rPr>
          <w:noProof/>
          <w:lang w:eastAsia="en-GB"/>
        </w:rPr>
        <w:drawing>
          <wp:anchor distT="0" distB="0" distL="114300" distR="114300" simplePos="0" relativeHeight="251660288" behindDoc="1" locked="0" layoutInCell="1" allowOverlap="1" wp14:anchorId="37917FBC" wp14:editId="63DE1700">
            <wp:simplePos x="706755" y="914400"/>
            <wp:positionH relativeFrom="margin">
              <wp:align>left</wp:align>
            </wp:positionH>
            <wp:positionV relativeFrom="margin">
              <wp:align>top</wp:align>
            </wp:positionV>
            <wp:extent cx="1245583" cy="1195200"/>
            <wp:effectExtent l="0" t="0" r="0" b="508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5583" cy="119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BB5EF" w14:textId="77777777" w:rsidR="00BA7B44" w:rsidRPr="00BA7B44" w:rsidRDefault="00BA7B44" w:rsidP="00BA7B44">
      <w:pPr>
        <w:autoSpaceDE w:val="0"/>
        <w:autoSpaceDN w:val="0"/>
        <w:adjustRightInd w:val="0"/>
        <w:spacing w:after="0" w:line="240" w:lineRule="auto"/>
        <w:rPr>
          <w:rFonts w:ascii="Arial" w:hAnsi="Arial" w:cs="Arial"/>
          <w:b/>
          <w:color w:val="1F497D" w:themeColor="text2"/>
          <w:sz w:val="52"/>
          <w:szCs w:val="52"/>
        </w:rPr>
      </w:pPr>
    </w:p>
    <w:p w14:paraId="320F7541" w14:textId="77777777" w:rsidR="00053E40" w:rsidRDefault="00053E40" w:rsidP="00BA7B44">
      <w:pPr>
        <w:autoSpaceDE w:val="0"/>
        <w:autoSpaceDN w:val="0"/>
        <w:adjustRightInd w:val="0"/>
        <w:spacing w:after="0" w:line="240" w:lineRule="auto"/>
        <w:rPr>
          <w:rFonts w:ascii="Arial" w:hAnsi="Arial" w:cs="Arial"/>
          <w:b/>
          <w:color w:val="1F497D" w:themeColor="text2"/>
          <w:sz w:val="48"/>
          <w:szCs w:val="48"/>
        </w:rPr>
      </w:pPr>
    </w:p>
    <w:p w14:paraId="161219E1" w14:textId="77777777" w:rsidR="00A9652F" w:rsidRDefault="00A9652F" w:rsidP="00633418">
      <w:pPr>
        <w:jc w:val="center"/>
        <w:rPr>
          <w:rFonts w:ascii="Arial" w:hAnsi="Arial" w:cs="Arial"/>
          <w:b/>
          <w:color w:val="1F497D" w:themeColor="text2"/>
          <w:sz w:val="32"/>
          <w:szCs w:val="24"/>
        </w:rPr>
      </w:pPr>
    </w:p>
    <w:p w14:paraId="4F77895B" w14:textId="77777777" w:rsidR="00633418" w:rsidRPr="00293C26" w:rsidRDefault="00633418" w:rsidP="00633418">
      <w:pPr>
        <w:jc w:val="center"/>
        <w:rPr>
          <w:rFonts w:ascii="Arial" w:hAnsi="Arial" w:cs="Arial"/>
          <w:b/>
          <w:color w:val="1F497D" w:themeColor="text2"/>
          <w:sz w:val="32"/>
          <w:szCs w:val="24"/>
        </w:rPr>
      </w:pPr>
      <w:r>
        <w:rPr>
          <w:rFonts w:ascii="Arial" w:hAnsi="Arial" w:cs="Arial"/>
          <w:b/>
          <w:color w:val="1F497D" w:themeColor="text2"/>
          <w:sz w:val="32"/>
          <w:szCs w:val="24"/>
        </w:rPr>
        <w:t>Invitation to Quote</w:t>
      </w:r>
      <w:r w:rsidRPr="00293C26">
        <w:rPr>
          <w:rFonts w:ascii="Arial" w:hAnsi="Arial" w:cs="Arial"/>
          <w:b/>
          <w:color w:val="1F497D" w:themeColor="text2"/>
          <w:sz w:val="32"/>
          <w:szCs w:val="24"/>
        </w:rPr>
        <w:t xml:space="preserve"> </w:t>
      </w:r>
    </w:p>
    <w:p w14:paraId="37DD3FE0" w14:textId="77777777" w:rsidR="00633418" w:rsidRDefault="00E40E09" w:rsidP="00633418">
      <w:pPr>
        <w:jc w:val="center"/>
        <w:rPr>
          <w:rFonts w:ascii="Arial" w:hAnsi="Arial" w:cs="Arial"/>
          <w:b/>
          <w:color w:val="1F497D" w:themeColor="text2"/>
          <w:sz w:val="32"/>
          <w:szCs w:val="24"/>
        </w:rPr>
      </w:pPr>
      <w:r>
        <w:rPr>
          <w:rFonts w:ascii="Arial" w:hAnsi="Arial" w:cs="Arial"/>
          <w:b/>
          <w:color w:val="1F497D" w:themeColor="text2"/>
          <w:sz w:val="32"/>
          <w:szCs w:val="24"/>
        </w:rPr>
        <w:t>MONITORING AND EVALUATION OF PEDALL PROJECT</w:t>
      </w:r>
    </w:p>
    <w:p w14:paraId="3DE849B8" w14:textId="77777777" w:rsidR="00633418" w:rsidRPr="00AA2C2D" w:rsidRDefault="00633418" w:rsidP="00633418">
      <w:pPr>
        <w:jc w:val="center"/>
        <w:rPr>
          <w:rFonts w:ascii="Arial" w:hAnsi="Arial" w:cs="Arial"/>
          <w:b/>
          <w:color w:val="FF0000"/>
          <w:szCs w:val="24"/>
        </w:rPr>
      </w:pPr>
      <w:r>
        <w:rPr>
          <w:rFonts w:ascii="Arial" w:hAnsi="Arial" w:cs="Arial"/>
          <w:b/>
          <w:color w:val="1F497D" w:themeColor="text2"/>
          <w:sz w:val="32"/>
          <w:szCs w:val="24"/>
        </w:rPr>
        <w:t xml:space="preserve">(NFNPA </w:t>
      </w:r>
      <w:r w:rsidRPr="00FD6190">
        <w:rPr>
          <w:rFonts w:ascii="Arial" w:hAnsi="Arial" w:cs="Arial"/>
          <w:b/>
          <w:color w:val="1F497D" w:themeColor="text2"/>
          <w:sz w:val="32"/>
          <w:szCs w:val="24"/>
        </w:rPr>
        <w:t xml:space="preserve">– </w:t>
      </w:r>
      <w:r w:rsidR="00FD6190" w:rsidRPr="00FD6190">
        <w:rPr>
          <w:rFonts w:ascii="Arial" w:hAnsi="Arial" w:cs="Arial"/>
          <w:b/>
          <w:color w:val="1F497D" w:themeColor="text2"/>
          <w:sz w:val="32"/>
          <w:szCs w:val="24"/>
        </w:rPr>
        <w:t>0039</w:t>
      </w:r>
      <w:r w:rsidRPr="00FD6190">
        <w:rPr>
          <w:rFonts w:ascii="Arial" w:hAnsi="Arial" w:cs="Arial"/>
          <w:b/>
          <w:color w:val="1F497D" w:themeColor="text2"/>
          <w:sz w:val="32"/>
          <w:szCs w:val="24"/>
        </w:rPr>
        <w:t>)</w:t>
      </w:r>
      <w:r>
        <w:rPr>
          <w:rFonts w:ascii="Arial" w:hAnsi="Arial" w:cs="Arial"/>
          <w:b/>
          <w:color w:val="1F497D" w:themeColor="text2"/>
          <w:sz w:val="32"/>
          <w:szCs w:val="24"/>
        </w:rPr>
        <w:t xml:space="preserve"> </w:t>
      </w:r>
    </w:p>
    <w:p w14:paraId="1360ED6A" w14:textId="77777777" w:rsidR="00186D1F" w:rsidRPr="00E01566" w:rsidRDefault="00186D1F" w:rsidP="00BA7B44">
      <w:pPr>
        <w:rPr>
          <w:rFonts w:ascii="Arial" w:hAnsi="Arial" w:cs="Arial"/>
          <w:b/>
          <w:color w:val="1F497D"/>
          <w:szCs w:val="24"/>
        </w:rPr>
      </w:pPr>
    </w:p>
    <w:p w14:paraId="0880BF9F" w14:textId="77777777" w:rsidR="00BA7B44" w:rsidRPr="00015B3B" w:rsidRDefault="002E6620" w:rsidP="00C365B8">
      <w:pPr>
        <w:pStyle w:val="Heading2"/>
        <w:numPr>
          <w:ilvl w:val="0"/>
          <w:numId w:val="12"/>
        </w:numPr>
        <w:spacing w:line="240" w:lineRule="auto"/>
        <w:rPr>
          <w:rFonts w:asciiTheme="minorHAnsi" w:hAnsiTheme="minorHAnsi" w:cstheme="minorHAnsi"/>
          <w:sz w:val="28"/>
          <w:szCs w:val="28"/>
        </w:rPr>
      </w:pPr>
      <w:r>
        <w:rPr>
          <w:rFonts w:asciiTheme="minorHAnsi" w:hAnsiTheme="minorHAnsi" w:cstheme="minorHAnsi"/>
          <w:sz w:val="28"/>
          <w:szCs w:val="28"/>
        </w:rPr>
        <w:t xml:space="preserve">PROJECT </w:t>
      </w:r>
      <w:r w:rsidR="002938BE">
        <w:rPr>
          <w:rFonts w:asciiTheme="minorHAnsi" w:hAnsiTheme="minorHAnsi" w:cstheme="minorHAnsi"/>
          <w:sz w:val="28"/>
          <w:szCs w:val="28"/>
        </w:rPr>
        <w:t>SUMMARY</w:t>
      </w:r>
    </w:p>
    <w:p w14:paraId="4E43EE82" w14:textId="77777777" w:rsidR="00015B3B" w:rsidRDefault="00015B3B" w:rsidP="00015B3B">
      <w:pPr>
        <w:autoSpaceDE w:val="0"/>
        <w:autoSpaceDN w:val="0"/>
        <w:adjustRightInd w:val="0"/>
        <w:spacing w:after="0" w:line="240" w:lineRule="auto"/>
        <w:jc w:val="both"/>
        <w:rPr>
          <w:rFonts w:cstheme="minorHAnsi"/>
          <w:color w:val="000000"/>
          <w:szCs w:val="24"/>
        </w:rPr>
      </w:pPr>
    </w:p>
    <w:p w14:paraId="1F21D076" w14:textId="77777777" w:rsidR="00F503BC" w:rsidRDefault="00321672" w:rsidP="00321672">
      <w:r>
        <w:t xml:space="preserve">The </w:t>
      </w:r>
      <w:r w:rsidR="00F503BC">
        <w:t xml:space="preserve">PEDALL </w:t>
      </w:r>
      <w:r w:rsidRPr="00A1782C">
        <w:rPr>
          <w:lang w:val="en"/>
        </w:rPr>
        <w:t>Happy, Healthy, Activ</w:t>
      </w:r>
      <w:r>
        <w:rPr>
          <w:lang w:val="en"/>
        </w:rPr>
        <w:t xml:space="preserve">e project, </w:t>
      </w:r>
      <w:r w:rsidR="00F503BC">
        <w:t>is a health and wellbeing project for disabled young people</w:t>
      </w:r>
      <w:r>
        <w:t xml:space="preserve"> </w:t>
      </w:r>
      <w:r w:rsidRPr="00A1782C">
        <w:rPr>
          <w:lang w:val="en"/>
        </w:rPr>
        <w:t xml:space="preserve">to enjoy the health benefits </w:t>
      </w:r>
      <w:r>
        <w:rPr>
          <w:lang w:val="en"/>
        </w:rPr>
        <w:t xml:space="preserve">of cycling in the </w:t>
      </w:r>
      <w:r w:rsidR="004C40BE">
        <w:rPr>
          <w:lang w:val="en"/>
        </w:rPr>
        <w:t xml:space="preserve">New Forest </w:t>
      </w:r>
      <w:r>
        <w:rPr>
          <w:lang w:val="en"/>
        </w:rPr>
        <w:t>National Park</w:t>
      </w:r>
      <w:r>
        <w:t xml:space="preserve">. The project is run </w:t>
      </w:r>
      <w:r w:rsidR="00F503BC">
        <w:t xml:space="preserve">by the New Forest National Park Authority (NFNPA) </w:t>
      </w:r>
      <w:r>
        <w:t>and</w:t>
      </w:r>
      <w:r w:rsidR="00F503BC">
        <w:t xml:space="preserve"> enables young people with learning, physical and sensory disabilities to improve their confidence, physical health and mental wellbeing. </w:t>
      </w:r>
    </w:p>
    <w:p w14:paraId="6F471389" w14:textId="77777777" w:rsidR="00F503BC" w:rsidRDefault="00321672" w:rsidP="00F503BC">
      <w:r>
        <w:t xml:space="preserve">The project has </w:t>
      </w:r>
      <w:r w:rsidR="00F503BC">
        <w:t>been operating since 2011 and</w:t>
      </w:r>
      <w:r>
        <w:t xml:space="preserve"> has</w:t>
      </w:r>
      <w:r w:rsidR="00F503BC">
        <w:t xml:space="preserve"> a fleet of 18 specially adapted bikes which can be used to cycle on </w:t>
      </w:r>
      <w:r w:rsidR="004C40BE">
        <w:t xml:space="preserve">over </w:t>
      </w:r>
      <w:r w:rsidR="00F503BC">
        <w:t>100 miles of safe, off-road cycle tracks in the New Forest National Park. For most of the young people with disabilities who participate, it’s their only means of doing physical activity outdoors</w:t>
      </w:r>
      <w:r w:rsidR="00F503BC" w:rsidRPr="00356390">
        <w:t xml:space="preserve">. </w:t>
      </w:r>
    </w:p>
    <w:p w14:paraId="14C5525A" w14:textId="77777777" w:rsidR="00F503BC" w:rsidRDefault="00F503BC" w:rsidP="00F503BC">
      <w:r>
        <w:t xml:space="preserve">We launched PEDALL to address the much lower levels of health, wellbeing and life expectancy amongst young people with disabilities and to give this group more equal access to the national park. </w:t>
      </w:r>
    </w:p>
    <w:p w14:paraId="70F5099B" w14:textId="77777777" w:rsidR="00F503BC" w:rsidRDefault="00F503BC" w:rsidP="00F503BC">
      <w:pPr>
        <w:rPr>
          <w:rFonts w:ascii="Trebuchet MS" w:hAnsi="Trebuchet MS"/>
          <w:sz w:val="22"/>
        </w:rPr>
      </w:pPr>
      <w:r>
        <w:t>To increase the reach of the project NFNPA</w:t>
      </w:r>
      <w:r w:rsidR="00321672">
        <w:t xml:space="preserve"> </w:t>
      </w:r>
      <w:r w:rsidR="00321672" w:rsidRPr="007F0ABD">
        <w:rPr>
          <w:rFonts w:cstheme="minorHAnsi"/>
          <w:szCs w:val="24"/>
        </w:rPr>
        <w:t>has partnered with</w:t>
      </w:r>
      <w:r w:rsidRPr="007F0ABD">
        <w:rPr>
          <w:rFonts w:cstheme="minorHAnsi"/>
          <w:szCs w:val="24"/>
        </w:rPr>
        <w:t xml:space="preserve"> three local organisations:</w:t>
      </w:r>
      <w:r>
        <w:rPr>
          <w:rFonts w:ascii="Trebuchet MS" w:hAnsi="Trebuchet MS"/>
          <w:sz w:val="22"/>
        </w:rPr>
        <w:t xml:space="preserve"> </w:t>
      </w:r>
    </w:p>
    <w:p w14:paraId="27F587FC" w14:textId="77777777" w:rsidR="005B1237" w:rsidRDefault="00F503BC" w:rsidP="005B1237">
      <w:pPr>
        <w:pStyle w:val="ListParagraph"/>
        <w:numPr>
          <w:ilvl w:val="0"/>
          <w:numId w:val="25"/>
        </w:numPr>
      </w:pPr>
      <w:r w:rsidRPr="00321672">
        <w:t>Support for Special Children and their Relatives and Friends (SCARF), a New Forest family support group for young people with disabilities, run by parents. Each year SCARF works with c.200 parents and their children, providing social, sporting and leisure activities, to help overcome the difficulties families face accessing mainstream opportunities.</w:t>
      </w:r>
    </w:p>
    <w:p w14:paraId="76CEAB0C" w14:textId="77777777" w:rsidR="005B1237" w:rsidRDefault="00F503BC" w:rsidP="005B1237">
      <w:pPr>
        <w:pStyle w:val="ListParagraph"/>
        <w:numPr>
          <w:ilvl w:val="0"/>
          <w:numId w:val="25"/>
        </w:numPr>
      </w:pPr>
      <w:r w:rsidRPr="00321672">
        <w:t>Oak Lodge School, a specialist secondary school in Southampton for young people with disabilities aged 11-16. The school supports c.150 young people.</w:t>
      </w:r>
    </w:p>
    <w:p w14:paraId="5815083A" w14:textId="61939BD8" w:rsidR="00F503BC" w:rsidRPr="00321672" w:rsidRDefault="00F503BC" w:rsidP="005B1237">
      <w:pPr>
        <w:pStyle w:val="ListParagraph"/>
        <w:numPr>
          <w:ilvl w:val="0"/>
          <w:numId w:val="25"/>
        </w:numPr>
      </w:pPr>
      <w:r w:rsidRPr="00321672">
        <w:t>Southlands School, a residential school in Lymington for young people aged 7-19, who have Asperger’s Syndrome or other difficulties associated with the Autistic Spectrum. The school supports c.50 young people</w:t>
      </w:r>
      <w:r w:rsidR="005B1237">
        <w:t>.</w:t>
      </w:r>
    </w:p>
    <w:p w14:paraId="39E98EA2" w14:textId="77777777" w:rsidR="00321672" w:rsidRPr="00321672" w:rsidRDefault="00321672" w:rsidP="00321672">
      <w:pPr>
        <w:pStyle w:val="ListParagraph"/>
        <w:spacing w:after="0" w:line="240" w:lineRule="auto"/>
        <w:contextualSpacing w:val="0"/>
        <w:rPr>
          <w:rFonts w:ascii="Trebuchet MS" w:hAnsi="Trebuchet MS"/>
        </w:rPr>
      </w:pPr>
    </w:p>
    <w:p w14:paraId="5011B677" w14:textId="77777777" w:rsidR="00A1782C" w:rsidRPr="00A1782C" w:rsidRDefault="00F503BC" w:rsidP="00A1782C">
      <w:pPr>
        <w:rPr>
          <w:lang w:val="en"/>
        </w:rPr>
      </w:pPr>
      <w:r>
        <w:rPr>
          <w:lang w:val="en"/>
        </w:rPr>
        <w:lastRenderedPageBreak/>
        <w:t>Jointly we made a bid to the Big Lottery Fund and have secured funding for the next 3 years to run an extended project.</w:t>
      </w:r>
      <w:r w:rsidR="00D521B4">
        <w:rPr>
          <w:lang w:val="en"/>
        </w:rPr>
        <w:t xml:space="preserve"> </w:t>
      </w:r>
      <w:r w:rsidR="00BA5E37">
        <w:rPr>
          <w:lang w:val="en"/>
        </w:rPr>
        <w:t>The project will specifically benefit 425 new young people – 375 of whom will complete a 6 week course, and a further 50 new beneficiaries will join the open sessions</w:t>
      </w:r>
      <w:r w:rsidR="003A0A2B">
        <w:rPr>
          <w:lang w:val="en"/>
        </w:rPr>
        <w:t>.</w:t>
      </w:r>
    </w:p>
    <w:p w14:paraId="5291D65C" w14:textId="77777777" w:rsidR="00164456" w:rsidRDefault="00A1782C" w:rsidP="00A1782C">
      <w:pPr>
        <w:rPr>
          <w:lang w:val="en"/>
        </w:rPr>
      </w:pPr>
      <w:r w:rsidRPr="00A1782C">
        <w:rPr>
          <w:lang w:val="en"/>
        </w:rPr>
        <w:t xml:space="preserve">The </w:t>
      </w:r>
      <w:r w:rsidR="00321672">
        <w:rPr>
          <w:lang w:val="en"/>
        </w:rPr>
        <w:t xml:space="preserve">PEDALL </w:t>
      </w:r>
      <w:r w:rsidRPr="00A1782C">
        <w:rPr>
          <w:lang w:val="en"/>
        </w:rPr>
        <w:t xml:space="preserve">project will help tackle the lack of exercise and associated health problems among young people with disabilities. </w:t>
      </w:r>
      <w:r w:rsidR="00164456">
        <w:rPr>
          <w:lang w:val="en"/>
        </w:rPr>
        <w:t>The anticipated outcomes for people with disabilities and their families are:</w:t>
      </w:r>
    </w:p>
    <w:p w14:paraId="6F03F01B" w14:textId="77777777" w:rsidR="005B1237" w:rsidRDefault="00164456" w:rsidP="005B1237">
      <w:pPr>
        <w:pStyle w:val="ListParagraph"/>
        <w:numPr>
          <w:ilvl w:val="0"/>
          <w:numId w:val="26"/>
        </w:numPr>
      </w:pPr>
      <w:r>
        <w:t>Improved physical health</w:t>
      </w:r>
    </w:p>
    <w:p w14:paraId="08B69145" w14:textId="77777777" w:rsidR="005B1237" w:rsidRDefault="00164456" w:rsidP="005B1237">
      <w:pPr>
        <w:pStyle w:val="ListParagraph"/>
        <w:numPr>
          <w:ilvl w:val="0"/>
          <w:numId w:val="26"/>
        </w:numPr>
      </w:pPr>
      <w:r>
        <w:t>Improved self-esteem, confidence and mental wellbeing</w:t>
      </w:r>
    </w:p>
    <w:p w14:paraId="2F280C7F" w14:textId="77777777" w:rsidR="005B1237" w:rsidRDefault="00164456" w:rsidP="005B1237">
      <w:pPr>
        <w:pStyle w:val="ListParagraph"/>
        <w:numPr>
          <w:ilvl w:val="0"/>
          <w:numId w:val="26"/>
        </w:numPr>
      </w:pPr>
      <w:r>
        <w:t>Increased knowledge about the environment</w:t>
      </w:r>
    </w:p>
    <w:p w14:paraId="44074A26" w14:textId="1921578A" w:rsidR="00164456" w:rsidRDefault="00164456" w:rsidP="005B1237">
      <w:pPr>
        <w:pStyle w:val="ListParagraph"/>
        <w:numPr>
          <w:ilvl w:val="0"/>
          <w:numId w:val="26"/>
        </w:numPr>
      </w:pPr>
      <w:r>
        <w:t>Lower levels of exclusion and social isolation</w:t>
      </w:r>
    </w:p>
    <w:p w14:paraId="66B46F11" w14:textId="77777777" w:rsidR="00186D1F" w:rsidRDefault="00186D1F" w:rsidP="00386032">
      <w:pPr>
        <w:autoSpaceDE w:val="0"/>
        <w:autoSpaceDN w:val="0"/>
        <w:adjustRightInd w:val="0"/>
        <w:spacing w:after="0" w:line="240" w:lineRule="auto"/>
        <w:jc w:val="both"/>
        <w:rPr>
          <w:rFonts w:cstheme="minorHAnsi"/>
          <w:color w:val="000000"/>
          <w:szCs w:val="24"/>
        </w:rPr>
      </w:pPr>
    </w:p>
    <w:p w14:paraId="3315C228" w14:textId="77777777" w:rsidR="00186D1F" w:rsidRDefault="00186D1F" w:rsidP="004F13C4">
      <w:pPr>
        <w:rPr>
          <w:szCs w:val="24"/>
        </w:rPr>
      </w:pPr>
    </w:p>
    <w:p w14:paraId="64C65058" w14:textId="77777777" w:rsidR="00C365B8" w:rsidRDefault="0013634B" w:rsidP="00C365B8">
      <w:pPr>
        <w:pStyle w:val="Heading2"/>
        <w:numPr>
          <w:ilvl w:val="0"/>
          <w:numId w:val="12"/>
        </w:numPr>
        <w:spacing w:line="240" w:lineRule="auto"/>
        <w:rPr>
          <w:rFonts w:asciiTheme="minorHAnsi" w:hAnsiTheme="minorHAnsi" w:cstheme="minorHAnsi"/>
          <w:sz w:val="28"/>
          <w:szCs w:val="28"/>
        </w:rPr>
      </w:pPr>
      <w:r>
        <w:rPr>
          <w:rFonts w:asciiTheme="minorHAnsi" w:hAnsiTheme="minorHAnsi" w:cstheme="minorHAnsi"/>
          <w:sz w:val="28"/>
          <w:szCs w:val="28"/>
        </w:rPr>
        <w:t>TENDER SPECIFICATION</w:t>
      </w:r>
    </w:p>
    <w:p w14:paraId="27053BAD" w14:textId="77777777" w:rsidR="00AE29C5" w:rsidRDefault="00AE29C5" w:rsidP="00AE29C5"/>
    <w:p w14:paraId="0ECF316B" w14:textId="77777777" w:rsidR="00AE29C5" w:rsidRDefault="002E6620" w:rsidP="00AE29C5">
      <w:r>
        <w:t>We are seeking a supplier who will</w:t>
      </w:r>
      <w:r w:rsidR="004C40BE">
        <w:t xml:space="preserve"> work with us for the next three years to</w:t>
      </w:r>
      <w:r>
        <w:t>:</w:t>
      </w:r>
    </w:p>
    <w:p w14:paraId="3DA799FB" w14:textId="77777777" w:rsidR="002E6620" w:rsidRDefault="002E6620" w:rsidP="002E6620">
      <w:pPr>
        <w:pStyle w:val="ListParagraph"/>
        <w:numPr>
          <w:ilvl w:val="0"/>
          <w:numId w:val="22"/>
        </w:numPr>
      </w:pPr>
      <w:r>
        <w:t>Develop a monitoring data capture plan for the project which the project team can implement to gather the data</w:t>
      </w:r>
      <w:r w:rsidR="00535E1A">
        <w:t>.</w:t>
      </w:r>
      <w:r>
        <w:t xml:space="preserve"> </w:t>
      </w:r>
    </w:p>
    <w:p w14:paraId="61CB104B" w14:textId="6B208971" w:rsidR="002E6620" w:rsidRDefault="002E6620" w:rsidP="002E6620">
      <w:pPr>
        <w:pStyle w:val="ListParagraph"/>
        <w:numPr>
          <w:ilvl w:val="0"/>
          <w:numId w:val="22"/>
        </w:numPr>
      </w:pPr>
      <w:r>
        <w:t>D</w:t>
      </w:r>
      <w:r w:rsidR="00535E1A">
        <w:t>evelop</w:t>
      </w:r>
      <w:r w:rsidRPr="004B6EF6">
        <w:t xml:space="preserve"> evaluation </w:t>
      </w:r>
      <w:r w:rsidR="00535E1A">
        <w:t>tools</w:t>
      </w:r>
      <w:r w:rsidRPr="004B6EF6">
        <w:t xml:space="preserve"> for project staff to provide to beneficiaries and their families </w:t>
      </w:r>
      <w:r>
        <w:t xml:space="preserve">before, </w:t>
      </w:r>
      <w:r w:rsidRPr="004B6EF6">
        <w:t xml:space="preserve">during </w:t>
      </w:r>
      <w:r w:rsidR="00E16853">
        <w:t xml:space="preserve">and after </w:t>
      </w:r>
      <w:r>
        <w:t xml:space="preserve">the programme. This should be partly based upon the </w:t>
      </w:r>
      <w:hyperlink r:id="rId11" w:history="1">
        <w:r w:rsidRPr="00E50723">
          <w:rPr>
            <w:rStyle w:val="Hyperlink"/>
          </w:rPr>
          <w:t>Warwick Edinburgh Mental</w:t>
        </w:r>
        <w:r w:rsidRPr="00E50723">
          <w:rPr>
            <w:rStyle w:val="Hyperlink"/>
          </w:rPr>
          <w:t xml:space="preserve"> </w:t>
        </w:r>
        <w:r w:rsidRPr="00E50723">
          <w:rPr>
            <w:rStyle w:val="Hyperlink"/>
          </w:rPr>
          <w:t>Wellbeing Scale</w:t>
        </w:r>
      </w:hyperlink>
      <w:r w:rsidR="00535E1A">
        <w:rPr>
          <w:rStyle w:val="Hyperlink"/>
        </w:rPr>
        <w:t>.</w:t>
      </w:r>
    </w:p>
    <w:p w14:paraId="463CEC7B" w14:textId="77777777" w:rsidR="002E6620" w:rsidRDefault="002E6620" w:rsidP="002E6620">
      <w:pPr>
        <w:pStyle w:val="ListParagraph"/>
        <w:numPr>
          <w:ilvl w:val="0"/>
          <w:numId w:val="22"/>
        </w:numPr>
      </w:pPr>
      <w:r>
        <w:t>Produce an interim project evaluation half way through the project in 2018/19</w:t>
      </w:r>
    </w:p>
    <w:p w14:paraId="2A48FF5B" w14:textId="77777777" w:rsidR="002E6620" w:rsidRDefault="002E6620" w:rsidP="002E6620">
      <w:pPr>
        <w:pStyle w:val="ListParagraph"/>
        <w:numPr>
          <w:ilvl w:val="0"/>
          <w:numId w:val="22"/>
        </w:numPr>
      </w:pPr>
      <w:r>
        <w:t>Produce an end of project evaluation report at the end of the project in early 2020.</w:t>
      </w:r>
    </w:p>
    <w:p w14:paraId="4D790346" w14:textId="77777777" w:rsidR="002E6620" w:rsidRDefault="002E6620" w:rsidP="002E6620">
      <w:pPr>
        <w:pStyle w:val="ListParagraph"/>
        <w:numPr>
          <w:ilvl w:val="0"/>
          <w:numId w:val="22"/>
        </w:numPr>
        <w:spacing w:after="51"/>
      </w:pPr>
      <w:r>
        <w:t>As part of the end of project evaluation report, include a social return on investment analysis (SROI) which assesses the financial benefit of the project to schools, local health and social services.</w:t>
      </w:r>
      <w:bookmarkStart w:id="0" w:name="_GoBack"/>
      <w:bookmarkEnd w:id="0"/>
    </w:p>
    <w:p w14:paraId="367F7DA1" w14:textId="77777777" w:rsidR="002E6620" w:rsidRPr="002E6620" w:rsidRDefault="002E6620" w:rsidP="002E6620">
      <w:pPr>
        <w:pStyle w:val="ListParagraph"/>
        <w:numPr>
          <w:ilvl w:val="0"/>
          <w:numId w:val="22"/>
        </w:numPr>
        <w:spacing w:after="51"/>
        <w:rPr>
          <w:rFonts w:cstheme="minorHAnsi"/>
          <w:szCs w:val="24"/>
        </w:rPr>
      </w:pPr>
      <w:r w:rsidRPr="002E6620">
        <w:rPr>
          <w:rFonts w:cstheme="minorHAnsi"/>
          <w:szCs w:val="24"/>
        </w:rPr>
        <w:t>Organ</w:t>
      </w:r>
      <w:r w:rsidR="00535E1A">
        <w:rPr>
          <w:rFonts w:cstheme="minorHAnsi"/>
          <w:szCs w:val="24"/>
        </w:rPr>
        <w:t xml:space="preserve">ising and running two </w:t>
      </w:r>
      <w:r w:rsidRPr="002E6620">
        <w:rPr>
          <w:rFonts w:cstheme="minorHAnsi"/>
          <w:szCs w:val="24"/>
        </w:rPr>
        <w:t>focus groups</w:t>
      </w:r>
      <w:r w:rsidR="00535E1A">
        <w:rPr>
          <w:rFonts w:cstheme="minorHAnsi"/>
          <w:szCs w:val="24"/>
        </w:rPr>
        <w:t>/ interviews with</w:t>
      </w:r>
      <w:r w:rsidRPr="002E6620">
        <w:rPr>
          <w:rFonts w:cstheme="minorHAnsi"/>
          <w:szCs w:val="24"/>
        </w:rPr>
        <w:t xml:space="preserve"> beneficiaries for collection of qualitative evidence. The first would provide formative evidence and the second towards the end of the project would help support summative evidence. This would be carried out at the interim report stage and the end of project stage.</w:t>
      </w:r>
    </w:p>
    <w:p w14:paraId="5403643A" w14:textId="77777777" w:rsidR="002E6620" w:rsidRPr="002E6620" w:rsidRDefault="00535E1A" w:rsidP="002E6620">
      <w:pPr>
        <w:pStyle w:val="Default"/>
        <w:numPr>
          <w:ilvl w:val="0"/>
          <w:numId w:val="22"/>
        </w:numPr>
        <w:spacing w:after="51"/>
        <w:rPr>
          <w:rFonts w:asciiTheme="minorHAnsi" w:hAnsiTheme="minorHAnsi" w:cstheme="minorHAnsi"/>
        </w:rPr>
      </w:pPr>
      <w:r>
        <w:rPr>
          <w:rFonts w:asciiTheme="minorHAnsi" w:hAnsiTheme="minorHAnsi" w:cstheme="minorHAnsi"/>
        </w:rPr>
        <w:t>Develop a method to measure the impact on all project participants, including parents, carers and volunteers.</w:t>
      </w:r>
      <w:r w:rsidR="002E6620" w:rsidRPr="002E6620">
        <w:rPr>
          <w:rFonts w:asciiTheme="minorHAnsi" w:hAnsiTheme="minorHAnsi" w:cstheme="minorHAnsi"/>
        </w:rPr>
        <w:t xml:space="preserve"> </w:t>
      </w:r>
    </w:p>
    <w:p w14:paraId="2128DDA3" w14:textId="77777777" w:rsidR="002E6620" w:rsidRDefault="002E6620" w:rsidP="00AE29C5"/>
    <w:p w14:paraId="37CB8484" w14:textId="77777777" w:rsidR="00D842DE" w:rsidRPr="00AE29C5" w:rsidRDefault="00D842DE" w:rsidP="00AE29C5">
      <w:r>
        <w:t xml:space="preserve">Our indicative budget for this work is </w:t>
      </w:r>
      <w:proofErr w:type="gramStart"/>
      <w:r>
        <w:t>between £10,000 - £15,000</w:t>
      </w:r>
      <w:r w:rsidR="008D53FF">
        <w:t>, exclusive of VAT.</w:t>
      </w:r>
      <w:proofErr w:type="gramEnd"/>
    </w:p>
    <w:p w14:paraId="15A78EAD" w14:textId="37401BFC" w:rsidR="00F11DD4" w:rsidRDefault="00F11DD4" w:rsidP="00CC182F">
      <w:pPr>
        <w:spacing w:after="0"/>
      </w:pPr>
    </w:p>
    <w:p w14:paraId="317E57EF" w14:textId="2CBF406F" w:rsidR="00727987" w:rsidRDefault="00727987" w:rsidP="00CC182F">
      <w:pPr>
        <w:spacing w:after="0"/>
      </w:pPr>
    </w:p>
    <w:p w14:paraId="40179A26" w14:textId="77777777" w:rsidR="00727987" w:rsidRDefault="00727987" w:rsidP="00CC182F">
      <w:pPr>
        <w:spacing w:after="0"/>
      </w:pPr>
    </w:p>
    <w:p w14:paraId="58194AB4" w14:textId="77777777" w:rsidR="00CC182F" w:rsidRDefault="00CC182F" w:rsidP="00CC182F">
      <w:pPr>
        <w:spacing w:after="0"/>
      </w:pPr>
    </w:p>
    <w:p w14:paraId="5D53BCA5" w14:textId="77777777" w:rsidR="004C2E35" w:rsidRPr="004C2E35" w:rsidRDefault="004C2E35" w:rsidP="004C2E35">
      <w:pPr>
        <w:pStyle w:val="ListParagraph"/>
        <w:numPr>
          <w:ilvl w:val="0"/>
          <w:numId w:val="12"/>
        </w:numPr>
        <w:spacing w:after="0" w:line="240" w:lineRule="auto"/>
        <w:rPr>
          <w:rFonts w:cstheme="minorHAnsi"/>
          <w:b/>
          <w:bCs/>
          <w:color w:val="4F81BD" w:themeColor="accent1"/>
          <w:sz w:val="28"/>
          <w:szCs w:val="28"/>
        </w:rPr>
      </w:pPr>
      <w:r>
        <w:rPr>
          <w:rFonts w:cstheme="minorHAnsi"/>
          <w:b/>
          <w:bCs/>
          <w:color w:val="4F81BD" w:themeColor="accent1"/>
          <w:sz w:val="28"/>
          <w:szCs w:val="28"/>
        </w:rPr>
        <w:lastRenderedPageBreak/>
        <w:t xml:space="preserve">SELECTION CRITERIA </w:t>
      </w:r>
    </w:p>
    <w:p w14:paraId="7078FD4D" w14:textId="77777777" w:rsidR="00EB59D0" w:rsidRDefault="00EB59D0" w:rsidP="00296157">
      <w:pPr>
        <w:spacing w:after="0"/>
        <w:rPr>
          <w:rFonts w:cstheme="minorHAnsi"/>
          <w:szCs w:val="24"/>
        </w:rPr>
      </w:pPr>
    </w:p>
    <w:p w14:paraId="6C9A5A5F" w14:textId="77777777" w:rsidR="003A452C" w:rsidRDefault="00EB59D0" w:rsidP="00EB59D0">
      <w:r w:rsidRPr="0034033C">
        <w:t>The evaluation will be undertaken on the basis of the most economically advantageous supplier to the Authority, taking into ac</w:t>
      </w:r>
      <w:r w:rsidR="007A04EC">
        <w:t>count both the indicative price</w:t>
      </w:r>
      <w:r w:rsidRPr="0034033C">
        <w:t xml:space="preserve"> provided as well as the quality aspects of each respective bid</w:t>
      </w:r>
      <w:r>
        <w:t>.</w:t>
      </w:r>
      <w:r w:rsidR="003A452C">
        <w:t xml:space="preserve"> In particular, your bid will be assessed as follows:</w:t>
      </w:r>
    </w:p>
    <w:p w14:paraId="1BC8809C" w14:textId="77777777" w:rsidR="0071677A" w:rsidRDefault="00727D22" w:rsidP="0071677A">
      <w:pPr>
        <w:pStyle w:val="ListParagraph"/>
        <w:numPr>
          <w:ilvl w:val="0"/>
          <w:numId w:val="27"/>
        </w:numPr>
      </w:pPr>
      <w:r>
        <w:t>Your proposed itemised breakdown of costs in providing this service</w:t>
      </w:r>
    </w:p>
    <w:p w14:paraId="2CF37C24" w14:textId="77777777" w:rsidR="0071677A" w:rsidRDefault="00E16853" w:rsidP="0071677A">
      <w:pPr>
        <w:pStyle w:val="ListParagraph"/>
        <w:numPr>
          <w:ilvl w:val="0"/>
          <w:numId w:val="27"/>
        </w:numPr>
      </w:pPr>
      <w:r>
        <w:t>Proven e</w:t>
      </w:r>
      <w:r w:rsidR="003A452C">
        <w:t>xperience of delivering social return on investment analysis</w:t>
      </w:r>
    </w:p>
    <w:p w14:paraId="2CCFF3C9" w14:textId="77777777" w:rsidR="0071677A" w:rsidRDefault="003A452C" w:rsidP="0071677A">
      <w:pPr>
        <w:pStyle w:val="ListParagraph"/>
        <w:numPr>
          <w:ilvl w:val="0"/>
          <w:numId w:val="27"/>
        </w:numPr>
      </w:pPr>
      <w:r>
        <w:t>Relevant experience of undertaking projects of a similar nature</w:t>
      </w:r>
      <w:r w:rsidR="00E16853">
        <w:t xml:space="preserve"> (evidence to be supplied)</w:t>
      </w:r>
    </w:p>
    <w:p w14:paraId="7F36440E" w14:textId="108A82FE" w:rsidR="003A452C" w:rsidRPr="002E6620" w:rsidRDefault="003A452C" w:rsidP="0071677A">
      <w:pPr>
        <w:pStyle w:val="ListParagraph"/>
        <w:numPr>
          <w:ilvl w:val="0"/>
          <w:numId w:val="27"/>
        </w:numPr>
      </w:pPr>
      <w:r>
        <w:t>Excellent communications skills and an ability to communicate effectively with young people with disabilities and communication difficulties</w:t>
      </w:r>
      <w:r w:rsidR="004C40BE">
        <w:t>, and their families and carers.</w:t>
      </w:r>
    </w:p>
    <w:p w14:paraId="5FDDD9BA" w14:textId="77777777" w:rsidR="00296157" w:rsidRDefault="00296157" w:rsidP="00513384">
      <w:pPr>
        <w:rPr>
          <w:b/>
        </w:rPr>
      </w:pPr>
    </w:p>
    <w:p w14:paraId="5CF68C29" w14:textId="77777777" w:rsidR="000D030F" w:rsidRPr="00744C0D" w:rsidRDefault="004C2E35" w:rsidP="004C2E35">
      <w:pPr>
        <w:pStyle w:val="ListParagraph"/>
        <w:numPr>
          <w:ilvl w:val="0"/>
          <w:numId w:val="12"/>
        </w:numPr>
        <w:spacing w:after="0" w:line="240" w:lineRule="auto"/>
        <w:rPr>
          <w:rFonts w:cstheme="minorHAnsi"/>
          <w:b/>
          <w:color w:val="4F81BD" w:themeColor="accent1"/>
          <w:sz w:val="28"/>
          <w:szCs w:val="28"/>
        </w:rPr>
      </w:pPr>
      <w:r>
        <w:rPr>
          <w:rFonts w:cstheme="minorHAnsi"/>
          <w:b/>
          <w:color w:val="4F81BD" w:themeColor="accent1"/>
          <w:sz w:val="28"/>
          <w:szCs w:val="28"/>
        </w:rPr>
        <w:t>TIMESCALE</w:t>
      </w:r>
      <w:r w:rsidR="00EA0170">
        <w:rPr>
          <w:rFonts w:cstheme="minorHAnsi"/>
          <w:b/>
          <w:color w:val="4F81BD" w:themeColor="accent1"/>
          <w:sz w:val="28"/>
          <w:szCs w:val="28"/>
        </w:rPr>
        <w:t>S</w:t>
      </w:r>
      <w:r>
        <w:rPr>
          <w:rFonts w:cstheme="minorHAnsi"/>
          <w:b/>
          <w:color w:val="4F81BD" w:themeColor="accent1"/>
          <w:sz w:val="28"/>
          <w:szCs w:val="28"/>
        </w:rPr>
        <w:t xml:space="preserve"> FOR TENDER</w:t>
      </w:r>
    </w:p>
    <w:p w14:paraId="796BE7B1" w14:textId="77777777" w:rsidR="00EC09BA" w:rsidRDefault="00EC09BA" w:rsidP="000D030F">
      <w:pPr>
        <w:spacing w:after="0" w:line="240" w:lineRule="auto"/>
      </w:pPr>
    </w:p>
    <w:p w14:paraId="3BA47999" w14:textId="77777777" w:rsidR="000D030F" w:rsidRPr="00015B3B" w:rsidRDefault="00737160" w:rsidP="000D030F">
      <w:pPr>
        <w:spacing w:after="0" w:line="240" w:lineRule="auto"/>
        <w:rPr>
          <w:rFonts w:cstheme="minorHAnsi"/>
          <w:szCs w:val="24"/>
        </w:rPr>
      </w:pPr>
      <w:r>
        <w:rPr>
          <w:rFonts w:cstheme="minorHAnsi"/>
          <w:szCs w:val="24"/>
        </w:rPr>
        <w:t>The outline timescale is:</w:t>
      </w:r>
    </w:p>
    <w:p w14:paraId="2FD9A5A5" w14:textId="77777777" w:rsidR="000D030F" w:rsidRDefault="000D030F" w:rsidP="000D030F">
      <w:pPr>
        <w:spacing w:after="0" w:line="240" w:lineRule="auto"/>
        <w:rPr>
          <w:rFonts w:cstheme="minorHAnsi"/>
          <w:szCs w:val="24"/>
        </w:rPr>
      </w:pPr>
    </w:p>
    <w:tbl>
      <w:tblPr>
        <w:tblStyle w:val="TableGrid"/>
        <w:tblW w:w="0" w:type="auto"/>
        <w:tblLook w:val="04A0" w:firstRow="1" w:lastRow="0" w:firstColumn="1" w:lastColumn="0" w:noHBand="0" w:noVBand="1"/>
      </w:tblPr>
      <w:tblGrid>
        <w:gridCol w:w="4881"/>
        <w:gridCol w:w="4855"/>
      </w:tblGrid>
      <w:tr w:rsidR="00B10206" w:rsidRPr="00B10206" w14:paraId="53070C11" w14:textId="77777777" w:rsidTr="00B10206">
        <w:tc>
          <w:tcPr>
            <w:tcW w:w="4981" w:type="dxa"/>
            <w:shd w:val="clear" w:color="auto" w:fill="BFBFBF" w:themeFill="background1" w:themeFillShade="BF"/>
          </w:tcPr>
          <w:p w14:paraId="4BB47439" w14:textId="77777777" w:rsidR="00B10206" w:rsidRPr="00B10206" w:rsidRDefault="00B10206" w:rsidP="000D030F">
            <w:pPr>
              <w:rPr>
                <w:rFonts w:cstheme="minorHAnsi"/>
                <w:b/>
                <w:szCs w:val="24"/>
              </w:rPr>
            </w:pPr>
            <w:r w:rsidRPr="00B10206">
              <w:rPr>
                <w:rFonts w:cstheme="minorHAnsi"/>
                <w:b/>
                <w:szCs w:val="24"/>
              </w:rPr>
              <w:t>Stage</w:t>
            </w:r>
          </w:p>
        </w:tc>
        <w:tc>
          <w:tcPr>
            <w:tcW w:w="4981" w:type="dxa"/>
            <w:shd w:val="clear" w:color="auto" w:fill="BFBFBF" w:themeFill="background1" w:themeFillShade="BF"/>
          </w:tcPr>
          <w:p w14:paraId="64DB7AE8" w14:textId="77777777" w:rsidR="00B10206" w:rsidRPr="00B10206" w:rsidRDefault="00B10206" w:rsidP="000D030F">
            <w:pPr>
              <w:rPr>
                <w:rFonts w:cstheme="minorHAnsi"/>
                <w:b/>
                <w:szCs w:val="24"/>
              </w:rPr>
            </w:pPr>
            <w:r w:rsidRPr="00B10206">
              <w:rPr>
                <w:rFonts w:cstheme="minorHAnsi"/>
                <w:b/>
                <w:szCs w:val="24"/>
              </w:rPr>
              <w:t>Date</w:t>
            </w:r>
          </w:p>
        </w:tc>
      </w:tr>
      <w:tr w:rsidR="00B10206" w14:paraId="0CA5FFD7" w14:textId="77777777" w:rsidTr="00B10206">
        <w:tc>
          <w:tcPr>
            <w:tcW w:w="4981" w:type="dxa"/>
          </w:tcPr>
          <w:p w14:paraId="5066D6B2" w14:textId="77777777" w:rsidR="00B10206" w:rsidRDefault="00AE29C5" w:rsidP="00AE29C5">
            <w:pPr>
              <w:rPr>
                <w:rFonts w:cstheme="minorHAnsi"/>
                <w:szCs w:val="24"/>
              </w:rPr>
            </w:pPr>
            <w:r>
              <w:rPr>
                <w:rFonts w:cstheme="minorHAnsi"/>
                <w:szCs w:val="24"/>
              </w:rPr>
              <w:t>ITQ submission deadline</w:t>
            </w:r>
          </w:p>
        </w:tc>
        <w:tc>
          <w:tcPr>
            <w:tcW w:w="4981" w:type="dxa"/>
          </w:tcPr>
          <w:p w14:paraId="1447416F" w14:textId="02621E3C" w:rsidR="00B10206" w:rsidRDefault="00B10206">
            <w:pPr>
              <w:rPr>
                <w:rFonts w:cstheme="minorHAnsi"/>
                <w:szCs w:val="24"/>
              </w:rPr>
            </w:pPr>
            <w:r>
              <w:rPr>
                <w:rFonts w:cstheme="minorHAnsi"/>
                <w:szCs w:val="24"/>
              </w:rPr>
              <w:t xml:space="preserve">Noon </w:t>
            </w:r>
            <w:r w:rsidR="002C79D2">
              <w:rPr>
                <w:rFonts w:cstheme="minorHAnsi"/>
                <w:szCs w:val="24"/>
              </w:rPr>
              <w:t>Tuesday 3</w:t>
            </w:r>
            <w:r w:rsidR="0098025F">
              <w:rPr>
                <w:rFonts w:cstheme="minorHAnsi"/>
                <w:szCs w:val="24"/>
              </w:rPr>
              <w:t xml:space="preserve"> October 2017</w:t>
            </w:r>
          </w:p>
        </w:tc>
      </w:tr>
      <w:tr w:rsidR="00B10206" w14:paraId="33F0A4E3" w14:textId="77777777" w:rsidTr="00B10206">
        <w:tc>
          <w:tcPr>
            <w:tcW w:w="4981" w:type="dxa"/>
          </w:tcPr>
          <w:p w14:paraId="57549DA4" w14:textId="77777777" w:rsidR="00B10206" w:rsidRDefault="00AE29C5" w:rsidP="000D030F">
            <w:pPr>
              <w:rPr>
                <w:rFonts w:cstheme="minorHAnsi"/>
                <w:szCs w:val="24"/>
              </w:rPr>
            </w:pPr>
            <w:r>
              <w:rPr>
                <w:rFonts w:cstheme="minorHAnsi"/>
                <w:szCs w:val="24"/>
              </w:rPr>
              <w:t>Contract award</w:t>
            </w:r>
          </w:p>
        </w:tc>
        <w:tc>
          <w:tcPr>
            <w:tcW w:w="4981" w:type="dxa"/>
          </w:tcPr>
          <w:p w14:paraId="643081CE" w14:textId="223B963B" w:rsidR="00B10206" w:rsidRPr="00727987" w:rsidRDefault="0098025F">
            <w:pPr>
              <w:rPr>
                <w:rFonts w:cstheme="minorHAnsi"/>
                <w:szCs w:val="24"/>
              </w:rPr>
            </w:pPr>
            <w:r w:rsidRPr="00727987">
              <w:rPr>
                <w:rFonts w:cstheme="minorHAnsi"/>
                <w:szCs w:val="24"/>
              </w:rPr>
              <w:t>Friday 6 October 2017</w:t>
            </w:r>
          </w:p>
        </w:tc>
      </w:tr>
      <w:tr w:rsidR="00B10206" w14:paraId="65E9E923" w14:textId="77777777" w:rsidTr="00B10206">
        <w:tc>
          <w:tcPr>
            <w:tcW w:w="4981" w:type="dxa"/>
          </w:tcPr>
          <w:p w14:paraId="31F26544" w14:textId="77777777" w:rsidR="00B10206" w:rsidRDefault="00AE29C5" w:rsidP="000D030F">
            <w:pPr>
              <w:rPr>
                <w:rFonts w:cstheme="minorHAnsi"/>
                <w:szCs w:val="24"/>
              </w:rPr>
            </w:pPr>
            <w:r>
              <w:rPr>
                <w:rFonts w:cstheme="minorHAnsi"/>
                <w:szCs w:val="24"/>
              </w:rPr>
              <w:t xml:space="preserve">Contract commencement </w:t>
            </w:r>
          </w:p>
        </w:tc>
        <w:tc>
          <w:tcPr>
            <w:tcW w:w="4981" w:type="dxa"/>
          </w:tcPr>
          <w:p w14:paraId="3B23C283" w14:textId="62FF1C8A" w:rsidR="00B10206" w:rsidRPr="00727987" w:rsidRDefault="0098025F" w:rsidP="000D030F">
            <w:pPr>
              <w:rPr>
                <w:rFonts w:cstheme="minorHAnsi"/>
                <w:szCs w:val="24"/>
              </w:rPr>
            </w:pPr>
            <w:r w:rsidRPr="00727987">
              <w:rPr>
                <w:rFonts w:cstheme="minorHAnsi"/>
                <w:szCs w:val="24"/>
              </w:rPr>
              <w:t>Monday 9 October 2017</w:t>
            </w:r>
          </w:p>
        </w:tc>
      </w:tr>
      <w:tr w:rsidR="00C6107B" w14:paraId="2478E417" w14:textId="77777777" w:rsidTr="004810E7">
        <w:tc>
          <w:tcPr>
            <w:tcW w:w="4981" w:type="dxa"/>
            <w:vAlign w:val="center"/>
          </w:tcPr>
          <w:p w14:paraId="1BB3F36B" w14:textId="173FD7AA" w:rsidR="00C6107B" w:rsidRDefault="00C6107B" w:rsidP="004810E7">
            <w:pPr>
              <w:rPr>
                <w:rFonts w:cstheme="minorHAnsi"/>
                <w:szCs w:val="24"/>
              </w:rPr>
            </w:pPr>
            <w:r>
              <w:rPr>
                <w:rFonts w:cstheme="minorHAnsi"/>
                <w:szCs w:val="24"/>
              </w:rPr>
              <w:t>Data Capture Plan in place</w:t>
            </w:r>
          </w:p>
        </w:tc>
        <w:tc>
          <w:tcPr>
            <w:tcW w:w="4981" w:type="dxa"/>
          </w:tcPr>
          <w:p w14:paraId="454B28C9" w14:textId="77777777" w:rsidR="00C6107B" w:rsidRDefault="00C6107B" w:rsidP="00C6107B">
            <w:pPr>
              <w:rPr>
                <w:rFonts w:cstheme="minorHAnsi"/>
                <w:szCs w:val="24"/>
              </w:rPr>
            </w:pPr>
            <w:r>
              <w:rPr>
                <w:rFonts w:cstheme="minorHAnsi"/>
                <w:szCs w:val="24"/>
              </w:rPr>
              <w:t>30 October 2017* or 15 January 2018</w:t>
            </w:r>
          </w:p>
          <w:p w14:paraId="618E2045" w14:textId="70F9A3CD" w:rsidR="00C6107B" w:rsidRPr="00C6107B" w:rsidRDefault="00C6107B" w:rsidP="00C6107B">
            <w:pPr>
              <w:rPr>
                <w:rFonts w:cstheme="minorHAnsi"/>
                <w:szCs w:val="24"/>
              </w:rPr>
            </w:pPr>
            <w:r>
              <w:rPr>
                <w:rFonts w:cstheme="minorHAnsi"/>
                <w:szCs w:val="24"/>
              </w:rPr>
              <w:t>*ideal start date</w:t>
            </w:r>
          </w:p>
        </w:tc>
      </w:tr>
    </w:tbl>
    <w:p w14:paraId="59A1E3D7" w14:textId="77777777" w:rsidR="00B10206" w:rsidRDefault="00B10206" w:rsidP="000D030F">
      <w:pPr>
        <w:spacing w:after="0" w:line="240" w:lineRule="auto"/>
        <w:rPr>
          <w:rFonts w:cstheme="minorHAnsi"/>
          <w:szCs w:val="24"/>
        </w:rPr>
      </w:pPr>
    </w:p>
    <w:p w14:paraId="32AEA02C" w14:textId="77777777" w:rsidR="00EA0170" w:rsidRDefault="00EA0170" w:rsidP="000D030F">
      <w:pPr>
        <w:spacing w:after="0" w:line="240" w:lineRule="auto"/>
        <w:rPr>
          <w:rFonts w:cstheme="minorHAnsi"/>
          <w:szCs w:val="24"/>
        </w:rPr>
      </w:pPr>
      <w:r>
        <w:rPr>
          <w:rFonts w:cstheme="minorHAnsi"/>
          <w:szCs w:val="24"/>
        </w:rPr>
        <w:t xml:space="preserve">The supplier will act as evaluator to our project for its entire length under summer 2020, when funding from the Big Lottery comes to an end.  </w:t>
      </w:r>
    </w:p>
    <w:p w14:paraId="7043957E" w14:textId="77777777" w:rsidR="00EA0170" w:rsidRDefault="00EA0170" w:rsidP="000D030F">
      <w:pPr>
        <w:spacing w:after="0" w:line="240" w:lineRule="auto"/>
        <w:rPr>
          <w:rFonts w:cstheme="minorHAnsi"/>
          <w:szCs w:val="24"/>
        </w:rPr>
      </w:pPr>
    </w:p>
    <w:p w14:paraId="6BCAF6FC" w14:textId="77777777" w:rsidR="00EA0170" w:rsidRDefault="00EA0170" w:rsidP="000D030F">
      <w:pPr>
        <w:spacing w:after="0" w:line="240" w:lineRule="auto"/>
        <w:rPr>
          <w:rFonts w:cstheme="minorHAnsi"/>
          <w:szCs w:val="24"/>
        </w:rPr>
      </w:pPr>
    </w:p>
    <w:p w14:paraId="64721742" w14:textId="77777777" w:rsidR="00EA0170" w:rsidRPr="00744C0D" w:rsidRDefault="00EA0170" w:rsidP="00EA0170">
      <w:pPr>
        <w:pStyle w:val="ListParagraph"/>
        <w:numPr>
          <w:ilvl w:val="0"/>
          <w:numId w:val="12"/>
        </w:numPr>
        <w:spacing w:after="0" w:line="240" w:lineRule="auto"/>
        <w:rPr>
          <w:rFonts w:cstheme="minorHAnsi"/>
          <w:b/>
          <w:color w:val="4F81BD" w:themeColor="accent1"/>
          <w:sz w:val="28"/>
          <w:szCs w:val="28"/>
        </w:rPr>
      </w:pPr>
      <w:r>
        <w:rPr>
          <w:rFonts w:cstheme="minorHAnsi"/>
          <w:b/>
          <w:color w:val="4F81BD" w:themeColor="accent1"/>
          <w:sz w:val="28"/>
          <w:szCs w:val="28"/>
        </w:rPr>
        <w:t>TERMS AND CONDITIONS</w:t>
      </w:r>
    </w:p>
    <w:p w14:paraId="07F3269B" w14:textId="77777777" w:rsidR="00EA0170" w:rsidRDefault="00EA0170" w:rsidP="000D030F">
      <w:pPr>
        <w:spacing w:after="0" w:line="240" w:lineRule="auto"/>
        <w:rPr>
          <w:rFonts w:cstheme="minorHAnsi"/>
          <w:szCs w:val="24"/>
        </w:rPr>
      </w:pPr>
    </w:p>
    <w:p w14:paraId="161CC3CE" w14:textId="77777777" w:rsidR="00A855CA" w:rsidRDefault="00A855CA" w:rsidP="000D030F">
      <w:pPr>
        <w:spacing w:after="0" w:line="240" w:lineRule="auto"/>
        <w:rPr>
          <w:rFonts w:cstheme="minorHAnsi"/>
          <w:szCs w:val="24"/>
        </w:rPr>
      </w:pPr>
    </w:p>
    <w:p w14:paraId="689071DA" w14:textId="77777777" w:rsidR="00A80C48" w:rsidRDefault="00A80C48" w:rsidP="000D030F">
      <w:pPr>
        <w:spacing w:after="0" w:line="240" w:lineRule="auto"/>
        <w:rPr>
          <w:rFonts w:cstheme="minorHAnsi"/>
          <w:szCs w:val="24"/>
        </w:rPr>
      </w:pPr>
      <w:r>
        <w:rPr>
          <w:rFonts w:cstheme="minorHAnsi"/>
          <w:szCs w:val="24"/>
        </w:rPr>
        <w:t>A copy of our Standard Conditions of Contract for Services can be found below:</w:t>
      </w:r>
    </w:p>
    <w:p w14:paraId="086CA4FF" w14:textId="77777777" w:rsidR="00296157" w:rsidRDefault="00296157" w:rsidP="000D030F">
      <w:pPr>
        <w:spacing w:after="0" w:line="240" w:lineRule="auto"/>
        <w:rPr>
          <w:rFonts w:cstheme="minorHAnsi"/>
          <w:szCs w:val="24"/>
        </w:rPr>
      </w:pPr>
    </w:p>
    <w:bookmarkStart w:id="1" w:name="_MON_1535369752"/>
    <w:bookmarkEnd w:id="1"/>
    <w:p w14:paraId="4B027439" w14:textId="77777777" w:rsidR="00296157" w:rsidRPr="00015B3B" w:rsidRDefault="00981829" w:rsidP="000D030F">
      <w:pPr>
        <w:spacing w:after="0" w:line="240" w:lineRule="auto"/>
        <w:rPr>
          <w:rFonts w:cstheme="minorHAnsi"/>
          <w:szCs w:val="24"/>
        </w:rPr>
      </w:pPr>
      <w:r>
        <w:rPr>
          <w:rFonts w:cstheme="minorHAnsi"/>
          <w:szCs w:val="24"/>
        </w:rPr>
        <w:object w:dxaOrig="1551" w:dyaOrig="991" w14:anchorId="5A255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Word.Document.8" ShapeID="_x0000_i1025" DrawAspect="Icon" ObjectID="_1567324572" r:id="rId13">
            <o:FieldCodes>\s</o:FieldCodes>
          </o:OLEObject>
        </w:object>
      </w:r>
    </w:p>
    <w:p w14:paraId="38318147" w14:textId="77777777" w:rsidR="000D030F" w:rsidRDefault="000D030F" w:rsidP="001D66A0">
      <w:pPr>
        <w:spacing w:after="0" w:line="240" w:lineRule="auto"/>
        <w:rPr>
          <w:rFonts w:cstheme="minorHAnsi"/>
          <w:b/>
          <w:color w:val="4F81BD" w:themeColor="accent1"/>
          <w:sz w:val="28"/>
          <w:szCs w:val="28"/>
        </w:rPr>
      </w:pPr>
    </w:p>
    <w:p w14:paraId="5E396113" w14:textId="77777777" w:rsidR="00BD18D7" w:rsidRDefault="00BD18D7" w:rsidP="00BD18D7">
      <w:pPr>
        <w:rPr>
          <w:rFonts w:asciiTheme="majorHAnsi" w:hAnsiTheme="majorHAnsi" w:cstheme="majorHAnsi"/>
        </w:rPr>
      </w:pPr>
      <w:r w:rsidRPr="00C65916">
        <w:rPr>
          <w:rFonts w:asciiTheme="majorHAnsi" w:hAnsiTheme="majorHAnsi" w:cstheme="majorHAnsi"/>
        </w:rPr>
        <w:t>The Authority reserves the right to withdraw this contract opportunity without notice and will not be liable for any costs incurred by suppliers during any stage of the process</w:t>
      </w:r>
      <w:r>
        <w:rPr>
          <w:rFonts w:asciiTheme="majorHAnsi" w:hAnsiTheme="majorHAnsi" w:cstheme="majorHAnsi"/>
        </w:rPr>
        <w:t>.</w:t>
      </w:r>
    </w:p>
    <w:p w14:paraId="5A4DFF66" w14:textId="77777777" w:rsidR="00931D7F" w:rsidRDefault="00931D7F" w:rsidP="00931D7F">
      <w:r>
        <w:t xml:space="preserve">Any queries must be made via the In-tend portal and any subsequent clarifications will be notified likewise (you will receive email notification from the In-tend system should this be the case). </w:t>
      </w:r>
    </w:p>
    <w:p w14:paraId="7D4BE2AA" w14:textId="4C42904F" w:rsidR="00BD18D7" w:rsidRDefault="00BD18D7" w:rsidP="00931D7F">
      <w:pPr>
        <w:rPr>
          <w:b/>
          <w:bCs/>
        </w:rPr>
      </w:pPr>
      <w:r>
        <w:lastRenderedPageBreak/>
        <w:t>All submissions must</w:t>
      </w:r>
      <w:r w:rsidRPr="00C65916">
        <w:t xml:space="preserve"> be made via our e-Procurement portal </w:t>
      </w:r>
      <w:hyperlink r:id="rId14" w:history="1">
        <w:r w:rsidRPr="00C65916">
          <w:rPr>
            <w:rStyle w:val="Hyperlink"/>
            <w:rFonts w:asciiTheme="majorHAnsi" w:hAnsiTheme="majorHAnsi" w:cstheme="majorHAnsi"/>
          </w:rPr>
          <w:t>In-tend</w:t>
        </w:r>
      </w:hyperlink>
      <w:r w:rsidRPr="00C65916">
        <w:t xml:space="preserve"> and must be submitted by </w:t>
      </w:r>
      <w:r w:rsidRPr="00C65916">
        <w:rPr>
          <w:b/>
        </w:rPr>
        <w:t xml:space="preserve">12noon </w:t>
      </w:r>
      <w:r w:rsidR="002C79D2">
        <w:rPr>
          <w:b/>
          <w:bCs/>
        </w:rPr>
        <w:t>Tuesday 3</w:t>
      </w:r>
      <w:r w:rsidR="0098025F">
        <w:rPr>
          <w:b/>
          <w:bCs/>
        </w:rPr>
        <w:t xml:space="preserve"> October 2017</w:t>
      </w:r>
      <w:r w:rsidRPr="00C65916">
        <w:rPr>
          <w:b/>
          <w:bCs/>
        </w:rPr>
        <w:t>.</w:t>
      </w:r>
    </w:p>
    <w:p w14:paraId="63438233" w14:textId="77777777" w:rsidR="004C2E35" w:rsidRDefault="004C2E35" w:rsidP="00BD18D7">
      <w:pPr>
        <w:pStyle w:val="Default"/>
        <w:rPr>
          <w:rFonts w:asciiTheme="majorHAnsi" w:hAnsiTheme="majorHAnsi" w:cstheme="majorHAnsi"/>
          <w:b/>
          <w:bCs/>
          <w:szCs w:val="22"/>
        </w:rPr>
      </w:pPr>
    </w:p>
    <w:p w14:paraId="2FE6D4D7" w14:textId="77777777" w:rsidR="00BD18D7" w:rsidRDefault="00BD18D7" w:rsidP="001D66A0">
      <w:pPr>
        <w:spacing w:after="0" w:line="240" w:lineRule="auto"/>
        <w:rPr>
          <w:rFonts w:cstheme="minorHAnsi"/>
          <w:b/>
          <w:color w:val="4F81BD" w:themeColor="accent1"/>
          <w:sz w:val="28"/>
          <w:szCs w:val="28"/>
        </w:rPr>
      </w:pPr>
    </w:p>
    <w:p w14:paraId="45800EAD" w14:textId="77777777" w:rsidR="007B3662" w:rsidRPr="00DE48E6" w:rsidRDefault="004C2E35" w:rsidP="00EA0170">
      <w:pPr>
        <w:pStyle w:val="ListParagraph"/>
        <w:numPr>
          <w:ilvl w:val="0"/>
          <w:numId w:val="12"/>
        </w:numPr>
        <w:spacing w:after="0" w:line="240" w:lineRule="auto"/>
        <w:rPr>
          <w:rFonts w:cstheme="minorHAnsi"/>
          <w:color w:val="4F81BD" w:themeColor="accent1"/>
          <w:sz w:val="28"/>
          <w:szCs w:val="28"/>
        </w:rPr>
      </w:pPr>
      <w:r>
        <w:rPr>
          <w:rFonts w:cstheme="minorHAnsi"/>
          <w:b/>
          <w:bCs/>
          <w:color w:val="4F81BD" w:themeColor="accent1"/>
          <w:sz w:val="28"/>
          <w:szCs w:val="28"/>
        </w:rPr>
        <w:t>CONTACT DETAILS</w:t>
      </w:r>
    </w:p>
    <w:p w14:paraId="5CBFE321" w14:textId="77777777" w:rsidR="007B3662" w:rsidRPr="00015B3B" w:rsidRDefault="007B3662" w:rsidP="00015B3B">
      <w:pPr>
        <w:spacing w:after="0" w:line="240" w:lineRule="auto"/>
        <w:rPr>
          <w:rFonts w:cstheme="minorHAnsi"/>
          <w:szCs w:val="24"/>
        </w:rPr>
      </w:pPr>
    </w:p>
    <w:p w14:paraId="4879527D" w14:textId="77777777" w:rsidR="00BD18D7" w:rsidRDefault="0040427B" w:rsidP="008F7417">
      <w:pPr>
        <w:rPr>
          <w:rFonts w:cstheme="minorHAnsi"/>
          <w:szCs w:val="24"/>
        </w:rPr>
      </w:pPr>
      <w:r>
        <w:rPr>
          <w:rFonts w:cstheme="minorHAnsi"/>
          <w:szCs w:val="24"/>
        </w:rPr>
        <w:t>In case of content query, please contact:</w:t>
      </w:r>
    </w:p>
    <w:p w14:paraId="715E55A8" w14:textId="77777777" w:rsidR="0040427B" w:rsidRDefault="0040427B" w:rsidP="0040427B">
      <w:pPr>
        <w:pStyle w:val="Body"/>
        <w:spacing w:after="0"/>
      </w:pPr>
      <w:r>
        <w:rPr>
          <w:lang w:val="en-US"/>
        </w:rPr>
        <w:t>Donna Neseyif</w:t>
      </w:r>
    </w:p>
    <w:p w14:paraId="4B08FC7A" w14:textId="77777777" w:rsidR="0040427B" w:rsidRDefault="0040427B" w:rsidP="0040427B">
      <w:pPr>
        <w:pStyle w:val="Body"/>
        <w:spacing w:after="0"/>
      </w:pPr>
      <w:r>
        <w:rPr>
          <w:lang w:val="en-US"/>
        </w:rPr>
        <w:t>Inclusive Cycling Project Manager</w:t>
      </w:r>
    </w:p>
    <w:p w14:paraId="32CAA445" w14:textId="77777777" w:rsidR="0040427B" w:rsidRDefault="0040427B" w:rsidP="0040427B">
      <w:pPr>
        <w:pStyle w:val="Body"/>
        <w:spacing w:after="0"/>
        <w:jc w:val="both"/>
      </w:pPr>
      <w:r>
        <w:rPr>
          <w:lang w:val="en-US"/>
        </w:rPr>
        <w:t>New Forest National Park Authority</w:t>
      </w:r>
    </w:p>
    <w:p w14:paraId="230CBDA4" w14:textId="77777777" w:rsidR="0040427B" w:rsidRPr="0040427B" w:rsidRDefault="00E50723" w:rsidP="0040427B">
      <w:pPr>
        <w:pStyle w:val="Body"/>
        <w:spacing w:after="0"/>
        <w:jc w:val="both"/>
        <w:rPr>
          <w:color w:val="000000" w:themeColor="text1"/>
          <w:u w:val="single"/>
        </w:rPr>
      </w:pPr>
      <w:hyperlink r:id="rId15" w:history="1">
        <w:r w:rsidR="0040427B" w:rsidRPr="0040427B">
          <w:rPr>
            <w:rStyle w:val="Hyperlink"/>
            <w:color w:val="000000" w:themeColor="text1"/>
            <w:lang w:val="en-US"/>
          </w:rPr>
          <w:t>donna.neseyif@newforestnpa.gov.uk</w:t>
        </w:r>
      </w:hyperlink>
    </w:p>
    <w:p w14:paraId="3AD3F680" w14:textId="77777777" w:rsidR="0040427B" w:rsidRDefault="0040427B" w:rsidP="0040427B">
      <w:pPr>
        <w:spacing w:after="0"/>
      </w:pPr>
      <w:r>
        <w:rPr>
          <w:lang w:val="en-US"/>
        </w:rPr>
        <w:t>Direct Line: 01590 646640</w:t>
      </w:r>
    </w:p>
    <w:p w14:paraId="70A44FA2" w14:textId="77777777" w:rsidR="0040427B" w:rsidRDefault="0040427B" w:rsidP="00931D7F">
      <w:pPr>
        <w:pStyle w:val="Body"/>
        <w:jc w:val="both"/>
        <w:rPr>
          <w:rFonts w:asciiTheme="minorHAnsi" w:eastAsiaTheme="minorHAnsi" w:hAnsiTheme="minorHAnsi" w:cstheme="minorHAnsi"/>
          <w:color w:val="auto"/>
          <w:bdr w:val="none" w:sz="0" w:space="0" w:color="auto"/>
          <w:lang w:eastAsia="en-US"/>
        </w:rPr>
      </w:pPr>
    </w:p>
    <w:p w14:paraId="6A8FF076" w14:textId="77777777" w:rsidR="00931D7F" w:rsidRPr="00931D7F" w:rsidRDefault="00931D7F" w:rsidP="00931D7F">
      <w:pPr>
        <w:pStyle w:val="Body"/>
        <w:jc w:val="both"/>
        <w:rPr>
          <w:iCs/>
        </w:rPr>
      </w:pPr>
      <w:r w:rsidRPr="00931D7F">
        <w:rPr>
          <w:iCs/>
          <w:lang w:val="en-US"/>
        </w:rPr>
        <w:t>For queries relating to the procurement process or any issues with our e-Procurement portal, In-tend, please contact:</w:t>
      </w:r>
    </w:p>
    <w:p w14:paraId="2F08CD63" w14:textId="77777777" w:rsidR="00931D7F" w:rsidRDefault="00931D7F" w:rsidP="00931D7F">
      <w:pPr>
        <w:pStyle w:val="Body"/>
        <w:spacing w:after="0"/>
      </w:pPr>
      <w:r>
        <w:rPr>
          <w:lang w:val="en-US"/>
        </w:rPr>
        <w:t>Chris Pathmadeva</w:t>
      </w:r>
    </w:p>
    <w:p w14:paraId="7FBC25BA" w14:textId="77777777" w:rsidR="00931D7F" w:rsidRDefault="00931D7F" w:rsidP="00931D7F">
      <w:pPr>
        <w:pStyle w:val="Body"/>
        <w:spacing w:after="0"/>
      </w:pPr>
      <w:r>
        <w:rPr>
          <w:lang w:val="en-US"/>
        </w:rPr>
        <w:t>Finance and Procurement Officer</w:t>
      </w:r>
    </w:p>
    <w:p w14:paraId="70005DCF" w14:textId="77777777" w:rsidR="00931D7F" w:rsidRDefault="00931D7F" w:rsidP="00931D7F">
      <w:pPr>
        <w:pStyle w:val="Body"/>
        <w:spacing w:after="0"/>
        <w:jc w:val="both"/>
      </w:pPr>
      <w:r>
        <w:rPr>
          <w:lang w:val="en-US"/>
        </w:rPr>
        <w:t>New Forest National Park Authority</w:t>
      </w:r>
    </w:p>
    <w:p w14:paraId="591BB72C" w14:textId="77777777" w:rsidR="00931D7F" w:rsidRPr="00A34868" w:rsidRDefault="00E50723" w:rsidP="00931D7F">
      <w:pPr>
        <w:pStyle w:val="Body"/>
        <w:spacing w:after="0"/>
        <w:jc w:val="both"/>
        <w:rPr>
          <w:color w:val="000000" w:themeColor="text1"/>
          <w:u w:val="single"/>
        </w:rPr>
      </w:pPr>
      <w:hyperlink r:id="rId16" w:history="1">
        <w:r w:rsidR="00931D7F" w:rsidRPr="00A34868">
          <w:rPr>
            <w:rStyle w:val="Hyperlink"/>
            <w:color w:val="000000" w:themeColor="text1"/>
            <w:lang w:val="en-US"/>
          </w:rPr>
          <w:t>chris.pathmadeva@newforestnpa.gov.uk</w:t>
        </w:r>
      </w:hyperlink>
    </w:p>
    <w:p w14:paraId="174EFF42" w14:textId="77777777" w:rsidR="00931D7F" w:rsidRDefault="00931D7F" w:rsidP="00931D7F">
      <w:pPr>
        <w:spacing w:after="0"/>
      </w:pPr>
      <w:r>
        <w:rPr>
          <w:lang w:val="en-US"/>
        </w:rPr>
        <w:t>Direct Line: 01590 646678</w:t>
      </w:r>
    </w:p>
    <w:p w14:paraId="4CA34C82" w14:textId="77777777" w:rsidR="00BD18D7" w:rsidRDefault="00BD18D7" w:rsidP="008F7417">
      <w:pPr>
        <w:rPr>
          <w:rFonts w:cstheme="minorHAnsi"/>
          <w:szCs w:val="24"/>
        </w:rPr>
      </w:pPr>
    </w:p>
    <w:p w14:paraId="2FBB06A5" w14:textId="77777777" w:rsidR="005C1FA8" w:rsidRDefault="005C1FA8" w:rsidP="008F7417">
      <w:pPr>
        <w:rPr>
          <w:rFonts w:cstheme="minorHAnsi"/>
          <w:szCs w:val="24"/>
        </w:rPr>
      </w:pPr>
    </w:p>
    <w:p w14:paraId="151353F5" w14:textId="77777777" w:rsidR="0098025F" w:rsidRDefault="0098025F">
      <w:pPr>
        <w:rPr>
          <w:rFonts w:cstheme="minorHAnsi"/>
          <w:b/>
          <w:color w:val="4F81BD" w:themeColor="accent1"/>
          <w:sz w:val="28"/>
          <w:szCs w:val="28"/>
        </w:rPr>
      </w:pPr>
      <w:r>
        <w:rPr>
          <w:rFonts w:cstheme="minorHAnsi"/>
          <w:b/>
          <w:color w:val="4F81BD" w:themeColor="accent1"/>
          <w:sz w:val="28"/>
          <w:szCs w:val="28"/>
        </w:rPr>
        <w:br w:type="page"/>
      </w:r>
    </w:p>
    <w:p w14:paraId="34FAC59A" w14:textId="36B29152" w:rsidR="005C1FA8" w:rsidRDefault="005C1FA8" w:rsidP="008F7417">
      <w:pPr>
        <w:rPr>
          <w:rFonts w:cstheme="minorHAnsi"/>
          <w:b/>
          <w:color w:val="4F81BD" w:themeColor="accent1"/>
          <w:sz w:val="28"/>
          <w:szCs w:val="28"/>
        </w:rPr>
      </w:pPr>
      <w:r w:rsidRPr="008B53D1">
        <w:rPr>
          <w:rFonts w:cstheme="minorHAnsi"/>
          <w:b/>
          <w:color w:val="4F81BD" w:themeColor="accent1"/>
          <w:sz w:val="28"/>
          <w:szCs w:val="28"/>
        </w:rPr>
        <w:lastRenderedPageBreak/>
        <w:t>APPENDIX</w:t>
      </w:r>
    </w:p>
    <w:p w14:paraId="7B7DBA5F" w14:textId="77777777" w:rsidR="0071677A" w:rsidRDefault="0071677A" w:rsidP="008F7417">
      <w:pPr>
        <w:rPr>
          <w:rFonts w:cstheme="minorHAnsi"/>
          <w:b/>
          <w:color w:val="4F81BD" w:themeColor="accent1"/>
          <w:sz w:val="28"/>
          <w:szCs w:val="28"/>
        </w:rPr>
      </w:pPr>
    </w:p>
    <w:tbl>
      <w:tblPr>
        <w:tblW w:w="9006" w:type="dxa"/>
        <w:tblInd w:w="10" w:type="dxa"/>
        <w:tblLook w:val="04A0" w:firstRow="1" w:lastRow="0" w:firstColumn="1" w:lastColumn="0" w:noHBand="0" w:noVBand="1"/>
      </w:tblPr>
      <w:tblGrid>
        <w:gridCol w:w="2530"/>
        <w:gridCol w:w="3252"/>
        <w:gridCol w:w="1144"/>
        <w:gridCol w:w="2080"/>
      </w:tblGrid>
      <w:tr w:rsidR="0098025F" w:rsidRPr="00330B9F" w14:paraId="68EB01EB" w14:textId="77777777" w:rsidTr="00C274C8">
        <w:trPr>
          <w:trHeight w:val="330"/>
        </w:trPr>
        <w:tc>
          <w:tcPr>
            <w:tcW w:w="2530" w:type="dxa"/>
            <w:tcBorders>
              <w:top w:val="single" w:sz="8" w:space="0" w:color="auto"/>
              <w:left w:val="single" w:sz="4" w:space="0" w:color="auto"/>
              <w:right w:val="single" w:sz="4" w:space="0" w:color="auto"/>
            </w:tcBorders>
            <w:shd w:val="clear" w:color="000000" w:fill="BDD7EE"/>
          </w:tcPr>
          <w:p w14:paraId="32986E6C" w14:textId="77777777" w:rsidR="0098025F" w:rsidRPr="00330B9F" w:rsidRDefault="0098025F" w:rsidP="00C274C8">
            <w:pPr>
              <w:spacing w:after="0" w:line="240" w:lineRule="auto"/>
              <w:rPr>
                <w:rFonts w:ascii="Arial" w:eastAsia="Times New Roman" w:hAnsi="Arial" w:cs="Arial"/>
                <w:b/>
                <w:bCs/>
                <w:color w:val="000000"/>
                <w:szCs w:val="24"/>
                <w:lang w:eastAsia="en-GB"/>
              </w:rPr>
            </w:pPr>
            <w:r>
              <w:rPr>
                <w:rFonts w:ascii="Arial" w:eastAsia="Times New Roman" w:hAnsi="Arial" w:cs="Arial"/>
                <w:b/>
                <w:bCs/>
                <w:color w:val="000000"/>
                <w:szCs w:val="24"/>
                <w:lang w:eastAsia="en-GB"/>
              </w:rPr>
              <w:t>Project Outcome</w:t>
            </w:r>
          </w:p>
        </w:tc>
        <w:tc>
          <w:tcPr>
            <w:tcW w:w="3252" w:type="dxa"/>
            <w:tcBorders>
              <w:top w:val="single" w:sz="8" w:space="0" w:color="auto"/>
              <w:left w:val="single" w:sz="4" w:space="0" w:color="auto"/>
              <w:bottom w:val="single" w:sz="8" w:space="0" w:color="auto"/>
              <w:right w:val="single" w:sz="8" w:space="0" w:color="auto"/>
            </w:tcBorders>
            <w:shd w:val="clear" w:color="000000" w:fill="BDD7EE"/>
            <w:vAlign w:val="center"/>
            <w:hideMark/>
          </w:tcPr>
          <w:p w14:paraId="1CD0E29A" w14:textId="77777777" w:rsidR="0098025F" w:rsidRPr="00330B9F" w:rsidRDefault="0098025F" w:rsidP="00C274C8">
            <w:pPr>
              <w:spacing w:after="0" w:line="240" w:lineRule="auto"/>
              <w:rPr>
                <w:rFonts w:ascii="Arial" w:eastAsia="Times New Roman" w:hAnsi="Arial" w:cs="Arial"/>
                <w:b/>
                <w:bCs/>
                <w:color w:val="000000"/>
                <w:szCs w:val="24"/>
                <w:lang w:eastAsia="en-GB"/>
              </w:rPr>
            </w:pPr>
            <w:r w:rsidRPr="00330B9F">
              <w:rPr>
                <w:rFonts w:ascii="Arial" w:eastAsia="Times New Roman" w:hAnsi="Arial" w:cs="Arial"/>
                <w:b/>
                <w:bCs/>
                <w:color w:val="000000"/>
                <w:szCs w:val="24"/>
                <w:lang w:eastAsia="en-GB"/>
              </w:rPr>
              <w:t>Indicator</w:t>
            </w:r>
          </w:p>
        </w:tc>
        <w:tc>
          <w:tcPr>
            <w:tcW w:w="1144" w:type="dxa"/>
            <w:tcBorders>
              <w:top w:val="single" w:sz="8" w:space="0" w:color="auto"/>
              <w:left w:val="nil"/>
              <w:bottom w:val="single" w:sz="8" w:space="0" w:color="auto"/>
              <w:right w:val="single" w:sz="8" w:space="0" w:color="auto"/>
            </w:tcBorders>
            <w:shd w:val="clear" w:color="000000" w:fill="BDD7EE"/>
            <w:vAlign w:val="center"/>
            <w:hideMark/>
          </w:tcPr>
          <w:p w14:paraId="1491FEB9" w14:textId="77777777" w:rsidR="0098025F" w:rsidRPr="00330B9F" w:rsidRDefault="0098025F" w:rsidP="00C274C8">
            <w:pPr>
              <w:spacing w:after="0" w:line="240" w:lineRule="auto"/>
              <w:rPr>
                <w:rFonts w:ascii="Arial" w:eastAsia="Times New Roman" w:hAnsi="Arial" w:cs="Arial"/>
                <w:b/>
                <w:bCs/>
                <w:color w:val="000000"/>
                <w:szCs w:val="24"/>
                <w:lang w:eastAsia="en-GB"/>
              </w:rPr>
            </w:pPr>
            <w:r w:rsidRPr="00330B9F">
              <w:rPr>
                <w:rFonts w:ascii="Arial" w:eastAsia="Times New Roman" w:hAnsi="Arial" w:cs="Arial"/>
                <w:b/>
                <w:bCs/>
                <w:color w:val="000000"/>
                <w:szCs w:val="24"/>
                <w:lang w:eastAsia="en-GB"/>
              </w:rPr>
              <w:t xml:space="preserve">Level </w:t>
            </w:r>
          </w:p>
        </w:tc>
        <w:tc>
          <w:tcPr>
            <w:tcW w:w="2080" w:type="dxa"/>
            <w:tcBorders>
              <w:top w:val="single" w:sz="8" w:space="0" w:color="auto"/>
              <w:left w:val="nil"/>
              <w:bottom w:val="single" w:sz="8" w:space="0" w:color="auto"/>
              <w:right w:val="single" w:sz="8" w:space="0" w:color="auto"/>
            </w:tcBorders>
            <w:shd w:val="clear" w:color="000000" w:fill="BDD7EE"/>
            <w:vAlign w:val="center"/>
            <w:hideMark/>
          </w:tcPr>
          <w:p w14:paraId="3FE5AB57" w14:textId="77777777" w:rsidR="0098025F" w:rsidRPr="00330B9F" w:rsidRDefault="0098025F" w:rsidP="00C274C8">
            <w:pPr>
              <w:spacing w:after="0" w:line="240" w:lineRule="auto"/>
              <w:rPr>
                <w:rFonts w:ascii="Arial" w:eastAsia="Times New Roman" w:hAnsi="Arial" w:cs="Arial"/>
                <w:b/>
                <w:bCs/>
                <w:color w:val="000000"/>
                <w:szCs w:val="24"/>
                <w:lang w:eastAsia="en-GB"/>
              </w:rPr>
            </w:pPr>
            <w:r w:rsidRPr="00330B9F">
              <w:rPr>
                <w:rFonts w:ascii="Arial" w:eastAsia="Times New Roman" w:hAnsi="Arial" w:cs="Arial"/>
                <w:b/>
                <w:bCs/>
                <w:color w:val="000000"/>
                <w:szCs w:val="24"/>
                <w:lang w:eastAsia="en-GB"/>
              </w:rPr>
              <w:t>Timescale</w:t>
            </w:r>
          </w:p>
        </w:tc>
      </w:tr>
      <w:tr w:rsidR="0098025F" w:rsidRPr="00330B9F" w14:paraId="35691C33" w14:textId="77777777" w:rsidTr="00C274C8">
        <w:trPr>
          <w:trHeight w:val="915"/>
        </w:trPr>
        <w:tc>
          <w:tcPr>
            <w:tcW w:w="2530" w:type="dxa"/>
            <w:tcBorders>
              <w:left w:val="single" w:sz="4" w:space="0" w:color="auto"/>
              <w:right w:val="single" w:sz="4" w:space="0" w:color="auto"/>
            </w:tcBorders>
          </w:tcPr>
          <w:p w14:paraId="1AB581FE" w14:textId="77777777" w:rsidR="0098025F" w:rsidRPr="009B3B97" w:rsidRDefault="0098025F" w:rsidP="00C274C8">
            <w:pPr>
              <w:spacing w:after="0" w:line="240" w:lineRule="auto"/>
              <w:rPr>
                <w:rFonts w:ascii="Arial" w:eastAsia="Times New Roman" w:hAnsi="Arial" w:cs="Arial"/>
                <w:b/>
                <w:color w:val="000000"/>
                <w:szCs w:val="24"/>
                <w:lang w:eastAsia="en-GB"/>
              </w:rPr>
            </w:pP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048BD26"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they feel more able to participate in sport.</w:t>
            </w:r>
          </w:p>
        </w:tc>
        <w:tc>
          <w:tcPr>
            <w:tcW w:w="1144" w:type="dxa"/>
            <w:tcBorders>
              <w:top w:val="nil"/>
              <w:left w:val="nil"/>
              <w:bottom w:val="single" w:sz="8" w:space="0" w:color="auto"/>
              <w:right w:val="single" w:sz="8" w:space="0" w:color="auto"/>
            </w:tcBorders>
            <w:shd w:val="clear" w:color="auto" w:fill="auto"/>
            <w:vAlign w:val="center"/>
            <w:hideMark/>
          </w:tcPr>
          <w:p w14:paraId="418D2668"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110 people</w:t>
            </w:r>
          </w:p>
        </w:tc>
        <w:tc>
          <w:tcPr>
            <w:tcW w:w="2080" w:type="dxa"/>
            <w:tcBorders>
              <w:top w:val="nil"/>
              <w:left w:val="nil"/>
              <w:bottom w:val="single" w:sz="8" w:space="0" w:color="auto"/>
              <w:right w:val="single" w:sz="8" w:space="0" w:color="auto"/>
            </w:tcBorders>
            <w:shd w:val="clear" w:color="auto" w:fill="auto"/>
            <w:vAlign w:val="center"/>
            <w:hideMark/>
          </w:tcPr>
          <w:p w14:paraId="5F07482F"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Each year</w:t>
            </w:r>
          </w:p>
        </w:tc>
      </w:tr>
      <w:tr w:rsidR="0098025F" w:rsidRPr="00330B9F" w14:paraId="57A2128D" w14:textId="77777777" w:rsidTr="00892445">
        <w:trPr>
          <w:trHeight w:val="1215"/>
        </w:trPr>
        <w:tc>
          <w:tcPr>
            <w:tcW w:w="2530" w:type="dxa"/>
            <w:tcBorders>
              <w:left w:val="single" w:sz="4" w:space="0" w:color="auto"/>
              <w:right w:val="single" w:sz="4" w:space="0" w:color="auto"/>
            </w:tcBorders>
            <w:vAlign w:val="center"/>
          </w:tcPr>
          <w:p w14:paraId="1C6BA44D" w14:textId="77777777" w:rsidR="0098025F" w:rsidRPr="009B3B97" w:rsidRDefault="0098025F" w:rsidP="00892445">
            <w:pPr>
              <w:spacing w:after="0" w:line="240" w:lineRule="auto"/>
              <w:jc w:val="center"/>
              <w:rPr>
                <w:rFonts w:ascii="Arial" w:eastAsia="Times New Roman" w:hAnsi="Arial" w:cs="Arial"/>
                <w:b/>
                <w:color w:val="000000"/>
                <w:szCs w:val="24"/>
                <w:lang w:eastAsia="en-GB"/>
              </w:rPr>
            </w:pPr>
            <w:r w:rsidRPr="009B3B97">
              <w:rPr>
                <w:rFonts w:ascii="Arial" w:eastAsia="Times New Roman" w:hAnsi="Arial" w:cs="Arial"/>
                <w:b/>
                <w:color w:val="000000"/>
                <w:szCs w:val="24"/>
                <w:lang w:eastAsia="en-GB"/>
              </w:rPr>
              <w:t>Outcome 1</w:t>
            </w: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88AD44B"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that they regularly exercise in the natural environment after completing the course</w:t>
            </w:r>
          </w:p>
        </w:tc>
        <w:tc>
          <w:tcPr>
            <w:tcW w:w="1144" w:type="dxa"/>
            <w:tcBorders>
              <w:top w:val="nil"/>
              <w:left w:val="nil"/>
              <w:bottom w:val="single" w:sz="8" w:space="0" w:color="auto"/>
              <w:right w:val="single" w:sz="8" w:space="0" w:color="auto"/>
            </w:tcBorders>
            <w:shd w:val="clear" w:color="auto" w:fill="auto"/>
            <w:vAlign w:val="center"/>
            <w:hideMark/>
          </w:tcPr>
          <w:p w14:paraId="30FF3589"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50 people</w:t>
            </w:r>
          </w:p>
        </w:tc>
        <w:tc>
          <w:tcPr>
            <w:tcW w:w="2080" w:type="dxa"/>
            <w:tcBorders>
              <w:top w:val="nil"/>
              <w:left w:val="nil"/>
              <w:bottom w:val="single" w:sz="8" w:space="0" w:color="auto"/>
              <w:right w:val="single" w:sz="8" w:space="0" w:color="auto"/>
            </w:tcBorders>
            <w:shd w:val="clear" w:color="auto" w:fill="auto"/>
            <w:vAlign w:val="center"/>
            <w:hideMark/>
          </w:tcPr>
          <w:p w14:paraId="49B59F03"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Each year</w:t>
            </w:r>
          </w:p>
        </w:tc>
      </w:tr>
      <w:tr w:rsidR="0098025F" w:rsidRPr="00330B9F" w14:paraId="29D6A211" w14:textId="77777777" w:rsidTr="00C274C8">
        <w:trPr>
          <w:trHeight w:val="915"/>
        </w:trPr>
        <w:tc>
          <w:tcPr>
            <w:tcW w:w="2530" w:type="dxa"/>
            <w:tcBorders>
              <w:left w:val="single" w:sz="4" w:space="0" w:color="auto"/>
              <w:bottom w:val="single" w:sz="4" w:space="0" w:color="auto"/>
              <w:right w:val="single" w:sz="4" w:space="0" w:color="auto"/>
            </w:tcBorders>
          </w:tcPr>
          <w:p w14:paraId="7FAE8A9A" w14:textId="77777777" w:rsidR="0098025F" w:rsidRPr="009B3B97" w:rsidRDefault="0098025F" w:rsidP="00C274C8">
            <w:pPr>
              <w:spacing w:after="0" w:line="240" w:lineRule="auto"/>
              <w:jc w:val="center"/>
              <w:rPr>
                <w:rFonts w:ascii="Arial" w:eastAsia="Times New Roman" w:hAnsi="Arial" w:cs="Arial"/>
                <w:b/>
                <w:color w:val="000000"/>
                <w:szCs w:val="24"/>
                <w:lang w:eastAsia="en-GB"/>
              </w:rPr>
            </w:pP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6083EEA"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their physical health and fitness has improved.</w:t>
            </w:r>
          </w:p>
        </w:tc>
        <w:tc>
          <w:tcPr>
            <w:tcW w:w="1144" w:type="dxa"/>
            <w:tcBorders>
              <w:top w:val="nil"/>
              <w:left w:val="nil"/>
              <w:bottom w:val="single" w:sz="8" w:space="0" w:color="auto"/>
              <w:right w:val="single" w:sz="8" w:space="0" w:color="auto"/>
            </w:tcBorders>
            <w:shd w:val="clear" w:color="auto" w:fill="auto"/>
            <w:vAlign w:val="center"/>
            <w:hideMark/>
          </w:tcPr>
          <w:p w14:paraId="65627258"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360 people</w:t>
            </w:r>
          </w:p>
        </w:tc>
        <w:tc>
          <w:tcPr>
            <w:tcW w:w="2080" w:type="dxa"/>
            <w:tcBorders>
              <w:top w:val="nil"/>
              <w:left w:val="nil"/>
              <w:bottom w:val="single" w:sz="8" w:space="0" w:color="auto"/>
              <w:right w:val="single" w:sz="8" w:space="0" w:color="auto"/>
            </w:tcBorders>
            <w:shd w:val="clear" w:color="auto" w:fill="auto"/>
            <w:vAlign w:val="center"/>
            <w:hideMark/>
          </w:tcPr>
          <w:p w14:paraId="0CC983EC"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By the end of the project</w:t>
            </w:r>
          </w:p>
        </w:tc>
      </w:tr>
      <w:tr w:rsidR="0098025F" w:rsidRPr="00330B9F" w14:paraId="168FE8BF" w14:textId="77777777" w:rsidTr="00C274C8">
        <w:trPr>
          <w:trHeight w:val="915"/>
        </w:trPr>
        <w:tc>
          <w:tcPr>
            <w:tcW w:w="2530" w:type="dxa"/>
            <w:tcBorders>
              <w:top w:val="single" w:sz="4" w:space="0" w:color="auto"/>
              <w:left w:val="single" w:sz="4" w:space="0" w:color="auto"/>
              <w:right w:val="single" w:sz="4" w:space="0" w:color="auto"/>
            </w:tcBorders>
          </w:tcPr>
          <w:p w14:paraId="2A143BE5" w14:textId="77777777" w:rsidR="0098025F" w:rsidRPr="009B3B97" w:rsidRDefault="0098025F" w:rsidP="00C274C8">
            <w:pPr>
              <w:spacing w:after="0" w:line="240" w:lineRule="auto"/>
              <w:jc w:val="center"/>
              <w:rPr>
                <w:rFonts w:ascii="Arial" w:eastAsia="Times New Roman" w:hAnsi="Arial" w:cs="Arial"/>
                <w:b/>
                <w:color w:val="000000"/>
                <w:szCs w:val="24"/>
                <w:lang w:eastAsia="en-GB"/>
              </w:rPr>
            </w:pP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54A923C"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they have increased confidence.</w:t>
            </w:r>
          </w:p>
        </w:tc>
        <w:tc>
          <w:tcPr>
            <w:tcW w:w="1144" w:type="dxa"/>
            <w:tcBorders>
              <w:top w:val="nil"/>
              <w:left w:val="nil"/>
              <w:bottom w:val="single" w:sz="8" w:space="0" w:color="auto"/>
              <w:right w:val="single" w:sz="8" w:space="0" w:color="auto"/>
            </w:tcBorders>
            <w:shd w:val="clear" w:color="auto" w:fill="auto"/>
            <w:vAlign w:val="center"/>
            <w:hideMark/>
          </w:tcPr>
          <w:p w14:paraId="78D90406"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125 people</w:t>
            </w:r>
          </w:p>
        </w:tc>
        <w:tc>
          <w:tcPr>
            <w:tcW w:w="2080" w:type="dxa"/>
            <w:tcBorders>
              <w:top w:val="nil"/>
              <w:left w:val="nil"/>
              <w:bottom w:val="single" w:sz="8" w:space="0" w:color="auto"/>
              <w:right w:val="single" w:sz="8" w:space="0" w:color="auto"/>
            </w:tcBorders>
            <w:shd w:val="clear" w:color="auto" w:fill="auto"/>
            <w:vAlign w:val="center"/>
            <w:hideMark/>
          </w:tcPr>
          <w:p w14:paraId="387C6087"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Each year</w:t>
            </w:r>
          </w:p>
        </w:tc>
      </w:tr>
      <w:tr w:rsidR="0098025F" w:rsidRPr="00330B9F" w14:paraId="7B5D4B62" w14:textId="77777777" w:rsidTr="00892445">
        <w:trPr>
          <w:trHeight w:val="915"/>
        </w:trPr>
        <w:tc>
          <w:tcPr>
            <w:tcW w:w="2530" w:type="dxa"/>
            <w:tcBorders>
              <w:left w:val="single" w:sz="4" w:space="0" w:color="auto"/>
              <w:right w:val="single" w:sz="4" w:space="0" w:color="auto"/>
            </w:tcBorders>
            <w:vAlign w:val="center"/>
          </w:tcPr>
          <w:p w14:paraId="29E0A8BA" w14:textId="77777777" w:rsidR="0098025F" w:rsidRPr="009B3B97" w:rsidRDefault="0098025F" w:rsidP="00892445">
            <w:pPr>
              <w:spacing w:after="0" w:line="240" w:lineRule="auto"/>
              <w:jc w:val="center"/>
              <w:rPr>
                <w:rFonts w:ascii="Arial" w:eastAsia="Times New Roman" w:hAnsi="Arial" w:cs="Arial"/>
                <w:b/>
                <w:color w:val="000000"/>
                <w:szCs w:val="24"/>
                <w:lang w:eastAsia="en-GB"/>
              </w:rPr>
            </w:pPr>
            <w:r w:rsidRPr="009B3B97">
              <w:rPr>
                <w:rFonts w:ascii="Arial" w:eastAsia="Times New Roman" w:hAnsi="Arial" w:cs="Arial"/>
                <w:b/>
                <w:color w:val="000000"/>
                <w:szCs w:val="24"/>
                <w:lang w:eastAsia="en-GB"/>
              </w:rPr>
              <w:t>Outcome 2</w:t>
            </w: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AB5AA09"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the project has given them a greater sense of independence.</w:t>
            </w:r>
          </w:p>
        </w:tc>
        <w:tc>
          <w:tcPr>
            <w:tcW w:w="1144" w:type="dxa"/>
            <w:tcBorders>
              <w:top w:val="nil"/>
              <w:left w:val="nil"/>
              <w:bottom w:val="single" w:sz="8" w:space="0" w:color="auto"/>
              <w:right w:val="single" w:sz="8" w:space="0" w:color="auto"/>
            </w:tcBorders>
            <w:shd w:val="clear" w:color="auto" w:fill="auto"/>
            <w:vAlign w:val="center"/>
            <w:hideMark/>
          </w:tcPr>
          <w:p w14:paraId="1648D32B"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85 people</w:t>
            </w:r>
          </w:p>
        </w:tc>
        <w:tc>
          <w:tcPr>
            <w:tcW w:w="2080" w:type="dxa"/>
            <w:tcBorders>
              <w:top w:val="nil"/>
              <w:left w:val="nil"/>
              <w:bottom w:val="single" w:sz="8" w:space="0" w:color="auto"/>
              <w:right w:val="single" w:sz="8" w:space="0" w:color="auto"/>
            </w:tcBorders>
            <w:shd w:val="clear" w:color="auto" w:fill="auto"/>
            <w:vAlign w:val="center"/>
            <w:hideMark/>
          </w:tcPr>
          <w:p w14:paraId="02D9DF6F"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Each year</w:t>
            </w:r>
          </w:p>
        </w:tc>
      </w:tr>
      <w:tr w:rsidR="0098025F" w:rsidRPr="00330B9F" w14:paraId="5D571CC9" w14:textId="77777777" w:rsidTr="00C274C8">
        <w:trPr>
          <w:trHeight w:val="915"/>
        </w:trPr>
        <w:tc>
          <w:tcPr>
            <w:tcW w:w="2530" w:type="dxa"/>
            <w:tcBorders>
              <w:left w:val="single" w:sz="4" w:space="0" w:color="auto"/>
              <w:bottom w:val="single" w:sz="4" w:space="0" w:color="auto"/>
              <w:right w:val="single" w:sz="4" w:space="0" w:color="auto"/>
            </w:tcBorders>
          </w:tcPr>
          <w:p w14:paraId="4521F94C" w14:textId="77777777" w:rsidR="0098025F" w:rsidRPr="009B3B97" w:rsidRDefault="0098025F" w:rsidP="00C274C8">
            <w:pPr>
              <w:spacing w:after="0" w:line="240" w:lineRule="auto"/>
              <w:jc w:val="center"/>
              <w:rPr>
                <w:rFonts w:ascii="Arial" w:eastAsia="Times New Roman" w:hAnsi="Arial" w:cs="Arial"/>
                <w:b/>
                <w:color w:val="000000"/>
                <w:szCs w:val="24"/>
                <w:lang w:eastAsia="en-GB"/>
              </w:rPr>
            </w:pP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365AB68"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have measurably improved wellbeing.</w:t>
            </w:r>
          </w:p>
        </w:tc>
        <w:tc>
          <w:tcPr>
            <w:tcW w:w="1144" w:type="dxa"/>
            <w:tcBorders>
              <w:top w:val="nil"/>
              <w:left w:val="nil"/>
              <w:bottom w:val="single" w:sz="8" w:space="0" w:color="auto"/>
              <w:right w:val="single" w:sz="8" w:space="0" w:color="auto"/>
            </w:tcBorders>
            <w:shd w:val="clear" w:color="auto" w:fill="auto"/>
            <w:vAlign w:val="center"/>
            <w:hideMark/>
          </w:tcPr>
          <w:p w14:paraId="2E6D839B"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360 people</w:t>
            </w:r>
          </w:p>
        </w:tc>
        <w:tc>
          <w:tcPr>
            <w:tcW w:w="2080" w:type="dxa"/>
            <w:tcBorders>
              <w:top w:val="nil"/>
              <w:left w:val="nil"/>
              <w:bottom w:val="single" w:sz="8" w:space="0" w:color="auto"/>
              <w:right w:val="single" w:sz="8" w:space="0" w:color="auto"/>
            </w:tcBorders>
            <w:shd w:val="clear" w:color="auto" w:fill="auto"/>
            <w:vAlign w:val="center"/>
            <w:hideMark/>
          </w:tcPr>
          <w:p w14:paraId="3A5EAE72"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By the end of the project</w:t>
            </w:r>
          </w:p>
        </w:tc>
      </w:tr>
      <w:tr w:rsidR="0098025F" w:rsidRPr="00330B9F" w14:paraId="246FA5C1" w14:textId="77777777" w:rsidTr="00C274C8">
        <w:trPr>
          <w:trHeight w:val="915"/>
        </w:trPr>
        <w:tc>
          <w:tcPr>
            <w:tcW w:w="2530" w:type="dxa"/>
            <w:tcBorders>
              <w:top w:val="single" w:sz="4" w:space="0" w:color="auto"/>
              <w:left w:val="single" w:sz="4" w:space="0" w:color="auto"/>
              <w:right w:val="single" w:sz="4" w:space="0" w:color="auto"/>
            </w:tcBorders>
          </w:tcPr>
          <w:p w14:paraId="71F82EE5" w14:textId="77777777" w:rsidR="0098025F" w:rsidRPr="009B3B97" w:rsidRDefault="0098025F" w:rsidP="00C274C8">
            <w:pPr>
              <w:spacing w:after="0" w:line="240" w:lineRule="auto"/>
              <w:jc w:val="center"/>
              <w:rPr>
                <w:rFonts w:ascii="Arial" w:eastAsia="Times New Roman" w:hAnsi="Arial" w:cs="Arial"/>
                <w:b/>
                <w:color w:val="000000"/>
                <w:szCs w:val="24"/>
                <w:lang w:eastAsia="en-GB"/>
              </w:rPr>
            </w:pP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92C0C43"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they have made new friends.</w:t>
            </w:r>
          </w:p>
        </w:tc>
        <w:tc>
          <w:tcPr>
            <w:tcW w:w="1144" w:type="dxa"/>
            <w:tcBorders>
              <w:top w:val="nil"/>
              <w:left w:val="nil"/>
              <w:bottom w:val="single" w:sz="8" w:space="0" w:color="auto"/>
              <w:right w:val="single" w:sz="8" w:space="0" w:color="auto"/>
            </w:tcBorders>
            <w:shd w:val="clear" w:color="auto" w:fill="auto"/>
            <w:vAlign w:val="center"/>
            <w:hideMark/>
          </w:tcPr>
          <w:p w14:paraId="09DF56F6"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100 people</w:t>
            </w:r>
          </w:p>
        </w:tc>
        <w:tc>
          <w:tcPr>
            <w:tcW w:w="2080" w:type="dxa"/>
            <w:tcBorders>
              <w:top w:val="nil"/>
              <w:left w:val="nil"/>
              <w:bottom w:val="single" w:sz="8" w:space="0" w:color="auto"/>
              <w:right w:val="single" w:sz="8" w:space="0" w:color="auto"/>
            </w:tcBorders>
            <w:shd w:val="clear" w:color="auto" w:fill="auto"/>
            <w:vAlign w:val="center"/>
            <w:hideMark/>
          </w:tcPr>
          <w:p w14:paraId="5817CF11"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Each year</w:t>
            </w:r>
          </w:p>
        </w:tc>
      </w:tr>
      <w:tr w:rsidR="0098025F" w:rsidRPr="00330B9F" w14:paraId="25ABFBCE" w14:textId="77777777" w:rsidTr="00892445">
        <w:trPr>
          <w:trHeight w:val="1215"/>
        </w:trPr>
        <w:tc>
          <w:tcPr>
            <w:tcW w:w="2530" w:type="dxa"/>
            <w:tcBorders>
              <w:left w:val="single" w:sz="4" w:space="0" w:color="auto"/>
              <w:right w:val="single" w:sz="4" w:space="0" w:color="auto"/>
            </w:tcBorders>
            <w:vAlign w:val="center"/>
          </w:tcPr>
          <w:p w14:paraId="6A36AA23" w14:textId="77777777" w:rsidR="0098025F" w:rsidRPr="00330B9F" w:rsidRDefault="0098025F" w:rsidP="00892445">
            <w:pPr>
              <w:spacing w:after="0" w:line="240" w:lineRule="auto"/>
              <w:jc w:val="center"/>
              <w:rPr>
                <w:rFonts w:ascii="Arial" w:eastAsia="Times New Roman" w:hAnsi="Arial" w:cs="Arial"/>
                <w:color w:val="000000"/>
                <w:szCs w:val="24"/>
                <w:lang w:eastAsia="en-GB"/>
              </w:rPr>
            </w:pPr>
            <w:r w:rsidRPr="009B3B97">
              <w:rPr>
                <w:rFonts w:ascii="Arial" w:eastAsia="Times New Roman" w:hAnsi="Arial" w:cs="Arial"/>
                <w:b/>
                <w:color w:val="000000"/>
                <w:szCs w:val="24"/>
                <w:lang w:eastAsia="en-GB"/>
              </w:rPr>
              <w:t>Outcome 3</w:t>
            </w:r>
          </w:p>
        </w:tc>
        <w:tc>
          <w:tcPr>
            <w:tcW w:w="325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E29F66D"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with disabilities who say they feel more able to participate equally in their communities.</w:t>
            </w:r>
          </w:p>
        </w:tc>
        <w:tc>
          <w:tcPr>
            <w:tcW w:w="1144" w:type="dxa"/>
            <w:tcBorders>
              <w:top w:val="nil"/>
              <w:left w:val="nil"/>
              <w:bottom w:val="single" w:sz="8" w:space="0" w:color="auto"/>
              <w:right w:val="single" w:sz="8" w:space="0" w:color="auto"/>
            </w:tcBorders>
            <w:shd w:val="clear" w:color="auto" w:fill="auto"/>
            <w:vAlign w:val="center"/>
            <w:hideMark/>
          </w:tcPr>
          <w:p w14:paraId="3ADF9B26"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125 people</w:t>
            </w:r>
          </w:p>
        </w:tc>
        <w:tc>
          <w:tcPr>
            <w:tcW w:w="2080" w:type="dxa"/>
            <w:tcBorders>
              <w:top w:val="nil"/>
              <w:left w:val="nil"/>
              <w:bottom w:val="single" w:sz="8" w:space="0" w:color="auto"/>
              <w:right w:val="single" w:sz="8" w:space="0" w:color="auto"/>
            </w:tcBorders>
            <w:shd w:val="clear" w:color="auto" w:fill="auto"/>
            <w:vAlign w:val="center"/>
            <w:hideMark/>
          </w:tcPr>
          <w:p w14:paraId="2F4FDBB2"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Each year</w:t>
            </w:r>
          </w:p>
        </w:tc>
      </w:tr>
      <w:tr w:rsidR="0098025F" w:rsidRPr="00330B9F" w14:paraId="7B20F485" w14:textId="77777777" w:rsidTr="00C274C8">
        <w:trPr>
          <w:trHeight w:val="915"/>
        </w:trPr>
        <w:tc>
          <w:tcPr>
            <w:tcW w:w="2530" w:type="dxa"/>
            <w:tcBorders>
              <w:left w:val="single" w:sz="4" w:space="0" w:color="auto"/>
              <w:bottom w:val="single" w:sz="4" w:space="0" w:color="auto"/>
              <w:right w:val="single" w:sz="4" w:space="0" w:color="auto"/>
            </w:tcBorders>
          </w:tcPr>
          <w:p w14:paraId="51E7D3E5" w14:textId="77777777" w:rsidR="0098025F" w:rsidRPr="00330B9F" w:rsidRDefault="0098025F" w:rsidP="00C274C8">
            <w:pPr>
              <w:spacing w:after="0" w:line="240" w:lineRule="auto"/>
              <w:rPr>
                <w:rFonts w:ascii="Arial" w:eastAsia="Times New Roman" w:hAnsi="Arial" w:cs="Arial"/>
                <w:color w:val="000000"/>
                <w:szCs w:val="24"/>
                <w:lang w:eastAsia="en-GB"/>
              </w:rPr>
            </w:pPr>
          </w:p>
        </w:tc>
        <w:tc>
          <w:tcPr>
            <w:tcW w:w="325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5B8CBA9"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The number of young people supported by the project who report that they feel less lonely.</w:t>
            </w:r>
          </w:p>
        </w:tc>
        <w:tc>
          <w:tcPr>
            <w:tcW w:w="1144" w:type="dxa"/>
            <w:tcBorders>
              <w:top w:val="nil"/>
              <w:left w:val="nil"/>
              <w:bottom w:val="single" w:sz="4" w:space="0" w:color="auto"/>
              <w:right w:val="single" w:sz="8" w:space="0" w:color="auto"/>
            </w:tcBorders>
            <w:shd w:val="clear" w:color="auto" w:fill="auto"/>
            <w:vAlign w:val="center"/>
            <w:hideMark/>
          </w:tcPr>
          <w:p w14:paraId="5D69F992"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315 people</w:t>
            </w:r>
          </w:p>
        </w:tc>
        <w:tc>
          <w:tcPr>
            <w:tcW w:w="2080" w:type="dxa"/>
            <w:tcBorders>
              <w:top w:val="nil"/>
              <w:left w:val="nil"/>
              <w:bottom w:val="single" w:sz="4" w:space="0" w:color="auto"/>
              <w:right w:val="single" w:sz="8" w:space="0" w:color="auto"/>
            </w:tcBorders>
            <w:shd w:val="clear" w:color="auto" w:fill="auto"/>
            <w:vAlign w:val="center"/>
            <w:hideMark/>
          </w:tcPr>
          <w:p w14:paraId="45983473" w14:textId="77777777" w:rsidR="0098025F" w:rsidRPr="00330B9F" w:rsidRDefault="0098025F" w:rsidP="00C274C8">
            <w:pPr>
              <w:spacing w:after="0" w:line="240" w:lineRule="auto"/>
              <w:rPr>
                <w:rFonts w:ascii="Arial" w:eastAsia="Times New Roman" w:hAnsi="Arial" w:cs="Arial"/>
                <w:color w:val="000000"/>
                <w:szCs w:val="24"/>
                <w:lang w:eastAsia="en-GB"/>
              </w:rPr>
            </w:pPr>
            <w:r w:rsidRPr="00330B9F">
              <w:rPr>
                <w:rFonts w:ascii="Arial" w:eastAsia="Times New Roman" w:hAnsi="Arial" w:cs="Arial"/>
                <w:color w:val="000000"/>
                <w:szCs w:val="24"/>
                <w:lang w:eastAsia="en-GB"/>
              </w:rPr>
              <w:t>By the end of the project</w:t>
            </w:r>
          </w:p>
        </w:tc>
      </w:tr>
    </w:tbl>
    <w:p w14:paraId="3A517CDD" w14:textId="77777777" w:rsidR="0098025F" w:rsidRDefault="0098025F" w:rsidP="0098025F"/>
    <w:p w14:paraId="7D9434D9" w14:textId="77777777" w:rsidR="0098025F" w:rsidRPr="008B53D1" w:rsidRDefault="0098025F" w:rsidP="008F7417">
      <w:pPr>
        <w:rPr>
          <w:rFonts w:cstheme="minorHAnsi"/>
          <w:b/>
          <w:color w:val="4F81BD" w:themeColor="accent1"/>
          <w:sz w:val="28"/>
          <w:szCs w:val="28"/>
        </w:rPr>
      </w:pPr>
    </w:p>
    <w:sectPr w:rsidR="0098025F" w:rsidRPr="008B53D1" w:rsidSect="00912DBF">
      <w:footerReference w:type="default" r:id="rId17"/>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43250" w14:textId="77777777" w:rsidR="00F128EF" w:rsidRDefault="00F128EF" w:rsidP="00053E40">
      <w:pPr>
        <w:spacing w:after="0" w:line="240" w:lineRule="auto"/>
      </w:pPr>
      <w:r>
        <w:separator/>
      </w:r>
    </w:p>
  </w:endnote>
  <w:endnote w:type="continuationSeparator" w:id="0">
    <w:p w14:paraId="756B02C9" w14:textId="77777777" w:rsidR="00F128EF" w:rsidRDefault="00F128EF" w:rsidP="0005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BC30" w14:textId="2E12FBCC" w:rsidR="00DE48E6" w:rsidRPr="005B7A63" w:rsidRDefault="00DE48E6" w:rsidP="005B7A63">
    <w:pPr>
      <w:pStyle w:val="Footer"/>
      <w:rPr>
        <w:sz w:val="16"/>
        <w:szCs w:val="16"/>
      </w:rPr>
    </w:pPr>
    <w:r w:rsidRPr="005B7A63">
      <w:rPr>
        <w:sz w:val="16"/>
        <w:szCs w:val="16"/>
      </w:rPr>
      <w:tab/>
    </w:r>
    <w:r w:rsidRPr="005B7A63">
      <w:rPr>
        <w:sz w:val="16"/>
        <w:szCs w:val="16"/>
      </w:rPr>
      <w:tab/>
    </w:r>
    <w:sdt>
      <w:sdtPr>
        <w:rPr>
          <w:sz w:val="16"/>
          <w:szCs w:val="16"/>
        </w:rPr>
        <w:id w:val="-2089988121"/>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E50723">
          <w:rPr>
            <w:noProof/>
            <w:sz w:val="16"/>
            <w:szCs w:val="16"/>
          </w:rPr>
          <w:t>5</w:t>
        </w:r>
        <w:r w:rsidRPr="005B7A63">
          <w:rPr>
            <w:noProof/>
            <w:sz w:val="16"/>
            <w:szCs w:val="16"/>
          </w:rPr>
          <w:fldChar w:fldCharType="end"/>
        </w:r>
      </w:sdtContent>
    </w:sdt>
  </w:p>
  <w:p w14:paraId="5EE045D1" w14:textId="77777777" w:rsidR="00DE48E6" w:rsidRDefault="00DE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61517" w14:textId="77777777" w:rsidR="00F128EF" w:rsidRDefault="00F128EF" w:rsidP="00053E40">
      <w:pPr>
        <w:spacing w:after="0" w:line="240" w:lineRule="auto"/>
      </w:pPr>
      <w:r>
        <w:separator/>
      </w:r>
    </w:p>
  </w:footnote>
  <w:footnote w:type="continuationSeparator" w:id="0">
    <w:p w14:paraId="4A4ECD40" w14:textId="77777777" w:rsidR="00F128EF" w:rsidRDefault="00F128EF" w:rsidP="0005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3C0"/>
    <w:multiLevelType w:val="hybridMultilevel"/>
    <w:tmpl w:val="6ACE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42A3E"/>
    <w:multiLevelType w:val="hybridMultilevel"/>
    <w:tmpl w:val="7098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74AA"/>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534A6"/>
    <w:multiLevelType w:val="hybridMultilevel"/>
    <w:tmpl w:val="1E6A3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D02F76"/>
    <w:multiLevelType w:val="hybridMultilevel"/>
    <w:tmpl w:val="E54E7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72244D"/>
    <w:multiLevelType w:val="hybridMultilevel"/>
    <w:tmpl w:val="8F58A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5B7913"/>
    <w:multiLevelType w:val="hybridMultilevel"/>
    <w:tmpl w:val="66F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7291E"/>
    <w:multiLevelType w:val="hybridMultilevel"/>
    <w:tmpl w:val="60D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B2CDB"/>
    <w:multiLevelType w:val="hybridMultilevel"/>
    <w:tmpl w:val="20F8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21A56"/>
    <w:multiLevelType w:val="hybridMultilevel"/>
    <w:tmpl w:val="3CA4F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241E47"/>
    <w:multiLevelType w:val="hybridMultilevel"/>
    <w:tmpl w:val="13644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90847"/>
    <w:multiLevelType w:val="hybridMultilevel"/>
    <w:tmpl w:val="747AC7D8"/>
    <w:lvl w:ilvl="0" w:tplc="FDA2C330">
      <w:start w:val="1"/>
      <w:numFmt w:val="bullet"/>
      <w:lvlText w:val="-"/>
      <w:lvlJc w:val="left"/>
      <w:pPr>
        <w:ind w:left="717" w:hanging="360"/>
      </w:pPr>
      <w:rPr>
        <w:rFonts w:ascii="Arial" w:hAnsi="Arial" w:hint="default"/>
      </w:rPr>
    </w:lvl>
    <w:lvl w:ilvl="1" w:tplc="FDA2C330">
      <w:start w:val="1"/>
      <w:numFmt w:val="bullet"/>
      <w:lvlText w:val="-"/>
      <w:lvlJc w:val="left"/>
      <w:pPr>
        <w:ind w:left="1437" w:hanging="360"/>
      </w:pPr>
      <w:rPr>
        <w:rFonts w:ascii="Arial" w:hAnsi="Aria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42E75920"/>
    <w:multiLevelType w:val="hybridMultilevel"/>
    <w:tmpl w:val="E6C0F5D2"/>
    <w:lvl w:ilvl="0" w:tplc="DA5A4D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C53E7"/>
    <w:multiLevelType w:val="hybridMultilevel"/>
    <w:tmpl w:val="0E18F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5C77E3"/>
    <w:multiLevelType w:val="hybridMultilevel"/>
    <w:tmpl w:val="1B4E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A5A1D"/>
    <w:multiLevelType w:val="hybridMultilevel"/>
    <w:tmpl w:val="AFD62C14"/>
    <w:lvl w:ilvl="0" w:tplc="697404F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AF40C3"/>
    <w:multiLevelType w:val="hybridMultilevel"/>
    <w:tmpl w:val="85CA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355CE"/>
    <w:multiLevelType w:val="hybridMultilevel"/>
    <w:tmpl w:val="540CD5DC"/>
    <w:lvl w:ilvl="0" w:tplc="08090001">
      <w:start w:val="1"/>
      <w:numFmt w:val="bullet"/>
      <w:lvlText w:val=""/>
      <w:lvlJc w:val="left"/>
      <w:pPr>
        <w:ind w:left="-184" w:hanging="360"/>
      </w:pPr>
      <w:rPr>
        <w:rFonts w:ascii="Symbol" w:hAnsi="Symbol" w:hint="default"/>
      </w:rPr>
    </w:lvl>
    <w:lvl w:ilvl="1" w:tplc="08090001">
      <w:start w:val="1"/>
      <w:numFmt w:val="bullet"/>
      <w:lvlText w:val=""/>
      <w:lvlJc w:val="left"/>
      <w:pPr>
        <w:ind w:left="536" w:hanging="360"/>
      </w:pPr>
      <w:rPr>
        <w:rFonts w:ascii="Symbol" w:hAnsi="Symbol" w:hint="default"/>
      </w:rPr>
    </w:lvl>
    <w:lvl w:ilvl="2" w:tplc="0809001B" w:tentative="1">
      <w:start w:val="1"/>
      <w:numFmt w:val="lowerRoman"/>
      <w:lvlText w:val="%3."/>
      <w:lvlJc w:val="right"/>
      <w:pPr>
        <w:ind w:left="1256" w:hanging="180"/>
      </w:pPr>
    </w:lvl>
    <w:lvl w:ilvl="3" w:tplc="0809000F" w:tentative="1">
      <w:start w:val="1"/>
      <w:numFmt w:val="decimal"/>
      <w:lvlText w:val="%4."/>
      <w:lvlJc w:val="left"/>
      <w:pPr>
        <w:ind w:left="1976" w:hanging="360"/>
      </w:pPr>
    </w:lvl>
    <w:lvl w:ilvl="4" w:tplc="08090019" w:tentative="1">
      <w:start w:val="1"/>
      <w:numFmt w:val="lowerLetter"/>
      <w:lvlText w:val="%5."/>
      <w:lvlJc w:val="left"/>
      <w:pPr>
        <w:ind w:left="2696" w:hanging="360"/>
      </w:pPr>
    </w:lvl>
    <w:lvl w:ilvl="5" w:tplc="0809001B" w:tentative="1">
      <w:start w:val="1"/>
      <w:numFmt w:val="lowerRoman"/>
      <w:lvlText w:val="%6."/>
      <w:lvlJc w:val="right"/>
      <w:pPr>
        <w:ind w:left="3416" w:hanging="180"/>
      </w:pPr>
    </w:lvl>
    <w:lvl w:ilvl="6" w:tplc="0809000F" w:tentative="1">
      <w:start w:val="1"/>
      <w:numFmt w:val="decimal"/>
      <w:lvlText w:val="%7."/>
      <w:lvlJc w:val="left"/>
      <w:pPr>
        <w:ind w:left="4136" w:hanging="360"/>
      </w:pPr>
    </w:lvl>
    <w:lvl w:ilvl="7" w:tplc="08090019" w:tentative="1">
      <w:start w:val="1"/>
      <w:numFmt w:val="lowerLetter"/>
      <w:lvlText w:val="%8."/>
      <w:lvlJc w:val="left"/>
      <w:pPr>
        <w:ind w:left="4856" w:hanging="360"/>
      </w:pPr>
    </w:lvl>
    <w:lvl w:ilvl="8" w:tplc="0809001B" w:tentative="1">
      <w:start w:val="1"/>
      <w:numFmt w:val="lowerRoman"/>
      <w:lvlText w:val="%9."/>
      <w:lvlJc w:val="right"/>
      <w:pPr>
        <w:ind w:left="5576" w:hanging="180"/>
      </w:pPr>
    </w:lvl>
  </w:abstractNum>
  <w:abstractNum w:abstractNumId="18" w15:restartNumberingAfterBreak="0">
    <w:nsid w:val="5C0446E3"/>
    <w:multiLevelType w:val="singleLevel"/>
    <w:tmpl w:val="4606BB6E"/>
    <w:lvl w:ilvl="0">
      <w:start w:val="1"/>
      <w:numFmt w:val="lowerLetter"/>
      <w:lvlText w:val="%1)"/>
      <w:lvlJc w:val="left"/>
      <w:pPr>
        <w:tabs>
          <w:tab w:val="num" w:pos="720"/>
        </w:tabs>
        <w:ind w:left="720" w:hanging="720"/>
      </w:pPr>
      <w:rPr>
        <w:rFonts w:hint="default"/>
      </w:rPr>
    </w:lvl>
  </w:abstractNum>
  <w:abstractNum w:abstractNumId="19" w15:restartNumberingAfterBreak="0">
    <w:nsid w:val="5CAD213A"/>
    <w:multiLevelType w:val="hybridMultilevel"/>
    <w:tmpl w:val="C19AB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122DDC"/>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1C4AE0"/>
    <w:multiLevelType w:val="hybridMultilevel"/>
    <w:tmpl w:val="83F037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545E91"/>
    <w:multiLevelType w:val="hybridMultilevel"/>
    <w:tmpl w:val="04882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F7B3A"/>
    <w:multiLevelType w:val="multilevel"/>
    <w:tmpl w:val="8C7C14AC"/>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643371E"/>
    <w:multiLevelType w:val="hybridMultilevel"/>
    <w:tmpl w:val="5BCAC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03EF8"/>
    <w:multiLevelType w:val="hybridMultilevel"/>
    <w:tmpl w:val="C78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ED784D"/>
    <w:multiLevelType w:val="multilevel"/>
    <w:tmpl w:val="F536A05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2"/>
  </w:num>
  <w:num w:numId="3">
    <w:abstractNumId w:val="13"/>
  </w:num>
  <w:num w:numId="4">
    <w:abstractNumId w:val="26"/>
  </w:num>
  <w:num w:numId="5">
    <w:abstractNumId w:val="17"/>
  </w:num>
  <w:num w:numId="6">
    <w:abstractNumId w:val="24"/>
  </w:num>
  <w:num w:numId="7">
    <w:abstractNumId w:val="11"/>
  </w:num>
  <w:num w:numId="8">
    <w:abstractNumId w:val="23"/>
  </w:num>
  <w:num w:numId="9">
    <w:abstractNumId w:val="7"/>
  </w:num>
  <w:num w:numId="10">
    <w:abstractNumId w:val="15"/>
  </w:num>
  <w:num w:numId="11">
    <w:abstractNumId w:val="0"/>
  </w:num>
  <w:num w:numId="12">
    <w:abstractNumId w:val="12"/>
  </w:num>
  <w:num w:numId="13">
    <w:abstractNumId w:val="10"/>
  </w:num>
  <w:num w:numId="14">
    <w:abstractNumId w:val="18"/>
  </w:num>
  <w:num w:numId="15">
    <w:abstractNumId w:val="4"/>
  </w:num>
  <w:num w:numId="16">
    <w:abstractNumId w:val="21"/>
  </w:num>
  <w:num w:numId="17">
    <w:abstractNumId w:val="9"/>
  </w:num>
  <w:num w:numId="18">
    <w:abstractNumId w:val="14"/>
  </w:num>
  <w:num w:numId="19">
    <w:abstractNumId w:val="5"/>
  </w:num>
  <w:num w:numId="20">
    <w:abstractNumId w:val="19"/>
  </w:num>
  <w:num w:numId="21">
    <w:abstractNumId w:val="2"/>
  </w:num>
  <w:num w:numId="22">
    <w:abstractNumId w:val="8"/>
  </w:num>
  <w:num w:numId="23">
    <w:abstractNumId w:val="20"/>
  </w:num>
  <w:num w:numId="24">
    <w:abstractNumId w:val="6"/>
  </w:num>
  <w:num w:numId="25">
    <w:abstractNumId w:val="16"/>
  </w:num>
  <w:num w:numId="26">
    <w:abstractNumId w:val="25"/>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44"/>
    <w:rsid w:val="000008E2"/>
    <w:rsid w:val="0000413D"/>
    <w:rsid w:val="00015B3B"/>
    <w:rsid w:val="00053E40"/>
    <w:rsid w:val="000835F5"/>
    <w:rsid w:val="00086D22"/>
    <w:rsid w:val="00086E09"/>
    <w:rsid w:val="000914B6"/>
    <w:rsid w:val="00093B76"/>
    <w:rsid w:val="00097EB8"/>
    <w:rsid w:val="000A7CF1"/>
    <w:rsid w:val="000B70DA"/>
    <w:rsid w:val="000C3B39"/>
    <w:rsid w:val="000C51EE"/>
    <w:rsid w:val="000C68BB"/>
    <w:rsid w:val="000D030F"/>
    <w:rsid w:val="000F2771"/>
    <w:rsid w:val="00101D79"/>
    <w:rsid w:val="001214E4"/>
    <w:rsid w:val="001253D1"/>
    <w:rsid w:val="0013013C"/>
    <w:rsid w:val="00130B63"/>
    <w:rsid w:val="0013634B"/>
    <w:rsid w:val="00154B27"/>
    <w:rsid w:val="00164456"/>
    <w:rsid w:val="00164D43"/>
    <w:rsid w:val="001672B2"/>
    <w:rsid w:val="00185390"/>
    <w:rsid w:val="00186D1F"/>
    <w:rsid w:val="00191843"/>
    <w:rsid w:val="00196683"/>
    <w:rsid w:val="001A0D48"/>
    <w:rsid w:val="001B2647"/>
    <w:rsid w:val="001B355F"/>
    <w:rsid w:val="001D62B4"/>
    <w:rsid w:val="001D66A0"/>
    <w:rsid w:val="001E2A32"/>
    <w:rsid w:val="001F6594"/>
    <w:rsid w:val="00202443"/>
    <w:rsid w:val="00207E60"/>
    <w:rsid w:val="0021690A"/>
    <w:rsid w:val="00217C56"/>
    <w:rsid w:val="00221FF9"/>
    <w:rsid w:val="00234822"/>
    <w:rsid w:val="00236A91"/>
    <w:rsid w:val="002375B6"/>
    <w:rsid w:val="00256816"/>
    <w:rsid w:val="00270F28"/>
    <w:rsid w:val="00271FCC"/>
    <w:rsid w:val="002907F4"/>
    <w:rsid w:val="002938BE"/>
    <w:rsid w:val="0029500E"/>
    <w:rsid w:val="00296157"/>
    <w:rsid w:val="00297BE6"/>
    <w:rsid w:val="002B28D8"/>
    <w:rsid w:val="002B5231"/>
    <w:rsid w:val="002C4EAD"/>
    <w:rsid w:val="002C79D2"/>
    <w:rsid w:val="002D20DF"/>
    <w:rsid w:val="002E6620"/>
    <w:rsid w:val="002F172C"/>
    <w:rsid w:val="002F3727"/>
    <w:rsid w:val="00301EBC"/>
    <w:rsid w:val="003206F1"/>
    <w:rsid w:val="00321672"/>
    <w:rsid w:val="00330B9F"/>
    <w:rsid w:val="00330F08"/>
    <w:rsid w:val="00333336"/>
    <w:rsid w:val="003477C6"/>
    <w:rsid w:val="00360237"/>
    <w:rsid w:val="00361D1F"/>
    <w:rsid w:val="00362A87"/>
    <w:rsid w:val="00366111"/>
    <w:rsid w:val="00366866"/>
    <w:rsid w:val="00384A45"/>
    <w:rsid w:val="00386032"/>
    <w:rsid w:val="00396EF7"/>
    <w:rsid w:val="003A0A2B"/>
    <w:rsid w:val="003A452C"/>
    <w:rsid w:val="003A6E54"/>
    <w:rsid w:val="003B574B"/>
    <w:rsid w:val="003F4F5F"/>
    <w:rsid w:val="0040427B"/>
    <w:rsid w:val="004055CE"/>
    <w:rsid w:val="0041616D"/>
    <w:rsid w:val="00425C1C"/>
    <w:rsid w:val="004436FF"/>
    <w:rsid w:val="00450A82"/>
    <w:rsid w:val="004578B9"/>
    <w:rsid w:val="004639F3"/>
    <w:rsid w:val="0047412B"/>
    <w:rsid w:val="004810E7"/>
    <w:rsid w:val="00483E88"/>
    <w:rsid w:val="004B4078"/>
    <w:rsid w:val="004B78A9"/>
    <w:rsid w:val="004C2E35"/>
    <w:rsid w:val="004C40BE"/>
    <w:rsid w:val="004D3E22"/>
    <w:rsid w:val="004E0C0F"/>
    <w:rsid w:val="004E4E81"/>
    <w:rsid w:val="004E51B9"/>
    <w:rsid w:val="004E7EA7"/>
    <w:rsid w:val="004E7EE7"/>
    <w:rsid w:val="004F13C4"/>
    <w:rsid w:val="00505818"/>
    <w:rsid w:val="00512C22"/>
    <w:rsid w:val="00513384"/>
    <w:rsid w:val="00515BCE"/>
    <w:rsid w:val="005164FB"/>
    <w:rsid w:val="005219C8"/>
    <w:rsid w:val="00525800"/>
    <w:rsid w:val="005261B1"/>
    <w:rsid w:val="00526F72"/>
    <w:rsid w:val="00527F5C"/>
    <w:rsid w:val="00535E1A"/>
    <w:rsid w:val="00543117"/>
    <w:rsid w:val="00545518"/>
    <w:rsid w:val="00562268"/>
    <w:rsid w:val="00566C61"/>
    <w:rsid w:val="005702B7"/>
    <w:rsid w:val="00576356"/>
    <w:rsid w:val="00580844"/>
    <w:rsid w:val="0059449F"/>
    <w:rsid w:val="00596A7B"/>
    <w:rsid w:val="005975B8"/>
    <w:rsid w:val="005A09D8"/>
    <w:rsid w:val="005A5F23"/>
    <w:rsid w:val="005B1237"/>
    <w:rsid w:val="005B7A63"/>
    <w:rsid w:val="005C1FA8"/>
    <w:rsid w:val="005C73DD"/>
    <w:rsid w:val="005F293B"/>
    <w:rsid w:val="005F4CF9"/>
    <w:rsid w:val="005F718A"/>
    <w:rsid w:val="005F7331"/>
    <w:rsid w:val="006026FD"/>
    <w:rsid w:val="00602F91"/>
    <w:rsid w:val="00606585"/>
    <w:rsid w:val="0061001A"/>
    <w:rsid w:val="00610660"/>
    <w:rsid w:val="00612F72"/>
    <w:rsid w:val="006260B3"/>
    <w:rsid w:val="00630628"/>
    <w:rsid w:val="00633418"/>
    <w:rsid w:val="00634C17"/>
    <w:rsid w:val="00637587"/>
    <w:rsid w:val="006558BC"/>
    <w:rsid w:val="00655AD1"/>
    <w:rsid w:val="006579FD"/>
    <w:rsid w:val="00681EEF"/>
    <w:rsid w:val="0069681B"/>
    <w:rsid w:val="006A3CCF"/>
    <w:rsid w:val="006B15C1"/>
    <w:rsid w:val="006C2846"/>
    <w:rsid w:val="006F0481"/>
    <w:rsid w:val="00700AF1"/>
    <w:rsid w:val="00700BB2"/>
    <w:rsid w:val="00707F28"/>
    <w:rsid w:val="00712C94"/>
    <w:rsid w:val="00712CA1"/>
    <w:rsid w:val="0071677A"/>
    <w:rsid w:val="00727987"/>
    <w:rsid w:val="00727D22"/>
    <w:rsid w:val="00737160"/>
    <w:rsid w:val="00741E11"/>
    <w:rsid w:val="00744C0D"/>
    <w:rsid w:val="00744CAC"/>
    <w:rsid w:val="00747323"/>
    <w:rsid w:val="00747B44"/>
    <w:rsid w:val="00750D34"/>
    <w:rsid w:val="00751160"/>
    <w:rsid w:val="00761098"/>
    <w:rsid w:val="0077175F"/>
    <w:rsid w:val="007729C6"/>
    <w:rsid w:val="00787DE8"/>
    <w:rsid w:val="007A04EC"/>
    <w:rsid w:val="007B1D75"/>
    <w:rsid w:val="007B3662"/>
    <w:rsid w:val="007B4266"/>
    <w:rsid w:val="007C1572"/>
    <w:rsid w:val="007D2A06"/>
    <w:rsid w:val="007E4CE6"/>
    <w:rsid w:val="007E7C69"/>
    <w:rsid w:val="007F0ABD"/>
    <w:rsid w:val="007F174A"/>
    <w:rsid w:val="0080051F"/>
    <w:rsid w:val="008078B5"/>
    <w:rsid w:val="00826603"/>
    <w:rsid w:val="0082753C"/>
    <w:rsid w:val="00837D04"/>
    <w:rsid w:val="00844F47"/>
    <w:rsid w:val="00844F79"/>
    <w:rsid w:val="00850755"/>
    <w:rsid w:val="0085314B"/>
    <w:rsid w:val="00857E34"/>
    <w:rsid w:val="00892445"/>
    <w:rsid w:val="00894709"/>
    <w:rsid w:val="008B346F"/>
    <w:rsid w:val="008B53D1"/>
    <w:rsid w:val="008D1841"/>
    <w:rsid w:val="008D53FF"/>
    <w:rsid w:val="008D5B83"/>
    <w:rsid w:val="008D7ED3"/>
    <w:rsid w:val="008E3536"/>
    <w:rsid w:val="008F0DC4"/>
    <w:rsid w:val="008F33D9"/>
    <w:rsid w:val="008F5FA5"/>
    <w:rsid w:val="008F7417"/>
    <w:rsid w:val="00900F90"/>
    <w:rsid w:val="00904936"/>
    <w:rsid w:val="00907A75"/>
    <w:rsid w:val="00912DBF"/>
    <w:rsid w:val="00921DFE"/>
    <w:rsid w:val="00931D7F"/>
    <w:rsid w:val="0093213D"/>
    <w:rsid w:val="0095649D"/>
    <w:rsid w:val="00971687"/>
    <w:rsid w:val="00973A53"/>
    <w:rsid w:val="0098025F"/>
    <w:rsid w:val="00981829"/>
    <w:rsid w:val="00992C5B"/>
    <w:rsid w:val="009A1CEA"/>
    <w:rsid w:val="009A2BA0"/>
    <w:rsid w:val="009B3FB5"/>
    <w:rsid w:val="009D1B58"/>
    <w:rsid w:val="009D74BB"/>
    <w:rsid w:val="009E1F2B"/>
    <w:rsid w:val="009E2138"/>
    <w:rsid w:val="009F002F"/>
    <w:rsid w:val="00A00E2C"/>
    <w:rsid w:val="00A1782C"/>
    <w:rsid w:val="00A211AB"/>
    <w:rsid w:val="00A32C9E"/>
    <w:rsid w:val="00A46750"/>
    <w:rsid w:val="00A55CFD"/>
    <w:rsid w:val="00A622F4"/>
    <w:rsid w:val="00A66128"/>
    <w:rsid w:val="00A6629F"/>
    <w:rsid w:val="00A71490"/>
    <w:rsid w:val="00A71D74"/>
    <w:rsid w:val="00A7612D"/>
    <w:rsid w:val="00A80C48"/>
    <w:rsid w:val="00A855CA"/>
    <w:rsid w:val="00A9652F"/>
    <w:rsid w:val="00AA1E4A"/>
    <w:rsid w:val="00AC19D5"/>
    <w:rsid w:val="00AC3A6D"/>
    <w:rsid w:val="00AD163B"/>
    <w:rsid w:val="00AD4281"/>
    <w:rsid w:val="00AE1F77"/>
    <w:rsid w:val="00AE29C5"/>
    <w:rsid w:val="00AE7ADE"/>
    <w:rsid w:val="00AE7F11"/>
    <w:rsid w:val="00AF2898"/>
    <w:rsid w:val="00AF2B9B"/>
    <w:rsid w:val="00AF7ADD"/>
    <w:rsid w:val="00B04CAC"/>
    <w:rsid w:val="00B06F06"/>
    <w:rsid w:val="00B10206"/>
    <w:rsid w:val="00B149EA"/>
    <w:rsid w:val="00B3151C"/>
    <w:rsid w:val="00B3694B"/>
    <w:rsid w:val="00B45708"/>
    <w:rsid w:val="00B536C2"/>
    <w:rsid w:val="00B53926"/>
    <w:rsid w:val="00B55C4D"/>
    <w:rsid w:val="00B60A73"/>
    <w:rsid w:val="00B64B01"/>
    <w:rsid w:val="00B769AD"/>
    <w:rsid w:val="00B921EE"/>
    <w:rsid w:val="00B93981"/>
    <w:rsid w:val="00B95E04"/>
    <w:rsid w:val="00B95F40"/>
    <w:rsid w:val="00BA4279"/>
    <w:rsid w:val="00BA5211"/>
    <w:rsid w:val="00BA5E37"/>
    <w:rsid w:val="00BA7B44"/>
    <w:rsid w:val="00BB117C"/>
    <w:rsid w:val="00BC31C2"/>
    <w:rsid w:val="00BC329A"/>
    <w:rsid w:val="00BC6884"/>
    <w:rsid w:val="00BD18D7"/>
    <w:rsid w:val="00BD2A52"/>
    <w:rsid w:val="00BD7E8E"/>
    <w:rsid w:val="00BE0CE2"/>
    <w:rsid w:val="00BE17A2"/>
    <w:rsid w:val="00BE65C5"/>
    <w:rsid w:val="00BF6009"/>
    <w:rsid w:val="00C14DB1"/>
    <w:rsid w:val="00C3583C"/>
    <w:rsid w:val="00C365B8"/>
    <w:rsid w:val="00C5199D"/>
    <w:rsid w:val="00C6107B"/>
    <w:rsid w:val="00C615FF"/>
    <w:rsid w:val="00C629B8"/>
    <w:rsid w:val="00C62B5F"/>
    <w:rsid w:val="00C67E65"/>
    <w:rsid w:val="00C771C7"/>
    <w:rsid w:val="00C86A7B"/>
    <w:rsid w:val="00C86D74"/>
    <w:rsid w:val="00C94522"/>
    <w:rsid w:val="00CA29A6"/>
    <w:rsid w:val="00CC0847"/>
    <w:rsid w:val="00CC182F"/>
    <w:rsid w:val="00CC511E"/>
    <w:rsid w:val="00CC64C7"/>
    <w:rsid w:val="00CD4195"/>
    <w:rsid w:val="00CD7FE8"/>
    <w:rsid w:val="00CE29D6"/>
    <w:rsid w:val="00D05FA0"/>
    <w:rsid w:val="00D157F4"/>
    <w:rsid w:val="00D521B4"/>
    <w:rsid w:val="00D56BB9"/>
    <w:rsid w:val="00D625D7"/>
    <w:rsid w:val="00D73E92"/>
    <w:rsid w:val="00D80DD7"/>
    <w:rsid w:val="00D842DE"/>
    <w:rsid w:val="00D90B67"/>
    <w:rsid w:val="00DE3E0A"/>
    <w:rsid w:val="00DE40E4"/>
    <w:rsid w:val="00DE48E6"/>
    <w:rsid w:val="00DF2287"/>
    <w:rsid w:val="00E01566"/>
    <w:rsid w:val="00E04D10"/>
    <w:rsid w:val="00E16853"/>
    <w:rsid w:val="00E223BB"/>
    <w:rsid w:val="00E33016"/>
    <w:rsid w:val="00E35622"/>
    <w:rsid w:val="00E40E09"/>
    <w:rsid w:val="00E41E0F"/>
    <w:rsid w:val="00E43E84"/>
    <w:rsid w:val="00E50723"/>
    <w:rsid w:val="00E5584B"/>
    <w:rsid w:val="00E729B0"/>
    <w:rsid w:val="00E8126A"/>
    <w:rsid w:val="00E82E61"/>
    <w:rsid w:val="00E85E45"/>
    <w:rsid w:val="00E97D06"/>
    <w:rsid w:val="00EA0170"/>
    <w:rsid w:val="00EA54BE"/>
    <w:rsid w:val="00EB2AAB"/>
    <w:rsid w:val="00EB59D0"/>
    <w:rsid w:val="00EB7F06"/>
    <w:rsid w:val="00EC09BA"/>
    <w:rsid w:val="00F0666C"/>
    <w:rsid w:val="00F11DD4"/>
    <w:rsid w:val="00F128EF"/>
    <w:rsid w:val="00F14ACF"/>
    <w:rsid w:val="00F33508"/>
    <w:rsid w:val="00F33E89"/>
    <w:rsid w:val="00F4510F"/>
    <w:rsid w:val="00F503BC"/>
    <w:rsid w:val="00F5376C"/>
    <w:rsid w:val="00F60754"/>
    <w:rsid w:val="00F716E0"/>
    <w:rsid w:val="00F73545"/>
    <w:rsid w:val="00F7682B"/>
    <w:rsid w:val="00F82337"/>
    <w:rsid w:val="00F870F7"/>
    <w:rsid w:val="00F87D12"/>
    <w:rsid w:val="00FC3DA4"/>
    <w:rsid w:val="00FC73D7"/>
    <w:rsid w:val="00FD6190"/>
    <w:rsid w:val="00FF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951BB1"/>
  <w15:docId w15:val="{CE0B4942-3147-4478-AB99-2E461AA7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99"/>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semiHidden/>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semiHidden/>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customStyle="1" w:styleId="xbe">
    <w:name w:val="_xbe"/>
    <w:basedOn w:val="DefaultParagraphFont"/>
    <w:rsid w:val="0029500E"/>
  </w:style>
  <w:style w:type="paragraph" w:customStyle="1" w:styleId="Body">
    <w:name w:val="Body"/>
    <w:rsid w:val="00931D7F"/>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eastAsia="en-GB"/>
    </w:rPr>
  </w:style>
  <w:style w:type="character" w:styleId="FollowedHyperlink">
    <w:name w:val="FollowedHyperlink"/>
    <w:basedOn w:val="DefaultParagraphFont"/>
    <w:uiPriority w:val="99"/>
    <w:semiHidden/>
    <w:unhideWhenUsed/>
    <w:rsid w:val="0040427B"/>
    <w:rPr>
      <w:color w:val="800080" w:themeColor="followedHyperlink"/>
      <w:u w:val="single"/>
    </w:rPr>
  </w:style>
  <w:style w:type="paragraph" w:styleId="NormalWeb">
    <w:name w:val="Normal (Web)"/>
    <w:basedOn w:val="Normal"/>
    <w:uiPriority w:val="99"/>
    <w:semiHidden/>
    <w:unhideWhenUsed/>
    <w:rsid w:val="00A1782C"/>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96155">
      <w:bodyDiv w:val="1"/>
      <w:marLeft w:val="0"/>
      <w:marRight w:val="0"/>
      <w:marTop w:val="0"/>
      <w:marBottom w:val="0"/>
      <w:divBdr>
        <w:top w:val="none" w:sz="0" w:space="0" w:color="auto"/>
        <w:left w:val="none" w:sz="0" w:space="0" w:color="auto"/>
        <w:bottom w:val="none" w:sz="0" w:space="0" w:color="auto"/>
        <w:right w:val="none" w:sz="0" w:space="0" w:color="auto"/>
      </w:divBdr>
    </w:div>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80021763">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980839331">
          <w:marLeft w:val="27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69563978">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29210172">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doc"/><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ris.pathmadeva@newforestnpa.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warwick.ac.uk/fac/med/research/platform/wemwbs/" TargetMode="External"/><Relationship Id="rId5" Type="http://schemas.openxmlformats.org/officeDocument/2006/relationships/webSettings" Target="webSettings.xml"/><Relationship Id="rId15" Type="http://schemas.openxmlformats.org/officeDocument/2006/relationships/hyperlink" Target="mailto:donna.neseyif@newforestnpa.gov.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in-tendhost.co.uk/newforestnpa/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9C53-AB92-42A4-B553-DE31A0C3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Gallagher</dc:creator>
  <cp:lastModifiedBy>Chris Pathmadeva</cp:lastModifiedBy>
  <cp:revision>10</cp:revision>
  <cp:lastPrinted>2016-02-02T14:17:00Z</cp:lastPrinted>
  <dcterms:created xsi:type="dcterms:W3CDTF">2017-09-19T09:54:00Z</dcterms:created>
  <dcterms:modified xsi:type="dcterms:W3CDTF">2017-09-19T10:10:00Z</dcterms:modified>
</cp:coreProperties>
</file>