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1"/>
      <w:bookmarkEnd w:id="1"/>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27</wp:posOffset>
            </wp:positionH>
            <wp:positionV relativeFrom="paragraph">
              <wp:posOffset>0</wp:posOffset>
            </wp:positionV>
            <wp:extent cx="876300" cy="723900"/>
            <wp:effectExtent b="0" l="0" r="0" t="0"/>
            <wp:wrapSquare wrapText="bothSides" distB="0" distT="0" distL="114300" distR="114300"/>
            <wp:docPr descr="CCS_2935_SML_AW" id="13"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4 Associated Services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RM6305– National Fuels 3</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Two (2) Certificates of Technical and Professional ability (COTPA) for Lot 4.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your two</w:t>
      </w:r>
      <w:r w:rsidDel="00000000" w:rsidR="00000000" w:rsidRPr="00000000">
        <w:rPr>
          <w:rFonts w:ascii="Arial" w:cs="Arial" w:eastAsia="Arial" w:hAnsi="Arial"/>
          <w:rtl w:val="0"/>
        </w:rPr>
        <w:t xml:space="preserve"> completed COTPAs for Lot 4 by uploading this file to question 1.26.9  for COPTA 1 and 1.26.10 for COPTA 2 within the online Selection Questionnaire (Qualification Envelope).</w:t>
      </w:r>
    </w:p>
    <w:p w:rsidR="00000000" w:rsidDel="00000000" w:rsidP="00000000" w:rsidRDefault="00000000" w:rsidRPr="00000000" w14:paraId="00000012">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4">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Projects only need to have been completed within the time limit stated above. It is acceptable for the project to have commenced prior to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01/12/2020</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8">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9">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demonstrate at least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of the Services listed in Section A.</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A">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w:t>
      </w:r>
      <w:r w:rsidDel="00000000" w:rsidR="00000000" w:rsidRPr="00000000">
        <w:rPr>
          <w:rFonts w:ascii="Arial" w:cs="Arial" w:eastAsia="Arial" w:hAnsi="Arial"/>
          <w:rtl w:val="0"/>
        </w:rPr>
        <w:t xml:space="preserve">key subcontractor or part of a consortium. 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2">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9">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A">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B">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RM6305 – National Fuels 3 – Lot 4 Associated Services</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or more of the Services listed below.</w:t>
            </w:r>
          </w:p>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ind w:right="158"/>
              <w:rPr>
                <w:rFonts w:ascii="Arial" w:cs="Arial" w:eastAsia="Arial" w:hAnsi="Arial"/>
                <w:color w:val="2222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Account Management </w:t>
            </w:r>
          </w:p>
          <w:p w:rsidR="00000000" w:rsidDel="00000000" w:rsidP="00000000" w:rsidRDefault="00000000" w:rsidRPr="00000000" w14:paraId="0000004B">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Placing Orders</w:t>
            </w:r>
          </w:p>
          <w:p w:rsidR="00000000" w:rsidDel="00000000" w:rsidP="00000000" w:rsidRDefault="00000000" w:rsidRPr="00000000" w14:paraId="0000004C">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Delivery</w:t>
            </w:r>
          </w:p>
          <w:p w:rsidR="00000000" w:rsidDel="00000000" w:rsidP="00000000" w:rsidRDefault="00000000" w:rsidRPr="00000000" w14:paraId="0000004D">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Security</w:t>
            </w:r>
          </w:p>
          <w:p w:rsidR="00000000" w:rsidDel="00000000" w:rsidP="00000000" w:rsidRDefault="00000000" w:rsidRPr="00000000" w14:paraId="0000004E">
            <w:pPr>
              <w:widowControl w:val="0"/>
              <w:shd w:fill="ffffff" w:val="clear"/>
              <w:spacing w:after="200" w:before="200" w:lineRule="auto"/>
              <w:ind w:left="708.6614173228347"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Complaints Handling</w:t>
            </w: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1">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9">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A">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B">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D">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6305</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National Fuels 3</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 Certificate of Technical and Professional Ability v1.0</w:t>
    </w:r>
  </w:p>
  <w:p w:rsidR="00000000" w:rsidDel="00000000" w:rsidP="00000000" w:rsidRDefault="00000000" w:rsidRPr="00000000" w14:paraId="0000007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g+t/rJ/qxJjSLUL2cSEW4UIIg==">CgMxLjAyCWguMWZvYjl0ZTIIaC5namRneHMyCWguMzBqMHpsbDgAciExbnk1Z0JxbUhOWjFad0hFc3JaWmxrVEFlSFQtbC1ZaWs=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2024-01-24T11:48:00Z</dcterms:created>
  <dc:creator>Patricia Byrne</dc:creator>
</cp:coreProperties>
</file>