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40" w:rsidRDefault="00A80082">
      <w:pPr>
        <w:rPr>
          <w:rFonts w:ascii="Arial" w:eastAsia="Arial" w:hAnsi="Arial" w:cs="Arial"/>
          <w:b/>
          <w:smallCaps/>
          <w:sz w:val="24"/>
          <w:szCs w:val="24"/>
        </w:rPr>
        <w:sectPr w:rsidR="00713B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1319213</wp:posOffset>
                </wp:positionV>
                <wp:extent cx="6286500" cy="717232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172325"/>
                          <a:chOff x="2202750" y="0"/>
                          <a:chExt cx="6286525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2202750" y="0"/>
                            <a:chExt cx="6286500" cy="7560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202750" y="0"/>
                              <a:ext cx="6286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13B40" w:rsidRDefault="00713B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202750" y="0"/>
                              <a:ext cx="6286500" cy="7560000"/>
                              <a:chOff x="-133357" y="-2276513"/>
                              <a:chExt cx="6286835" cy="8320544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-133357" y="-2276513"/>
                                <a:ext cx="6286825" cy="832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3B40" w:rsidRDefault="00713B4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2980383" y="5629376"/>
                                <a:ext cx="31730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3B40" w:rsidRDefault="00713B40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-133357" y="-2276513"/>
                                <a:ext cx="5485128" cy="4615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3B40" w:rsidRDefault="00713B40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713B40" w:rsidRDefault="00713B40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713B40" w:rsidRDefault="00713B40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713B40" w:rsidRDefault="00713B40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713B40" w:rsidRDefault="00713B40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713B40" w:rsidRDefault="00A80082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 xml:space="preserve">Framework </w:t>
                                  </w:r>
                                </w:p>
                                <w:p w:rsidR="00713B40" w:rsidRDefault="00A80082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>Award Form</w:t>
                                  </w:r>
                                </w:p>
                                <w:p w:rsidR="00713B40" w:rsidRDefault="00713B4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885825</wp:posOffset>
                </wp:positionH>
                <wp:positionV relativeFrom="margin">
                  <wp:posOffset>1319213</wp:posOffset>
                </wp:positionV>
                <wp:extent cx="6286500" cy="71723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717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96522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8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3B40" w:rsidRDefault="00713B40">
      <w:pPr>
        <w:rPr>
          <w:rFonts w:ascii="Arial" w:eastAsia="Arial" w:hAnsi="Arial" w:cs="Arial"/>
          <w:b/>
          <w:smallCaps/>
          <w:sz w:val="24"/>
          <w:szCs w:val="24"/>
        </w:rPr>
      </w:pPr>
    </w:p>
    <w:p w:rsidR="00713B40" w:rsidRDefault="00A800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Framework Award Form creates the Framework Contract </w:t>
      </w:r>
      <w:r>
        <w:rPr>
          <w:rFonts w:ascii="Arial" w:eastAsia="Arial" w:hAnsi="Arial" w:cs="Arial"/>
          <w:sz w:val="24"/>
          <w:szCs w:val="24"/>
        </w:rPr>
        <w:t>RM6308 Furniture and Associated Services 2. It summarises the main features of the procurement and includes CCS and the Supplier’s contact details.</w:t>
      </w:r>
    </w:p>
    <w:tbl>
      <w:tblPr>
        <w:tblStyle w:val="a2"/>
        <w:tblW w:w="1053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040"/>
        <w:gridCol w:w="8055"/>
      </w:tblGrid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Minister for the Cabinet Office represented by its executive agency the Crown Commercial Service (CCS). </w:t>
            </w:r>
          </w:p>
          <w:p w:rsidR="00713B40" w:rsidRDefault="00713B4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A8008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Its offices are on: 9th Floor, The Capital, Old Hall Street, Liverpool L3 9PP.</w:t>
            </w:r>
          </w:p>
          <w:p w:rsidR="00713B40" w:rsidRDefault="00713B40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13B40" w:rsidTr="00713B40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713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713B40">
              <w:tc>
                <w:tcPr>
                  <w:tcW w:w="2296" w:type="dxa"/>
                  <w:shd w:val="clear" w:color="auto" w:fill="auto"/>
                </w:tcPr>
                <w:p w:rsidR="00713B40" w:rsidRDefault="00A80082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:rsidR="00713B40" w:rsidRDefault="00A80082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[Insert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name (registered name if registered)]</w:t>
                  </w:r>
                </w:p>
              </w:tc>
            </w:tr>
            <w:tr w:rsidR="00713B40">
              <w:tc>
                <w:tcPr>
                  <w:tcW w:w="2296" w:type="dxa"/>
                  <w:shd w:val="clear" w:color="auto" w:fill="auto"/>
                </w:tcPr>
                <w:p w:rsidR="00713B40" w:rsidRDefault="00A80082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:rsidR="00713B40" w:rsidRDefault="00A80082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address registered address if registered]</w:t>
                  </w:r>
                </w:p>
              </w:tc>
            </w:tr>
            <w:tr w:rsidR="00713B40">
              <w:tc>
                <w:tcPr>
                  <w:tcW w:w="2296" w:type="dxa"/>
                  <w:shd w:val="clear" w:color="auto" w:fill="auto"/>
                </w:tcPr>
                <w:p w:rsidR="00713B40" w:rsidRDefault="00A80082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:rsidR="00713B40" w:rsidRDefault="00A80082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registration number if registered]</w:t>
                  </w:r>
                </w:p>
              </w:tc>
            </w:tr>
            <w:tr w:rsidR="00713B40">
              <w:tc>
                <w:tcPr>
                  <w:tcW w:w="2296" w:type="dxa"/>
                  <w:shd w:val="clear" w:color="auto" w:fill="auto"/>
                </w:tcPr>
                <w:p w:rsidR="00713B40" w:rsidRDefault="00A80082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:rsidR="00713B40" w:rsidRDefault="00A80082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SID4GOV ID if you have one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]</w:t>
                  </w:r>
                </w:p>
              </w:tc>
            </w:tr>
            <w:tr w:rsidR="00713B40">
              <w:tc>
                <w:tcPr>
                  <w:tcW w:w="2296" w:type="dxa"/>
                  <w:shd w:val="clear" w:color="auto" w:fill="auto"/>
                </w:tcPr>
                <w:p w:rsidR="00713B40" w:rsidRDefault="00713B40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:rsidR="00713B40" w:rsidRDefault="00713B40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713B40" w:rsidRDefault="00713B4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contract between CCS and the Supplier allows the Supplier to be considered for Call-off Contracts to supply the Deliverables [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in Lot(s) [x, y]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You cannot deliver in any other Lot under this contract. Any references made to other Lots in this contract do not apply.] 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opportunity is advertised in the Contract Notice in the Find a Tender Service reference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reference number] (FTS Contra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ct Notice).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713B40" w:rsidTr="00713B40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Framework Schedule 1 (Specification) for further details.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713B40" w:rsidTr="00713B40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 Expiry Date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Optional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>
              <w:rPr>
                <w:rFonts w:ascii="Arial" w:eastAsia="Arial" w:hAnsi="Arial" w:cs="Arial"/>
                <w:sz w:val="24"/>
                <w:szCs w:val="24"/>
              </w:rPr>
              <w:t>detail about extensions of this contract]</w:t>
            </w:r>
          </w:p>
          <w:p w:rsidR="00713B40" w:rsidRDefault="00A80082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Up to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Insert </w:t>
            </w:r>
            <w:r>
              <w:rPr>
                <w:rFonts w:ascii="Arial" w:eastAsia="Arial" w:hAnsi="Arial" w:cs="Arial"/>
                <w:sz w:val="24"/>
                <w:szCs w:val="24"/>
              </w:rPr>
              <w:t>Day Month Year]</w:t>
            </w:r>
          </w:p>
        </w:tc>
      </w:tr>
      <w:tr w:rsidR="00713B40" w:rsidTr="00713B40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Order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direct award </w:t>
            </w:r>
          </w:p>
          <w:p w:rsidR="00713B40" w:rsidRDefault="00A800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further competition</w:t>
            </w:r>
          </w:p>
          <w:p w:rsidR="00713B40" w:rsidRDefault="00A80082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See Framework Schedule 7 (Call-off Award Procedure)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Incorporated Terms </w:t>
            </w: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A8008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(together these documents form the ‘the Framework Contract’)</w:t>
            </w: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713B40" w:rsidRDefault="00713B40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following documents are incorporated into the Framework Contract. Where numbers are missing we are not using these schedules. If the documents conflict, the following order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precedence applies: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Award Form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Any Framework Special Terms (see Section 10 ‘Framework Special Terms’ in this Framework Award Form)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 (Definitions)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RM6308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11 (Processing Data)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RM6308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following Schedules for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RM6308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(in equal order of precedence):</w:t>
            </w:r>
          </w:p>
          <w:p w:rsidR="00713B40" w:rsidRDefault="00A8008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1 (Specification) </w:t>
            </w:r>
          </w:p>
          <w:p w:rsidR="00713B40" w:rsidRDefault="00A8008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3 (Framework Prices)</w:t>
            </w:r>
          </w:p>
          <w:p w:rsidR="00713B40" w:rsidRDefault="00A8008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4 (Framework Management)</w:t>
            </w:r>
          </w:p>
          <w:p w:rsidR="00713B40" w:rsidRDefault="00A8008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5 (Management Charges and Information)</w:t>
            </w:r>
          </w:p>
          <w:p w:rsidR="00713B40" w:rsidRDefault="00A8008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Schedule 6 (Order Form Template and Call-Off Schedules) including the following template Call-Off Schedules: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1 (Transparency Reports)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2 (Staff Transfer)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3 (Continuous Improvement)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4 (Call-Off Tender)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5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  <w:highlight w:val="yellow"/>
              </w:rPr>
              <w:t>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Pricing Details)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 xml:space="preserve">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 ]</w:t>
            </w:r>
            <w:proofErr w:type="gramEnd"/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7 (Key Supplier Staff)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8 (Business Continuity and Disaster Recovery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) ]</w:t>
            </w:r>
            <w:proofErr w:type="gramEnd"/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9 (Security)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 xml:space="preserve">]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11 (Installation Works)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12 (Clustering)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13 (Implementation Plan and Testing)]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14 (Service Levels)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15 (Call-Off Contract Management)]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e 16 (Benchmarking)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17 (MOD Terms)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 xml:space="preserve">]              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 18 (Background Checks)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>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[Call-Off Schedule 19 (Scottish Law)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ab/>
              <w:t xml:space="preserve">]     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 20 (Call-Off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Specification) 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[Call-Off Schedule 21 (Northern Ireland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Law) 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[Call-Off Schedule 22 (Lease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Terms) 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]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[Call-Off Schedule 23 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HMRC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Terms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] </w:t>
            </w:r>
          </w:p>
          <w:p w:rsidR="00713B40" w:rsidRDefault="00A80082">
            <w:pPr>
              <w:numPr>
                <w:ilvl w:val="2"/>
                <w:numId w:val="3"/>
              </w:numP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[Call-Off Schedule 24 (Corporate Resolution Planning)] </w:t>
            </w:r>
          </w:p>
          <w:p w:rsidR="00713B40" w:rsidRDefault="00A80082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[Call-Off Schedule 25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7 (Call-Off Award Procedure)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8 (Self Audit Certificate)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[Framework Schedule 9 (Cyber Essentials Scheme)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2 (Variation Form)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3 (Insurance Requirements)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4 (Commercially Sensitive Information)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[Joint Schedule 6 (Key Subcontractors)]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[Joint Schedule 7 (Financial Difficulties)]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[Joint Schedule 8 (Guarantee)]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[Joint Schedule 9 (Minimum Standards of Reliability)]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10 (Rectification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Plan)</w:t>
            </w:r>
          </w:p>
          <w:p w:rsidR="00713B40" w:rsidRDefault="00A800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[Joint Schedule 12 (Supply Chain Visibility)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Core Terms (version 3.0.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5 (Corporate Social Responsibility)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RM6308</w:t>
            </w:r>
          </w:p>
          <w:p w:rsidR="00713B40" w:rsidRDefault="00A80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2 (Framework Tender)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RM6308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long as any part of the Framework Tender that offers a better 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mmercial position for CCS or Buyers (as decided by CCS) take precedence over the documents above 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B40" w:rsidTr="00713B40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 Special Terms</w:t>
            </w:r>
          </w:p>
          <w:p w:rsidR="00713B40" w:rsidRDefault="00713B40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13B40" w:rsidRDefault="00713B40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[Insert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information about the prices]</w:t>
            </w:r>
          </w:p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in Framework Schedule 3 (Framework Prices)</w:t>
            </w:r>
          </w:p>
        </w:tc>
      </w:tr>
      <w:tr w:rsidR="00713B40" w:rsidTr="00713B40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Joint Schedule 3 (Insurance Requirements).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Cyber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71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 Essentials Scheme Basic Certificate (or equivalent). Details in Framework Schedule F9 (Cyber Essentials Scheme)</w:t>
            </w:r>
          </w:p>
        </w:tc>
      </w:tr>
      <w:tr w:rsidR="00713B40" w:rsidTr="00713B40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Supplier will pay, excluding VAT, 1% of all the Charges for the Deliverables invoiced to the Buyer under all Call-Off Contracts.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713B40" w:rsidTr="00713B40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713B40" w:rsidTr="00713B40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Data Protection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Protection Liability 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£10,000,000</w:t>
            </w:r>
          </w:p>
        </w:tc>
      </w:tr>
      <w:tr w:rsidR="00713B40" w:rsidTr="00713B40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713B40" w:rsidRDefault="00A80082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 1</w:t>
            </w:r>
          </w:p>
          <w:p w:rsidR="00713B40" w:rsidRDefault="00A8008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(Registered name 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713B40" w:rsidRDefault="00A8008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Registration number (if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number]</w:t>
            </w:r>
          </w:p>
          <w:p w:rsidR="00713B40" w:rsidRDefault="00A8008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 of Subcontractor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role]</w:t>
            </w:r>
          </w:p>
          <w:p w:rsidR="00713B40" w:rsidRDefault="00A80082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[Guidance: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copy above lines as needed]</w:t>
            </w:r>
          </w:p>
        </w:tc>
      </w:tr>
      <w:tr w:rsidR="00713B40" w:rsidTr="00713B40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713B40" w:rsidRDefault="00713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713B40" w:rsidRDefault="00A8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  <w:p w:rsidR="00713B40" w:rsidRDefault="00A80082" w:rsidP="00F0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Authorised 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name]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713B40" w:rsidRDefault="00A800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:rsidR="00713B40" w:rsidRDefault="00713B40">
      <w:pPr>
        <w:rPr>
          <w:rFonts w:ascii="Arial" w:eastAsia="Arial" w:hAnsi="Arial" w:cs="Arial"/>
          <w:sz w:val="24"/>
          <w:szCs w:val="24"/>
        </w:rPr>
      </w:pPr>
    </w:p>
    <w:p w:rsidR="00713B40" w:rsidRDefault="00713B40">
      <w:pPr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CCS:</w:t>
            </w:r>
          </w:p>
        </w:tc>
      </w:tr>
      <w:tr w:rsidR="00713B40" w:rsidTr="00713B4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B40" w:rsidTr="00713B4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B40" w:rsidTr="0071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713B40" w:rsidRDefault="00A800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:rsidR="00713B40" w:rsidRDefault="00713B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13B40" w:rsidRDefault="00713B40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i/>
          <w:color w:val="000000"/>
        </w:rPr>
      </w:pPr>
      <w:bookmarkStart w:id="2" w:name="bookmark=id.30j0zll" w:colFirst="0" w:colLast="0"/>
      <w:bookmarkEnd w:id="2"/>
    </w:p>
    <w:sectPr w:rsidR="00713B4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082" w:rsidRDefault="00A80082">
      <w:pPr>
        <w:spacing w:after="0" w:line="240" w:lineRule="auto"/>
      </w:pPr>
      <w:r>
        <w:separator/>
      </w:r>
    </w:p>
  </w:endnote>
  <w:endnote w:type="continuationSeparator" w:id="0">
    <w:p w:rsidR="00A80082" w:rsidRDefault="00A8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Mang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B40" w:rsidRDefault="00713B40">
    <w:pPr>
      <w:tabs>
        <w:tab w:val="center" w:pos="4513"/>
        <w:tab w:val="right" w:pos="9026"/>
      </w:tabs>
      <w:spacing w:after="0"/>
      <w:rPr>
        <w:color w:val="A6A6A6"/>
      </w:rPr>
    </w:pPr>
  </w:p>
  <w:p w:rsidR="00713B40" w:rsidRDefault="00A8008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RM6308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F07A39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07A3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713B40" w:rsidRDefault="00A8008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B40" w:rsidRDefault="00713B4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:rsidR="00713B40" w:rsidRDefault="00A80082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:rsidR="00713B40" w:rsidRDefault="00A80082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082" w:rsidRDefault="00A80082">
      <w:pPr>
        <w:spacing w:after="0" w:line="240" w:lineRule="auto"/>
      </w:pPr>
      <w:r>
        <w:separator/>
      </w:r>
    </w:p>
  </w:footnote>
  <w:footnote w:type="continuationSeparator" w:id="0">
    <w:p w:rsidR="00A80082" w:rsidRDefault="00A8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Framework Award Form</w:t>
    </w:r>
  </w:p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 20</w:t>
    </w: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Framework Award Form</w:t>
    </w:r>
  </w:p>
  <w:p w:rsidR="00713B40" w:rsidRDefault="00A800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:rsidR="00713B40" w:rsidRDefault="00713B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114"/>
    <w:multiLevelType w:val="multilevel"/>
    <w:tmpl w:val="1D78D1FC"/>
    <w:lvl w:ilvl="0">
      <w:start w:val="1"/>
      <w:numFmt w:val="decimal"/>
      <w:pStyle w:val="GPSL4boldheading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7D294C"/>
    <w:multiLevelType w:val="multilevel"/>
    <w:tmpl w:val="EBB874FA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173439"/>
    <w:multiLevelType w:val="multilevel"/>
    <w:tmpl w:val="7A4414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Heading5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5310" w:hanging="360"/>
      </w:pPr>
      <w:rPr>
        <w:rFonts w:ascii="Noto Sans" w:eastAsia="Noto Sans" w:hAnsi="Noto Sans" w:cs="Noto Sans"/>
      </w:rPr>
    </w:lvl>
    <w:lvl w:ilvl="6">
      <w:start w:val="1"/>
      <w:numFmt w:val="bullet"/>
      <w:pStyle w:val="Heading7"/>
      <w:lvlText w:val="●"/>
      <w:lvlJc w:val="left"/>
      <w:pPr>
        <w:ind w:left="6030" w:hanging="360"/>
      </w:pPr>
      <w:rPr>
        <w:rFonts w:ascii="Noto Sans" w:eastAsia="Noto Sans" w:hAnsi="Noto Sans" w:cs="Noto Sans"/>
      </w:rPr>
    </w:lvl>
    <w:lvl w:ilvl="7">
      <w:start w:val="1"/>
      <w:numFmt w:val="bullet"/>
      <w:pStyle w:val="Heading8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5A5E1DD9"/>
    <w:multiLevelType w:val="multilevel"/>
    <w:tmpl w:val="89805AB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5B5A673B"/>
    <w:multiLevelType w:val="multilevel"/>
    <w:tmpl w:val="10D2AA9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7C2869F9"/>
    <w:multiLevelType w:val="multilevel"/>
    <w:tmpl w:val="85DCB81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40"/>
    <w:rsid w:val="00713B40"/>
    <w:rsid w:val="00A80082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7F55"/>
  <w15:docId w15:val="{0413C3DF-C4A5-4B1D-96F7-34F5538F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rPr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"/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OHWbVcTtMueLQ4VVjvX78sWoA==">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Cunliffe</cp:lastModifiedBy>
  <cp:revision>2</cp:revision>
  <dcterms:created xsi:type="dcterms:W3CDTF">2020-12-22T17:10:00Z</dcterms:created>
  <dcterms:modified xsi:type="dcterms:W3CDTF">2023-07-12T07:33:00Z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