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92F76" w14:textId="77777777" w:rsidR="00EA1763" w:rsidRDefault="00EA1763" w:rsidP="001B7616">
      <w:pPr>
        <w:jc w:val="center"/>
        <w:rPr>
          <w:rFonts w:cstheme="minorHAnsi"/>
          <w:b/>
          <w:sz w:val="36"/>
          <w:szCs w:val="36"/>
          <w:lang w:val="en-US"/>
        </w:rPr>
      </w:pPr>
    </w:p>
    <w:p w14:paraId="523E963C" w14:textId="77777777" w:rsidR="009E4631" w:rsidRDefault="009E4631" w:rsidP="001B7616">
      <w:pPr>
        <w:jc w:val="center"/>
        <w:rPr>
          <w:rFonts w:cstheme="minorHAnsi"/>
          <w:b/>
          <w:sz w:val="36"/>
          <w:szCs w:val="36"/>
          <w:lang w:val="en-US"/>
        </w:rPr>
      </w:pPr>
    </w:p>
    <w:p w14:paraId="461669DE" w14:textId="77777777" w:rsidR="009E4631" w:rsidRDefault="009E4631" w:rsidP="001B7616">
      <w:pPr>
        <w:jc w:val="center"/>
        <w:rPr>
          <w:rFonts w:cstheme="minorHAnsi"/>
          <w:b/>
          <w:sz w:val="36"/>
          <w:szCs w:val="36"/>
          <w:lang w:val="en-US"/>
        </w:rPr>
      </w:pPr>
    </w:p>
    <w:p w14:paraId="64E83CF7" w14:textId="77777777" w:rsidR="009E4631" w:rsidRDefault="009E4631" w:rsidP="001B7616">
      <w:pPr>
        <w:jc w:val="center"/>
        <w:rPr>
          <w:rFonts w:cstheme="minorHAnsi"/>
          <w:b/>
          <w:sz w:val="36"/>
          <w:szCs w:val="36"/>
          <w:lang w:val="en-US"/>
        </w:rPr>
      </w:pPr>
    </w:p>
    <w:p w14:paraId="3C77CF55" w14:textId="77777777" w:rsidR="009E4631" w:rsidRDefault="009E4631" w:rsidP="001B7616">
      <w:pPr>
        <w:jc w:val="center"/>
        <w:rPr>
          <w:rFonts w:cstheme="minorHAnsi"/>
          <w:b/>
          <w:sz w:val="36"/>
          <w:szCs w:val="36"/>
          <w:lang w:val="en-US"/>
        </w:rPr>
      </w:pPr>
    </w:p>
    <w:p w14:paraId="5B59D688" w14:textId="77777777" w:rsidR="009E4631" w:rsidRDefault="009E4631" w:rsidP="001B7616">
      <w:pPr>
        <w:jc w:val="center"/>
        <w:rPr>
          <w:rFonts w:cstheme="minorHAnsi"/>
          <w:b/>
          <w:sz w:val="36"/>
          <w:szCs w:val="36"/>
          <w:lang w:val="en-US"/>
        </w:rPr>
      </w:pPr>
    </w:p>
    <w:p w14:paraId="2087F367" w14:textId="77777777" w:rsidR="009E4631" w:rsidRDefault="009E4631" w:rsidP="001B7616">
      <w:pPr>
        <w:jc w:val="center"/>
        <w:rPr>
          <w:rFonts w:cstheme="minorHAnsi"/>
          <w:b/>
          <w:sz w:val="36"/>
          <w:szCs w:val="36"/>
          <w:lang w:val="en-US"/>
        </w:rPr>
      </w:pPr>
    </w:p>
    <w:p w14:paraId="1A9181A6" w14:textId="77777777" w:rsidR="009E4631" w:rsidRPr="009E4631" w:rsidRDefault="009E4631" w:rsidP="001B7616">
      <w:pPr>
        <w:jc w:val="center"/>
        <w:rPr>
          <w:rFonts w:cstheme="minorHAnsi"/>
          <w:b/>
          <w:sz w:val="36"/>
          <w:szCs w:val="36"/>
          <w:lang w:val="en-US"/>
        </w:rPr>
      </w:pPr>
    </w:p>
    <w:p w14:paraId="5B277EDE" w14:textId="77777777" w:rsidR="001B7616" w:rsidRPr="009E4631" w:rsidRDefault="001B7616" w:rsidP="001B7616">
      <w:pPr>
        <w:jc w:val="center"/>
        <w:rPr>
          <w:rFonts w:cstheme="minorHAnsi"/>
          <w:b/>
          <w:sz w:val="36"/>
          <w:szCs w:val="36"/>
          <w:lang w:val="en-US"/>
        </w:rPr>
      </w:pPr>
      <w:r w:rsidRPr="009E4631">
        <w:rPr>
          <w:rFonts w:cstheme="minorHAnsi"/>
          <w:b/>
          <w:sz w:val="36"/>
          <w:szCs w:val="36"/>
          <w:lang w:val="en-US"/>
        </w:rPr>
        <w:t xml:space="preserve">Invitation to Tender for the Provision of </w:t>
      </w:r>
    </w:p>
    <w:p w14:paraId="153AE205" w14:textId="77777777" w:rsidR="001B7616" w:rsidRDefault="001B7616" w:rsidP="001B7616">
      <w:pPr>
        <w:jc w:val="center"/>
        <w:rPr>
          <w:rFonts w:cstheme="minorHAnsi"/>
          <w:b/>
          <w:sz w:val="36"/>
          <w:szCs w:val="36"/>
          <w:lang w:val="en-US"/>
        </w:rPr>
      </w:pPr>
      <w:r w:rsidRPr="009E4631">
        <w:rPr>
          <w:rFonts w:cstheme="minorHAnsi"/>
          <w:b/>
          <w:sz w:val="36"/>
          <w:szCs w:val="36"/>
          <w:lang w:val="en-US"/>
        </w:rPr>
        <w:t>Payroll and Pension Services – Primary Care 24</w:t>
      </w:r>
    </w:p>
    <w:p w14:paraId="0EFD855A" w14:textId="77777777" w:rsidR="000E0E8E" w:rsidRPr="009E4631" w:rsidRDefault="000E0E8E" w:rsidP="001B7616">
      <w:pPr>
        <w:jc w:val="center"/>
        <w:rPr>
          <w:rFonts w:cstheme="minorHAnsi"/>
          <w:b/>
          <w:sz w:val="36"/>
          <w:szCs w:val="36"/>
          <w:lang w:val="en-US"/>
        </w:rPr>
      </w:pPr>
    </w:p>
    <w:p w14:paraId="2EF195A1" w14:textId="77777777" w:rsidR="001B7616" w:rsidRPr="001B7616" w:rsidRDefault="000E0E8E" w:rsidP="000E0E8E">
      <w:pPr>
        <w:jc w:val="center"/>
        <w:rPr>
          <w:rFonts w:cstheme="minorHAnsi"/>
          <w:lang w:val="en-US"/>
        </w:rPr>
      </w:pPr>
      <w:r>
        <w:rPr>
          <w:noProof/>
          <w:lang w:eastAsia="en-GB"/>
        </w:rPr>
        <w:drawing>
          <wp:inline distT="0" distB="0" distL="0" distR="0" wp14:anchorId="073EAF71" wp14:editId="0ADD31B5">
            <wp:extent cx="1876425" cy="347122"/>
            <wp:effectExtent l="0" t="0" r="0" b="0"/>
            <wp:docPr id="42" name="Picture 42" descr="S:\PC24 Official Templates\PC24 Official Templates and Logos\PC24 Logos\RGB\7399_PrimaryCare24_Fin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24 Official Templates\PC24 Official Templates and Logos\PC24 Logos\RGB\7399_PrimaryCare24_Final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9051" cy="349458"/>
                    </a:xfrm>
                    <a:prstGeom prst="rect">
                      <a:avLst/>
                    </a:prstGeom>
                    <a:noFill/>
                    <a:ln>
                      <a:noFill/>
                    </a:ln>
                  </pic:spPr>
                </pic:pic>
              </a:graphicData>
            </a:graphic>
          </wp:inline>
        </w:drawing>
      </w:r>
      <w:r w:rsidR="001B7616" w:rsidRPr="001B7616">
        <w:rPr>
          <w:rFonts w:cstheme="minorHAnsi"/>
          <w:lang w:val="en-US"/>
        </w:rPr>
        <w:br w:type="page"/>
      </w:r>
    </w:p>
    <w:p w14:paraId="0506035B" w14:textId="77777777" w:rsidR="001B7616" w:rsidRPr="001B7616" w:rsidRDefault="001B7616" w:rsidP="001B7616">
      <w:pPr>
        <w:rPr>
          <w:rFonts w:cstheme="minorHAnsi"/>
          <w:b/>
          <w:sz w:val="24"/>
          <w:szCs w:val="24"/>
          <w:lang w:val="en-US"/>
        </w:rPr>
      </w:pPr>
      <w:r w:rsidRPr="001B7616">
        <w:rPr>
          <w:rFonts w:cstheme="minorHAnsi"/>
          <w:b/>
          <w:sz w:val="24"/>
          <w:szCs w:val="24"/>
          <w:lang w:val="en-US"/>
        </w:rPr>
        <w:lastRenderedPageBreak/>
        <w:t>Introduction</w:t>
      </w:r>
    </w:p>
    <w:p w14:paraId="52BB6092" w14:textId="77777777" w:rsidR="001B7616" w:rsidRPr="001B7616" w:rsidRDefault="001B7616" w:rsidP="001B7616">
      <w:pPr>
        <w:rPr>
          <w:rFonts w:cstheme="minorHAnsi"/>
          <w:lang w:val="en-US"/>
        </w:rPr>
      </w:pPr>
    </w:p>
    <w:p w14:paraId="7974A8D0" w14:textId="77777777" w:rsidR="001B7616" w:rsidRPr="001B7616" w:rsidRDefault="001B7616" w:rsidP="001B7616">
      <w:pPr>
        <w:rPr>
          <w:rFonts w:cstheme="minorHAnsi"/>
          <w:lang w:val="en-US"/>
        </w:rPr>
      </w:pPr>
      <w:r w:rsidRPr="001B7616">
        <w:rPr>
          <w:rFonts w:cstheme="minorHAnsi"/>
          <w:lang w:val="en-US"/>
        </w:rPr>
        <w:t>Primary Care 24 (PC24) is seeking to procure a new payroll and pension administrations provider.</w:t>
      </w:r>
    </w:p>
    <w:p w14:paraId="0B7D235C" w14:textId="77777777" w:rsidR="001B7616" w:rsidRPr="001B7616" w:rsidRDefault="001B7616" w:rsidP="001B7616">
      <w:pPr>
        <w:rPr>
          <w:rFonts w:cstheme="minorHAnsi"/>
          <w:lang w:val="en-US"/>
        </w:rPr>
      </w:pPr>
      <w:r w:rsidRPr="001B7616">
        <w:rPr>
          <w:rFonts w:cstheme="minorHAnsi"/>
          <w:lang w:val="en-US"/>
        </w:rPr>
        <w:t xml:space="preserve">Bids </w:t>
      </w:r>
      <w:r w:rsidR="00696F44">
        <w:rPr>
          <w:rFonts w:cstheme="minorHAnsi"/>
          <w:lang w:val="en-US"/>
        </w:rPr>
        <w:t>are invited</w:t>
      </w:r>
      <w:r w:rsidRPr="001B7616">
        <w:rPr>
          <w:rFonts w:cstheme="minorHAnsi"/>
          <w:lang w:val="en-US"/>
        </w:rPr>
        <w:t xml:space="preserve"> for both elements of the tender. PC24 is expecting </w:t>
      </w:r>
      <w:r w:rsidR="00696F44">
        <w:rPr>
          <w:rFonts w:cstheme="minorHAnsi"/>
          <w:lang w:val="en-US"/>
        </w:rPr>
        <w:t>the new provider to commence the service</w:t>
      </w:r>
      <w:r w:rsidRPr="001B7616">
        <w:rPr>
          <w:rFonts w:cstheme="minorHAnsi"/>
          <w:lang w:val="en-US"/>
        </w:rPr>
        <w:t xml:space="preserve"> as of April 2020. The timetable for the bidding and implementation process </w:t>
      </w:r>
      <w:r w:rsidR="00696F44">
        <w:rPr>
          <w:rFonts w:cstheme="minorHAnsi"/>
          <w:lang w:val="en-US"/>
        </w:rPr>
        <w:t>is</w:t>
      </w:r>
      <w:r w:rsidRPr="001B7616">
        <w:rPr>
          <w:rFonts w:cstheme="minorHAnsi"/>
          <w:lang w:val="en-US"/>
        </w:rPr>
        <w:t xml:space="preserve"> set out below.</w:t>
      </w:r>
      <w:bookmarkStart w:id="0" w:name="_GoBack"/>
      <w:bookmarkEnd w:id="0"/>
    </w:p>
    <w:p w14:paraId="67594FB5" w14:textId="5D36F301" w:rsidR="001B7616" w:rsidRPr="002816CE" w:rsidRDefault="001B7616" w:rsidP="001B7616">
      <w:pPr>
        <w:rPr>
          <w:rFonts w:cstheme="minorHAnsi"/>
          <w:b/>
          <w:sz w:val="24"/>
          <w:szCs w:val="24"/>
          <w:lang w:val="en-US"/>
        </w:rPr>
      </w:pPr>
      <w:r w:rsidRPr="001B7616">
        <w:rPr>
          <w:rFonts w:cstheme="minorHAnsi"/>
          <w:b/>
          <w:sz w:val="24"/>
          <w:szCs w:val="24"/>
          <w:lang w:val="en-US"/>
        </w:rPr>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3656"/>
      </w:tblGrid>
      <w:tr w:rsidR="001B7616" w:rsidRPr="001B7616" w14:paraId="760594F2" w14:textId="77777777" w:rsidTr="00A51F86">
        <w:trPr>
          <w:trHeight w:val="276"/>
        </w:trPr>
        <w:tc>
          <w:tcPr>
            <w:tcW w:w="4957" w:type="dxa"/>
            <w:tcMar>
              <w:top w:w="0" w:type="dxa"/>
              <w:left w:w="108" w:type="dxa"/>
              <w:bottom w:w="0" w:type="dxa"/>
              <w:right w:w="108" w:type="dxa"/>
            </w:tcMar>
            <w:hideMark/>
          </w:tcPr>
          <w:p w14:paraId="6853C205" w14:textId="77777777" w:rsidR="001B7616" w:rsidRPr="001B7616" w:rsidRDefault="001B7616" w:rsidP="002C12C4">
            <w:pPr>
              <w:widowControl w:val="0"/>
              <w:overflowPunct w:val="0"/>
              <w:autoSpaceDE w:val="0"/>
              <w:autoSpaceDN w:val="0"/>
              <w:adjustRightInd w:val="0"/>
              <w:textAlignment w:val="baseline"/>
              <w:rPr>
                <w:rFonts w:eastAsia="Calibri" w:cstheme="minorHAnsi"/>
                <w:b/>
                <w:bCs/>
              </w:rPr>
            </w:pPr>
            <w:r w:rsidRPr="001B7616">
              <w:rPr>
                <w:rFonts w:cstheme="minorHAnsi"/>
                <w:b/>
                <w:bCs/>
              </w:rPr>
              <w:t>Key milestones</w:t>
            </w:r>
          </w:p>
        </w:tc>
        <w:tc>
          <w:tcPr>
            <w:tcW w:w="3656" w:type="dxa"/>
            <w:tcMar>
              <w:top w:w="0" w:type="dxa"/>
              <w:left w:w="108" w:type="dxa"/>
              <w:bottom w:w="0" w:type="dxa"/>
              <w:right w:w="108" w:type="dxa"/>
            </w:tcMar>
            <w:hideMark/>
          </w:tcPr>
          <w:p w14:paraId="70472FE7" w14:textId="77777777" w:rsidR="001B7616" w:rsidRPr="001B7616" w:rsidRDefault="001B7616" w:rsidP="002C12C4">
            <w:pPr>
              <w:widowControl w:val="0"/>
              <w:overflowPunct w:val="0"/>
              <w:autoSpaceDE w:val="0"/>
              <w:autoSpaceDN w:val="0"/>
              <w:adjustRightInd w:val="0"/>
              <w:textAlignment w:val="baseline"/>
              <w:rPr>
                <w:rFonts w:eastAsia="Calibri" w:cstheme="minorHAnsi"/>
                <w:b/>
                <w:bCs/>
              </w:rPr>
            </w:pPr>
            <w:r w:rsidRPr="001B7616">
              <w:rPr>
                <w:rFonts w:cstheme="minorHAnsi"/>
                <w:b/>
                <w:bCs/>
              </w:rPr>
              <w:t xml:space="preserve">Timetable </w:t>
            </w:r>
          </w:p>
        </w:tc>
      </w:tr>
      <w:tr w:rsidR="007000B8" w:rsidRPr="001B7616" w14:paraId="1D6A66BB" w14:textId="77777777" w:rsidTr="00A51F86">
        <w:tc>
          <w:tcPr>
            <w:tcW w:w="4957" w:type="dxa"/>
            <w:tcMar>
              <w:top w:w="0" w:type="dxa"/>
              <w:left w:w="108" w:type="dxa"/>
              <w:bottom w:w="0" w:type="dxa"/>
              <w:right w:w="108" w:type="dxa"/>
            </w:tcMar>
            <w:hideMark/>
          </w:tcPr>
          <w:p w14:paraId="4F2FF4A2" w14:textId="77777777" w:rsidR="007000B8" w:rsidRPr="001B7616" w:rsidRDefault="007000B8" w:rsidP="002C12C4">
            <w:pPr>
              <w:widowControl w:val="0"/>
              <w:overflowPunct w:val="0"/>
              <w:autoSpaceDE w:val="0"/>
              <w:autoSpaceDN w:val="0"/>
              <w:adjustRightInd w:val="0"/>
              <w:textAlignment w:val="baseline"/>
              <w:rPr>
                <w:rFonts w:eastAsia="Calibri" w:cstheme="minorHAnsi"/>
              </w:rPr>
            </w:pPr>
            <w:r w:rsidRPr="001B7616">
              <w:rPr>
                <w:rFonts w:cstheme="minorHAnsi"/>
              </w:rPr>
              <w:t>Advert and full invitation to tender issued</w:t>
            </w:r>
          </w:p>
        </w:tc>
        <w:tc>
          <w:tcPr>
            <w:tcW w:w="3656" w:type="dxa"/>
            <w:shd w:val="clear" w:color="auto" w:fill="auto"/>
            <w:tcMar>
              <w:top w:w="0" w:type="dxa"/>
              <w:left w:w="108" w:type="dxa"/>
              <w:bottom w:w="0" w:type="dxa"/>
              <w:right w:w="108" w:type="dxa"/>
            </w:tcMar>
            <w:hideMark/>
          </w:tcPr>
          <w:p w14:paraId="7DC8DA44" w14:textId="0EA8BB3C" w:rsidR="007000B8" w:rsidRPr="001B7616" w:rsidRDefault="007000B8" w:rsidP="002C12C4">
            <w:pPr>
              <w:widowControl w:val="0"/>
              <w:overflowPunct w:val="0"/>
              <w:autoSpaceDE w:val="0"/>
              <w:autoSpaceDN w:val="0"/>
              <w:adjustRightInd w:val="0"/>
              <w:textAlignment w:val="baseline"/>
              <w:rPr>
                <w:rFonts w:cstheme="minorHAnsi"/>
              </w:rPr>
            </w:pPr>
            <w:r>
              <w:rPr>
                <w:rFonts w:cstheme="minorHAnsi"/>
              </w:rPr>
              <w:t>6</w:t>
            </w:r>
            <w:r w:rsidRPr="00E13804">
              <w:rPr>
                <w:rFonts w:cstheme="minorHAnsi"/>
                <w:vertAlign w:val="superscript"/>
              </w:rPr>
              <w:t>th</w:t>
            </w:r>
            <w:r>
              <w:rPr>
                <w:rFonts w:cstheme="minorHAnsi"/>
              </w:rPr>
              <w:t xml:space="preserve"> February 2020</w:t>
            </w:r>
          </w:p>
        </w:tc>
      </w:tr>
      <w:tr w:rsidR="007000B8" w:rsidRPr="001B7616" w14:paraId="707F3840" w14:textId="77777777" w:rsidTr="00A51F86">
        <w:tc>
          <w:tcPr>
            <w:tcW w:w="4957" w:type="dxa"/>
            <w:tcMar>
              <w:top w:w="0" w:type="dxa"/>
              <w:left w:w="108" w:type="dxa"/>
              <w:bottom w:w="0" w:type="dxa"/>
              <w:right w:w="108" w:type="dxa"/>
            </w:tcMar>
          </w:tcPr>
          <w:p w14:paraId="15F3C983" w14:textId="77777777" w:rsidR="007000B8" w:rsidRPr="001B7616" w:rsidRDefault="007000B8" w:rsidP="002C12C4">
            <w:pPr>
              <w:widowControl w:val="0"/>
              <w:overflowPunct w:val="0"/>
              <w:autoSpaceDE w:val="0"/>
              <w:autoSpaceDN w:val="0"/>
              <w:adjustRightInd w:val="0"/>
              <w:textAlignment w:val="baseline"/>
              <w:rPr>
                <w:rFonts w:cstheme="minorHAnsi"/>
              </w:rPr>
            </w:pPr>
            <w:r w:rsidRPr="001B7616">
              <w:rPr>
                <w:rFonts w:cstheme="minorHAnsi"/>
              </w:rPr>
              <w:t>Tender clarification deadline</w:t>
            </w:r>
          </w:p>
        </w:tc>
        <w:tc>
          <w:tcPr>
            <w:tcW w:w="3656" w:type="dxa"/>
            <w:shd w:val="clear" w:color="auto" w:fill="auto"/>
            <w:tcMar>
              <w:top w:w="0" w:type="dxa"/>
              <w:left w:w="108" w:type="dxa"/>
              <w:bottom w:w="0" w:type="dxa"/>
              <w:right w:w="108" w:type="dxa"/>
            </w:tcMar>
          </w:tcPr>
          <w:p w14:paraId="44865532" w14:textId="0F1AA91E" w:rsidR="007000B8" w:rsidRPr="001B7616" w:rsidRDefault="007000B8" w:rsidP="002C12C4">
            <w:pPr>
              <w:widowControl w:val="0"/>
              <w:overflowPunct w:val="0"/>
              <w:autoSpaceDE w:val="0"/>
              <w:autoSpaceDN w:val="0"/>
              <w:adjustRightInd w:val="0"/>
              <w:textAlignment w:val="baseline"/>
              <w:rPr>
                <w:rFonts w:cstheme="minorHAnsi"/>
              </w:rPr>
            </w:pPr>
            <w:r>
              <w:rPr>
                <w:rFonts w:cstheme="minorHAnsi"/>
              </w:rPr>
              <w:t>21</w:t>
            </w:r>
            <w:r w:rsidRPr="00E13804">
              <w:rPr>
                <w:rFonts w:cstheme="minorHAnsi"/>
                <w:vertAlign w:val="superscript"/>
              </w:rPr>
              <w:t>st</w:t>
            </w:r>
            <w:r>
              <w:rPr>
                <w:rFonts w:cstheme="minorHAnsi"/>
              </w:rPr>
              <w:t xml:space="preserve"> February 2020</w:t>
            </w:r>
          </w:p>
        </w:tc>
      </w:tr>
      <w:tr w:rsidR="007000B8" w:rsidRPr="001B7616" w14:paraId="5409FE97" w14:textId="77777777" w:rsidTr="00A51F86">
        <w:tc>
          <w:tcPr>
            <w:tcW w:w="4957" w:type="dxa"/>
            <w:tcMar>
              <w:top w:w="0" w:type="dxa"/>
              <w:left w:w="108" w:type="dxa"/>
              <w:bottom w:w="0" w:type="dxa"/>
              <w:right w:w="108" w:type="dxa"/>
            </w:tcMar>
            <w:hideMark/>
          </w:tcPr>
          <w:p w14:paraId="5B9DEE54" w14:textId="77777777" w:rsidR="007000B8" w:rsidRPr="001B7616" w:rsidRDefault="007000B8" w:rsidP="002C12C4">
            <w:pPr>
              <w:widowControl w:val="0"/>
              <w:overflowPunct w:val="0"/>
              <w:autoSpaceDE w:val="0"/>
              <w:autoSpaceDN w:val="0"/>
              <w:adjustRightInd w:val="0"/>
              <w:textAlignment w:val="baseline"/>
              <w:rPr>
                <w:rFonts w:eastAsia="Calibri" w:cstheme="minorHAnsi"/>
              </w:rPr>
            </w:pPr>
            <w:r w:rsidRPr="001B7616">
              <w:rPr>
                <w:rFonts w:cstheme="minorHAnsi"/>
              </w:rPr>
              <w:t>Tender close date</w:t>
            </w:r>
          </w:p>
        </w:tc>
        <w:tc>
          <w:tcPr>
            <w:tcW w:w="3656" w:type="dxa"/>
            <w:shd w:val="clear" w:color="auto" w:fill="auto"/>
            <w:tcMar>
              <w:top w:w="0" w:type="dxa"/>
              <w:left w:w="108" w:type="dxa"/>
              <w:bottom w:w="0" w:type="dxa"/>
              <w:right w:w="108" w:type="dxa"/>
            </w:tcMar>
            <w:hideMark/>
          </w:tcPr>
          <w:p w14:paraId="54CCE8C0" w14:textId="2B760A73" w:rsidR="007000B8" w:rsidRPr="001B7616" w:rsidRDefault="007000B8" w:rsidP="00CE221E">
            <w:pPr>
              <w:widowControl w:val="0"/>
              <w:overflowPunct w:val="0"/>
              <w:autoSpaceDE w:val="0"/>
              <w:autoSpaceDN w:val="0"/>
              <w:adjustRightInd w:val="0"/>
              <w:textAlignment w:val="baseline"/>
              <w:rPr>
                <w:rFonts w:cstheme="minorHAnsi"/>
              </w:rPr>
            </w:pPr>
            <w:r>
              <w:rPr>
                <w:rFonts w:cstheme="minorHAnsi"/>
              </w:rPr>
              <w:t>28</w:t>
            </w:r>
            <w:r w:rsidRPr="00E13804">
              <w:rPr>
                <w:rFonts w:cstheme="minorHAnsi"/>
                <w:vertAlign w:val="superscript"/>
              </w:rPr>
              <w:t>th</w:t>
            </w:r>
            <w:r>
              <w:rPr>
                <w:rFonts w:cstheme="minorHAnsi"/>
              </w:rPr>
              <w:t xml:space="preserve"> February 2020 </w:t>
            </w:r>
            <w:r w:rsidRPr="001B7616">
              <w:rPr>
                <w:rFonts w:cstheme="minorHAnsi"/>
              </w:rPr>
              <w:t>(12:00pm noon)</w:t>
            </w:r>
          </w:p>
        </w:tc>
      </w:tr>
      <w:tr w:rsidR="007000B8" w:rsidRPr="001B7616" w14:paraId="2145E7CD" w14:textId="77777777" w:rsidTr="00A51F86">
        <w:tc>
          <w:tcPr>
            <w:tcW w:w="4957" w:type="dxa"/>
            <w:tcMar>
              <w:top w:w="0" w:type="dxa"/>
              <w:left w:w="108" w:type="dxa"/>
              <w:bottom w:w="0" w:type="dxa"/>
              <w:right w:w="108" w:type="dxa"/>
            </w:tcMar>
            <w:hideMark/>
          </w:tcPr>
          <w:p w14:paraId="1E78D5D4" w14:textId="77777777" w:rsidR="007000B8" w:rsidRPr="001B7616" w:rsidRDefault="007000B8" w:rsidP="002C12C4">
            <w:pPr>
              <w:widowControl w:val="0"/>
              <w:overflowPunct w:val="0"/>
              <w:autoSpaceDE w:val="0"/>
              <w:autoSpaceDN w:val="0"/>
              <w:adjustRightInd w:val="0"/>
              <w:textAlignment w:val="baseline"/>
              <w:rPr>
                <w:rFonts w:eastAsia="Calibri" w:cstheme="minorHAnsi"/>
              </w:rPr>
            </w:pPr>
            <w:r w:rsidRPr="001B7616">
              <w:rPr>
                <w:rFonts w:cstheme="minorHAnsi"/>
              </w:rPr>
              <w:t>Evaluation Period (stage 1 &amp; 2)</w:t>
            </w:r>
          </w:p>
        </w:tc>
        <w:tc>
          <w:tcPr>
            <w:tcW w:w="3656" w:type="dxa"/>
            <w:shd w:val="clear" w:color="auto" w:fill="auto"/>
            <w:tcMar>
              <w:top w:w="0" w:type="dxa"/>
              <w:left w:w="108" w:type="dxa"/>
              <w:bottom w:w="0" w:type="dxa"/>
              <w:right w:w="108" w:type="dxa"/>
            </w:tcMar>
            <w:hideMark/>
          </w:tcPr>
          <w:p w14:paraId="1CAFD9DE" w14:textId="6A7BA974" w:rsidR="007000B8" w:rsidRPr="001B7616" w:rsidRDefault="007000B8" w:rsidP="00CE221E">
            <w:pPr>
              <w:widowControl w:val="0"/>
              <w:overflowPunct w:val="0"/>
              <w:autoSpaceDE w:val="0"/>
              <w:autoSpaceDN w:val="0"/>
              <w:adjustRightInd w:val="0"/>
              <w:textAlignment w:val="baseline"/>
              <w:rPr>
                <w:rFonts w:cstheme="minorHAnsi"/>
              </w:rPr>
            </w:pPr>
            <w:r>
              <w:rPr>
                <w:rFonts w:cstheme="minorHAnsi"/>
              </w:rPr>
              <w:t>End Feb- Mid March 2020</w:t>
            </w:r>
          </w:p>
        </w:tc>
      </w:tr>
      <w:tr w:rsidR="007000B8" w:rsidRPr="001B7616" w14:paraId="2C4AC569" w14:textId="77777777" w:rsidTr="00A51F86">
        <w:tc>
          <w:tcPr>
            <w:tcW w:w="4957" w:type="dxa"/>
            <w:tcMar>
              <w:top w:w="0" w:type="dxa"/>
              <w:left w:w="108" w:type="dxa"/>
              <w:bottom w:w="0" w:type="dxa"/>
              <w:right w:w="108" w:type="dxa"/>
            </w:tcMar>
            <w:hideMark/>
          </w:tcPr>
          <w:p w14:paraId="11DA6843" w14:textId="77777777" w:rsidR="007000B8" w:rsidRPr="001B7616" w:rsidRDefault="007000B8" w:rsidP="002C12C4">
            <w:pPr>
              <w:widowControl w:val="0"/>
              <w:overflowPunct w:val="0"/>
              <w:autoSpaceDE w:val="0"/>
              <w:autoSpaceDN w:val="0"/>
              <w:adjustRightInd w:val="0"/>
              <w:textAlignment w:val="baseline"/>
              <w:rPr>
                <w:rFonts w:eastAsia="Calibri" w:cstheme="minorHAnsi"/>
              </w:rPr>
            </w:pPr>
            <w:r w:rsidRPr="001B7616">
              <w:rPr>
                <w:rFonts w:cstheme="minorHAnsi"/>
              </w:rPr>
              <w:t>Tender recommendation</w:t>
            </w:r>
          </w:p>
        </w:tc>
        <w:tc>
          <w:tcPr>
            <w:tcW w:w="3656" w:type="dxa"/>
            <w:shd w:val="clear" w:color="auto" w:fill="auto"/>
            <w:tcMar>
              <w:top w:w="0" w:type="dxa"/>
              <w:left w:w="108" w:type="dxa"/>
              <w:bottom w:w="0" w:type="dxa"/>
              <w:right w:w="108" w:type="dxa"/>
            </w:tcMar>
            <w:hideMark/>
          </w:tcPr>
          <w:p w14:paraId="02DE7C14" w14:textId="2520B284" w:rsidR="007000B8" w:rsidRPr="001B7616" w:rsidRDefault="007000B8" w:rsidP="00CE221E">
            <w:pPr>
              <w:widowControl w:val="0"/>
              <w:overflowPunct w:val="0"/>
              <w:autoSpaceDE w:val="0"/>
              <w:autoSpaceDN w:val="0"/>
              <w:adjustRightInd w:val="0"/>
              <w:textAlignment w:val="baseline"/>
              <w:rPr>
                <w:rFonts w:cstheme="minorHAnsi"/>
              </w:rPr>
            </w:pPr>
            <w:r>
              <w:rPr>
                <w:rFonts w:cstheme="minorHAnsi"/>
              </w:rPr>
              <w:t>March 2020</w:t>
            </w:r>
          </w:p>
        </w:tc>
      </w:tr>
      <w:tr w:rsidR="007000B8" w:rsidRPr="001B7616" w14:paraId="603BBFA7" w14:textId="77777777" w:rsidTr="00A51F86">
        <w:tc>
          <w:tcPr>
            <w:tcW w:w="4957" w:type="dxa"/>
            <w:tcMar>
              <w:top w:w="0" w:type="dxa"/>
              <w:left w:w="108" w:type="dxa"/>
              <w:bottom w:w="0" w:type="dxa"/>
              <w:right w:w="108" w:type="dxa"/>
            </w:tcMar>
            <w:hideMark/>
          </w:tcPr>
          <w:p w14:paraId="4B842530" w14:textId="77777777" w:rsidR="007000B8" w:rsidRPr="001B7616" w:rsidRDefault="007000B8" w:rsidP="002C12C4">
            <w:pPr>
              <w:widowControl w:val="0"/>
              <w:overflowPunct w:val="0"/>
              <w:autoSpaceDE w:val="0"/>
              <w:autoSpaceDN w:val="0"/>
              <w:adjustRightInd w:val="0"/>
              <w:textAlignment w:val="baseline"/>
              <w:rPr>
                <w:rFonts w:eastAsia="Calibri" w:cstheme="minorHAnsi"/>
              </w:rPr>
            </w:pPr>
            <w:r w:rsidRPr="001B7616">
              <w:rPr>
                <w:rFonts w:cstheme="minorHAnsi"/>
              </w:rPr>
              <w:t xml:space="preserve">Contractors Awarded </w:t>
            </w:r>
          </w:p>
        </w:tc>
        <w:tc>
          <w:tcPr>
            <w:tcW w:w="3656" w:type="dxa"/>
            <w:shd w:val="clear" w:color="auto" w:fill="auto"/>
            <w:tcMar>
              <w:top w:w="0" w:type="dxa"/>
              <w:left w:w="108" w:type="dxa"/>
              <w:bottom w:w="0" w:type="dxa"/>
              <w:right w:w="108" w:type="dxa"/>
            </w:tcMar>
            <w:hideMark/>
          </w:tcPr>
          <w:p w14:paraId="27937D54" w14:textId="61EE0B5D" w:rsidR="007000B8" w:rsidRPr="001B7616" w:rsidRDefault="007000B8" w:rsidP="00CE221E">
            <w:pPr>
              <w:widowControl w:val="0"/>
              <w:overflowPunct w:val="0"/>
              <w:autoSpaceDE w:val="0"/>
              <w:autoSpaceDN w:val="0"/>
              <w:adjustRightInd w:val="0"/>
              <w:textAlignment w:val="baseline"/>
              <w:rPr>
                <w:rFonts w:cstheme="minorHAnsi"/>
              </w:rPr>
            </w:pPr>
            <w:r>
              <w:rPr>
                <w:rFonts w:cstheme="minorHAnsi"/>
              </w:rPr>
              <w:t>End March – Early April</w:t>
            </w:r>
            <w:r w:rsidRPr="001B7616">
              <w:rPr>
                <w:rFonts w:cstheme="minorHAnsi"/>
              </w:rPr>
              <w:t xml:space="preserve"> 2020</w:t>
            </w:r>
          </w:p>
        </w:tc>
      </w:tr>
      <w:tr w:rsidR="007000B8" w:rsidRPr="001B7616" w14:paraId="77E91CFA" w14:textId="77777777" w:rsidTr="00A51F86">
        <w:tc>
          <w:tcPr>
            <w:tcW w:w="4957" w:type="dxa"/>
            <w:tcMar>
              <w:top w:w="0" w:type="dxa"/>
              <w:left w:w="108" w:type="dxa"/>
              <w:bottom w:w="0" w:type="dxa"/>
              <w:right w:w="108" w:type="dxa"/>
            </w:tcMar>
          </w:tcPr>
          <w:p w14:paraId="6F345616" w14:textId="77777777" w:rsidR="007000B8" w:rsidRPr="001B7616" w:rsidRDefault="007000B8" w:rsidP="002C12C4">
            <w:pPr>
              <w:widowControl w:val="0"/>
              <w:overflowPunct w:val="0"/>
              <w:autoSpaceDE w:val="0"/>
              <w:autoSpaceDN w:val="0"/>
              <w:adjustRightInd w:val="0"/>
              <w:textAlignment w:val="baseline"/>
              <w:rPr>
                <w:rFonts w:cstheme="minorHAnsi"/>
              </w:rPr>
            </w:pPr>
            <w:r w:rsidRPr="001B7616">
              <w:rPr>
                <w:rFonts w:cstheme="minorHAnsi"/>
              </w:rPr>
              <w:t>Contract Commencement</w:t>
            </w:r>
          </w:p>
        </w:tc>
        <w:tc>
          <w:tcPr>
            <w:tcW w:w="3656" w:type="dxa"/>
            <w:shd w:val="clear" w:color="auto" w:fill="auto"/>
            <w:tcMar>
              <w:top w:w="0" w:type="dxa"/>
              <w:left w:w="108" w:type="dxa"/>
              <w:bottom w:w="0" w:type="dxa"/>
              <w:right w:w="108" w:type="dxa"/>
            </w:tcMar>
          </w:tcPr>
          <w:p w14:paraId="45D783D3" w14:textId="44A474D5" w:rsidR="007000B8" w:rsidRPr="001B7616" w:rsidRDefault="007000B8" w:rsidP="002C12C4">
            <w:pPr>
              <w:widowControl w:val="0"/>
              <w:overflowPunct w:val="0"/>
              <w:autoSpaceDE w:val="0"/>
              <w:autoSpaceDN w:val="0"/>
              <w:adjustRightInd w:val="0"/>
              <w:textAlignment w:val="baseline"/>
              <w:rPr>
                <w:rFonts w:cstheme="minorHAnsi"/>
              </w:rPr>
            </w:pPr>
            <w:r>
              <w:rPr>
                <w:rFonts w:cstheme="minorHAnsi"/>
              </w:rPr>
              <w:t>Early April</w:t>
            </w:r>
            <w:r w:rsidRPr="001B7616">
              <w:rPr>
                <w:rFonts w:cstheme="minorHAnsi"/>
              </w:rPr>
              <w:t xml:space="preserve"> 2020</w:t>
            </w:r>
          </w:p>
        </w:tc>
      </w:tr>
      <w:tr w:rsidR="007000B8" w:rsidRPr="001B7616" w14:paraId="405D1D4D" w14:textId="77777777" w:rsidTr="00A51F86">
        <w:tc>
          <w:tcPr>
            <w:tcW w:w="4957" w:type="dxa"/>
            <w:tcMar>
              <w:top w:w="0" w:type="dxa"/>
              <w:left w:w="108" w:type="dxa"/>
              <w:bottom w:w="0" w:type="dxa"/>
              <w:right w:w="108" w:type="dxa"/>
            </w:tcMar>
          </w:tcPr>
          <w:p w14:paraId="45098F2B" w14:textId="77777777" w:rsidR="007000B8" w:rsidRPr="001B7616" w:rsidRDefault="007000B8" w:rsidP="002C12C4">
            <w:pPr>
              <w:widowControl w:val="0"/>
              <w:overflowPunct w:val="0"/>
              <w:autoSpaceDE w:val="0"/>
              <w:autoSpaceDN w:val="0"/>
              <w:adjustRightInd w:val="0"/>
              <w:textAlignment w:val="baseline"/>
              <w:rPr>
                <w:rFonts w:cstheme="minorHAnsi"/>
              </w:rPr>
            </w:pPr>
            <w:r w:rsidRPr="001B7616">
              <w:rPr>
                <w:rFonts w:cstheme="minorHAnsi"/>
              </w:rPr>
              <w:t>Mobilisation/ Training/ Parallel Run</w:t>
            </w:r>
          </w:p>
        </w:tc>
        <w:tc>
          <w:tcPr>
            <w:tcW w:w="3656" w:type="dxa"/>
            <w:shd w:val="clear" w:color="auto" w:fill="auto"/>
            <w:tcMar>
              <w:top w:w="0" w:type="dxa"/>
              <w:left w:w="108" w:type="dxa"/>
              <w:bottom w:w="0" w:type="dxa"/>
              <w:right w:w="108" w:type="dxa"/>
            </w:tcMar>
          </w:tcPr>
          <w:p w14:paraId="1AC63146" w14:textId="7979A51A" w:rsidR="007000B8" w:rsidRPr="001B7616" w:rsidRDefault="007000B8" w:rsidP="002C12C4">
            <w:pPr>
              <w:widowControl w:val="0"/>
              <w:overflowPunct w:val="0"/>
              <w:autoSpaceDE w:val="0"/>
              <w:autoSpaceDN w:val="0"/>
              <w:adjustRightInd w:val="0"/>
              <w:textAlignment w:val="baseline"/>
              <w:rPr>
                <w:rFonts w:cstheme="minorHAnsi"/>
              </w:rPr>
            </w:pPr>
            <w:r>
              <w:rPr>
                <w:rFonts w:cstheme="minorHAnsi"/>
              </w:rPr>
              <w:t>Apr</w:t>
            </w:r>
            <w:r>
              <w:rPr>
                <w:rFonts w:cstheme="minorHAnsi"/>
              </w:rPr>
              <w:t>il</w:t>
            </w:r>
            <w:r>
              <w:rPr>
                <w:rFonts w:cstheme="minorHAnsi"/>
              </w:rPr>
              <w:t xml:space="preserve"> –</w:t>
            </w:r>
            <w:r w:rsidRPr="001B7616">
              <w:rPr>
                <w:rFonts w:cstheme="minorHAnsi"/>
              </w:rPr>
              <w:t xml:space="preserve"> 2020</w:t>
            </w:r>
          </w:p>
        </w:tc>
      </w:tr>
      <w:tr w:rsidR="007000B8" w:rsidRPr="001B7616" w14:paraId="4A7AB617" w14:textId="77777777" w:rsidTr="00A51F86">
        <w:tc>
          <w:tcPr>
            <w:tcW w:w="4957" w:type="dxa"/>
            <w:tcMar>
              <w:top w:w="0" w:type="dxa"/>
              <w:left w:w="108" w:type="dxa"/>
              <w:bottom w:w="0" w:type="dxa"/>
              <w:right w:w="108" w:type="dxa"/>
            </w:tcMar>
          </w:tcPr>
          <w:p w14:paraId="4F39E8C4" w14:textId="77777777" w:rsidR="007000B8" w:rsidRPr="001B7616" w:rsidRDefault="007000B8" w:rsidP="002C12C4">
            <w:pPr>
              <w:widowControl w:val="0"/>
              <w:overflowPunct w:val="0"/>
              <w:autoSpaceDE w:val="0"/>
              <w:autoSpaceDN w:val="0"/>
              <w:adjustRightInd w:val="0"/>
              <w:textAlignment w:val="baseline"/>
              <w:rPr>
                <w:rFonts w:cstheme="minorHAnsi"/>
              </w:rPr>
            </w:pPr>
            <w:r>
              <w:rPr>
                <w:rFonts w:cstheme="minorHAnsi"/>
              </w:rPr>
              <w:t>Final Implementation</w:t>
            </w:r>
          </w:p>
        </w:tc>
        <w:tc>
          <w:tcPr>
            <w:tcW w:w="3656" w:type="dxa"/>
            <w:shd w:val="clear" w:color="auto" w:fill="auto"/>
            <w:tcMar>
              <w:top w:w="0" w:type="dxa"/>
              <w:left w:w="108" w:type="dxa"/>
              <w:bottom w:w="0" w:type="dxa"/>
              <w:right w:w="108" w:type="dxa"/>
            </w:tcMar>
          </w:tcPr>
          <w:p w14:paraId="7BA38037" w14:textId="4ABFBE5F" w:rsidR="007000B8" w:rsidRPr="001B7616" w:rsidRDefault="007000B8" w:rsidP="002C12C4">
            <w:pPr>
              <w:widowControl w:val="0"/>
              <w:overflowPunct w:val="0"/>
              <w:autoSpaceDE w:val="0"/>
              <w:autoSpaceDN w:val="0"/>
              <w:adjustRightInd w:val="0"/>
              <w:textAlignment w:val="baseline"/>
              <w:rPr>
                <w:rFonts w:cstheme="minorHAnsi"/>
              </w:rPr>
            </w:pPr>
            <w:r>
              <w:rPr>
                <w:rFonts w:cstheme="minorHAnsi"/>
              </w:rPr>
              <w:t>Apr</w:t>
            </w:r>
            <w:r>
              <w:rPr>
                <w:rFonts w:cstheme="minorHAnsi"/>
              </w:rPr>
              <w:t>il</w:t>
            </w:r>
            <w:r>
              <w:rPr>
                <w:rFonts w:cstheme="minorHAnsi"/>
              </w:rPr>
              <w:t xml:space="preserve"> – 2020</w:t>
            </w:r>
          </w:p>
        </w:tc>
      </w:tr>
    </w:tbl>
    <w:p w14:paraId="60A870C9" w14:textId="77777777" w:rsidR="001B7616" w:rsidRPr="001B7616" w:rsidRDefault="001B7616" w:rsidP="001B7616">
      <w:pPr>
        <w:rPr>
          <w:rFonts w:cstheme="minorHAnsi"/>
          <w:lang w:val="en-US"/>
        </w:rPr>
      </w:pPr>
    </w:p>
    <w:p w14:paraId="38FBC675" w14:textId="77777777" w:rsidR="001B7616" w:rsidRPr="003F39D6" w:rsidRDefault="001B7616" w:rsidP="001B7616">
      <w:pPr>
        <w:rPr>
          <w:rFonts w:cstheme="minorHAnsi"/>
          <w:b/>
          <w:lang w:val="en-US"/>
        </w:rPr>
      </w:pPr>
      <w:r w:rsidRPr="003F39D6">
        <w:rPr>
          <w:rFonts w:cstheme="minorHAnsi"/>
          <w:b/>
          <w:lang w:val="en-US"/>
        </w:rPr>
        <w:t>Background</w:t>
      </w:r>
    </w:p>
    <w:p w14:paraId="3013549E" w14:textId="16F03CE5" w:rsidR="00D21F98" w:rsidRDefault="00D21F98" w:rsidP="00D21F98">
      <w:pPr>
        <w:rPr>
          <w:rFonts w:eastAsia="Calibri"/>
          <w:lang w:eastAsia="en-GB"/>
        </w:rPr>
      </w:pPr>
      <w:r w:rsidRPr="0034204C">
        <w:rPr>
          <w:rFonts w:eastAsia="Calibri"/>
          <w:lang w:eastAsia="en-GB"/>
        </w:rPr>
        <w:t>Primary Care 24 is a leading provider of</w:t>
      </w:r>
      <w:r>
        <w:rPr>
          <w:rFonts w:eastAsia="Calibri"/>
          <w:lang w:eastAsia="en-GB"/>
        </w:rPr>
        <w:t xml:space="preserve"> Primary Care health services</w:t>
      </w:r>
      <w:r w:rsidRPr="0034204C">
        <w:rPr>
          <w:rFonts w:eastAsia="Calibri"/>
          <w:lang w:eastAsia="en-GB"/>
        </w:rPr>
        <w:t xml:space="preserve"> in Merseyside, </w:t>
      </w:r>
      <w:proofErr w:type="spellStart"/>
      <w:r w:rsidRPr="0034204C">
        <w:rPr>
          <w:rFonts w:eastAsia="Calibri"/>
          <w:lang w:eastAsia="en-GB"/>
        </w:rPr>
        <w:t>Knowsley</w:t>
      </w:r>
      <w:proofErr w:type="spellEnd"/>
      <w:r w:rsidRPr="0034204C">
        <w:rPr>
          <w:rFonts w:eastAsia="Calibri"/>
          <w:lang w:eastAsia="en-GB"/>
        </w:rPr>
        <w:t xml:space="preserve">, </w:t>
      </w:r>
      <w:proofErr w:type="spellStart"/>
      <w:r w:rsidRPr="0034204C">
        <w:rPr>
          <w:rFonts w:eastAsia="Calibri"/>
          <w:lang w:eastAsia="en-GB"/>
        </w:rPr>
        <w:t>Halton</w:t>
      </w:r>
      <w:proofErr w:type="spellEnd"/>
      <w:r w:rsidRPr="0034204C">
        <w:rPr>
          <w:rFonts w:eastAsia="Calibri"/>
          <w:lang w:eastAsia="en-GB"/>
        </w:rPr>
        <w:t xml:space="preserve"> and St Helens. </w:t>
      </w:r>
      <w:r>
        <w:rPr>
          <w:rFonts w:eastAsia="Calibri"/>
          <w:lang w:eastAsia="en-GB"/>
        </w:rPr>
        <w:t>PC</w:t>
      </w:r>
      <w:r w:rsidRPr="0034204C">
        <w:rPr>
          <w:rFonts w:eastAsia="Calibri"/>
          <w:lang w:eastAsia="en-GB"/>
        </w:rPr>
        <w:t xml:space="preserve">24 is a social enterprise, not-for-profit Company delivering exclusively NHS contracts. </w:t>
      </w:r>
      <w:r>
        <w:rPr>
          <w:rFonts w:eastAsia="Calibri"/>
          <w:lang w:eastAsia="en-GB"/>
        </w:rPr>
        <w:t>PC</w:t>
      </w:r>
      <w:r w:rsidRPr="0034204C">
        <w:rPr>
          <w:rFonts w:eastAsia="Calibri"/>
          <w:lang w:eastAsia="en-GB"/>
        </w:rPr>
        <w:t>24</w:t>
      </w:r>
      <w:r>
        <w:rPr>
          <w:rFonts w:eastAsia="Calibri"/>
          <w:lang w:eastAsia="en-GB"/>
        </w:rPr>
        <w:t xml:space="preserve"> </w:t>
      </w:r>
      <w:r w:rsidRPr="0034204C">
        <w:rPr>
          <w:rFonts w:eastAsia="Calibri"/>
          <w:lang w:eastAsia="en-GB"/>
        </w:rPr>
        <w:t>has a head count of approximately 240 staff across 31 sites including the core central services team.</w:t>
      </w:r>
    </w:p>
    <w:p w14:paraId="4DDFF06B" w14:textId="77777777" w:rsidR="001B7616" w:rsidRDefault="001B7616" w:rsidP="001B7616">
      <w:pPr>
        <w:rPr>
          <w:rStyle w:val="p-country-name"/>
          <w:rFonts w:cstheme="minorHAnsi"/>
        </w:rPr>
      </w:pPr>
      <w:r>
        <w:rPr>
          <w:rFonts w:cstheme="minorHAnsi"/>
          <w:lang w:val="en-US"/>
        </w:rPr>
        <w:t xml:space="preserve">The contracting body is Primary Care 24, company number </w:t>
      </w:r>
      <w:r w:rsidRPr="001B7616">
        <w:rPr>
          <w:rFonts w:cstheme="minorHAnsi"/>
        </w:rPr>
        <w:t>29958R</w:t>
      </w:r>
      <w:r>
        <w:rPr>
          <w:rFonts w:cstheme="minorHAnsi"/>
        </w:rPr>
        <w:t xml:space="preserve">, based at </w:t>
      </w:r>
      <w:r w:rsidRPr="001B7616">
        <w:rPr>
          <w:rStyle w:val="p-street-address"/>
          <w:rFonts w:cstheme="minorHAnsi"/>
        </w:rPr>
        <w:t>6 Enterprise Way, Wavertree Technology Park</w:t>
      </w:r>
      <w:r w:rsidRPr="001B7616">
        <w:rPr>
          <w:rStyle w:val="h-adr"/>
          <w:rFonts w:cstheme="minorHAnsi"/>
        </w:rPr>
        <w:t xml:space="preserve">, </w:t>
      </w:r>
      <w:proofErr w:type="gramStart"/>
      <w:r w:rsidRPr="001B7616">
        <w:rPr>
          <w:rStyle w:val="p-locality"/>
          <w:rFonts w:cstheme="minorHAnsi"/>
        </w:rPr>
        <w:t>Liverpool</w:t>
      </w:r>
      <w:proofErr w:type="gramEnd"/>
      <w:r w:rsidRPr="001B7616">
        <w:rPr>
          <w:rStyle w:val="h-adr"/>
          <w:rFonts w:cstheme="minorHAnsi"/>
        </w:rPr>
        <w:t xml:space="preserve">, </w:t>
      </w:r>
      <w:r w:rsidRPr="001B7616">
        <w:rPr>
          <w:rStyle w:val="p-postal-code"/>
          <w:rFonts w:cstheme="minorHAnsi"/>
        </w:rPr>
        <w:t>L13 1FB</w:t>
      </w:r>
      <w:r w:rsidRPr="001B7616">
        <w:rPr>
          <w:rStyle w:val="h-adr"/>
          <w:rFonts w:cstheme="minorHAnsi"/>
        </w:rPr>
        <w:t xml:space="preserve">, </w:t>
      </w:r>
      <w:r w:rsidRPr="001B7616">
        <w:rPr>
          <w:rStyle w:val="p-country-name"/>
          <w:rFonts w:cstheme="minorHAnsi"/>
        </w:rPr>
        <w:t>UK</w:t>
      </w:r>
      <w:r>
        <w:rPr>
          <w:rStyle w:val="p-country-name"/>
          <w:rFonts w:cstheme="minorHAnsi"/>
        </w:rPr>
        <w:t>.</w:t>
      </w:r>
      <w:r w:rsidR="005B2B08">
        <w:rPr>
          <w:rStyle w:val="p-country-name"/>
          <w:rFonts w:cstheme="minorHAnsi"/>
        </w:rPr>
        <w:t xml:space="preserve"> We are now looking to procure a new payroll provider tha</w:t>
      </w:r>
      <w:r w:rsidR="00161176">
        <w:rPr>
          <w:rStyle w:val="p-country-name"/>
          <w:rFonts w:cstheme="minorHAnsi"/>
        </w:rPr>
        <w:t>t is more appropriate given the expansion of the organisation and anticipated further growth.</w:t>
      </w:r>
    </w:p>
    <w:p w14:paraId="026141AF" w14:textId="77777777" w:rsidR="00D21F98" w:rsidRPr="0034204C" w:rsidRDefault="00D21F98" w:rsidP="00D21F98">
      <w:pPr>
        <w:rPr>
          <w:rFonts w:eastAsia="Calibri"/>
          <w:lang w:eastAsia="en-GB"/>
        </w:rPr>
      </w:pPr>
      <w:r w:rsidRPr="0034204C">
        <w:rPr>
          <w:rFonts w:eastAsia="Calibri"/>
          <w:lang w:eastAsia="en-GB"/>
        </w:rPr>
        <w:t xml:space="preserve">For context, the value of our payroll is </w:t>
      </w:r>
      <w:r>
        <w:rPr>
          <w:rFonts w:eastAsia="Calibri"/>
          <w:lang w:eastAsia="en-GB"/>
        </w:rPr>
        <w:t xml:space="preserve">currently </w:t>
      </w:r>
      <w:r w:rsidRPr="0034204C">
        <w:rPr>
          <w:rFonts w:eastAsia="Calibri"/>
          <w:lang w:eastAsia="en-GB"/>
        </w:rPr>
        <w:t>circa £500,000 per month.</w:t>
      </w:r>
    </w:p>
    <w:p w14:paraId="68218913" w14:textId="38F719F4" w:rsidR="00D21F98" w:rsidRDefault="00D21F98" w:rsidP="00D21F98">
      <w:pPr>
        <w:rPr>
          <w:rFonts w:eastAsia="Calibri"/>
          <w:lang w:eastAsia="en-GB"/>
        </w:rPr>
      </w:pPr>
      <w:r w:rsidRPr="0034204C">
        <w:rPr>
          <w:rFonts w:eastAsia="Calibri"/>
          <w:lang w:eastAsia="en-GB"/>
        </w:rPr>
        <w:t xml:space="preserve">As a provider of NHS contracts and services, </w:t>
      </w:r>
      <w:r>
        <w:rPr>
          <w:rFonts w:eastAsia="Calibri"/>
          <w:lang w:eastAsia="en-GB"/>
        </w:rPr>
        <w:t>PC</w:t>
      </w:r>
      <w:r w:rsidRPr="0034204C">
        <w:rPr>
          <w:rFonts w:eastAsia="Calibri"/>
          <w:lang w:eastAsia="en-GB"/>
        </w:rPr>
        <w:t>24</w:t>
      </w:r>
      <w:r>
        <w:rPr>
          <w:rFonts w:eastAsia="Calibri"/>
          <w:lang w:eastAsia="en-GB"/>
        </w:rPr>
        <w:t xml:space="preserve"> </w:t>
      </w:r>
      <w:r w:rsidRPr="0034204C">
        <w:rPr>
          <w:rFonts w:eastAsia="Calibri"/>
          <w:lang w:eastAsia="en-GB"/>
        </w:rPr>
        <w:t xml:space="preserve">offers its staff access to NHS Pensions and the provider will be </w:t>
      </w:r>
      <w:r>
        <w:rPr>
          <w:rFonts w:eastAsia="Calibri"/>
          <w:lang w:eastAsia="en-GB"/>
        </w:rPr>
        <w:t>able to liaise with and understand the services offered by the NHS Pensions Agency.</w:t>
      </w:r>
    </w:p>
    <w:p w14:paraId="45AA14B8" w14:textId="77777777" w:rsidR="003F39D6" w:rsidRDefault="003F39D6" w:rsidP="001B7616">
      <w:pPr>
        <w:rPr>
          <w:rFonts w:cstheme="minorHAnsi"/>
          <w:lang w:val="en-US"/>
        </w:rPr>
      </w:pPr>
      <w:r>
        <w:rPr>
          <w:rFonts w:cstheme="minorHAnsi"/>
          <w:lang w:val="en-US"/>
        </w:rPr>
        <w:t>Whilst we anticipate that the payroll function will migrate to the new payroll services provider in April 2020, we reserve the right to vary timings to reflect the organisation’s needs and circumstances. We will let this contract on the basis that other services and contracts can be added on at least the same terms.</w:t>
      </w:r>
    </w:p>
    <w:p w14:paraId="28E9C2BE" w14:textId="0A759C75" w:rsidR="00C65F8F" w:rsidRDefault="00D21F98" w:rsidP="001B7616">
      <w:pPr>
        <w:rPr>
          <w:rFonts w:cstheme="minorHAnsi"/>
          <w:lang w:val="en-US"/>
        </w:rPr>
      </w:pPr>
      <w:r>
        <w:rPr>
          <w:rFonts w:eastAsia="Calibri"/>
          <w:lang w:eastAsia="en-GB"/>
        </w:rPr>
        <w:lastRenderedPageBreak/>
        <w:t>PC</w:t>
      </w:r>
      <w:r w:rsidRPr="0034204C">
        <w:rPr>
          <w:rFonts w:eastAsia="Calibri"/>
          <w:lang w:eastAsia="en-GB"/>
        </w:rPr>
        <w:t>24</w:t>
      </w:r>
      <w:r>
        <w:rPr>
          <w:rFonts w:eastAsia="Calibri"/>
          <w:lang w:eastAsia="en-GB"/>
        </w:rPr>
        <w:t xml:space="preserve"> </w:t>
      </w:r>
      <w:r w:rsidR="00C65F8F">
        <w:rPr>
          <w:rFonts w:cstheme="minorHAnsi"/>
          <w:lang w:val="en-US"/>
        </w:rPr>
        <w:t xml:space="preserve">currently uses Rota Master to record and report payroll information such as overtime and expenses. </w:t>
      </w:r>
      <w:r>
        <w:rPr>
          <w:rFonts w:eastAsia="Calibri"/>
          <w:lang w:eastAsia="en-GB"/>
        </w:rPr>
        <w:t>PC</w:t>
      </w:r>
      <w:r w:rsidRPr="0034204C">
        <w:rPr>
          <w:rFonts w:eastAsia="Calibri"/>
          <w:lang w:eastAsia="en-GB"/>
        </w:rPr>
        <w:t>24</w:t>
      </w:r>
      <w:r>
        <w:rPr>
          <w:rFonts w:eastAsia="Calibri"/>
          <w:lang w:eastAsia="en-GB"/>
        </w:rPr>
        <w:t xml:space="preserve"> </w:t>
      </w:r>
      <w:r w:rsidR="00C65F8F">
        <w:rPr>
          <w:rFonts w:cstheme="minorHAnsi"/>
          <w:lang w:val="en-US"/>
        </w:rPr>
        <w:t>will require full interoperability between the successful provider and Rota Master.</w:t>
      </w:r>
    </w:p>
    <w:p w14:paraId="2AE0BC15" w14:textId="77777777" w:rsidR="00C65F8F" w:rsidRDefault="00C65F8F" w:rsidP="001B7616">
      <w:pPr>
        <w:rPr>
          <w:rFonts w:cstheme="minorHAnsi"/>
          <w:lang w:val="en-US"/>
        </w:rPr>
      </w:pPr>
    </w:p>
    <w:p w14:paraId="23DAE7E3" w14:textId="0CDD2031" w:rsidR="003A303C" w:rsidRDefault="003A303C" w:rsidP="001B7616">
      <w:pPr>
        <w:rPr>
          <w:rFonts w:cstheme="minorHAnsi"/>
          <w:b/>
          <w:lang w:val="en-US"/>
        </w:rPr>
      </w:pPr>
      <w:r>
        <w:rPr>
          <w:rFonts w:cstheme="minorHAnsi"/>
          <w:b/>
          <w:lang w:val="en-US"/>
        </w:rPr>
        <w:t>Contract Terms</w:t>
      </w:r>
    </w:p>
    <w:p w14:paraId="1FFEB680" w14:textId="77777777" w:rsidR="003F39D6" w:rsidRDefault="003A303C" w:rsidP="001B7616">
      <w:pPr>
        <w:rPr>
          <w:rFonts w:cstheme="minorHAnsi"/>
          <w:lang w:val="en-US"/>
        </w:rPr>
      </w:pPr>
      <w:r>
        <w:rPr>
          <w:rFonts w:cstheme="minorHAnsi"/>
          <w:lang w:val="en-US"/>
        </w:rPr>
        <w:t>The contract term shall be for 3 years</w:t>
      </w:r>
      <w:r w:rsidR="00696F44">
        <w:rPr>
          <w:rFonts w:cstheme="minorHAnsi"/>
          <w:lang w:val="en-US"/>
        </w:rPr>
        <w:t xml:space="preserve"> with a 12 month review period included</w:t>
      </w:r>
      <w:r>
        <w:rPr>
          <w:rFonts w:cstheme="minorHAnsi"/>
          <w:lang w:val="en-US"/>
        </w:rPr>
        <w:t xml:space="preserve">, unless terminated or extended within the terms and conditions herewith. Bidders should price submissions accordingly. PC24 </w:t>
      </w:r>
      <w:r w:rsidR="0027473A">
        <w:rPr>
          <w:rFonts w:cstheme="minorHAnsi"/>
          <w:lang w:val="en-US"/>
        </w:rPr>
        <w:t>is under no obligation to appoint a contractor from this exercise and reserves the right not to appoint or to re-run the exercise. PC24 is not liable for any bidder costs prior to appointment, including compiling the submission.</w:t>
      </w:r>
    </w:p>
    <w:p w14:paraId="09AC0779" w14:textId="77777777" w:rsidR="0027473A" w:rsidRDefault="0027473A" w:rsidP="001B7616">
      <w:pPr>
        <w:rPr>
          <w:rFonts w:cstheme="minorHAnsi"/>
          <w:lang w:val="en-US"/>
        </w:rPr>
      </w:pPr>
      <w:r>
        <w:rPr>
          <w:rFonts w:cstheme="minorHAnsi"/>
          <w:lang w:val="en-US"/>
        </w:rPr>
        <w:t>The contract can be extended by a period of up to 2 more years.</w:t>
      </w:r>
    </w:p>
    <w:p w14:paraId="27A75E90" w14:textId="6067DA5F" w:rsidR="00E575C7" w:rsidRDefault="00E575C7" w:rsidP="001B7616">
      <w:pPr>
        <w:rPr>
          <w:rFonts w:cstheme="minorHAnsi"/>
          <w:lang w:val="en-US"/>
        </w:rPr>
      </w:pPr>
      <w:r>
        <w:rPr>
          <w:rFonts w:cstheme="minorHAnsi"/>
          <w:lang w:val="en-US"/>
        </w:rPr>
        <w:t xml:space="preserve">Commencement date will be notified in </w:t>
      </w:r>
      <w:r w:rsidR="00D21F98">
        <w:rPr>
          <w:rFonts w:eastAsia="Calibri"/>
          <w:lang w:eastAsia="en-GB"/>
        </w:rPr>
        <w:t>PC</w:t>
      </w:r>
      <w:r w:rsidR="00D21F98" w:rsidRPr="0034204C">
        <w:rPr>
          <w:rFonts w:eastAsia="Calibri"/>
          <w:lang w:eastAsia="en-GB"/>
        </w:rPr>
        <w:t>24</w:t>
      </w:r>
      <w:r>
        <w:rPr>
          <w:rFonts w:cstheme="minorHAnsi"/>
          <w:lang w:val="en-US"/>
        </w:rPr>
        <w:t>’s written acceptance of the successful tender</w:t>
      </w:r>
    </w:p>
    <w:p w14:paraId="5AE3773A" w14:textId="77777777" w:rsidR="00E575C7" w:rsidRDefault="00E575C7" w:rsidP="001B7616">
      <w:pPr>
        <w:rPr>
          <w:rFonts w:cstheme="minorHAnsi"/>
          <w:lang w:val="en-US"/>
        </w:rPr>
      </w:pPr>
    </w:p>
    <w:p w14:paraId="6361DFC2" w14:textId="59D47758" w:rsidR="00E575C7" w:rsidRPr="00E575C7" w:rsidRDefault="00E575C7" w:rsidP="001B7616">
      <w:pPr>
        <w:rPr>
          <w:rFonts w:cstheme="minorHAnsi"/>
          <w:b/>
          <w:lang w:val="en-US"/>
        </w:rPr>
      </w:pPr>
      <w:r w:rsidRPr="00E575C7">
        <w:rPr>
          <w:rFonts w:cstheme="minorHAnsi"/>
          <w:b/>
          <w:lang w:val="en-US"/>
        </w:rPr>
        <w:t>Terms and Conditions of Contract</w:t>
      </w:r>
      <w:r w:rsidR="002816CE">
        <w:rPr>
          <w:rFonts w:cstheme="minorHAnsi"/>
          <w:b/>
          <w:lang w:val="en-US"/>
        </w:rPr>
        <w:br/>
      </w:r>
      <w:r w:rsidR="002816CE">
        <w:rPr>
          <w:rFonts w:cstheme="minorHAnsi"/>
          <w:b/>
          <w:lang w:val="en-US"/>
        </w:rPr>
        <w:br/>
      </w:r>
      <w:proofErr w:type="gramStart"/>
      <w:r w:rsidR="002816CE" w:rsidRPr="002816CE">
        <w:rPr>
          <w:rFonts w:cstheme="minorHAnsi"/>
          <w:i/>
          <w:color w:val="2E74B5" w:themeColor="accent1" w:themeShade="BF"/>
          <w:sz w:val="24"/>
          <w:lang w:val="en-US"/>
        </w:rPr>
        <w:t>To</w:t>
      </w:r>
      <w:proofErr w:type="gramEnd"/>
      <w:r w:rsidR="002816CE" w:rsidRPr="002816CE">
        <w:rPr>
          <w:rFonts w:cstheme="minorHAnsi"/>
          <w:i/>
          <w:color w:val="2E74B5" w:themeColor="accent1" w:themeShade="BF"/>
          <w:sz w:val="24"/>
          <w:lang w:val="en-US"/>
        </w:rPr>
        <w:t xml:space="preserve"> be determined after this exercise is complete and before full invitation to tender is released.</w:t>
      </w:r>
    </w:p>
    <w:p w14:paraId="3CD200B3" w14:textId="77777777" w:rsidR="0027473A" w:rsidRDefault="0027473A" w:rsidP="001B7616">
      <w:pPr>
        <w:rPr>
          <w:rFonts w:cstheme="minorHAnsi"/>
          <w:lang w:val="en-US"/>
        </w:rPr>
      </w:pPr>
    </w:p>
    <w:p w14:paraId="5F71AA18" w14:textId="77777777" w:rsidR="0027473A" w:rsidRPr="00552994" w:rsidRDefault="0027473A" w:rsidP="001B7616">
      <w:pPr>
        <w:rPr>
          <w:rFonts w:cstheme="minorHAnsi"/>
          <w:b/>
          <w:lang w:val="en-US"/>
        </w:rPr>
      </w:pPr>
      <w:r w:rsidRPr="00552994">
        <w:rPr>
          <w:rFonts w:cstheme="minorHAnsi"/>
          <w:b/>
          <w:lang w:val="en-US"/>
        </w:rPr>
        <w:t>Termination</w:t>
      </w:r>
    </w:p>
    <w:p w14:paraId="2697371B" w14:textId="77777777" w:rsidR="0027473A" w:rsidRDefault="0027473A" w:rsidP="001B7616">
      <w:pPr>
        <w:rPr>
          <w:rFonts w:cstheme="minorHAnsi"/>
          <w:lang w:val="en-US"/>
        </w:rPr>
      </w:pPr>
      <w:r>
        <w:rPr>
          <w:rFonts w:cstheme="minorHAnsi"/>
          <w:lang w:val="en-US"/>
        </w:rPr>
        <w:t>The contract may be terminated by either party by giving 6 months’ notice.</w:t>
      </w:r>
    </w:p>
    <w:p w14:paraId="1229DF3A" w14:textId="77777777" w:rsidR="0027473A" w:rsidRDefault="0027473A" w:rsidP="001B7616">
      <w:pPr>
        <w:rPr>
          <w:rFonts w:cstheme="minorHAnsi"/>
          <w:lang w:val="en-US"/>
        </w:rPr>
      </w:pPr>
      <w:r>
        <w:rPr>
          <w:rFonts w:cstheme="minorHAnsi"/>
          <w:lang w:val="en-US"/>
        </w:rPr>
        <w:t xml:space="preserve">At the end of this contract the contractor will provide all pay data in a timely manner to support transition to a new supplier and continuity of the payroll. </w:t>
      </w:r>
    </w:p>
    <w:p w14:paraId="6B65746E" w14:textId="77777777" w:rsidR="00161176" w:rsidRDefault="00161176" w:rsidP="00161176">
      <w:pPr>
        <w:rPr>
          <w:rFonts w:cstheme="minorHAnsi"/>
          <w:lang w:val="en-US"/>
        </w:rPr>
      </w:pPr>
      <w:r>
        <w:t>If termination is instigated during the 3 year contractual period, then the payroll provider will liaise, where needed, with data they hold in regards to financial audit submissions, tax and or pension queries.</w:t>
      </w:r>
    </w:p>
    <w:p w14:paraId="2E30A14A" w14:textId="77777777" w:rsidR="00161176" w:rsidRDefault="00161176" w:rsidP="001B7616">
      <w:pPr>
        <w:rPr>
          <w:rFonts w:cstheme="minorHAnsi"/>
          <w:lang w:val="en-US"/>
        </w:rPr>
      </w:pPr>
    </w:p>
    <w:p w14:paraId="1AA85B24" w14:textId="77777777" w:rsidR="00161176" w:rsidRPr="00552994" w:rsidRDefault="00161176" w:rsidP="00161176">
      <w:pPr>
        <w:rPr>
          <w:b/>
        </w:rPr>
      </w:pPr>
      <w:r w:rsidRPr="00552994">
        <w:rPr>
          <w:b/>
        </w:rPr>
        <w:t xml:space="preserve">Submission of tender </w:t>
      </w:r>
    </w:p>
    <w:p w14:paraId="24DDAED7" w14:textId="77777777" w:rsidR="00CE6A84" w:rsidRDefault="00CE6A84" w:rsidP="00161176">
      <w:r>
        <w:t>Details around the submission of the tender will be confirmed once the full tender invitation is released at the end of January.</w:t>
      </w:r>
    </w:p>
    <w:p w14:paraId="47BD43F4" w14:textId="1AF23D86" w:rsidR="00161176" w:rsidRPr="00161176" w:rsidRDefault="00161176" w:rsidP="00161176">
      <w:r w:rsidRPr="00161176">
        <w:t xml:space="preserve">Tenders for the provision of payroll should specifically identify: </w:t>
      </w:r>
    </w:p>
    <w:p w14:paraId="42E4B33E" w14:textId="77777777" w:rsidR="00161176" w:rsidRPr="00161176" w:rsidRDefault="00161176" w:rsidP="00161176">
      <w:pPr>
        <w:pStyle w:val="ListParagraph"/>
        <w:numPr>
          <w:ilvl w:val="0"/>
          <w:numId w:val="1"/>
        </w:numPr>
      </w:pPr>
      <w:r w:rsidRPr="00161176">
        <w:t xml:space="preserve">A total annual cost proposal </w:t>
      </w:r>
    </w:p>
    <w:p w14:paraId="5ABD35ED" w14:textId="77777777" w:rsidR="00161176" w:rsidRPr="00161176" w:rsidRDefault="00161176" w:rsidP="00161176">
      <w:pPr>
        <w:pStyle w:val="ListParagraph"/>
        <w:numPr>
          <w:ilvl w:val="0"/>
          <w:numId w:val="1"/>
        </w:numPr>
      </w:pPr>
      <w:r w:rsidRPr="00161176">
        <w:t>The variable and fixed costs for the proposal, including charge per pay slip/</w:t>
      </w:r>
      <w:proofErr w:type="spellStart"/>
      <w:r w:rsidRPr="00161176">
        <w:t>epay</w:t>
      </w:r>
      <w:proofErr w:type="spellEnd"/>
      <w:r w:rsidRPr="00161176">
        <w:t xml:space="preserve"> slip or employee, if applicable </w:t>
      </w:r>
    </w:p>
    <w:p w14:paraId="27CAAE39" w14:textId="77777777" w:rsidR="00161176" w:rsidRPr="00161176" w:rsidRDefault="00161176" w:rsidP="00161176">
      <w:pPr>
        <w:pStyle w:val="ListParagraph"/>
        <w:numPr>
          <w:ilvl w:val="0"/>
          <w:numId w:val="1"/>
        </w:numPr>
      </w:pPr>
      <w:r w:rsidRPr="00161176">
        <w:t xml:space="preserve">Any inflationary or other provisions for annual or periodic increases in fees </w:t>
      </w:r>
    </w:p>
    <w:p w14:paraId="258A947B" w14:textId="77777777" w:rsidR="00161176" w:rsidRPr="00161176" w:rsidRDefault="00161176" w:rsidP="00161176">
      <w:pPr>
        <w:pStyle w:val="ListParagraph"/>
        <w:numPr>
          <w:ilvl w:val="0"/>
          <w:numId w:val="1"/>
        </w:numPr>
      </w:pPr>
      <w:r w:rsidRPr="00161176">
        <w:t xml:space="preserve">Any assumptions in the costing proposal </w:t>
      </w:r>
    </w:p>
    <w:p w14:paraId="506EE902" w14:textId="77777777" w:rsidR="00161176" w:rsidRPr="00161176" w:rsidRDefault="00161176" w:rsidP="00161176">
      <w:pPr>
        <w:pStyle w:val="ListParagraph"/>
        <w:numPr>
          <w:ilvl w:val="0"/>
          <w:numId w:val="1"/>
        </w:numPr>
      </w:pPr>
      <w:r w:rsidRPr="00161176">
        <w:t xml:space="preserve">A clear indication of services provided as part of the fee </w:t>
      </w:r>
    </w:p>
    <w:p w14:paraId="49EDBFA7" w14:textId="77777777" w:rsidR="00161176" w:rsidRPr="00161176" w:rsidRDefault="00161176" w:rsidP="00161176">
      <w:pPr>
        <w:pStyle w:val="ListParagraph"/>
        <w:numPr>
          <w:ilvl w:val="0"/>
          <w:numId w:val="1"/>
        </w:numPr>
      </w:pPr>
      <w:r w:rsidRPr="00161176">
        <w:t xml:space="preserve">Fees chargeable for additional services not included as part of the annual cost proposal </w:t>
      </w:r>
    </w:p>
    <w:p w14:paraId="40DE3FE9" w14:textId="77777777" w:rsidR="00161176" w:rsidRPr="00161176" w:rsidRDefault="00161176" w:rsidP="00161176">
      <w:pPr>
        <w:pStyle w:val="ListParagraph"/>
        <w:numPr>
          <w:ilvl w:val="0"/>
          <w:numId w:val="1"/>
        </w:numPr>
      </w:pPr>
      <w:r w:rsidRPr="00161176">
        <w:t xml:space="preserve">The method for uploading, viewing and authorising monthly payroll, including a visual demonstration of the interface </w:t>
      </w:r>
    </w:p>
    <w:p w14:paraId="2946AA1C" w14:textId="77777777" w:rsidR="00161176" w:rsidRPr="00161176" w:rsidRDefault="00161176" w:rsidP="00161176">
      <w:pPr>
        <w:pStyle w:val="ListParagraph"/>
        <w:numPr>
          <w:ilvl w:val="0"/>
          <w:numId w:val="1"/>
        </w:numPr>
      </w:pPr>
      <w:r w:rsidRPr="00161176">
        <w:lastRenderedPageBreak/>
        <w:t xml:space="preserve">The reports available to the Trust </w:t>
      </w:r>
    </w:p>
    <w:p w14:paraId="16F8AD32" w14:textId="77777777" w:rsidR="00161176" w:rsidRPr="00161176" w:rsidRDefault="00161176" w:rsidP="00161176">
      <w:pPr>
        <w:pStyle w:val="ListParagraph"/>
        <w:numPr>
          <w:ilvl w:val="0"/>
          <w:numId w:val="1"/>
        </w:numPr>
      </w:pPr>
      <w:r w:rsidRPr="00161176">
        <w:t xml:space="preserve">A nominated Trust contact point and a description of the support service provided </w:t>
      </w:r>
    </w:p>
    <w:p w14:paraId="5D191368" w14:textId="77777777" w:rsidR="00161176" w:rsidRPr="00161176" w:rsidRDefault="00161176" w:rsidP="00161176">
      <w:pPr>
        <w:pStyle w:val="ListParagraph"/>
        <w:numPr>
          <w:ilvl w:val="0"/>
          <w:numId w:val="1"/>
        </w:numPr>
      </w:pPr>
      <w:r w:rsidRPr="00161176">
        <w:t xml:space="preserve">How you will seek to work with the Trust to provide the information requested and to meet our developing needs </w:t>
      </w:r>
    </w:p>
    <w:p w14:paraId="260A581F" w14:textId="77777777" w:rsidR="00161176" w:rsidRPr="00161176" w:rsidRDefault="00161176" w:rsidP="00161176">
      <w:pPr>
        <w:pStyle w:val="ListParagraph"/>
        <w:numPr>
          <w:ilvl w:val="0"/>
          <w:numId w:val="1"/>
        </w:numPr>
      </w:pPr>
      <w:r w:rsidRPr="00161176">
        <w:t xml:space="preserve">Corporate data to include company number, latest statutory accounts, and an indication of experience within the education sector </w:t>
      </w:r>
    </w:p>
    <w:p w14:paraId="75E360D8" w14:textId="77777777" w:rsidR="00161176" w:rsidRPr="00161176" w:rsidRDefault="00161176" w:rsidP="00161176">
      <w:pPr>
        <w:pStyle w:val="ListParagraph"/>
        <w:numPr>
          <w:ilvl w:val="0"/>
          <w:numId w:val="1"/>
        </w:numPr>
      </w:pPr>
      <w:r w:rsidRPr="00161176">
        <w:t xml:space="preserve">References from two organisations, preferably </w:t>
      </w:r>
      <w:r>
        <w:t>those from a healthcare or similar sector</w:t>
      </w:r>
      <w:r w:rsidRPr="00161176">
        <w:t xml:space="preserve"> </w:t>
      </w:r>
    </w:p>
    <w:p w14:paraId="2F073887" w14:textId="77777777" w:rsidR="00161176" w:rsidRPr="00161176" w:rsidRDefault="00161176" w:rsidP="00161176">
      <w:pPr>
        <w:pStyle w:val="ListParagraph"/>
        <w:numPr>
          <w:ilvl w:val="0"/>
          <w:numId w:val="1"/>
        </w:numPr>
      </w:pPr>
      <w:r w:rsidRPr="00161176">
        <w:t xml:space="preserve">The measures you have taken to ensure you comply with the General Data Protection Regulations that come into effect in May 2018. You should also identify any accreditation you have, including whether or not you have Cyber Essentials accreditation </w:t>
      </w:r>
    </w:p>
    <w:p w14:paraId="431068D6" w14:textId="77777777" w:rsidR="00161176" w:rsidRPr="00161176" w:rsidRDefault="00161176" w:rsidP="00161176">
      <w:pPr>
        <w:pStyle w:val="ListParagraph"/>
        <w:numPr>
          <w:ilvl w:val="0"/>
          <w:numId w:val="1"/>
        </w:numPr>
      </w:pPr>
      <w:r w:rsidRPr="00161176">
        <w:t xml:space="preserve">Confirmation that you will abide by the extant code of conduct of the Chartered Institute of Payroll and Pension Professionals, or equivalent professional body acceptable to the Trust. A brief description of business continuity plans that mitigate against an interrupted service should be included. </w:t>
      </w:r>
    </w:p>
    <w:p w14:paraId="6792B2C1" w14:textId="77777777" w:rsidR="00161176" w:rsidRDefault="00161176" w:rsidP="00161176">
      <w:r>
        <w:t>Tenderers should be aware that questions raised during the tender period, together with answers, will be circulated to all potential bidders who have expressed an interest in the procurement. Queries should be submitted via email to the Director of Finance as above.</w:t>
      </w:r>
    </w:p>
    <w:p w14:paraId="01E08E3A" w14:textId="77777777" w:rsidR="00161176" w:rsidRDefault="00161176" w:rsidP="00161176"/>
    <w:p w14:paraId="1EBD0111" w14:textId="77777777" w:rsidR="00E575C7" w:rsidRPr="00E575C7" w:rsidRDefault="00E575C7" w:rsidP="00161176">
      <w:pPr>
        <w:rPr>
          <w:b/>
        </w:rPr>
      </w:pPr>
      <w:r w:rsidRPr="00E575C7">
        <w:rPr>
          <w:b/>
        </w:rPr>
        <w:t>Technical Requirements</w:t>
      </w:r>
    </w:p>
    <w:p w14:paraId="53DEB348" w14:textId="77777777" w:rsidR="00E575C7" w:rsidRDefault="00E575C7" w:rsidP="00161176">
      <w:r>
        <w:t>The technical requirements for the services are detailed in Appendix 1.</w:t>
      </w:r>
    </w:p>
    <w:p w14:paraId="2190B44A" w14:textId="77777777" w:rsidR="00392648" w:rsidRDefault="00392648" w:rsidP="00161176"/>
    <w:p w14:paraId="47613A46" w14:textId="77777777" w:rsidR="00392648" w:rsidRDefault="00392648" w:rsidP="00161176">
      <w:pPr>
        <w:rPr>
          <w:b/>
        </w:rPr>
      </w:pPr>
      <w:r w:rsidRPr="00392648">
        <w:rPr>
          <w:b/>
        </w:rPr>
        <w:t xml:space="preserve">Confidentiality Undertaking </w:t>
      </w:r>
    </w:p>
    <w:p w14:paraId="78055C87" w14:textId="23638D82" w:rsidR="00E575C7" w:rsidRDefault="002816CE" w:rsidP="00161176">
      <w:r w:rsidRPr="002816CE">
        <w:rPr>
          <w:rFonts w:cstheme="minorHAnsi"/>
          <w:i/>
          <w:color w:val="2E74B5" w:themeColor="accent1" w:themeShade="BF"/>
          <w:sz w:val="24"/>
          <w:lang w:val="en-US"/>
        </w:rPr>
        <w:t>To</w:t>
      </w:r>
      <w:r>
        <w:rPr>
          <w:rFonts w:cstheme="minorHAnsi"/>
          <w:i/>
          <w:color w:val="2E74B5" w:themeColor="accent1" w:themeShade="BF"/>
          <w:sz w:val="24"/>
          <w:lang w:val="en-US"/>
        </w:rPr>
        <w:t xml:space="preserve"> be determined/will be completed </w:t>
      </w:r>
      <w:r w:rsidRPr="002816CE">
        <w:rPr>
          <w:rFonts w:cstheme="minorHAnsi"/>
          <w:i/>
          <w:color w:val="2E74B5" w:themeColor="accent1" w:themeShade="BF"/>
          <w:sz w:val="24"/>
          <w:lang w:val="en-US"/>
        </w:rPr>
        <w:t>after this exercise is complete and before full invitation to tender is released.</w:t>
      </w:r>
      <w:r>
        <w:rPr>
          <w:rFonts w:cstheme="minorHAnsi"/>
          <w:i/>
          <w:color w:val="2E74B5" w:themeColor="accent1" w:themeShade="BF"/>
          <w:sz w:val="24"/>
          <w:lang w:val="en-US"/>
        </w:rPr>
        <w:br/>
      </w:r>
      <w:r>
        <w:t xml:space="preserve"> </w:t>
      </w:r>
    </w:p>
    <w:p w14:paraId="00BBA3BA" w14:textId="77777777" w:rsidR="00392648" w:rsidRPr="00CE6A84" w:rsidRDefault="00392648" w:rsidP="00161176">
      <w:pPr>
        <w:rPr>
          <w:b/>
        </w:rPr>
      </w:pPr>
      <w:r w:rsidRPr="00CE6A84">
        <w:rPr>
          <w:b/>
        </w:rPr>
        <w:t>Pricing Schedule</w:t>
      </w:r>
    </w:p>
    <w:p w14:paraId="3984D3A3" w14:textId="57537520" w:rsidR="00392648" w:rsidRDefault="00CE6A84" w:rsidP="00161176">
      <w:r w:rsidRPr="00CE6A84">
        <w:t>Example</w:t>
      </w:r>
      <w:r w:rsidR="00392648" w:rsidRPr="00CE6A84">
        <w:t xml:space="preserve"> in Appendix 3</w:t>
      </w:r>
      <w:r w:rsidRPr="00CE6A84">
        <w:t xml:space="preserve"> but will be finalised for Tender release at the end of January.</w:t>
      </w:r>
    </w:p>
    <w:p w14:paraId="37B7EF7B" w14:textId="77777777" w:rsidR="00392648" w:rsidRDefault="00392648" w:rsidP="00161176"/>
    <w:p w14:paraId="266B09C4" w14:textId="77777777" w:rsidR="00392648" w:rsidRPr="00392648" w:rsidRDefault="00392648" w:rsidP="00161176">
      <w:pPr>
        <w:rPr>
          <w:b/>
        </w:rPr>
      </w:pPr>
      <w:r>
        <w:rPr>
          <w:b/>
        </w:rPr>
        <w:t>Tender Queries</w:t>
      </w:r>
    </w:p>
    <w:p w14:paraId="73627400" w14:textId="11DB2A2B" w:rsidR="00392648" w:rsidRDefault="00CE6A84" w:rsidP="00161176">
      <w:r>
        <w:t xml:space="preserve">NHS SBS will manage any queries from interested tenderers. Queries should be sent to </w:t>
      </w:r>
      <w:hyperlink r:id="rId10" w:history="1">
        <w:r w:rsidRPr="007372D2">
          <w:rPr>
            <w:rStyle w:val="Hyperlink"/>
          </w:rPr>
          <w:t>heather.lupton@nhs.net</w:t>
        </w:r>
      </w:hyperlink>
      <w:r>
        <w:t xml:space="preserve"> and titled ‘Payroll Services’.</w:t>
      </w:r>
    </w:p>
    <w:p w14:paraId="23090F00" w14:textId="77777777" w:rsidR="000E0E8E" w:rsidRDefault="000E0E8E" w:rsidP="00161176"/>
    <w:p w14:paraId="2D91352A" w14:textId="77777777" w:rsidR="000E0E8E" w:rsidRPr="000E0E8E" w:rsidRDefault="000E0E8E" w:rsidP="00161176">
      <w:pPr>
        <w:rPr>
          <w:b/>
        </w:rPr>
      </w:pPr>
      <w:r w:rsidRPr="000E0E8E">
        <w:rPr>
          <w:b/>
        </w:rPr>
        <w:t>Award Criteria</w:t>
      </w:r>
    </w:p>
    <w:p w14:paraId="4B22E73C" w14:textId="0F92FA35" w:rsidR="000E0E8E" w:rsidRDefault="00CE6A84" w:rsidP="00161176">
      <w:r>
        <w:t>W</w:t>
      </w:r>
      <w:r w:rsidRPr="00CE6A84">
        <w:t>ill be finalised for Tender release at the end of January.</w:t>
      </w:r>
      <w:r>
        <w:br/>
      </w:r>
    </w:p>
    <w:p w14:paraId="150DB3BA" w14:textId="63B0E050" w:rsidR="00392648" w:rsidRDefault="000E0E8E" w:rsidP="00161176">
      <w:r>
        <w:t>Clarification needed re confidentiality, right to accept/refuse tenders, FOI, intellectual property</w:t>
      </w:r>
      <w:proofErr w:type="gramStart"/>
      <w:r>
        <w:t>?,</w:t>
      </w:r>
      <w:proofErr w:type="gramEnd"/>
      <w:r>
        <w:t xml:space="preserve"> conflicts of interest, </w:t>
      </w:r>
      <w:proofErr w:type="spellStart"/>
      <w:r>
        <w:t>etc</w:t>
      </w:r>
      <w:proofErr w:type="spellEnd"/>
      <w:r w:rsidR="00CE6A84">
        <w:t xml:space="preserve"> – Suppliers to provide input/feedback.</w:t>
      </w:r>
    </w:p>
    <w:p w14:paraId="49B4B29F" w14:textId="77777777" w:rsidR="000E0E8E" w:rsidRDefault="000E0E8E" w:rsidP="00161176"/>
    <w:p w14:paraId="3435659D" w14:textId="77777777" w:rsidR="00161176" w:rsidRPr="00552994" w:rsidRDefault="00161176" w:rsidP="00161176">
      <w:pPr>
        <w:rPr>
          <w:b/>
        </w:rPr>
      </w:pPr>
      <w:r w:rsidRPr="00552994">
        <w:rPr>
          <w:b/>
        </w:rPr>
        <w:lastRenderedPageBreak/>
        <w:t xml:space="preserve">General terms </w:t>
      </w:r>
    </w:p>
    <w:p w14:paraId="7F88086E" w14:textId="77777777" w:rsidR="00161176" w:rsidRDefault="00161176" w:rsidP="00161176">
      <w:pPr>
        <w:pStyle w:val="ListParagraph"/>
        <w:numPr>
          <w:ilvl w:val="0"/>
          <w:numId w:val="1"/>
        </w:numPr>
      </w:pPr>
      <w:r>
        <w:t xml:space="preserve">Inducements – offering an inducement of any kind in relation to obtaining this or any other contract with the Trust will disqualify your tender from being considered and may constitute a criminal offence </w:t>
      </w:r>
    </w:p>
    <w:p w14:paraId="20B86058" w14:textId="77777777" w:rsidR="00161176" w:rsidRDefault="00161176" w:rsidP="00161176">
      <w:pPr>
        <w:pStyle w:val="ListParagraph"/>
        <w:numPr>
          <w:ilvl w:val="0"/>
          <w:numId w:val="1"/>
        </w:numPr>
      </w:pPr>
      <w:r>
        <w:t xml:space="preserve">Data breaches – the contractor must inform the Trust of any data breach within 12 hours of occurrence, the data compromised and actions taken to limit the exposure. This should include details of staff affected where known </w:t>
      </w:r>
    </w:p>
    <w:p w14:paraId="5C54D786" w14:textId="77777777" w:rsidR="00161176" w:rsidRDefault="00161176" w:rsidP="00161176">
      <w:pPr>
        <w:pStyle w:val="ListParagraph"/>
        <w:numPr>
          <w:ilvl w:val="0"/>
          <w:numId w:val="1"/>
        </w:numPr>
      </w:pPr>
      <w:r>
        <w:t xml:space="preserve">Applicable law – the contract is governed by English Law </w:t>
      </w:r>
    </w:p>
    <w:p w14:paraId="1D7CCED7" w14:textId="061DA3FA" w:rsidR="00D44123" w:rsidRDefault="00FF7163" w:rsidP="00161176">
      <w:pPr>
        <w:pStyle w:val="ListParagraph"/>
        <w:numPr>
          <w:ilvl w:val="0"/>
          <w:numId w:val="1"/>
        </w:numPr>
      </w:pPr>
      <w:r>
        <w:t>It is not expected that there will be any TUPE requirements arising from this contract however it would be expected that the nodding Supplier takes their own advice in regards to TUPE.</w:t>
      </w:r>
    </w:p>
    <w:p w14:paraId="66720614" w14:textId="77777777" w:rsidR="00161176" w:rsidRDefault="00161176" w:rsidP="00161176">
      <w:pPr>
        <w:rPr>
          <w:rFonts w:cstheme="minorHAnsi"/>
          <w:lang w:val="en-US"/>
        </w:rPr>
      </w:pPr>
    </w:p>
    <w:p w14:paraId="3F60132B" w14:textId="77777777" w:rsidR="00253FFF" w:rsidRDefault="00253FFF" w:rsidP="00161176">
      <w:pPr>
        <w:rPr>
          <w:rFonts w:cstheme="minorHAnsi"/>
          <w:lang w:val="en-US"/>
        </w:rPr>
      </w:pPr>
    </w:p>
    <w:p w14:paraId="63CC33A8" w14:textId="77777777" w:rsidR="00253FFF" w:rsidRDefault="00253FFF" w:rsidP="00161176">
      <w:pPr>
        <w:rPr>
          <w:rFonts w:cstheme="minorHAnsi"/>
          <w:lang w:val="en-US"/>
        </w:rPr>
      </w:pPr>
    </w:p>
    <w:p w14:paraId="2BE6A879" w14:textId="77777777" w:rsidR="00253FFF" w:rsidRDefault="00253FFF" w:rsidP="00161176">
      <w:pPr>
        <w:rPr>
          <w:rFonts w:cstheme="minorHAnsi"/>
          <w:lang w:val="en-US"/>
        </w:rPr>
      </w:pPr>
    </w:p>
    <w:p w14:paraId="4AD9E7C6" w14:textId="77777777" w:rsidR="00253FFF" w:rsidRDefault="00253FFF" w:rsidP="00161176">
      <w:pPr>
        <w:rPr>
          <w:rFonts w:cstheme="minorHAnsi"/>
          <w:lang w:val="en-US"/>
        </w:rPr>
      </w:pPr>
    </w:p>
    <w:p w14:paraId="249D6B27" w14:textId="77777777" w:rsidR="00253FFF" w:rsidRDefault="00253FFF" w:rsidP="00161176">
      <w:pPr>
        <w:rPr>
          <w:rFonts w:cstheme="minorHAnsi"/>
          <w:lang w:val="en-US"/>
        </w:rPr>
      </w:pPr>
    </w:p>
    <w:p w14:paraId="462470F0" w14:textId="77777777" w:rsidR="00253FFF" w:rsidRDefault="00253FFF" w:rsidP="00161176">
      <w:pPr>
        <w:rPr>
          <w:rFonts w:cstheme="minorHAnsi"/>
          <w:lang w:val="en-US"/>
        </w:rPr>
      </w:pPr>
    </w:p>
    <w:p w14:paraId="7F0D82BF" w14:textId="77777777" w:rsidR="00253FFF" w:rsidRDefault="00253FFF" w:rsidP="00161176">
      <w:pPr>
        <w:rPr>
          <w:rFonts w:cstheme="minorHAnsi"/>
          <w:lang w:val="en-US"/>
        </w:rPr>
      </w:pPr>
    </w:p>
    <w:p w14:paraId="445DD83E" w14:textId="77777777" w:rsidR="00253FFF" w:rsidRDefault="00253FFF" w:rsidP="00161176">
      <w:pPr>
        <w:rPr>
          <w:rFonts w:cstheme="minorHAnsi"/>
          <w:lang w:val="en-US"/>
        </w:rPr>
      </w:pPr>
    </w:p>
    <w:p w14:paraId="5F3D89EE" w14:textId="77777777" w:rsidR="00253FFF" w:rsidRDefault="00253FFF" w:rsidP="00161176">
      <w:pPr>
        <w:rPr>
          <w:rFonts w:cstheme="minorHAnsi"/>
          <w:lang w:val="en-US"/>
        </w:rPr>
      </w:pPr>
    </w:p>
    <w:p w14:paraId="56E14D45" w14:textId="77777777" w:rsidR="00253FFF" w:rsidRDefault="00253FFF" w:rsidP="00161176">
      <w:pPr>
        <w:rPr>
          <w:rFonts w:cstheme="minorHAnsi"/>
          <w:lang w:val="en-US"/>
        </w:rPr>
      </w:pPr>
    </w:p>
    <w:p w14:paraId="1C5E39CB" w14:textId="77777777" w:rsidR="00253FFF" w:rsidRDefault="00253FFF" w:rsidP="00161176">
      <w:pPr>
        <w:rPr>
          <w:rFonts w:cstheme="minorHAnsi"/>
          <w:lang w:val="en-US"/>
        </w:rPr>
      </w:pPr>
    </w:p>
    <w:p w14:paraId="65DBDF89" w14:textId="77777777" w:rsidR="00253FFF" w:rsidRDefault="00253FFF" w:rsidP="00161176">
      <w:pPr>
        <w:rPr>
          <w:rFonts w:cstheme="minorHAnsi"/>
          <w:lang w:val="en-US"/>
        </w:rPr>
      </w:pPr>
    </w:p>
    <w:p w14:paraId="3F1B6CDA" w14:textId="77777777" w:rsidR="00253FFF" w:rsidRDefault="00253FFF" w:rsidP="00161176">
      <w:pPr>
        <w:rPr>
          <w:rFonts w:cstheme="minorHAnsi"/>
          <w:lang w:val="en-US"/>
        </w:rPr>
      </w:pPr>
    </w:p>
    <w:p w14:paraId="1A2BB81F" w14:textId="77777777" w:rsidR="00253FFF" w:rsidRDefault="00253FFF" w:rsidP="00161176">
      <w:pPr>
        <w:rPr>
          <w:rFonts w:cstheme="minorHAnsi"/>
          <w:lang w:val="en-US"/>
        </w:rPr>
      </w:pPr>
    </w:p>
    <w:p w14:paraId="1A433755" w14:textId="77777777" w:rsidR="00253FFF" w:rsidRDefault="00253FFF" w:rsidP="00161176">
      <w:pPr>
        <w:rPr>
          <w:rFonts w:cstheme="minorHAnsi"/>
          <w:lang w:val="en-US"/>
        </w:rPr>
      </w:pPr>
    </w:p>
    <w:p w14:paraId="1FAE88F4" w14:textId="77777777" w:rsidR="000E0E8E" w:rsidRDefault="000E0E8E" w:rsidP="00161176">
      <w:pPr>
        <w:rPr>
          <w:rFonts w:cstheme="minorHAnsi"/>
          <w:lang w:val="en-US"/>
        </w:rPr>
      </w:pPr>
    </w:p>
    <w:p w14:paraId="05C8C0A7" w14:textId="77777777" w:rsidR="000E0E8E" w:rsidRDefault="000E0E8E" w:rsidP="00161176">
      <w:pPr>
        <w:rPr>
          <w:rFonts w:cstheme="minorHAnsi"/>
          <w:lang w:val="en-US"/>
        </w:rPr>
      </w:pPr>
    </w:p>
    <w:p w14:paraId="01936924" w14:textId="77777777" w:rsidR="000E0E8E" w:rsidRDefault="000E0E8E" w:rsidP="00161176">
      <w:pPr>
        <w:rPr>
          <w:rFonts w:cstheme="minorHAnsi"/>
          <w:lang w:val="en-US"/>
        </w:rPr>
      </w:pPr>
    </w:p>
    <w:p w14:paraId="0F352C79" w14:textId="77777777" w:rsidR="000E0E8E" w:rsidRDefault="000E0E8E" w:rsidP="00161176">
      <w:pPr>
        <w:rPr>
          <w:rFonts w:cstheme="minorHAnsi"/>
          <w:lang w:val="en-US"/>
        </w:rPr>
      </w:pPr>
    </w:p>
    <w:p w14:paraId="05F7DFC0" w14:textId="77777777" w:rsidR="000E0E8E" w:rsidRDefault="000E0E8E" w:rsidP="00161176">
      <w:pPr>
        <w:rPr>
          <w:rFonts w:cstheme="minorHAnsi"/>
          <w:lang w:val="en-US"/>
        </w:rPr>
      </w:pPr>
    </w:p>
    <w:p w14:paraId="2E8CB9EC" w14:textId="77777777" w:rsidR="000E0E8E" w:rsidRDefault="000E0E8E" w:rsidP="00161176">
      <w:pPr>
        <w:rPr>
          <w:rFonts w:cstheme="minorHAnsi"/>
          <w:lang w:val="en-US"/>
        </w:rPr>
      </w:pPr>
    </w:p>
    <w:p w14:paraId="3E8D89BC" w14:textId="77777777" w:rsidR="00D21F98" w:rsidRDefault="00D21F98">
      <w:pPr>
        <w:rPr>
          <w:rFonts w:cstheme="minorHAnsi"/>
          <w:b/>
          <w:lang w:val="en-US"/>
        </w:rPr>
      </w:pPr>
      <w:r>
        <w:rPr>
          <w:rFonts w:cstheme="minorHAnsi"/>
          <w:b/>
          <w:lang w:val="en-US"/>
        </w:rPr>
        <w:br w:type="page"/>
      </w:r>
    </w:p>
    <w:p w14:paraId="67C56B13" w14:textId="3AE6AD27" w:rsidR="00552994" w:rsidRDefault="00552994" w:rsidP="00161176">
      <w:pPr>
        <w:rPr>
          <w:rFonts w:cstheme="minorHAnsi"/>
          <w:b/>
          <w:lang w:val="en-US"/>
        </w:rPr>
      </w:pPr>
      <w:r w:rsidRPr="00552994">
        <w:rPr>
          <w:rFonts w:cstheme="minorHAnsi"/>
          <w:b/>
          <w:lang w:val="en-US"/>
        </w:rPr>
        <w:lastRenderedPageBreak/>
        <w:t>Appendix 1 – Technical Requirements</w:t>
      </w:r>
    </w:p>
    <w:tbl>
      <w:tblPr>
        <w:tblStyle w:val="TableGrid"/>
        <w:tblpPr w:leftFromText="180" w:rightFromText="180" w:vertAnchor="text" w:tblpY="1"/>
        <w:tblOverlap w:val="never"/>
        <w:tblW w:w="0" w:type="auto"/>
        <w:tblLook w:val="04A0" w:firstRow="1" w:lastRow="0" w:firstColumn="1" w:lastColumn="0" w:noHBand="0" w:noVBand="1"/>
      </w:tblPr>
      <w:tblGrid>
        <w:gridCol w:w="6345"/>
        <w:gridCol w:w="1418"/>
        <w:gridCol w:w="1417"/>
      </w:tblGrid>
      <w:tr w:rsidR="00667D95" w14:paraId="382E5139" w14:textId="77777777" w:rsidTr="00667D95">
        <w:trPr>
          <w:cantSplit/>
          <w:tblHeader/>
        </w:trPr>
        <w:tc>
          <w:tcPr>
            <w:tcW w:w="6345" w:type="dxa"/>
            <w:tcBorders>
              <w:top w:val="single" w:sz="4" w:space="0" w:color="auto"/>
              <w:left w:val="single" w:sz="4" w:space="0" w:color="auto"/>
              <w:bottom w:val="single" w:sz="4" w:space="0" w:color="auto"/>
              <w:right w:val="single" w:sz="4" w:space="0" w:color="auto"/>
            </w:tcBorders>
          </w:tcPr>
          <w:p w14:paraId="0221650C" w14:textId="77777777" w:rsidR="00667D95" w:rsidRDefault="00667D95">
            <w:pPr>
              <w:rPr>
                <w:rFonts w:cstheme="minorHAnsi"/>
                <w:color w:val="000000"/>
              </w:rPr>
            </w:pPr>
          </w:p>
        </w:tc>
        <w:tc>
          <w:tcPr>
            <w:tcW w:w="1418" w:type="dxa"/>
            <w:tcBorders>
              <w:top w:val="single" w:sz="4" w:space="0" w:color="auto"/>
              <w:left w:val="single" w:sz="4" w:space="0" w:color="auto"/>
              <w:bottom w:val="single" w:sz="4" w:space="0" w:color="auto"/>
              <w:right w:val="single" w:sz="4" w:space="0" w:color="auto"/>
            </w:tcBorders>
            <w:hideMark/>
          </w:tcPr>
          <w:p w14:paraId="562E2239" w14:textId="77777777" w:rsidR="00667D95" w:rsidRDefault="00667D95">
            <w:pPr>
              <w:rPr>
                <w:b/>
                <w:lang w:val="en-US"/>
              </w:rPr>
            </w:pPr>
            <w:r>
              <w:rPr>
                <w:b/>
                <w:lang w:val="en-US"/>
              </w:rPr>
              <w:t>Essential</w:t>
            </w:r>
          </w:p>
        </w:tc>
        <w:tc>
          <w:tcPr>
            <w:tcW w:w="1417" w:type="dxa"/>
            <w:tcBorders>
              <w:top w:val="single" w:sz="4" w:space="0" w:color="auto"/>
              <w:left w:val="single" w:sz="4" w:space="0" w:color="auto"/>
              <w:bottom w:val="single" w:sz="4" w:space="0" w:color="auto"/>
              <w:right w:val="single" w:sz="4" w:space="0" w:color="auto"/>
            </w:tcBorders>
            <w:hideMark/>
          </w:tcPr>
          <w:p w14:paraId="42E3CCA3" w14:textId="77777777" w:rsidR="00667D95" w:rsidRDefault="00667D95">
            <w:pPr>
              <w:rPr>
                <w:b/>
                <w:lang w:val="en-US"/>
              </w:rPr>
            </w:pPr>
            <w:r>
              <w:rPr>
                <w:b/>
                <w:lang w:val="en-US"/>
              </w:rPr>
              <w:t xml:space="preserve">Desirable </w:t>
            </w:r>
          </w:p>
        </w:tc>
      </w:tr>
      <w:tr w:rsidR="00667D95" w14:paraId="595D36E3"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EEC089" w14:textId="77777777" w:rsidR="00667D95" w:rsidRDefault="00667D95">
            <w:pPr>
              <w:jc w:val="center"/>
              <w:rPr>
                <w:b/>
                <w:lang w:val="en-US"/>
              </w:rPr>
            </w:pPr>
            <w:r>
              <w:rPr>
                <w:rFonts w:cstheme="minorHAnsi"/>
                <w:b/>
                <w:color w:val="000000"/>
              </w:rPr>
              <w:t>Proven Accreditation</w:t>
            </w:r>
          </w:p>
        </w:tc>
      </w:tr>
      <w:tr w:rsidR="00667D95" w14:paraId="09D16FDB"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80F8A9D" w14:textId="77777777" w:rsidR="00667D95" w:rsidRDefault="00667D95">
            <w:pPr>
              <w:rPr>
                <w:lang w:val="en-US"/>
              </w:rPr>
            </w:pPr>
            <w:r>
              <w:rPr>
                <w:lang w:val="en-US"/>
              </w:rPr>
              <w:t>BACs registered bureau</w:t>
            </w:r>
          </w:p>
        </w:tc>
        <w:tc>
          <w:tcPr>
            <w:tcW w:w="1418" w:type="dxa"/>
            <w:tcBorders>
              <w:top w:val="single" w:sz="4" w:space="0" w:color="auto"/>
              <w:left w:val="single" w:sz="4" w:space="0" w:color="auto"/>
              <w:bottom w:val="single" w:sz="4" w:space="0" w:color="auto"/>
              <w:right w:val="single" w:sz="4" w:space="0" w:color="auto"/>
            </w:tcBorders>
            <w:hideMark/>
          </w:tcPr>
          <w:p w14:paraId="3745954F"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037DBD3D" w14:textId="77777777" w:rsidR="00667D95" w:rsidRDefault="00667D95">
            <w:pPr>
              <w:rPr>
                <w:lang w:val="en-US"/>
              </w:rPr>
            </w:pPr>
          </w:p>
        </w:tc>
      </w:tr>
      <w:tr w:rsidR="00667D95" w14:paraId="5043761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2BCDBDB" w14:textId="77777777" w:rsidR="00667D95" w:rsidRDefault="00667D95">
            <w:pPr>
              <w:rPr>
                <w:lang w:val="en-US"/>
              </w:rPr>
            </w:pPr>
            <w:r>
              <w:rPr>
                <w:lang w:val="en-US"/>
              </w:rPr>
              <w:t>HRMC Accredited Payroll Software</w:t>
            </w:r>
          </w:p>
        </w:tc>
        <w:tc>
          <w:tcPr>
            <w:tcW w:w="1418" w:type="dxa"/>
            <w:tcBorders>
              <w:top w:val="single" w:sz="4" w:space="0" w:color="auto"/>
              <w:left w:val="single" w:sz="4" w:space="0" w:color="auto"/>
              <w:bottom w:val="single" w:sz="4" w:space="0" w:color="auto"/>
              <w:right w:val="single" w:sz="4" w:space="0" w:color="auto"/>
            </w:tcBorders>
            <w:hideMark/>
          </w:tcPr>
          <w:p w14:paraId="624B3C58"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B56E95C" w14:textId="77777777" w:rsidR="00667D95" w:rsidRDefault="00667D95">
            <w:pPr>
              <w:rPr>
                <w:lang w:val="en-US"/>
              </w:rPr>
            </w:pPr>
          </w:p>
        </w:tc>
      </w:tr>
      <w:tr w:rsidR="00667D95" w14:paraId="6056C56F" w14:textId="77777777" w:rsidTr="00667D95">
        <w:tc>
          <w:tcPr>
            <w:tcW w:w="9180" w:type="dxa"/>
            <w:gridSpan w:val="3"/>
            <w:tcBorders>
              <w:top w:val="single" w:sz="4" w:space="0" w:color="auto"/>
              <w:left w:val="single" w:sz="4" w:space="0" w:color="auto"/>
              <w:bottom w:val="single" w:sz="4" w:space="0" w:color="auto"/>
              <w:right w:val="single" w:sz="4" w:space="0" w:color="auto"/>
            </w:tcBorders>
            <w:hideMark/>
          </w:tcPr>
          <w:p w14:paraId="471734F0" w14:textId="77777777" w:rsidR="00667D95" w:rsidRDefault="00667D95">
            <w:pPr>
              <w:jc w:val="center"/>
              <w:rPr>
                <w:b/>
                <w:lang w:val="en-US"/>
              </w:rPr>
            </w:pPr>
            <w:r>
              <w:rPr>
                <w:rFonts w:cstheme="minorHAnsi"/>
                <w:b/>
                <w:color w:val="000000"/>
              </w:rPr>
              <w:t>Experience and Qualifications</w:t>
            </w:r>
          </w:p>
        </w:tc>
      </w:tr>
      <w:tr w:rsidR="00667D95" w14:paraId="21EC283A"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7BE122E4" w14:textId="77777777" w:rsidR="00667D95" w:rsidRDefault="00667D95">
            <w:pPr>
              <w:rPr>
                <w:lang w:val="en-US"/>
              </w:rPr>
            </w:pPr>
            <w:r>
              <w:rPr>
                <w:lang w:val="en-US"/>
              </w:rPr>
              <w:t>Qualifications of key personnel e.g. The Chartered Institute of Payroll Professionals (or equivalent)</w:t>
            </w:r>
          </w:p>
        </w:tc>
        <w:tc>
          <w:tcPr>
            <w:tcW w:w="1418" w:type="dxa"/>
            <w:tcBorders>
              <w:top w:val="single" w:sz="4" w:space="0" w:color="auto"/>
              <w:left w:val="single" w:sz="4" w:space="0" w:color="auto"/>
              <w:bottom w:val="single" w:sz="4" w:space="0" w:color="auto"/>
              <w:right w:val="single" w:sz="4" w:space="0" w:color="auto"/>
            </w:tcBorders>
            <w:hideMark/>
          </w:tcPr>
          <w:p w14:paraId="0704706E"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059D924" w14:textId="77777777" w:rsidR="00667D95" w:rsidRDefault="00667D95">
            <w:pPr>
              <w:rPr>
                <w:lang w:val="en-US"/>
              </w:rPr>
            </w:pPr>
          </w:p>
        </w:tc>
      </w:tr>
      <w:tr w:rsidR="00667D95" w14:paraId="72C3C7C1"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CFECFE" w14:textId="77777777" w:rsidR="00667D95" w:rsidRDefault="00667D95">
            <w:pPr>
              <w:jc w:val="center"/>
              <w:rPr>
                <w:b/>
                <w:lang w:val="en-US"/>
              </w:rPr>
            </w:pPr>
            <w:r>
              <w:rPr>
                <w:b/>
                <w:lang w:val="en-US"/>
              </w:rPr>
              <w:t>Pay Elements</w:t>
            </w:r>
          </w:p>
        </w:tc>
      </w:tr>
      <w:tr w:rsidR="00667D95" w14:paraId="2264BDF2"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5BD31E23" w14:textId="77777777" w:rsidR="00667D95" w:rsidRDefault="00667D95">
            <w:pPr>
              <w:rPr>
                <w:lang w:val="en-US"/>
              </w:rPr>
            </w:pPr>
            <w:r>
              <w:rPr>
                <w:lang w:val="en-US"/>
              </w:rPr>
              <w:t>Processing of payments including bonus, season ticket loans, salary advances, salary sacrifice payments, pay protection and spot salaries</w:t>
            </w:r>
          </w:p>
        </w:tc>
        <w:tc>
          <w:tcPr>
            <w:tcW w:w="1418" w:type="dxa"/>
            <w:tcBorders>
              <w:top w:val="single" w:sz="4" w:space="0" w:color="auto"/>
              <w:left w:val="single" w:sz="4" w:space="0" w:color="auto"/>
              <w:bottom w:val="single" w:sz="4" w:space="0" w:color="auto"/>
              <w:right w:val="single" w:sz="4" w:space="0" w:color="auto"/>
            </w:tcBorders>
            <w:hideMark/>
          </w:tcPr>
          <w:p w14:paraId="4D381BA0"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C88AD13" w14:textId="77777777" w:rsidR="00667D95" w:rsidRDefault="00667D95">
            <w:pPr>
              <w:rPr>
                <w:lang w:val="en-US"/>
              </w:rPr>
            </w:pPr>
          </w:p>
        </w:tc>
      </w:tr>
      <w:tr w:rsidR="00667D95" w14:paraId="26FF8DAC"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7B320" w14:textId="77777777" w:rsidR="00667D95" w:rsidRDefault="00667D95">
            <w:pPr>
              <w:jc w:val="center"/>
              <w:rPr>
                <w:b/>
                <w:lang w:val="en-US"/>
              </w:rPr>
            </w:pPr>
            <w:r>
              <w:rPr>
                <w:b/>
                <w:lang w:val="en-US"/>
              </w:rPr>
              <w:t>Personal Data Transfer/ Data Protection (GDPR)</w:t>
            </w:r>
          </w:p>
        </w:tc>
      </w:tr>
      <w:tr w:rsidR="00667D95" w14:paraId="239A3832"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4EAB80E" w14:textId="77777777" w:rsidR="00667D95" w:rsidRDefault="00667D95">
            <w:pPr>
              <w:rPr>
                <w:lang w:val="en-US"/>
              </w:rPr>
            </w:pPr>
            <w:r>
              <w:rPr>
                <w:rFonts w:cstheme="minorHAnsi"/>
                <w:color w:val="000000"/>
              </w:rPr>
              <w:t>Compliance with the General Data Protection Regulation and ability for secure email / data transfer</w:t>
            </w:r>
          </w:p>
        </w:tc>
        <w:tc>
          <w:tcPr>
            <w:tcW w:w="1418" w:type="dxa"/>
            <w:tcBorders>
              <w:top w:val="single" w:sz="4" w:space="0" w:color="auto"/>
              <w:left w:val="single" w:sz="4" w:space="0" w:color="auto"/>
              <w:bottom w:val="single" w:sz="4" w:space="0" w:color="auto"/>
              <w:right w:val="single" w:sz="4" w:space="0" w:color="auto"/>
            </w:tcBorders>
            <w:hideMark/>
          </w:tcPr>
          <w:p w14:paraId="2BA3D03F"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678CE96" w14:textId="77777777" w:rsidR="00667D95" w:rsidRDefault="00667D95">
            <w:pPr>
              <w:rPr>
                <w:lang w:val="en-US"/>
              </w:rPr>
            </w:pPr>
          </w:p>
        </w:tc>
      </w:tr>
      <w:tr w:rsidR="00667D95" w14:paraId="0A6E1063"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6A989F" w14:textId="77777777" w:rsidR="00667D95" w:rsidRDefault="00667D95">
            <w:pPr>
              <w:jc w:val="center"/>
              <w:rPr>
                <w:b/>
                <w:lang w:val="en-US"/>
              </w:rPr>
            </w:pPr>
            <w:r>
              <w:rPr>
                <w:b/>
                <w:lang w:val="en-US"/>
              </w:rPr>
              <w:t>Absence</w:t>
            </w:r>
          </w:p>
        </w:tc>
      </w:tr>
      <w:tr w:rsidR="00667D95" w14:paraId="1B06B79B"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B776CEC" w14:textId="77777777" w:rsidR="00667D95" w:rsidRDefault="00667D95">
            <w:pPr>
              <w:rPr>
                <w:lang w:val="en-US"/>
              </w:rPr>
            </w:pPr>
            <w:r>
              <w:rPr>
                <w:lang w:val="en-US"/>
              </w:rPr>
              <w:t>Payments to cover Occupational Sick Pay, Statutory Sick Pay, Statutory Maternity Pay, Paternity Pay, Jury Service – recovering salary payments</w:t>
            </w:r>
          </w:p>
        </w:tc>
        <w:tc>
          <w:tcPr>
            <w:tcW w:w="1418" w:type="dxa"/>
            <w:tcBorders>
              <w:top w:val="single" w:sz="4" w:space="0" w:color="auto"/>
              <w:left w:val="single" w:sz="4" w:space="0" w:color="auto"/>
              <w:bottom w:val="single" w:sz="4" w:space="0" w:color="auto"/>
              <w:right w:val="single" w:sz="4" w:space="0" w:color="auto"/>
            </w:tcBorders>
            <w:hideMark/>
          </w:tcPr>
          <w:p w14:paraId="6F9A7418"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364BF2C" w14:textId="77777777" w:rsidR="00667D95" w:rsidRDefault="00667D95">
            <w:pPr>
              <w:rPr>
                <w:lang w:val="en-US"/>
              </w:rPr>
            </w:pPr>
          </w:p>
        </w:tc>
      </w:tr>
      <w:tr w:rsidR="00667D95" w14:paraId="2363B9ED"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BBE66C2" w14:textId="77777777" w:rsidR="00667D95" w:rsidRDefault="00667D95">
            <w:pPr>
              <w:rPr>
                <w:lang w:val="en-US"/>
              </w:rPr>
            </w:pPr>
            <w:r>
              <w:rPr>
                <w:lang w:val="en-US"/>
              </w:rPr>
              <w:t>Process unpaid leave as required</w:t>
            </w:r>
          </w:p>
        </w:tc>
        <w:tc>
          <w:tcPr>
            <w:tcW w:w="1418" w:type="dxa"/>
            <w:tcBorders>
              <w:top w:val="single" w:sz="4" w:space="0" w:color="auto"/>
              <w:left w:val="single" w:sz="4" w:space="0" w:color="auto"/>
              <w:bottom w:val="single" w:sz="4" w:space="0" w:color="auto"/>
              <w:right w:val="single" w:sz="4" w:space="0" w:color="auto"/>
            </w:tcBorders>
            <w:hideMark/>
          </w:tcPr>
          <w:p w14:paraId="02791C30"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B3B0CB7" w14:textId="77777777" w:rsidR="00667D95" w:rsidRDefault="00667D95">
            <w:pPr>
              <w:rPr>
                <w:lang w:val="en-US"/>
              </w:rPr>
            </w:pPr>
          </w:p>
        </w:tc>
      </w:tr>
      <w:tr w:rsidR="00667D95" w14:paraId="172D2CFC"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E083CD" w14:textId="77777777" w:rsidR="00667D95" w:rsidRDefault="00667D95">
            <w:pPr>
              <w:jc w:val="center"/>
              <w:rPr>
                <w:b/>
                <w:lang w:val="en-US"/>
              </w:rPr>
            </w:pPr>
            <w:r>
              <w:rPr>
                <w:b/>
                <w:lang w:val="en-US"/>
              </w:rPr>
              <w:t>Monthly Processing</w:t>
            </w:r>
          </w:p>
        </w:tc>
      </w:tr>
      <w:tr w:rsidR="00667D95" w14:paraId="4E9B721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B238D66" w14:textId="77777777" w:rsidR="00667D95" w:rsidRDefault="00667D95">
            <w:pPr>
              <w:rPr>
                <w:b/>
                <w:i/>
                <w:lang w:val="en-US"/>
              </w:rPr>
            </w:pPr>
            <w:r>
              <w:rPr>
                <w:b/>
                <w:i/>
                <w:lang w:val="en-US"/>
              </w:rPr>
              <w:t>New starters</w:t>
            </w:r>
          </w:p>
        </w:tc>
        <w:tc>
          <w:tcPr>
            <w:tcW w:w="1418" w:type="dxa"/>
            <w:tcBorders>
              <w:top w:val="single" w:sz="4" w:space="0" w:color="auto"/>
              <w:left w:val="single" w:sz="4" w:space="0" w:color="auto"/>
              <w:bottom w:val="single" w:sz="4" w:space="0" w:color="auto"/>
              <w:right w:val="single" w:sz="4" w:space="0" w:color="auto"/>
            </w:tcBorders>
          </w:tcPr>
          <w:p w14:paraId="5DF45154"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tcPr>
          <w:p w14:paraId="00E0E41A" w14:textId="77777777" w:rsidR="00667D95" w:rsidRDefault="00667D95">
            <w:pPr>
              <w:rPr>
                <w:lang w:val="en-US"/>
              </w:rPr>
            </w:pPr>
          </w:p>
        </w:tc>
      </w:tr>
      <w:tr w:rsidR="00667D95" w14:paraId="3AFA851A"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C74C27C" w14:textId="77777777" w:rsidR="00667D95" w:rsidRDefault="00667D95">
            <w:pPr>
              <w:rPr>
                <w:lang w:val="en-US"/>
              </w:rPr>
            </w:pPr>
            <w:r>
              <w:rPr>
                <w:lang w:val="en-US"/>
              </w:rPr>
              <w:t>New starters details including contact and bank details, auto-enrolment into NHS Pensions unless requested otherwise, tax rate, P45/P46 and student loan deductions</w:t>
            </w:r>
          </w:p>
        </w:tc>
        <w:tc>
          <w:tcPr>
            <w:tcW w:w="1418" w:type="dxa"/>
            <w:tcBorders>
              <w:top w:val="single" w:sz="4" w:space="0" w:color="auto"/>
              <w:left w:val="single" w:sz="4" w:space="0" w:color="auto"/>
              <w:bottom w:val="single" w:sz="4" w:space="0" w:color="auto"/>
              <w:right w:val="single" w:sz="4" w:space="0" w:color="auto"/>
            </w:tcBorders>
            <w:hideMark/>
          </w:tcPr>
          <w:p w14:paraId="6655E41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081C266B" w14:textId="77777777" w:rsidR="00667D95" w:rsidRDefault="00667D95">
            <w:pPr>
              <w:rPr>
                <w:lang w:val="en-US"/>
              </w:rPr>
            </w:pPr>
          </w:p>
        </w:tc>
      </w:tr>
      <w:tr w:rsidR="00667D95" w14:paraId="142E2CA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7D1130F" w14:textId="77777777" w:rsidR="00667D95" w:rsidRDefault="00667D95">
            <w:pPr>
              <w:rPr>
                <w:b/>
                <w:i/>
                <w:lang w:val="en-US"/>
              </w:rPr>
            </w:pPr>
            <w:r>
              <w:rPr>
                <w:b/>
                <w:i/>
                <w:lang w:val="en-US"/>
              </w:rPr>
              <w:t>Variations</w:t>
            </w:r>
          </w:p>
        </w:tc>
        <w:tc>
          <w:tcPr>
            <w:tcW w:w="1418" w:type="dxa"/>
            <w:tcBorders>
              <w:top w:val="single" w:sz="4" w:space="0" w:color="auto"/>
              <w:left w:val="single" w:sz="4" w:space="0" w:color="auto"/>
              <w:bottom w:val="single" w:sz="4" w:space="0" w:color="auto"/>
              <w:right w:val="single" w:sz="4" w:space="0" w:color="auto"/>
            </w:tcBorders>
          </w:tcPr>
          <w:p w14:paraId="6AD4ED67"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tcPr>
          <w:p w14:paraId="05A48926" w14:textId="77777777" w:rsidR="00667D95" w:rsidRDefault="00667D95">
            <w:pPr>
              <w:rPr>
                <w:lang w:val="en-US"/>
              </w:rPr>
            </w:pPr>
          </w:p>
        </w:tc>
      </w:tr>
      <w:tr w:rsidR="00667D95" w14:paraId="2E22B74A"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A74D9B0" w14:textId="77777777" w:rsidR="00667D95" w:rsidRDefault="00667D95">
            <w:pPr>
              <w:rPr>
                <w:lang w:val="en-US"/>
              </w:rPr>
            </w:pPr>
            <w:r>
              <w:rPr>
                <w:lang w:val="en-US"/>
              </w:rPr>
              <w:t>Variations to terms (e.g. hours, salary and associated considerations)</w:t>
            </w:r>
          </w:p>
        </w:tc>
        <w:tc>
          <w:tcPr>
            <w:tcW w:w="1418" w:type="dxa"/>
            <w:tcBorders>
              <w:top w:val="single" w:sz="4" w:space="0" w:color="auto"/>
              <w:left w:val="single" w:sz="4" w:space="0" w:color="auto"/>
              <w:bottom w:val="single" w:sz="4" w:space="0" w:color="auto"/>
              <w:right w:val="single" w:sz="4" w:space="0" w:color="auto"/>
            </w:tcBorders>
            <w:hideMark/>
          </w:tcPr>
          <w:p w14:paraId="7FD023E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6EFE557E" w14:textId="77777777" w:rsidR="00667D95" w:rsidRDefault="00667D95">
            <w:pPr>
              <w:rPr>
                <w:lang w:val="en-US"/>
              </w:rPr>
            </w:pPr>
          </w:p>
        </w:tc>
      </w:tr>
      <w:tr w:rsidR="00667D95" w14:paraId="0CB12571"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04DE56BF" w14:textId="77777777" w:rsidR="00667D95" w:rsidRDefault="00667D95">
            <w:pPr>
              <w:rPr>
                <w:lang w:val="en-US"/>
              </w:rPr>
            </w:pPr>
            <w:r>
              <w:rPr>
                <w:lang w:val="en-US"/>
              </w:rPr>
              <w:t>Variations including salary sacrifice schemes, fixed-term variations and future staff salary initiatives</w:t>
            </w:r>
          </w:p>
        </w:tc>
        <w:tc>
          <w:tcPr>
            <w:tcW w:w="1418" w:type="dxa"/>
            <w:tcBorders>
              <w:top w:val="single" w:sz="4" w:space="0" w:color="auto"/>
              <w:left w:val="single" w:sz="4" w:space="0" w:color="auto"/>
              <w:bottom w:val="single" w:sz="4" w:space="0" w:color="auto"/>
              <w:right w:val="single" w:sz="4" w:space="0" w:color="auto"/>
            </w:tcBorders>
            <w:hideMark/>
          </w:tcPr>
          <w:p w14:paraId="60B28E1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3D01E4BE" w14:textId="77777777" w:rsidR="00667D95" w:rsidRDefault="00667D95">
            <w:pPr>
              <w:rPr>
                <w:lang w:val="en-US"/>
              </w:rPr>
            </w:pPr>
          </w:p>
        </w:tc>
      </w:tr>
      <w:tr w:rsidR="00667D95" w14:paraId="47C80F1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02F6206B" w14:textId="77777777" w:rsidR="00667D95" w:rsidRDefault="00667D95">
            <w:pPr>
              <w:rPr>
                <w:b/>
                <w:i/>
                <w:lang w:val="en-US"/>
              </w:rPr>
            </w:pPr>
            <w:r>
              <w:rPr>
                <w:b/>
                <w:i/>
                <w:lang w:val="en-US"/>
              </w:rPr>
              <w:t>Terminations</w:t>
            </w:r>
          </w:p>
        </w:tc>
        <w:tc>
          <w:tcPr>
            <w:tcW w:w="1418" w:type="dxa"/>
            <w:tcBorders>
              <w:top w:val="single" w:sz="4" w:space="0" w:color="auto"/>
              <w:left w:val="single" w:sz="4" w:space="0" w:color="auto"/>
              <w:bottom w:val="single" w:sz="4" w:space="0" w:color="auto"/>
              <w:right w:val="single" w:sz="4" w:space="0" w:color="auto"/>
            </w:tcBorders>
          </w:tcPr>
          <w:p w14:paraId="37465D79"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tcPr>
          <w:p w14:paraId="217CB212" w14:textId="77777777" w:rsidR="00667D95" w:rsidRDefault="00667D95">
            <w:pPr>
              <w:rPr>
                <w:lang w:val="en-US"/>
              </w:rPr>
            </w:pPr>
          </w:p>
        </w:tc>
      </w:tr>
      <w:tr w:rsidR="00667D95" w14:paraId="4C10E589"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0F8BCAD" w14:textId="77777777" w:rsidR="00667D95" w:rsidRDefault="00667D95">
            <w:pPr>
              <w:rPr>
                <w:lang w:val="en-US"/>
              </w:rPr>
            </w:pPr>
            <w:r>
              <w:rPr>
                <w:lang w:val="en-US"/>
              </w:rPr>
              <w:t>Calculate final pay</w:t>
            </w:r>
          </w:p>
        </w:tc>
        <w:tc>
          <w:tcPr>
            <w:tcW w:w="1418" w:type="dxa"/>
            <w:tcBorders>
              <w:top w:val="single" w:sz="4" w:space="0" w:color="auto"/>
              <w:left w:val="single" w:sz="4" w:space="0" w:color="auto"/>
              <w:bottom w:val="single" w:sz="4" w:space="0" w:color="auto"/>
              <w:right w:val="single" w:sz="4" w:space="0" w:color="auto"/>
            </w:tcBorders>
            <w:hideMark/>
          </w:tcPr>
          <w:p w14:paraId="416B1D54"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550E93F" w14:textId="77777777" w:rsidR="00667D95" w:rsidRDefault="00667D95">
            <w:pPr>
              <w:rPr>
                <w:lang w:val="en-US"/>
              </w:rPr>
            </w:pPr>
          </w:p>
        </w:tc>
      </w:tr>
      <w:tr w:rsidR="00667D95" w14:paraId="4969715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F4295D5" w14:textId="77777777" w:rsidR="00667D95" w:rsidRDefault="00667D95">
            <w:pPr>
              <w:rPr>
                <w:lang w:val="en-US"/>
              </w:rPr>
            </w:pPr>
            <w:r>
              <w:rPr>
                <w:lang w:val="en-US"/>
              </w:rPr>
              <w:t>Pay or deduct outstanding leave and any other monies as appropriate</w:t>
            </w:r>
          </w:p>
        </w:tc>
        <w:tc>
          <w:tcPr>
            <w:tcW w:w="1418" w:type="dxa"/>
            <w:tcBorders>
              <w:top w:val="single" w:sz="4" w:space="0" w:color="auto"/>
              <w:left w:val="single" w:sz="4" w:space="0" w:color="auto"/>
              <w:bottom w:val="single" w:sz="4" w:space="0" w:color="auto"/>
              <w:right w:val="single" w:sz="4" w:space="0" w:color="auto"/>
            </w:tcBorders>
            <w:hideMark/>
          </w:tcPr>
          <w:p w14:paraId="787AD6C8"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B8E9EA9" w14:textId="77777777" w:rsidR="00667D95" w:rsidRDefault="00667D95">
            <w:pPr>
              <w:rPr>
                <w:lang w:val="en-US"/>
              </w:rPr>
            </w:pPr>
          </w:p>
        </w:tc>
      </w:tr>
      <w:tr w:rsidR="00667D95" w14:paraId="7B4943C3"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D2EF0EC" w14:textId="77777777" w:rsidR="00667D95" w:rsidRDefault="00667D95">
            <w:pPr>
              <w:rPr>
                <w:lang w:val="en-US"/>
              </w:rPr>
            </w:pPr>
            <w:r>
              <w:rPr>
                <w:lang w:val="en-US"/>
              </w:rPr>
              <w:t>Adjust final pay for salary sacrifice arrangements, informing Primary Care 24 Finance if amounts owing exceed final salary</w:t>
            </w:r>
          </w:p>
        </w:tc>
        <w:tc>
          <w:tcPr>
            <w:tcW w:w="1418" w:type="dxa"/>
            <w:tcBorders>
              <w:top w:val="single" w:sz="4" w:space="0" w:color="auto"/>
              <w:left w:val="single" w:sz="4" w:space="0" w:color="auto"/>
              <w:bottom w:val="single" w:sz="4" w:space="0" w:color="auto"/>
              <w:right w:val="single" w:sz="4" w:space="0" w:color="auto"/>
            </w:tcBorders>
            <w:hideMark/>
          </w:tcPr>
          <w:p w14:paraId="3CDD7C6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7FA6033" w14:textId="77777777" w:rsidR="00667D95" w:rsidRDefault="00667D95">
            <w:pPr>
              <w:rPr>
                <w:lang w:val="en-US"/>
              </w:rPr>
            </w:pPr>
          </w:p>
        </w:tc>
      </w:tr>
      <w:tr w:rsidR="00667D95" w14:paraId="542DED56"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4B99BBB" w14:textId="77777777" w:rsidR="00667D95" w:rsidRDefault="00667D95">
            <w:pPr>
              <w:rPr>
                <w:lang w:val="en-US"/>
              </w:rPr>
            </w:pPr>
            <w:r>
              <w:rPr>
                <w:lang w:val="en-US"/>
              </w:rPr>
              <w:t xml:space="preserve">Issue and post P45 and final pay slip to leaver, including electronic copies to PC24 </w:t>
            </w:r>
          </w:p>
        </w:tc>
        <w:tc>
          <w:tcPr>
            <w:tcW w:w="1418" w:type="dxa"/>
            <w:tcBorders>
              <w:top w:val="single" w:sz="4" w:space="0" w:color="auto"/>
              <w:left w:val="single" w:sz="4" w:space="0" w:color="auto"/>
              <w:bottom w:val="single" w:sz="4" w:space="0" w:color="auto"/>
              <w:right w:val="single" w:sz="4" w:space="0" w:color="auto"/>
            </w:tcBorders>
            <w:hideMark/>
          </w:tcPr>
          <w:p w14:paraId="1F983392"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2CFF2B53" w14:textId="77777777" w:rsidR="00667D95" w:rsidRDefault="00667D95">
            <w:pPr>
              <w:rPr>
                <w:lang w:val="en-US"/>
              </w:rPr>
            </w:pPr>
          </w:p>
        </w:tc>
      </w:tr>
      <w:tr w:rsidR="00667D95" w14:paraId="41BE8EF8"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00F6E273" w14:textId="77777777" w:rsidR="00667D95" w:rsidRDefault="00667D95">
            <w:pPr>
              <w:rPr>
                <w:lang w:val="en-US"/>
              </w:rPr>
            </w:pPr>
            <w:r>
              <w:rPr>
                <w:lang w:val="en-US"/>
              </w:rPr>
              <w:t>Maternity / shared parental leave / adoption leave</w:t>
            </w:r>
          </w:p>
        </w:tc>
        <w:tc>
          <w:tcPr>
            <w:tcW w:w="1418" w:type="dxa"/>
            <w:tcBorders>
              <w:top w:val="single" w:sz="4" w:space="0" w:color="auto"/>
              <w:left w:val="single" w:sz="4" w:space="0" w:color="auto"/>
              <w:bottom w:val="single" w:sz="4" w:space="0" w:color="auto"/>
              <w:right w:val="single" w:sz="4" w:space="0" w:color="auto"/>
            </w:tcBorders>
            <w:hideMark/>
          </w:tcPr>
          <w:p w14:paraId="1A59FFF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09BD6454" w14:textId="77777777" w:rsidR="00667D95" w:rsidRDefault="00667D95">
            <w:pPr>
              <w:rPr>
                <w:lang w:val="en-US"/>
              </w:rPr>
            </w:pPr>
          </w:p>
        </w:tc>
      </w:tr>
      <w:tr w:rsidR="00667D95" w14:paraId="25289AA3"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67F94E0" w14:textId="77777777" w:rsidR="00667D95" w:rsidRDefault="00667D95">
            <w:pPr>
              <w:rPr>
                <w:lang w:val="en-US"/>
              </w:rPr>
            </w:pPr>
            <w:r>
              <w:rPr>
                <w:lang w:val="en-US"/>
              </w:rPr>
              <w:t>Process calculations and send to staff</w:t>
            </w:r>
          </w:p>
        </w:tc>
        <w:tc>
          <w:tcPr>
            <w:tcW w:w="1418" w:type="dxa"/>
            <w:tcBorders>
              <w:top w:val="single" w:sz="4" w:space="0" w:color="auto"/>
              <w:left w:val="single" w:sz="4" w:space="0" w:color="auto"/>
              <w:bottom w:val="single" w:sz="4" w:space="0" w:color="auto"/>
              <w:right w:val="single" w:sz="4" w:space="0" w:color="auto"/>
            </w:tcBorders>
            <w:hideMark/>
          </w:tcPr>
          <w:p w14:paraId="277F3031"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56880F8" w14:textId="77777777" w:rsidR="00667D95" w:rsidRDefault="00667D95">
            <w:pPr>
              <w:rPr>
                <w:lang w:val="en-US"/>
              </w:rPr>
            </w:pPr>
          </w:p>
        </w:tc>
      </w:tr>
      <w:tr w:rsidR="00667D95" w14:paraId="793C169F"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1C13250" w14:textId="77777777" w:rsidR="00667D95" w:rsidRDefault="00667D95">
            <w:pPr>
              <w:rPr>
                <w:lang w:val="en-US"/>
              </w:rPr>
            </w:pPr>
            <w:r>
              <w:rPr>
                <w:lang w:val="en-US"/>
              </w:rPr>
              <w:t>Input manual deduction of salary sacrifice whilst on leave</w:t>
            </w:r>
          </w:p>
        </w:tc>
        <w:tc>
          <w:tcPr>
            <w:tcW w:w="1418" w:type="dxa"/>
            <w:tcBorders>
              <w:top w:val="single" w:sz="4" w:space="0" w:color="auto"/>
              <w:left w:val="single" w:sz="4" w:space="0" w:color="auto"/>
              <w:bottom w:val="single" w:sz="4" w:space="0" w:color="auto"/>
              <w:right w:val="single" w:sz="4" w:space="0" w:color="auto"/>
            </w:tcBorders>
            <w:hideMark/>
          </w:tcPr>
          <w:p w14:paraId="0BB3EB6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05A74B6" w14:textId="77777777" w:rsidR="00667D95" w:rsidRDefault="00667D95">
            <w:pPr>
              <w:rPr>
                <w:lang w:val="en-US"/>
              </w:rPr>
            </w:pPr>
          </w:p>
        </w:tc>
      </w:tr>
      <w:tr w:rsidR="00667D95" w14:paraId="0F28CC5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13CCDEC" w14:textId="77777777" w:rsidR="00667D95" w:rsidRDefault="00667D95">
            <w:pPr>
              <w:rPr>
                <w:lang w:val="en-US"/>
              </w:rPr>
            </w:pPr>
            <w:r>
              <w:rPr>
                <w:lang w:val="en-US"/>
              </w:rPr>
              <w:t>Reinstate salary sacrifice following leave</w:t>
            </w:r>
          </w:p>
        </w:tc>
        <w:tc>
          <w:tcPr>
            <w:tcW w:w="1418" w:type="dxa"/>
            <w:tcBorders>
              <w:top w:val="single" w:sz="4" w:space="0" w:color="auto"/>
              <w:left w:val="single" w:sz="4" w:space="0" w:color="auto"/>
              <w:bottom w:val="single" w:sz="4" w:space="0" w:color="auto"/>
              <w:right w:val="single" w:sz="4" w:space="0" w:color="auto"/>
            </w:tcBorders>
            <w:hideMark/>
          </w:tcPr>
          <w:p w14:paraId="64B48975"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D0A4C94" w14:textId="77777777" w:rsidR="00667D95" w:rsidRDefault="00667D95">
            <w:pPr>
              <w:rPr>
                <w:lang w:val="en-US"/>
              </w:rPr>
            </w:pPr>
          </w:p>
        </w:tc>
      </w:tr>
      <w:tr w:rsidR="00667D95" w14:paraId="3C4B362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B34FCB4" w14:textId="77777777" w:rsidR="00667D95" w:rsidRDefault="00667D95">
            <w:pPr>
              <w:rPr>
                <w:b/>
                <w:i/>
                <w:lang w:val="en-US"/>
              </w:rPr>
            </w:pPr>
            <w:r>
              <w:rPr>
                <w:b/>
                <w:i/>
                <w:lang w:val="en-US"/>
              </w:rPr>
              <w:t>Sickness Absence</w:t>
            </w:r>
          </w:p>
        </w:tc>
        <w:tc>
          <w:tcPr>
            <w:tcW w:w="1418" w:type="dxa"/>
            <w:tcBorders>
              <w:top w:val="single" w:sz="4" w:space="0" w:color="auto"/>
              <w:left w:val="single" w:sz="4" w:space="0" w:color="auto"/>
              <w:bottom w:val="single" w:sz="4" w:space="0" w:color="auto"/>
              <w:right w:val="single" w:sz="4" w:space="0" w:color="auto"/>
            </w:tcBorders>
          </w:tcPr>
          <w:p w14:paraId="2ACF54F7"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tcPr>
          <w:p w14:paraId="6EFB5DD2" w14:textId="77777777" w:rsidR="00667D95" w:rsidRDefault="00667D95">
            <w:pPr>
              <w:rPr>
                <w:lang w:val="en-US"/>
              </w:rPr>
            </w:pPr>
          </w:p>
        </w:tc>
      </w:tr>
      <w:tr w:rsidR="00667D95" w14:paraId="76FF6FD8"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C6A43FA" w14:textId="77777777" w:rsidR="00667D95" w:rsidRDefault="00667D95">
            <w:pPr>
              <w:rPr>
                <w:lang w:val="en-US"/>
              </w:rPr>
            </w:pPr>
            <w:r>
              <w:rPr>
                <w:lang w:val="en-US"/>
              </w:rPr>
              <w:t>Automatic application of occupational and statutory sick pay based on sickness submissions</w:t>
            </w:r>
          </w:p>
        </w:tc>
        <w:tc>
          <w:tcPr>
            <w:tcW w:w="1418" w:type="dxa"/>
            <w:tcBorders>
              <w:top w:val="single" w:sz="4" w:space="0" w:color="auto"/>
              <w:left w:val="single" w:sz="4" w:space="0" w:color="auto"/>
              <w:bottom w:val="single" w:sz="4" w:space="0" w:color="auto"/>
              <w:right w:val="single" w:sz="4" w:space="0" w:color="auto"/>
            </w:tcBorders>
            <w:hideMark/>
          </w:tcPr>
          <w:p w14:paraId="03BE8951"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3FA6A472" w14:textId="77777777" w:rsidR="00667D95" w:rsidRDefault="00667D95">
            <w:pPr>
              <w:rPr>
                <w:lang w:val="en-US"/>
              </w:rPr>
            </w:pPr>
          </w:p>
        </w:tc>
      </w:tr>
      <w:tr w:rsidR="00667D95" w14:paraId="6EEA2315"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072A7C8" w14:textId="77777777" w:rsidR="00667D95" w:rsidRDefault="00667D95">
            <w:pPr>
              <w:rPr>
                <w:lang w:val="en-US"/>
              </w:rPr>
            </w:pPr>
            <w:r>
              <w:rPr>
                <w:lang w:val="en-US"/>
              </w:rPr>
              <w:t>Automatic application of occupational and statutory sick pay based on sickness submissions</w:t>
            </w:r>
          </w:p>
        </w:tc>
        <w:tc>
          <w:tcPr>
            <w:tcW w:w="1418" w:type="dxa"/>
            <w:tcBorders>
              <w:top w:val="single" w:sz="4" w:space="0" w:color="auto"/>
              <w:left w:val="single" w:sz="4" w:space="0" w:color="auto"/>
              <w:bottom w:val="single" w:sz="4" w:space="0" w:color="auto"/>
              <w:right w:val="single" w:sz="4" w:space="0" w:color="auto"/>
            </w:tcBorders>
            <w:hideMark/>
          </w:tcPr>
          <w:p w14:paraId="099B764E"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2C164F3A" w14:textId="77777777" w:rsidR="00667D95" w:rsidRDefault="00667D95">
            <w:pPr>
              <w:rPr>
                <w:lang w:val="en-US"/>
              </w:rPr>
            </w:pPr>
          </w:p>
        </w:tc>
      </w:tr>
      <w:tr w:rsidR="00667D95" w14:paraId="312C6AD2"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750D39E" w14:textId="77777777" w:rsidR="00667D95" w:rsidRDefault="00667D95">
            <w:pPr>
              <w:rPr>
                <w:lang w:val="en-US"/>
              </w:rPr>
            </w:pPr>
            <w:r>
              <w:rPr>
                <w:lang w:val="en-US"/>
              </w:rPr>
              <w:t>Produce and issue half pay and no pay letters</w:t>
            </w:r>
          </w:p>
        </w:tc>
        <w:tc>
          <w:tcPr>
            <w:tcW w:w="1418" w:type="dxa"/>
            <w:tcBorders>
              <w:top w:val="single" w:sz="4" w:space="0" w:color="auto"/>
              <w:left w:val="single" w:sz="4" w:space="0" w:color="auto"/>
              <w:bottom w:val="single" w:sz="4" w:space="0" w:color="auto"/>
              <w:right w:val="single" w:sz="4" w:space="0" w:color="auto"/>
            </w:tcBorders>
            <w:hideMark/>
          </w:tcPr>
          <w:p w14:paraId="62D318F5"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771508F" w14:textId="77777777" w:rsidR="00667D95" w:rsidRDefault="00667D95">
            <w:pPr>
              <w:rPr>
                <w:lang w:val="en-US"/>
              </w:rPr>
            </w:pPr>
          </w:p>
        </w:tc>
      </w:tr>
      <w:tr w:rsidR="00667D95" w14:paraId="7EAFF055"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00AD136" w14:textId="77777777" w:rsidR="00667D95" w:rsidRDefault="00667D95">
            <w:pPr>
              <w:rPr>
                <w:b/>
                <w:i/>
                <w:lang w:val="en-US"/>
              </w:rPr>
            </w:pPr>
            <w:r>
              <w:rPr>
                <w:b/>
                <w:i/>
                <w:lang w:val="en-US"/>
              </w:rPr>
              <w:t>Pay corrections</w:t>
            </w:r>
          </w:p>
        </w:tc>
        <w:tc>
          <w:tcPr>
            <w:tcW w:w="1418" w:type="dxa"/>
            <w:tcBorders>
              <w:top w:val="single" w:sz="4" w:space="0" w:color="auto"/>
              <w:left w:val="single" w:sz="4" w:space="0" w:color="auto"/>
              <w:bottom w:val="single" w:sz="4" w:space="0" w:color="auto"/>
              <w:right w:val="single" w:sz="4" w:space="0" w:color="auto"/>
            </w:tcBorders>
          </w:tcPr>
          <w:p w14:paraId="0A08ACB5"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tcPr>
          <w:p w14:paraId="09D6560D" w14:textId="77777777" w:rsidR="00667D95" w:rsidRDefault="00667D95">
            <w:pPr>
              <w:rPr>
                <w:lang w:val="en-US"/>
              </w:rPr>
            </w:pPr>
          </w:p>
        </w:tc>
      </w:tr>
      <w:tr w:rsidR="00667D95" w14:paraId="6C666B1C"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EA3F540" w14:textId="77777777" w:rsidR="00667D95" w:rsidRDefault="00667D95">
            <w:pPr>
              <w:rPr>
                <w:lang w:val="en-US"/>
              </w:rPr>
            </w:pPr>
            <w:r>
              <w:rPr>
                <w:lang w:val="en-US"/>
              </w:rPr>
              <w:lastRenderedPageBreak/>
              <w:t xml:space="preserve">Arrange the cancellation of individual payments by contacting PC24 Finance Department </w:t>
            </w:r>
          </w:p>
        </w:tc>
        <w:tc>
          <w:tcPr>
            <w:tcW w:w="1418" w:type="dxa"/>
            <w:tcBorders>
              <w:top w:val="single" w:sz="4" w:space="0" w:color="auto"/>
              <w:left w:val="single" w:sz="4" w:space="0" w:color="auto"/>
              <w:bottom w:val="single" w:sz="4" w:space="0" w:color="auto"/>
              <w:right w:val="single" w:sz="4" w:space="0" w:color="auto"/>
            </w:tcBorders>
            <w:hideMark/>
          </w:tcPr>
          <w:p w14:paraId="33046235"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A384972" w14:textId="77777777" w:rsidR="00667D95" w:rsidRDefault="00667D95">
            <w:pPr>
              <w:rPr>
                <w:lang w:val="en-US"/>
              </w:rPr>
            </w:pPr>
          </w:p>
        </w:tc>
      </w:tr>
      <w:tr w:rsidR="00667D95" w14:paraId="70B8BBB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0280310" w14:textId="77777777" w:rsidR="00667D95" w:rsidRDefault="00667D95">
            <w:pPr>
              <w:rPr>
                <w:lang w:val="en-US"/>
              </w:rPr>
            </w:pPr>
            <w:r>
              <w:rPr>
                <w:lang w:val="en-US"/>
              </w:rPr>
              <w:t>Overpayments recoup process via payroll system</w:t>
            </w:r>
          </w:p>
        </w:tc>
        <w:tc>
          <w:tcPr>
            <w:tcW w:w="1418" w:type="dxa"/>
            <w:tcBorders>
              <w:top w:val="single" w:sz="4" w:space="0" w:color="auto"/>
              <w:left w:val="single" w:sz="4" w:space="0" w:color="auto"/>
              <w:bottom w:val="single" w:sz="4" w:space="0" w:color="auto"/>
              <w:right w:val="single" w:sz="4" w:space="0" w:color="auto"/>
            </w:tcBorders>
            <w:hideMark/>
          </w:tcPr>
          <w:p w14:paraId="0A0A5A40"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A351022" w14:textId="77777777" w:rsidR="00667D95" w:rsidRDefault="00667D95">
            <w:pPr>
              <w:rPr>
                <w:lang w:val="en-US"/>
              </w:rPr>
            </w:pPr>
          </w:p>
        </w:tc>
      </w:tr>
      <w:tr w:rsidR="00667D95" w14:paraId="39E715D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7A076E97" w14:textId="77777777" w:rsidR="00667D95" w:rsidRDefault="00667D95">
            <w:pPr>
              <w:rPr>
                <w:lang w:val="en-US"/>
              </w:rPr>
            </w:pPr>
            <w:r>
              <w:rPr>
                <w:lang w:val="en-US"/>
              </w:rPr>
              <w:t>Underpayments advance via payroll system</w:t>
            </w:r>
          </w:p>
        </w:tc>
        <w:tc>
          <w:tcPr>
            <w:tcW w:w="1418" w:type="dxa"/>
            <w:tcBorders>
              <w:top w:val="single" w:sz="4" w:space="0" w:color="auto"/>
              <w:left w:val="single" w:sz="4" w:space="0" w:color="auto"/>
              <w:bottom w:val="single" w:sz="4" w:space="0" w:color="auto"/>
              <w:right w:val="single" w:sz="4" w:space="0" w:color="auto"/>
            </w:tcBorders>
            <w:hideMark/>
          </w:tcPr>
          <w:p w14:paraId="0A2A9FC1"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203F5D32" w14:textId="77777777" w:rsidR="00667D95" w:rsidRDefault="00667D95">
            <w:pPr>
              <w:rPr>
                <w:lang w:val="en-US"/>
              </w:rPr>
            </w:pPr>
          </w:p>
        </w:tc>
      </w:tr>
      <w:tr w:rsidR="00667D95" w14:paraId="41504D89"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713DA84D" w14:textId="77777777" w:rsidR="00667D95" w:rsidRDefault="00667D95">
            <w:pPr>
              <w:rPr>
                <w:lang w:val="en-US"/>
              </w:rPr>
            </w:pPr>
            <w:r>
              <w:rPr>
                <w:lang w:val="en-US"/>
              </w:rPr>
              <w:t>Calculate advances</w:t>
            </w:r>
          </w:p>
        </w:tc>
        <w:tc>
          <w:tcPr>
            <w:tcW w:w="1418" w:type="dxa"/>
            <w:tcBorders>
              <w:top w:val="single" w:sz="4" w:space="0" w:color="auto"/>
              <w:left w:val="single" w:sz="4" w:space="0" w:color="auto"/>
              <w:bottom w:val="single" w:sz="4" w:space="0" w:color="auto"/>
              <w:right w:val="single" w:sz="4" w:space="0" w:color="auto"/>
            </w:tcBorders>
            <w:hideMark/>
          </w:tcPr>
          <w:p w14:paraId="656E91F3"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DE1FA68" w14:textId="77777777" w:rsidR="00667D95" w:rsidRDefault="00667D95">
            <w:pPr>
              <w:rPr>
                <w:lang w:val="en-US"/>
              </w:rPr>
            </w:pPr>
          </w:p>
        </w:tc>
      </w:tr>
      <w:tr w:rsidR="00667D95" w14:paraId="46869E40"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0BB4DDF" w14:textId="77777777" w:rsidR="00667D95" w:rsidRDefault="00667D95">
            <w:pPr>
              <w:rPr>
                <w:lang w:val="en-US"/>
              </w:rPr>
            </w:pPr>
            <w:r>
              <w:rPr>
                <w:lang w:val="en-US"/>
              </w:rPr>
              <w:t>Correct and calculate overpayments</w:t>
            </w:r>
          </w:p>
        </w:tc>
        <w:tc>
          <w:tcPr>
            <w:tcW w:w="1418" w:type="dxa"/>
            <w:tcBorders>
              <w:top w:val="single" w:sz="4" w:space="0" w:color="auto"/>
              <w:left w:val="single" w:sz="4" w:space="0" w:color="auto"/>
              <w:bottom w:val="single" w:sz="4" w:space="0" w:color="auto"/>
              <w:right w:val="single" w:sz="4" w:space="0" w:color="auto"/>
            </w:tcBorders>
            <w:hideMark/>
          </w:tcPr>
          <w:p w14:paraId="6CA73A54"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66758BF2" w14:textId="77777777" w:rsidR="00667D95" w:rsidRDefault="00667D95">
            <w:pPr>
              <w:rPr>
                <w:lang w:val="en-US"/>
              </w:rPr>
            </w:pPr>
          </w:p>
        </w:tc>
      </w:tr>
      <w:tr w:rsidR="00667D95" w14:paraId="727CC2A4"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571E733" w14:textId="77777777" w:rsidR="00667D95" w:rsidRDefault="00667D95">
            <w:pPr>
              <w:rPr>
                <w:lang w:val="en-US"/>
              </w:rPr>
            </w:pPr>
            <w:r>
              <w:rPr>
                <w:lang w:val="en-US"/>
              </w:rPr>
              <w:t xml:space="preserve">Recover overpayments through the payroll system ensuring payroll is corrected for NI/tax/pension </w:t>
            </w:r>
          </w:p>
        </w:tc>
        <w:tc>
          <w:tcPr>
            <w:tcW w:w="1418" w:type="dxa"/>
            <w:tcBorders>
              <w:top w:val="single" w:sz="4" w:space="0" w:color="auto"/>
              <w:left w:val="single" w:sz="4" w:space="0" w:color="auto"/>
              <w:bottom w:val="single" w:sz="4" w:space="0" w:color="auto"/>
              <w:right w:val="single" w:sz="4" w:space="0" w:color="auto"/>
            </w:tcBorders>
            <w:hideMark/>
          </w:tcPr>
          <w:p w14:paraId="6DBF6338"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624E576C" w14:textId="77777777" w:rsidR="00667D95" w:rsidRDefault="00667D95">
            <w:pPr>
              <w:rPr>
                <w:lang w:val="en-US"/>
              </w:rPr>
            </w:pPr>
          </w:p>
        </w:tc>
      </w:tr>
      <w:tr w:rsidR="00667D95" w14:paraId="7EDDF98A"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74409CF" w14:textId="77777777" w:rsidR="00667D95" w:rsidRDefault="00667D95">
            <w:pPr>
              <w:rPr>
                <w:lang w:val="en-US"/>
              </w:rPr>
            </w:pPr>
            <w:r>
              <w:rPr>
                <w:lang w:val="en-US"/>
              </w:rPr>
              <w:t xml:space="preserve">Provide over/under payment information to ensure payments are made to HMRC/NHS Pensions </w:t>
            </w:r>
          </w:p>
        </w:tc>
        <w:tc>
          <w:tcPr>
            <w:tcW w:w="1418" w:type="dxa"/>
            <w:tcBorders>
              <w:top w:val="single" w:sz="4" w:space="0" w:color="auto"/>
              <w:left w:val="single" w:sz="4" w:space="0" w:color="auto"/>
              <w:bottom w:val="single" w:sz="4" w:space="0" w:color="auto"/>
              <w:right w:val="single" w:sz="4" w:space="0" w:color="auto"/>
            </w:tcBorders>
            <w:hideMark/>
          </w:tcPr>
          <w:p w14:paraId="48392A55"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419DA71" w14:textId="77777777" w:rsidR="00667D95" w:rsidRDefault="00667D95">
            <w:pPr>
              <w:rPr>
                <w:lang w:val="en-US"/>
              </w:rPr>
            </w:pPr>
          </w:p>
        </w:tc>
      </w:tr>
      <w:tr w:rsidR="00667D95" w14:paraId="3AB0BA32"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4BB10D4" w14:textId="77777777" w:rsidR="00667D95" w:rsidRDefault="00667D95">
            <w:pPr>
              <w:rPr>
                <w:lang w:val="en-US"/>
              </w:rPr>
            </w:pPr>
            <w:r>
              <w:rPr>
                <w:lang w:val="en-US"/>
              </w:rPr>
              <w:t>Submit Earlier Years Update for overpayments made in previous financial years</w:t>
            </w:r>
          </w:p>
        </w:tc>
        <w:tc>
          <w:tcPr>
            <w:tcW w:w="1418" w:type="dxa"/>
            <w:tcBorders>
              <w:top w:val="single" w:sz="4" w:space="0" w:color="auto"/>
              <w:left w:val="single" w:sz="4" w:space="0" w:color="auto"/>
              <w:bottom w:val="single" w:sz="4" w:space="0" w:color="auto"/>
              <w:right w:val="single" w:sz="4" w:space="0" w:color="auto"/>
            </w:tcBorders>
            <w:hideMark/>
          </w:tcPr>
          <w:p w14:paraId="37816BDC"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B139E66" w14:textId="77777777" w:rsidR="00667D95" w:rsidRDefault="00667D95">
            <w:pPr>
              <w:rPr>
                <w:lang w:val="en-US"/>
              </w:rPr>
            </w:pPr>
          </w:p>
        </w:tc>
      </w:tr>
      <w:tr w:rsidR="00667D95" w14:paraId="4C5B259A"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E3F5D8" w14:textId="77777777" w:rsidR="00667D95" w:rsidRDefault="00667D95">
            <w:pPr>
              <w:jc w:val="center"/>
              <w:rPr>
                <w:b/>
                <w:lang w:val="en-US"/>
              </w:rPr>
            </w:pPr>
            <w:r>
              <w:rPr>
                <w:b/>
                <w:lang w:val="en-US"/>
              </w:rPr>
              <w:t>Processing Payments</w:t>
            </w:r>
          </w:p>
        </w:tc>
      </w:tr>
      <w:tr w:rsidR="00667D95" w14:paraId="14FF9F2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5FBE5F62" w14:textId="77777777" w:rsidR="00667D95" w:rsidRDefault="00667D95">
            <w:pPr>
              <w:rPr>
                <w:lang w:val="en-US"/>
              </w:rPr>
            </w:pPr>
            <w:r>
              <w:rPr>
                <w:lang w:val="en-US"/>
              </w:rPr>
              <w:t>Calculations of employee payment due on the last day of service, including any redundancy arrangements</w:t>
            </w:r>
          </w:p>
        </w:tc>
        <w:tc>
          <w:tcPr>
            <w:tcW w:w="1418" w:type="dxa"/>
            <w:tcBorders>
              <w:top w:val="single" w:sz="4" w:space="0" w:color="auto"/>
              <w:left w:val="single" w:sz="4" w:space="0" w:color="auto"/>
              <w:bottom w:val="single" w:sz="4" w:space="0" w:color="auto"/>
              <w:right w:val="single" w:sz="4" w:space="0" w:color="auto"/>
            </w:tcBorders>
            <w:hideMark/>
          </w:tcPr>
          <w:p w14:paraId="255E15A9"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2571ACD1" w14:textId="77777777" w:rsidR="00667D95" w:rsidRDefault="00667D95">
            <w:pPr>
              <w:rPr>
                <w:lang w:val="en-US"/>
              </w:rPr>
            </w:pPr>
          </w:p>
        </w:tc>
      </w:tr>
      <w:tr w:rsidR="00667D95" w14:paraId="61CB624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D894AC0" w14:textId="77777777" w:rsidR="00667D95" w:rsidRDefault="00667D95">
            <w:pPr>
              <w:rPr>
                <w:lang w:val="en-US"/>
              </w:rPr>
            </w:pPr>
            <w:r>
              <w:rPr>
                <w:lang w:val="en-US"/>
              </w:rPr>
              <w:t>Process temporary and permanent variations to pay</w:t>
            </w:r>
          </w:p>
        </w:tc>
        <w:tc>
          <w:tcPr>
            <w:tcW w:w="1418" w:type="dxa"/>
            <w:tcBorders>
              <w:top w:val="single" w:sz="4" w:space="0" w:color="auto"/>
              <w:left w:val="single" w:sz="4" w:space="0" w:color="auto"/>
              <w:bottom w:val="single" w:sz="4" w:space="0" w:color="auto"/>
              <w:right w:val="single" w:sz="4" w:space="0" w:color="auto"/>
            </w:tcBorders>
            <w:hideMark/>
          </w:tcPr>
          <w:p w14:paraId="07056858"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5809B1B" w14:textId="77777777" w:rsidR="00667D95" w:rsidRDefault="00667D95">
            <w:pPr>
              <w:rPr>
                <w:lang w:val="en-US"/>
              </w:rPr>
            </w:pPr>
          </w:p>
        </w:tc>
      </w:tr>
      <w:tr w:rsidR="00667D95" w14:paraId="75C96C03"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52862737" w14:textId="77777777" w:rsidR="00667D95" w:rsidRDefault="00667D95">
            <w:pPr>
              <w:rPr>
                <w:lang w:val="en-US"/>
              </w:rPr>
            </w:pPr>
            <w:r>
              <w:rPr>
                <w:lang w:val="en-US"/>
              </w:rPr>
              <w:t>Process emergency pay request</w:t>
            </w:r>
          </w:p>
        </w:tc>
        <w:tc>
          <w:tcPr>
            <w:tcW w:w="1418" w:type="dxa"/>
            <w:tcBorders>
              <w:top w:val="single" w:sz="4" w:space="0" w:color="auto"/>
              <w:left w:val="single" w:sz="4" w:space="0" w:color="auto"/>
              <w:bottom w:val="single" w:sz="4" w:space="0" w:color="auto"/>
              <w:right w:val="single" w:sz="4" w:space="0" w:color="auto"/>
            </w:tcBorders>
            <w:hideMark/>
          </w:tcPr>
          <w:p w14:paraId="7F9B589F"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05A3BE55" w14:textId="77777777" w:rsidR="00667D95" w:rsidRDefault="00667D95">
            <w:pPr>
              <w:rPr>
                <w:lang w:val="en-US"/>
              </w:rPr>
            </w:pPr>
          </w:p>
        </w:tc>
      </w:tr>
      <w:tr w:rsidR="00667D95" w14:paraId="46987312"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B41A494" w14:textId="77777777" w:rsidR="00667D95" w:rsidRDefault="00667D95">
            <w:pPr>
              <w:rPr>
                <w:lang w:val="en-US"/>
              </w:rPr>
            </w:pPr>
            <w:r>
              <w:rPr>
                <w:lang w:val="en-US"/>
              </w:rPr>
              <w:t>Net pay, gross pay and deduction calculations</w:t>
            </w:r>
          </w:p>
        </w:tc>
        <w:tc>
          <w:tcPr>
            <w:tcW w:w="1418" w:type="dxa"/>
            <w:tcBorders>
              <w:top w:val="single" w:sz="4" w:space="0" w:color="auto"/>
              <w:left w:val="single" w:sz="4" w:space="0" w:color="auto"/>
              <w:bottom w:val="single" w:sz="4" w:space="0" w:color="auto"/>
              <w:right w:val="single" w:sz="4" w:space="0" w:color="auto"/>
            </w:tcBorders>
            <w:hideMark/>
          </w:tcPr>
          <w:p w14:paraId="3053946A"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1716766" w14:textId="77777777" w:rsidR="00667D95" w:rsidRDefault="00667D95">
            <w:pPr>
              <w:rPr>
                <w:lang w:val="en-US"/>
              </w:rPr>
            </w:pPr>
          </w:p>
        </w:tc>
      </w:tr>
      <w:tr w:rsidR="00667D95" w14:paraId="062A1B8F"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1834A29" w14:textId="77777777" w:rsidR="00667D95" w:rsidRDefault="00667D95">
            <w:pPr>
              <w:rPr>
                <w:lang w:val="en-US"/>
              </w:rPr>
            </w:pPr>
            <w:r>
              <w:rPr>
                <w:lang w:val="en-US"/>
              </w:rPr>
              <w:t>Pension payments in accordance with auto enrolment and legislation</w:t>
            </w:r>
          </w:p>
        </w:tc>
        <w:tc>
          <w:tcPr>
            <w:tcW w:w="1418" w:type="dxa"/>
            <w:tcBorders>
              <w:top w:val="single" w:sz="4" w:space="0" w:color="auto"/>
              <w:left w:val="single" w:sz="4" w:space="0" w:color="auto"/>
              <w:bottom w:val="single" w:sz="4" w:space="0" w:color="auto"/>
              <w:right w:val="single" w:sz="4" w:space="0" w:color="auto"/>
            </w:tcBorders>
            <w:hideMark/>
          </w:tcPr>
          <w:p w14:paraId="04C0F1D2"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909C07B" w14:textId="77777777" w:rsidR="00667D95" w:rsidRDefault="00667D95">
            <w:pPr>
              <w:rPr>
                <w:lang w:val="en-US"/>
              </w:rPr>
            </w:pPr>
          </w:p>
        </w:tc>
      </w:tr>
      <w:tr w:rsidR="00667D95" w14:paraId="0CB52E0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86FED95" w14:textId="77777777" w:rsidR="00667D95" w:rsidRDefault="00667D95">
            <w:pPr>
              <w:rPr>
                <w:lang w:val="en-US"/>
              </w:rPr>
            </w:pPr>
            <w:r>
              <w:rPr>
                <w:lang w:val="en-US"/>
              </w:rPr>
              <w:t>HMRC payments (Tax and NI calculated)</w:t>
            </w:r>
          </w:p>
        </w:tc>
        <w:tc>
          <w:tcPr>
            <w:tcW w:w="1418" w:type="dxa"/>
            <w:tcBorders>
              <w:top w:val="single" w:sz="4" w:space="0" w:color="auto"/>
              <w:left w:val="single" w:sz="4" w:space="0" w:color="auto"/>
              <w:bottom w:val="single" w:sz="4" w:space="0" w:color="auto"/>
              <w:right w:val="single" w:sz="4" w:space="0" w:color="auto"/>
            </w:tcBorders>
            <w:hideMark/>
          </w:tcPr>
          <w:p w14:paraId="18FA1C30"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E18139C" w14:textId="77777777" w:rsidR="00667D95" w:rsidRDefault="00667D95">
            <w:pPr>
              <w:rPr>
                <w:lang w:val="en-US"/>
              </w:rPr>
            </w:pPr>
          </w:p>
        </w:tc>
      </w:tr>
      <w:tr w:rsidR="00667D95" w14:paraId="6D7CDE44"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DB37AAB" w14:textId="77777777" w:rsidR="00667D95" w:rsidRDefault="00667D95">
            <w:pPr>
              <w:rPr>
                <w:lang w:val="en-US"/>
              </w:rPr>
            </w:pPr>
            <w:r>
              <w:rPr>
                <w:lang w:val="en-US"/>
              </w:rPr>
              <w:t>Ability to make third party payments (pension, HMRC, court orders, CSA etc.)</w:t>
            </w:r>
          </w:p>
        </w:tc>
        <w:tc>
          <w:tcPr>
            <w:tcW w:w="1418" w:type="dxa"/>
            <w:tcBorders>
              <w:top w:val="single" w:sz="4" w:space="0" w:color="auto"/>
              <w:left w:val="single" w:sz="4" w:space="0" w:color="auto"/>
              <w:bottom w:val="single" w:sz="4" w:space="0" w:color="auto"/>
              <w:right w:val="single" w:sz="4" w:space="0" w:color="auto"/>
            </w:tcBorders>
            <w:hideMark/>
          </w:tcPr>
          <w:p w14:paraId="0975A779"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01A68D06" w14:textId="77777777" w:rsidR="00667D95" w:rsidRDefault="00667D95">
            <w:pPr>
              <w:rPr>
                <w:lang w:val="en-US"/>
              </w:rPr>
            </w:pPr>
          </w:p>
        </w:tc>
      </w:tr>
      <w:tr w:rsidR="00667D95" w14:paraId="6D026519"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A67D4A8" w14:textId="77777777" w:rsidR="00667D95" w:rsidRDefault="00667D95">
            <w:pPr>
              <w:rPr>
                <w:lang w:val="en-US"/>
              </w:rPr>
            </w:pPr>
            <w:r>
              <w:rPr>
                <w:lang w:val="en-US"/>
              </w:rPr>
              <w:t>Process redundancy payments</w:t>
            </w:r>
          </w:p>
        </w:tc>
        <w:tc>
          <w:tcPr>
            <w:tcW w:w="1418" w:type="dxa"/>
            <w:tcBorders>
              <w:top w:val="single" w:sz="4" w:space="0" w:color="auto"/>
              <w:left w:val="single" w:sz="4" w:space="0" w:color="auto"/>
              <w:bottom w:val="single" w:sz="4" w:space="0" w:color="auto"/>
              <w:right w:val="single" w:sz="4" w:space="0" w:color="auto"/>
            </w:tcBorders>
            <w:hideMark/>
          </w:tcPr>
          <w:p w14:paraId="2C562373"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F9AB443" w14:textId="77777777" w:rsidR="00667D95" w:rsidRDefault="00667D95">
            <w:pPr>
              <w:rPr>
                <w:lang w:val="en-US"/>
              </w:rPr>
            </w:pPr>
          </w:p>
        </w:tc>
      </w:tr>
      <w:tr w:rsidR="00667D95" w14:paraId="671334C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0FED6C8B" w14:textId="77777777" w:rsidR="00667D95" w:rsidRDefault="00667D95">
            <w:pPr>
              <w:rPr>
                <w:lang w:val="en-US"/>
              </w:rPr>
            </w:pPr>
            <w:r>
              <w:rPr>
                <w:lang w:val="en-US"/>
              </w:rPr>
              <w:t>Upload tax code and student loan notifications</w:t>
            </w:r>
          </w:p>
        </w:tc>
        <w:tc>
          <w:tcPr>
            <w:tcW w:w="1418" w:type="dxa"/>
            <w:tcBorders>
              <w:top w:val="single" w:sz="4" w:space="0" w:color="auto"/>
              <w:left w:val="single" w:sz="4" w:space="0" w:color="auto"/>
              <w:bottom w:val="single" w:sz="4" w:space="0" w:color="auto"/>
              <w:right w:val="single" w:sz="4" w:space="0" w:color="auto"/>
            </w:tcBorders>
            <w:hideMark/>
          </w:tcPr>
          <w:p w14:paraId="2269B8BC"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CE0CC87" w14:textId="77777777" w:rsidR="00667D95" w:rsidRDefault="00667D95">
            <w:pPr>
              <w:rPr>
                <w:lang w:val="en-US"/>
              </w:rPr>
            </w:pPr>
          </w:p>
        </w:tc>
      </w:tr>
      <w:tr w:rsidR="00667D95" w14:paraId="1595E465"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6DC990C" w14:textId="77777777" w:rsidR="00667D95" w:rsidRDefault="00667D95">
            <w:pPr>
              <w:rPr>
                <w:lang w:val="en-US"/>
              </w:rPr>
            </w:pPr>
            <w:r>
              <w:rPr>
                <w:lang w:val="en-US"/>
              </w:rPr>
              <w:t>Undertake quick payments and run processes to ensure removed before payroll is run</w:t>
            </w:r>
          </w:p>
        </w:tc>
        <w:tc>
          <w:tcPr>
            <w:tcW w:w="1418" w:type="dxa"/>
            <w:tcBorders>
              <w:top w:val="single" w:sz="4" w:space="0" w:color="auto"/>
              <w:left w:val="single" w:sz="4" w:space="0" w:color="auto"/>
              <w:bottom w:val="single" w:sz="4" w:space="0" w:color="auto"/>
              <w:right w:val="single" w:sz="4" w:space="0" w:color="auto"/>
            </w:tcBorders>
            <w:hideMark/>
          </w:tcPr>
          <w:p w14:paraId="37E84AA2"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65840A8E" w14:textId="77777777" w:rsidR="00667D95" w:rsidRDefault="00667D95">
            <w:pPr>
              <w:rPr>
                <w:lang w:val="en-US"/>
              </w:rPr>
            </w:pPr>
          </w:p>
        </w:tc>
      </w:tr>
      <w:tr w:rsidR="00667D95" w14:paraId="41CBE00B"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267C55E" w14:textId="77777777" w:rsidR="00667D95" w:rsidRDefault="00667D95">
            <w:pPr>
              <w:rPr>
                <w:lang w:val="en-US"/>
              </w:rPr>
            </w:pPr>
            <w:r>
              <w:rPr>
                <w:lang w:val="en-US"/>
              </w:rPr>
              <w:t xml:space="preserve">Run all periodic payroll processes needed prior to pay run </w:t>
            </w:r>
            <w:proofErr w:type="spellStart"/>
            <w:r>
              <w:rPr>
                <w:lang w:val="en-US"/>
              </w:rPr>
              <w:t>ie</w:t>
            </w:r>
            <w:proofErr w:type="spellEnd"/>
            <w:r>
              <w:rPr>
                <w:lang w:val="en-US"/>
              </w:rPr>
              <w:t>. Real Time Information data</w:t>
            </w:r>
          </w:p>
        </w:tc>
        <w:tc>
          <w:tcPr>
            <w:tcW w:w="1418" w:type="dxa"/>
            <w:tcBorders>
              <w:top w:val="single" w:sz="4" w:space="0" w:color="auto"/>
              <w:left w:val="single" w:sz="4" w:space="0" w:color="auto"/>
              <w:bottom w:val="single" w:sz="4" w:space="0" w:color="auto"/>
              <w:right w:val="single" w:sz="4" w:space="0" w:color="auto"/>
            </w:tcBorders>
            <w:hideMark/>
          </w:tcPr>
          <w:p w14:paraId="520B7659"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CC80DF3" w14:textId="77777777" w:rsidR="00667D95" w:rsidRDefault="00667D95">
            <w:pPr>
              <w:rPr>
                <w:lang w:val="en-US"/>
              </w:rPr>
            </w:pPr>
          </w:p>
        </w:tc>
      </w:tr>
      <w:tr w:rsidR="00667D95" w14:paraId="61AE9B05"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55EEBC0" w14:textId="77777777" w:rsidR="00667D95" w:rsidRDefault="00667D95">
            <w:pPr>
              <w:rPr>
                <w:lang w:val="en-US"/>
              </w:rPr>
            </w:pPr>
            <w:r>
              <w:rPr>
                <w:lang w:val="en-US"/>
              </w:rPr>
              <w:t>Process all overtime and expenses</w:t>
            </w:r>
          </w:p>
        </w:tc>
        <w:tc>
          <w:tcPr>
            <w:tcW w:w="1418" w:type="dxa"/>
            <w:tcBorders>
              <w:top w:val="single" w:sz="4" w:space="0" w:color="auto"/>
              <w:left w:val="single" w:sz="4" w:space="0" w:color="auto"/>
              <w:bottom w:val="single" w:sz="4" w:space="0" w:color="auto"/>
              <w:right w:val="single" w:sz="4" w:space="0" w:color="auto"/>
            </w:tcBorders>
            <w:hideMark/>
          </w:tcPr>
          <w:p w14:paraId="6586F1D9"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04F90E84" w14:textId="77777777" w:rsidR="00667D95" w:rsidRDefault="00667D95">
            <w:pPr>
              <w:rPr>
                <w:lang w:val="en-US"/>
              </w:rPr>
            </w:pPr>
          </w:p>
        </w:tc>
      </w:tr>
      <w:tr w:rsidR="00667D95" w14:paraId="3389E43F"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7DEA15" w14:textId="77777777" w:rsidR="00667D95" w:rsidRDefault="00667D95">
            <w:pPr>
              <w:jc w:val="center"/>
              <w:rPr>
                <w:b/>
                <w:lang w:val="en-US"/>
              </w:rPr>
            </w:pPr>
            <w:proofErr w:type="spellStart"/>
            <w:r>
              <w:rPr>
                <w:b/>
                <w:lang w:val="en-US"/>
              </w:rPr>
              <w:t>Payslips</w:t>
            </w:r>
            <w:proofErr w:type="spellEnd"/>
          </w:p>
        </w:tc>
      </w:tr>
      <w:tr w:rsidR="00667D95" w14:paraId="0AFFAC32"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C061CB4" w14:textId="77777777" w:rsidR="00667D95" w:rsidRDefault="00667D95">
            <w:pPr>
              <w:rPr>
                <w:lang w:val="en-US"/>
              </w:rPr>
            </w:pPr>
            <w:r>
              <w:rPr>
                <w:lang w:val="en-US"/>
              </w:rPr>
              <w:t xml:space="preserve">Online with full </w:t>
            </w:r>
            <w:proofErr w:type="spellStart"/>
            <w:r>
              <w:rPr>
                <w:lang w:val="en-US"/>
              </w:rPr>
              <w:t>payslip</w:t>
            </w:r>
            <w:proofErr w:type="spellEnd"/>
            <w:r>
              <w:rPr>
                <w:lang w:val="en-US"/>
              </w:rPr>
              <w:t xml:space="preserve"> history and printing options via app or staff portal. To include </w:t>
            </w:r>
            <w:proofErr w:type="spellStart"/>
            <w:r>
              <w:rPr>
                <w:lang w:val="en-US"/>
              </w:rPr>
              <w:t>epayslip</w:t>
            </w:r>
            <w:proofErr w:type="spellEnd"/>
            <w:r>
              <w:rPr>
                <w:lang w:val="en-US"/>
              </w:rPr>
              <w:t>, eP60 and eP45</w:t>
            </w:r>
          </w:p>
        </w:tc>
        <w:tc>
          <w:tcPr>
            <w:tcW w:w="1418" w:type="dxa"/>
            <w:tcBorders>
              <w:top w:val="single" w:sz="4" w:space="0" w:color="auto"/>
              <w:left w:val="single" w:sz="4" w:space="0" w:color="auto"/>
              <w:bottom w:val="single" w:sz="4" w:space="0" w:color="auto"/>
              <w:right w:val="single" w:sz="4" w:space="0" w:color="auto"/>
            </w:tcBorders>
            <w:hideMark/>
          </w:tcPr>
          <w:p w14:paraId="218811BD"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C1D4C29" w14:textId="77777777" w:rsidR="00667D95" w:rsidRDefault="00667D95">
            <w:pPr>
              <w:rPr>
                <w:lang w:val="en-US"/>
              </w:rPr>
            </w:pPr>
          </w:p>
        </w:tc>
      </w:tr>
      <w:tr w:rsidR="00962E78" w14:paraId="50A42FE4" w14:textId="77777777" w:rsidTr="00667D95">
        <w:tc>
          <w:tcPr>
            <w:tcW w:w="6345" w:type="dxa"/>
            <w:tcBorders>
              <w:top w:val="single" w:sz="4" w:space="0" w:color="auto"/>
              <w:left w:val="single" w:sz="4" w:space="0" w:color="auto"/>
              <w:bottom w:val="single" w:sz="4" w:space="0" w:color="auto"/>
              <w:right w:val="single" w:sz="4" w:space="0" w:color="auto"/>
            </w:tcBorders>
          </w:tcPr>
          <w:p w14:paraId="665DC053" w14:textId="45CE241B" w:rsidR="00962E78" w:rsidRDefault="00962E78">
            <w:pPr>
              <w:rPr>
                <w:lang w:val="en-US"/>
              </w:rPr>
            </w:pPr>
            <w:r>
              <w:rPr>
                <w:lang w:val="en-US"/>
              </w:rPr>
              <w:t xml:space="preserve">Transfer of old </w:t>
            </w:r>
            <w:proofErr w:type="spellStart"/>
            <w:r>
              <w:rPr>
                <w:lang w:val="en-US"/>
              </w:rPr>
              <w:t>payslips</w:t>
            </w:r>
            <w:proofErr w:type="spellEnd"/>
            <w:r>
              <w:rPr>
                <w:lang w:val="en-US"/>
              </w:rPr>
              <w:t xml:space="preserve"> from previous provider onto system so that employees can view full </w:t>
            </w:r>
            <w:proofErr w:type="spellStart"/>
            <w:r>
              <w:rPr>
                <w:lang w:val="en-US"/>
              </w:rPr>
              <w:t>payslip</w:t>
            </w:r>
            <w:proofErr w:type="spellEnd"/>
            <w:r>
              <w:rPr>
                <w:lang w:val="en-US"/>
              </w:rPr>
              <w:t xml:space="preserve"> history.</w:t>
            </w:r>
          </w:p>
        </w:tc>
        <w:tc>
          <w:tcPr>
            <w:tcW w:w="1418" w:type="dxa"/>
            <w:tcBorders>
              <w:top w:val="single" w:sz="4" w:space="0" w:color="auto"/>
              <w:left w:val="single" w:sz="4" w:space="0" w:color="auto"/>
              <w:bottom w:val="single" w:sz="4" w:space="0" w:color="auto"/>
              <w:right w:val="single" w:sz="4" w:space="0" w:color="auto"/>
            </w:tcBorders>
          </w:tcPr>
          <w:p w14:paraId="35A81E26" w14:textId="77777777" w:rsidR="00962E78" w:rsidRDefault="00962E78">
            <w:pPr>
              <w:jc w:val="center"/>
              <w:rPr>
                <w:lang w:val="en-US"/>
              </w:rPr>
            </w:pPr>
          </w:p>
        </w:tc>
        <w:tc>
          <w:tcPr>
            <w:tcW w:w="1417" w:type="dxa"/>
            <w:tcBorders>
              <w:top w:val="single" w:sz="4" w:space="0" w:color="auto"/>
              <w:left w:val="single" w:sz="4" w:space="0" w:color="auto"/>
              <w:bottom w:val="single" w:sz="4" w:space="0" w:color="auto"/>
              <w:right w:val="single" w:sz="4" w:space="0" w:color="auto"/>
            </w:tcBorders>
          </w:tcPr>
          <w:p w14:paraId="0D996429" w14:textId="77777777" w:rsidR="00962E78" w:rsidRDefault="00962E78">
            <w:pPr>
              <w:rPr>
                <w:lang w:val="en-US"/>
              </w:rPr>
            </w:pPr>
          </w:p>
        </w:tc>
      </w:tr>
      <w:tr w:rsidR="00667D95" w14:paraId="2A1C3702"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B1D7" w14:textId="77777777" w:rsidR="00667D95" w:rsidRDefault="00667D95">
            <w:pPr>
              <w:jc w:val="center"/>
              <w:rPr>
                <w:lang w:val="en-US"/>
              </w:rPr>
            </w:pPr>
            <w:r>
              <w:rPr>
                <w:b/>
                <w:lang w:val="en-US"/>
              </w:rPr>
              <w:t>Reporting</w:t>
            </w:r>
          </w:p>
        </w:tc>
      </w:tr>
      <w:tr w:rsidR="00667D95" w14:paraId="502DB8D3"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7772085" w14:textId="77777777" w:rsidR="00667D95" w:rsidRDefault="00667D95">
            <w:pPr>
              <w:rPr>
                <w:lang w:val="en-US"/>
              </w:rPr>
            </w:pPr>
            <w:r>
              <w:rPr>
                <w:lang w:val="en-US"/>
              </w:rPr>
              <w:t>Provide the following reports to Primary Care 24 Finance department to allow correct payments to be made, including:</w:t>
            </w:r>
          </w:p>
          <w:p w14:paraId="50274B28" w14:textId="77777777" w:rsidR="00667D95" w:rsidRDefault="00667D95" w:rsidP="00667D95">
            <w:pPr>
              <w:pStyle w:val="ListParagraph"/>
              <w:numPr>
                <w:ilvl w:val="0"/>
                <w:numId w:val="11"/>
              </w:numPr>
              <w:rPr>
                <w:lang w:val="en-US"/>
              </w:rPr>
            </w:pPr>
            <w:r>
              <w:rPr>
                <w:lang w:val="en-US"/>
              </w:rPr>
              <w:t>Direct Earning Attachment reports</w:t>
            </w:r>
          </w:p>
          <w:p w14:paraId="0E7B2A41" w14:textId="77777777" w:rsidR="00667D95" w:rsidRDefault="00667D95" w:rsidP="00667D95">
            <w:pPr>
              <w:pStyle w:val="ListParagraph"/>
              <w:numPr>
                <w:ilvl w:val="0"/>
                <w:numId w:val="11"/>
              </w:numPr>
              <w:rPr>
                <w:lang w:val="en-US"/>
              </w:rPr>
            </w:pPr>
            <w:r>
              <w:rPr>
                <w:lang w:val="en-US"/>
              </w:rPr>
              <w:t>Gross-to-net report</w:t>
            </w:r>
          </w:p>
          <w:p w14:paraId="2610C898" w14:textId="77777777" w:rsidR="00667D95" w:rsidRDefault="00667D95" w:rsidP="00667D95">
            <w:pPr>
              <w:pStyle w:val="ListParagraph"/>
              <w:numPr>
                <w:ilvl w:val="0"/>
                <w:numId w:val="11"/>
              </w:numPr>
              <w:rPr>
                <w:lang w:val="en-US"/>
              </w:rPr>
            </w:pPr>
            <w:r>
              <w:rPr>
                <w:lang w:val="en-US"/>
              </w:rPr>
              <w:t>BACS report (accepted format type: Sage/SIF Pegasus Opera or BACS) to Primary Care 24 Finance no later than 5pm, 3 days before the pay date</w:t>
            </w:r>
          </w:p>
          <w:p w14:paraId="6CEC45E9" w14:textId="77777777" w:rsidR="00667D95" w:rsidRDefault="00667D95" w:rsidP="00667D95">
            <w:pPr>
              <w:pStyle w:val="ListParagraph"/>
              <w:numPr>
                <w:ilvl w:val="0"/>
                <w:numId w:val="11"/>
              </w:numPr>
              <w:rPr>
                <w:lang w:val="en-US"/>
              </w:rPr>
            </w:pPr>
            <w:r>
              <w:rPr>
                <w:lang w:val="en-US"/>
              </w:rPr>
              <w:t>Monthly summaries for HMRC, pensions</w:t>
            </w:r>
          </w:p>
          <w:p w14:paraId="3F42DB8E" w14:textId="77777777" w:rsidR="00667D95" w:rsidRDefault="00667D95" w:rsidP="00667D95">
            <w:pPr>
              <w:pStyle w:val="ListParagraph"/>
              <w:numPr>
                <w:ilvl w:val="0"/>
                <w:numId w:val="11"/>
              </w:numPr>
              <w:rPr>
                <w:lang w:val="en-US"/>
              </w:rPr>
            </w:pPr>
            <w:r>
              <w:rPr>
                <w:lang w:val="en-US"/>
              </w:rPr>
              <w:t>Pension report to pensionable and non-pensionable</w:t>
            </w:r>
          </w:p>
          <w:p w14:paraId="02ED9D3F" w14:textId="77777777" w:rsidR="00667D95" w:rsidRDefault="00667D95" w:rsidP="00667D95">
            <w:pPr>
              <w:pStyle w:val="ListParagraph"/>
              <w:numPr>
                <w:ilvl w:val="0"/>
                <w:numId w:val="11"/>
              </w:numPr>
              <w:rPr>
                <w:lang w:val="en-US"/>
              </w:rPr>
            </w:pPr>
            <w:r>
              <w:rPr>
                <w:lang w:val="en-US"/>
              </w:rPr>
              <w:t>earnings/hours</w:t>
            </w:r>
          </w:p>
        </w:tc>
        <w:tc>
          <w:tcPr>
            <w:tcW w:w="1418" w:type="dxa"/>
            <w:tcBorders>
              <w:top w:val="single" w:sz="4" w:space="0" w:color="auto"/>
              <w:left w:val="single" w:sz="4" w:space="0" w:color="auto"/>
              <w:bottom w:val="single" w:sz="4" w:space="0" w:color="auto"/>
              <w:right w:val="single" w:sz="4" w:space="0" w:color="auto"/>
            </w:tcBorders>
            <w:hideMark/>
          </w:tcPr>
          <w:p w14:paraId="70B63860"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99DA773" w14:textId="77777777" w:rsidR="00667D95" w:rsidRDefault="00667D95">
            <w:pPr>
              <w:rPr>
                <w:lang w:val="en-US"/>
              </w:rPr>
            </w:pPr>
          </w:p>
        </w:tc>
      </w:tr>
      <w:tr w:rsidR="00667D95" w14:paraId="1A1996EA"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05184C86" w14:textId="77777777" w:rsidR="00667D95" w:rsidRDefault="00667D95">
            <w:pPr>
              <w:rPr>
                <w:rFonts w:cstheme="minorHAnsi"/>
                <w:color w:val="000000"/>
              </w:rPr>
            </w:pPr>
            <w:r>
              <w:rPr>
                <w:rFonts w:cstheme="minorHAnsi"/>
                <w:color w:val="000000"/>
              </w:rPr>
              <w:t>Agreed suite of client monthly reports:</w:t>
            </w:r>
          </w:p>
          <w:p w14:paraId="103C6A4E" w14:textId="77777777" w:rsidR="00667D95" w:rsidRDefault="00667D95" w:rsidP="00667D95">
            <w:pPr>
              <w:pStyle w:val="ListParagraph"/>
              <w:numPr>
                <w:ilvl w:val="0"/>
                <w:numId w:val="12"/>
              </w:numPr>
              <w:rPr>
                <w:rFonts w:cstheme="minorHAnsi"/>
                <w:color w:val="000000"/>
              </w:rPr>
            </w:pPr>
            <w:r>
              <w:rPr>
                <w:rFonts w:cstheme="minorHAnsi"/>
                <w:color w:val="000000"/>
              </w:rPr>
              <w:t xml:space="preserve">Pension report (Month &amp; YTD) detailing employees pensionable hours, pensionable earnings employee pension contributions £ and %, employer pension contributions £ </w:t>
            </w:r>
            <w:r>
              <w:rPr>
                <w:rFonts w:cstheme="minorHAnsi"/>
                <w:color w:val="000000"/>
              </w:rPr>
              <w:lastRenderedPageBreak/>
              <w:t>and %</w:t>
            </w:r>
          </w:p>
          <w:p w14:paraId="78C6D998" w14:textId="77777777" w:rsidR="00667D95" w:rsidRDefault="00667D95" w:rsidP="00667D95">
            <w:pPr>
              <w:pStyle w:val="ListParagraph"/>
              <w:numPr>
                <w:ilvl w:val="0"/>
                <w:numId w:val="12"/>
              </w:numPr>
              <w:rPr>
                <w:rFonts w:cstheme="minorHAnsi"/>
                <w:color w:val="000000"/>
              </w:rPr>
            </w:pPr>
            <w:r>
              <w:rPr>
                <w:rFonts w:cstheme="minorHAnsi"/>
                <w:color w:val="000000"/>
              </w:rPr>
              <w:t>Gross to Net pay (Month and Year to Date) report including employer NI &amp; pension contribution</w:t>
            </w:r>
          </w:p>
          <w:p w14:paraId="7F96A350" w14:textId="77777777" w:rsidR="00667D95" w:rsidRDefault="00667D95" w:rsidP="00667D95">
            <w:pPr>
              <w:pStyle w:val="ListParagraph"/>
              <w:numPr>
                <w:ilvl w:val="0"/>
                <w:numId w:val="12"/>
              </w:numPr>
              <w:rPr>
                <w:rFonts w:cstheme="minorHAnsi"/>
                <w:color w:val="000000"/>
              </w:rPr>
            </w:pPr>
            <w:r>
              <w:rPr>
                <w:rFonts w:cstheme="minorHAnsi"/>
                <w:color w:val="000000"/>
              </w:rPr>
              <w:t xml:space="preserve">NI Exception report detailing all staff who have not had NI deducted and the reason </w:t>
            </w:r>
          </w:p>
          <w:p w14:paraId="51042115" w14:textId="77777777" w:rsidR="00667D95" w:rsidRDefault="00667D95" w:rsidP="00667D95">
            <w:pPr>
              <w:pStyle w:val="ListParagraph"/>
              <w:numPr>
                <w:ilvl w:val="0"/>
                <w:numId w:val="12"/>
              </w:numPr>
              <w:rPr>
                <w:lang w:val="en-US"/>
              </w:rPr>
            </w:pPr>
            <w:r>
              <w:rPr>
                <w:rFonts w:cstheme="minorHAnsi"/>
                <w:color w:val="000000"/>
              </w:rPr>
              <w:t xml:space="preserve">P32 report (PAYE/NI/Student Loan)  </w:t>
            </w:r>
          </w:p>
        </w:tc>
        <w:tc>
          <w:tcPr>
            <w:tcW w:w="1418" w:type="dxa"/>
            <w:tcBorders>
              <w:top w:val="single" w:sz="4" w:space="0" w:color="auto"/>
              <w:left w:val="single" w:sz="4" w:space="0" w:color="auto"/>
              <w:bottom w:val="single" w:sz="4" w:space="0" w:color="auto"/>
              <w:right w:val="single" w:sz="4" w:space="0" w:color="auto"/>
            </w:tcBorders>
            <w:hideMark/>
          </w:tcPr>
          <w:p w14:paraId="2676078F" w14:textId="77777777" w:rsidR="00667D95" w:rsidRDefault="00667D95">
            <w:pPr>
              <w:jc w:val="center"/>
              <w:rPr>
                <w:lang w:val="en-US"/>
              </w:rPr>
            </w:pPr>
            <w:r>
              <w:rPr>
                <w:lang w:val="en-US"/>
              </w:rPr>
              <w:lastRenderedPageBreak/>
              <w:t>Y</w:t>
            </w:r>
          </w:p>
        </w:tc>
        <w:tc>
          <w:tcPr>
            <w:tcW w:w="1417" w:type="dxa"/>
            <w:tcBorders>
              <w:top w:val="single" w:sz="4" w:space="0" w:color="auto"/>
              <w:left w:val="single" w:sz="4" w:space="0" w:color="auto"/>
              <w:bottom w:val="single" w:sz="4" w:space="0" w:color="auto"/>
              <w:right w:val="single" w:sz="4" w:space="0" w:color="auto"/>
            </w:tcBorders>
          </w:tcPr>
          <w:p w14:paraId="190CC621" w14:textId="77777777" w:rsidR="00667D95" w:rsidRDefault="00667D95">
            <w:pPr>
              <w:rPr>
                <w:lang w:val="en-US"/>
              </w:rPr>
            </w:pPr>
          </w:p>
        </w:tc>
      </w:tr>
      <w:tr w:rsidR="00667D95" w14:paraId="3CD146D3"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2BF47F4" w14:textId="77777777" w:rsidR="00667D95" w:rsidRDefault="00667D95">
            <w:pPr>
              <w:rPr>
                <w:lang w:val="en-US"/>
              </w:rPr>
            </w:pPr>
            <w:r>
              <w:rPr>
                <w:lang w:val="en-US"/>
              </w:rPr>
              <w:lastRenderedPageBreak/>
              <w:t>All reports available in Excel and PDF format</w:t>
            </w:r>
          </w:p>
        </w:tc>
        <w:tc>
          <w:tcPr>
            <w:tcW w:w="1418" w:type="dxa"/>
            <w:tcBorders>
              <w:top w:val="single" w:sz="4" w:space="0" w:color="auto"/>
              <w:left w:val="single" w:sz="4" w:space="0" w:color="auto"/>
              <w:bottom w:val="single" w:sz="4" w:space="0" w:color="auto"/>
              <w:right w:val="single" w:sz="4" w:space="0" w:color="auto"/>
            </w:tcBorders>
            <w:hideMark/>
          </w:tcPr>
          <w:p w14:paraId="5F38374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0AAD7E41" w14:textId="77777777" w:rsidR="00667D95" w:rsidRDefault="00667D95">
            <w:pPr>
              <w:rPr>
                <w:lang w:val="en-US"/>
              </w:rPr>
            </w:pPr>
          </w:p>
        </w:tc>
      </w:tr>
      <w:tr w:rsidR="00667D95" w14:paraId="7A9D34F6"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396E3DE" w14:textId="77777777" w:rsidR="00667D95" w:rsidRDefault="00667D95">
            <w:pPr>
              <w:rPr>
                <w:lang w:val="en-US"/>
              </w:rPr>
            </w:pPr>
            <w:r>
              <w:rPr>
                <w:lang w:val="en-US"/>
              </w:rPr>
              <w:t>Provide information to Primary Care 24 Internal Audit as required via the annual audit cycle</w:t>
            </w:r>
          </w:p>
        </w:tc>
        <w:tc>
          <w:tcPr>
            <w:tcW w:w="1418" w:type="dxa"/>
            <w:tcBorders>
              <w:top w:val="single" w:sz="4" w:space="0" w:color="auto"/>
              <w:left w:val="single" w:sz="4" w:space="0" w:color="auto"/>
              <w:bottom w:val="single" w:sz="4" w:space="0" w:color="auto"/>
              <w:right w:val="single" w:sz="4" w:space="0" w:color="auto"/>
            </w:tcBorders>
            <w:hideMark/>
          </w:tcPr>
          <w:p w14:paraId="0EB0A5FA"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29DC11A2" w14:textId="77777777" w:rsidR="00667D95" w:rsidRDefault="00667D95">
            <w:pPr>
              <w:rPr>
                <w:lang w:val="en-US"/>
              </w:rPr>
            </w:pPr>
          </w:p>
        </w:tc>
      </w:tr>
      <w:tr w:rsidR="00667D95" w14:paraId="02FCB9EF"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5BBA6" w14:textId="77777777" w:rsidR="00667D95" w:rsidRDefault="00667D95">
            <w:pPr>
              <w:jc w:val="center"/>
              <w:rPr>
                <w:b/>
                <w:lang w:val="en-US"/>
              </w:rPr>
            </w:pPr>
            <w:r>
              <w:rPr>
                <w:b/>
                <w:lang w:val="en-US"/>
              </w:rPr>
              <w:t>Year-end Processing</w:t>
            </w:r>
          </w:p>
        </w:tc>
      </w:tr>
      <w:tr w:rsidR="00667D95" w14:paraId="3B43840F"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475A538" w14:textId="77777777" w:rsidR="00667D95" w:rsidRDefault="00667D95">
            <w:pPr>
              <w:rPr>
                <w:lang w:val="en-US"/>
              </w:rPr>
            </w:pPr>
            <w:r>
              <w:rPr>
                <w:lang w:val="en-US"/>
              </w:rPr>
              <w:t>Year-end processing for Real Time Information</w:t>
            </w:r>
          </w:p>
        </w:tc>
        <w:tc>
          <w:tcPr>
            <w:tcW w:w="1418" w:type="dxa"/>
            <w:tcBorders>
              <w:top w:val="single" w:sz="4" w:space="0" w:color="auto"/>
              <w:left w:val="single" w:sz="4" w:space="0" w:color="auto"/>
              <w:bottom w:val="single" w:sz="4" w:space="0" w:color="auto"/>
              <w:right w:val="single" w:sz="4" w:space="0" w:color="auto"/>
            </w:tcBorders>
            <w:hideMark/>
          </w:tcPr>
          <w:p w14:paraId="2050334F"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3FCD1FA3" w14:textId="77777777" w:rsidR="00667D95" w:rsidRDefault="00667D95">
            <w:pPr>
              <w:rPr>
                <w:lang w:val="en-US"/>
              </w:rPr>
            </w:pPr>
          </w:p>
        </w:tc>
      </w:tr>
      <w:tr w:rsidR="00667D95" w14:paraId="3580589C"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82E171B" w14:textId="77777777" w:rsidR="00667D95" w:rsidRDefault="00667D95">
            <w:pPr>
              <w:rPr>
                <w:lang w:val="en-US"/>
              </w:rPr>
            </w:pPr>
            <w:r>
              <w:rPr>
                <w:lang w:val="en-US"/>
              </w:rPr>
              <w:t>Year-end submissions Employer Payment Summary/Earlier Year Update</w:t>
            </w:r>
          </w:p>
        </w:tc>
        <w:tc>
          <w:tcPr>
            <w:tcW w:w="1418" w:type="dxa"/>
            <w:tcBorders>
              <w:top w:val="single" w:sz="4" w:space="0" w:color="auto"/>
              <w:left w:val="single" w:sz="4" w:space="0" w:color="auto"/>
              <w:bottom w:val="single" w:sz="4" w:space="0" w:color="auto"/>
              <w:right w:val="single" w:sz="4" w:space="0" w:color="auto"/>
            </w:tcBorders>
            <w:hideMark/>
          </w:tcPr>
          <w:p w14:paraId="0B39309E"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2C0ACDA7" w14:textId="77777777" w:rsidR="00667D95" w:rsidRDefault="00667D95">
            <w:pPr>
              <w:rPr>
                <w:lang w:val="en-US"/>
              </w:rPr>
            </w:pPr>
          </w:p>
        </w:tc>
      </w:tr>
      <w:tr w:rsidR="00667D95" w14:paraId="43D6976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7D42374" w14:textId="77777777" w:rsidR="00667D95" w:rsidRDefault="00667D95">
            <w:pPr>
              <w:rPr>
                <w:lang w:val="en-US"/>
              </w:rPr>
            </w:pPr>
            <w:r>
              <w:rPr>
                <w:lang w:val="en-US"/>
              </w:rPr>
              <w:t>Year-end calculation and submissions of P11Ds</w:t>
            </w:r>
          </w:p>
        </w:tc>
        <w:tc>
          <w:tcPr>
            <w:tcW w:w="1418" w:type="dxa"/>
            <w:tcBorders>
              <w:top w:val="single" w:sz="4" w:space="0" w:color="auto"/>
              <w:left w:val="single" w:sz="4" w:space="0" w:color="auto"/>
              <w:bottom w:val="single" w:sz="4" w:space="0" w:color="auto"/>
              <w:right w:val="single" w:sz="4" w:space="0" w:color="auto"/>
            </w:tcBorders>
            <w:hideMark/>
          </w:tcPr>
          <w:p w14:paraId="4060D742"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E2EC8B4" w14:textId="77777777" w:rsidR="00667D95" w:rsidRDefault="00667D95">
            <w:pPr>
              <w:rPr>
                <w:lang w:val="en-US"/>
              </w:rPr>
            </w:pPr>
          </w:p>
        </w:tc>
      </w:tr>
      <w:tr w:rsidR="00667D95" w14:paraId="171FF99D"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A7B277B" w14:textId="77777777" w:rsidR="00667D95" w:rsidRDefault="00667D95">
            <w:pPr>
              <w:rPr>
                <w:lang w:val="en-US"/>
              </w:rPr>
            </w:pPr>
            <w:r>
              <w:rPr>
                <w:lang w:val="en-US"/>
              </w:rPr>
              <w:t>Year-end and P60 submission</w:t>
            </w:r>
          </w:p>
        </w:tc>
        <w:tc>
          <w:tcPr>
            <w:tcW w:w="1418" w:type="dxa"/>
            <w:tcBorders>
              <w:top w:val="single" w:sz="4" w:space="0" w:color="auto"/>
              <w:left w:val="single" w:sz="4" w:space="0" w:color="auto"/>
              <w:bottom w:val="single" w:sz="4" w:space="0" w:color="auto"/>
              <w:right w:val="single" w:sz="4" w:space="0" w:color="auto"/>
            </w:tcBorders>
            <w:hideMark/>
          </w:tcPr>
          <w:p w14:paraId="01A6641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675A87FE" w14:textId="77777777" w:rsidR="00667D95" w:rsidRDefault="00667D95">
            <w:pPr>
              <w:rPr>
                <w:lang w:val="en-US"/>
              </w:rPr>
            </w:pPr>
          </w:p>
        </w:tc>
      </w:tr>
      <w:tr w:rsidR="00667D95" w14:paraId="4D787F89"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0B7AEE9" w14:textId="77777777" w:rsidR="00667D95" w:rsidRDefault="00667D95">
            <w:pPr>
              <w:rPr>
                <w:lang w:val="en-US"/>
              </w:rPr>
            </w:pPr>
            <w:r>
              <w:rPr>
                <w:lang w:val="en-US"/>
              </w:rPr>
              <w:t xml:space="preserve">Collation of data for PAYE Settlement Agreements and submit to HMRC </w:t>
            </w:r>
          </w:p>
        </w:tc>
        <w:tc>
          <w:tcPr>
            <w:tcW w:w="1418" w:type="dxa"/>
            <w:tcBorders>
              <w:top w:val="single" w:sz="4" w:space="0" w:color="auto"/>
              <w:left w:val="single" w:sz="4" w:space="0" w:color="auto"/>
              <w:bottom w:val="single" w:sz="4" w:space="0" w:color="auto"/>
              <w:right w:val="single" w:sz="4" w:space="0" w:color="auto"/>
            </w:tcBorders>
            <w:hideMark/>
          </w:tcPr>
          <w:p w14:paraId="61BE074B"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22AC29A" w14:textId="77777777" w:rsidR="00667D95" w:rsidRDefault="00667D95">
            <w:pPr>
              <w:rPr>
                <w:lang w:val="en-US"/>
              </w:rPr>
            </w:pPr>
          </w:p>
        </w:tc>
      </w:tr>
      <w:tr w:rsidR="00667D95" w14:paraId="3C2D98D8"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2C192B2" w14:textId="77777777" w:rsidR="00667D95" w:rsidRDefault="00667D95">
            <w:pPr>
              <w:rPr>
                <w:lang w:val="en-US"/>
              </w:rPr>
            </w:pPr>
            <w:r>
              <w:rPr>
                <w:lang w:val="en-US"/>
              </w:rPr>
              <w:t xml:space="preserve">Pension re-banding report and changes </w:t>
            </w:r>
          </w:p>
        </w:tc>
        <w:tc>
          <w:tcPr>
            <w:tcW w:w="1418" w:type="dxa"/>
            <w:tcBorders>
              <w:top w:val="single" w:sz="4" w:space="0" w:color="auto"/>
              <w:left w:val="single" w:sz="4" w:space="0" w:color="auto"/>
              <w:bottom w:val="single" w:sz="4" w:space="0" w:color="auto"/>
              <w:right w:val="single" w:sz="4" w:space="0" w:color="auto"/>
            </w:tcBorders>
            <w:hideMark/>
          </w:tcPr>
          <w:p w14:paraId="77258E07"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76C69ACD" w14:textId="77777777" w:rsidR="00667D95" w:rsidRDefault="00667D95">
            <w:pPr>
              <w:rPr>
                <w:lang w:val="en-US"/>
              </w:rPr>
            </w:pPr>
          </w:p>
        </w:tc>
      </w:tr>
      <w:tr w:rsidR="00667D95" w14:paraId="7F50B598"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D5F60" w14:textId="77777777" w:rsidR="00667D95" w:rsidRDefault="00667D95">
            <w:pPr>
              <w:jc w:val="center"/>
              <w:rPr>
                <w:b/>
                <w:lang w:val="en-US"/>
              </w:rPr>
            </w:pPr>
            <w:r>
              <w:rPr>
                <w:b/>
                <w:lang w:val="en-US"/>
              </w:rPr>
              <w:t>Pensions Processing</w:t>
            </w:r>
          </w:p>
        </w:tc>
      </w:tr>
      <w:tr w:rsidR="00667D95" w14:paraId="78384B2C"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5653929C" w14:textId="77777777" w:rsidR="00667D95" w:rsidRDefault="00667D95">
            <w:pPr>
              <w:rPr>
                <w:lang w:val="en-US"/>
              </w:rPr>
            </w:pPr>
            <w:r>
              <w:rPr>
                <w:lang w:val="en-US"/>
              </w:rPr>
              <w:t>Process pension funds requests</w:t>
            </w:r>
          </w:p>
        </w:tc>
        <w:tc>
          <w:tcPr>
            <w:tcW w:w="1418" w:type="dxa"/>
            <w:tcBorders>
              <w:top w:val="single" w:sz="4" w:space="0" w:color="auto"/>
              <w:left w:val="single" w:sz="4" w:space="0" w:color="auto"/>
              <w:bottom w:val="single" w:sz="4" w:space="0" w:color="auto"/>
              <w:right w:val="single" w:sz="4" w:space="0" w:color="auto"/>
            </w:tcBorders>
            <w:hideMark/>
          </w:tcPr>
          <w:p w14:paraId="5F2C5764"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32186AC" w14:textId="77777777" w:rsidR="00667D95" w:rsidRDefault="00667D95">
            <w:pPr>
              <w:rPr>
                <w:lang w:val="en-US"/>
              </w:rPr>
            </w:pPr>
          </w:p>
        </w:tc>
      </w:tr>
      <w:tr w:rsidR="00667D95" w14:paraId="134C4FF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2A8DD42" w14:textId="77777777" w:rsidR="00667D95" w:rsidRDefault="00667D95">
            <w:pPr>
              <w:rPr>
                <w:lang w:val="en-US"/>
              </w:rPr>
            </w:pPr>
            <w:r>
              <w:rPr>
                <w:lang w:val="en-US"/>
              </w:rPr>
              <w:t>Provide redundancy/mutually agreed redundancy scheme calculations</w:t>
            </w:r>
          </w:p>
        </w:tc>
        <w:tc>
          <w:tcPr>
            <w:tcW w:w="1418" w:type="dxa"/>
            <w:tcBorders>
              <w:top w:val="single" w:sz="4" w:space="0" w:color="auto"/>
              <w:left w:val="single" w:sz="4" w:space="0" w:color="auto"/>
              <w:bottom w:val="single" w:sz="4" w:space="0" w:color="auto"/>
              <w:right w:val="single" w:sz="4" w:space="0" w:color="auto"/>
            </w:tcBorders>
            <w:hideMark/>
          </w:tcPr>
          <w:p w14:paraId="433CF3A2"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45B72B5" w14:textId="77777777" w:rsidR="00667D95" w:rsidRDefault="00667D95">
            <w:pPr>
              <w:rPr>
                <w:lang w:val="en-US"/>
              </w:rPr>
            </w:pPr>
          </w:p>
        </w:tc>
      </w:tr>
      <w:tr w:rsidR="00667D95" w14:paraId="542A3AFC"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71A471C5" w14:textId="77777777" w:rsidR="00667D95" w:rsidRDefault="00667D95">
            <w:pPr>
              <w:rPr>
                <w:lang w:val="en-US"/>
              </w:rPr>
            </w:pPr>
            <w:r>
              <w:rPr>
                <w:lang w:val="en-US"/>
              </w:rPr>
              <w:t>Provide forms and guidance to employees</w:t>
            </w:r>
          </w:p>
        </w:tc>
        <w:tc>
          <w:tcPr>
            <w:tcW w:w="1418" w:type="dxa"/>
            <w:tcBorders>
              <w:top w:val="single" w:sz="4" w:space="0" w:color="auto"/>
              <w:left w:val="single" w:sz="4" w:space="0" w:color="auto"/>
              <w:bottom w:val="single" w:sz="4" w:space="0" w:color="auto"/>
              <w:right w:val="single" w:sz="4" w:space="0" w:color="auto"/>
            </w:tcBorders>
          </w:tcPr>
          <w:p w14:paraId="4CAD97DD"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3AA7D885" w14:textId="77777777" w:rsidR="00667D95" w:rsidRDefault="00667D95">
            <w:pPr>
              <w:jc w:val="center"/>
              <w:rPr>
                <w:lang w:val="en-US"/>
              </w:rPr>
            </w:pPr>
            <w:r>
              <w:rPr>
                <w:lang w:val="en-US"/>
              </w:rPr>
              <w:t>Y</w:t>
            </w:r>
          </w:p>
        </w:tc>
      </w:tr>
      <w:tr w:rsidR="00667D95" w14:paraId="6648BAE4"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7325B920" w14:textId="77777777" w:rsidR="00667D95" w:rsidRDefault="00667D95">
            <w:pPr>
              <w:rPr>
                <w:lang w:val="en-US"/>
              </w:rPr>
            </w:pPr>
            <w:r>
              <w:rPr>
                <w:lang w:val="en-US"/>
              </w:rPr>
              <w:t>Provide guidance regarding transfer of pensions</w:t>
            </w:r>
          </w:p>
        </w:tc>
        <w:tc>
          <w:tcPr>
            <w:tcW w:w="1418" w:type="dxa"/>
            <w:tcBorders>
              <w:top w:val="single" w:sz="4" w:space="0" w:color="auto"/>
              <w:left w:val="single" w:sz="4" w:space="0" w:color="auto"/>
              <w:bottom w:val="single" w:sz="4" w:space="0" w:color="auto"/>
              <w:right w:val="single" w:sz="4" w:space="0" w:color="auto"/>
            </w:tcBorders>
          </w:tcPr>
          <w:p w14:paraId="093BE9D4"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5A861E64" w14:textId="77777777" w:rsidR="00667D95" w:rsidRDefault="00667D95">
            <w:pPr>
              <w:jc w:val="center"/>
              <w:rPr>
                <w:lang w:val="en-US"/>
              </w:rPr>
            </w:pPr>
            <w:r>
              <w:rPr>
                <w:lang w:val="en-US"/>
              </w:rPr>
              <w:t>Y</w:t>
            </w:r>
          </w:p>
        </w:tc>
      </w:tr>
      <w:tr w:rsidR="00667D95" w14:paraId="179CED88"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0F36B17F" w14:textId="77777777" w:rsidR="00667D95" w:rsidRDefault="00667D95">
            <w:pPr>
              <w:rPr>
                <w:lang w:val="en-US"/>
              </w:rPr>
            </w:pPr>
            <w:r>
              <w:rPr>
                <w:lang w:val="en-US"/>
              </w:rPr>
              <w:t>Provide guidance regarding additional voluntary contributions</w:t>
            </w:r>
          </w:p>
        </w:tc>
        <w:tc>
          <w:tcPr>
            <w:tcW w:w="1418" w:type="dxa"/>
            <w:tcBorders>
              <w:top w:val="single" w:sz="4" w:space="0" w:color="auto"/>
              <w:left w:val="single" w:sz="4" w:space="0" w:color="auto"/>
              <w:bottom w:val="single" w:sz="4" w:space="0" w:color="auto"/>
              <w:right w:val="single" w:sz="4" w:space="0" w:color="auto"/>
            </w:tcBorders>
          </w:tcPr>
          <w:p w14:paraId="4044017F"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0BFA2CFF" w14:textId="77777777" w:rsidR="00667D95" w:rsidRDefault="00667D95">
            <w:pPr>
              <w:jc w:val="center"/>
              <w:rPr>
                <w:lang w:val="en-US"/>
              </w:rPr>
            </w:pPr>
            <w:r>
              <w:rPr>
                <w:lang w:val="en-US"/>
              </w:rPr>
              <w:t>Y</w:t>
            </w:r>
          </w:p>
        </w:tc>
      </w:tr>
      <w:tr w:rsidR="00667D95" w14:paraId="225520E8"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7A514B67" w14:textId="77777777" w:rsidR="00667D95" w:rsidRDefault="00667D95">
            <w:pPr>
              <w:rPr>
                <w:lang w:val="en-US"/>
              </w:rPr>
            </w:pPr>
            <w:r>
              <w:rPr>
                <w:lang w:val="en-US"/>
              </w:rPr>
              <w:t>Maintenance of Pension on-line</w:t>
            </w:r>
          </w:p>
        </w:tc>
        <w:tc>
          <w:tcPr>
            <w:tcW w:w="1418" w:type="dxa"/>
            <w:tcBorders>
              <w:top w:val="single" w:sz="4" w:space="0" w:color="auto"/>
              <w:left w:val="single" w:sz="4" w:space="0" w:color="auto"/>
              <w:bottom w:val="single" w:sz="4" w:space="0" w:color="auto"/>
              <w:right w:val="single" w:sz="4" w:space="0" w:color="auto"/>
            </w:tcBorders>
          </w:tcPr>
          <w:p w14:paraId="1BC695D2"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2C6E663E" w14:textId="77777777" w:rsidR="00667D95" w:rsidRDefault="00667D95">
            <w:pPr>
              <w:jc w:val="center"/>
              <w:rPr>
                <w:lang w:val="en-US"/>
              </w:rPr>
            </w:pPr>
            <w:r>
              <w:rPr>
                <w:lang w:val="en-US"/>
              </w:rPr>
              <w:t>Y</w:t>
            </w:r>
          </w:p>
        </w:tc>
      </w:tr>
      <w:tr w:rsidR="00667D95" w14:paraId="3734605F"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DC2997" w14:textId="77777777" w:rsidR="00667D95" w:rsidRDefault="00667D95">
            <w:pPr>
              <w:jc w:val="center"/>
              <w:rPr>
                <w:b/>
                <w:lang w:val="en-US"/>
              </w:rPr>
            </w:pPr>
            <w:r>
              <w:rPr>
                <w:b/>
                <w:lang w:val="en-US"/>
              </w:rPr>
              <w:t>Contract Management</w:t>
            </w:r>
          </w:p>
        </w:tc>
      </w:tr>
      <w:tr w:rsidR="00667D95" w14:paraId="7F845F14"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F61E02B" w14:textId="77777777" w:rsidR="00667D95" w:rsidRDefault="00667D95">
            <w:pPr>
              <w:rPr>
                <w:lang w:val="en-US"/>
              </w:rPr>
            </w:pPr>
            <w:r>
              <w:rPr>
                <w:lang w:val="en-US"/>
              </w:rPr>
              <w:t>Nominated point of contact to deal directly with Primary Care 24 HR and Finance enquiries</w:t>
            </w:r>
          </w:p>
        </w:tc>
        <w:tc>
          <w:tcPr>
            <w:tcW w:w="1418" w:type="dxa"/>
            <w:tcBorders>
              <w:top w:val="single" w:sz="4" w:space="0" w:color="auto"/>
              <w:left w:val="single" w:sz="4" w:space="0" w:color="auto"/>
              <w:bottom w:val="single" w:sz="4" w:space="0" w:color="auto"/>
              <w:right w:val="single" w:sz="4" w:space="0" w:color="auto"/>
            </w:tcBorders>
            <w:hideMark/>
          </w:tcPr>
          <w:p w14:paraId="18E1D2A6"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2A5AFC0E" w14:textId="77777777" w:rsidR="00667D95" w:rsidRDefault="00667D95">
            <w:pPr>
              <w:rPr>
                <w:lang w:val="en-US"/>
              </w:rPr>
            </w:pPr>
          </w:p>
        </w:tc>
      </w:tr>
      <w:tr w:rsidR="00667D95" w14:paraId="03F22742"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44072BC" w14:textId="77777777" w:rsidR="00667D95" w:rsidRDefault="00667D95">
            <w:pPr>
              <w:rPr>
                <w:lang w:val="en-US"/>
              </w:rPr>
            </w:pPr>
            <w:r>
              <w:rPr>
                <w:lang w:val="en-US"/>
              </w:rPr>
              <w:t>Guidance and interpretation of statutory and pay-related regulations</w:t>
            </w:r>
          </w:p>
        </w:tc>
        <w:tc>
          <w:tcPr>
            <w:tcW w:w="1418" w:type="dxa"/>
            <w:tcBorders>
              <w:top w:val="single" w:sz="4" w:space="0" w:color="auto"/>
              <w:left w:val="single" w:sz="4" w:space="0" w:color="auto"/>
              <w:bottom w:val="single" w:sz="4" w:space="0" w:color="auto"/>
              <w:right w:val="single" w:sz="4" w:space="0" w:color="auto"/>
            </w:tcBorders>
            <w:hideMark/>
          </w:tcPr>
          <w:p w14:paraId="077E6281"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69597ED" w14:textId="77777777" w:rsidR="00667D95" w:rsidRDefault="00667D95">
            <w:pPr>
              <w:rPr>
                <w:lang w:val="en-US"/>
              </w:rPr>
            </w:pPr>
          </w:p>
        </w:tc>
      </w:tr>
      <w:tr w:rsidR="00667D95" w14:paraId="47B9AF6C"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7BD8BF60" w14:textId="77777777" w:rsidR="00667D95" w:rsidRDefault="00667D95">
            <w:pPr>
              <w:rPr>
                <w:lang w:val="en-US"/>
              </w:rPr>
            </w:pPr>
            <w:r>
              <w:rPr>
                <w:lang w:val="en-US"/>
              </w:rPr>
              <w:t>Governance framework to manage contract review meetings, process review meetings, provision of management information and KPIs</w:t>
            </w:r>
          </w:p>
        </w:tc>
        <w:tc>
          <w:tcPr>
            <w:tcW w:w="1418" w:type="dxa"/>
            <w:tcBorders>
              <w:top w:val="single" w:sz="4" w:space="0" w:color="auto"/>
              <w:left w:val="single" w:sz="4" w:space="0" w:color="auto"/>
              <w:bottom w:val="single" w:sz="4" w:space="0" w:color="auto"/>
              <w:right w:val="single" w:sz="4" w:space="0" w:color="auto"/>
            </w:tcBorders>
            <w:hideMark/>
          </w:tcPr>
          <w:p w14:paraId="4532D31D"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9D9E882" w14:textId="77777777" w:rsidR="00667D95" w:rsidRDefault="00667D95">
            <w:pPr>
              <w:rPr>
                <w:lang w:val="en-US"/>
              </w:rPr>
            </w:pPr>
          </w:p>
        </w:tc>
      </w:tr>
      <w:tr w:rsidR="00667D95" w14:paraId="779D7DFA"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398BA72A" w14:textId="77777777" w:rsidR="00667D95" w:rsidRDefault="00667D95">
            <w:pPr>
              <w:rPr>
                <w:lang w:val="en-US"/>
              </w:rPr>
            </w:pPr>
            <w:r>
              <w:rPr>
                <w:lang w:val="en-US"/>
              </w:rPr>
              <w:t>Agree an annual payroll submission/production deadline and report timetable</w:t>
            </w:r>
          </w:p>
        </w:tc>
        <w:tc>
          <w:tcPr>
            <w:tcW w:w="1418" w:type="dxa"/>
            <w:tcBorders>
              <w:top w:val="single" w:sz="4" w:space="0" w:color="auto"/>
              <w:left w:val="single" w:sz="4" w:space="0" w:color="auto"/>
              <w:bottom w:val="single" w:sz="4" w:space="0" w:color="auto"/>
              <w:right w:val="single" w:sz="4" w:space="0" w:color="auto"/>
            </w:tcBorders>
            <w:hideMark/>
          </w:tcPr>
          <w:p w14:paraId="3D98C36F"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288E569D" w14:textId="77777777" w:rsidR="00667D95" w:rsidRDefault="00667D95">
            <w:pPr>
              <w:rPr>
                <w:lang w:val="en-US"/>
              </w:rPr>
            </w:pPr>
          </w:p>
        </w:tc>
      </w:tr>
      <w:tr w:rsidR="00667D95" w14:paraId="0F671A6C"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FF6E1D1" w14:textId="77777777" w:rsidR="00667D95" w:rsidRDefault="00667D95">
            <w:pPr>
              <w:rPr>
                <w:lang w:val="en-US"/>
              </w:rPr>
            </w:pPr>
            <w:r>
              <w:rPr>
                <w:lang w:val="en-US"/>
              </w:rPr>
              <w:t>Provide project management of transition from incoming and outgoing payroll/pensions provider</w:t>
            </w:r>
          </w:p>
        </w:tc>
        <w:tc>
          <w:tcPr>
            <w:tcW w:w="1418" w:type="dxa"/>
            <w:tcBorders>
              <w:top w:val="single" w:sz="4" w:space="0" w:color="auto"/>
              <w:left w:val="single" w:sz="4" w:space="0" w:color="auto"/>
              <w:bottom w:val="single" w:sz="4" w:space="0" w:color="auto"/>
              <w:right w:val="single" w:sz="4" w:space="0" w:color="auto"/>
            </w:tcBorders>
            <w:hideMark/>
          </w:tcPr>
          <w:p w14:paraId="6D4214D2"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B25ACE9" w14:textId="77777777" w:rsidR="00667D95" w:rsidRDefault="00667D95">
            <w:pPr>
              <w:rPr>
                <w:lang w:val="en-US"/>
              </w:rPr>
            </w:pPr>
          </w:p>
        </w:tc>
      </w:tr>
      <w:tr w:rsidR="00667D95" w14:paraId="04E683F3"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016D686C" w14:textId="77777777" w:rsidR="00667D95" w:rsidRDefault="00667D95">
            <w:pPr>
              <w:rPr>
                <w:lang w:val="en-US"/>
              </w:rPr>
            </w:pPr>
            <w:r>
              <w:rPr>
                <w:lang w:val="en-US"/>
              </w:rPr>
              <w:t>Dedicated payroll team to Primary Care 24</w:t>
            </w:r>
          </w:p>
        </w:tc>
        <w:tc>
          <w:tcPr>
            <w:tcW w:w="1418" w:type="dxa"/>
            <w:tcBorders>
              <w:top w:val="single" w:sz="4" w:space="0" w:color="auto"/>
              <w:left w:val="single" w:sz="4" w:space="0" w:color="auto"/>
              <w:bottom w:val="single" w:sz="4" w:space="0" w:color="auto"/>
              <w:right w:val="single" w:sz="4" w:space="0" w:color="auto"/>
            </w:tcBorders>
          </w:tcPr>
          <w:p w14:paraId="5D4B99C6"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38573705" w14:textId="77777777" w:rsidR="00667D95" w:rsidRDefault="00667D95">
            <w:pPr>
              <w:jc w:val="center"/>
              <w:rPr>
                <w:lang w:val="en-US"/>
              </w:rPr>
            </w:pPr>
            <w:r>
              <w:rPr>
                <w:lang w:val="en-US"/>
              </w:rPr>
              <w:t>Y</w:t>
            </w:r>
          </w:p>
        </w:tc>
      </w:tr>
      <w:tr w:rsidR="00667D95" w14:paraId="4947A891"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A60BF8C" w14:textId="77777777" w:rsidR="00667D95" w:rsidRDefault="00667D95">
            <w:pPr>
              <w:rPr>
                <w:lang w:val="en-US"/>
              </w:rPr>
            </w:pPr>
            <w:r>
              <w:rPr>
                <w:lang w:val="en-US"/>
              </w:rPr>
              <w:t>Sharing best practice</w:t>
            </w:r>
          </w:p>
        </w:tc>
        <w:tc>
          <w:tcPr>
            <w:tcW w:w="1418" w:type="dxa"/>
            <w:tcBorders>
              <w:top w:val="single" w:sz="4" w:space="0" w:color="auto"/>
              <w:left w:val="single" w:sz="4" w:space="0" w:color="auto"/>
              <w:bottom w:val="single" w:sz="4" w:space="0" w:color="auto"/>
              <w:right w:val="single" w:sz="4" w:space="0" w:color="auto"/>
            </w:tcBorders>
          </w:tcPr>
          <w:p w14:paraId="0CA10F2A"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19CF85AB" w14:textId="77777777" w:rsidR="00667D95" w:rsidRDefault="00667D95">
            <w:pPr>
              <w:jc w:val="center"/>
              <w:rPr>
                <w:lang w:val="en-US"/>
              </w:rPr>
            </w:pPr>
            <w:r>
              <w:rPr>
                <w:lang w:val="en-US"/>
              </w:rPr>
              <w:t>Y</w:t>
            </w:r>
          </w:p>
        </w:tc>
      </w:tr>
      <w:tr w:rsidR="00667D95" w14:paraId="6354AA35"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AAC66" w14:textId="77777777" w:rsidR="00667D95" w:rsidRDefault="00667D95">
            <w:pPr>
              <w:jc w:val="center"/>
              <w:rPr>
                <w:b/>
                <w:lang w:val="en-US"/>
              </w:rPr>
            </w:pPr>
            <w:r>
              <w:rPr>
                <w:b/>
                <w:lang w:val="en-US"/>
              </w:rPr>
              <w:t>Administration</w:t>
            </w:r>
          </w:p>
        </w:tc>
      </w:tr>
      <w:tr w:rsidR="00667D95" w14:paraId="7457335F"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2129556" w14:textId="77777777" w:rsidR="00667D95" w:rsidRDefault="00667D95">
            <w:pPr>
              <w:rPr>
                <w:b/>
                <w:i/>
                <w:lang w:val="en-US"/>
              </w:rPr>
            </w:pPr>
            <w:r>
              <w:rPr>
                <w:b/>
                <w:i/>
                <w:lang w:val="en-US"/>
              </w:rPr>
              <w:t>Payroll</w:t>
            </w:r>
          </w:p>
        </w:tc>
        <w:tc>
          <w:tcPr>
            <w:tcW w:w="1418" w:type="dxa"/>
            <w:tcBorders>
              <w:top w:val="single" w:sz="4" w:space="0" w:color="auto"/>
              <w:left w:val="single" w:sz="4" w:space="0" w:color="auto"/>
              <w:bottom w:val="single" w:sz="4" w:space="0" w:color="auto"/>
              <w:right w:val="single" w:sz="4" w:space="0" w:color="auto"/>
            </w:tcBorders>
          </w:tcPr>
          <w:p w14:paraId="5DF7D52A" w14:textId="77777777" w:rsidR="00667D95" w:rsidRDefault="00667D95">
            <w:pPr>
              <w:jc w:val="center"/>
              <w:rPr>
                <w:lang w:val="en-US"/>
              </w:rPr>
            </w:pPr>
          </w:p>
        </w:tc>
        <w:tc>
          <w:tcPr>
            <w:tcW w:w="1417" w:type="dxa"/>
            <w:tcBorders>
              <w:top w:val="single" w:sz="4" w:space="0" w:color="auto"/>
              <w:left w:val="single" w:sz="4" w:space="0" w:color="auto"/>
              <w:bottom w:val="single" w:sz="4" w:space="0" w:color="auto"/>
              <w:right w:val="single" w:sz="4" w:space="0" w:color="auto"/>
            </w:tcBorders>
          </w:tcPr>
          <w:p w14:paraId="07B98CB2" w14:textId="77777777" w:rsidR="00667D95" w:rsidRDefault="00667D95">
            <w:pPr>
              <w:rPr>
                <w:lang w:val="en-US"/>
              </w:rPr>
            </w:pPr>
          </w:p>
        </w:tc>
      </w:tr>
      <w:tr w:rsidR="00667D95" w14:paraId="1202DFCF"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505AB1E1" w14:textId="77777777" w:rsidR="00667D95" w:rsidRDefault="00667D95">
            <w:pPr>
              <w:rPr>
                <w:lang w:val="en-US"/>
              </w:rPr>
            </w:pPr>
            <w:r>
              <w:rPr>
                <w:lang w:val="en-US"/>
              </w:rPr>
              <w:t>Provide and process TUPE information</w:t>
            </w:r>
          </w:p>
        </w:tc>
        <w:tc>
          <w:tcPr>
            <w:tcW w:w="1418" w:type="dxa"/>
            <w:tcBorders>
              <w:top w:val="single" w:sz="4" w:space="0" w:color="auto"/>
              <w:left w:val="single" w:sz="4" w:space="0" w:color="auto"/>
              <w:bottom w:val="single" w:sz="4" w:space="0" w:color="auto"/>
              <w:right w:val="single" w:sz="4" w:space="0" w:color="auto"/>
            </w:tcBorders>
            <w:hideMark/>
          </w:tcPr>
          <w:p w14:paraId="4266F402"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02ABC074" w14:textId="77777777" w:rsidR="00667D95" w:rsidRDefault="00667D95">
            <w:pPr>
              <w:rPr>
                <w:lang w:val="en-US"/>
              </w:rPr>
            </w:pPr>
          </w:p>
        </w:tc>
      </w:tr>
      <w:tr w:rsidR="00667D95" w14:paraId="0F3AAD4F"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350CE7D" w14:textId="77777777" w:rsidR="00667D95" w:rsidRDefault="00667D95">
            <w:pPr>
              <w:rPr>
                <w:lang w:val="en-US"/>
              </w:rPr>
            </w:pPr>
            <w:r>
              <w:rPr>
                <w:lang w:val="en-US"/>
              </w:rPr>
              <w:t>Audit trail – all system entries recorded</w:t>
            </w:r>
          </w:p>
        </w:tc>
        <w:tc>
          <w:tcPr>
            <w:tcW w:w="1418" w:type="dxa"/>
            <w:tcBorders>
              <w:top w:val="single" w:sz="4" w:space="0" w:color="auto"/>
              <w:left w:val="single" w:sz="4" w:space="0" w:color="auto"/>
              <w:bottom w:val="single" w:sz="4" w:space="0" w:color="auto"/>
              <w:right w:val="single" w:sz="4" w:space="0" w:color="auto"/>
            </w:tcBorders>
          </w:tcPr>
          <w:p w14:paraId="1E0E4410"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tcPr>
          <w:p w14:paraId="2455EB90" w14:textId="77777777" w:rsidR="00667D95" w:rsidRDefault="00667D95">
            <w:pPr>
              <w:rPr>
                <w:lang w:val="en-US"/>
              </w:rPr>
            </w:pPr>
          </w:p>
        </w:tc>
      </w:tr>
      <w:tr w:rsidR="00667D95" w14:paraId="173AF0CB"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591779CD" w14:textId="77777777" w:rsidR="00667D95" w:rsidRDefault="00667D95">
            <w:pPr>
              <w:rPr>
                <w:lang w:val="en-US"/>
              </w:rPr>
            </w:pPr>
            <w:r>
              <w:rPr>
                <w:lang w:val="en-US"/>
              </w:rPr>
              <w:t xml:space="preserve">Document attached facility </w:t>
            </w:r>
            <w:proofErr w:type="spellStart"/>
            <w:r>
              <w:rPr>
                <w:lang w:val="en-US"/>
              </w:rPr>
              <w:t>ie</w:t>
            </w:r>
            <w:proofErr w:type="spellEnd"/>
            <w:r>
              <w:rPr>
                <w:lang w:val="en-US"/>
              </w:rPr>
              <w:t>. Medical certificates</w:t>
            </w:r>
          </w:p>
        </w:tc>
        <w:tc>
          <w:tcPr>
            <w:tcW w:w="1418" w:type="dxa"/>
            <w:tcBorders>
              <w:top w:val="single" w:sz="4" w:space="0" w:color="auto"/>
              <w:left w:val="single" w:sz="4" w:space="0" w:color="auto"/>
              <w:bottom w:val="single" w:sz="4" w:space="0" w:color="auto"/>
              <w:right w:val="single" w:sz="4" w:space="0" w:color="auto"/>
            </w:tcBorders>
          </w:tcPr>
          <w:p w14:paraId="74A89FF6"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040D8F31" w14:textId="77777777" w:rsidR="00667D95" w:rsidRDefault="00667D95">
            <w:pPr>
              <w:jc w:val="center"/>
              <w:rPr>
                <w:lang w:val="en-US"/>
              </w:rPr>
            </w:pPr>
            <w:r>
              <w:rPr>
                <w:lang w:val="en-US"/>
              </w:rPr>
              <w:t>Y</w:t>
            </w:r>
          </w:p>
        </w:tc>
      </w:tr>
      <w:tr w:rsidR="00667D95" w14:paraId="3F15093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B3452BE" w14:textId="77777777" w:rsidR="00667D95" w:rsidRDefault="00667D95">
            <w:pPr>
              <w:rPr>
                <w:b/>
                <w:i/>
                <w:lang w:val="en-US"/>
              </w:rPr>
            </w:pPr>
            <w:r>
              <w:rPr>
                <w:b/>
                <w:i/>
                <w:lang w:val="en-US"/>
              </w:rPr>
              <w:t>Salary Sacrifice</w:t>
            </w:r>
          </w:p>
        </w:tc>
        <w:tc>
          <w:tcPr>
            <w:tcW w:w="1418" w:type="dxa"/>
            <w:tcBorders>
              <w:top w:val="single" w:sz="4" w:space="0" w:color="auto"/>
              <w:left w:val="single" w:sz="4" w:space="0" w:color="auto"/>
              <w:bottom w:val="single" w:sz="4" w:space="0" w:color="auto"/>
              <w:right w:val="single" w:sz="4" w:space="0" w:color="auto"/>
            </w:tcBorders>
          </w:tcPr>
          <w:p w14:paraId="3157294D" w14:textId="77777777" w:rsidR="00667D95" w:rsidRDefault="00667D95">
            <w:pPr>
              <w:rPr>
                <w:lang w:val="en-US"/>
              </w:rPr>
            </w:pPr>
          </w:p>
        </w:tc>
        <w:tc>
          <w:tcPr>
            <w:tcW w:w="1417" w:type="dxa"/>
            <w:tcBorders>
              <w:top w:val="single" w:sz="4" w:space="0" w:color="auto"/>
              <w:left w:val="single" w:sz="4" w:space="0" w:color="auto"/>
              <w:bottom w:val="single" w:sz="4" w:space="0" w:color="auto"/>
              <w:right w:val="single" w:sz="4" w:space="0" w:color="auto"/>
            </w:tcBorders>
          </w:tcPr>
          <w:p w14:paraId="77D8467C" w14:textId="77777777" w:rsidR="00667D95" w:rsidRDefault="00667D95">
            <w:pPr>
              <w:rPr>
                <w:lang w:val="en-US"/>
              </w:rPr>
            </w:pPr>
          </w:p>
        </w:tc>
      </w:tr>
      <w:tr w:rsidR="00667D95" w14:paraId="325A53AC"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51075A7" w14:textId="77777777" w:rsidR="00667D95" w:rsidRDefault="00667D95">
            <w:pPr>
              <w:rPr>
                <w:lang w:val="en-US"/>
              </w:rPr>
            </w:pPr>
            <w:r>
              <w:rPr>
                <w:lang w:val="en-US"/>
              </w:rPr>
              <w:t>Processing new applications against National Living Wage criteria</w:t>
            </w:r>
          </w:p>
        </w:tc>
        <w:tc>
          <w:tcPr>
            <w:tcW w:w="1418" w:type="dxa"/>
            <w:tcBorders>
              <w:top w:val="single" w:sz="4" w:space="0" w:color="auto"/>
              <w:left w:val="single" w:sz="4" w:space="0" w:color="auto"/>
              <w:bottom w:val="single" w:sz="4" w:space="0" w:color="auto"/>
              <w:right w:val="single" w:sz="4" w:space="0" w:color="auto"/>
            </w:tcBorders>
            <w:hideMark/>
          </w:tcPr>
          <w:p w14:paraId="037E5140"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FFFC5F7" w14:textId="77777777" w:rsidR="00667D95" w:rsidRDefault="00667D95">
            <w:pPr>
              <w:rPr>
                <w:lang w:val="en-US"/>
              </w:rPr>
            </w:pPr>
          </w:p>
        </w:tc>
      </w:tr>
      <w:tr w:rsidR="00667D95" w14:paraId="56A6A8C2" w14:textId="77777777" w:rsidTr="00667D95">
        <w:tc>
          <w:tcPr>
            <w:tcW w:w="91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48B723" w14:textId="77777777" w:rsidR="00667D95" w:rsidRDefault="00667D95">
            <w:pPr>
              <w:jc w:val="center"/>
              <w:rPr>
                <w:lang w:val="en-US"/>
              </w:rPr>
            </w:pPr>
            <w:r>
              <w:rPr>
                <w:lang w:val="en-US"/>
              </w:rPr>
              <w:t>Management Information</w:t>
            </w:r>
          </w:p>
        </w:tc>
      </w:tr>
      <w:tr w:rsidR="00667D95" w14:paraId="403EFD0E"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52A4FBA8" w14:textId="77777777" w:rsidR="00667D95" w:rsidRDefault="00667D95">
            <w:pPr>
              <w:rPr>
                <w:lang w:val="en-US"/>
              </w:rPr>
            </w:pPr>
            <w:r>
              <w:rPr>
                <w:lang w:val="en-US"/>
              </w:rPr>
              <w:t>Core employee database able to provide headcount information broken down by job role/s</w:t>
            </w:r>
          </w:p>
        </w:tc>
        <w:tc>
          <w:tcPr>
            <w:tcW w:w="1418" w:type="dxa"/>
            <w:tcBorders>
              <w:top w:val="single" w:sz="4" w:space="0" w:color="auto"/>
              <w:left w:val="single" w:sz="4" w:space="0" w:color="auto"/>
              <w:bottom w:val="single" w:sz="4" w:space="0" w:color="auto"/>
              <w:right w:val="single" w:sz="4" w:space="0" w:color="auto"/>
            </w:tcBorders>
            <w:hideMark/>
          </w:tcPr>
          <w:p w14:paraId="1E574C6D"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61BB6C2" w14:textId="77777777" w:rsidR="00667D95" w:rsidRDefault="00667D95">
            <w:pPr>
              <w:rPr>
                <w:lang w:val="en-US"/>
              </w:rPr>
            </w:pPr>
          </w:p>
        </w:tc>
      </w:tr>
      <w:tr w:rsidR="00667D95" w14:paraId="665D6983"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4B7ECDFD" w14:textId="77777777" w:rsidR="00667D95" w:rsidRDefault="00667D95">
            <w:pPr>
              <w:rPr>
                <w:lang w:val="en-US"/>
              </w:rPr>
            </w:pPr>
            <w:r>
              <w:rPr>
                <w:lang w:val="en-US"/>
              </w:rPr>
              <w:lastRenderedPageBreak/>
              <w:t>Equal Pay Reports</w:t>
            </w:r>
          </w:p>
        </w:tc>
        <w:tc>
          <w:tcPr>
            <w:tcW w:w="1418" w:type="dxa"/>
            <w:tcBorders>
              <w:top w:val="single" w:sz="4" w:space="0" w:color="auto"/>
              <w:left w:val="single" w:sz="4" w:space="0" w:color="auto"/>
              <w:bottom w:val="single" w:sz="4" w:space="0" w:color="auto"/>
              <w:right w:val="single" w:sz="4" w:space="0" w:color="auto"/>
            </w:tcBorders>
            <w:hideMark/>
          </w:tcPr>
          <w:p w14:paraId="5AB13CD3"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C77434B" w14:textId="77777777" w:rsidR="00667D95" w:rsidRDefault="00667D95">
            <w:pPr>
              <w:rPr>
                <w:lang w:val="en-US"/>
              </w:rPr>
            </w:pPr>
          </w:p>
        </w:tc>
      </w:tr>
      <w:tr w:rsidR="00667D95" w14:paraId="1352B73A"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8A5BB8E" w14:textId="77777777" w:rsidR="00667D95" w:rsidRDefault="00667D95">
            <w:pPr>
              <w:rPr>
                <w:lang w:val="en-US"/>
              </w:rPr>
            </w:pPr>
            <w:r>
              <w:rPr>
                <w:lang w:val="en-US"/>
              </w:rPr>
              <w:t>Gender Pay Gap Report</w:t>
            </w:r>
          </w:p>
        </w:tc>
        <w:tc>
          <w:tcPr>
            <w:tcW w:w="1418" w:type="dxa"/>
            <w:tcBorders>
              <w:top w:val="single" w:sz="4" w:space="0" w:color="auto"/>
              <w:left w:val="single" w:sz="4" w:space="0" w:color="auto"/>
              <w:bottom w:val="single" w:sz="4" w:space="0" w:color="auto"/>
              <w:right w:val="single" w:sz="4" w:space="0" w:color="auto"/>
            </w:tcBorders>
            <w:hideMark/>
          </w:tcPr>
          <w:p w14:paraId="7918FED0"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EF475A9" w14:textId="77777777" w:rsidR="00667D95" w:rsidRDefault="00667D95">
            <w:pPr>
              <w:rPr>
                <w:lang w:val="en-US"/>
              </w:rPr>
            </w:pPr>
          </w:p>
        </w:tc>
      </w:tr>
      <w:tr w:rsidR="00667D95" w14:paraId="4BD3A5F6"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674BF5F3" w14:textId="77777777" w:rsidR="00667D95" w:rsidRDefault="00667D95">
            <w:pPr>
              <w:rPr>
                <w:lang w:val="en-US"/>
              </w:rPr>
            </w:pPr>
            <w:r>
              <w:rPr>
                <w:lang w:val="en-US"/>
              </w:rPr>
              <w:t>Pension Auto-enrolment and re-enrolment reports</w:t>
            </w:r>
          </w:p>
        </w:tc>
        <w:tc>
          <w:tcPr>
            <w:tcW w:w="1418" w:type="dxa"/>
            <w:tcBorders>
              <w:top w:val="single" w:sz="4" w:space="0" w:color="auto"/>
              <w:left w:val="single" w:sz="4" w:space="0" w:color="auto"/>
              <w:bottom w:val="single" w:sz="4" w:space="0" w:color="auto"/>
              <w:right w:val="single" w:sz="4" w:space="0" w:color="auto"/>
            </w:tcBorders>
            <w:hideMark/>
          </w:tcPr>
          <w:p w14:paraId="682748DC"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46231B1B" w14:textId="77777777" w:rsidR="00667D95" w:rsidRDefault="00667D95">
            <w:pPr>
              <w:rPr>
                <w:lang w:val="en-US"/>
              </w:rPr>
            </w:pPr>
          </w:p>
        </w:tc>
      </w:tr>
      <w:tr w:rsidR="00667D95" w14:paraId="1A74AFE7"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1192AF54" w14:textId="77777777" w:rsidR="00667D95" w:rsidRDefault="00667D95">
            <w:pPr>
              <w:rPr>
                <w:lang w:val="en-US"/>
              </w:rPr>
            </w:pPr>
            <w:r>
              <w:rPr>
                <w:lang w:val="en-US"/>
              </w:rPr>
              <w:t>Support fraud investigations</w:t>
            </w:r>
          </w:p>
        </w:tc>
        <w:tc>
          <w:tcPr>
            <w:tcW w:w="1418" w:type="dxa"/>
            <w:tcBorders>
              <w:top w:val="single" w:sz="4" w:space="0" w:color="auto"/>
              <w:left w:val="single" w:sz="4" w:space="0" w:color="auto"/>
              <w:bottom w:val="single" w:sz="4" w:space="0" w:color="auto"/>
              <w:right w:val="single" w:sz="4" w:space="0" w:color="auto"/>
            </w:tcBorders>
            <w:hideMark/>
          </w:tcPr>
          <w:p w14:paraId="435CDEA4"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CD60B19" w14:textId="77777777" w:rsidR="00667D95" w:rsidRDefault="00667D95">
            <w:pPr>
              <w:rPr>
                <w:lang w:val="en-US"/>
              </w:rPr>
            </w:pPr>
          </w:p>
        </w:tc>
      </w:tr>
      <w:tr w:rsidR="00667D95" w14:paraId="7F318072" w14:textId="77777777" w:rsidTr="00667D95">
        <w:trPr>
          <w:trHeight w:val="173"/>
        </w:trPr>
        <w:tc>
          <w:tcPr>
            <w:tcW w:w="6345" w:type="dxa"/>
            <w:tcBorders>
              <w:top w:val="single" w:sz="4" w:space="0" w:color="auto"/>
              <w:left w:val="single" w:sz="4" w:space="0" w:color="auto"/>
              <w:bottom w:val="single" w:sz="4" w:space="0" w:color="auto"/>
              <w:right w:val="single" w:sz="4" w:space="0" w:color="auto"/>
            </w:tcBorders>
            <w:hideMark/>
          </w:tcPr>
          <w:p w14:paraId="098CE107" w14:textId="77777777" w:rsidR="00667D95" w:rsidRDefault="00667D95">
            <w:pPr>
              <w:rPr>
                <w:lang w:val="en-US"/>
              </w:rPr>
            </w:pPr>
            <w:r>
              <w:rPr>
                <w:lang w:val="en-US"/>
              </w:rPr>
              <w:t>Information for FOI requests</w:t>
            </w:r>
          </w:p>
        </w:tc>
        <w:tc>
          <w:tcPr>
            <w:tcW w:w="1418" w:type="dxa"/>
            <w:tcBorders>
              <w:top w:val="single" w:sz="4" w:space="0" w:color="auto"/>
              <w:left w:val="single" w:sz="4" w:space="0" w:color="auto"/>
              <w:bottom w:val="single" w:sz="4" w:space="0" w:color="auto"/>
              <w:right w:val="single" w:sz="4" w:space="0" w:color="auto"/>
            </w:tcBorders>
            <w:hideMark/>
          </w:tcPr>
          <w:p w14:paraId="7CA16E2E"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580CD418" w14:textId="77777777" w:rsidR="00667D95" w:rsidRDefault="00667D95">
            <w:pPr>
              <w:rPr>
                <w:lang w:val="en-US"/>
              </w:rPr>
            </w:pPr>
          </w:p>
        </w:tc>
      </w:tr>
      <w:tr w:rsidR="00667D95" w14:paraId="274582EF" w14:textId="77777777" w:rsidTr="00667D95">
        <w:tc>
          <w:tcPr>
            <w:tcW w:w="6345" w:type="dxa"/>
            <w:tcBorders>
              <w:top w:val="single" w:sz="4" w:space="0" w:color="auto"/>
              <w:left w:val="single" w:sz="4" w:space="0" w:color="auto"/>
              <w:bottom w:val="single" w:sz="4" w:space="0" w:color="auto"/>
              <w:right w:val="single" w:sz="4" w:space="0" w:color="auto"/>
            </w:tcBorders>
            <w:hideMark/>
          </w:tcPr>
          <w:p w14:paraId="29198C8D" w14:textId="77777777" w:rsidR="00667D95" w:rsidRDefault="00667D95">
            <w:pPr>
              <w:rPr>
                <w:lang w:val="en-US"/>
              </w:rPr>
            </w:pPr>
            <w:r>
              <w:rPr>
                <w:lang w:val="en-US"/>
              </w:rPr>
              <w:t>Monthly reports for KPIs as agreed</w:t>
            </w:r>
          </w:p>
        </w:tc>
        <w:tc>
          <w:tcPr>
            <w:tcW w:w="1418" w:type="dxa"/>
            <w:tcBorders>
              <w:top w:val="single" w:sz="4" w:space="0" w:color="auto"/>
              <w:left w:val="single" w:sz="4" w:space="0" w:color="auto"/>
              <w:bottom w:val="single" w:sz="4" w:space="0" w:color="auto"/>
              <w:right w:val="single" w:sz="4" w:space="0" w:color="auto"/>
            </w:tcBorders>
            <w:hideMark/>
          </w:tcPr>
          <w:p w14:paraId="5431CFDE" w14:textId="77777777" w:rsidR="00667D95" w:rsidRDefault="00667D95">
            <w:pPr>
              <w:jc w:val="center"/>
              <w:rPr>
                <w:lang w:val="en-US"/>
              </w:rPr>
            </w:pPr>
            <w:r>
              <w:rPr>
                <w:lang w:val="en-US"/>
              </w:rPr>
              <w:t>Y</w:t>
            </w:r>
          </w:p>
        </w:tc>
        <w:tc>
          <w:tcPr>
            <w:tcW w:w="1417" w:type="dxa"/>
            <w:tcBorders>
              <w:top w:val="single" w:sz="4" w:space="0" w:color="auto"/>
              <w:left w:val="single" w:sz="4" w:space="0" w:color="auto"/>
              <w:bottom w:val="single" w:sz="4" w:space="0" w:color="auto"/>
              <w:right w:val="single" w:sz="4" w:space="0" w:color="auto"/>
            </w:tcBorders>
          </w:tcPr>
          <w:p w14:paraId="16005EE7" w14:textId="77777777" w:rsidR="00667D95" w:rsidRDefault="00667D95">
            <w:pPr>
              <w:rPr>
                <w:lang w:val="en-US"/>
              </w:rPr>
            </w:pPr>
          </w:p>
        </w:tc>
      </w:tr>
    </w:tbl>
    <w:p w14:paraId="33FE4701" w14:textId="77777777" w:rsidR="00392648" w:rsidRDefault="00392648" w:rsidP="00161176">
      <w:pPr>
        <w:rPr>
          <w:rFonts w:cstheme="minorHAnsi"/>
          <w:lang w:val="en-US"/>
        </w:rPr>
      </w:pPr>
    </w:p>
    <w:p w14:paraId="3CF6CF66" w14:textId="77777777" w:rsidR="00392648" w:rsidRPr="00392648" w:rsidRDefault="00392648" w:rsidP="00161176">
      <w:pPr>
        <w:rPr>
          <w:rFonts w:cstheme="minorHAnsi"/>
          <w:b/>
          <w:lang w:val="en-US"/>
        </w:rPr>
      </w:pPr>
      <w:r w:rsidRPr="00392648">
        <w:rPr>
          <w:rFonts w:cstheme="minorHAnsi"/>
          <w:b/>
          <w:lang w:val="en-US"/>
        </w:rPr>
        <w:t>Appendix 2</w:t>
      </w:r>
    </w:p>
    <w:p w14:paraId="637F5452" w14:textId="77777777" w:rsidR="00253FFF" w:rsidRPr="00CE6A84" w:rsidRDefault="00253FFF" w:rsidP="00253FFF">
      <w:pPr>
        <w:rPr>
          <w:rFonts w:cstheme="minorHAnsi"/>
          <w:b/>
        </w:rPr>
      </w:pPr>
      <w:r w:rsidRPr="00CE6A84">
        <w:rPr>
          <w:rFonts w:cstheme="minorHAnsi"/>
          <w:b/>
        </w:rPr>
        <w:t>Key Performance Indicators</w:t>
      </w:r>
    </w:p>
    <w:tbl>
      <w:tblPr>
        <w:tblW w:w="9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3122"/>
        <w:gridCol w:w="3120"/>
        <w:gridCol w:w="2779"/>
      </w:tblGrid>
      <w:tr w:rsidR="00667D95" w:rsidRPr="00D21F98" w14:paraId="53971385" w14:textId="77777777" w:rsidTr="00667D95">
        <w:trPr>
          <w:trHeight w:val="110"/>
        </w:trPr>
        <w:tc>
          <w:tcPr>
            <w:tcW w:w="909" w:type="dxa"/>
            <w:tcBorders>
              <w:top w:val="single" w:sz="4" w:space="0" w:color="auto"/>
              <w:left w:val="single" w:sz="4" w:space="0" w:color="auto"/>
              <w:bottom w:val="single" w:sz="4" w:space="0" w:color="auto"/>
              <w:right w:val="single" w:sz="4" w:space="0" w:color="auto"/>
            </w:tcBorders>
            <w:hideMark/>
          </w:tcPr>
          <w:p w14:paraId="669780D7" w14:textId="77777777" w:rsidR="00667D95" w:rsidRPr="00CE6A84" w:rsidRDefault="00667D95">
            <w:pPr>
              <w:pStyle w:val="Default"/>
              <w:spacing w:line="256" w:lineRule="auto"/>
              <w:rPr>
                <w:rFonts w:asciiTheme="minorHAnsi" w:hAnsiTheme="minorHAnsi" w:cstheme="minorHAnsi"/>
                <w:b/>
                <w:bCs/>
                <w:color w:val="auto"/>
                <w:sz w:val="22"/>
                <w:szCs w:val="22"/>
              </w:rPr>
            </w:pPr>
            <w:r w:rsidRPr="00CE6A84">
              <w:rPr>
                <w:rFonts w:asciiTheme="minorHAnsi" w:hAnsiTheme="minorHAnsi" w:cstheme="minorHAnsi"/>
                <w:b/>
                <w:bCs/>
                <w:color w:val="auto"/>
                <w:sz w:val="22"/>
                <w:szCs w:val="22"/>
              </w:rPr>
              <w:t>Ref No</w:t>
            </w:r>
          </w:p>
        </w:tc>
        <w:tc>
          <w:tcPr>
            <w:tcW w:w="3120" w:type="dxa"/>
            <w:tcBorders>
              <w:top w:val="single" w:sz="4" w:space="0" w:color="auto"/>
              <w:left w:val="single" w:sz="4" w:space="0" w:color="auto"/>
              <w:bottom w:val="single" w:sz="4" w:space="0" w:color="auto"/>
              <w:right w:val="single" w:sz="4" w:space="0" w:color="auto"/>
            </w:tcBorders>
            <w:hideMark/>
          </w:tcPr>
          <w:p w14:paraId="5D369730" w14:textId="77777777" w:rsidR="00667D95" w:rsidRPr="00CE6A84" w:rsidRDefault="00667D95">
            <w:pPr>
              <w:pStyle w:val="Default"/>
              <w:spacing w:line="256" w:lineRule="auto"/>
              <w:rPr>
                <w:rFonts w:asciiTheme="minorHAnsi" w:hAnsiTheme="minorHAnsi" w:cstheme="minorHAnsi"/>
                <w:b/>
                <w:color w:val="auto"/>
                <w:sz w:val="22"/>
                <w:szCs w:val="22"/>
              </w:rPr>
            </w:pPr>
            <w:r w:rsidRPr="00CE6A84">
              <w:rPr>
                <w:rFonts w:asciiTheme="minorHAnsi" w:hAnsiTheme="minorHAnsi" w:cstheme="minorHAnsi"/>
                <w:b/>
                <w:bCs/>
                <w:color w:val="auto"/>
                <w:sz w:val="22"/>
                <w:szCs w:val="22"/>
              </w:rPr>
              <w:t xml:space="preserve">KPI </w:t>
            </w:r>
          </w:p>
        </w:tc>
        <w:tc>
          <w:tcPr>
            <w:tcW w:w="3118" w:type="dxa"/>
            <w:tcBorders>
              <w:top w:val="single" w:sz="4" w:space="0" w:color="auto"/>
              <w:left w:val="single" w:sz="4" w:space="0" w:color="auto"/>
              <w:bottom w:val="single" w:sz="4" w:space="0" w:color="auto"/>
              <w:right w:val="single" w:sz="4" w:space="0" w:color="auto"/>
            </w:tcBorders>
            <w:hideMark/>
          </w:tcPr>
          <w:p w14:paraId="1252F989" w14:textId="77777777" w:rsidR="00667D95" w:rsidRPr="00CE6A84" w:rsidRDefault="00667D95">
            <w:pPr>
              <w:pStyle w:val="Default"/>
              <w:spacing w:line="256" w:lineRule="auto"/>
              <w:rPr>
                <w:rFonts w:asciiTheme="minorHAnsi" w:hAnsiTheme="minorHAnsi" w:cstheme="minorHAnsi"/>
                <w:b/>
                <w:color w:val="auto"/>
                <w:sz w:val="22"/>
                <w:szCs w:val="22"/>
              </w:rPr>
            </w:pPr>
            <w:r w:rsidRPr="00CE6A84">
              <w:rPr>
                <w:rFonts w:asciiTheme="minorHAnsi" w:hAnsiTheme="minorHAnsi" w:cstheme="minorHAnsi"/>
                <w:b/>
                <w:bCs/>
                <w:color w:val="auto"/>
                <w:sz w:val="22"/>
                <w:szCs w:val="22"/>
              </w:rPr>
              <w:t xml:space="preserve">Acceptable levels </w:t>
            </w:r>
          </w:p>
        </w:tc>
        <w:tc>
          <w:tcPr>
            <w:tcW w:w="2777" w:type="dxa"/>
            <w:tcBorders>
              <w:top w:val="single" w:sz="4" w:space="0" w:color="auto"/>
              <w:left w:val="single" w:sz="4" w:space="0" w:color="auto"/>
              <w:bottom w:val="single" w:sz="4" w:space="0" w:color="auto"/>
              <w:right w:val="single" w:sz="4" w:space="0" w:color="auto"/>
            </w:tcBorders>
            <w:hideMark/>
          </w:tcPr>
          <w:p w14:paraId="143BC23B" w14:textId="77777777" w:rsidR="00667D95" w:rsidRPr="00CE6A84" w:rsidRDefault="00667D95">
            <w:pPr>
              <w:pStyle w:val="Default"/>
              <w:spacing w:line="256" w:lineRule="auto"/>
              <w:rPr>
                <w:rFonts w:asciiTheme="minorHAnsi" w:hAnsiTheme="minorHAnsi" w:cstheme="minorHAnsi"/>
                <w:b/>
                <w:color w:val="auto"/>
                <w:sz w:val="22"/>
                <w:szCs w:val="22"/>
              </w:rPr>
            </w:pPr>
            <w:r w:rsidRPr="00CE6A84">
              <w:rPr>
                <w:rFonts w:asciiTheme="minorHAnsi" w:hAnsiTheme="minorHAnsi" w:cstheme="minorHAnsi"/>
                <w:b/>
                <w:bCs/>
                <w:color w:val="auto"/>
                <w:sz w:val="22"/>
                <w:szCs w:val="22"/>
              </w:rPr>
              <w:t xml:space="preserve">Action </w:t>
            </w:r>
          </w:p>
        </w:tc>
      </w:tr>
      <w:tr w:rsidR="00667D95" w:rsidRPr="00D21F98" w14:paraId="4D09939E" w14:textId="77777777" w:rsidTr="00667D95">
        <w:trPr>
          <w:trHeight w:val="512"/>
        </w:trPr>
        <w:tc>
          <w:tcPr>
            <w:tcW w:w="909" w:type="dxa"/>
            <w:tcBorders>
              <w:top w:val="single" w:sz="4" w:space="0" w:color="auto"/>
              <w:left w:val="single" w:sz="4" w:space="0" w:color="auto"/>
              <w:bottom w:val="single" w:sz="4" w:space="0" w:color="auto"/>
              <w:right w:val="single" w:sz="4" w:space="0" w:color="auto"/>
            </w:tcBorders>
            <w:hideMark/>
          </w:tcPr>
          <w:p w14:paraId="65D4B719"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1</w:t>
            </w:r>
          </w:p>
        </w:tc>
        <w:tc>
          <w:tcPr>
            <w:tcW w:w="3120" w:type="dxa"/>
            <w:tcBorders>
              <w:top w:val="single" w:sz="4" w:space="0" w:color="auto"/>
              <w:left w:val="single" w:sz="4" w:space="0" w:color="auto"/>
              <w:bottom w:val="single" w:sz="4" w:space="0" w:color="auto"/>
              <w:right w:val="single" w:sz="4" w:space="0" w:color="auto"/>
            </w:tcBorders>
            <w:hideMark/>
          </w:tcPr>
          <w:p w14:paraId="2C81157F"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Over or under payment arising from contractor error </w:t>
            </w:r>
          </w:p>
        </w:tc>
        <w:tc>
          <w:tcPr>
            <w:tcW w:w="3118" w:type="dxa"/>
            <w:tcBorders>
              <w:top w:val="single" w:sz="4" w:space="0" w:color="auto"/>
              <w:left w:val="single" w:sz="4" w:space="0" w:color="auto"/>
              <w:bottom w:val="single" w:sz="4" w:space="0" w:color="auto"/>
              <w:right w:val="single" w:sz="4" w:space="0" w:color="auto"/>
            </w:tcBorders>
            <w:hideMark/>
          </w:tcPr>
          <w:p w14:paraId="6F2273B0"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0.5% </w:t>
            </w:r>
          </w:p>
        </w:tc>
        <w:tc>
          <w:tcPr>
            <w:tcW w:w="2777" w:type="dxa"/>
            <w:tcBorders>
              <w:top w:val="single" w:sz="4" w:space="0" w:color="auto"/>
              <w:left w:val="single" w:sz="4" w:space="0" w:color="auto"/>
              <w:bottom w:val="single" w:sz="4" w:space="0" w:color="auto"/>
              <w:right w:val="single" w:sz="4" w:space="0" w:color="auto"/>
            </w:tcBorders>
            <w:hideMark/>
          </w:tcPr>
          <w:p w14:paraId="17BD1CE1"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Contractor will rectify any error of payment within 24 hours of notification if due to contractor error. </w:t>
            </w:r>
          </w:p>
        </w:tc>
      </w:tr>
      <w:tr w:rsidR="00667D95" w:rsidRPr="00D21F98" w14:paraId="657ECB7D" w14:textId="77777777" w:rsidTr="00667D95">
        <w:trPr>
          <w:trHeight w:val="513"/>
        </w:trPr>
        <w:tc>
          <w:tcPr>
            <w:tcW w:w="909" w:type="dxa"/>
            <w:tcBorders>
              <w:top w:val="single" w:sz="4" w:space="0" w:color="auto"/>
              <w:left w:val="single" w:sz="4" w:space="0" w:color="auto"/>
              <w:bottom w:val="single" w:sz="4" w:space="0" w:color="auto"/>
              <w:right w:val="single" w:sz="4" w:space="0" w:color="auto"/>
            </w:tcBorders>
            <w:hideMark/>
          </w:tcPr>
          <w:p w14:paraId="0370F0DD"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2</w:t>
            </w:r>
          </w:p>
        </w:tc>
        <w:tc>
          <w:tcPr>
            <w:tcW w:w="3120" w:type="dxa"/>
            <w:tcBorders>
              <w:top w:val="single" w:sz="4" w:space="0" w:color="auto"/>
              <w:left w:val="single" w:sz="4" w:space="0" w:color="auto"/>
              <w:bottom w:val="single" w:sz="4" w:space="0" w:color="auto"/>
              <w:right w:val="single" w:sz="4" w:space="0" w:color="auto"/>
            </w:tcBorders>
            <w:hideMark/>
          </w:tcPr>
          <w:p w14:paraId="1ED5074F"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Error arising from failure to process change request (assuming received within agreed timeline) </w:t>
            </w:r>
          </w:p>
        </w:tc>
        <w:tc>
          <w:tcPr>
            <w:tcW w:w="3118" w:type="dxa"/>
            <w:tcBorders>
              <w:top w:val="single" w:sz="4" w:space="0" w:color="auto"/>
              <w:left w:val="single" w:sz="4" w:space="0" w:color="auto"/>
              <w:bottom w:val="single" w:sz="4" w:space="0" w:color="auto"/>
              <w:right w:val="single" w:sz="4" w:space="0" w:color="auto"/>
            </w:tcBorders>
            <w:hideMark/>
          </w:tcPr>
          <w:p w14:paraId="6D861DF0"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To be agreed </w:t>
            </w:r>
          </w:p>
        </w:tc>
        <w:tc>
          <w:tcPr>
            <w:tcW w:w="2777" w:type="dxa"/>
            <w:tcBorders>
              <w:top w:val="single" w:sz="4" w:space="0" w:color="auto"/>
              <w:left w:val="single" w:sz="4" w:space="0" w:color="auto"/>
              <w:bottom w:val="single" w:sz="4" w:space="0" w:color="auto"/>
              <w:right w:val="single" w:sz="4" w:space="0" w:color="auto"/>
            </w:tcBorders>
          </w:tcPr>
          <w:p w14:paraId="4D3781E3" w14:textId="77777777" w:rsidR="00667D95" w:rsidRPr="00CE6A84" w:rsidRDefault="00667D95">
            <w:pPr>
              <w:pStyle w:val="Default"/>
              <w:spacing w:line="256" w:lineRule="auto"/>
              <w:rPr>
                <w:rFonts w:asciiTheme="minorHAnsi" w:hAnsiTheme="minorHAnsi" w:cstheme="minorHAnsi"/>
                <w:color w:val="auto"/>
                <w:sz w:val="22"/>
                <w:szCs w:val="22"/>
              </w:rPr>
            </w:pPr>
          </w:p>
        </w:tc>
      </w:tr>
      <w:tr w:rsidR="00667D95" w:rsidRPr="00D21F98" w14:paraId="18891802" w14:textId="77777777" w:rsidTr="00667D95">
        <w:trPr>
          <w:trHeight w:val="379"/>
        </w:trPr>
        <w:tc>
          <w:tcPr>
            <w:tcW w:w="909" w:type="dxa"/>
            <w:tcBorders>
              <w:top w:val="single" w:sz="4" w:space="0" w:color="auto"/>
              <w:left w:val="single" w:sz="4" w:space="0" w:color="auto"/>
              <w:bottom w:val="single" w:sz="4" w:space="0" w:color="auto"/>
              <w:right w:val="single" w:sz="4" w:space="0" w:color="auto"/>
            </w:tcBorders>
            <w:hideMark/>
          </w:tcPr>
          <w:p w14:paraId="4C515513"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3</w:t>
            </w:r>
          </w:p>
        </w:tc>
        <w:tc>
          <w:tcPr>
            <w:tcW w:w="3120" w:type="dxa"/>
            <w:tcBorders>
              <w:top w:val="single" w:sz="4" w:space="0" w:color="auto"/>
              <w:left w:val="single" w:sz="4" w:space="0" w:color="auto"/>
              <w:bottom w:val="single" w:sz="4" w:space="0" w:color="auto"/>
              <w:right w:val="single" w:sz="4" w:space="0" w:color="auto"/>
            </w:tcBorders>
            <w:hideMark/>
          </w:tcPr>
          <w:p w14:paraId="67398B7F"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Late payment to HMRC or pension provider </w:t>
            </w:r>
          </w:p>
        </w:tc>
        <w:tc>
          <w:tcPr>
            <w:tcW w:w="3118" w:type="dxa"/>
            <w:tcBorders>
              <w:top w:val="single" w:sz="4" w:space="0" w:color="auto"/>
              <w:left w:val="single" w:sz="4" w:space="0" w:color="auto"/>
              <w:bottom w:val="single" w:sz="4" w:space="0" w:color="auto"/>
              <w:right w:val="single" w:sz="4" w:space="0" w:color="auto"/>
            </w:tcBorders>
            <w:hideMark/>
          </w:tcPr>
          <w:p w14:paraId="25A97FEC"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Nil error rate </w:t>
            </w:r>
          </w:p>
        </w:tc>
        <w:tc>
          <w:tcPr>
            <w:tcW w:w="2777" w:type="dxa"/>
            <w:tcBorders>
              <w:top w:val="single" w:sz="4" w:space="0" w:color="auto"/>
              <w:left w:val="single" w:sz="4" w:space="0" w:color="auto"/>
              <w:bottom w:val="single" w:sz="4" w:space="0" w:color="auto"/>
              <w:right w:val="single" w:sz="4" w:space="0" w:color="auto"/>
            </w:tcBorders>
            <w:hideMark/>
          </w:tcPr>
          <w:p w14:paraId="729D5314"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Contractor will be liable for fines or interest incurred due to their late submission or error </w:t>
            </w:r>
          </w:p>
        </w:tc>
      </w:tr>
      <w:tr w:rsidR="00667D95" w:rsidRPr="00D21F98" w14:paraId="624DEFE4" w14:textId="77777777" w:rsidTr="00667D95">
        <w:trPr>
          <w:trHeight w:val="379"/>
        </w:trPr>
        <w:tc>
          <w:tcPr>
            <w:tcW w:w="909" w:type="dxa"/>
            <w:tcBorders>
              <w:top w:val="single" w:sz="4" w:space="0" w:color="auto"/>
              <w:left w:val="single" w:sz="4" w:space="0" w:color="auto"/>
              <w:bottom w:val="single" w:sz="4" w:space="0" w:color="auto"/>
              <w:right w:val="single" w:sz="4" w:space="0" w:color="auto"/>
            </w:tcBorders>
            <w:hideMark/>
          </w:tcPr>
          <w:p w14:paraId="5E6AD460"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4</w:t>
            </w:r>
          </w:p>
        </w:tc>
        <w:tc>
          <w:tcPr>
            <w:tcW w:w="3120" w:type="dxa"/>
            <w:tcBorders>
              <w:top w:val="single" w:sz="4" w:space="0" w:color="auto"/>
              <w:left w:val="single" w:sz="4" w:space="0" w:color="auto"/>
              <w:bottom w:val="single" w:sz="4" w:space="0" w:color="auto"/>
              <w:right w:val="single" w:sz="4" w:space="0" w:color="auto"/>
            </w:tcBorders>
            <w:hideMark/>
          </w:tcPr>
          <w:p w14:paraId="436243F0"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Deadlines and timetables </w:t>
            </w:r>
          </w:p>
        </w:tc>
        <w:tc>
          <w:tcPr>
            <w:tcW w:w="3118" w:type="dxa"/>
            <w:tcBorders>
              <w:top w:val="single" w:sz="4" w:space="0" w:color="auto"/>
              <w:left w:val="single" w:sz="4" w:space="0" w:color="auto"/>
              <w:bottom w:val="single" w:sz="4" w:space="0" w:color="auto"/>
              <w:right w:val="single" w:sz="4" w:space="0" w:color="auto"/>
            </w:tcBorders>
            <w:hideMark/>
          </w:tcPr>
          <w:p w14:paraId="2BD51898"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To be agreed </w:t>
            </w:r>
          </w:p>
        </w:tc>
        <w:tc>
          <w:tcPr>
            <w:tcW w:w="2777" w:type="dxa"/>
            <w:tcBorders>
              <w:top w:val="single" w:sz="4" w:space="0" w:color="auto"/>
              <w:left w:val="single" w:sz="4" w:space="0" w:color="auto"/>
              <w:bottom w:val="single" w:sz="4" w:space="0" w:color="auto"/>
              <w:right w:val="single" w:sz="4" w:space="0" w:color="auto"/>
            </w:tcBorders>
            <w:hideMark/>
          </w:tcPr>
          <w:p w14:paraId="291D40DC"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The bidders should specify the timetables for data input and processing in their bid </w:t>
            </w:r>
          </w:p>
        </w:tc>
      </w:tr>
      <w:tr w:rsidR="00667D95" w:rsidRPr="00D21F98" w14:paraId="018CEEA1" w14:textId="77777777" w:rsidTr="00667D95">
        <w:trPr>
          <w:trHeight w:val="244"/>
        </w:trPr>
        <w:tc>
          <w:tcPr>
            <w:tcW w:w="909" w:type="dxa"/>
            <w:tcBorders>
              <w:top w:val="single" w:sz="4" w:space="0" w:color="auto"/>
              <w:left w:val="single" w:sz="4" w:space="0" w:color="auto"/>
              <w:bottom w:val="single" w:sz="4" w:space="0" w:color="auto"/>
              <w:right w:val="single" w:sz="4" w:space="0" w:color="auto"/>
            </w:tcBorders>
            <w:hideMark/>
          </w:tcPr>
          <w:p w14:paraId="62F8F1F7"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5</w:t>
            </w:r>
          </w:p>
        </w:tc>
        <w:tc>
          <w:tcPr>
            <w:tcW w:w="3120" w:type="dxa"/>
            <w:tcBorders>
              <w:top w:val="single" w:sz="4" w:space="0" w:color="auto"/>
              <w:left w:val="single" w:sz="4" w:space="0" w:color="auto"/>
              <w:bottom w:val="single" w:sz="4" w:space="0" w:color="auto"/>
              <w:right w:val="single" w:sz="4" w:space="0" w:color="auto"/>
            </w:tcBorders>
            <w:hideMark/>
          </w:tcPr>
          <w:p w14:paraId="03677F67"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Handling ad hoc employee issues </w:t>
            </w:r>
          </w:p>
        </w:tc>
        <w:tc>
          <w:tcPr>
            <w:tcW w:w="3118" w:type="dxa"/>
            <w:tcBorders>
              <w:top w:val="single" w:sz="4" w:space="0" w:color="auto"/>
              <w:left w:val="single" w:sz="4" w:space="0" w:color="auto"/>
              <w:bottom w:val="single" w:sz="4" w:space="0" w:color="auto"/>
              <w:right w:val="single" w:sz="4" w:space="0" w:color="auto"/>
            </w:tcBorders>
            <w:hideMark/>
          </w:tcPr>
          <w:p w14:paraId="348F50C2"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24 hours for high priority issues</w:t>
            </w:r>
          </w:p>
          <w:p w14:paraId="791A011C"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48 hours for lower priority issues</w:t>
            </w:r>
          </w:p>
        </w:tc>
        <w:tc>
          <w:tcPr>
            <w:tcW w:w="2777" w:type="dxa"/>
            <w:tcBorders>
              <w:top w:val="single" w:sz="4" w:space="0" w:color="auto"/>
              <w:left w:val="single" w:sz="4" w:space="0" w:color="auto"/>
              <w:bottom w:val="single" w:sz="4" w:space="0" w:color="auto"/>
              <w:right w:val="single" w:sz="4" w:space="0" w:color="auto"/>
            </w:tcBorders>
            <w:hideMark/>
          </w:tcPr>
          <w:p w14:paraId="75A978D1"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To resolve issue  </w:t>
            </w:r>
          </w:p>
        </w:tc>
      </w:tr>
      <w:tr w:rsidR="00667D95" w:rsidRPr="00D21F98" w14:paraId="6A016576" w14:textId="77777777" w:rsidTr="00667D95">
        <w:trPr>
          <w:trHeight w:val="512"/>
        </w:trPr>
        <w:tc>
          <w:tcPr>
            <w:tcW w:w="909" w:type="dxa"/>
            <w:tcBorders>
              <w:top w:val="single" w:sz="4" w:space="0" w:color="auto"/>
              <w:left w:val="single" w:sz="4" w:space="0" w:color="auto"/>
              <w:bottom w:val="single" w:sz="4" w:space="0" w:color="auto"/>
              <w:right w:val="single" w:sz="4" w:space="0" w:color="auto"/>
            </w:tcBorders>
            <w:hideMark/>
          </w:tcPr>
          <w:p w14:paraId="16AB3DFA"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6</w:t>
            </w:r>
          </w:p>
        </w:tc>
        <w:tc>
          <w:tcPr>
            <w:tcW w:w="3120" w:type="dxa"/>
            <w:tcBorders>
              <w:top w:val="single" w:sz="4" w:space="0" w:color="auto"/>
              <w:left w:val="single" w:sz="4" w:space="0" w:color="auto"/>
              <w:bottom w:val="single" w:sz="4" w:space="0" w:color="auto"/>
              <w:right w:val="single" w:sz="4" w:space="0" w:color="auto"/>
            </w:tcBorders>
            <w:hideMark/>
          </w:tcPr>
          <w:p w14:paraId="42756F19"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Payslips available to staff on payday </w:t>
            </w:r>
          </w:p>
        </w:tc>
        <w:tc>
          <w:tcPr>
            <w:tcW w:w="3118" w:type="dxa"/>
            <w:tcBorders>
              <w:top w:val="single" w:sz="4" w:space="0" w:color="auto"/>
              <w:left w:val="single" w:sz="4" w:space="0" w:color="auto"/>
              <w:bottom w:val="single" w:sz="4" w:space="0" w:color="auto"/>
              <w:right w:val="single" w:sz="4" w:space="0" w:color="auto"/>
            </w:tcBorders>
            <w:hideMark/>
          </w:tcPr>
          <w:p w14:paraId="2E33D7CE" w14:textId="77777777" w:rsidR="00667D95" w:rsidRPr="00CE6A84" w:rsidRDefault="00667D95">
            <w:pPr>
              <w:pStyle w:val="Default"/>
              <w:spacing w:line="256" w:lineRule="auto"/>
              <w:rPr>
                <w:rFonts w:asciiTheme="minorHAnsi" w:hAnsiTheme="minorHAnsi" w:cstheme="minorHAnsi"/>
                <w:color w:val="auto"/>
                <w:sz w:val="22"/>
                <w:szCs w:val="22"/>
              </w:rPr>
            </w:pPr>
            <w:r w:rsidRPr="00CE6A84">
              <w:rPr>
                <w:rFonts w:asciiTheme="minorHAnsi" w:hAnsiTheme="minorHAnsi" w:cstheme="minorHAnsi"/>
                <w:color w:val="auto"/>
                <w:sz w:val="22"/>
                <w:szCs w:val="22"/>
              </w:rPr>
              <w:t>Nil error rate</w:t>
            </w:r>
          </w:p>
        </w:tc>
        <w:tc>
          <w:tcPr>
            <w:tcW w:w="2777" w:type="dxa"/>
            <w:tcBorders>
              <w:top w:val="single" w:sz="4" w:space="0" w:color="auto"/>
              <w:left w:val="single" w:sz="4" w:space="0" w:color="auto"/>
              <w:bottom w:val="single" w:sz="4" w:space="0" w:color="auto"/>
              <w:right w:val="single" w:sz="4" w:space="0" w:color="auto"/>
            </w:tcBorders>
          </w:tcPr>
          <w:p w14:paraId="15EAC12C" w14:textId="77777777" w:rsidR="00667D95" w:rsidRPr="00CE6A84" w:rsidRDefault="00667D95">
            <w:pPr>
              <w:pStyle w:val="Default"/>
              <w:spacing w:line="256" w:lineRule="auto"/>
              <w:rPr>
                <w:rFonts w:asciiTheme="minorHAnsi" w:hAnsiTheme="minorHAnsi" w:cstheme="minorHAnsi"/>
                <w:color w:val="auto"/>
                <w:sz w:val="22"/>
                <w:szCs w:val="22"/>
              </w:rPr>
            </w:pPr>
          </w:p>
        </w:tc>
      </w:tr>
    </w:tbl>
    <w:p w14:paraId="529E4DB6" w14:textId="77777777" w:rsidR="00667D95" w:rsidRPr="00CE6A84" w:rsidRDefault="00667D95" w:rsidP="00667D95">
      <w:pPr>
        <w:rPr>
          <w:rFonts w:cstheme="minorHAnsi"/>
        </w:rPr>
      </w:pPr>
    </w:p>
    <w:p w14:paraId="1E1823E6" w14:textId="77777777" w:rsidR="00667D95" w:rsidRPr="00CE6A84" w:rsidRDefault="00667D95" w:rsidP="00667D95">
      <w:pPr>
        <w:pStyle w:val="Default"/>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Primary Care 24 reserves the right to terminate the contract without notice if any of the following failures occur due to contractor error. The contractor will be bound to support continuity of payroll and transition to a new provider: </w:t>
      </w:r>
    </w:p>
    <w:p w14:paraId="1F25EDCC" w14:textId="77777777" w:rsidR="00667D95" w:rsidRPr="00CE6A84" w:rsidRDefault="00667D95" w:rsidP="00667D95">
      <w:pPr>
        <w:pStyle w:val="Default"/>
        <w:rPr>
          <w:rFonts w:asciiTheme="minorHAnsi" w:hAnsiTheme="minorHAnsi" w:cstheme="minorHAnsi"/>
          <w:color w:val="auto"/>
          <w:sz w:val="22"/>
          <w:szCs w:val="22"/>
        </w:rPr>
      </w:pPr>
    </w:p>
    <w:p w14:paraId="0D206A47" w14:textId="77777777" w:rsidR="00667D95" w:rsidRPr="00CE6A84" w:rsidRDefault="00667D95" w:rsidP="00667D95">
      <w:pPr>
        <w:pStyle w:val="Default"/>
        <w:numPr>
          <w:ilvl w:val="0"/>
          <w:numId w:val="13"/>
        </w:numPr>
        <w:spacing w:after="49"/>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Failure to run an accurate payroll run on time, resulting in more than 10 members of staff being under or over paid by 10 per cent or more on the specified payroll date </w:t>
      </w:r>
    </w:p>
    <w:p w14:paraId="2F99DDFE" w14:textId="77777777" w:rsidR="00667D95" w:rsidRPr="00CE6A84" w:rsidRDefault="00667D95" w:rsidP="00667D95">
      <w:pPr>
        <w:pStyle w:val="Default"/>
        <w:numPr>
          <w:ilvl w:val="0"/>
          <w:numId w:val="13"/>
        </w:numPr>
        <w:spacing w:after="49"/>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Three or more instances of contractor error resulting in overpayment or underpayment within any twelve month period </w:t>
      </w:r>
    </w:p>
    <w:p w14:paraId="3CE61597" w14:textId="77777777" w:rsidR="00667D95" w:rsidRPr="00CE6A84" w:rsidRDefault="00667D95" w:rsidP="00667D95">
      <w:pPr>
        <w:pStyle w:val="Default"/>
        <w:numPr>
          <w:ilvl w:val="0"/>
          <w:numId w:val="13"/>
        </w:numPr>
        <w:rPr>
          <w:rFonts w:asciiTheme="minorHAnsi" w:hAnsiTheme="minorHAnsi" w:cstheme="minorHAnsi"/>
          <w:color w:val="auto"/>
          <w:sz w:val="22"/>
          <w:szCs w:val="22"/>
        </w:rPr>
      </w:pPr>
      <w:r w:rsidRPr="00CE6A84">
        <w:rPr>
          <w:rFonts w:asciiTheme="minorHAnsi" w:hAnsiTheme="minorHAnsi" w:cstheme="minorHAnsi"/>
          <w:color w:val="auto"/>
          <w:sz w:val="22"/>
          <w:szCs w:val="22"/>
        </w:rPr>
        <w:t xml:space="preserve">Failure to provide information required by PC24 in order to make payment on time to HMRC or pension providers more than once in any twelve month period </w:t>
      </w:r>
    </w:p>
    <w:p w14:paraId="4101A980" w14:textId="77777777" w:rsidR="00253FFF" w:rsidRPr="00D21F98" w:rsidRDefault="00253FFF" w:rsidP="00161176">
      <w:pPr>
        <w:rPr>
          <w:rFonts w:cstheme="minorHAnsi"/>
          <w:lang w:val="en-US"/>
        </w:rPr>
      </w:pPr>
    </w:p>
    <w:p w14:paraId="77D059EE" w14:textId="77777777" w:rsidR="00392648" w:rsidRDefault="00392648" w:rsidP="00161176">
      <w:pPr>
        <w:rPr>
          <w:rFonts w:cstheme="minorHAnsi"/>
          <w:lang w:val="en-US"/>
        </w:rPr>
      </w:pPr>
    </w:p>
    <w:p w14:paraId="0F16F5C7" w14:textId="77777777" w:rsidR="00392648" w:rsidRDefault="00392648" w:rsidP="00161176">
      <w:pPr>
        <w:rPr>
          <w:rFonts w:cstheme="minorHAnsi"/>
          <w:lang w:val="en-US"/>
        </w:rPr>
      </w:pPr>
    </w:p>
    <w:p w14:paraId="14956A98" w14:textId="77777777" w:rsidR="00CE6A84" w:rsidRDefault="00CE6A84" w:rsidP="00CE6A84">
      <w:pPr>
        <w:rPr>
          <w:rFonts w:cstheme="minorHAnsi"/>
          <w:lang w:val="en-US"/>
        </w:rPr>
      </w:pPr>
    </w:p>
    <w:p w14:paraId="544DEBA4" w14:textId="77777777" w:rsidR="00531B83" w:rsidRPr="00392648" w:rsidRDefault="00531B83" w:rsidP="00531B83">
      <w:pPr>
        <w:jc w:val="center"/>
        <w:rPr>
          <w:rFonts w:cstheme="minorHAnsi"/>
          <w:b/>
        </w:rPr>
      </w:pPr>
      <w:r>
        <w:rPr>
          <w:rFonts w:cstheme="minorHAnsi"/>
          <w:lang w:val="en-US"/>
        </w:rPr>
        <w:t xml:space="preserve">Appendix 3 </w:t>
      </w:r>
      <w:r w:rsidRPr="00392648">
        <w:rPr>
          <w:rFonts w:cstheme="minorHAnsi"/>
          <w:b/>
        </w:rPr>
        <w:t>COMMERCIAL PROPOSAL AND PRICING SCHEDULE</w:t>
      </w:r>
    </w:p>
    <w:p w14:paraId="4C55CE5D" w14:textId="77777777" w:rsidR="00531B83" w:rsidRPr="00392648" w:rsidRDefault="00531B83" w:rsidP="00531B83">
      <w:pPr>
        <w:rPr>
          <w:rFonts w:cstheme="minorHAnsi"/>
        </w:rPr>
      </w:pPr>
    </w:p>
    <w:p w14:paraId="12DAB32F" w14:textId="77777777" w:rsidR="00531B83" w:rsidRPr="00392648" w:rsidRDefault="00531B83" w:rsidP="00531B83">
      <w:pPr>
        <w:numPr>
          <w:ilvl w:val="0"/>
          <w:numId w:val="7"/>
        </w:numPr>
        <w:tabs>
          <w:tab w:val="clear" w:pos="360"/>
        </w:tabs>
        <w:spacing w:after="0" w:line="240" w:lineRule="auto"/>
        <w:ind w:left="720" w:hanging="720"/>
        <w:jc w:val="both"/>
        <w:rPr>
          <w:rFonts w:cstheme="minorHAnsi"/>
          <w:b/>
        </w:rPr>
      </w:pPr>
      <w:r w:rsidRPr="00392648">
        <w:rPr>
          <w:rFonts w:cstheme="minorHAnsi"/>
          <w:b/>
        </w:rPr>
        <w:t>General</w:t>
      </w:r>
    </w:p>
    <w:p w14:paraId="6B18CD0A" w14:textId="77777777" w:rsidR="00531B83" w:rsidRPr="00392648" w:rsidRDefault="00531B83" w:rsidP="00531B83">
      <w:pPr>
        <w:jc w:val="both"/>
        <w:rPr>
          <w:rFonts w:cstheme="minorHAnsi"/>
        </w:rPr>
      </w:pPr>
    </w:p>
    <w:p w14:paraId="317EF6F7" w14:textId="77777777" w:rsidR="00531B83" w:rsidRPr="00392648" w:rsidRDefault="00531B83" w:rsidP="00531B83">
      <w:pPr>
        <w:numPr>
          <w:ilvl w:val="1"/>
          <w:numId w:val="7"/>
        </w:numPr>
        <w:tabs>
          <w:tab w:val="clear" w:pos="1800"/>
        </w:tabs>
        <w:spacing w:after="0" w:line="240" w:lineRule="auto"/>
        <w:ind w:left="720" w:hanging="720"/>
        <w:jc w:val="both"/>
        <w:rPr>
          <w:rFonts w:cstheme="minorHAnsi"/>
        </w:rPr>
      </w:pPr>
      <w:r w:rsidRPr="00392648">
        <w:rPr>
          <w:rFonts w:cstheme="minorHAnsi"/>
        </w:rPr>
        <w:t xml:space="preserve">As part of the response, tenderers shall provide pricing information in accordance with </w:t>
      </w:r>
      <w:r>
        <w:rPr>
          <w:rFonts w:cstheme="minorHAnsi"/>
        </w:rPr>
        <w:t>Appendix 1</w:t>
      </w:r>
      <w:r w:rsidRPr="00392648">
        <w:rPr>
          <w:rFonts w:cstheme="minorHAnsi"/>
        </w:rPr>
        <w:t xml:space="preserve"> Technical Proposal.</w:t>
      </w:r>
    </w:p>
    <w:p w14:paraId="6ED51ECB" w14:textId="77777777" w:rsidR="00531B83" w:rsidRPr="00392648" w:rsidRDefault="00531B83" w:rsidP="00531B83">
      <w:pPr>
        <w:ind w:left="720" w:hanging="720"/>
        <w:jc w:val="both"/>
        <w:rPr>
          <w:rFonts w:cstheme="minorHAnsi"/>
        </w:rPr>
      </w:pPr>
    </w:p>
    <w:p w14:paraId="010B5360" w14:textId="77777777" w:rsidR="00531B83" w:rsidRPr="00392648" w:rsidRDefault="00531B83" w:rsidP="00531B83">
      <w:pPr>
        <w:numPr>
          <w:ilvl w:val="1"/>
          <w:numId w:val="7"/>
        </w:numPr>
        <w:tabs>
          <w:tab w:val="clear" w:pos="1800"/>
        </w:tabs>
        <w:spacing w:after="0" w:line="240" w:lineRule="auto"/>
        <w:ind w:left="720" w:hanging="720"/>
        <w:jc w:val="both"/>
        <w:rPr>
          <w:rFonts w:cstheme="minorHAnsi"/>
        </w:rPr>
      </w:pPr>
      <w:r w:rsidRPr="00392648">
        <w:rPr>
          <w:rFonts w:cstheme="minorHAnsi"/>
        </w:rPr>
        <w:t xml:space="preserve">Responses to the </w:t>
      </w:r>
      <w:r>
        <w:rPr>
          <w:rFonts w:cstheme="minorHAnsi"/>
        </w:rPr>
        <w:t>Appendix 3</w:t>
      </w:r>
      <w:r w:rsidRPr="00392648">
        <w:rPr>
          <w:rFonts w:cstheme="minorHAnsi"/>
        </w:rPr>
        <w:t xml:space="preserve"> Commercial Proposal</w:t>
      </w:r>
      <w:r>
        <w:rPr>
          <w:rFonts w:cstheme="minorHAnsi"/>
        </w:rPr>
        <w:t xml:space="preserve"> </w:t>
      </w:r>
      <w:r w:rsidRPr="00392648">
        <w:rPr>
          <w:rFonts w:cstheme="minorHAnsi"/>
        </w:rPr>
        <w:t xml:space="preserve">/ Price Schedule will be evaluated independently to the </w:t>
      </w:r>
      <w:r>
        <w:rPr>
          <w:rFonts w:cstheme="minorHAnsi"/>
        </w:rPr>
        <w:t xml:space="preserve">Appendix 1 </w:t>
      </w:r>
      <w:r w:rsidRPr="00392648">
        <w:rPr>
          <w:rFonts w:cstheme="minorHAnsi"/>
        </w:rPr>
        <w:t>Technical Proposal. Please therefore ensure that your response to this Section is submitted as a separate file.</w:t>
      </w:r>
    </w:p>
    <w:p w14:paraId="2A8A46A5" w14:textId="77777777" w:rsidR="00531B83" w:rsidRPr="00392648" w:rsidRDefault="00531B83" w:rsidP="00531B83">
      <w:pPr>
        <w:ind w:left="720" w:hanging="720"/>
        <w:jc w:val="both"/>
        <w:rPr>
          <w:rFonts w:cstheme="minorHAnsi"/>
        </w:rPr>
      </w:pPr>
    </w:p>
    <w:p w14:paraId="15C4E756" w14:textId="77777777" w:rsidR="00531B83" w:rsidRPr="00392648" w:rsidRDefault="00531B83" w:rsidP="00531B83">
      <w:pPr>
        <w:numPr>
          <w:ilvl w:val="0"/>
          <w:numId w:val="8"/>
        </w:numPr>
        <w:spacing w:after="0" w:line="240" w:lineRule="auto"/>
        <w:jc w:val="both"/>
        <w:rPr>
          <w:rFonts w:cstheme="minorHAnsi"/>
        </w:rPr>
      </w:pPr>
      <w:r w:rsidRPr="00392648">
        <w:rPr>
          <w:rFonts w:cstheme="minorHAnsi"/>
          <w:b/>
        </w:rPr>
        <w:t>Insurance</w:t>
      </w:r>
    </w:p>
    <w:p w14:paraId="3DEB807B" w14:textId="77777777" w:rsidR="00531B83" w:rsidRPr="00392648" w:rsidRDefault="00531B83" w:rsidP="00531B83">
      <w:pPr>
        <w:ind w:left="720"/>
        <w:jc w:val="both"/>
        <w:rPr>
          <w:rFonts w:cstheme="minorHAnsi"/>
        </w:rPr>
      </w:pPr>
    </w:p>
    <w:p w14:paraId="0EACD3A7" w14:textId="77777777" w:rsidR="00531B83" w:rsidRPr="00392648" w:rsidRDefault="00531B83" w:rsidP="00531B83">
      <w:pPr>
        <w:numPr>
          <w:ilvl w:val="1"/>
          <w:numId w:val="8"/>
        </w:numPr>
        <w:spacing w:after="0" w:line="240" w:lineRule="auto"/>
        <w:jc w:val="both"/>
        <w:rPr>
          <w:rFonts w:cstheme="minorHAnsi"/>
        </w:rPr>
      </w:pPr>
      <w:r w:rsidRPr="00392648">
        <w:rPr>
          <w:rFonts w:cstheme="minorHAnsi"/>
        </w:rPr>
        <w:t>Please enclose documentary evidence from your current insurer(s) or registered insurance broker of the insurance policy or policies intended to be effected for the duration of the proposed Contract, namely:</w:t>
      </w:r>
    </w:p>
    <w:p w14:paraId="17406B1D" w14:textId="77777777" w:rsidR="00531B83" w:rsidRPr="00392648" w:rsidRDefault="00531B83" w:rsidP="00531B83">
      <w:pPr>
        <w:jc w:val="both"/>
        <w:rPr>
          <w:rFonts w:cstheme="minorHAnsi"/>
        </w:rPr>
      </w:pPr>
    </w:p>
    <w:p w14:paraId="1D59E8EA" w14:textId="77777777" w:rsidR="00531B83" w:rsidRPr="00392648" w:rsidRDefault="00531B83" w:rsidP="00531B83">
      <w:pPr>
        <w:numPr>
          <w:ilvl w:val="2"/>
          <w:numId w:val="8"/>
        </w:numPr>
        <w:tabs>
          <w:tab w:val="clear" w:pos="720"/>
        </w:tabs>
        <w:spacing w:after="0" w:line="240" w:lineRule="auto"/>
        <w:ind w:left="1440"/>
        <w:jc w:val="both"/>
        <w:rPr>
          <w:rFonts w:cstheme="minorHAnsi"/>
        </w:rPr>
      </w:pPr>
      <w:r w:rsidRPr="00392648">
        <w:rPr>
          <w:rFonts w:cstheme="minorHAnsi"/>
        </w:rPr>
        <w:t xml:space="preserve">Public Liability </w:t>
      </w:r>
      <w:r>
        <w:rPr>
          <w:rFonts w:cstheme="minorHAnsi"/>
        </w:rPr>
        <w:t>–</w:t>
      </w:r>
      <w:r w:rsidRPr="00392648">
        <w:rPr>
          <w:rFonts w:cstheme="minorHAnsi"/>
        </w:rPr>
        <w:t xml:space="preserve"> </w:t>
      </w:r>
      <w:r>
        <w:rPr>
          <w:rFonts w:cstheme="minorHAnsi"/>
        </w:rPr>
        <w:t>PC24</w:t>
      </w:r>
      <w:r w:rsidRPr="00392648">
        <w:rPr>
          <w:rFonts w:cstheme="minorHAnsi"/>
        </w:rPr>
        <w:t xml:space="preserve"> requires a limit of indemnity of not less than £5m for each and every incident and unlimited in the aggregate. </w:t>
      </w:r>
    </w:p>
    <w:p w14:paraId="1D492763" w14:textId="77777777" w:rsidR="00531B83" w:rsidRPr="00392648" w:rsidRDefault="00531B83" w:rsidP="00531B83">
      <w:pPr>
        <w:ind w:left="1440"/>
        <w:jc w:val="both"/>
        <w:rPr>
          <w:rFonts w:cstheme="minorHAnsi"/>
        </w:rPr>
      </w:pPr>
    </w:p>
    <w:p w14:paraId="1A78B44B" w14:textId="77777777" w:rsidR="00531B83" w:rsidRPr="00392648" w:rsidRDefault="00531B83" w:rsidP="00531B83">
      <w:pPr>
        <w:numPr>
          <w:ilvl w:val="2"/>
          <w:numId w:val="8"/>
        </w:numPr>
        <w:tabs>
          <w:tab w:val="clear" w:pos="720"/>
        </w:tabs>
        <w:spacing w:after="0" w:line="240" w:lineRule="auto"/>
        <w:ind w:left="1440"/>
        <w:jc w:val="both"/>
        <w:rPr>
          <w:rFonts w:cstheme="minorHAnsi"/>
        </w:rPr>
      </w:pPr>
      <w:r w:rsidRPr="00392648">
        <w:rPr>
          <w:rFonts w:cstheme="minorHAnsi"/>
        </w:rPr>
        <w:t xml:space="preserve">Employers Liability </w:t>
      </w:r>
      <w:r>
        <w:rPr>
          <w:rFonts w:cstheme="minorHAnsi"/>
        </w:rPr>
        <w:t>–</w:t>
      </w:r>
      <w:r w:rsidRPr="00392648">
        <w:rPr>
          <w:rFonts w:cstheme="minorHAnsi"/>
        </w:rPr>
        <w:t xml:space="preserve"> </w:t>
      </w:r>
      <w:r>
        <w:rPr>
          <w:rFonts w:cstheme="minorHAnsi"/>
        </w:rPr>
        <w:t>PC24</w:t>
      </w:r>
      <w:r w:rsidRPr="00392648">
        <w:rPr>
          <w:rFonts w:cstheme="minorHAnsi"/>
        </w:rPr>
        <w:t xml:space="preserve"> requires a limit of indemnity in accordance with the Employers Liability (Compulsory Insurance) Regulations 1998. The cover must provide indemnity to principle.</w:t>
      </w:r>
    </w:p>
    <w:p w14:paraId="23A964FC" w14:textId="77777777" w:rsidR="00531B83" w:rsidRPr="00392648" w:rsidRDefault="00531B83" w:rsidP="00531B83">
      <w:pPr>
        <w:ind w:left="720"/>
        <w:jc w:val="both"/>
        <w:rPr>
          <w:rFonts w:cstheme="minorHAnsi"/>
        </w:rPr>
      </w:pPr>
    </w:p>
    <w:p w14:paraId="3493D2D1" w14:textId="77777777" w:rsidR="00531B83" w:rsidRPr="00392648" w:rsidRDefault="00531B83" w:rsidP="00531B83">
      <w:pPr>
        <w:pStyle w:val="ListParagraph"/>
        <w:numPr>
          <w:ilvl w:val="0"/>
          <w:numId w:val="8"/>
        </w:numPr>
        <w:spacing w:after="0" w:line="240" w:lineRule="auto"/>
        <w:contextualSpacing w:val="0"/>
        <w:jc w:val="both"/>
        <w:rPr>
          <w:rFonts w:cstheme="minorHAnsi"/>
          <w:b/>
        </w:rPr>
      </w:pPr>
      <w:r w:rsidRPr="00392648">
        <w:rPr>
          <w:rFonts w:cstheme="minorHAnsi"/>
          <w:b/>
        </w:rPr>
        <w:t>Anti-Competitive Practices</w:t>
      </w:r>
    </w:p>
    <w:p w14:paraId="260B6967" w14:textId="77777777" w:rsidR="00531B83" w:rsidRPr="00392648" w:rsidRDefault="00531B83" w:rsidP="00531B83">
      <w:pPr>
        <w:ind w:left="720"/>
        <w:jc w:val="both"/>
        <w:rPr>
          <w:rFonts w:cstheme="minorHAnsi"/>
        </w:rPr>
      </w:pPr>
    </w:p>
    <w:p w14:paraId="1ED76737" w14:textId="77777777" w:rsidR="00531B83" w:rsidRPr="00392648" w:rsidRDefault="00531B83" w:rsidP="00531B83">
      <w:pPr>
        <w:numPr>
          <w:ilvl w:val="1"/>
          <w:numId w:val="8"/>
        </w:numPr>
        <w:spacing w:after="0" w:line="240" w:lineRule="auto"/>
        <w:jc w:val="both"/>
        <w:rPr>
          <w:rFonts w:cstheme="minorHAnsi"/>
        </w:rPr>
      </w:pPr>
      <w:r w:rsidRPr="00392648">
        <w:rPr>
          <w:rFonts w:cstheme="minorHAnsi"/>
        </w:rPr>
        <w:t xml:space="preserve">In the last three years, has your company ever been charged with anti-competitive practices, price-fixing, bid-rigging, or bribery?  </w:t>
      </w:r>
    </w:p>
    <w:p w14:paraId="489F77CE" w14:textId="77777777" w:rsidR="00531B83" w:rsidRPr="00392648" w:rsidRDefault="00531B83" w:rsidP="00531B83">
      <w:pPr>
        <w:ind w:left="720"/>
        <w:jc w:val="both"/>
        <w:rPr>
          <w:rFonts w:cstheme="minorHAnsi"/>
        </w:rPr>
      </w:pPr>
    </w:p>
    <w:p w14:paraId="28C3F6F9" w14:textId="77777777" w:rsidR="00531B83" w:rsidRPr="00392648" w:rsidRDefault="00531B83" w:rsidP="00531B83">
      <w:pPr>
        <w:numPr>
          <w:ilvl w:val="1"/>
          <w:numId w:val="8"/>
        </w:numPr>
        <w:spacing w:after="0" w:line="240" w:lineRule="auto"/>
        <w:jc w:val="both"/>
        <w:rPr>
          <w:rFonts w:cstheme="minorHAnsi"/>
        </w:rPr>
      </w:pPr>
      <w:r w:rsidRPr="00392648">
        <w:rPr>
          <w:rFonts w:cstheme="minorHAnsi"/>
        </w:rPr>
        <w:t>If your answer to 3.1 is yes, please provide information regarding the remedies made.</w:t>
      </w:r>
    </w:p>
    <w:p w14:paraId="00E67FD5" w14:textId="77777777" w:rsidR="00531B83" w:rsidRPr="00392648" w:rsidRDefault="00531B83" w:rsidP="00531B83">
      <w:pPr>
        <w:ind w:left="720"/>
        <w:jc w:val="both"/>
        <w:rPr>
          <w:rFonts w:cstheme="minorHAnsi"/>
        </w:rPr>
      </w:pPr>
    </w:p>
    <w:p w14:paraId="25C2CBE6" w14:textId="77777777" w:rsidR="00531B83" w:rsidRPr="00392648" w:rsidRDefault="00531B83" w:rsidP="00531B83">
      <w:pPr>
        <w:numPr>
          <w:ilvl w:val="0"/>
          <w:numId w:val="8"/>
        </w:numPr>
        <w:spacing w:after="0" w:line="240" w:lineRule="auto"/>
        <w:jc w:val="both"/>
        <w:rPr>
          <w:rFonts w:cstheme="minorHAnsi"/>
          <w:b/>
        </w:rPr>
      </w:pPr>
      <w:r w:rsidRPr="00392648">
        <w:rPr>
          <w:rFonts w:cstheme="minorHAnsi"/>
          <w:b/>
        </w:rPr>
        <w:t>Price Schedule</w:t>
      </w:r>
    </w:p>
    <w:p w14:paraId="3D14EEE7" w14:textId="77777777" w:rsidR="00531B83" w:rsidRPr="00392648" w:rsidRDefault="00531B83" w:rsidP="00531B83">
      <w:pPr>
        <w:jc w:val="both"/>
        <w:rPr>
          <w:rFonts w:cstheme="minorHAnsi"/>
        </w:rPr>
      </w:pPr>
    </w:p>
    <w:p w14:paraId="671DE9AC" w14:textId="1AD8E043" w:rsidR="00531B83" w:rsidRPr="00392648" w:rsidRDefault="00531B83" w:rsidP="00531B83">
      <w:pPr>
        <w:numPr>
          <w:ilvl w:val="1"/>
          <w:numId w:val="8"/>
        </w:numPr>
        <w:spacing w:after="0" w:line="240" w:lineRule="auto"/>
        <w:jc w:val="both"/>
        <w:rPr>
          <w:rFonts w:cstheme="minorHAnsi"/>
        </w:rPr>
      </w:pPr>
      <w:r w:rsidRPr="00392648">
        <w:rPr>
          <w:rFonts w:cstheme="minorHAnsi"/>
          <w:bCs/>
        </w:rPr>
        <w:t xml:space="preserve">Tenderers will be required to submit their service charge and other applicable costs </w:t>
      </w:r>
      <w:r w:rsidRPr="00392648">
        <w:rPr>
          <w:rFonts w:cstheme="minorHAnsi"/>
        </w:rPr>
        <w:t xml:space="preserve">in Table 1 (A+B) below. Prices on both tables should be quoted based on </w:t>
      </w:r>
      <w:r>
        <w:rPr>
          <w:rFonts w:cstheme="minorHAnsi"/>
        </w:rPr>
        <w:t>2</w:t>
      </w:r>
      <w:r w:rsidR="00962E78">
        <w:rPr>
          <w:rFonts w:cstheme="minorHAnsi"/>
        </w:rPr>
        <w:t>30</w:t>
      </w:r>
      <w:r w:rsidRPr="00392648">
        <w:rPr>
          <w:rFonts w:cstheme="minorHAnsi"/>
        </w:rPr>
        <w:t xml:space="preserve"> employees.</w:t>
      </w:r>
    </w:p>
    <w:p w14:paraId="019A543D" w14:textId="77777777" w:rsidR="00531B83" w:rsidRPr="00392648" w:rsidRDefault="00531B83" w:rsidP="00531B83">
      <w:pPr>
        <w:jc w:val="both"/>
        <w:rPr>
          <w:rFonts w:cstheme="minorHAnsi"/>
        </w:rPr>
      </w:pPr>
    </w:p>
    <w:p w14:paraId="189E5917" w14:textId="77777777" w:rsidR="00531B83" w:rsidRPr="00392648" w:rsidRDefault="00531B83" w:rsidP="00531B83">
      <w:pPr>
        <w:numPr>
          <w:ilvl w:val="1"/>
          <w:numId w:val="8"/>
        </w:numPr>
        <w:spacing w:after="0" w:line="240" w:lineRule="auto"/>
        <w:jc w:val="both"/>
        <w:rPr>
          <w:rFonts w:cstheme="minorHAnsi"/>
        </w:rPr>
      </w:pPr>
      <w:r w:rsidRPr="00392648">
        <w:rPr>
          <w:rFonts w:cstheme="minorHAnsi"/>
        </w:rPr>
        <w:t xml:space="preserve">Prices quoted are to be in £Sterling strictly net and inclusive of </w:t>
      </w:r>
      <w:r w:rsidRPr="00392648">
        <w:rPr>
          <w:rFonts w:cstheme="minorHAnsi"/>
          <w:b/>
        </w:rPr>
        <w:t>ALL</w:t>
      </w:r>
      <w:r w:rsidRPr="00392648">
        <w:rPr>
          <w:rFonts w:cstheme="minorHAnsi"/>
        </w:rPr>
        <w:t xml:space="preserve"> costs associated with the provision of the service, including training, communication, travel and subsistence etc.  The prices quoted will be exclusive of any UK Value Added Tax (VAT). </w:t>
      </w:r>
    </w:p>
    <w:p w14:paraId="0DCC924A" w14:textId="77777777" w:rsidR="00531B83" w:rsidRPr="00392648" w:rsidRDefault="00531B83" w:rsidP="00531B83">
      <w:pPr>
        <w:jc w:val="both"/>
        <w:rPr>
          <w:rFonts w:cstheme="minorHAnsi"/>
        </w:rPr>
      </w:pPr>
    </w:p>
    <w:p w14:paraId="7C14D212" w14:textId="77777777" w:rsidR="00531B83" w:rsidRPr="00392648" w:rsidRDefault="00531B83" w:rsidP="00531B83">
      <w:pPr>
        <w:numPr>
          <w:ilvl w:val="1"/>
          <w:numId w:val="8"/>
        </w:numPr>
        <w:spacing w:after="0" w:line="240" w:lineRule="auto"/>
        <w:jc w:val="both"/>
        <w:rPr>
          <w:rFonts w:cstheme="minorHAnsi"/>
        </w:rPr>
      </w:pPr>
      <w:r w:rsidRPr="00392648">
        <w:rPr>
          <w:rFonts w:cstheme="minorHAnsi"/>
        </w:rPr>
        <w:lastRenderedPageBreak/>
        <w:t xml:space="preserve">Discount allowed for prompt monthly and other period of settlement of accounts should be quoted in Table B.  </w:t>
      </w:r>
    </w:p>
    <w:p w14:paraId="45CBF30A" w14:textId="77777777" w:rsidR="00531B83" w:rsidRPr="00392648" w:rsidRDefault="00531B83" w:rsidP="00531B83">
      <w:pPr>
        <w:pStyle w:val="ListParagraph"/>
        <w:rPr>
          <w:rFonts w:cstheme="minorHAnsi"/>
        </w:rPr>
      </w:pPr>
    </w:p>
    <w:p w14:paraId="3C37977B" w14:textId="77777777" w:rsidR="00531B83" w:rsidRPr="00392648" w:rsidRDefault="00531B83" w:rsidP="00531B83">
      <w:pPr>
        <w:numPr>
          <w:ilvl w:val="1"/>
          <w:numId w:val="8"/>
        </w:numPr>
        <w:spacing w:after="0" w:line="240" w:lineRule="auto"/>
        <w:jc w:val="both"/>
        <w:rPr>
          <w:rFonts w:cstheme="minorHAnsi"/>
        </w:rPr>
      </w:pPr>
      <w:r w:rsidRPr="00392648">
        <w:rPr>
          <w:rFonts w:cstheme="minorHAnsi"/>
        </w:rPr>
        <w:t>The prices tendered shall remain fixed for the duration of the contract.</w:t>
      </w:r>
    </w:p>
    <w:p w14:paraId="3BBB2326" w14:textId="77777777" w:rsidR="00531B83" w:rsidRPr="00392648" w:rsidRDefault="00531B83" w:rsidP="00531B83">
      <w:pPr>
        <w:rPr>
          <w:rFonts w:cstheme="minorHAnsi"/>
        </w:rPr>
      </w:pPr>
    </w:p>
    <w:p w14:paraId="15403E00" w14:textId="77777777" w:rsidR="00531B83" w:rsidRPr="00392648" w:rsidRDefault="00531B83" w:rsidP="00531B83">
      <w:pPr>
        <w:rPr>
          <w:rFonts w:cstheme="minorHAnsi"/>
        </w:rPr>
      </w:pPr>
      <w:r w:rsidRPr="00392648">
        <w:rPr>
          <w:rFonts w:cstheme="minorHAnsi"/>
          <w:b/>
        </w:rPr>
        <w:t>Table A - Set Up Costs:</w:t>
      </w:r>
    </w:p>
    <w:tbl>
      <w:tblPr>
        <w:tblStyle w:val="TableGrid"/>
        <w:tblW w:w="8282" w:type="dxa"/>
        <w:tblInd w:w="-5" w:type="dxa"/>
        <w:tblLook w:val="04A0" w:firstRow="1" w:lastRow="0" w:firstColumn="1" w:lastColumn="0" w:noHBand="0" w:noVBand="1"/>
      </w:tblPr>
      <w:tblGrid>
        <w:gridCol w:w="2896"/>
        <w:gridCol w:w="2491"/>
        <w:gridCol w:w="2895"/>
      </w:tblGrid>
      <w:tr w:rsidR="00531B83" w:rsidRPr="00392648" w14:paraId="41F210C8" w14:textId="77777777" w:rsidTr="00D44123">
        <w:tc>
          <w:tcPr>
            <w:tcW w:w="2896" w:type="dxa"/>
          </w:tcPr>
          <w:p w14:paraId="5C974DA1" w14:textId="77777777" w:rsidR="00531B83" w:rsidRPr="00392648" w:rsidRDefault="00531B83" w:rsidP="00D44123">
            <w:pPr>
              <w:jc w:val="both"/>
              <w:rPr>
                <w:rFonts w:cstheme="minorHAnsi"/>
                <w:b/>
              </w:rPr>
            </w:pPr>
            <w:r w:rsidRPr="00392648">
              <w:rPr>
                <w:rFonts w:cstheme="minorHAnsi"/>
                <w:b/>
              </w:rPr>
              <w:t xml:space="preserve">Description </w:t>
            </w:r>
          </w:p>
          <w:p w14:paraId="338A0C34" w14:textId="77777777" w:rsidR="00531B83" w:rsidRPr="00392648" w:rsidRDefault="00531B83" w:rsidP="00D44123">
            <w:pPr>
              <w:jc w:val="both"/>
              <w:rPr>
                <w:rFonts w:cstheme="minorHAnsi"/>
                <w:b/>
              </w:rPr>
            </w:pPr>
          </w:p>
        </w:tc>
        <w:tc>
          <w:tcPr>
            <w:tcW w:w="2491" w:type="dxa"/>
          </w:tcPr>
          <w:p w14:paraId="52030440" w14:textId="77777777" w:rsidR="00531B83" w:rsidRPr="00392648" w:rsidRDefault="00531B83" w:rsidP="00D44123">
            <w:pPr>
              <w:jc w:val="both"/>
              <w:rPr>
                <w:rFonts w:cstheme="minorHAnsi"/>
                <w:b/>
              </w:rPr>
            </w:pPr>
            <w:r w:rsidRPr="00392648">
              <w:rPr>
                <w:rFonts w:cstheme="minorHAnsi"/>
                <w:b/>
              </w:rPr>
              <w:t xml:space="preserve">unit rate £ </w:t>
            </w:r>
          </w:p>
          <w:p w14:paraId="58C6F187" w14:textId="77777777" w:rsidR="00531B83" w:rsidRPr="00392648" w:rsidRDefault="00531B83" w:rsidP="00D44123">
            <w:pPr>
              <w:jc w:val="both"/>
              <w:rPr>
                <w:rFonts w:cstheme="minorHAnsi"/>
                <w:b/>
              </w:rPr>
            </w:pPr>
            <w:r w:rsidRPr="00392648">
              <w:rPr>
                <w:rFonts w:cstheme="minorHAnsi"/>
                <w:b/>
              </w:rPr>
              <w:t>(rate per employee)**</w:t>
            </w:r>
          </w:p>
        </w:tc>
        <w:tc>
          <w:tcPr>
            <w:tcW w:w="2895" w:type="dxa"/>
          </w:tcPr>
          <w:p w14:paraId="632C9F8F" w14:textId="77777777" w:rsidR="00531B83" w:rsidRPr="00392648" w:rsidRDefault="00531B83" w:rsidP="00D44123">
            <w:pPr>
              <w:jc w:val="center"/>
              <w:rPr>
                <w:rFonts w:cstheme="minorHAnsi"/>
                <w:b/>
              </w:rPr>
            </w:pPr>
            <w:r w:rsidRPr="00392648">
              <w:rPr>
                <w:rFonts w:cstheme="minorHAnsi"/>
                <w:b/>
              </w:rPr>
              <w:t xml:space="preserve">cost £ </w:t>
            </w:r>
          </w:p>
        </w:tc>
      </w:tr>
      <w:tr w:rsidR="00531B83" w:rsidRPr="00392648" w14:paraId="57E39C6B" w14:textId="77777777" w:rsidTr="00D44123">
        <w:tc>
          <w:tcPr>
            <w:tcW w:w="2896" w:type="dxa"/>
            <w:vAlign w:val="bottom"/>
          </w:tcPr>
          <w:p w14:paraId="7E7AAEB5" w14:textId="77777777" w:rsidR="00531B83" w:rsidRPr="00392648" w:rsidRDefault="00531B83" w:rsidP="00D44123">
            <w:pPr>
              <w:jc w:val="both"/>
              <w:rPr>
                <w:rFonts w:cstheme="minorHAnsi"/>
              </w:rPr>
            </w:pPr>
            <w:r w:rsidRPr="00392648">
              <w:rPr>
                <w:rFonts w:cstheme="minorHAnsi"/>
              </w:rPr>
              <w:t>Transfer of data</w:t>
            </w:r>
          </w:p>
          <w:p w14:paraId="438D3EBB" w14:textId="77777777" w:rsidR="00531B83" w:rsidRPr="00392648" w:rsidRDefault="00531B83" w:rsidP="00D44123">
            <w:pPr>
              <w:jc w:val="both"/>
              <w:rPr>
                <w:rFonts w:cstheme="minorHAnsi"/>
              </w:rPr>
            </w:pPr>
          </w:p>
        </w:tc>
        <w:tc>
          <w:tcPr>
            <w:tcW w:w="2491" w:type="dxa"/>
          </w:tcPr>
          <w:p w14:paraId="1CAC51D8" w14:textId="77777777" w:rsidR="00531B83" w:rsidRPr="00392648" w:rsidRDefault="00531B83" w:rsidP="00D44123">
            <w:pPr>
              <w:jc w:val="both"/>
              <w:rPr>
                <w:rFonts w:cstheme="minorHAnsi"/>
              </w:rPr>
            </w:pPr>
          </w:p>
        </w:tc>
        <w:tc>
          <w:tcPr>
            <w:tcW w:w="2895" w:type="dxa"/>
            <w:shd w:val="clear" w:color="auto" w:fill="FFFFFF" w:themeFill="background1"/>
          </w:tcPr>
          <w:p w14:paraId="19CC9101" w14:textId="77777777" w:rsidR="00531B83" w:rsidRPr="00392648" w:rsidRDefault="00531B83" w:rsidP="00D44123">
            <w:pPr>
              <w:jc w:val="both"/>
              <w:rPr>
                <w:rFonts w:cstheme="minorHAnsi"/>
              </w:rPr>
            </w:pPr>
          </w:p>
        </w:tc>
      </w:tr>
      <w:tr w:rsidR="00531B83" w:rsidRPr="00392648" w14:paraId="0232F31B" w14:textId="77777777" w:rsidTr="00D44123">
        <w:tc>
          <w:tcPr>
            <w:tcW w:w="2896" w:type="dxa"/>
            <w:vAlign w:val="bottom"/>
          </w:tcPr>
          <w:p w14:paraId="51F49288" w14:textId="77777777" w:rsidR="00531B83" w:rsidRPr="00392648" w:rsidRDefault="00531B83" w:rsidP="00D44123">
            <w:pPr>
              <w:jc w:val="both"/>
              <w:rPr>
                <w:rFonts w:cstheme="minorHAnsi"/>
              </w:rPr>
            </w:pPr>
            <w:r w:rsidRPr="00392648">
              <w:rPr>
                <w:rFonts w:cstheme="minorHAnsi"/>
              </w:rPr>
              <w:t>Training</w:t>
            </w:r>
          </w:p>
          <w:p w14:paraId="2EA64732" w14:textId="77777777" w:rsidR="00531B83" w:rsidRPr="00392648" w:rsidRDefault="00531B83" w:rsidP="00D44123">
            <w:pPr>
              <w:jc w:val="both"/>
              <w:rPr>
                <w:rFonts w:cstheme="minorHAnsi"/>
              </w:rPr>
            </w:pPr>
          </w:p>
        </w:tc>
        <w:tc>
          <w:tcPr>
            <w:tcW w:w="2491" w:type="dxa"/>
          </w:tcPr>
          <w:p w14:paraId="3C061032" w14:textId="77777777" w:rsidR="00531B83" w:rsidRPr="00392648" w:rsidRDefault="00531B83" w:rsidP="00D44123">
            <w:pPr>
              <w:jc w:val="both"/>
              <w:rPr>
                <w:rFonts w:cstheme="minorHAnsi"/>
              </w:rPr>
            </w:pPr>
          </w:p>
        </w:tc>
        <w:tc>
          <w:tcPr>
            <w:tcW w:w="2895" w:type="dxa"/>
            <w:shd w:val="clear" w:color="auto" w:fill="FFFFFF" w:themeFill="background1"/>
          </w:tcPr>
          <w:p w14:paraId="4FA82F7F" w14:textId="77777777" w:rsidR="00531B83" w:rsidRPr="00392648" w:rsidRDefault="00531B83" w:rsidP="00D44123">
            <w:pPr>
              <w:jc w:val="both"/>
              <w:rPr>
                <w:rFonts w:cstheme="minorHAnsi"/>
              </w:rPr>
            </w:pPr>
          </w:p>
        </w:tc>
      </w:tr>
      <w:tr w:rsidR="00531B83" w:rsidRPr="00392648" w14:paraId="6917361D" w14:textId="77777777" w:rsidTr="00D44123">
        <w:tc>
          <w:tcPr>
            <w:tcW w:w="2896" w:type="dxa"/>
            <w:vAlign w:val="bottom"/>
          </w:tcPr>
          <w:p w14:paraId="77A50FB9" w14:textId="77777777" w:rsidR="00531B83" w:rsidRPr="00392648" w:rsidRDefault="00531B83" w:rsidP="00D44123">
            <w:pPr>
              <w:jc w:val="both"/>
              <w:rPr>
                <w:rFonts w:cstheme="minorHAnsi"/>
              </w:rPr>
            </w:pPr>
            <w:r w:rsidRPr="00392648">
              <w:rPr>
                <w:rFonts w:cstheme="minorHAnsi"/>
              </w:rPr>
              <w:t>Parallel run</w:t>
            </w:r>
          </w:p>
          <w:p w14:paraId="12591FE7" w14:textId="77777777" w:rsidR="00531B83" w:rsidRPr="00392648" w:rsidRDefault="00531B83" w:rsidP="00D44123">
            <w:pPr>
              <w:jc w:val="both"/>
              <w:rPr>
                <w:rFonts w:cstheme="minorHAnsi"/>
              </w:rPr>
            </w:pPr>
          </w:p>
        </w:tc>
        <w:tc>
          <w:tcPr>
            <w:tcW w:w="2491" w:type="dxa"/>
          </w:tcPr>
          <w:p w14:paraId="0029967F" w14:textId="77777777" w:rsidR="00531B83" w:rsidRPr="00392648" w:rsidRDefault="00531B83" w:rsidP="00D44123">
            <w:pPr>
              <w:jc w:val="both"/>
              <w:rPr>
                <w:rFonts w:cstheme="minorHAnsi"/>
              </w:rPr>
            </w:pPr>
          </w:p>
        </w:tc>
        <w:tc>
          <w:tcPr>
            <w:tcW w:w="2895" w:type="dxa"/>
            <w:shd w:val="clear" w:color="auto" w:fill="FFFFFF" w:themeFill="background1"/>
          </w:tcPr>
          <w:p w14:paraId="567F34BE" w14:textId="77777777" w:rsidR="00531B83" w:rsidRPr="00392648" w:rsidRDefault="00531B83" w:rsidP="00D44123">
            <w:pPr>
              <w:jc w:val="both"/>
              <w:rPr>
                <w:rFonts w:cstheme="minorHAnsi"/>
              </w:rPr>
            </w:pPr>
          </w:p>
        </w:tc>
      </w:tr>
      <w:tr w:rsidR="00531B83" w:rsidRPr="00392648" w14:paraId="7C6EC183" w14:textId="77777777" w:rsidTr="00D44123">
        <w:tc>
          <w:tcPr>
            <w:tcW w:w="8282" w:type="dxa"/>
            <w:gridSpan w:val="3"/>
            <w:vAlign w:val="bottom"/>
          </w:tcPr>
          <w:p w14:paraId="3A83DDA3" w14:textId="77777777" w:rsidR="00531B83" w:rsidRPr="00392648" w:rsidRDefault="00531B83" w:rsidP="00D44123">
            <w:pPr>
              <w:jc w:val="right"/>
              <w:rPr>
                <w:rFonts w:cstheme="minorHAnsi"/>
              </w:rPr>
            </w:pPr>
          </w:p>
          <w:p w14:paraId="6FDA8DA7" w14:textId="77777777" w:rsidR="00531B83" w:rsidRPr="00392648" w:rsidRDefault="00531B83" w:rsidP="00D44123">
            <w:pPr>
              <w:jc w:val="center"/>
              <w:rPr>
                <w:rFonts w:cstheme="minorHAnsi"/>
                <w:b/>
              </w:rPr>
            </w:pPr>
            <w:r w:rsidRPr="00392648">
              <w:rPr>
                <w:rFonts w:cstheme="minorHAnsi"/>
                <w:b/>
              </w:rPr>
              <w:t xml:space="preserve">Sub-total ( set up cost for 100 employees): £    </w:t>
            </w:r>
          </w:p>
          <w:p w14:paraId="2E793EE6" w14:textId="77777777" w:rsidR="00531B83" w:rsidRPr="00392648" w:rsidRDefault="00531B83" w:rsidP="00D44123">
            <w:pPr>
              <w:jc w:val="both"/>
              <w:rPr>
                <w:rFonts w:cstheme="minorHAnsi"/>
              </w:rPr>
            </w:pPr>
          </w:p>
        </w:tc>
      </w:tr>
    </w:tbl>
    <w:p w14:paraId="4002B520" w14:textId="77777777" w:rsidR="00531B83" w:rsidRPr="00392648" w:rsidRDefault="00531B83" w:rsidP="00531B83">
      <w:pPr>
        <w:rPr>
          <w:rFonts w:cstheme="minorHAnsi"/>
        </w:rPr>
      </w:pPr>
    </w:p>
    <w:p w14:paraId="42EB7440" w14:textId="77777777" w:rsidR="00531B83" w:rsidRPr="00392648" w:rsidRDefault="00531B83" w:rsidP="00531B83">
      <w:pPr>
        <w:rPr>
          <w:rFonts w:cstheme="minorHAnsi"/>
          <w:b/>
        </w:rPr>
      </w:pPr>
      <w:r w:rsidRPr="00392648">
        <w:rPr>
          <w:rFonts w:cstheme="minorHAnsi"/>
          <w:b/>
        </w:rPr>
        <w:t xml:space="preserve">Table </w:t>
      </w:r>
      <w:r>
        <w:rPr>
          <w:rFonts w:cstheme="minorHAnsi"/>
          <w:b/>
        </w:rPr>
        <w:t>B</w:t>
      </w:r>
      <w:r w:rsidRPr="00392648">
        <w:rPr>
          <w:rFonts w:cstheme="minorHAnsi"/>
          <w:b/>
        </w:rPr>
        <w:t xml:space="preserve"> - Business As Usual costs:</w:t>
      </w:r>
    </w:p>
    <w:tbl>
      <w:tblPr>
        <w:tblStyle w:val="TableGrid"/>
        <w:tblpPr w:leftFromText="180" w:rightFromText="180" w:vertAnchor="text" w:horzAnchor="page" w:tblpX="538" w:tblpY="158"/>
        <w:tblW w:w="10663" w:type="dxa"/>
        <w:tblLook w:val="04A0" w:firstRow="1" w:lastRow="0" w:firstColumn="1" w:lastColumn="0" w:noHBand="0" w:noVBand="1"/>
      </w:tblPr>
      <w:tblGrid>
        <w:gridCol w:w="2333"/>
        <w:gridCol w:w="2093"/>
        <w:gridCol w:w="992"/>
        <w:gridCol w:w="992"/>
        <w:gridCol w:w="993"/>
        <w:gridCol w:w="992"/>
        <w:gridCol w:w="992"/>
        <w:gridCol w:w="1276"/>
      </w:tblGrid>
      <w:tr w:rsidR="00531B83" w:rsidRPr="00392648" w14:paraId="01972DD6" w14:textId="77777777" w:rsidTr="00D44123">
        <w:trPr>
          <w:trHeight w:val="51"/>
        </w:trPr>
        <w:tc>
          <w:tcPr>
            <w:tcW w:w="2333" w:type="dxa"/>
          </w:tcPr>
          <w:p w14:paraId="5DD79D1B" w14:textId="77777777" w:rsidR="00531B83" w:rsidRPr="00392648" w:rsidRDefault="00531B83" w:rsidP="00D44123">
            <w:pPr>
              <w:jc w:val="both"/>
              <w:rPr>
                <w:rFonts w:cstheme="minorHAnsi"/>
                <w:b/>
              </w:rPr>
            </w:pPr>
            <w:r w:rsidRPr="00392648">
              <w:rPr>
                <w:rFonts w:cstheme="minorHAnsi"/>
                <w:b/>
              </w:rPr>
              <w:t xml:space="preserve">Description </w:t>
            </w:r>
          </w:p>
          <w:p w14:paraId="33B2F731" w14:textId="77777777" w:rsidR="00531B83" w:rsidRPr="00392648" w:rsidRDefault="00531B83" w:rsidP="00D44123">
            <w:pPr>
              <w:jc w:val="both"/>
              <w:rPr>
                <w:rFonts w:cstheme="minorHAnsi"/>
              </w:rPr>
            </w:pPr>
          </w:p>
        </w:tc>
        <w:tc>
          <w:tcPr>
            <w:tcW w:w="2093" w:type="dxa"/>
          </w:tcPr>
          <w:p w14:paraId="73C1D93B" w14:textId="77777777" w:rsidR="00531B83" w:rsidRPr="00392648" w:rsidRDefault="00531B83" w:rsidP="00D44123">
            <w:pPr>
              <w:jc w:val="both"/>
              <w:rPr>
                <w:rFonts w:cstheme="minorHAnsi"/>
              </w:rPr>
            </w:pPr>
            <w:r w:rsidRPr="00392648">
              <w:rPr>
                <w:rFonts w:cstheme="minorHAnsi"/>
                <w:b/>
              </w:rPr>
              <w:t>unit rate£ (rate per employee)**</w:t>
            </w:r>
          </w:p>
        </w:tc>
        <w:tc>
          <w:tcPr>
            <w:tcW w:w="992" w:type="dxa"/>
          </w:tcPr>
          <w:p w14:paraId="6EB7A2BE" w14:textId="77777777" w:rsidR="00531B83" w:rsidRPr="00392648" w:rsidRDefault="00531B83" w:rsidP="00D44123">
            <w:pPr>
              <w:jc w:val="center"/>
              <w:rPr>
                <w:rFonts w:cstheme="minorHAnsi"/>
              </w:rPr>
            </w:pPr>
            <w:r w:rsidRPr="00392648">
              <w:rPr>
                <w:rFonts w:cstheme="minorHAnsi"/>
                <w:b/>
              </w:rPr>
              <w:t>Year 1 £</w:t>
            </w:r>
          </w:p>
        </w:tc>
        <w:tc>
          <w:tcPr>
            <w:tcW w:w="992" w:type="dxa"/>
          </w:tcPr>
          <w:p w14:paraId="15EB4C09" w14:textId="77777777" w:rsidR="00531B83" w:rsidRPr="00392648" w:rsidRDefault="00531B83" w:rsidP="00D44123">
            <w:pPr>
              <w:jc w:val="center"/>
              <w:rPr>
                <w:rFonts w:cstheme="minorHAnsi"/>
              </w:rPr>
            </w:pPr>
            <w:r w:rsidRPr="00392648">
              <w:rPr>
                <w:rFonts w:cstheme="minorHAnsi"/>
                <w:b/>
              </w:rPr>
              <w:t>Year 2 £</w:t>
            </w:r>
          </w:p>
        </w:tc>
        <w:tc>
          <w:tcPr>
            <w:tcW w:w="993" w:type="dxa"/>
          </w:tcPr>
          <w:p w14:paraId="7ED0B63B" w14:textId="77777777" w:rsidR="00531B83" w:rsidRPr="00392648" w:rsidRDefault="00531B83" w:rsidP="00D44123">
            <w:pPr>
              <w:jc w:val="center"/>
              <w:rPr>
                <w:rFonts w:cstheme="minorHAnsi"/>
              </w:rPr>
            </w:pPr>
            <w:r w:rsidRPr="00392648">
              <w:rPr>
                <w:rFonts w:cstheme="minorHAnsi"/>
                <w:b/>
              </w:rPr>
              <w:t>Year 3 £</w:t>
            </w:r>
          </w:p>
        </w:tc>
        <w:tc>
          <w:tcPr>
            <w:tcW w:w="992" w:type="dxa"/>
          </w:tcPr>
          <w:p w14:paraId="27EBE1C8" w14:textId="77777777" w:rsidR="00531B83" w:rsidRPr="00392648" w:rsidRDefault="00531B83" w:rsidP="00D44123">
            <w:pPr>
              <w:jc w:val="center"/>
              <w:rPr>
                <w:rFonts w:cstheme="minorHAnsi"/>
              </w:rPr>
            </w:pPr>
            <w:r w:rsidRPr="00392648">
              <w:rPr>
                <w:rFonts w:cstheme="minorHAnsi"/>
                <w:b/>
              </w:rPr>
              <w:t>Year 4 £</w:t>
            </w:r>
          </w:p>
        </w:tc>
        <w:tc>
          <w:tcPr>
            <w:tcW w:w="992" w:type="dxa"/>
          </w:tcPr>
          <w:p w14:paraId="1F41824F" w14:textId="77777777" w:rsidR="00531B83" w:rsidRPr="00392648" w:rsidRDefault="00531B83" w:rsidP="00D44123">
            <w:pPr>
              <w:jc w:val="center"/>
              <w:rPr>
                <w:rFonts w:cstheme="minorHAnsi"/>
              </w:rPr>
            </w:pPr>
            <w:r w:rsidRPr="00392648">
              <w:rPr>
                <w:rFonts w:cstheme="minorHAnsi"/>
                <w:b/>
              </w:rPr>
              <w:t>Year 5 £</w:t>
            </w:r>
          </w:p>
        </w:tc>
        <w:tc>
          <w:tcPr>
            <w:tcW w:w="1276" w:type="dxa"/>
          </w:tcPr>
          <w:p w14:paraId="2F30E392" w14:textId="77777777" w:rsidR="00531B83" w:rsidRPr="00392648" w:rsidRDefault="00531B83" w:rsidP="00D44123">
            <w:pPr>
              <w:jc w:val="center"/>
              <w:rPr>
                <w:rFonts w:cstheme="minorHAnsi"/>
                <w:b/>
              </w:rPr>
            </w:pPr>
            <w:r w:rsidRPr="00392648">
              <w:rPr>
                <w:rFonts w:cstheme="minorHAnsi"/>
                <w:b/>
              </w:rPr>
              <w:t xml:space="preserve">cost £ </w:t>
            </w:r>
          </w:p>
        </w:tc>
      </w:tr>
      <w:tr w:rsidR="00531B83" w:rsidRPr="00392648" w14:paraId="277FA0A2" w14:textId="77777777" w:rsidTr="00D44123">
        <w:trPr>
          <w:trHeight w:val="555"/>
        </w:trPr>
        <w:tc>
          <w:tcPr>
            <w:tcW w:w="2333" w:type="dxa"/>
            <w:vAlign w:val="bottom"/>
          </w:tcPr>
          <w:p w14:paraId="1FC61D65" w14:textId="77777777" w:rsidR="00531B83" w:rsidRPr="00392648" w:rsidRDefault="00531B83" w:rsidP="00D44123">
            <w:pPr>
              <w:jc w:val="both"/>
              <w:rPr>
                <w:rFonts w:cstheme="minorHAnsi"/>
              </w:rPr>
            </w:pPr>
            <w:r w:rsidRPr="00392648">
              <w:rPr>
                <w:rFonts w:cstheme="minorHAnsi"/>
              </w:rPr>
              <w:t>Employee salary payroll</w:t>
            </w:r>
          </w:p>
        </w:tc>
        <w:tc>
          <w:tcPr>
            <w:tcW w:w="2093" w:type="dxa"/>
            <w:shd w:val="clear" w:color="auto" w:fill="FFFFFF" w:themeFill="background1"/>
          </w:tcPr>
          <w:p w14:paraId="0E627D71" w14:textId="77777777" w:rsidR="00531B83" w:rsidRPr="00392648" w:rsidRDefault="00531B83" w:rsidP="00D44123">
            <w:pPr>
              <w:jc w:val="both"/>
              <w:rPr>
                <w:rFonts w:cstheme="minorHAnsi"/>
              </w:rPr>
            </w:pPr>
          </w:p>
        </w:tc>
        <w:tc>
          <w:tcPr>
            <w:tcW w:w="992" w:type="dxa"/>
          </w:tcPr>
          <w:p w14:paraId="73731D8B" w14:textId="77777777" w:rsidR="00531B83" w:rsidRPr="00392648" w:rsidRDefault="00531B83" w:rsidP="00D44123">
            <w:pPr>
              <w:jc w:val="both"/>
              <w:rPr>
                <w:rFonts w:cstheme="minorHAnsi"/>
              </w:rPr>
            </w:pPr>
          </w:p>
        </w:tc>
        <w:tc>
          <w:tcPr>
            <w:tcW w:w="992" w:type="dxa"/>
          </w:tcPr>
          <w:p w14:paraId="22415C9D" w14:textId="77777777" w:rsidR="00531B83" w:rsidRPr="00392648" w:rsidRDefault="00531B83" w:rsidP="00D44123">
            <w:pPr>
              <w:jc w:val="both"/>
              <w:rPr>
                <w:rFonts w:cstheme="minorHAnsi"/>
              </w:rPr>
            </w:pPr>
          </w:p>
        </w:tc>
        <w:tc>
          <w:tcPr>
            <w:tcW w:w="993" w:type="dxa"/>
          </w:tcPr>
          <w:p w14:paraId="408ABFB0" w14:textId="77777777" w:rsidR="00531B83" w:rsidRPr="00392648" w:rsidRDefault="00531B83" w:rsidP="00D44123">
            <w:pPr>
              <w:jc w:val="both"/>
              <w:rPr>
                <w:rFonts w:cstheme="minorHAnsi"/>
              </w:rPr>
            </w:pPr>
          </w:p>
        </w:tc>
        <w:tc>
          <w:tcPr>
            <w:tcW w:w="992" w:type="dxa"/>
          </w:tcPr>
          <w:p w14:paraId="25E895CF" w14:textId="77777777" w:rsidR="00531B83" w:rsidRPr="00392648" w:rsidRDefault="00531B83" w:rsidP="00D44123">
            <w:pPr>
              <w:jc w:val="both"/>
              <w:rPr>
                <w:rFonts w:cstheme="minorHAnsi"/>
              </w:rPr>
            </w:pPr>
          </w:p>
        </w:tc>
        <w:tc>
          <w:tcPr>
            <w:tcW w:w="992" w:type="dxa"/>
          </w:tcPr>
          <w:p w14:paraId="66C7FBFD" w14:textId="77777777" w:rsidR="00531B83" w:rsidRPr="00392648" w:rsidRDefault="00531B83" w:rsidP="00D44123">
            <w:pPr>
              <w:jc w:val="both"/>
              <w:rPr>
                <w:rFonts w:cstheme="minorHAnsi"/>
              </w:rPr>
            </w:pPr>
          </w:p>
        </w:tc>
        <w:tc>
          <w:tcPr>
            <w:tcW w:w="1276" w:type="dxa"/>
          </w:tcPr>
          <w:p w14:paraId="211B184A" w14:textId="77777777" w:rsidR="00531B83" w:rsidRPr="00392648" w:rsidRDefault="00531B83" w:rsidP="00D44123">
            <w:pPr>
              <w:jc w:val="both"/>
              <w:rPr>
                <w:rFonts w:cstheme="minorHAnsi"/>
              </w:rPr>
            </w:pPr>
          </w:p>
        </w:tc>
      </w:tr>
      <w:tr w:rsidR="00531B83" w:rsidRPr="00392648" w14:paraId="1E9A4BAA" w14:textId="77777777" w:rsidTr="00D44123">
        <w:tc>
          <w:tcPr>
            <w:tcW w:w="2333" w:type="dxa"/>
            <w:vAlign w:val="bottom"/>
          </w:tcPr>
          <w:p w14:paraId="664220D8" w14:textId="77777777" w:rsidR="00531B83" w:rsidRPr="00392648" w:rsidRDefault="00531B83" w:rsidP="00D44123">
            <w:pPr>
              <w:jc w:val="both"/>
              <w:rPr>
                <w:rFonts w:cstheme="minorHAnsi"/>
              </w:rPr>
            </w:pPr>
            <w:r w:rsidRPr="00392648">
              <w:rPr>
                <w:rFonts w:cstheme="minorHAnsi"/>
              </w:rPr>
              <w:t>3</w:t>
            </w:r>
            <w:r w:rsidRPr="00392648">
              <w:rPr>
                <w:rFonts w:cstheme="minorHAnsi"/>
                <w:vertAlign w:val="superscript"/>
              </w:rPr>
              <w:t>rd</w:t>
            </w:r>
            <w:r w:rsidRPr="00392648">
              <w:rPr>
                <w:rFonts w:cstheme="minorHAnsi"/>
              </w:rPr>
              <w:t xml:space="preserve"> Party payments (HMRC / Pension)</w:t>
            </w:r>
          </w:p>
        </w:tc>
        <w:tc>
          <w:tcPr>
            <w:tcW w:w="2093" w:type="dxa"/>
            <w:shd w:val="clear" w:color="auto" w:fill="FFFFFF" w:themeFill="background1"/>
          </w:tcPr>
          <w:p w14:paraId="11F2EEF0" w14:textId="77777777" w:rsidR="00531B83" w:rsidRPr="00392648" w:rsidRDefault="00531B83" w:rsidP="00D44123">
            <w:pPr>
              <w:jc w:val="both"/>
              <w:rPr>
                <w:rFonts w:cstheme="minorHAnsi"/>
              </w:rPr>
            </w:pPr>
          </w:p>
        </w:tc>
        <w:tc>
          <w:tcPr>
            <w:tcW w:w="992" w:type="dxa"/>
          </w:tcPr>
          <w:p w14:paraId="2FC53951" w14:textId="77777777" w:rsidR="00531B83" w:rsidRPr="00392648" w:rsidRDefault="00531B83" w:rsidP="00D44123">
            <w:pPr>
              <w:jc w:val="both"/>
              <w:rPr>
                <w:rFonts w:cstheme="minorHAnsi"/>
              </w:rPr>
            </w:pPr>
          </w:p>
        </w:tc>
        <w:tc>
          <w:tcPr>
            <w:tcW w:w="992" w:type="dxa"/>
          </w:tcPr>
          <w:p w14:paraId="3C34A0E2" w14:textId="77777777" w:rsidR="00531B83" w:rsidRPr="00392648" w:rsidRDefault="00531B83" w:rsidP="00D44123">
            <w:pPr>
              <w:jc w:val="both"/>
              <w:rPr>
                <w:rFonts w:cstheme="minorHAnsi"/>
              </w:rPr>
            </w:pPr>
          </w:p>
        </w:tc>
        <w:tc>
          <w:tcPr>
            <w:tcW w:w="993" w:type="dxa"/>
          </w:tcPr>
          <w:p w14:paraId="4A0CCA61" w14:textId="77777777" w:rsidR="00531B83" w:rsidRPr="00392648" w:rsidRDefault="00531B83" w:rsidP="00D44123">
            <w:pPr>
              <w:jc w:val="both"/>
              <w:rPr>
                <w:rFonts w:cstheme="minorHAnsi"/>
              </w:rPr>
            </w:pPr>
          </w:p>
        </w:tc>
        <w:tc>
          <w:tcPr>
            <w:tcW w:w="992" w:type="dxa"/>
          </w:tcPr>
          <w:p w14:paraId="67BCC1A1" w14:textId="77777777" w:rsidR="00531B83" w:rsidRPr="00392648" w:rsidRDefault="00531B83" w:rsidP="00D44123">
            <w:pPr>
              <w:jc w:val="both"/>
              <w:rPr>
                <w:rFonts w:cstheme="minorHAnsi"/>
              </w:rPr>
            </w:pPr>
          </w:p>
        </w:tc>
        <w:tc>
          <w:tcPr>
            <w:tcW w:w="992" w:type="dxa"/>
          </w:tcPr>
          <w:p w14:paraId="4F5D27E3" w14:textId="77777777" w:rsidR="00531B83" w:rsidRPr="00392648" w:rsidRDefault="00531B83" w:rsidP="00D44123">
            <w:pPr>
              <w:jc w:val="both"/>
              <w:rPr>
                <w:rFonts w:cstheme="minorHAnsi"/>
              </w:rPr>
            </w:pPr>
          </w:p>
        </w:tc>
        <w:tc>
          <w:tcPr>
            <w:tcW w:w="1276" w:type="dxa"/>
          </w:tcPr>
          <w:p w14:paraId="43D0069B" w14:textId="77777777" w:rsidR="00531B83" w:rsidRPr="00392648" w:rsidRDefault="00531B83" w:rsidP="00D44123">
            <w:pPr>
              <w:jc w:val="both"/>
              <w:rPr>
                <w:rFonts w:cstheme="minorHAnsi"/>
              </w:rPr>
            </w:pPr>
          </w:p>
        </w:tc>
      </w:tr>
      <w:tr w:rsidR="00531B83" w:rsidRPr="00392648" w14:paraId="6C9CDDB7" w14:textId="77777777" w:rsidTr="00D44123">
        <w:tc>
          <w:tcPr>
            <w:tcW w:w="2333" w:type="dxa"/>
            <w:vAlign w:val="bottom"/>
          </w:tcPr>
          <w:p w14:paraId="20558D0E" w14:textId="77777777" w:rsidR="00531B83" w:rsidRPr="00392648" w:rsidRDefault="00531B83" w:rsidP="00D44123">
            <w:pPr>
              <w:jc w:val="both"/>
              <w:rPr>
                <w:rFonts w:cstheme="minorHAnsi"/>
              </w:rPr>
            </w:pPr>
            <w:r w:rsidRPr="00392648">
              <w:rPr>
                <w:rFonts w:cstheme="minorHAnsi"/>
              </w:rPr>
              <w:t>P60/P11D / HMRC returns  (</w:t>
            </w:r>
            <w:proofErr w:type="spellStart"/>
            <w:r w:rsidRPr="00392648">
              <w:rPr>
                <w:rFonts w:cstheme="minorHAnsi"/>
              </w:rPr>
              <w:t>year end</w:t>
            </w:r>
            <w:proofErr w:type="spellEnd"/>
            <w:r w:rsidRPr="00392648">
              <w:rPr>
                <w:rFonts w:cstheme="minorHAnsi"/>
              </w:rPr>
              <w:t>)</w:t>
            </w:r>
          </w:p>
        </w:tc>
        <w:tc>
          <w:tcPr>
            <w:tcW w:w="2093" w:type="dxa"/>
            <w:shd w:val="clear" w:color="auto" w:fill="FFFFFF" w:themeFill="background1"/>
          </w:tcPr>
          <w:p w14:paraId="0D1112D4" w14:textId="77777777" w:rsidR="00531B83" w:rsidRPr="00392648" w:rsidRDefault="00531B83" w:rsidP="00D44123">
            <w:pPr>
              <w:jc w:val="both"/>
              <w:rPr>
                <w:rFonts w:cstheme="minorHAnsi"/>
              </w:rPr>
            </w:pPr>
          </w:p>
        </w:tc>
        <w:tc>
          <w:tcPr>
            <w:tcW w:w="992" w:type="dxa"/>
          </w:tcPr>
          <w:p w14:paraId="630C0018" w14:textId="77777777" w:rsidR="00531B83" w:rsidRPr="00392648" w:rsidRDefault="00531B83" w:rsidP="00D44123">
            <w:pPr>
              <w:jc w:val="both"/>
              <w:rPr>
                <w:rFonts w:cstheme="minorHAnsi"/>
              </w:rPr>
            </w:pPr>
          </w:p>
        </w:tc>
        <w:tc>
          <w:tcPr>
            <w:tcW w:w="992" w:type="dxa"/>
          </w:tcPr>
          <w:p w14:paraId="5E6C7195" w14:textId="77777777" w:rsidR="00531B83" w:rsidRPr="00392648" w:rsidRDefault="00531B83" w:rsidP="00D44123">
            <w:pPr>
              <w:jc w:val="both"/>
              <w:rPr>
                <w:rFonts w:cstheme="minorHAnsi"/>
              </w:rPr>
            </w:pPr>
          </w:p>
        </w:tc>
        <w:tc>
          <w:tcPr>
            <w:tcW w:w="993" w:type="dxa"/>
          </w:tcPr>
          <w:p w14:paraId="014E4B4E" w14:textId="77777777" w:rsidR="00531B83" w:rsidRPr="00392648" w:rsidRDefault="00531B83" w:rsidP="00D44123">
            <w:pPr>
              <w:jc w:val="both"/>
              <w:rPr>
                <w:rFonts w:cstheme="minorHAnsi"/>
              </w:rPr>
            </w:pPr>
          </w:p>
        </w:tc>
        <w:tc>
          <w:tcPr>
            <w:tcW w:w="992" w:type="dxa"/>
          </w:tcPr>
          <w:p w14:paraId="33ABB193" w14:textId="77777777" w:rsidR="00531B83" w:rsidRPr="00392648" w:rsidRDefault="00531B83" w:rsidP="00D44123">
            <w:pPr>
              <w:jc w:val="both"/>
              <w:rPr>
                <w:rFonts w:cstheme="minorHAnsi"/>
              </w:rPr>
            </w:pPr>
          </w:p>
        </w:tc>
        <w:tc>
          <w:tcPr>
            <w:tcW w:w="992" w:type="dxa"/>
          </w:tcPr>
          <w:p w14:paraId="5CC81DC2" w14:textId="77777777" w:rsidR="00531B83" w:rsidRPr="00392648" w:rsidRDefault="00531B83" w:rsidP="00D44123">
            <w:pPr>
              <w:jc w:val="both"/>
              <w:rPr>
                <w:rFonts w:cstheme="minorHAnsi"/>
              </w:rPr>
            </w:pPr>
          </w:p>
        </w:tc>
        <w:tc>
          <w:tcPr>
            <w:tcW w:w="1276" w:type="dxa"/>
          </w:tcPr>
          <w:p w14:paraId="042A7A27" w14:textId="77777777" w:rsidR="00531B83" w:rsidRPr="00392648" w:rsidRDefault="00531B83" w:rsidP="00D44123">
            <w:pPr>
              <w:jc w:val="both"/>
              <w:rPr>
                <w:rFonts w:cstheme="minorHAnsi"/>
              </w:rPr>
            </w:pPr>
          </w:p>
        </w:tc>
      </w:tr>
      <w:tr w:rsidR="00531B83" w:rsidRPr="00392648" w14:paraId="3C0D30C1" w14:textId="77777777" w:rsidTr="00D44123">
        <w:tc>
          <w:tcPr>
            <w:tcW w:w="2333" w:type="dxa"/>
          </w:tcPr>
          <w:p w14:paraId="58F2B47C" w14:textId="77777777" w:rsidR="00531B83" w:rsidRPr="00392648" w:rsidRDefault="00531B83" w:rsidP="00D44123">
            <w:pPr>
              <w:rPr>
                <w:rFonts w:cstheme="minorHAnsi"/>
              </w:rPr>
            </w:pPr>
            <w:r w:rsidRPr="00392648">
              <w:rPr>
                <w:rFonts w:cstheme="minorHAnsi"/>
              </w:rPr>
              <w:t>Maintenance / Support/ help desk</w:t>
            </w:r>
          </w:p>
        </w:tc>
        <w:tc>
          <w:tcPr>
            <w:tcW w:w="2093" w:type="dxa"/>
            <w:shd w:val="clear" w:color="auto" w:fill="FFFFFF" w:themeFill="background1"/>
          </w:tcPr>
          <w:p w14:paraId="7202CE63" w14:textId="77777777" w:rsidR="00531B83" w:rsidRPr="00392648" w:rsidRDefault="00531B83" w:rsidP="00D44123">
            <w:pPr>
              <w:jc w:val="both"/>
              <w:rPr>
                <w:rFonts w:cstheme="minorHAnsi"/>
              </w:rPr>
            </w:pPr>
          </w:p>
        </w:tc>
        <w:tc>
          <w:tcPr>
            <w:tcW w:w="992" w:type="dxa"/>
          </w:tcPr>
          <w:p w14:paraId="70B4A7E5" w14:textId="77777777" w:rsidR="00531B83" w:rsidRPr="00392648" w:rsidRDefault="00531B83" w:rsidP="00D44123">
            <w:pPr>
              <w:jc w:val="both"/>
              <w:rPr>
                <w:rFonts w:cstheme="minorHAnsi"/>
              </w:rPr>
            </w:pPr>
          </w:p>
        </w:tc>
        <w:tc>
          <w:tcPr>
            <w:tcW w:w="992" w:type="dxa"/>
          </w:tcPr>
          <w:p w14:paraId="5D99E6D0" w14:textId="77777777" w:rsidR="00531B83" w:rsidRPr="00392648" w:rsidRDefault="00531B83" w:rsidP="00D44123">
            <w:pPr>
              <w:jc w:val="both"/>
              <w:rPr>
                <w:rFonts w:cstheme="minorHAnsi"/>
              </w:rPr>
            </w:pPr>
          </w:p>
        </w:tc>
        <w:tc>
          <w:tcPr>
            <w:tcW w:w="993" w:type="dxa"/>
          </w:tcPr>
          <w:p w14:paraId="7438A5AE" w14:textId="77777777" w:rsidR="00531B83" w:rsidRPr="00392648" w:rsidRDefault="00531B83" w:rsidP="00D44123">
            <w:pPr>
              <w:jc w:val="both"/>
              <w:rPr>
                <w:rFonts w:cstheme="minorHAnsi"/>
              </w:rPr>
            </w:pPr>
          </w:p>
        </w:tc>
        <w:tc>
          <w:tcPr>
            <w:tcW w:w="992" w:type="dxa"/>
          </w:tcPr>
          <w:p w14:paraId="3C390889" w14:textId="77777777" w:rsidR="00531B83" w:rsidRPr="00392648" w:rsidRDefault="00531B83" w:rsidP="00D44123">
            <w:pPr>
              <w:jc w:val="both"/>
              <w:rPr>
                <w:rFonts w:cstheme="minorHAnsi"/>
              </w:rPr>
            </w:pPr>
          </w:p>
        </w:tc>
        <w:tc>
          <w:tcPr>
            <w:tcW w:w="992" w:type="dxa"/>
          </w:tcPr>
          <w:p w14:paraId="73094137" w14:textId="77777777" w:rsidR="00531B83" w:rsidRPr="00392648" w:rsidRDefault="00531B83" w:rsidP="00D44123">
            <w:pPr>
              <w:jc w:val="both"/>
              <w:rPr>
                <w:rFonts w:cstheme="minorHAnsi"/>
              </w:rPr>
            </w:pPr>
          </w:p>
        </w:tc>
        <w:tc>
          <w:tcPr>
            <w:tcW w:w="1276" w:type="dxa"/>
          </w:tcPr>
          <w:p w14:paraId="4517C5D4" w14:textId="77777777" w:rsidR="00531B83" w:rsidRPr="00392648" w:rsidRDefault="00531B83" w:rsidP="00D44123">
            <w:pPr>
              <w:jc w:val="both"/>
              <w:rPr>
                <w:rFonts w:cstheme="minorHAnsi"/>
              </w:rPr>
            </w:pPr>
          </w:p>
        </w:tc>
      </w:tr>
      <w:tr w:rsidR="00531B83" w:rsidRPr="00392648" w14:paraId="4FE8F8BC" w14:textId="77777777" w:rsidTr="00D44123">
        <w:tc>
          <w:tcPr>
            <w:tcW w:w="2333" w:type="dxa"/>
          </w:tcPr>
          <w:p w14:paraId="611434AD" w14:textId="77777777" w:rsidR="00531B83" w:rsidRPr="00392648" w:rsidRDefault="00531B83" w:rsidP="00D44123">
            <w:pPr>
              <w:jc w:val="both"/>
              <w:rPr>
                <w:rFonts w:cstheme="minorHAnsi"/>
              </w:rPr>
            </w:pPr>
            <w:r w:rsidRPr="00392648">
              <w:rPr>
                <w:rFonts w:cstheme="minorHAnsi"/>
              </w:rPr>
              <w:t>Software licences</w:t>
            </w:r>
          </w:p>
          <w:p w14:paraId="5F35C582" w14:textId="77777777" w:rsidR="00531B83" w:rsidRPr="00392648" w:rsidRDefault="00531B83" w:rsidP="00D44123">
            <w:pPr>
              <w:jc w:val="both"/>
              <w:rPr>
                <w:rFonts w:cstheme="minorHAnsi"/>
              </w:rPr>
            </w:pPr>
          </w:p>
        </w:tc>
        <w:tc>
          <w:tcPr>
            <w:tcW w:w="2093" w:type="dxa"/>
            <w:shd w:val="clear" w:color="auto" w:fill="FFFFFF" w:themeFill="background1"/>
          </w:tcPr>
          <w:p w14:paraId="2CE70550" w14:textId="77777777" w:rsidR="00531B83" w:rsidRPr="00392648" w:rsidRDefault="00531B83" w:rsidP="00D44123">
            <w:pPr>
              <w:jc w:val="both"/>
              <w:rPr>
                <w:rFonts w:cstheme="minorHAnsi"/>
              </w:rPr>
            </w:pPr>
          </w:p>
        </w:tc>
        <w:tc>
          <w:tcPr>
            <w:tcW w:w="992" w:type="dxa"/>
          </w:tcPr>
          <w:p w14:paraId="35C395EB" w14:textId="77777777" w:rsidR="00531B83" w:rsidRPr="00392648" w:rsidRDefault="00531B83" w:rsidP="00D44123">
            <w:pPr>
              <w:jc w:val="both"/>
              <w:rPr>
                <w:rFonts w:cstheme="minorHAnsi"/>
              </w:rPr>
            </w:pPr>
          </w:p>
        </w:tc>
        <w:tc>
          <w:tcPr>
            <w:tcW w:w="992" w:type="dxa"/>
          </w:tcPr>
          <w:p w14:paraId="2B5B39A1" w14:textId="77777777" w:rsidR="00531B83" w:rsidRPr="00392648" w:rsidRDefault="00531B83" w:rsidP="00D44123">
            <w:pPr>
              <w:jc w:val="both"/>
              <w:rPr>
                <w:rFonts w:cstheme="minorHAnsi"/>
              </w:rPr>
            </w:pPr>
          </w:p>
        </w:tc>
        <w:tc>
          <w:tcPr>
            <w:tcW w:w="993" w:type="dxa"/>
          </w:tcPr>
          <w:p w14:paraId="65BEA67C" w14:textId="77777777" w:rsidR="00531B83" w:rsidRPr="00392648" w:rsidRDefault="00531B83" w:rsidP="00D44123">
            <w:pPr>
              <w:jc w:val="both"/>
              <w:rPr>
                <w:rFonts w:cstheme="minorHAnsi"/>
              </w:rPr>
            </w:pPr>
          </w:p>
        </w:tc>
        <w:tc>
          <w:tcPr>
            <w:tcW w:w="992" w:type="dxa"/>
          </w:tcPr>
          <w:p w14:paraId="5E05CA72" w14:textId="77777777" w:rsidR="00531B83" w:rsidRPr="00392648" w:rsidRDefault="00531B83" w:rsidP="00D44123">
            <w:pPr>
              <w:jc w:val="both"/>
              <w:rPr>
                <w:rFonts w:cstheme="minorHAnsi"/>
              </w:rPr>
            </w:pPr>
          </w:p>
        </w:tc>
        <w:tc>
          <w:tcPr>
            <w:tcW w:w="992" w:type="dxa"/>
          </w:tcPr>
          <w:p w14:paraId="1F346ABB" w14:textId="77777777" w:rsidR="00531B83" w:rsidRPr="00392648" w:rsidRDefault="00531B83" w:rsidP="00D44123">
            <w:pPr>
              <w:jc w:val="both"/>
              <w:rPr>
                <w:rFonts w:cstheme="minorHAnsi"/>
              </w:rPr>
            </w:pPr>
          </w:p>
        </w:tc>
        <w:tc>
          <w:tcPr>
            <w:tcW w:w="1276" w:type="dxa"/>
          </w:tcPr>
          <w:p w14:paraId="38EF5051" w14:textId="77777777" w:rsidR="00531B83" w:rsidRPr="00392648" w:rsidRDefault="00531B83" w:rsidP="00D44123">
            <w:pPr>
              <w:jc w:val="both"/>
              <w:rPr>
                <w:rFonts w:cstheme="minorHAnsi"/>
              </w:rPr>
            </w:pPr>
          </w:p>
        </w:tc>
      </w:tr>
      <w:tr w:rsidR="00531B83" w:rsidRPr="00392648" w14:paraId="3447FC1C" w14:textId="77777777" w:rsidTr="00D44123">
        <w:tc>
          <w:tcPr>
            <w:tcW w:w="10663" w:type="dxa"/>
            <w:gridSpan w:val="8"/>
          </w:tcPr>
          <w:p w14:paraId="379B1ED0" w14:textId="77777777" w:rsidR="00531B83" w:rsidRPr="00392648" w:rsidRDefault="00531B83" w:rsidP="00D44123">
            <w:pPr>
              <w:rPr>
                <w:rFonts w:cstheme="minorHAnsi"/>
              </w:rPr>
            </w:pPr>
          </w:p>
          <w:p w14:paraId="54F9D539" w14:textId="77777777" w:rsidR="00531B83" w:rsidRPr="00392648" w:rsidRDefault="00531B83" w:rsidP="00D44123">
            <w:pPr>
              <w:jc w:val="center"/>
              <w:rPr>
                <w:rFonts w:cstheme="minorHAnsi"/>
              </w:rPr>
            </w:pPr>
            <w:r w:rsidRPr="00392648">
              <w:rPr>
                <w:rFonts w:cstheme="minorHAnsi"/>
                <w:b/>
              </w:rPr>
              <w:t xml:space="preserve">              Sub-total (monthly payroll for 100 employees) for five years: £</w:t>
            </w:r>
          </w:p>
          <w:p w14:paraId="0F75C660" w14:textId="77777777" w:rsidR="00531B83" w:rsidRPr="00392648" w:rsidRDefault="00531B83" w:rsidP="00D44123">
            <w:pPr>
              <w:jc w:val="both"/>
              <w:rPr>
                <w:rFonts w:cstheme="minorHAnsi"/>
              </w:rPr>
            </w:pPr>
          </w:p>
        </w:tc>
      </w:tr>
    </w:tbl>
    <w:p w14:paraId="489F9098" w14:textId="77777777" w:rsidR="00531B83" w:rsidRPr="00392648" w:rsidRDefault="00531B83" w:rsidP="00531B83">
      <w:pPr>
        <w:rPr>
          <w:rFonts w:cstheme="minorHAnsi"/>
        </w:rPr>
      </w:pPr>
    </w:p>
    <w:p w14:paraId="2C7AE991" w14:textId="77777777" w:rsidR="00531B83" w:rsidRPr="00392648" w:rsidRDefault="00531B83" w:rsidP="00531B83">
      <w:pPr>
        <w:pStyle w:val="ListParagraph"/>
        <w:rPr>
          <w:rFonts w:cstheme="minorHAnsi"/>
        </w:rPr>
      </w:pPr>
      <w:r w:rsidRPr="00392648">
        <w:rPr>
          <w:rFonts w:cstheme="minorHAnsi"/>
        </w:rPr>
        <w:t>** please state ‘N/A’ if it is not applicable</w:t>
      </w:r>
    </w:p>
    <w:p w14:paraId="025F2B0F" w14:textId="77777777" w:rsidR="00531B83" w:rsidRPr="00392648" w:rsidRDefault="00531B83" w:rsidP="00531B83">
      <w:pPr>
        <w:pStyle w:val="ListParagraph"/>
        <w:rPr>
          <w:rFonts w:cstheme="minorHAnsi"/>
        </w:rPr>
      </w:pPr>
    </w:p>
    <w:p w14:paraId="18038796" w14:textId="77777777" w:rsidR="00531B83" w:rsidRPr="00392648" w:rsidRDefault="00531B83" w:rsidP="00531B83">
      <w:pPr>
        <w:rPr>
          <w:rFonts w:cstheme="minorHAnsi"/>
        </w:rPr>
      </w:pPr>
      <w:r w:rsidRPr="00392648">
        <w:rPr>
          <w:rFonts w:cstheme="minorHAnsi"/>
        </w:rPr>
        <w:tab/>
        <w:t xml:space="preserve">++ </w:t>
      </w:r>
      <w:proofErr w:type="gramStart"/>
      <w:r w:rsidRPr="00392648">
        <w:rPr>
          <w:rFonts w:cstheme="minorHAnsi"/>
        </w:rPr>
        <w:t>tenderers</w:t>
      </w:r>
      <w:proofErr w:type="gramEnd"/>
      <w:r w:rsidRPr="00392648">
        <w:rPr>
          <w:rFonts w:cstheme="minorHAnsi"/>
        </w:rPr>
        <w:t xml:space="preserve"> should raise clarification to </w:t>
      </w:r>
      <w:r>
        <w:rPr>
          <w:rFonts w:cstheme="minorHAnsi"/>
        </w:rPr>
        <w:t>PC24</w:t>
      </w:r>
      <w:r w:rsidRPr="00392648">
        <w:rPr>
          <w:rFonts w:cstheme="minorHAnsi"/>
        </w:rPr>
        <w:t xml:space="preserve"> if items required in the pricing schedule are not listed in the above tables.</w:t>
      </w:r>
    </w:p>
    <w:p w14:paraId="5A75549E" w14:textId="77777777" w:rsidR="00531B83" w:rsidRPr="00392648" w:rsidRDefault="00531B83" w:rsidP="00531B83">
      <w:pPr>
        <w:rPr>
          <w:rFonts w:cstheme="minorHAnsi"/>
        </w:rPr>
      </w:pPr>
      <w:r w:rsidRPr="00392648">
        <w:rPr>
          <w:rFonts w:cstheme="minorHAnsi"/>
        </w:rPr>
        <w:t xml:space="preserve"> </w:t>
      </w:r>
    </w:p>
    <w:p w14:paraId="623C1B0C" w14:textId="77777777" w:rsidR="00531B83" w:rsidRPr="00392648" w:rsidRDefault="00531B83" w:rsidP="00531B83">
      <w:pPr>
        <w:ind w:hanging="426"/>
        <w:rPr>
          <w:rFonts w:cstheme="minorHAnsi"/>
          <w:b/>
        </w:rPr>
      </w:pPr>
      <w:r w:rsidRPr="00392648">
        <w:rPr>
          <w:rFonts w:cstheme="minorHAnsi"/>
          <w:b/>
        </w:rPr>
        <w:t>Price (</w:t>
      </w:r>
      <w:proofErr w:type="spellStart"/>
      <w:r w:rsidRPr="00392648">
        <w:rPr>
          <w:rFonts w:cstheme="minorHAnsi"/>
          <w:b/>
        </w:rPr>
        <w:t>i</w:t>
      </w:r>
      <w:proofErr w:type="spellEnd"/>
      <w:r w:rsidRPr="00392648">
        <w:rPr>
          <w:rFonts w:cstheme="minorHAnsi"/>
          <w:b/>
        </w:rPr>
        <w:t>) -Total cost for year 1, 2 and 3 (including set up costs):</w:t>
      </w:r>
    </w:p>
    <w:p w14:paraId="36E6798C" w14:textId="77777777" w:rsidR="00531B83" w:rsidRPr="00392648" w:rsidRDefault="00531B83" w:rsidP="00531B83">
      <w:pPr>
        <w:rPr>
          <w:rFonts w:cstheme="minorHAnsi"/>
          <w:b/>
        </w:rPr>
      </w:pPr>
    </w:p>
    <w:p w14:paraId="42D1AFB3" w14:textId="77777777" w:rsidR="00531B83" w:rsidRPr="00392648" w:rsidRDefault="00531B83" w:rsidP="00531B83">
      <w:pPr>
        <w:rPr>
          <w:rFonts w:cstheme="minorHAnsi"/>
          <w:b/>
        </w:rPr>
      </w:pPr>
      <w:r w:rsidRPr="00392648">
        <w:rPr>
          <w:rFonts w:cstheme="minorHAnsi"/>
          <w:b/>
        </w:rPr>
        <w:tab/>
      </w:r>
      <w:r w:rsidRPr="00392648">
        <w:rPr>
          <w:rFonts w:cstheme="minorHAnsi"/>
          <w:b/>
        </w:rPr>
        <w:tab/>
      </w:r>
      <w:r w:rsidRPr="00392648">
        <w:rPr>
          <w:rFonts w:cstheme="minorHAnsi"/>
          <w:b/>
        </w:rPr>
        <w:tab/>
      </w:r>
      <w:r w:rsidRPr="00392648">
        <w:rPr>
          <w:rFonts w:cstheme="minorHAnsi"/>
          <w:b/>
        </w:rPr>
        <w:tab/>
      </w:r>
      <w:r w:rsidRPr="00392648">
        <w:rPr>
          <w:rFonts w:cstheme="minorHAnsi"/>
          <w:b/>
        </w:rPr>
        <w:tab/>
      </w:r>
      <w:r w:rsidRPr="00392648">
        <w:rPr>
          <w:rFonts w:cstheme="minorHAnsi"/>
          <w:b/>
        </w:rPr>
        <w:tab/>
        <w:t xml:space="preserve">   </w:t>
      </w:r>
      <w:r w:rsidRPr="00392648">
        <w:rPr>
          <w:rFonts w:cstheme="minorHAnsi"/>
          <w:b/>
        </w:rPr>
        <w:tab/>
        <w:t>£ ___________________</w:t>
      </w:r>
    </w:p>
    <w:p w14:paraId="014E3694" w14:textId="77777777" w:rsidR="00531B83" w:rsidRPr="00392648" w:rsidRDefault="00531B83" w:rsidP="00531B83">
      <w:pPr>
        <w:rPr>
          <w:rFonts w:cstheme="minorHAnsi"/>
          <w:b/>
        </w:rPr>
      </w:pPr>
    </w:p>
    <w:p w14:paraId="3090895C" w14:textId="77777777" w:rsidR="00531B83" w:rsidRPr="00392648" w:rsidRDefault="00531B83" w:rsidP="00531B83">
      <w:pPr>
        <w:rPr>
          <w:rFonts w:cstheme="minorHAnsi"/>
          <w:b/>
        </w:rPr>
      </w:pPr>
    </w:p>
    <w:p w14:paraId="33F24DBD" w14:textId="77777777" w:rsidR="00531B83" w:rsidRPr="00392648" w:rsidRDefault="00531B83" w:rsidP="00531B83">
      <w:pPr>
        <w:ind w:hanging="426"/>
        <w:rPr>
          <w:rFonts w:cstheme="minorHAnsi"/>
          <w:b/>
        </w:rPr>
      </w:pPr>
      <w:r w:rsidRPr="00392648">
        <w:rPr>
          <w:rFonts w:cstheme="minorHAnsi"/>
          <w:b/>
        </w:rPr>
        <w:t xml:space="preserve">Price (ii) - Total cost for year 4 and 5: </w:t>
      </w:r>
      <w:r w:rsidRPr="00392648">
        <w:rPr>
          <w:rFonts w:cstheme="minorHAnsi"/>
          <w:b/>
        </w:rPr>
        <w:tab/>
      </w:r>
      <w:r>
        <w:rPr>
          <w:rFonts w:cstheme="minorHAnsi"/>
          <w:b/>
        </w:rPr>
        <w:tab/>
      </w:r>
      <w:r>
        <w:rPr>
          <w:rFonts w:cstheme="minorHAnsi"/>
          <w:b/>
        </w:rPr>
        <w:tab/>
      </w:r>
      <w:r w:rsidRPr="00392648">
        <w:rPr>
          <w:rFonts w:cstheme="minorHAnsi"/>
          <w:b/>
        </w:rPr>
        <w:t>£___________________</w:t>
      </w:r>
    </w:p>
    <w:p w14:paraId="719D1D4B" w14:textId="77777777" w:rsidR="00531B83" w:rsidRPr="00392648" w:rsidRDefault="00531B83" w:rsidP="00531B83">
      <w:pPr>
        <w:rPr>
          <w:rFonts w:cstheme="minorHAnsi"/>
        </w:rPr>
      </w:pPr>
    </w:p>
    <w:p w14:paraId="3379AF56" w14:textId="77777777" w:rsidR="00531B83" w:rsidRPr="00392648" w:rsidRDefault="00531B83" w:rsidP="00531B83">
      <w:pPr>
        <w:rPr>
          <w:rFonts w:cstheme="minorHAnsi"/>
          <w:b/>
        </w:rPr>
      </w:pPr>
      <w:r w:rsidRPr="00392648">
        <w:rPr>
          <w:rFonts w:cstheme="minorHAnsi"/>
          <w:b/>
        </w:rPr>
        <w:t xml:space="preserve">Table </w:t>
      </w:r>
      <w:r>
        <w:rPr>
          <w:rFonts w:cstheme="minorHAnsi"/>
          <w:b/>
        </w:rPr>
        <w:t>C</w:t>
      </w:r>
      <w:r w:rsidRPr="00392648">
        <w:rPr>
          <w:rFonts w:cstheme="minorHAnsi"/>
          <w:b/>
        </w:rPr>
        <w:t>. Optional Items to be offered:</w:t>
      </w:r>
    </w:p>
    <w:p w14:paraId="5E483375" w14:textId="77777777" w:rsidR="00531B83" w:rsidRPr="00392648" w:rsidRDefault="00531B83" w:rsidP="00531B83">
      <w:pPr>
        <w:rPr>
          <w:rFonts w:cstheme="minorHAnsi"/>
        </w:rPr>
      </w:pPr>
    </w:p>
    <w:tbl>
      <w:tblPr>
        <w:tblStyle w:val="TableGrid"/>
        <w:tblW w:w="0" w:type="auto"/>
        <w:tblInd w:w="390" w:type="dxa"/>
        <w:tblLook w:val="04A0" w:firstRow="1" w:lastRow="0" w:firstColumn="1" w:lastColumn="0" w:noHBand="0" w:noVBand="1"/>
      </w:tblPr>
      <w:tblGrid>
        <w:gridCol w:w="1448"/>
        <w:gridCol w:w="4536"/>
        <w:gridCol w:w="1701"/>
      </w:tblGrid>
      <w:tr w:rsidR="00531B83" w:rsidRPr="00392648" w14:paraId="7BCBAE2F" w14:textId="77777777" w:rsidTr="00D44123">
        <w:tc>
          <w:tcPr>
            <w:tcW w:w="1448" w:type="dxa"/>
          </w:tcPr>
          <w:p w14:paraId="12EAF8B5" w14:textId="77777777" w:rsidR="00531B83" w:rsidRPr="00392648" w:rsidRDefault="00531B83" w:rsidP="00D44123">
            <w:pPr>
              <w:jc w:val="both"/>
              <w:rPr>
                <w:rFonts w:cstheme="minorHAnsi"/>
              </w:rPr>
            </w:pPr>
            <w:r w:rsidRPr="00392648">
              <w:rPr>
                <w:rFonts w:cstheme="minorHAnsi"/>
              </w:rPr>
              <w:t>Item</w:t>
            </w:r>
          </w:p>
        </w:tc>
        <w:tc>
          <w:tcPr>
            <w:tcW w:w="4536" w:type="dxa"/>
          </w:tcPr>
          <w:p w14:paraId="5B53EC21" w14:textId="77777777" w:rsidR="00531B83" w:rsidRPr="00392648" w:rsidRDefault="00531B83" w:rsidP="00D44123">
            <w:pPr>
              <w:jc w:val="both"/>
              <w:rPr>
                <w:rFonts w:cstheme="minorHAnsi"/>
              </w:rPr>
            </w:pPr>
            <w:r w:rsidRPr="00392648">
              <w:rPr>
                <w:rFonts w:cstheme="minorHAnsi"/>
              </w:rPr>
              <w:t>Details</w:t>
            </w:r>
          </w:p>
          <w:p w14:paraId="3D96868E" w14:textId="77777777" w:rsidR="00531B83" w:rsidRPr="00392648" w:rsidRDefault="00531B83" w:rsidP="00D44123">
            <w:pPr>
              <w:jc w:val="both"/>
              <w:rPr>
                <w:rFonts w:cstheme="minorHAnsi"/>
              </w:rPr>
            </w:pPr>
          </w:p>
        </w:tc>
        <w:tc>
          <w:tcPr>
            <w:tcW w:w="1701" w:type="dxa"/>
          </w:tcPr>
          <w:p w14:paraId="52B4C3E3" w14:textId="77777777" w:rsidR="00531B83" w:rsidRPr="00392648" w:rsidRDefault="00531B83" w:rsidP="00D44123">
            <w:pPr>
              <w:jc w:val="both"/>
              <w:rPr>
                <w:rFonts w:cstheme="minorHAnsi"/>
              </w:rPr>
            </w:pPr>
            <w:r w:rsidRPr="00392648">
              <w:rPr>
                <w:rFonts w:cstheme="minorHAnsi"/>
              </w:rPr>
              <w:t>Charge £</w:t>
            </w:r>
          </w:p>
        </w:tc>
      </w:tr>
      <w:tr w:rsidR="00531B83" w:rsidRPr="00392648" w14:paraId="4075924F" w14:textId="77777777" w:rsidTr="00D44123">
        <w:tc>
          <w:tcPr>
            <w:tcW w:w="1448" w:type="dxa"/>
          </w:tcPr>
          <w:p w14:paraId="4FE62F4B" w14:textId="77777777" w:rsidR="00531B83" w:rsidRPr="00392648" w:rsidRDefault="00531B83" w:rsidP="00D44123">
            <w:pPr>
              <w:jc w:val="both"/>
              <w:rPr>
                <w:rFonts w:cstheme="minorHAnsi"/>
              </w:rPr>
            </w:pPr>
          </w:p>
        </w:tc>
        <w:tc>
          <w:tcPr>
            <w:tcW w:w="4536" w:type="dxa"/>
          </w:tcPr>
          <w:p w14:paraId="4CB13194" w14:textId="77777777" w:rsidR="00531B83" w:rsidRPr="00392648" w:rsidRDefault="00531B83" w:rsidP="00D44123">
            <w:pPr>
              <w:jc w:val="both"/>
              <w:rPr>
                <w:rFonts w:cstheme="minorHAnsi"/>
              </w:rPr>
            </w:pPr>
            <w:r w:rsidRPr="00392648">
              <w:rPr>
                <w:rFonts w:cstheme="minorHAnsi"/>
              </w:rPr>
              <w:t>(tenderer to add)</w:t>
            </w:r>
          </w:p>
          <w:p w14:paraId="44C7D2BB" w14:textId="77777777" w:rsidR="00531B83" w:rsidRPr="00392648" w:rsidRDefault="00531B83" w:rsidP="00D44123">
            <w:pPr>
              <w:jc w:val="both"/>
              <w:rPr>
                <w:rFonts w:cstheme="minorHAnsi"/>
              </w:rPr>
            </w:pPr>
          </w:p>
        </w:tc>
        <w:tc>
          <w:tcPr>
            <w:tcW w:w="1701" w:type="dxa"/>
          </w:tcPr>
          <w:p w14:paraId="40EC3337" w14:textId="77777777" w:rsidR="00531B83" w:rsidRPr="00392648" w:rsidRDefault="00531B83" w:rsidP="00D44123">
            <w:pPr>
              <w:jc w:val="both"/>
              <w:rPr>
                <w:rFonts w:cstheme="minorHAnsi"/>
              </w:rPr>
            </w:pPr>
          </w:p>
        </w:tc>
      </w:tr>
      <w:tr w:rsidR="00531B83" w:rsidRPr="00392648" w14:paraId="339AB757" w14:textId="77777777" w:rsidTr="00D44123">
        <w:trPr>
          <w:trHeight w:val="561"/>
        </w:trPr>
        <w:tc>
          <w:tcPr>
            <w:tcW w:w="1448" w:type="dxa"/>
          </w:tcPr>
          <w:p w14:paraId="797AA58E" w14:textId="77777777" w:rsidR="00531B83" w:rsidRPr="00392648" w:rsidRDefault="00531B83" w:rsidP="00D44123">
            <w:pPr>
              <w:jc w:val="both"/>
              <w:rPr>
                <w:rFonts w:cstheme="minorHAnsi"/>
              </w:rPr>
            </w:pPr>
          </w:p>
        </w:tc>
        <w:tc>
          <w:tcPr>
            <w:tcW w:w="4536" w:type="dxa"/>
          </w:tcPr>
          <w:p w14:paraId="712E3603" w14:textId="77777777" w:rsidR="00531B83" w:rsidRPr="00392648" w:rsidRDefault="00531B83" w:rsidP="00D44123">
            <w:pPr>
              <w:jc w:val="both"/>
              <w:rPr>
                <w:rFonts w:cstheme="minorHAnsi"/>
              </w:rPr>
            </w:pPr>
            <w:r w:rsidRPr="00392648">
              <w:rPr>
                <w:rFonts w:cstheme="minorHAnsi"/>
              </w:rPr>
              <w:t xml:space="preserve"> </w:t>
            </w:r>
          </w:p>
        </w:tc>
        <w:tc>
          <w:tcPr>
            <w:tcW w:w="1701" w:type="dxa"/>
          </w:tcPr>
          <w:p w14:paraId="14DB13FE" w14:textId="77777777" w:rsidR="00531B83" w:rsidRPr="00392648" w:rsidRDefault="00531B83" w:rsidP="00D44123">
            <w:pPr>
              <w:jc w:val="both"/>
              <w:rPr>
                <w:rFonts w:cstheme="minorHAnsi"/>
              </w:rPr>
            </w:pPr>
          </w:p>
        </w:tc>
      </w:tr>
      <w:tr w:rsidR="00531B83" w:rsidRPr="00392648" w14:paraId="0DDA4B71" w14:textId="77777777" w:rsidTr="00D44123">
        <w:trPr>
          <w:trHeight w:val="555"/>
        </w:trPr>
        <w:tc>
          <w:tcPr>
            <w:tcW w:w="1448" w:type="dxa"/>
          </w:tcPr>
          <w:p w14:paraId="517843B2" w14:textId="77777777" w:rsidR="00531B83" w:rsidRPr="00392648" w:rsidRDefault="00531B83" w:rsidP="00D44123">
            <w:pPr>
              <w:jc w:val="both"/>
              <w:rPr>
                <w:rFonts w:cstheme="minorHAnsi"/>
              </w:rPr>
            </w:pPr>
          </w:p>
        </w:tc>
        <w:tc>
          <w:tcPr>
            <w:tcW w:w="4536" w:type="dxa"/>
          </w:tcPr>
          <w:p w14:paraId="0DC9DB42" w14:textId="77777777" w:rsidR="00531B83" w:rsidRPr="00392648" w:rsidRDefault="00531B83" w:rsidP="00D44123">
            <w:pPr>
              <w:jc w:val="both"/>
              <w:rPr>
                <w:rFonts w:cstheme="minorHAnsi"/>
              </w:rPr>
            </w:pPr>
          </w:p>
        </w:tc>
        <w:tc>
          <w:tcPr>
            <w:tcW w:w="1701" w:type="dxa"/>
          </w:tcPr>
          <w:p w14:paraId="13ED336B" w14:textId="77777777" w:rsidR="00531B83" w:rsidRPr="00392648" w:rsidRDefault="00531B83" w:rsidP="00D44123">
            <w:pPr>
              <w:jc w:val="both"/>
              <w:rPr>
                <w:rFonts w:cstheme="minorHAnsi"/>
              </w:rPr>
            </w:pPr>
          </w:p>
        </w:tc>
      </w:tr>
      <w:tr w:rsidR="00531B83" w:rsidRPr="00392648" w14:paraId="7C18F535" w14:textId="77777777" w:rsidTr="00D44123">
        <w:trPr>
          <w:trHeight w:val="563"/>
        </w:trPr>
        <w:tc>
          <w:tcPr>
            <w:tcW w:w="1448" w:type="dxa"/>
          </w:tcPr>
          <w:p w14:paraId="0A8CF10A" w14:textId="77777777" w:rsidR="00531B83" w:rsidRPr="00392648" w:rsidRDefault="00531B83" w:rsidP="00D44123">
            <w:pPr>
              <w:jc w:val="both"/>
              <w:rPr>
                <w:rFonts w:cstheme="minorHAnsi"/>
              </w:rPr>
            </w:pPr>
          </w:p>
        </w:tc>
        <w:tc>
          <w:tcPr>
            <w:tcW w:w="4536" w:type="dxa"/>
          </w:tcPr>
          <w:p w14:paraId="5C07CEF1" w14:textId="77777777" w:rsidR="00531B83" w:rsidRPr="00392648" w:rsidRDefault="00531B83" w:rsidP="00D44123">
            <w:pPr>
              <w:jc w:val="both"/>
              <w:rPr>
                <w:rFonts w:cstheme="minorHAnsi"/>
              </w:rPr>
            </w:pPr>
            <w:r w:rsidRPr="00392648">
              <w:rPr>
                <w:rFonts w:cstheme="minorHAnsi"/>
              </w:rPr>
              <w:t xml:space="preserve"> </w:t>
            </w:r>
          </w:p>
        </w:tc>
        <w:tc>
          <w:tcPr>
            <w:tcW w:w="1701" w:type="dxa"/>
          </w:tcPr>
          <w:p w14:paraId="329AEA3D" w14:textId="77777777" w:rsidR="00531B83" w:rsidRPr="00392648" w:rsidRDefault="00531B83" w:rsidP="00D44123">
            <w:pPr>
              <w:jc w:val="both"/>
              <w:rPr>
                <w:rFonts w:cstheme="minorHAnsi"/>
              </w:rPr>
            </w:pPr>
          </w:p>
        </w:tc>
      </w:tr>
    </w:tbl>
    <w:p w14:paraId="5F101691" w14:textId="77777777" w:rsidR="00392648" w:rsidRPr="00392648" w:rsidRDefault="00392648" w:rsidP="00531B83">
      <w:pPr>
        <w:jc w:val="center"/>
        <w:rPr>
          <w:rFonts w:cstheme="minorHAnsi"/>
          <w:lang w:val="en-US"/>
        </w:rPr>
      </w:pPr>
    </w:p>
    <w:sectPr w:rsidR="00392648" w:rsidRPr="0039264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30DE93" w15:done="0"/>
  <w15:commentEx w15:paraId="5C8FBDE5" w15:done="0"/>
  <w15:commentEx w15:paraId="32D9FC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5B601" w14:textId="77777777" w:rsidR="009D1674" w:rsidRDefault="009D1674" w:rsidP="000E0E8E">
      <w:pPr>
        <w:spacing w:after="0" w:line="240" w:lineRule="auto"/>
      </w:pPr>
      <w:r>
        <w:separator/>
      </w:r>
    </w:p>
  </w:endnote>
  <w:endnote w:type="continuationSeparator" w:id="0">
    <w:p w14:paraId="2025658A" w14:textId="77777777" w:rsidR="009D1674" w:rsidRDefault="009D1674" w:rsidP="000E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4C01E" w14:textId="77777777" w:rsidR="00D44123" w:rsidRDefault="00D44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FFE87" w14:textId="77777777" w:rsidR="00D44123" w:rsidRDefault="00D441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836B8" w14:textId="77777777" w:rsidR="00D44123" w:rsidRDefault="00D44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0809F" w14:textId="77777777" w:rsidR="009D1674" w:rsidRDefault="009D1674" w:rsidP="000E0E8E">
      <w:pPr>
        <w:spacing w:after="0" w:line="240" w:lineRule="auto"/>
      </w:pPr>
      <w:r>
        <w:separator/>
      </w:r>
    </w:p>
  </w:footnote>
  <w:footnote w:type="continuationSeparator" w:id="0">
    <w:p w14:paraId="3C95CD90" w14:textId="77777777" w:rsidR="009D1674" w:rsidRDefault="009D1674" w:rsidP="000E0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BA20A" w14:textId="77777777" w:rsidR="00D44123" w:rsidRDefault="00D44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1CF9" w14:textId="29D8C7C9" w:rsidR="00D44123" w:rsidRDefault="009D1674" w:rsidP="000E0E8E">
    <w:pPr>
      <w:pStyle w:val="Header"/>
      <w:jc w:val="right"/>
    </w:pPr>
    <w:sdt>
      <w:sdtPr>
        <w:id w:val="-1388257835"/>
        <w:docPartObj>
          <w:docPartGallery w:val="Watermarks"/>
          <w:docPartUnique/>
        </w:docPartObj>
      </w:sdtPr>
      <w:sdtEndPr/>
      <w:sdtContent>
        <w:r>
          <w:rPr>
            <w:noProof/>
            <w:lang w:val="en-US"/>
          </w:rPr>
          <w:pict w14:anchorId="42172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44123">
      <w:rPr>
        <w:noProof/>
        <w:lang w:eastAsia="en-GB"/>
      </w:rPr>
      <w:drawing>
        <wp:inline distT="0" distB="0" distL="0" distR="0" wp14:anchorId="694FC780" wp14:editId="34A57894">
          <wp:extent cx="1876425" cy="347122"/>
          <wp:effectExtent l="0" t="0" r="0" b="0"/>
          <wp:docPr id="1" name="Picture 1" descr="S:\PC24 Official Templates\PC24 Official Templates and Logos\PC24 Logos\RGB\7399_PrimaryCare24_Fin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24 Official Templates\PC24 Official Templates and Logos\PC24 Logos\RGB\7399_PrimaryCare24_Fina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051" cy="349458"/>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E0BD8" w14:textId="77777777" w:rsidR="00D44123" w:rsidRDefault="00D44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967"/>
    <w:multiLevelType w:val="hybridMultilevel"/>
    <w:tmpl w:val="56FED976"/>
    <w:lvl w:ilvl="0" w:tplc="8108848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754488"/>
    <w:multiLevelType w:val="multilevel"/>
    <w:tmpl w:val="79D0C6E0"/>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F144BC9"/>
    <w:multiLevelType w:val="hybridMultilevel"/>
    <w:tmpl w:val="4B44DCFE"/>
    <w:lvl w:ilvl="0" w:tplc="EE8E5A0C">
      <w:start w:val="1"/>
      <w:numFmt w:val="bullet"/>
      <w:lvlText w:val="•"/>
      <w:lvlJc w:val="left"/>
      <w:pPr>
        <w:ind w:left="720" w:hanging="360"/>
      </w:pPr>
      <w:rPr>
        <w:rFonts w:asciiTheme="minorHAnsi" w:eastAsiaTheme="minorHAnsi" w:hAnsiTheme="minorHAns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3111C5E"/>
    <w:multiLevelType w:val="hybridMultilevel"/>
    <w:tmpl w:val="FAEA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386678"/>
    <w:multiLevelType w:val="hybridMultilevel"/>
    <w:tmpl w:val="C3B2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594117"/>
    <w:multiLevelType w:val="hybridMultilevel"/>
    <w:tmpl w:val="B902313C"/>
    <w:lvl w:ilvl="0" w:tplc="810884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F9588D"/>
    <w:multiLevelType w:val="hybridMultilevel"/>
    <w:tmpl w:val="28EC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1F63A9"/>
    <w:multiLevelType w:val="multilevel"/>
    <w:tmpl w:val="D9808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lowerLetter"/>
      <w:lvlText w:val="(%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nsid w:val="650004FC"/>
    <w:multiLevelType w:val="hybridMultilevel"/>
    <w:tmpl w:val="ADBA6444"/>
    <w:lvl w:ilvl="0" w:tplc="EE8E5A0C">
      <w:start w:val="1"/>
      <w:numFmt w:val="bullet"/>
      <w:lvlText w:val="•"/>
      <w:lvlJc w:val="left"/>
      <w:pPr>
        <w:ind w:left="720" w:hanging="360"/>
      </w:pPr>
      <w:rPr>
        <w:rFonts w:asciiTheme="minorHAnsi" w:eastAsiaTheme="minorHAnsi" w:hAnsiTheme="minorHAns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7A56AAB"/>
    <w:multiLevelType w:val="hybridMultilevel"/>
    <w:tmpl w:val="CB9CC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98231B1"/>
    <w:multiLevelType w:val="multilevel"/>
    <w:tmpl w:val="0D9217B2"/>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567"/>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BFC39A0"/>
    <w:multiLevelType w:val="hybridMultilevel"/>
    <w:tmpl w:val="675E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4"/>
  </w:num>
  <w:num w:numId="5">
    <w:abstractNumId w:val="10"/>
  </w:num>
  <w:num w:numId="6">
    <w:abstractNumId w:val="0"/>
  </w:num>
  <w:num w:numId="7">
    <w:abstractNumId w:val="7"/>
  </w:num>
  <w:num w:numId="8">
    <w:abstractNumId w:val="1"/>
  </w:num>
  <w:num w:numId="9">
    <w:abstractNumId w:val="6"/>
  </w:num>
  <w:num w:numId="10">
    <w:abstractNumId w:val="3"/>
  </w:num>
  <w:num w:numId="11">
    <w:abstractNumId w:val="8"/>
  </w:num>
  <w:num w:numId="12">
    <w:abstractNumId w:val="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illipa Compson">
    <w15:presenceInfo w15:providerId="AD" w15:userId="S-1-5-21-811056839-1008243220-2543402610-2385"/>
  </w15:person>
  <w15:person w15:author="Phil Mullen">
    <w15:presenceInfo w15:providerId="AD" w15:userId="S-1-5-21-811056839-1008243220-2543402610-2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16"/>
    <w:rsid w:val="00011378"/>
    <w:rsid w:val="000360BE"/>
    <w:rsid w:val="00076ACD"/>
    <w:rsid w:val="000E0E8E"/>
    <w:rsid w:val="000E15E6"/>
    <w:rsid w:val="00111D34"/>
    <w:rsid w:val="00161176"/>
    <w:rsid w:val="001726C2"/>
    <w:rsid w:val="001A6E50"/>
    <w:rsid w:val="001B7616"/>
    <w:rsid w:val="00253FFF"/>
    <w:rsid w:val="00260214"/>
    <w:rsid w:val="00272346"/>
    <w:rsid w:val="0027473A"/>
    <w:rsid w:val="002816CE"/>
    <w:rsid w:val="002B0E4E"/>
    <w:rsid w:val="002B1399"/>
    <w:rsid w:val="002C12C4"/>
    <w:rsid w:val="00325720"/>
    <w:rsid w:val="003345D0"/>
    <w:rsid w:val="00392648"/>
    <w:rsid w:val="003978A5"/>
    <w:rsid w:val="003A303C"/>
    <w:rsid w:val="003B74F2"/>
    <w:rsid w:val="003D4E06"/>
    <w:rsid w:val="003E58EA"/>
    <w:rsid w:val="003F39D6"/>
    <w:rsid w:val="00401FBA"/>
    <w:rsid w:val="004408CE"/>
    <w:rsid w:val="004A3692"/>
    <w:rsid w:val="004C61CC"/>
    <w:rsid w:val="00531B83"/>
    <w:rsid w:val="00552994"/>
    <w:rsid w:val="005B2B08"/>
    <w:rsid w:val="0061143F"/>
    <w:rsid w:val="0063146D"/>
    <w:rsid w:val="00642DCA"/>
    <w:rsid w:val="00667D95"/>
    <w:rsid w:val="0069427B"/>
    <w:rsid w:val="00696F44"/>
    <w:rsid w:val="007000B8"/>
    <w:rsid w:val="007063B1"/>
    <w:rsid w:val="0072035D"/>
    <w:rsid w:val="00721332"/>
    <w:rsid w:val="00737198"/>
    <w:rsid w:val="00757FA9"/>
    <w:rsid w:val="007D4627"/>
    <w:rsid w:val="008E5256"/>
    <w:rsid w:val="008F7AA8"/>
    <w:rsid w:val="00962E78"/>
    <w:rsid w:val="0096519C"/>
    <w:rsid w:val="009A5953"/>
    <w:rsid w:val="009D1674"/>
    <w:rsid w:val="009E4631"/>
    <w:rsid w:val="009E7F5E"/>
    <w:rsid w:val="00A51F86"/>
    <w:rsid w:val="00A97A94"/>
    <w:rsid w:val="00AC4F38"/>
    <w:rsid w:val="00AD38D0"/>
    <w:rsid w:val="00B54CB1"/>
    <w:rsid w:val="00C10E52"/>
    <w:rsid w:val="00C65F8F"/>
    <w:rsid w:val="00CB2463"/>
    <w:rsid w:val="00CE221E"/>
    <w:rsid w:val="00CE6A84"/>
    <w:rsid w:val="00D21F98"/>
    <w:rsid w:val="00D26EA3"/>
    <w:rsid w:val="00D44123"/>
    <w:rsid w:val="00E16983"/>
    <w:rsid w:val="00E575C7"/>
    <w:rsid w:val="00EA0800"/>
    <w:rsid w:val="00EA1763"/>
    <w:rsid w:val="00EC4340"/>
    <w:rsid w:val="00EE50C3"/>
    <w:rsid w:val="00F005B6"/>
    <w:rsid w:val="00F43AD8"/>
    <w:rsid w:val="00F87B6E"/>
    <w:rsid w:val="00FF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00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dr">
    <w:name w:val="h-adr"/>
    <w:basedOn w:val="DefaultParagraphFont"/>
    <w:rsid w:val="001B7616"/>
  </w:style>
  <w:style w:type="character" w:customStyle="1" w:styleId="p-street-address">
    <w:name w:val="p-street-address"/>
    <w:basedOn w:val="DefaultParagraphFont"/>
    <w:rsid w:val="001B7616"/>
  </w:style>
  <w:style w:type="character" w:customStyle="1" w:styleId="p-locality">
    <w:name w:val="p-locality"/>
    <w:basedOn w:val="DefaultParagraphFont"/>
    <w:rsid w:val="001B7616"/>
  </w:style>
  <w:style w:type="character" w:customStyle="1" w:styleId="p-postal-code">
    <w:name w:val="p-postal-code"/>
    <w:basedOn w:val="DefaultParagraphFont"/>
    <w:rsid w:val="001B7616"/>
  </w:style>
  <w:style w:type="character" w:customStyle="1" w:styleId="p-country-name">
    <w:name w:val="p-country-name"/>
    <w:basedOn w:val="DefaultParagraphFont"/>
    <w:rsid w:val="001B7616"/>
  </w:style>
  <w:style w:type="paragraph" w:customStyle="1" w:styleId="Default">
    <w:name w:val="Default"/>
    <w:rsid w:val="0016117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61176"/>
    <w:rPr>
      <w:color w:val="0563C1" w:themeColor="hyperlink"/>
      <w:u w:val="single"/>
    </w:rPr>
  </w:style>
  <w:style w:type="character" w:styleId="CommentReference">
    <w:name w:val="annotation reference"/>
    <w:basedOn w:val="DefaultParagraphFont"/>
    <w:uiPriority w:val="99"/>
    <w:semiHidden/>
    <w:unhideWhenUsed/>
    <w:rsid w:val="00161176"/>
    <w:rPr>
      <w:sz w:val="16"/>
      <w:szCs w:val="16"/>
    </w:rPr>
  </w:style>
  <w:style w:type="paragraph" w:styleId="CommentText">
    <w:name w:val="annotation text"/>
    <w:basedOn w:val="Normal"/>
    <w:link w:val="CommentTextChar"/>
    <w:uiPriority w:val="99"/>
    <w:semiHidden/>
    <w:unhideWhenUsed/>
    <w:rsid w:val="00161176"/>
    <w:pPr>
      <w:spacing w:line="240" w:lineRule="auto"/>
    </w:pPr>
    <w:rPr>
      <w:sz w:val="20"/>
      <w:szCs w:val="20"/>
    </w:rPr>
  </w:style>
  <w:style w:type="character" w:customStyle="1" w:styleId="CommentTextChar">
    <w:name w:val="Comment Text Char"/>
    <w:basedOn w:val="DefaultParagraphFont"/>
    <w:link w:val="CommentText"/>
    <w:uiPriority w:val="99"/>
    <w:semiHidden/>
    <w:rsid w:val="00161176"/>
    <w:rPr>
      <w:sz w:val="20"/>
      <w:szCs w:val="20"/>
    </w:rPr>
  </w:style>
  <w:style w:type="paragraph" w:styleId="CommentSubject">
    <w:name w:val="annotation subject"/>
    <w:basedOn w:val="CommentText"/>
    <w:next w:val="CommentText"/>
    <w:link w:val="CommentSubjectChar"/>
    <w:uiPriority w:val="99"/>
    <w:semiHidden/>
    <w:unhideWhenUsed/>
    <w:rsid w:val="00161176"/>
    <w:rPr>
      <w:b/>
      <w:bCs/>
    </w:rPr>
  </w:style>
  <w:style w:type="character" w:customStyle="1" w:styleId="CommentSubjectChar">
    <w:name w:val="Comment Subject Char"/>
    <w:basedOn w:val="CommentTextChar"/>
    <w:link w:val="CommentSubject"/>
    <w:uiPriority w:val="99"/>
    <w:semiHidden/>
    <w:rsid w:val="00161176"/>
    <w:rPr>
      <w:b/>
      <w:bCs/>
      <w:sz w:val="20"/>
      <w:szCs w:val="20"/>
    </w:rPr>
  </w:style>
  <w:style w:type="paragraph" w:styleId="BalloonText">
    <w:name w:val="Balloon Text"/>
    <w:basedOn w:val="Normal"/>
    <w:link w:val="BalloonTextChar"/>
    <w:uiPriority w:val="99"/>
    <w:semiHidden/>
    <w:unhideWhenUsed/>
    <w:rsid w:val="00161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176"/>
    <w:rPr>
      <w:rFonts w:ascii="Segoe UI" w:hAnsi="Segoe UI" w:cs="Segoe UI"/>
      <w:sz w:val="18"/>
      <w:szCs w:val="18"/>
    </w:rPr>
  </w:style>
  <w:style w:type="paragraph" w:styleId="ListParagraph">
    <w:name w:val="List Paragraph"/>
    <w:basedOn w:val="Normal"/>
    <w:uiPriority w:val="34"/>
    <w:qFormat/>
    <w:rsid w:val="00161176"/>
    <w:pPr>
      <w:ind w:left="720"/>
      <w:contextualSpacing/>
    </w:pPr>
  </w:style>
  <w:style w:type="table" w:styleId="TableGrid">
    <w:name w:val="Table Grid"/>
    <w:basedOn w:val="TableNormal"/>
    <w:uiPriority w:val="39"/>
    <w:rsid w:val="0025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FF"/>
    <w:pPr>
      <w:tabs>
        <w:tab w:val="center" w:pos="4513"/>
        <w:tab w:val="right" w:pos="9026"/>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253FFF"/>
    <w:rPr>
      <w:rFonts w:ascii="Calibri" w:eastAsia="Calibri" w:hAnsi="Calibri" w:cs="Times New Roman"/>
      <w:sz w:val="24"/>
      <w:szCs w:val="24"/>
    </w:rPr>
  </w:style>
  <w:style w:type="paragraph" w:styleId="Footer">
    <w:name w:val="footer"/>
    <w:basedOn w:val="Normal"/>
    <w:link w:val="FooterChar"/>
    <w:uiPriority w:val="99"/>
    <w:unhideWhenUsed/>
    <w:rsid w:val="000E0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dr">
    <w:name w:val="h-adr"/>
    <w:basedOn w:val="DefaultParagraphFont"/>
    <w:rsid w:val="001B7616"/>
  </w:style>
  <w:style w:type="character" w:customStyle="1" w:styleId="p-street-address">
    <w:name w:val="p-street-address"/>
    <w:basedOn w:val="DefaultParagraphFont"/>
    <w:rsid w:val="001B7616"/>
  </w:style>
  <w:style w:type="character" w:customStyle="1" w:styleId="p-locality">
    <w:name w:val="p-locality"/>
    <w:basedOn w:val="DefaultParagraphFont"/>
    <w:rsid w:val="001B7616"/>
  </w:style>
  <w:style w:type="character" w:customStyle="1" w:styleId="p-postal-code">
    <w:name w:val="p-postal-code"/>
    <w:basedOn w:val="DefaultParagraphFont"/>
    <w:rsid w:val="001B7616"/>
  </w:style>
  <w:style w:type="character" w:customStyle="1" w:styleId="p-country-name">
    <w:name w:val="p-country-name"/>
    <w:basedOn w:val="DefaultParagraphFont"/>
    <w:rsid w:val="001B7616"/>
  </w:style>
  <w:style w:type="paragraph" w:customStyle="1" w:styleId="Default">
    <w:name w:val="Default"/>
    <w:rsid w:val="0016117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61176"/>
    <w:rPr>
      <w:color w:val="0563C1" w:themeColor="hyperlink"/>
      <w:u w:val="single"/>
    </w:rPr>
  </w:style>
  <w:style w:type="character" w:styleId="CommentReference">
    <w:name w:val="annotation reference"/>
    <w:basedOn w:val="DefaultParagraphFont"/>
    <w:uiPriority w:val="99"/>
    <w:semiHidden/>
    <w:unhideWhenUsed/>
    <w:rsid w:val="00161176"/>
    <w:rPr>
      <w:sz w:val="16"/>
      <w:szCs w:val="16"/>
    </w:rPr>
  </w:style>
  <w:style w:type="paragraph" w:styleId="CommentText">
    <w:name w:val="annotation text"/>
    <w:basedOn w:val="Normal"/>
    <w:link w:val="CommentTextChar"/>
    <w:uiPriority w:val="99"/>
    <w:semiHidden/>
    <w:unhideWhenUsed/>
    <w:rsid w:val="00161176"/>
    <w:pPr>
      <w:spacing w:line="240" w:lineRule="auto"/>
    </w:pPr>
    <w:rPr>
      <w:sz w:val="20"/>
      <w:szCs w:val="20"/>
    </w:rPr>
  </w:style>
  <w:style w:type="character" w:customStyle="1" w:styleId="CommentTextChar">
    <w:name w:val="Comment Text Char"/>
    <w:basedOn w:val="DefaultParagraphFont"/>
    <w:link w:val="CommentText"/>
    <w:uiPriority w:val="99"/>
    <w:semiHidden/>
    <w:rsid w:val="00161176"/>
    <w:rPr>
      <w:sz w:val="20"/>
      <w:szCs w:val="20"/>
    </w:rPr>
  </w:style>
  <w:style w:type="paragraph" w:styleId="CommentSubject">
    <w:name w:val="annotation subject"/>
    <w:basedOn w:val="CommentText"/>
    <w:next w:val="CommentText"/>
    <w:link w:val="CommentSubjectChar"/>
    <w:uiPriority w:val="99"/>
    <w:semiHidden/>
    <w:unhideWhenUsed/>
    <w:rsid w:val="00161176"/>
    <w:rPr>
      <w:b/>
      <w:bCs/>
    </w:rPr>
  </w:style>
  <w:style w:type="character" w:customStyle="1" w:styleId="CommentSubjectChar">
    <w:name w:val="Comment Subject Char"/>
    <w:basedOn w:val="CommentTextChar"/>
    <w:link w:val="CommentSubject"/>
    <w:uiPriority w:val="99"/>
    <w:semiHidden/>
    <w:rsid w:val="00161176"/>
    <w:rPr>
      <w:b/>
      <w:bCs/>
      <w:sz w:val="20"/>
      <w:szCs w:val="20"/>
    </w:rPr>
  </w:style>
  <w:style w:type="paragraph" w:styleId="BalloonText">
    <w:name w:val="Balloon Text"/>
    <w:basedOn w:val="Normal"/>
    <w:link w:val="BalloonTextChar"/>
    <w:uiPriority w:val="99"/>
    <w:semiHidden/>
    <w:unhideWhenUsed/>
    <w:rsid w:val="00161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176"/>
    <w:rPr>
      <w:rFonts w:ascii="Segoe UI" w:hAnsi="Segoe UI" w:cs="Segoe UI"/>
      <w:sz w:val="18"/>
      <w:szCs w:val="18"/>
    </w:rPr>
  </w:style>
  <w:style w:type="paragraph" w:styleId="ListParagraph">
    <w:name w:val="List Paragraph"/>
    <w:basedOn w:val="Normal"/>
    <w:uiPriority w:val="34"/>
    <w:qFormat/>
    <w:rsid w:val="00161176"/>
    <w:pPr>
      <w:ind w:left="720"/>
      <w:contextualSpacing/>
    </w:pPr>
  </w:style>
  <w:style w:type="table" w:styleId="TableGrid">
    <w:name w:val="Table Grid"/>
    <w:basedOn w:val="TableNormal"/>
    <w:uiPriority w:val="39"/>
    <w:rsid w:val="0025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FFF"/>
    <w:pPr>
      <w:tabs>
        <w:tab w:val="center" w:pos="4513"/>
        <w:tab w:val="right" w:pos="9026"/>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253FFF"/>
    <w:rPr>
      <w:rFonts w:ascii="Calibri" w:eastAsia="Calibri" w:hAnsi="Calibri" w:cs="Times New Roman"/>
      <w:sz w:val="24"/>
      <w:szCs w:val="24"/>
    </w:rPr>
  </w:style>
  <w:style w:type="paragraph" w:styleId="Footer">
    <w:name w:val="footer"/>
    <w:basedOn w:val="Normal"/>
    <w:link w:val="FooterChar"/>
    <w:uiPriority w:val="99"/>
    <w:unhideWhenUsed/>
    <w:rsid w:val="000E0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454015">
      <w:bodyDiv w:val="1"/>
      <w:marLeft w:val="0"/>
      <w:marRight w:val="0"/>
      <w:marTop w:val="0"/>
      <w:marBottom w:val="0"/>
      <w:divBdr>
        <w:top w:val="none" w:sz="0" w:space="0" w:color="auto"/>
        <w:left w:val="none" w:sz="0" w:space="0" w:color="auto"/>
        <w:bottom w:val="none" w:sz="0" w:space="0" w:color="auto"/>
        <w:right w:val="none" w:sz="0" w:space="0" w:color="auto"/>
      </w:divBdr>
    </w:div>
    <w:div w:id="17378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heather.lupton@nhs.ne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38B8-9C24-4135-9DEC-0633DDCD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Mullen</dc:creator>
  <cp:lastModifiedBy>Chris Gough</cp:lastModifiedBy>
  <cp:revision>2</cp:revision>
  <dcterms:created xsi:type="dcterms:W3CDTF">2019-12-23T23:45:00Z</dcterms:created>
  <dcterms:modified xsi:type="dcterms:W3CDTF">2019-12-23T23:45:00Z</dcterms:modified>
</cp:coreProperties>
</file>