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9264" behindDoc="0" locked="0" layoutInCell="1" allowOverlap="1">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rsidTr="001F1B59">
        <w:tc>
          <w:tcPr>
            <w:tcW w:w="4299" w:type="dxa"/>
            <w:shd w:val="clear" w:color="auto" w:fill="auto"/>
          </w:tcPr>
          <w:p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rsidR="001F1B59" w:rsidRPr="001F1B59" w:rsidRDefault="001F1B59" w:rsidP="00720809">
            <w:pPr>
              <w:pStyle w:val="Header"/>
              <w:rPr>
                <w:sz w:val="16"/>
                <w:szCs w:val="16"/>
              </w:rPr>
            </w:pPr>
          </w:p>
        </w:tc>
        <w:tc>
          <w:tcPr>
            <w:tcW w:w="7468" w:type="dxa"/>
            <w:shd w:val="clear" w:color="auto" w:fill="auto"/>
            <w:tcMar>
              <w:left w:w="0" w:type="dxa"/>
              <w:right w:w="0" w:type="dxa"/>
            </w:tcMar>
          </w:tcPr>
          <w:p w:rsidR="001F1B59" w:rsidRPr="001F1B59" w:rsidRDefault="001F1B59" w:rsidP="00720809">
            <w:pPr>
              <w:pStyle w:val="Header"/>
              <w:rPr>
                <w:color w:val="005ABB"/>
                <w:sz w:val="16"/>
                <w:szCs w:val="16"/>
              </w:rPr>
            </w:pPr>
          </w:p>
        </w:tc>
      </w:tr>
    </w:tbl>
    <w:p w:rsidR="00E34621" w:rsidRDefault="00E34621" w:rsidP="002170AA">
      <w:pPr>
        <w:pStyle w:val="MarginText"/>
        <w:jc w:val="center"/>
        <w:rPr>
          <w:rFonts w:cs="Arial"/>
          <w:b/>
          <w:sz w:val="28"/>
          <w:szCs w:val="28"/>
        </w:rPr>
      </w:pPr>
    </w:p>
    <w:p w:rsidR="00E34621" w:rsidRDefault="00E34621" w:rsidP="002170AA">
      <w:pPr>
        <w:pStyle w:val="MarginText"/>
        <w:jc w:val="center"/>
        <w:rPr>
          <w:rFonts w:cs="Arial"/>
          <w:b/>
          <w:sz w:val="28"/>
          <w:szCs w:val="28"/>
        </w:rPr>
      </w:pPr>
    </w:p>
    <w:p w:rsidR="00883724" w:rsidRPr="004D0ED0" w:rsidRDefault="00883724" w:rsidP="00883724">
      <w:pPr>
        <w:jc w:val="center"/>
        <w:rPr>
          <w:rFonts w:cs="Arial"/>
          <w:b/>
          <w:sz w:val="28"/>
          <w:szCs w:val="28"/>
        </w:rPr>
      </w:pPr>
      <w:r w:rsidRPr="004D0ED0">
        <w:rPr>
          <w:rFonts w:cs="Arial"/>
          <w:b/>
          <w:sz w:val="28"/>
          <w:szCs w:val="28"/>
        </w:rPr>
        <w:t>Provision of</w:t>
      </w:r>
      <w:r w:rsidR="000730BC" w:rsidRPr="004D0ED0">
        <w:rPr>
          <w:rFonts w:cs="Arial"/>
          <w:b/>
          <w:sz w:val="28"/>
          <w:szCs w:val="28"/>
        </w:rPr>
        <w:t xml:space="preserve"> SOC Baseline Exercise</w:t>
      </w:r>
    </w:p>
    <w:p w:rsidR="00883724" w:rsidRPr="004D0ED0" w:rsidRDefault="00883724" w:rsidP="00883724">
      <w:pPr>
        <w:jc w:val="center"/>
        <w:rPr>
          <w:rFonts w:cs="Arial"/>
          <w:b/>
          <w:sz w:val="28"/>
          <w:szCs w:val="28"/>
        </w:rPr>
      </w:pPr>
      <w:r w:rsidRPr="004D0ED0">
        <w:rPr>
          <w:rFonts w:cs="Arial"/>
          <w:b/>
          <w:sz w:val="28"/>
          <w:szCs w:val="28"/>
        </w:rPr>
        <w:t>TO</w:t>
      </w:r>
    </w:p>
    <w:p w:rsidR="006651F3" w:rsidRPr="004D0ED0" w:rsidRDefault="004D0ED0" w:rsidP="004D0ED0">
      <w:pPr>
        <w:pStyle w:val="Header"/>
        <w:numPr>
          <w:ilvl w:val="0"/>
          <w:numId w:val="20"/>
        </w:numPr>
        <w:jc w:val="center"/>
        <w:rPr>
          <w:rFonts w:cs="Arial"/>
          <w:b/>
          <w:sz w:val="28"/>
          <w:szCs w:val="28"/>
        </w:rPr>
      </w:pPr>
      <w:r w:rsidRPr="004D0ED0">
        <w:rPr>
          <w:rFonts w:cs="Arial"/>
          <w:b/>
          <w:sz w:val="28"/>
          <w:szCs w:val="28"/>
        </w:rPr>
        <w:t xml:space="preserve">The </w:t>
      </w:r>
      <w:r w:rsidR="000730BC" w:rsidRPr="004D0ED0">
        <w:rPr>
          <w:rFonts w:cs="Arial"/>
          <w:b/>
          <w:sz w:val="28"/>
          <w:szCs w:val="28"/>
        </w:rPr>
        <w:t>Secretary of State for the Home Department</w:t>
      </w:r>
      <w:r w:rsidRPr="004D0ED0">
        <w:rPr>
          <w:rFonts w:cs="Arial"/>
          <w:b/>
          <w:sz w:val="28"/>
          <w:szCs w:val="28"/>
        </w:rPr>
        <w:t xml:space="preserve"> (“Home Office”)</w:t>
      </w:r>
    </w:p>
    <w:p w:rsidR="00883724" w:rsidRPr="004D0ED0" w:rsidRDefault="00883724" w:rsidP="00883724">
      <w:pPr>
        <w:jc w:val="center"/>
        <w:rPr>
          <w:rFonts w:cs="Arial"/>
          <w:b/>
          <w:sz w:val="28"/>
          <w:szCs w:val="28"/>
        </w:rPr>
      </w:pPr>
    </w:p>
    <w:p w:rsidR="00883724" w:rsidRPr="004D0ED0" w:rsidRDefault="00883724" w:rsidP="00883724">
      <w:pPr>
        <w:pStyle w:val="Header"/>
        <w:jc w:val="center"/>
        <w:rPr>
          <w:rFonts w:cs="Arial"/>
          <w:b/>
          <w:sz w:val="28"/>
          <w:szCs w:val="28"/>
        </w:rPr>
      </w:pPr>
      <w:r w:rsidRPr="004D0ED0">
        <w:rPr>
          <w:rFonts w:cs="Arial"/>
          <w:b/>
          <w:sz w:val="28"/>
          <w:szCs w:val="28"/>
        </w:rPr>
        <w:t>From</w:t>
      </w:r>
    </w:p>
    <w:p w:rsidR="00883724" w:rsidRPr="004D0ED0" w:rsidRDefault="000730BC" w:rsidP="004D0ED0">
      <w:pPr>
        <w:pStyle w:val="Header"/>
        <w:numPr>
          <w:ilvl w:val="0"/>
          <w:numId w:val="20"/>
        </w:numPr>
        <w:jc w:val="center"/>
        <w:rPr>
          <w:rFonts w:cs="Arial"/>
          <w:b/>
          <w:sz w:val="28"/>
          <w:szCs w:val="28"/>
        </w:rPr>
      </w:pPr>
      <w:r w:rsidRPr="004D0ED0">
        <w:rPr>
          <w:rFonts w:cs="Arial"/>
          <w:b/>
          <w:sz w:val="28"/>
          <w:szCs w:val="28"/>
        </w:rPr>
        <w:t>McKinsey</w:t>
      </w:r>
      <w:r w:rsidR="004D0ED0" w:rsidRPr="004D0ED0">
        <w:rPr>
          <w:rFonts w:cs="Arial"/>
          <w:b/>
          <w:sz w:val="28"/>
          <w:szCs w:val="28"/>
        </w:rPr>
        <w:t xml:space="preserve"> &amp; Company</w:t>
      </w:r>
      <w:r w:rsidR="00D66758">
        <w:rPr>
          <w:rFonts w:cs="Arial"/>
          <w:b/>
          <w:sz w:val="28"/>
          <w:szCs w:val="28"/>
        </w:rPr>
        <w:t>,</w:t>
      </w:r>
      <w:r w:rsidR="004D0ED0" w:rsidRPr="004D0ED0">
        <w:rPr>
          <w:rFonts w:cs="Arial"/>
          <w:b/>
          <w:sz w:val="28"/>
          <w:szCs w:val="28"/>
        </w:rPr>
        <w:t xml:space="preserve"> Inc.</w:t>
      </w:r>
      <w:r w:rsidR="00630572">
        <w:rPr>
          <w:rFonts w:cs="Arial"/>
          <w:b/>
          <w:sz w:val="28"/>
          <w:szCs w:val="28"/>
        </w:rPr>
        <w:t xml:space="preserve"> United Kingdom</w:t>
      </w:r>
    </w:p>
    <w:p w:rsidR="00883724" w:rsidRPr="0059248B" w:rsidRDefault="00883724" w:rsidP="00883724">
      <w:pPr>
        <w:jc w:val="center"/>
        <w:rPr>
          <w:rFonts w:cs="Arial"/>
          <w:sz w:val="28"/>
          <w:szCs w:val="28"/>
        </w:rPr>
      </w:pPr>
    </w:p>
    <w:p w:rsidR="00883724" w:rsidRPr="0059248B" w:rsidRDefault="00883724" w:rsidP="00883724">
      <w:pPr>
        <w:jc w:val="center"/>
        <w:rPr>
          <w:rFonts w:cs="Arial"/>
          <w:sz w:val="28"/>
          <w:szCs w:val="28"/>
        </w:rPr>
      </w:pPr>
    </w:p>
    <w:p w:rsidR="005A214D" w:rsidRPr="0059248B" w:rsidRDefault="005A214D" w:rsidP="00883724">
      <w:pPr>
        <w:jc w:val="center"/>
        <w:rPr>
          <w:rFonts w:cs="Arial"/>
          <w:sz w:val="28"/>
          <w:szCs w:val="28"/>
        </w:rPr>
      </w:pPr>
      <w:r>
        <w:rPr>
          <w:rFonts w:cs="Arial"/>
          <w:b/>
          <w:sz w:val="28"/>
          <w:szCs w:val="28"/>
        </w:rPr>
        <w:t>Contract Reference: CCC</w:t>
      </w:r>
      <w:r w:rsidR="00674049">
        <w:rPr>
          <w:rFonts w:cs="Arial"/>
          <w:b/>
          <w:sz w:val="28"/>
          <w:szCs w:val="28"/>
        </w:rPr>
        <w:t>C17A25</w:t>
      </w:r>
    </w:p>
    <w:p w:rsidR="00883724" w:rsidRDefault="00883724" w:rsidP="002170AA">
      <w:pPr>
        <w:pStyle w:val="MarginText"/>
        <w:jc w:val="center"/>
        <w:rPr>
          <w:rFonts w:cs="Arial"/>
          <w:b/>
          <w:sz w:val="28"/>
          <w:szCs w:val="28"/>
        </w:rPr>
      </w:pPr>
      <w:bookmarkStart w:id="0" w:name="_GoBack"/>
      <w:bookmarkEnd w:id="0"/>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Cs w:val="22"/>
        </w:rPr>
      </w:pPr>
      <w:r w:rsidRPr="00883724">
        <w:rPr>
          <w:rFonts w:cs="Arial"/>
          <w:b/>
          <w:szCs w:val="22"/>
        </w:rPr>
        <w:t>Blank Page</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Pr="00883724" w:rsidRDefault="00883724" w:rsidP="002170AA">
      <w:pPr>
        <w:pStyle w:val="MarginText"/>
        <w:jc w:val="center"/>
        <w:rPr>
          <w:rFonts w:cs="Arial"/>
          <w:b/>
          <w:sz w:val="28"/>
          <w:szCs w:val="28"/>
        </w:rPr>
      </w:pPr>
    </w:p>
    <w:p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rsidR="00883724" w:rsidRPr="00883724" w:rsidRDefault="00883724" w:rsidP="00883724">
      <w:pPr>
        <w:rPr>
          <w:b/>
          <w:lang w:val="en-US" w:eastAsia="ja-JP"/>
        </w:rPr>
      </w:pPr>
    </w:p>
    <w:p w:rsidR="00883724" w:rsidRPr="004D0ED0" w:rsidRDefault="00883724" w:rsidP="00C905E7">
      <w:pPr>
        <w:pStyle w:val="TOC1"/>
        <w:tabs>
          <w:tab w:val="right" w:leader="dot" w:pos="9506"/>
        </w:tabs>
        <w:outlineLvl w:val="0"/>
        <w:rPr>
          <w:rFonts w:cs="Arial"/>
          <w:b/>
          <w:bCs/>
          <w:szCs w:val="22"/>
        </w:rPr>
      </w:pPr>
      <w:r w:rsidRPr="004D0ED0">
        <w:rPr>
          <w:rFonts w:cs="Arial"/>
          <w:b/>
          <w:bCs/>
          <w:szCs w:val="22"/>
        </w:rPr>
        <w:t>PART 1 APPENDIX 1 CONTRACT SERVICES</w:t>
      </w:r>
      <w:r w:rsidRPr="004D0ED0">
        <w:rPr>
          <w:rFonts w:cs="Arial"/>
          <w:b/>
          <w:bCs/>
          <w:szCs w:val="22"/>
        </w:rPr>
        <w:tab/>
      </w:r>
      <w:r w:rsidR="006F7293" w:rsidRPr="004D0ED0">
        <w:rPr>
          <w:rFonts w:cs="Arial"/>
          <w:b/>
          <w:bCs/>
          <w:szCs w:val="22"/>
        </w:rPr>
        <w:t>6</w:t>
      </w:r>
    </w:p>
    <w:p w:rsidR="00883724" w:rsidRPr="004D0ED0" w:rsidRDefault="00883724" w:rsidP="00C905E7">
      <w:pPr>
        <w:pStyle w:val="TOC1"/>
        <w:tabs>
          <w:tab w:val="right" w:leader="dot" w:pos="9506"/>
        </w:tabs>
        <w:outlineLvl w:val="0"/>
        <w:rPr>
          <w:rFonts w:cs="Arial"/>
          <w:b/>
          <w:bCs/>
          <w:szCs w:val="22"/>
        </w:rPr>
      </w:pPr>
      <w:r w:rsidRPr="004D0ED0">
        <w:rPr>
          <w:rFonts w:cs="Arial"/>
          <w:b/>
          <w:bCs/>
          <w:szCs w:val="22"/>
        </w:rPr>
        <w:t xml:space="preserve">pART 1 APPENDIX 2 TENDER RESPONSE &amp; CHARGES </w:t>
      </w:r>
      <w:r w:rsidRPr="004D0ED0">
        <w:rPr>
          <w:rFonts w:cs="Arial"/>
          <w:b/>
          <w:bCs/>
          <w:szCs w:val="22"/>
        </w:rPr>
        <w:tab/>
      </w:r>
      <w:r w:rsidR="006F7293" w:rsidRPr="004D0ED0">
        <w:rPr>
          <w:rFonts w:cs="Arial"/>
          <w:b/>
          <w:bCs/>
          <w:szCs w:val="22"/>
        </w:rPr>
        <w:t>8</w:t>
      </w:r>
    </w:p>
    <w:p w:rsidR="00E96FA0" w:rsidRPr="004D0ED0" w:rsidRDefault="00E96FA0" w:rsidP="00C905E7">
      <w:pPr>
        <w:pStyle w:val="TOC1"/>
        <w:tabs>
          <w:tab w:val="clear" w:pos="720"/>
          <w:tab w:val="clear" w:pos="9029"/>
          <w:tab w:val="left" w:pos="9072"/>
          <w:tab w:val="right" w:leader="dot" w:pos="9506"/>
        </w:tabs>
        <w:ind w:left="0" w:right="-22" w:firstLine="0"/>
        <w:outlineLvl w:val="0"/>
        <w:rPr>
          <w:rFonts w:cs="Arial"/>
          <w:b/>
          <w:bCs/>
          <w:szCs w:val="22"/>
        </w:rPr>
      </w:pPr>
      <w:r w:rsidRPr="004D0ED0">
        <w:rPr>
          <w:rFonts w:cs="Arial"/>
          <w:b/>
          <w:bCs/>
          <w:szCs w:val="22"/>
        </w:rPr>
        <w:t>pART 1 APPENDIX 3 Variations</w:t>
      </w:r>
      <w:r w:rsidR="006F7293" w:rsidRPr="004D0ED0">
        <w:rPr>
          <w:rFonts w:cs="Arial"/>
          <w:b/>
          <w:bCs/>
          <w:szCs w:val="22"/>
        </w:rPr>
        <w:t>/</w:t>
      </w:r>
      <w:r w:rsidRPr="004D0ED0">
        <w:rPr>
          <w:rFonts w:cs="Arial"/>
          <w:b/>
          <w:bCs/>
          <w:szCs w:val="22"/>
        </w:rPr>
        <w:t>Supplements to call off</w:t>
      </w:r>
      <w:r w:rsidR="006F7293" w:rsidRPr="004D0ED0">
        <w:rPr>
          <w:rFonts w:cs="Arial"/>
          <w:b/>
          <w:bCs/>
          <w:szCs w:val="22"/>
        </w:rPr>
        <w:t xml:space="preserve"> Terms……............10</w:t>
      </w:r>
    </w:p>
    <w:p w:rsidR="00883724" w:rsidRDefault="00883724" w:rsidP="00C905E7">
      <w:pPr>
        <w:pStyle w:val="TOC1"/>
        <w:tabs>
          <w:tab w:val="right" w:leader="dot" w:pos="9506"/>
        </w:tabs>
        <w:outlineLvl w:val="0"/>
        <w:rPr>
          <w:rFonts w:cs="Arial"/>
          <w:b/>
          <w:sz w:val="28"/>
          <w:szCs w:val="28"/>
        </w:rPr>
      </w:pPr>
      <w:r w:rsidRPr="004D0ED0">
        <w:rPr>
          <w:rFonts w:cs="Arial"/>
          <w:b/>
          <w:bCs/>
          <w:szCs w:val="22"/>
        </w:rPr>
        <w:t>pART 2 CALL OFF TERMS</w:t>
      </w:r>
      <w:r w:rsidRPr="004D0ED0">
        <w:rPr>
          <w:rFonts w:cs="Arial"/>
          <w:b/>
          <w:bCs/>
          <w:szCs w:val="22"/>
        </w:rPr>
        <w:tab/>
        <w:t>1</w:t>
      </w:r>
      <w:r w:rsidR="006F7293" w:rsidRPr="004D0ED0">
        <w:rPr>
          <w:rFonts w:cs="Arial"/>
          <w:b/>
          <w:bCs/>
          <w:szCs w:val="22"/>
        </w:rPr>
        <w:t>3</w:t>
      </w: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4338F5">
      <w:pPr>
        <w:pStyle w:val="MarginText"/>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883724" w:rsidRDefault="00883724" w:rsidP="002170AA">
      <w:pPr>
        <w:pStyle w:val="MarginText"/>
        <w:jc w:val="center"/>
        <w:rPr>
          <w:rFonts w:cs="Arial"/>
          <w:b/>
          <w:sz w:val="28"/>
          <w:szCs w:val="28"/>
        </w:rPr>
      </w:pPr>
    </w:p>
    <w:p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rsidR="00252AE8" w:rsidRDefault="00252AE8" w:rsidP="002170AA">
      <w:pPr>
        <w:pStyle w:val="MarginText"/>
        <w:jc w:val="center"/>
        <w:rPr>
          <w:rFonts w:cs="Arial"/>
          <w:b/>
          <w:szCs w:val="22"/>
        </w:rPr>
      </w:pPr>
    </w:p>
    <w:p w:rsidR="00252AE8" w:rsidRDefault="00252AE8" w:rsidP="002170AA">
      <w:pPr>
        <w:pStyle w:val="MarginText"/>
        <w:jc w:val="center"/>
        <w:rPr>
          <w:rFonts w:cs="Arial"/>
          <w:b/>
          <w:szCs w:val="22"/>
        </w:rPr>
      </w:pPr>
    </w:p>
    <w:p w:rsidR="009A1DAC" w:rsidRPr="008335FE" w:rsidRDefault="002170AA" w:rsidP="00F6746E">
      <w:pPr>
        <w:pStyle w:val="MarginText"/>
        <w:jc w:val="center"/>
        <w:rPr>
          <w:b/>
        </w:rPr>
      </w:pPr>
      <w:r w:rsidRPr="00AE5A0F">
        <w:rPr>
          <w:rFonts w:cs="Arial"/>
          <w:b/>
          <w:szCs w:val="22"/>
        </w:rPr>
        <w:br/>
      </w:r>
    </w:p>
    <w:p w:rsidR="008335FE" w:rsidRDefault="008335FE" w:rsidP="008335FE">
      <w:pPr>
        <w:jc w:val="center"/>
      </w:pPr>
    </w:p>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2170AA" w:rsidRDefault="002170AA"/>
    <w:p w:rsidR="00D50FA6" w:rsidRDefault="00D50FA6"/>
    <w:p w:rsidR="00D50FA6" w:rsidRDefault="00D50FA6"/>
    <w:p w:rsidR="00D50FA6" w:rsidRDefault="00D50FA6"/>
    <w:p w:rsidR="00D50FA6" w:rsidRDefault="00D50FA6"/>
    <w:p w:rsidR="002170AA" w:rsidRDefault="002170AA"/>
    <w:p w:rsidR="00D50FA6" w:rsidRDefault="00D50FA6"/>
    <w:p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rsidR="00D50FA6" w:rsidRDefault="00D50FA6">
      <w:pPr>
        <w:overflowPunct/>
        <w:autoSpaceDE/>
        <w:autoSpaceDN/>
        <w:adjustRightInd/>
        <w:spacing w:after="0" w:line="240" w:lineRule="auto"/>
        <w:jc w:val="left"/>
        <w:textAlignment w:val="auto"/>
      </w:pPr>
    </w:p>
    <w:p w:rsidR="002170AA" w:rsidRDefault="002170AA"/>
    <w:p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20"/>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rsidTr="006F7293">
        <w:tc>
          <w:tcPr>
            <w:tcW w:w="9209" w:type="dxa"/>
            <w:shd w:val="clear" w:color="auto" w:fill="D9D9D9"/>
          </w:tcPr>
          <w:p w:rsidR="004363FF" w:rsidRPr="005E64BF" w:rsidRDefault="004363FF" w:rsidP="000A35D8">
            <w:pPr>
              <w:keepNext/>
              <w:widowControl w:val="0"/>
              <w:spacing w:line="240" w:lineRule="auto"/>
              <w:rPr>
                <w:rFonts w:cs="Arial"/>
                <w:b/>
                <w:sz w:val="20"/>
              </w:rPr>
            </w:pPr>
            <w:r w:rsidRPr="005E64BF">
              <w:rPr>
                <w:rFonts w:cs="Arial"/>
                <w:b/>
                <w:sz w:val="20"/>
              </w:rPr>
              <w:lastRenderedPageBreak/>
              <w:t>1. TERM</w:t>
            </w:r>
          </w:p>
        </w:tc>
      </w:tr>
      <w:tr w:rsidR="004363FF" w:rsidRPr="005E64BF" w:rsidTr="006F7293">
        <w:tc>
          <w:tcPr>
            <w:tcW w:w="9209" w:type="dxa"/>
          </w:tcPr>
          <w:p w:rsidR="004363FF" w:rsidRPr="005E64BF" w:rsidRDefault="00B96493" w:rsidP="004D0ED0">
            <w:pPr>
              <w:widowControl w:val="0"/>
              <w:numPr>
                <w:ilvl w:val="1"/>
                <w:numId w:val="18"/>
              </w:numPr>
              <w:spacing w:line="240" w:lineRule="auto"/>
              <w:rPr>
                <w:rFonts w:cs="Arial"/>
                <w:b/>
                <w:sz w:val="20"/>
              </w:rPr>
            </w:pPr>
            <w:r>
              <w:rPr>
                <w:rFonts w:cs="Arial"/>
                <w:b/>
                <w:sz w:val="20"/>
              </w:rPr>
              <w:t xml:space="preserve">Effective </w:t>
            </w:r>
            <w:r w:rsidR="004363FF" w:rsidRPr="005E64BF">
              <w:rPr>
                <w:rFonts w:cs="Arial"/>
                <w:b/>
                <w:sz w:val="20"/>
              </w:rPr>
              <w:t>Date</w:t>
            </w:r>
          </w:p>
          <w:p w:rsidR="004363FF" w:rsidRPr="00A80570" w:rsidRDefault="004363FF" w:rsidP="000A35D8">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 xml:space="preserve">Contract shall commence on </w:t>
            </w:r>
            <w:r w:rsidR="00674049" w:rsidRPr="00674049">
              <w:rPr>
                <w:sz w:val="20"/>
              </w:rPr>
              <w:t>19</w:t>
            </w:r>
            <w:r w:rsidR="000730BC" w:rsidRPr="00674049">
              <w:rPr>
                <w:sz w:val="20"/>
              </w:rPr>
              <w:t>/06</w:t>
            </w:r>
            <w:r w:rsidRPr="00674049">
              <w:rPr>
                <w:sz w:val="20"/>
              </w:rPr>
              <w:t>/</w:t>
            </w:r>
            <w:r w:rsidR="000730BC" w:rsidRPr="00674049">
              <w:rPr>
                <w:sz w:val="20"/>
              </w:rPr>
              <w:t>2017.</w:t>
            </w:r>
          </w:p>
        </w:tc>
      </w:tr>
      <w:tr w:rsidR="004363FF" w:rsidRPr="005E64BF" w:rsidTr="006F7293">
        <w:tc>
          <w:tcPr>
            <w:tcW w:w="9209" w:type="dxa"/>
          </w:tcPr>
          <w:p w:rsidR="004363FF" w:rsidRPr="005E64BF" w:rsidRDefault="004363FF" w:rsidP="000A35D8">
            <w:pPr>
              <w:widowControl w:val="0"/>
              <w:spacing w:line="240" w:lineRule="auto"/>
              <w:rPr>
                <w:rFonts w:cs="Arial"/>
                <w:b/>
                <w:sz w:val="20"/>
              </w:rPr>
            </w:pPr>
            <w:r w:rsidRPr="005E64BF">
              <w:rPr>
                <w:rFonts w:cs="Arial"/>
                <w:b/>
                <w:sz w:val="20"/>
              </w:rPr>
              <w:t>1.2 Expiry Date</w:t>
            </w:r>
          </w:p>
          <w:p w:rsidR="004363FF" w:rsidRPr="005E64BF" w:rsidRDefault="004363FF" w:rsidP="000A35D8">
            <w:pPr>
              <w:widowControl w:val="0"/>
              <w:spacing w:line="240" w:lineRule="auto"/>
              <w:rPr>
                <w:rFonts w:cs="Arial"/>
                <w:sz w:val="20"/>
              </w:rPr>
            </w:pPr>
            <w:r w:rsidRPr="005E64BF">
              <w:rPr>
                <w:rFonts w:cs="Arial"/>
                <w:sz w:val="20"/>
              </w:rPr>
              <w:t>1.2.1 This Contract shall expire on:</w:t>
            </w:r>
            <w:r w:rsidR="00674049">
              <w:rPr>
                <w:rFonts w:cs="Arial"/>
                <w:sz w:val="20"/>
              </w:rPr>
              <w:t xml:space="preserve"> 31/08/2017</w:t>
            </w:r>
          </w:p>
          <w:p w:rsidR="004363FF" w:rsidRPr="005E64BF" w:rsidRDefault="004363FF" w:rsidP="000A35D8">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rsidR="000A35D8" w:rsidRDefault="000A35D8" w:rsidP="000A35D8">
      <w:pPr>
        <w:pStyle w:val="MarginText"/>
        <w:jc w:val="left"/>
        <w:rPr>
          <w:rFonts w:cs="Arial"/>
          <w:b/>
          <w:szCs w:val="22"/>
        </w:rPr>
      </w:pPr>
      <w:r w:rsidRPr="00AE5A0F">
        <w:rPr>
          <w:rFonts w:cs="Arial"/>
          <w:b/>
          <w:szCs w:val="22"/>
        </w:rPr>
        <w:t xml:space="preserve">Appendix </w:t>
      </w:r>
      <w:r>
        <w:rPr>
          <w:rFonts w:cs="Arial"/>
          <w:b/>
          <w:szCs w:val="22"/>
        </w:rPr>
        <w:t>1</w:t>
      </w:r>
      <w:r w:rsidR="00F6746E">
        <w:rPr>
          <w:rFonts w:cs="Arial"/>
          <w:b/>
          <w:szCs w:val="22"/>
        </w:rPr>
        <w:t>: Contract Services</w:t>
      </w:r>
    </w:p>
    <w:p w:rsidR="004363FF" w:rsidRPr="005E64BF" w:rsidRDefault="004363FF" w:rsidP="005E64BF">
      <w:pPr>
        <w:spacing w:line="240" w:lineRule="auto"/>
        <w:rPr>
          <w:rFonts w:cs="Arial"/>
          <w:sz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363FF" w:rsidRPr="005E64BF" w:rsidTr="006F7293">
        <w:tc>
          <w:tcPr>
            <w:tcW w:w="9209"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rsidTr="006F7293">
        <w:tc>
          <w:tcPr>
            <w:tcW w:w="9209" w:type="dxa"/>
            <w:shd w:val="clear" w:color="auto" w:fill="auto"/>
          </w:tcPr>
          <w:p w:rsidR="002D7E5F"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w:t>
            </w:r>
            <w:r w:rsidR="002D7E5F">
              <w:rPr>
                <w:rFonts w:cs="Arial"/>
                <w:b/>
                <w:sz w:val="20"/>
              </w:rPr>
              <w:t>s Required</w:t>
            </w:r>
          </w:p>
          <w:bookmarkStart w:id="1" w:name="_MON_1559137907"/>
          <w:bookmarkEnd w:id="1"/>
          <w:p w:rsidR="00212002" w:rsidRPr="002D7E5F" w:rsidRDefault="002D7E5F" w:rsidP="009A1DAC">
            <w:pPr>
              <w:widowControl w:val="0"/>
              <w:spacing w:line="240" w:lineRule="auto"/>
              <w:rPr>
                <w:rFonts w:cs="Arial"/>
                <w:b/>
                <w:sz w:val="20"/>
              </w:rPr>
            </w:pPr>
            <w:r w:rsidRPr="00DB7B13">
              <w:rPr>
                <w:rFonts w:cs="Arial"/>
                <w:b/>
                <w:sz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Word.Document.12" ShapeID="_x0000_i1025" DrawAspect="Icon" ObjectID="_1568207252" r:id="rId14">
                  <o:FieldCodes>\s</o:FieldCodes>
                </o:OLEObject>
              </w:object>
            </w:r>
            <w:bookmarkStart w:id="2" w:name="_MON_1559137938"/>
            <w:bookmarkEnd w:id="2"/>
            <w:r w:rsidRPr="00DB7B13">
              <w:rPr>
                <w:rFonts w:cs="Arial"/>
                <w:b/>
                <w:sz w:val="20"/>
              </w:rPr>
              <w:object w:dxaOrig="1550" w:dyaOrig="991">
                <v:shape id="_x0000_i1026" type="#_x0000_t75" style="width:77.25pt;height:49.5pt" o:ole="">
                  <v:imagedata r:id="rId15" o:title=""/>
                </v:shape>
                <o:OLEObject Type="Embed" ProgID="Word.Document.12" ShapeID="_x0000_i1026" DrawAspect="Icon" ObjectID="_1568207253" r:id="rId16">
                  <o:FieldCodes>\s</o:FieldCodes>
                </o:OLEObject>
              </w:object>
            </w:r>
          </w:p>
        </w:tc>
      </w:tr>
    </w:tbl>
    <w:p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4363FF" w:rsidRPr="005E64BF" w:rsidTr="001864D0">
        <w:tc>
          <w:tcPr>
            <w:tcW w:w="9245" w:type="dxa"/>
            <w:shd w:val="clear" w:color="auto" w:fill="D9D9D9"/>
          </w:tcPr>
          <w:p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rsidTr="001864D0">
        <w:trPr>
          <w:trHeight w:val="1975"/>
        </w:trPr>
        <w:tc>
          <w:tcPr>
            <w:tcW w:w="9245" w:type="dxa"/>
            <w:shd w:val="clear" w:color="auto" w:fill="auto"/>
          </w:tcPr>
          <w:p w:rsidR="005D77FE" w:rsidRPr="005E64BF" w:rsidRDefault="005D77FE" w:rsidP="005D77FE">
            <w:pPr>
              <w:widowControl w:val="0"/>
              <w:spacing w:line="240" w:lineRule="auto"/>
              <w:rPr>
                <w:rFonts w:cs="Arial"/>
                <w:b/>
                <w:sz w:val="20"/>
              </w:rPr>
            </w:pPr>
            <w:r w:rsidRPr="005E64BF">
              <w:rPr>
                <w:rFonts w:cs="Arial"/>
                <w:b/>
                <w:sz w:val="20"/>
              </w:rPr>
              <w:t>3.1 Implementation Plan and Milestones (including dates for completion)</w:t>
            </w:r>
          </w:p>
          <w:p w:rsidR="00645F84" w:rsidRDefault="00645F84" w:rsidP="00645F84">
            <w:pPr>
              <w:pStyle w:val="MarginText"/>
              <w:rPr>
                <w:rFonts w:cs="Arial"/>
                <w:sz w:val="20"/>
              </w:rPr>
            </w:pPr>
            <w:r w:rsidRPr="005E64BF">
              <w:rPr>
                <w:rFonts w:cs="Arial"/>
                <w:sz w:val="20"/>
              </w:rPr>
              <w:t xml:space="preserve"> (i)</w:t>
            </w:r>
            <w:r w:rsidRPr="005E64BF">
              <w:rPr>
                <w:rFonts w:cs="Arial"/>
                <w:sz w:val="20"/>
              </w:rPr>
              <w:tab/>
              <w:t xml:space="preserve">The Implementation Plan as at the </w:t>
            </w:r>
            <w:r>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0"/>
              <w:gridCol w:w="4473"/>
              <w:gridCol w:w="2926"/>
            </w:tblGrid>
            <w:tr w:rsidR="001864D0" w:rsidRPr="000E5C4D" w:rsidTr="001864D0">
              <w:tc>
                <w:tcPr>
                  <w:tcW w:w="898" w:type="pct"/>
                  <w:shd w:val="clear" w:color="auto" w:fill="C6D9F1" w:themeFill="text2" w:themeFillTint="33"/>
                  <w:vAlign w:val="center"/>
                </w:tcPr>
                <w:p w:rsidR="001864D0" w:rsidRPr="000E5C4D" w:rsidRDefault="001864D0" w:rsidP="001864D0">
                  <w:pPr>
                    <w:pStyle w:val="Heading3"/>
                    <w:numPr>
                      <w:ilvl w:val="0"/>
                      <w:numId w:val="0"/>
                    </w:numPr>
                    <w:spacing w:after="120"/>
                    <w:jc w:val="center"/>
                    <w:outlineLvl w:val="2"/>
                    <w:rPr>
                      <w:b/>
                      <w:szCs w:val="24"/>
                    </w:rPr>
                  </w:pPr>
                  <w:r w:rsidRPr="000E5C4D">
                    <w:rPr>
                      <w:b/>
                    </w:rPr>
                    <w:t>Milestone</w:t>
                  </w:r>
                </w:p>
              </w:tc>
              <w:tc>
                <w:tcPr>
                  <w:tcW w:w="2480" w:type="pct"/>
                  <w:shd w:val="clear" w:color="auto" w:fill="C6D9F1" w:themeFill="text2" w:themeFillTint="33"/>
                  <w:vAlign w:val="center"/>
                </w:tcPr>
                <w:p w:rsidR="001864D0" w:rsidRPr="000E5C4D" w:rsidRDefault="001864D0" w:rsidP="001864D0">
                  <w:pPr>
                    <w:pStyle w:val="Heading3"/>
                    <w:numPr>
                      <w:ilvl w:val="0"/>
                      <w:numId w:val="0"/>
                    </w:numPr>
                    <w:spacing w:after="120"/>
                    <w:jc w:val="center"/>
                    <w:outlineLvl w:val="2"/>
                    <w:rPr>
                      <w:b/>
                      <w:szCs w:val="24"/>
                    </w:rPr>
                  </w:pPr>
                  <w:r w:rsidRPr="000E5C4D">
                    <w:rPr>
                      <w:b/>
                    </w:rPr>
                    <w:t>Description</w:t>
                  </w:r>
                </w:p>
              </w:tc>
              <w:tc>
                <w:tcPr>
                  <w:tcW w:w="1622" w:type="pct"/>
                  <w:shd w:val="clear" w:color="auto" w:fill="C6D9F1" w:themeFill="text2" w:themeFillTint="33"/>
                  <w:vAlign w:val="center"/>
                </w:tcPr>
                <w:p w:rsidR="001864D0" w:rsidRPr="000E5C4D" w:rsidRDefault="001864D0" w:rsidP="001864D0">
                  <w:pPr>
                    <w:pStyle w:val="Heading3"/>
                    <w:numPr>
                      <w:ilvl w:val="0"/>
                      <w:numId w:val="0"/>
                    </w:numPr>
                    <w:spacing w:after="120"/>
                    <w:jc w:val="center"/>
                    <w:outlineLvl w:val="2"/>
                    <w:rPr>
                      <w:b/>
                      <w:szCs w:val="24"/>
                    </w:rPr>
                  </w:pPr>
                  <w:r w:rsidRPr="000E5C4D">
                    <w:rPr>
                      <w:b/>
                    </w:rPr>
                    <w:t>Timeframe</w:t>
                  </w:r>
                </w:p>
              </w:tc>
            </w:tr>
            <w:tr w:rsidR="001864D0" w:rsidRPr="001A5014" w:rsidTr="001864D0">
              <w:tc>
                <w:tcPr>
                  <w:tcW w:w="898" w:type="pct"/>
                  <w:vAlign w:val="center"/>
                </w:tcPr>
                <w:p w:rsidR="001864D0" w:rsidRPr="001A5014" w:rsidRDefault="001864D0" w:rsidP="001864D0">
                  <w:pPr>
                    <w:pStyle w:val="Heading3"/>
                    <w:numPr>
                      <w:ilvl w:val="0"/>
                      <w:numId w:val="0"/>
                    </w:numPr>
                    <w:spacing w:after="120"/>
                    <w:jc w:val="center"/>
                    <w:outlineLvl w:val="2"/>
                  </w:pPr>
                  <w:r>
                    <w:t>1</w:t>
                  </w:r>
                </w:p>
              </w:tc>
              <w:tc>
                <w:tcPr>
                  <w:tcW w:w="2480" w:type="pct"/>
                  <w:vAlign w:val="center"/>
                </w:tcPr>
                <w:p w:rsidR="001864D0" w:rsidRPr="001A5014" w:rsidRDefault="001864D0" w:rsidP="001864D0">
                  <w:pPr>
                    <w:pStyle w:val="Heading3"/>
                    <w:numPr>
                      <w:ilvl w:val="0"/>
                      <w:numId w:val="0"/>
                    </w:numPr>
                    <w:spacing w:after="120"/>
                    <w:jc w:val="left"/>
                    <w:outlineLvl w:val="2"/>
                  </w:pPr>
                  <w:r w:rsidRPr="001A5014">
                    <w:t>Kick Off Steering Committee</w:t>
                  </w:r>
                  <w:r>
                    <w:t xml:space="preserve"> 1 </w:t>
                  </w:r>
                  <w:r w:rsidRPr="001A5014">
                    <w:t>– to agree the Terms of Reference</w:t>
                  </w:r>
                  <w:r>
                    <w:t>, scope</w:t>
                  </w:r>
                  <w:r w:rsidRPr="001A5014">
                    <w:t xml:space="preserve"> and project plan before the project begins</w:t>
                  </w:r>
                  <w:r>
                    <w:t>.</w:t>
                  </w:r>
                </w:p>
              </w:tc>
              <w:tc>
                <w:tcPr>
                  <w:tcW w:w="1622" w:type="pct"/>
                  <w:vAlign w:val="center"/>
                </w:tcPr>
                <w:p w:rsidR="001864D0" w:rsidRPr="001A5014" w:rsidRDefault="001864D0" w:rsidP="001864D0">
                  <w:pPr>
                    <w:pStyle w:val="Heading3"/>
                    <w:numPr>
                      <w:ilvl w:val="0"/>
                      <w:numId w:val="0"/>
                    </w:numPr>
                    <w:spacing w:after="120"/>
                    <w:jc w:val="center"/>
                    <w:outlineLvl w:val="2"/>
                  </w:pPr>
                  <w:r>
                    <w:t xml:space="preserve">During the first week of the project </w:t>
                  </w:r>
                  <w:r w:rsidRPr="001A5014">
                    <w:t>(unless agreed otherwise with the Authority)</w:t>
                  </w:r>
                </w:p>
              </w:tc>
            </w:tr>
            <w:tr w:rsidR="001864D0" w:rsidRPr="001A5014" w:rsidTr="001864D0">
              <w:tc>
                <w:tcPr>
                  <w:tcW w:w="898" w:type="pct"/>
                  <w:vAlign w:val="center"/>
                </w:tcPr>
                <w:p w:rsidR="001864D0" w:rsidRPr="001A5014" w:rsidRDefault="001864D0" w:rsidP="001864D0">
                  <w:pPr>
                    <w:pStyle w:val="Heading3"/>
                    <w:numPr>
                      <w:ilvl w:val="0"/>
                      <w:numId w:val="0"/>
                    </w:numPr>
                    <w:spacing w:after="120"/>
                    <w:jc w:val="center"/>
                    <w:outlineLvl w:val="2"/>
                    <w:rPr>
                      <w:szCs w:val="24"/>
                    </w:rPr>
                  </w:pPr>
                  <w:r w:rsidRPr="001A5014">
                    <w:t>2</w:t>
                  </w:r>
                </w:p>
              </w:tc>
              <w:tc>
                <w:tcPr>
                  <w:tcW w:w="2480" w:type="pct"/>
                  <w:vAlign w:val="center"/>
                </w:tcPr>
                <w:p w:rsidR="001864D0" w:rsidRPr="001A5014" w:rsidRDefault="001864D0" w:rsidP="001864D0">
                  <w:pPr>
                    <w:pStyle w:val="Heading3"/>
                    <w:numPr>
                      <w:ilvl w:val="0"/>
                      <w:numId w:val="0"/>
                    </w:numPr>
                    <w:spacing w:after="120"/>
                    <w:jc w:val="left"/>
                    <w:outlineLvl w:val="2"/>
                    <w:rPr>
                      <w:szCs w:val="24"/>
                    </w:rPr>
                  </w:pPr>
                  <w:r>
                    <w:t>Interim Steering Committee 2 – to review</w:t>
                  </w:r>
                  <w:r w:rsidRPr="001A5014">
                    <w:t xml:space="preserve"> the first draft of the baseline (input and output analysis)</w:t>
                  </w:r>
                  <w:r>
                    <w:t>.</w:t>
                  </w:r>
                  <w:r w:rsidRPr="001A5014">
                    <w:t xml:space="preserve"> </w:t>
                  </w:r>
                </w:p>
              </w:tc>
              <w:tc>
                <w:tcPr>
                  <w:tcW w:w="1622" w:type="pct"/>
                  <w:vAlign w:val="center"/>
                </w:tcPr>
                <w:p w:rsidR="001864D0" w:rsidRPr="001A5014" w:rsidRDefault="001864D0" w:rsidP="001864D0">
                  <w:pPr>
                    <w:pStyle w:val="Heading3"/>
                    <w:numPr>
                      <w:ilvl w:val="0"/>
                      <w:numId w:val="0"/>
                    </w:numPr>
                    <w:spacing w:after="120"/>
                    <w:jc w:val="center"/>
                    <w:outlineLvl w:val="2"/>
                    <w:rPr>
                      <w:szCs w:val="24"/>
                    </w:rPr>
                  </w:pPr>
                  <w:r>
                    <w:t>Before end of week four</w:t>
                  </w:r>
                  <w:r w:rsidRPr="001A5014">
                    <w:t xml:space="preserve"> (unless agreed otherwise with the Authority)</w:t>
                  </w:r>
                </w:p>
              </w:tc>
            </w:tr>
            <w:tr w:rsidR="001864D0" w:rsidRPr="001A5014" w:rsidTr="001864D0">
              <w:tc>
                <w:tcPr>
                  <w:tcW w:w="898" w:type="pct"/>
                  <w:vAlign w:val="center"/>
                </w:tcPr>
                <w:p w:rsidR="001864D0" w:rsidRPr="001A5014" w:rsidRDefault="001864D0" w:rsidP="001864D0">
                  <w:pPr>
                    <w:pStyle w:val="Heading3"/>
                    <w:numPr>
                      <w:ilvl w:val="0"/>
                      <w:numId w:val="0"/>
                    </w:numPr>
                    <w:spacing w:after="120"/>
                    <w:jc w:val="center"/>
                    <w:outlineLvl w:val="2"/>
                    <w:rPr>
                      <w:szCs w:val="24"/>
                    </w:rPr>
                  </w:pPr>
                  <w:r w:rsidRPr="001A5014">
                    <w:t>3</w:t>
                  </w:r>
                </w:p>
              </w:tc>
              <w:tc>
                <w:tcPr>
                  <w:tcW w:w="2480" w:type="pct"/>
                  <w:vAlign w:val="center"/>
                </w:tcPr>
                <w:p w:rsidR="001864D0" w:rsidRPr="001A5014" w:rsidRDefault="001864D0" w:rsidP="001864D0">
                  <w:pPr>
                    <w:pStyle w:val="Heading3"/>
                    <w:numPr>
                      <w:ilvl w:val="0"/>
                      <w:numId w:val="0"/>
                    </w:numPr>
                    <w:spacing w:after="120"/>
                    <w:jc w:val="left"/>
                    <w:outlineLvl w:val="2"/>
                    <w:rPr>
                      <w:szCs w:val="24"/>
                    </w:rPr>
                  </w:pPr>
                  <w:r>
                    <w:t>Final Steering Committee 3 – to agree</w:t>
                  </w:r>
                  <w:r w:rsidRPr="001A5014">
                    <w:t xml:space="preserve"> final version </w:t>
                  </w:r>
                  <w:r>
                    <w:t>of baseline analysis and recommendations of how resources can be used to deliver a greater impact.</w:t>
                  </w:r>
                </w:p>
              </w:tc>
              <w:tc>
                <w:tcPr>
                  <w:tcW w:w="1622" w:type="pct"/>
                  <w:vAlign w:val="center"/>
                </w:tcPr>
                <w:p w:rsidR="001864D0" w:rsidRPr="001A5014" w:rsidRDefault="001864D0" w:rsidP="001864D0">
                  <w:pPr>
                    <w:pStyle w:val="Heading3"/>
                    <w:numPr>
                      <w:ilvl w:val="0"/>
                      <w:numId w:val="0"/>
                    </w:numPr>
                    <w:spacing w:after="120"/>
                    <w:outlineLvl w:val="2"/>
                    <w:rPr>
                      <w:szCs w:val="24"/>
                    </w:rPr>
                  </w:pPr>
                  <w:r>
                    <w:t>Before end of week six</w:t>
                  </w:r>
                  <w:r w:rsidRPr="001A5014">
                    <w:t xml:space="preserve"> (unless agreed otherwise with the Authority)</w:t>
                  </w:r>
                  <w:r>
                    <w:t>.</w:t>
                  </w:r>
                </w:p>
              </w:tc>
            </w:tr>
            <w:tr w:rsidR="001864D0" w:rsidRPr="001A5014" w:rsidTr="001864D0">
              <w:tc>
                <w:tcPr>
                  <w:tcW w:w="898" w:type="pct"/>
                  <w:vAlign w:val="center"/>
                </w:tcPr>
                <w:p w:rsidR="001864D0" w:rsidRPr="001A5014" w:rsidRDefault="001864D0" w:rsidP="001864D0">
                  <w:pPr>
                    <w:pStyle w:val="Heading3"/>
                    <w:numPr>
                      <w:ilvl w:val="0"/>
                      <w:numId w:val="0"/>
                    </w:numPr>
                    <w:spacing w:after="120"/>
                    <w:jc w:val="center"/>
                    <w:outlineLvl w:val="2"/>
                  </w:pPr>
                  <w:r>
                    <w:t>4</w:t>
                  </w:r>
                </w:p>
              </w:tc>
              <w:tc>
                <w:tcPr>
                  <w:tcW w:w="2480" w:type="pct"/>
                  <w:vAlign w:val="center"/>
                </w:tcPr>
                <w:p w:rsidR="001864D0" w:rsidRPr="001A5014" w:rsidRDefault="001864D0" w:rsidP="001864D0">
                  <w:pPr>
                    <w:pStyle w:val="Heading3"/>
                    <w:numPr>
                      <w:ilvl w:val="0"/>
                      <w:numId w:val="0"/>
                    </w:numPr>
                    <w:spacing w:after="120"/>
                    <w:jc w:val="left"/>
                    <w:outlineLvl w:val="2"/>
                  </w:pPr>
                  <w:r>
                    <w:t>Submission of final documents to the Authority – following incorporation of comments from Steering Committee 3.</w:t>
                  </w:r>
                </w:p>
              </w:tc>
              <w:tc>
                <w:tcPr>
                  <w:tcW w:w="1622" w:type="pct"/>
                  <w:vAlign w:val="center"/>
                </w:tcPr>
                <w:p w:rsidR="001864D0" w:rsidRPr="001A5014" w:rsidRDefault="001864D0" w:rsidP="001864D0">
                  <w:pPr>
                    <w:pStyle w:val="Heading3"/>
                    <w:numPr>
                      <w:ilvl w:val="0"/>
                      <w:numId w:val="0"/>
                    </w:numPr>
                    <w:spacing w:after="120"/>
                    <w:jc w:val="center"/>
                    <w:outlineLvl w:val="2"/>
                  </w:pPr>
                  <w:r>
                    <w:t>Within one week of Steering Committee 3</w:t>
                  </w:r>
                </w:p>
              </w:tc>
            </w:tr>
          </w:tbl>
          <w:p w:rsidR="00645F84" w:rsidRPr="005E64BF" w:rsidRDefault="00645F84" w:rsidP="00645F84">
            <w:pPr>
              <w:pStyle w:val="MarginText"/>
              <w:rPr>
                <w:rFonts w:cs="Arial"/>
                <w:sz w:val="20"/>
              </w:rPr>
            </w:pPr>
          </w:p>
          <w:p w:rsidR="00645F84" w:rsidRDefault="00645F84" w:rsidP="00645F84">
            <w:pPr>
              <w:pStyle w:val="MarginText"/>
              <w:ind w:left="720" w:hanging="720"/>
              <w:rPr>
                <w:rFonts w:cs="Arial"/>
                <w:b/>
                <w:i/>
                <w:sz w:val="20"/>
              </w:rPr>
            </w:pPr>
          </w:p>
          <w:p w:rsidR="00645F84" w:rsidRPr="005E64BF" w:rsidRDefault="00645F84" w:rsidP="00645F84">
            <w:pPr>
              <w:pStyle w:val="MarginText"/>
              <w:ind w:left="720" w:hanging="720"/>
              <w:rPr>
                <w:rFonts w:cs="Arial"/>
                <w:sz w:val="20"/>
              </w:rPr>
            </w:pPr>
            <w:r w:rsidRPr="005E64BF">
              <w:rPr>
                <w:rFonts w:cs="Arial"/>
                <w:sz w:val="20"/>
              </w:rPr>
              <w:t>(ii)</w:t>
            </w:r>
            <w:r w:rsidRPr="005E64BF">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rsidR="00645F84" w:rsidRPr="005E64BF" w:rsidRDefault="00645F84" w:rsidP="00645F84">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p>
          <w:p w:rsidR="00645F84" w:rsidRPr="005E64BF" w:rsidRDefault="00645F84" w:rsidP="00645F84">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rsidR="00E34621" w:rsidRPr="00645F84" w:rsidRDefault="00645F84" w:rsidP="00645F84">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and provided that the Supplier shall not attempt to postpone any of the Milestones using the </w:t>
            </w:r>
            <w:r>
              <w:rPr>
                <w:rFonts w:cs="Arial"/>
                <w:sz w:val="20"/>
              </w:rPr>
              <w:t>v</w:t>
            </w:r>
            <w:r w:rsidRPr="005E64BF">
              <w:rPr>
                <w:rFonts w:cs="Arial"/>
                <w:sz w:val="20"/>
              </w:rPr>
              <w:t xml:space="preserve">ariation </w:t>
            </w:r>
            <w:r>
              <w:rPr>
                <w:rFonts w:cs="Arial"/>
                <w:sz w:val="20"/>
              </w:rPr>
              <w:t>p</w:t>
            </w:r>
            <w:r w:rsidRPr="005E64BF">
              <w:rPr>
                <w:rFonts w:cs="Arial"/>
                <w:sz w:val="20"/>
              </w:rPr>
              <w:t xml:space="preserve">rocedure or otherwise (except in the event of a Customer </w:t>
            </w:r>
            <w:r>
              <w:rPr>
                <w:rFonts w:cs="Arial"/>
                <w:sz w:val="20"/>
              </w:rPr>
              <w:t>d</w:t>
            </w:r>
            <w:r w:rsidRPr="005E64BF">
              <w:rPr>
                <w:rFonts w:cs="Arial"/>
                <w:sz w:val="20"/>
              </w:rPr>
              <w:t xml:space="preserve">efault which affects the Supplier's ability to achieve a Milestone </w:t>
            </w:r>
            <w:r>
              <w:rPr>
                <w:rFonts w:cs="Arial"/>
                <w:sz w:val="20"/>
              </w:rPr>
              <w:t>by the relevant Milestone Date)</w:t>
            </w:r>
          </w:p>
        </w:tc>
      </w:tr>
      <w:tr w:rsidR="004363FF" w:rsidRPr="005E64BF" w:rsidTr="001864D0">
        <w:tc>
          <w:tcPr>
            <w:tcW w:w="9245" w:type="dxa"/>
            <w:shd w:val="clear" w:color="auto" w:fill="auto"/>
          </w:tcPr>
          <w:p w:rsidR="00E34621" w:rsidRDefault="004363FF" w:rsidP="00E34621">
            <w:pPr>
              <w:keepNext/>
              <w:widowControl w:val="0"/>
              <w:spacing w:line="240" w:lineRule="auto"/>
              <w:rPr>
                <w:rFonts w:cs="Arial"/>
                <w:b/>
                <w:sz w:val="20"/>
              </w:rPr>
            </w:pPr>
            <w:r w:rsidRPr="005E64BF">
              <w:rPr>
                <w:rFonts w:cs="Arial"/>
                <w:b/>
                <w:sz w:val="20"/>
              </w:rPr>
              <w:lastRenderedPageBreak/>
              <w:t xml:space="preserve">3.2 </w:t>
            </w:r>
            <w:r w:rsidR="008F76B2">
              <w:rPr>
                <w:rFonts w:cs="Arial"/>
                <w:b/>
                <w:sz w:val="20"/>
              </w:rPr>
              <w:t>Perfo</w:t>
            </w:r>
            <w:r w:rsidR="00E34621">
              <w:rPr>
                <w:rFonts w:cs="Arial"/>
                <w:b/>
                <w:sz w:val="20"/>
              </w:rPr>
              <w:t xml:space="preserve">rmance </w:t>
            </w:r>
            <w:r w:rsidR="00E34621" w:rsidRPr="005E64BF">
              <w:rPr>
                <w:rFonts w:cs="Arial"/>
                <w:b/>
                <w:sz w:val="20"/>
              </w:rPr>
              <w:t>Monitoring</w:t>
            </w:r>
          </w:p>
          <w:tbl>
            <w:tblPr>
              <w:tblStyle w:val="TableGrid"/>
              <w:tblW w:w="0" w:type="auto"/>
              <w:tblLook w:val="04A0" w:firstRow="1" w:lastRow="0" w:firstColumn="1" w:lastColumn="0" w:noHBand="0" w:noVBand="1"/>
            </w:tblPr>
            <w:tblGrid>
              <w:gridCol w:w="1048"/>
              <w:gridCol w:w="1911"/>
              <w:gridCol w:w="3881"/>
              <w:gridCol w:w="2179"/>
            </w:tblGrid>
            <w:tr w:rsidR="001864D0" w:rsidTr="001864D0">
              <w:tc>
                <w:tcPr>
                  <w:tcW w:w="0" w:type="auto"/>
                  <w:shd w:val="clear" w:color="auto" w:fill="DBE5F1" w:themeFill="accent1" w:themeFillTint="33"/>
                </w:tcPr>
                <w:p w:rsidR="001864D0" w:rsidRDefault="001864D0" w:rsidP="001864D0">
                  <w:pPr>
                    <w:pStyle w:val="Heading2"/>
                    <w:numPr>
                      <w:ilvl w:val="0"/>
                      <w:numId w:val="0"/>
                    </w:numPr>
                    <w:jc w:val="center"/>
                    <w:outlineLvl w:val="1"/>
                  </w:pPr>
                  <w:r>
                    <w:t>KPI/SLA</w:t>
                  </w:r>
                </w:p>
              </w:tc>
              <w:tc>
                <w:tcPr>
                  <w:tcW w:w="0" w:type="auto"/>
                  <w:shd w:val="clear" w:color="auto" w:fill="DBE5F1" w:themeFill="accent1" w:themeFillTint="33"/>
                </w:tcPr>
                <w:p w:rsidR="001864D0" w:rsidRDefault="001864D0" w:rsidP="001864D0">
                  <w:pPr>
                    <w:pStyle w:val="Heading2"/>
                    <w:numPr>
                      <w:ilvl w:val="0"/>
                      <w:numId w:val="0"/>
                    </w:numPr>
                    <w:jc w:val="center"/>
                    <w:outlineLvl w:val="1"/>
                  </w:pPr>
                  <w:r>
                    <w:t>Service Area</w:t>
                  </w:r>
                </w:p>
              </w:tc>
              <w:tc>
                <w:tcPr>
                  <w:tcW w:w="0" w:type="auto"/>
                  <w:shd w:val="clear" w:color="auto" w:fill="DBE5F1" w:themeFill="accent1" w:themeFillTint="33"/>
                </w:tcPr>
                <w:p w:rsidR="001864D0" w:rsidRDefault="001864D0" w:rsidP="001864D0">
                  <w:pPr>
                    <w:pStyle w:val="Heading2"/>
                    <w:numPr>
                      <w:ilvl w:val="0"/>
                      <w:numId w:val="0"/>
                    </w:numPr>
                    <w:jc w:val="center"/>
                    <w:outlineLvl w:val="1"/>
                  </w:pPr>
                  <w:r>
                    <w:t>KPI/SLA description</w:t>
                  </w:r>
                </w:p>
              </w:tc>
              <w:tc>
                <w:tcPr>
                  <w:tcW w:w="0" w:type="auto"/>
                  <w:shd w:val="clear" w:color="auto" w:fill="DBE5F1" w:themeFill="accent1" w:themeFillTint="33"/>
                </w:tcPr>
                <w:p w:rsidR="001864D0" w:rsidRDefault="001864D0" w:rsidP="001864D0">
                  <w:pPr>
                    <w:pStyle w:val="Heading2"/>
                    <w:numPr>
                      <w:ilvl w:val="0"/>
                      <w:numId w:val="0"/>
                    </w:numPr>
                    <w:jc w:val="center"/>
                    <w:outlineLvl w:val="1"/>
                  </w:pPr>
                  <w:r>
                    <w:t>Target</w:t>
                  </w:r>
                </w:p>
              </w:tc>
            </w:tr>
            <w:tr w:rsidR="001864D0" w:rsidTr="001864D0">
              <w:tc>
                <w:tcPr>
                  <w:tcW w:w="0" w:type="auto"/>
                </w:tcPr>
                <w:p w:rsidR="001864D0" w:rsidRDefault="001864D0" w:rsidP="001864D0">
                  <w:pPr>
                    <w:pStyle w:val="Heading2"/>
                    <w:numPr>
                      <w:ilvl w:val="0"/>
                      <w:numId w:val="0"/>
                    </w:numPr>
                    <w:jc w:val="center"/>
                    <w:outlineLvl w:val="1"/>
                  </w:pPr>
                  <w:r>
                    <w:t>#1</w:t>
                  </w:r>
                </w:p>
              </w:tc>
              <w:tc>
                <w:tcPr>
                  <w:tcW w:w="0" w:type="auto"/>
                </w:tcPr>
                <w:p w:rsidR="001864D0" w:rsidRDefault="001864D0" w:rsidP="001864D0">
                  <w:pPr>
                    <w:pStyle w:val="Heading2"/>
                    <w:numPr>
                      <w:ilvl w:val="0"/>
                      <w:numId w:val="0"/>
                    </w:numPr>
                    <w:jc w:val="left"/>
                    <w:outlineLvl w:val="1"/>
                  </w:pPr>
                  <w:r>
                    <w:t>Appropriate attendance at Steering Committees</w:t>
                  </w:r>
                </w:p>
              </w:tc>
              <w:tc>
                <w:tcPr>
                  <w:tcW w:w="0" w:type="auto"/>
                </w:tcPr>
                <w:p w:rsidR="001864D0" w:rsidRPr="00005D74" w:rsidRDefault="001864D0" w:rsidP="001864D0">
                  <w:pPr>
                    <w:pStyle w:val="Heading2"/>
                    <w:numPr>
                      <w:ilvl w:val="0"/>
                      <w:numId w:val="0"/>
                    </w:numPr>
                    <w:jc w:val="left"/>
                    <w:outlineLvl w:val="1"/>
                  </w:pPr>
                  <w:r>
                    <w:t>Appropriate a</w:t>
                  </w:r>
                  <w:r w:rsidRPr="00005D74">
                    <w:t>ttendance at all Steering Committees</w:t>
                  </w:r>
                  <w:r>
                    <w:t xml:space="preserve"> (see 7.1)</w:t>
                  </w:r>
                </w:p>
              </w:tc>
              <w:tc>
                <w:tcPr>
                  <w:tcW w:w="0" w:type="auto"/>
                </w:tcPr>
                <w:p w:rsidR="001864D0" w:rsidRDefault="001864D0" w:rsidP="001864D0">
                  <w:pPr>
                    <w:pStyle w:val="Heading2"/>
                    <w:numPr>
                      <w:ilvl w:val="0"/>
                      <w:numId w:val="0"/>
                    </w:numPr>
                    <w:outlineLvl w:val="1"/>
                  </w:pPr>
                  <w:r>
                    <w:t>100% appropriate attendance</w:t>
                  </w:r>
                </w:p>
              </w:tc>
            </w:tr>
            <w:tr w:rsidR="001864D0" w:rsidTr="001864D0">
              <w:tc>
                <w:tcPr>
                  <w:tcW w:w="0" w:type="auto"/>
                </w:tcPr>
                <w:p w:rsidR="001864D0" w:rsidRDefault="001864D0" w:rsidP="001864D0">
                  <w:pPr>
                    <w:pStyle w:val="Heading2"/>
                    <w:numPr>
                      <w:ilvl w:val="0"/>
                      <w:numId w:val="0"/>
                    </w:numPr>
                    <w:jc w:val="center"/>
                    <w:outlineLvl w:val="1"/>
                  </w:pPr>
                  <w:r>
                    <w:t>#2</w:t>
                  </w:r>
                </w:p>
              </w:tc>
              <w:tc>
                <w:tcPr>
                  <w:tcW w:w="0" w:type="auto"/>
                </w:tcPr>
                <w:p w:rsidR="001864D0" w:rsidRDefault="001864D0" w:rsidP="001864D0">
                  <w:pPr>
                    <w:pStyle w:val="Heading2"/>
                    <w:numPr>
                      <w:ilvl w:val="0"/>
                      <w:numId w:val="0"/>
                    </w:numPr>
                    <w:jc w:val="left"/>
                    <w:outlineLvl w:val="1"/>
                  </w:pPr>
                  <w:r>
                    <w:t>Quality of baseline, and summary reports (interim and final)</w:t>
                  </w:r>
                </w:p>
              </w:tc>
              <w:tc>
                <w:tcPr>
                  <w:tcW w:w="0" w:type="auto"/>
                </w:tcPr>
                <w:p w:rsidR="001864D0" w:rsidRDefault="001864D0" w:rsidP="001864D0">
                  <w:pPr>
                    <w:pStyle w:val="Heading2"/>
                    <w:numPr>
                      <w:ilvl w:val="0"/>
                      <w:numId w:val="0"/>
                    </w:numPr>
                    <w:outlineLvl w:val="1"/>
                  </w:pPr>
                  <w:r>
                    <w:t xml:space="preserve">Reports should contain robust baseline analysis (including all sources used) which has been tested with relevant stakeholders ahead of Steering Committees. </w:t>
                  </w:r>
                </w:p>
              </w:tc>
              <w:tc>
                <w:tcPr>
                  <w:tcW w:w="0" w:type="auto"/>
                </w:tcPr>
                <w:p w:rsidR="001864D0" w:rsidRDefault="001864D0" w:rsidP="001864D0">
                  <w:pPr>
                    <w:pStyle w:val="Heading2"/>
                    <w:numPr>
                      <w:ilvl w:val="0"/>
                      <w:numId w:val="0"/>
                    </w:numPr>
                    <w:jc w:val="left"/>
                    <w:outlineLvl w:val="1"/>
                  </w:pPr>
                  <w:r>
                    <w:t>Sign-off of reports at Steering Committees and by the Authority at end of the project</w:t>
                  </w:r>
                </w:p>
              </w:tc>
            </w:tr>
            <w:tr w:rsidR="001864D0" w:rsidTr="001864D0">
              <w:tc>
                <w:tcPr>
                  <w:tcW w:w="0" w:type="auto"/>
                </w:tcPr>
                <w:p w:rsidR="001864D0" w:rsidRDefault="001864D0" w:rsidP="001864D0">
                  <w:pPr>
                    <w:pStyle w:val="Heading2"/>
                    <w:numPr>
                      <w:ilvl w:val="0"/>
                      <w:numId w:val="0"/>
                    </w:numPr>
                    <w:jc w:val="center"/>
                    <w:outlineLvl w:val="1"/>
                  </w:pPr>
                  <w:r>
                    <w:t>#3</w:t>
                  </w:r>
                </w:p>
              </w:tc>
              <w:tc>
                <w:tcPr>
                  <w:tcW w:w="0" w:type="auto"/>
                </w:tcPr>
                <w:p w:rsidR="001864D0" w:rsidRDefault="001864D0" w:rsidP="001864D0">
                  <w:pPr>
                    <w:pStyle w:val="Heading2"/>
                    <w:numPr>
                      <w:ilvl w:val="0"/>
                      <w:numId w:val="0"/>
                    </w:numPr>
                    <w:outlineLvl w:val="1"/>
                  </w:pPr>
                  <w:r>
                    <w:t>Appropriate involvement of Authority’s two employees</w:t>
                  </w:r>
                </w:p>
              </w:tc>
              <w:tc>
                <w:tcPr>
                  <w:tcW w:w="0" w:type="auto"/>
                </w:tcPr>
                <w:p w:rsidR="001864D0" w:rsidRDefault="001864D0" w:rsidP="001864D0">
                  <w:pPr>
                    <w:pStyle w:val="Heading2"/>
                    <w:numPr>
                      <w:ilvl w:val="0"/>
                      <w:numId w:val="0"/>
                    </w:numPr>
                    <w:outlineLvl w:val="1"/>
                  </w:pPr>
                  <w:r>
                    <w:t>The Authority’s two employees assigned to the project should be kept informed of the progress of the work in a way which allows them to maintain oversight and understanding of the key assumptions and decisions taken.</w:t>
                  </w:r>
                </w:p>
              </w:tc>
              <w:tc>
                <w:tcPr>
                  <w:tcW w:w="0" w:type="auto"/>
                </w:tcPr>
                <w:p w:rsidR="001864D0" w:rsidRDefault="001864D0" w:rsidP="001864D0">
                  <w:pPr>
                    <w:pStyle w:val="Heading2"/>
                    <w:numPr>
                      <w:ilvl w:val="0"/>
                      <w:numId w:val="0"/>
                    </w:numPr>
                    <w:outlineLvl w:val="1"/>
                  </w:pPr>
                  <w:r>
                    <w:t>Authority employees confident in the rationale behind the approach and analysis.</w:t>
                  </w:r>
                </w:p>
              </w:tc>
            </w:tr>
          </w:tbl>
          <w:p w:rsidR="00E34621" w:rsidRDefault="00E34621" w:rsidP="00EE6BDF">
            <w:pPr>
              <w:keepNext/>
              <w:widowControl w:val="0"/>
              <w:spacing w:line="240" w:lineRule="auto"/>
              <w:rPr>
                <w:rFonts w:cs="Arial"/>
                <w:b/>
                <w:i/>
                <w:sz w:val="20"/>
                <w:shd w:val="clear" w:color="auto" w:fill="92D050"/>
              </w:rPr>
            </w:pPr>
          </w:p>
          <w:p w:rsidR="001864D0" w:rsidRPr="00005D74" w:rsidRDefault="001864D0" w:rsidP="001864D0">
            <w:pPr>
              <w:pStyle w:val="Heading2"/>
              <w:numPr>
                <w:ilvl w:val="0"/>
                <w:numId w:val="0"/>
              </w:numPr>
            </w:pPr>
            <w:r w:rsidRPr="00005D74">
              <w:t>At the Steering Committees, Supplier performance will be assessed. If the Steering Committee does not believe the Supplier is meeting the required service levels or will fail to deliver on the objectives of the project, the Supplier will be asked to send a plan to the Authority (within two working days) setting out how they will resolve the performance issues.</w:t>
            </w:r>
          </w:p>
          <w:p w:rsidR="001864D0" w:rsidRPr="008F76B2" w:rsidRDefault="001864D0" w:rsidP="00EE6BDF">
            <w:pPr>
              <w:keepNext/>
              <w:widowControl w:val="0"/>
              <w:spacing w:line="240" w:lineRule="auto"/>
              <w:rPr>
                <w:rFonts w:cs="Arial"/>
                <w:b/>
                <w:i/>
                <w:sz w:val="20"/>
                <w:shd w:val="clear" w:color="auto" w:fill="92D050"/>
              </w:rPr>
            </w:pPr>
          </w:p>
        </w:tc>
      </w:tr>
    </w:tbl>
    <w:p w:rsidR="004363FF" w:rsidRPr="005E64BF" w:rsidRDefault="004363FF" w:rsidP="005E64BF">
      <w:pPr>
        <w:widowControl w:val="0"/>
        <w:spacing w:line="240" w:lineRule="auto"/>
        <w:rPr>
          <w:rFonts w:cs="Arial"/>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E6BDF" w:rsidRPr="005E64BF" w:rsidTr="006F7293">
        <w:tc>
          <w:tcPr>
            <w:tcW w:w="9322" w:type="dxa"/>
            <w:tcBorders>
              <w:bottom w:val="single" w:sz="4" w:space="0" w:color="auto"/>
            </w:tcBorders>
            <w:shd w:val="clear" w:color="auto" w:fill="D9D9D9"/>
          </w:tcPr>
          <w:p w:rsidR="00EE6BDF" w:rsidRPr="005E64BF" w:rsidRDefault="00EE6BDF" w:rsidP="006F7293">
            <w:pPr>
              <w:widowControl w:val="0"/>
              <w:spacing w:line="240" w:lineRule="auto"/>
              <w:rPr>
                <w:rFonts w:cs="Arial"/>
                <w:b/>
                <w:sz w:val="20"/>
              </w:rPr>
            </w:pPr>
            <w:r>
              <w:rPr>
                <w:rFonts w:cs="Arial"/>
                <w:b/>
                <w:sz w:val="20"/>
              </w:rPr>
              <w:t>4</w:t>
            </w:r>
            <w:r w:rsidRPr="005E64BF">
              <w:rPr>
                <w:rFonts w:cs="Arial"/>
                <w:b/>
                <w:sz w:val="20"/>
              </w:rPr>
              <w:t>.</w:t>
            </w:r>
            <w:r>
              <w:rPr>
                <w:rFonts w:cs="Arial"/>
                <w:b/>
                <w:sz w:val="20"/>
              </w:rPr>
              <w:t xml:space="preserve"> </w:t>
            </w:r>
            <w:r w:rsidRPr="005E64BF">
              <w:rPr>
                <w:rFonts w:cs="Arial"/>
                <w:b/>
                <w:sz w:val="20"/>
              </w:rPr>
              <w:t xml:space="preserve"> </w:t>
            </w:r>
            <w:r>
              <w:rPr>
                <w:rFonts w:cs="Arial"/>
                <w:b/>
                <w:sz w:val="20"/>
              </w:rPr>
              <w:t xml:space="preserve">SECURITY </w:t>
            </w:r>
          </w:p>
        </w:tc>
      </w:tr>
      <w:tr w:rsidR="00EE6BDF" w:rsidRPr="001F5B69" w:rsidTr="006F7293">
        <w:tc>
          <w:tcPr>
            <w:tcW w:w="9322" w:type="dxa"/>
          </w:tcPr>
          <w:p w:rsidR="00EE6BDF" w:rsidRPr="005E64BF" w:rsidRDefault="00EE6BDF" w:rsidP="006F7293">
            <w:pPr>
              <w:widowControl w:val="0"/>
              <w:spacing w:line="240" w:lineRule="auto"/>
              <w:ind w:left="567" w:hanging="567"/>
              <w:rPr>
                <w:rFonts w:cs="Arial"/>
                <w:b/>
                <w:sz w:val="20"/>
              </w:rPr>
            </w:pPr>
            <w:r>
              <w:rPr>
                <w:rFonts w:cs="Arial"/>
                <w:b/>
                <w:sz w:val="20"/>
              </w:rPr>
              <w:t>4.1</w:t>
            </w:r>
            <w:r w:rsidRPr="005E64BF">
              <w:rPr>
                <w:rFonts w:cs="Arial"/>
                <w:sz w:val="20"/>
              </w:rPr>
              <w:t xml:space="preserve"> </w:t>
            </w:r>
            <w:r w:rsidRPr="005E64BF">
              <w:rPr>
                <w:rFonts w:cs="Arial"/>
                <w:b/>
                <w:sz w:val="20"/>
              </w:rPr>
              <w:t>Security Requirements (including details of the outline security management plan and policy)</w:t>
            </w:r>
          </w:p>
          <w:p w:rsidR="005A46AD" w:rsidRPr="005739EB" w:rsidRDefault="005A46AD" w:rsidP="005A46AD">
            <w:pPr>
              <w:pStyle w:val="Heading2"/>
              <w:numPr>
                <w:ilvl w:val="0"/>
                <w:numId w:val="0"/>
              </w:numPr>
              <w:spacing w:after="120"/>
              <w:ind w:left="142"/>
            </w:pPr>
            <w:r>
              <w:t xml:space="preserve">The provision of all team members with Security Check (SC) clearance is essential for this project. Team members at SC will be able to conduct conversations with police forces to understand the proportions of operational spend and capabilities which has been directed against SOC. All government and police force data for this project must be handled as per UK Government guidelines including ‘Responsible for Information’ rules.   </w:t>
            </w:r>
          </w:p>
          <w:p w:rsidR="00EE6BDF" w:rsidRPr="002811DB" w:rsidRDefault="00EE6BDF" w:rsidP="006F7293">
            <w:pPr>
              <w:widowControl w:val="0"/>
              <w:spacing w:line="240" w:lineRule="auto"/>
              <w:rPr>
                <w:rFonts w:cs="Arial"/>
                <w:i/>
                <w:sz w:val="20"/>
              </w:rPr>
            </w:pPr>
          </w:p>
          <w:p w:rsidR="00EE6BDF" w:rsidRPr="001F5B69" w:rsidRDefault="00EE6BDF" w:rsidP="006F7293">
            <w:pPr>
              <w:widowControl w:val="0"/>
              <w:spacing w:line="240" w:lineRule="auto"/>
              <w:rPr>
                <w:rFonts w:cs="Arial"/>
                <w:b/>
                <w:sz w:val="20"/>
              </w:rPr>
            </w:pPr>
          </w:p>
        </w:tc>
      </w:tr>
    </w:tbl>
    <w:p w:rsidR="00EA571E" w:rsidRDefault="00EA571E">
      <w:pPr>
        <w:overflowPunct/>
        <w:autoSpaceDE/>
        <w:autoSpaceDN/>
        <w:adjustRightInd/>
        <w:spacing w:after="0" w:line="240" w:lineRule="auto"/>
        <w:jc w:val="left"/>
        <w:textAlignment w:val="auto"/>
        <w:rPr>
          <w:rFonts w:cs="Arial"/>
          <w:sz w:val="20"/>
        </w:rPr>
      </w:pPr>
      <w:r>
        <w:rPr>
          <w:rFonts w:cs="Arial"/>
          <w:sz w:val="20"/>
        </w:rPr>
        <w:br w:type="page"/>
      </w:r>
    </w:p>
    <w:p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9322" w:type="dxa"/>
        <w:tblLook w:val="04A0" w:firstRow="1" w:lastRow="0" w:firstColumn="1" w:lastColumn="0" w:noHBand="0" w:noVBand="1"/>
      </w:tblPr>
      <w:tblGrid>
        <w:gridCol w:w="4491"/>
        <w:gridCol w:w="4831"/>
      </w:tblGrid>
      <w:tr w:rsidR="00EA571E" w:rsidTr="00EA571E">
        <w:tc>
          <w:tcPr>
            <w:tcW w:w="4491" w:type="dxa"/>
          </w:tcPr>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2D7E5F" w:rsidRPr="002D7E5F">
              <w:rPr>
                <w:b/>
                <w:sz w:val="20"/>
                <w:u w:val="single"/>
              </w:rPr>
              <w:t>24 May 2017</w:t>
            </w:r>
            <w:r>
              <w:rPr>
                <w:b/>
                <w:color w:val="FF0000"/>
                <w:sz w:val="20"/>
              </w:rPr>
              <w:t xml:space="preserve"> </w:t>
            </w: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4B3200" w:rsidRDefault="004B3200" w:rsidP="00EA571E">
            <w:pPr>
              <w:overflowPunct/>
              <w:autoSpaceDE/>
              <w:autoSpaceDN/>
              <w:adjustRightInd/>
              <w:spacing w:after="0" w:line="240" w:lineRule="auto"/>
              <w:jc w:val="left"/>
              <w:textAlignment w:val="auto"/>
              <w:rPr>
                <w:rFonts w:eastAsia="STZhongsong" w:cs="Arial"/>
                <w:b/>
                <w:sz w:val="20"/>
                <w:lang w:eastAsia="zh-CN"/>
              </w:rPr>
            </w:pPr>
            <w:r w:rsidRPr="004B3200">
              <w:rPr>
                <w:rFonts w:eastAsia="STZhongsong" w:cs="Arial"/>
                <w:b/>
                <w:sz w:val="20"/>
                <w:lang w:eastAsia="zh-CN"/>
              </w:rPr>
              <w:t>REDACTED TEXT</w:t>
            </w:r>
          </w:p>
        </w:tc>
      </w:tr>
      <w:tr w:rsidR="00EA571E" w:rsidTr="00EA571E">
        <w:tc>
          <w:tcPr>
            <w:tcW w:w="4491"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rsidR="005A46AD" w:rsidRDefault="005A46AD" w:rsidP="005A46AD">
            <w:pPr>
              <w:overflowPunct/>
              <w:autoSpaceDE/>
              <w:autoSpaceDN/>
              <w:adjustRightInd/>
              <w:spacing w:after="0" w:line="240" w:lineRule="auto"/>
              <w:jc w:val="left"/>
              <w:textAlignment w:val="auto"/>
              <w:rPr>
                <w:rFonts w:eastAsia="STZhongsong" w:cs="Arial"/>
                <w:b/>
                <w:color w:val="FF0000"/>
                <w:sz w:val="20"/>
                <w:lang w:eastAsia="zh-CN"/>
              </w:rPr>
            </w:pPr>
          </w:p>
          <w:p w:rsidR="005A46AD" w:rsidRPr="004B3200" w:rsidRDefault="004B3200" w:rsidP="005A46AD">
            <w:pPr>
              <w:overflowPunct/>
              <w:autoSpaceDE/>
              <w:autoSpaceDN/>
              <w:adjustRightInd/>
              <w:spacing w:after="0" w:line="240" w:lineRule="auto"/>
              <w:jc w:val="left"/>
              <w:textAlignment w:val="auto"/>
              <w:rPr>
                <w:rFonts w:eastAsia="STZhongsong" w:cs="Arial"/>
                <w:b/>
                <w:sz w:val="20"/>
                <w:lang w:eastAsia="zh-CN"/>
              </w:rPr>
            </w:pPr>
            <w:r w:rsidRPr="004B3200">
              <w:rPr>
                <w:rFonts w:eastAsia="STZhongsong" w:cs="Arial"/>
                <w:b/>
                <w:sz w:val="20"/>
                <w:lang w:eastAsia="zh-CN"/>
              </w:rPr>
              <w:t>REDACTED TEXT</w:t>
            </w:r>
          </w:p>
          <w:p w:rsidR="0060745D" w:rsidRDefault="0060745D" w:rsidP="00EA571E">
            <w:pPr>
              <w:overflowPunct/>
              <w:autoSpaceDE/>
              <w:autoSpaceDN/>
              <w:adjustRightInd/>
              <w:spacing w:after="0" w:line="240" w:lineRule="auto"/>
              <w:jc w:val="left"/>
              <w:textAlignment w:val="auto"/>
              <w:rPr>
                <w:rFonts w:eastAsia="STZhongsong" w:cs="Arial"/>
                <w:sz w:val="20"/>
                <w:lang w:eastAsia="zh-CN"/>
              </w:rPr>
            </w:pPr>
          </w:p>
          <w:p w:rsidR="00EA571E" w:rsidRDefault="0060745D" w:rsidP="00EA571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w:t>
            </w:r>
            <w:r w:rsidR="000A76F0">
              <w:rPr>
                <w:rFonts w:eastAsia="STZhongsong" w:cs="Arial"/>
                <w:sz w:val="20"/>
                <w:lang w:eastAsia="zh-CN"/>
              </w:rPr>
              <w:t xml:space="preserve">, the Day Rates above are in accordance with the consultancyONE framework agreement and have been included </w:t>
            </w:r>
            <w:r w:rsidR="00237E2F">
              <w:rPr>
                <w:rFonts w:eastAsia="STZhongsong" w:cs="Arial"/>
                <w:sz w:val="20"/>
                <w:lang w:eastAsia="zh-CN"/>
              </w:rPr>
              <w:t xml:space="preserve">here </w:t>
            </w:r>
            <w:r w:rsidR="000A76F0">
              <w:rPr>
                <w:rFonts w:eastAsia="STZhongsong" w:cs="Arial"/>
                <w:sz w:val="20"/>
                <w:lang w:eastAsia="zh-CN"/>
              </w:rPr>
              <w:t xml:space="preserve">for illustrative purposes only. The Contractor will charge the Authority on a fixed fee basis for the </w:t>
            </w:r>
            <w:r w:rsidR="00237E2F">
              <w:rPr>
                <w:rFonts w:eastAsia="STZhongsong" w:cs="Arial"/>
                <w:sz w:val="20"/>
                <w:lang w:eastAsia="zh-CN"/>
              </w:rPr>
              <w:t xml:space="preserve">Contract </w:t>
            </w:r>
            <w:r w:rsidR="000A76F0">
              <w:rPr>
                <w:rFonts w:eastAsia="STZhongsong" w:cs="Arial"/>
                <w:sz w:val="20"/>
                <w:lang w:eastAsia="zh-CN"/>
              </w:rPr>
              <w:t>Servi</w:t>
            </w:r>
            <w:r w:rsidR="006435F5">
              <w:rPr>
                <w:rFonts w:eastAsia="STZhongsong" w:cs="Arial"/>
                <w:sz w:val="20"/>
                <w:lang w:eastAsia="zh-CN"/>
              </w:rPr>
              <w:t>c</w:t>
            </w:r>
            <w:r w:rsidR="000A76F0">
              <w:rPr>
                <w:rFonts w:eastAsia="STZhongsong" w:cs="Arial"/>
                <w:sz w:val="20"/>
                <w:lang w:eastAsia="zh-CN"/>
              </w:rPr>
              <w:t>es and</w:t>
            </w:r>
            <w:r>
              <w:rPr>
                <w:rFonts w:eastAsia="STZhongsong" w:cs="Arial"/>
                <w:sz w:val="20"/>
                <w:lang w:eastAsia="zh-CN"/>
              </w:rPr>
              <w:t xml:space="preserve"> </w:t>
            </w:r>
            <w:r w:rsidR="006435F5">
              <w:rPr>
                <w:rFonts w:eastAsia="STZhongsong" w:cs="Arial"/>
                <w:sz w:val="20"/>
                <w:lang w:eastAsia="zh-CN"/>
              </w:rPr>
              <w:t xml:space="preserve">the </w:t>
            </w:r>
            <w:r>
              <w:rPr>
                <w:rFonts w:eastAsia="STZhongsong" w:cs="Arial"/>
                <w:sz w:val="20"/>
                <w:lang w:eastAsia="zh-CN"/>
              </w:rPr>
              <w:t>Contract value will be £</w:t>
            </w:r>
            <w:r w:rsidR="005A46AD">
              <w:rPr>
                <w:rFonts w:eastAsia="STZhongsong" w:cs="Arial"/>
                <w:sz w:val="20"/>
                <w:lang w:eastAsia="zh-CN"/>
              </w:rPr>
              <w:t>350,0</w:t>
            </w:r>
            <w:r w:rsidR="000730BC">
              <w:rPr>
                <w:rFonts w:eastAsia="STZhongsong" w:cs="Arial"/>
                <w:sz w:val="20"/>
                <w:lang w:eastAsia="zh-CN"/>
              </w:rPr>
              <w:t>00</w:t>
            </w:r>
            <w:r>
              <w:rPr>
                <w:rFonts w:eastAsia="STZhongsong" w:cs="Arial"/>
                <w:sz w:val="20"/>
                <w:lang w:eastAsia="zh-CN"/>
              </w:rPr>
              <w:t xml:space="preserve"> (Exc. VAT) </w:t>
            </w:r>
          </w:p>
          <w:p w:rsidR="0060745D" w:rsidRPr="007661E9" w:rsidRDefault="0060745D" w:rsidP="00EA571E">
            <w:pPr>
              <w:overflowPunct/>
              <w:autoSpaceDE/>
              <w:autoSpaceDN/>
              <w:adjustRightInd/>
              <w:spacing w:after="0" w:line="240" w:lineRule="auto"/>
              <w:jc w:val="left"/>
              <w:textAlignment w:val="auto"/>
              <w:rPr>
                <w:rFonts w:eastAsia="STZhongsong" w:cs="Arial"/>
                <w:sz w:val="20"/>
                <w:lang w:eastAsia="zh-CN"/>
              </w:rPr>
            </w:pPr>
          </w:p>
        </w:tc>
      </w:tr>
      <w:tr w:rsidR="00EA571E" w:rsidTr="00EA571E">
        <w:tc>
          <w:tcPr>
            <w:tcW w:w="4491" w:type="dxa"/>
          </w:tcPr>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p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4831" w:type="dxa"/>
          </w:tcPr>
          <w:p w:rsidR="00EA571E" w:rsidRPr="007661E9" w:rsidRDefault="00EA571E" w:rsidP="00EA571E">
            <w:pPr>
              <w:overflowPunct/>
              <w:autoSpaceDE/>
              <w:autoSpaceDN/>
              <w:adjustRightInd/>
              <w:spacing w:after="0" w:line="240" w:lineRule="auto"/>
              <w:jc w:val="left"/>
              <w:textAlignment w:val="auto"/>
              <w:rPr>
                <w:b/>
                <w:sz w:val="20"/>
              </w:rPr>
            </w:pPr>
          </w:p>
          <w:p w:rsidR="00EA571E" w:rsidRDefault="00EA571E" w:rsidP="0035358B">
            <w:pPr>
              <w:overflowPunct/>
              <w:autoSpaceDE/>
              <w:autoSpaceDN/>
              <w:adjustRightInd/>
              <w:spacing w:after="0" w:line="240" w:lineRule="auto"/>
              <w:jc w:val="left"/>
              <w:textAlignment w:val="auto"/>
              <w:rPr>
                <w:b/>
                <w:sz w:val="20"/>
              </w:rPr>
            </w:pPr>
            <w:r w:rsidRPr="007661E9">
              <w:rPr>
                <w:b/>
                <w:sz w:val="20"/>
              </w:rPr>
              <w:t xml:space="preserve">Refer to </w:t>
            </w:r>
            <w:r w:rsidR="0035358B">
              <w:rPr>
                <w:b/>
                <w:sz w:val="20"/>
              </w:rPr>
              <w:t>The invitation to Tender Documentation</w:t>
            </w:r>
          </w:p>
          <w:p w:rsidR="0060745D" w:rsidRDefault="0060745D" w:rsidP="0035358B">
            <w:pPr>
              <w:overflowPunct/>
              <w:autoSpaceDE/>
              <w:autoSpaceDN/>
              <w:adjustRightInd/>
              <w:spacing w:after="0" w:line="240" w:lineRule="auto"/>
              <w:jc w:val="left"/>
              <w:textAlignment w:val="auto"/>
              <w:rPr>
                <w:b/>
                <w:sz w:val="20"/>
              </w:rPr>
            </w:pPr>
          </w:p>
          <w:p w:rsidR="002D7E5F" w:rsidRPr="0007294C" w:rsidRDefault="002D7E5F" w:rsidP="002D7E5F">
            <w:pPr>
              <w:pStyle w:val="Heading2"/>
              <w:numPr>
                <w:ilvl w:val="0"/>
                <w:numId w:val="0"/>
              </w:numPr>
              <w:ind w:left="105"/>
              <w:outlineLvl w:val="1"/>
              <w:rPr>
                <w:szCs w:val="22"/>
              </w:rPr>
            </w:pPr>
            <w:r w:rsidRPr="0007294C">
              <w:rPr>
                <w:rFonts w:cs="Arial"/>
                <w:color w:val="000000"/>
                <w:szCs w:val="22"/>
                <w:shd w:val="clear" w:color="auto" w:fill="FFFFFF"/>
              </w:rPr>
              <w:t>Payment can only be made following satisfactory delivery of pre-agreed certified products and deliverables</w:t>
            </w:r>
            <w:r w:rsidR="00B86AA9">
              <w:rPr>
                <w:rFonts w:cs="Arial"/>
                <w:color w:val="000000"/>
                <w:szCs w:val="22"/>
                <w:shd w:val="clear" w:color="auto" w:fill="FFFFFF"/>
              </w:rPr>
              <w:t>/milestones</w:t>
            </w:r>
            <w:r w:rsidRPr="0007294C">
              <w:rPr>
                <w:rFonts w:cs="Arial"/>
                <w:color w:val="000000"/>
                <w:szCs w:val="22"/>
                <w:shd w:val="clear" w:color="auto" w:fill="FFFFFF"/>
              </w:rPr>
              <w:t xml:space="preserve">. </w:t>
            </w:r>
          </w:p>
          <w:p w:rsidR="002D7E5F" w:rsidRDefault="002D7E5F" w:rsidP="002D7E5F">
            <w:pPr>
              <w:pStyle w:val="Heading2"/>
              <w:numPr>
                <w:ilvl w:val="0"/>
                <w:numId w:val="0"/>
              </w:numPr>
              <w:ind w:left="105"/>
              <w:outlineLvl w:val="1"/>
              <w:rPr>
                <w:rFonts w:cs="Arial"/>
                <w:color w:val="000000"/>
                <w:szCs w:val="22"/>
                <w:shd w:val="clear" w:color="auto" w:fill="FFFFFF"/>
              </w:rPr>
            </w:pPr>
            <w:r w:rsidRPr="0007294C">
              <w:rPr>
                <w:rFonts w:cs="Arial"/>
                <w:color w:val="000000"/>
                <w:szCs w:val="22"/>
                <w:shd w:val="clear" w:color="auto" w:fill="FFFFFF"/>
              </w:rPr>
              <w:t xml:space="preserve">Before payment can be considered, each invoice must include a detailed elemental breakdown of work completed. </w:t>
            </w:r>
          </w:p>
          <w:p w:rsidR="00B86AA9" w:rsidRDefault="00B86AA9" w:rsidP="00B86AA9">
            <w:pPr>
              <w:pStyle w:val="Heading2"/>
              <w:numPr>
                <w:ilvl w:val="0"/>
                <w:numId w:val="0"/>
              </w:numPr>
              <w:ind w:left="1350" w:hanging="720"/>
              <w:outlineLvl w:val="1"/>
              <w:rPr>
                <w:rFonts w:cs="Arial"/>
                <w:color w:val="000000"/>
                <w:szCs w:val="22"/>
                <w:shd w:val="clear" w:color="auto" w:fill="FFFFFF"/>
              </w:rPr>
            </w:pPr>
          </w:p>
          <w:p w:rsidR="00B86AA9" w:rsidRPr="00B86AA9" w:rsidRDefault="00B86AA9" w:rsidP="002D7E5F">
            <w:pPr>
              <w:pStyle w:val="Heading2"/>
              <w:numPr>
                <w:ilvl w:val="0"/>
                <w:numId w:val="0"/>
              </w:numPr>
              <w:ind w:left="105"/>
              <w:outlineLvl w:val="1"/>
              <w:rPr>
                <w:rFonts w:cs="Arial"/>
                <w:b/>
                <w:color w:val="000000"/>
                <w:szCs w:val="22"/>
                <w:shd w:val="clear" w:color="auto" w:fill="FFFFFF"/>
              </w:rPr>
            </w:pPr>
            <w:r w:rsidRPr="00B86AA9">
              <w:rPr>
                <w:rFonts w:cs="Arial"/>
                <w:b/>
                <w:color w:val="000000"/>
                <w:szCs w:val="22"/>
                <w:shd w:val="clear" w:color="auto" w:fill="FFFFFF"/>
              </w:rPr>
              <w:t>Invoices shall be sent to the following address:</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Home Office Shared Service Centre</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HO Box 5015</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Newport, Gwent NP20 9BB</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United Kingdom</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Tel: 08450 100125</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t>Fax: 01633 581514</w:t>
            </w:r>
          </w:p>
          <w:p w:rsidR="00B86AA9" w:rsidRPr="00B86AA9" w:rsidRDefault="00B86AA9" w:rsidP="00B86AA9">
            <w:pPr>
              <w:pStyle w:val="Heading2"/>
              <w:numPr>
                <w:ilvl w:val="0"/>
                <w:numId w:val="0"/>
              </w:numPr>
              <w:ind w:left="105"/>
              <w:outlineLvl w:val="1"/>
              <w:rPr>
                <w:rFonts w:cs="Arial"/>
                <w:color w:val="000000"/>
                <w:szCs w:val="22"/>
                <w:shd w:val="clear" w:color="auto" w:fill="FFFFFF"/>
              </w:rPr>
            </w:pPr>
            <w:r w:rsidRPr="00B86AA9">
              <w:rPr>
                <w:rFonts w:cs="Arial"/>
                <w:color w:val="000000"/>
                <w:szCs w:val="22"/>
                <w:shd w:val="clear" w:color="auto" w:fill="FFFFFF"/>
              </w:rPr>
              <w:lastRenderedPageBreak/>
              <w:t xml:space="preserve">Email: </w:t>
            </w:r>
            <w:hyperlink r:id="rId17" w:history="1">
              <w:r w:rsidRPr="00B86AA9">
                <w:rPr>
                  <w:color w:val="000000"/>
                  <w:shd w:val="clear" w:color="auto" w:fill="FFFFFF"/>
                </w:rPr>
                <w:t>post-room-rescan@homeoffice.gsi.gov.uk</w:t>
              </w:r>
            </w:hyperlink>
            <w:r>
              <w:rPr>
                <w:rFonts w:cs="Arial"/>
                <w:color w:val="000000"/>
                <w:szCs w:val="22"/>
                <w:shd w:val="clear" w:color="auto" w:fill="FFFFFF"/>
              </w:rPr>
              <w:t xml:space="preserve"> </w:t>
            </w:r>
          </w:p>
          <w:p w:rsidR="0060745D" w:rsidRPr="007661E9" w:rsidRDefault="0060745D" w:rsidP="002D7E5F">
            <w:pPr>
              <w:spacing w:after="0" w:line="240" w:lineRule="auto"/>
              <w:rPr>
                <w:rFonts w:eastAsia="STZhongsong" w:cs="Arial"/>
                <w:sz w:val="20"/>
                <w:lang w:eastAsia="zh-CN"/>
              </w:rPr>
            </w:pPr>
          </w:p>
        </w:tc>
      </w:tr>
      <w:tr w:rsidR="0060745D" w:rsidTr="00EA571E">
        <w:tc>
          <w:tcPr>
            <w:tcW w:w="4491" w:type="dxa"/>
          </w:tcPr>
          <w:p w:rsidR="0060745D" w:rsidRPr="007E7F9E" w:rsidRDefault="0060745D" w:rsidP="0060745D">
            <w:pPr>
              <w:rPr>
                <w:b/>
                <w:sz w:val="20"/>
              </w:rPr>
            </w:pPr>
            <w:r w:rsidRPr="007E7F9E">
              <w:rPr>
                <w:b/>
                <w:sz w:val="20"/>
              </w:rPr>
              <w:lastRenderedPageBreak/>
              <w:t>Performance-related  payment</w:t>
            </w:r>
          </w:p>
        </w:tc>
        <w:tc>
          <w:tcPr>
            <w:tcW w:w="4831" w:type="dxa"/>
          </w:tcPr>
          <w:p w:rsidR="0060745D" w:rsidRPr="00B86AA9" w:rsidRDefault="00B86AA9" w:rsidP="0060745D">
            <w:pPr>
              <w:spacing w:after="0" w:line="240" w:lineRule="auto"/>
              <w:rPr>
                <w:sz w:val="20"/>
                <w:shd w:val="clear" w:color="auto" w:fill="92D050"/>
              </w:rPr>
            </w:pPr>
            <w:r w:rsidRPr="00B86AA9">
              <w:rPr>
                <w:b/>
                <w:sz w:val="20"/>
              </w:rPr>
              <w:t>Not applicable</w:t>
            </w:r>
          </w:p>
          <w:p w:rsidR="0060745D" w:rsidRDefault="0060745D" w:rsidP="0060745D">
            <w:pPr>
              <w:spacing w:after="0" w:line="240" w:lineRule="auto"/>
              <w:rPr>
                <w:i/>
                <w:sz w:val="20"/>
                <w:shd w:val="clear" w:color="auto" w:fill="92D050"/>
              </w:rPr>
            </w:pPr>
          </w:p>
          <w:p w:rsidR="0060745D" w:rsidRDefault="0060745D" w:rsidP="0060745D">
            <w:pPr>
              <w:spacing w:after="0" w:line="240" w:lineRule="auto"/>
              <w:rPr>
                <w:b/>
                <w:i/>
                <w:color w:val="FF0000"/>
                <w:sz w:val="20"/>
              </w:rPr>
            </w:pPr>
          </w:p>
          <w:p w:rsidR="0060745D" w:rsidRPr="00A266B3" w:rsidRDefault="0060745D" w:rsidP="0060745D">
            <w:pPr>
              <w:spacing w:after="0" w:line="240" w:lineRule="auto"/>
              <w:rPr>
                <w:b/>
                <w:i/>
                <w:color w:val="FF0000"/>
                <w:sz w:val="20"/>
              </w:rPr>
            </w:pPr>
          </w:p>
        </w:tc>
      </w:tr>
      <w:tr w:rsidR="004B0217" w:rsidTr="00EA571E">
        <w:tc>
          <w:tcPr>
            <w:tcW w:w="4491" w:type="dxa"/>
          </w:tcPr>
          <w:p w:rsidR="004B0217" w:rsidRPr="007E7F9E" w:rsidRDefault="004B0217" w:rsidP="004B0217">
            <w:pPr>
              <w:rPr>
                <w:b/>
                <w:sz w:val="20"/>
              </w:rPr>
            </w:pPr>
            <w:r w:rsidRPr="007E7F9E">
              <w:rPr>
                <w:b/>
                <w:sz w:val="20"/>
              </w:rPr>
              <w:t>T</w:t>
            </w:r>
            <w:r>
              <w:rPr>
                <w:b/>
                <w:sz w:val="20"/>
              </w:rPr>
              <w:t xml:space="preserve">ravel and </w:t>
            </w:r>
            <w:r w:rsidRPr="007E7F9E">
              <w:rPr>
                <w:b/>
                <w:sz w:val="20"/>
              </w:rPr>
              <w:t>S</w:t>
            </w:r>
            <w:r>
              <w:rPr>
                <w:b/>
                <w:sz w:val="20"/>
              </w:rPr>
              <w:t>ubsistence</w:t>
            </w:r>
          </w:p>
        </w:tc>
        <w:tc>
          <w:tcPr>
            <w:tcW w:w="4831" w:type="dxa"/>
          </w:tcPr>
          <w:p w:rsidR="00B86AA9" w:rsidRPr="00A74FE3" w:rsidRDefault="00B86AA9" w:rsidP="00B86AA9">
            <w:pPr>
              <w:pStyle w:val="Heading2"/>
              <w:numPr>
                <w:ilvl w:val="0"/>
                <w:numId w:val="0"/>
              </w:numPr>
              <w:spacing w:after="120"/>
              <w:ind w:left="105"/>
              <w:outlineLvl w:val="1"/>
            </w:pPr>
            <w:r w:rsidRPr="0007294C">
              <w:t xml:space="preserve">The </w:t>
            </w:r>
            <w:r>
              <w:t xml:space="preserve">Potential Provider’s </w:t>
            </w:r>
            <w:r w:rsidRPr="0007294C">
              <w:t>project te</w:t>
            </w:r>
            <w:r>
              <w:t>am will be based in the Potential Provider</w:t>
            </w:r>
            <w:r w:rsidRPr="0007294C">
              <w:t>’s offices. The Serv</w:t>
            </w:r>
            <w:r>
              <w:t xml:space="preserve">ices will be carried out </w:t>
            </w:r>
            <w:r w:rsidRPr="0007294C">
              <w:t>in London</w:t>
            </w:r>
            <w:r>
              <w:t xml:space="preserve"> and across the country in Headquarters of the police forces -</w:t>
            </w:r>
            <w:r w:rsidRPr="0007294C">
              <w:t xml:space="preserve"> </w:t>
            </w:r>
            <w:r>
              <w:t>travel will</w:t>
            </w:r>
            <w:r w:rsidRPr="0007294C">
              <w:t xml:space="preserve"> be required. Travel expenses </w:t>
            </w:r>
            <w:r w:rsidR="00BE6F61">
              <w:t xml:space="preserve">are included in the fixed Contract value and </w:t>
            </w:r>
            <w:r w:rsidRPr="0007294C">
              <w:t xml:space="preserve">will not be </w:t>
            </w:r>
            <w:r w:rsidR="00BE6F61">
              <w:t>additionally charged to the Customer.</w:t>
            </w:r>
            <w:r w:rsidR="00BE6F61" w:rsidRPr="0007294C" w:rsidDel="00BE6F61">
              <w:t xml:space="preserve"> </w:t>
            </w:r>
            <w:r>
              <w:t xml:space="preserve">. </w:t>
            </w:r>
            <w:r w:rsidRPr="0007294C">
              <w:t>There may be flexible working spaces in a number of key buildings (e.g. Home Office) if required.</w:t>
            </w:r>
          </w:p>
          <w:p w:rsidR="004B0217" w:rsidRPr="004363FF" w:rsidRDefault="004B0217" w:rsidP="004B0217">
            <w:pPr>
              <w:spacing w:after="0" w:line="240" w:lineRule="auto"/>
              <w:rPr>
                <w:i/>
                <w:sz w:val="20"/>
              </w:rPr>
            </w:pPr>
          </w:p>
        </w:tc>
      </w:tr>
    </w:tbl>
    <w:p w:rsidR="007E7F9E" w:rsidRPr="004363FF" w:rsidRDefault="007E7F9E" w:rsidP="007E7F9E">
      <w:pPr>
        <w:jc w:val="center"/>
        <w:rPr>
          <w:b/>
          <w:i/>
          <w:sz w:val="28"/>
          <w:szCs w:val="28"/>
        </w:rPr>
      </w:pPr>
    </w:p>
    <w:p w:rsidR="00F21A2F" w:rsidRDefault="007E7F9E" w:rsidP="005A214D">
      <w:pPr>
        <w:overflowPunct/>
        <w:autoSpaceDE/>
        <w:autoSpaceDN/>
        <w:adjustRightInd/>
        <w:spacing w:after="0" w:line="240" w:lineRule="auto"/>
        <w:jc w:val="left"/>
        <w:textAlignment w:val="auto"/>
        <w:rPr>
          <w:rFonts w:cs="Arial"/>
          <w:b/>
          <w:sz w:val="28"/>
          <w:szCs w:val="28"/>
        </w:rPr>
      </w:pPr>
      <w:r w:rsidRPr="00A4589E">
        <w:rPr>
          <w:rFonts w:cs="Arial"/>
          <w:sz w:val="20"/>
        </w:rPr>
        <w:br w:type="page"/>
      </w:r>
      <w:bookmarkStart w:id="3" w:name="LASTCURSORPOSITION"/>
      <w:bookmarkEnd w:id="3"/>
    </w:p>
    <w:p w:rsidR="00F21A2F" w:rsidRDefault="00F21A2F">
      <w:pPr>
        <w:pStyle w:val="MarginText"/>
        <w:jc w:val="center"/>
        <w:rPr>
          <w:rFonts w:cs="Arial"/>
          <w:b/>
          <w:sz w:val="28"/>
          <w:szCs w:val="28"/>
        </w:rPr>
      </w:pPr>
    </w:p>
    <w:p w:rsidR="00F21A2F" w:rsidRDefault="00E96FA0" w:rsidP="00E96FA0">
      <w:pPr>
        <w:overflowPunct/>
        <w:autoSpaceDE/>
        <w:autoSpaceDN/>
        <w:adjustRightInd/>
        <w:spacing w:after="0" w:line="240" w:lineRule="auto"/>
        <w:jc w:val="left"/>
        <w:textAlignment w:val="auto"/>
        <w:rPr>
          <w:rFonts w:cs="Arial"/>
          <w:b/>
          <w:sz w:val="28"/>
          <w:szCs w:val="28"/>
        </w:rPr>
      </w:pPr>
      <w:r w:rsidRPr="00AE5A0F">
        <w:rPr>
          <w:rFonts w:cs="Arial"/>
          <w:b/>
          <w:szCs w:val="22"/>
        </w:rPr>
        <w:t xml:space="preserve">Appendix </w:t>
      </w:r>
      <w:r>
        <w:rPr>
          <w:rFonts w:cs="Arial"/>
          <w:b/>
          <w:szCs w:val="22"/>
        </w:rPr>
        <w:t>3</w:t>
      </w:r>
      <w:r w:rsidRPr="00AE5A0F">
        <w:rPr>
          <w:rFonts w:cs="Arial"/>
          <w:b/>
          <w:szCs w:val="22"/>
        </w:rPr>
        <w:t>: Variations and/or su</w:t>
      </w:r>
      <w:r>
        <w:rPr>
          <w:rFonts w:cs="Arial"/>
          <w:b/>
          <w:szCs w:val="22"/>
        </w:rPr>
        <w:t>pplements to the Call-Off Terms</w:t>
      </w:r>
    </w:p>
    <w:p w:rsidR="00BA3ECE" w:rsidRDefault="00BA3ECE" w:rsidP="00BA3ECE"/>
    <w:p w:rsidR="00BA3ECE" w:rsidRDefault="00BA3ECE" w:rsidP="00BA3ECE">
      <w:r>
        <w:t>The following variations/amendments have been made to the Call-Off Terms</w:t>
      </w:r>
    </w:p>
    <w:p w:rsidR="00BA3ECE" w:rsidRDefault="00BA3ECE" w:rsidP="00BA3ECE">
      <w:r>
        <w:t xml:space="preserve">Clause 5.1 originally stated: </w:t>
      </w:r>
    </w:p>
    <w:p w:rsidR="00BA3ECE" w:rsidRDefault="00BA3ECE" w:rsidP="00BA3ECE">
      <w:pPr>
        <w:pStyle w:val="Heading2"/>
        <w:numPr>
          <w:ilvl w:val="0"/>
          <w:numId w:val="0"/>
        </w:numPr>
        <w:ind w:left="630"/>
      </w:pPr>
      <w:r w:rsidRPr="003C5472">
        <w:t>All Intellectual Property Rights in the output from the Contract Services shall vest in the Supplier who shall grant to the Customer a non-exclusive, unlimited, irrevocable licence to use and exploit the same.</w:t>
      </w:r>
    </w:p>
    <w:p w:rsidR="00BA3ECE" w:rsidRDefault="00BA3ECE" w:rsidP="00BA3ECE">
      <w:pPr>
        <w:pStyle w:val="Heading2"/>
        <w:numPr>
          <w:ilvl w:val="0"/>
          <w:numId w:val="0"/>
        </w:numPr>
      </w:pPr>
      <w:r>
        <w:t>And has been amended to the following:</w:t>
      </w:r>
    </w:p>
    <w:p w:rsidR="00262408" w:rsidRDefault="00BA3ECE" w:rsidP="00BA3ECE">
      <w:pPr>
        <w:pStyle w:val="Heading2"/>
        <w:numPr>
          <w:ilvl w:val="0"/>
          <w:numId w:val="0"/>
        </w:numPr>
        <w:ind w:left="630"/>
      </w:pPr>
      <w:r w:rsidRPr="003C5472">
        <w:t xml:space="preserve">All Intellectual Property Rights in the </w:t>
      </w:r>
      <w:r w:rsidR="00E31BF6">
        <w:t xml:space="preserve">final </w:t>
      </w:r>
      <w:r w:rsidRPr="003C5472">
        <w:t xml:space="preserve">output </w:t>
      </w:r>
      <w:r w:rsidR="00E31BF6">
        <w:t xml:space="preserve">or final deliverables </w:t>
      </w:r>
      <w:r w:rsidRPr="003C5472">
        <w:t xml:space="preserve">from the </w:t>
      </w:r>
      <w:r>
        <w:t xml:space="preserve">Contract Services shall vest in </w:t>
      </w:r>
      <w:r w:rsidRPr="003C5472">
        <w:t xml:space="preserve">the </w:t>
      </w:r>
      <w:r>
        <w:t>Customer</w:t>
      </w:r>
      <w:r w:rsidR="00844727">
        <w:t>,</w:t>
      </w:r>
      <w:r w:rsidR="000E415A">
        <w:t xml:space="preserve"> upon payment to the Supplier of the Contract Charges</w:t>
      </w:r>
      <w:r w:rsidR="00844727">
        <w:t>,</w:t>
      </w:r>
      <w:r w:rsidR="00262408">
        <w:t xml:space="preserve"> save that the Supplier retains ownership of all concepts, know-how, tools, frameworks, models and industry perspective developed or enhanced outside of or in connection with the Contract Services</w:t>
      </w:r>
      <w:r>
        <w:t xml:space="preserve">. The Supplier shall formally assign any IPR resulting from the </w:t>
      </w:r>
      <w:r w:rsidR="00DF6F0D">
        <w:t xml:space="preserve">final </w:t>
      </w:r>
      <w:r>
        <w:t>output</w:t>
      </w:r>
      <w:r w:rsidR="00DF6F0D">
        <w:t>s or final deliverables</w:t>
      </w:r>
      <w:r>
        <w:t xml:space="preserve"> of the Contract Services to the Authority, once created or on completion of the final milestone.</w:t>
      </w:r>
    </w:p>
    <w:p w:rsidR="00BA3ECE" w:rsidRPr="00872A7A" w:rsidRDefault="00BA3ECE" w:rsidP="00BA3ECE">
      <w:r>
        <w:t xml:space="preserve">Owing to the short-term nature of this project and the requirement for a quick turnaround, any references made to Working Days in Clause 23 have been amended as follows: </w:t>
      </w:r>
    </w:p>
    <w:p w:rsidR="00E96FA0" w:rsidRPr="00BA3ECE" w:rsidRDefault="00BA3ECE" w:rsidP="00BA3ECE">
      <w:pPr>
        <w:pStyle w:val="Heading2"/>
        <w:numPr>
          <w:ilvl w:val="0"/>
          <w:numId w:val="0"/>
        </w:numPr>
        <w:ind w:left="1350" w:hanging="720"/>
      </w:pPr>
      <w:r>
        <w:t>20 Working Days is changed to 48 hours</w:t>
      </w:r>
    </w:p>
    <w:p w:rsidR="00E96FA0" w:rsidRPr="00E96FA0" w:rsidRDefault="00E96FA0" w:rsidP="00E96FA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E96FA0" w:rsidRDefault="00E96FA0">
      <w:pPr>
        <w:pStyle w:val="MarginText"/>
        <w:jc w:val="center"/>
        <w:rPr>
          <w:rFonts w:cs="Arial"/>
          <w:b/>
          <w:sz w:val="28"/>
          <w:szCs w:val="28"/>
        </w:rPr>
      </w:pPr>
    </w:p>
    <w:p w:rsidR="00E96FA0" w:rsidRDefault="00E96FA0">
      <w:pPr>
        <w:pStyle w:val="MarginText"/>
        <w:jc w:val="center"/>
        <w:rPr>
          <w:rFonts w:cs="Arial"/>
          <w:b/>
          <w:sz w:val="28"/>
          <w:szCs w:val="28"/>
        </w:rPr>
      </w:pPr>
    </w:p>
    <w:p w:rsidR="00E96FA0" w:rsidRDefault="00E96FA0">
      <w:pPr>
        <w:pStyle w:val="MarginText"/>
        <w:jc w:val="center"/>
        <w:rPr>
          <w:rFonts w:cs="Arial"/>
          <w:b/>
          <w:sz w:val="28"/>
          <w:szCs w:val="28"/>
        </w:rPr>
      </w:pPr>
    </w:p>
    <w:p w:rsidR="00F21A2F" w:rsidRDefault="00F21A2F">
      <w:pPr>
        <w:pStyle w:val="MarginText"/>
        <w:jc w:val="center"/>
        <w:rPr>
          <w:rFonts w:cs="Arial"/>
          <w:b/>
          <w:sz w:val="28"/>
          <w:szCs w:val="28"/>
        </w:rPr>
      </w:pPr>
    </w:p>
    <w:p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rsidR="00D63EEF" w:rsidRDefault="00D63EEF" w:rsidP="00D63EEF">
      <w:pPr>
        <w:pStyle w:val="MarginText"/>
        <w:jc w:val="center"/>
        <w:rPr>
          <w:rFonts w:cs="Arial"/>
          <w:b/>
          <w:szCs w:val="22"/>
        </w:rPr>
      </w:pPr>
    </w:p>
    <w:p w:rsidR="00D63EEF" w:rsidRDefault="00D63EEF" w:rsidP="00D63EEF">
      <w:pPr>
        <w:pStyle w:val="MarginText"/>
        <w:rPr>
          <w:rFonts w:cs="Arial"/>
          <w:b/>
          <w:szCs w:val="22"/>
        </w:rPr>
      </w:pPr>
    </w:p>
    <w:p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rsidR="00D63EEF" w:rsidRPr="008335FE" w:rsidRDefault="00D63EEF" w:rsidP="00D63EEF">
      <w:pPr>
        <w:jc w:val="center"/>
        <w:rPr>
          <w:b/>
        </w:rPr>
      </w:pP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Default="00D63EEF" w:rsidP="00D63EEF">
      <w:pPr>
        <w:tabs>
          <w:tab w:val="left" w:pos="4678"/>
        </w:tabs>
        <w:jc w:val="center"/>
        <w:rPr>
          <w:rFonts w:cs="Arial"/>
          <w:b/>
          <w:szCs w:val="22"/>
          <w:lang w:eastAsia="en-GB"/>
        </w:rPr>
      </w:pPr>
    </w:p>
    <w:p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rsidR="00C03B23" w:rsidRPr="00A4589E" w:rsidRDefault="00C03B23" w:rsidP="00C03B23">
      <w:pPr>
        <w:rPr>
          <w:rFonts w:cs="Arial"/>
          <w:sz w:val="20"/>
        </w:rPr>
      </w:pPr>
    </w:p>
    <w:p w:rsidR="004B3200" w:rsidRDefault="00DB7B13">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92297185" w:history="1">
        <w:r w:rsidR="004B3200" w:rsidRPr="009F6C24">
          <w:rPr>
            <w:rStyle w:val="Hyperlink"/>
            <w:rFonts w:cs="Arial"/>
            <w:noProof/>
          </w:rPr>
          <w:t>1.</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DEFINITIONS AND INTERPRETATION</w:t>
        </w:r>
        <w:r w:rsidR="004B3200">
          <w:rPr>
            <w:noProof/>
          </w:rPr>
          <w:tab/>
        </w:r>
        <w:r w:rsidR="004B3200">
          <w:rPr>
            <w:noProof/>
          </w:rPr>
          <w:fldChar w:fldCharType="begin"/>
        </w:r>
        <w:r w:rsidR="004B3200">
          <w:rPr>
            <w:noProof/>
          </w:rPr>
          <w:instrText xml:space="preserve"> PAGEREF _Toc492297185 \h </w:instrText>
        </w:r>
        <w:r w:rsidR="004B3200">
          <w:rPr>
            <w:noProof/>
          </w:rPr>
        </w:r>
        <w:r w:rsidR="004B3200">
          <w:rPr>
            <w:noProof/>
          </w:rPr>
          <w:fldChar w:fldCharType="separate"/>
        </w:r>
        <w:r w:rsidR="004B3200">
          <w:rPr>
            <w:noProof/>
          </w:rPr>
          <w:t>15</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86" w:history="1">
        <w:r w:rsidR="004B3200" w:rsidRPr="009F6C24">
          <w:rPr>
            <w:rStyle w:val="Hyperlink"/>
            <w:rFonts w:cs="Arial"/>
            <w:noProof/>
          </w:rPr>
          <w:t>2.</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SUPPLY OF CONTRACT SERVICES</w:t>
        </w:r>
        <w:r w:rsidR="004B3200">
          <w:rPr>
            <w:noProof/>
          </w:rPr>
          <w:tab/>
        </w:r>
        <w:r w:rsidR="004B3200">
          <w:rPr>
            <w:noProof/>
          </w:rPr>
          <w:fldChar w:fldCharType="begin"/>
        </w:r>
        <w:r w:rsidR="004B3200">
          <w:rPr>
            <w:noProof/>
          </w:rPr>
          <w:instrText xml:space="preserve"> PAGEREF _Toc492297186 \h </w:instrText>
        </w:r>
        <w:r w:rsidR="004B3200">
          <w:rPr>
            <w:noProof/>
          </w:rPr>
        </w:r>
        <w:r w:rsidR="004B3200">
          <w:rPr>
            <w:noProof/>
          </w:rPr>
          <w:fldChar w:fldCharType="separate"/>
        </w:r>
        <w:r w:rsidR="004B3200">
          <w:rPr>
            <w:noProof/>
          </w:rPr>
          <w:t>20</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87" w:history="1">
        <w:r w:rsidR="004B3200" w:rsidRPr="009F6C24">
          <w:rPr>
            <w:rStyle w:val="Hyperlink"/>
            <w:rFonts w:cs="Arial"/>
            <w:noProof/>
          </w:rPr>
          <w:t>2B.</w:t>
        </w:r>
        <w:r w:rsidR="004B3200">
          <w:rPr>
            <w:rFonts w:asciiTheme="minorHAnsi" w:eastAsiaTheme="minorEastAsia" w:hAnsiTheme="minorHAnsi" w:cstheme="minorBidi"/>
            <w:caps w:val="0"/>
            <w:noProof/>
            <w:szCs w:val="22"/>
            <w:lang w:eastAsia="en-GB"/>
          </w:rPr>
          <w:tab/>
        </w:r>
        <w:r w:rsidR="004B3200" w:rsidRPr="009F6C24">
          <w:rPr>
            <w:rStyle w:val="Hyperlink"/>
            <w:noProof/>
          </w:rPr>
          <w:t>REMEDIES IN THE EVENT OF INADEQUATE PERFORMANCE OF THE SERVICES</w:t>
        </w:r>
        <w:r w:rsidR="004B3200">
          <w:rPr>
            <w:noProof/>
          </w:rPr>
          <w:tab/>
        </w:r>
        <w:r w:rsidR="004B3200">
          <w:rPr>
            <w:noProof/>
          </w:rPr>
          <w:fldChar w:fldCharType="begin"/>
        </w:r>
        <w:r w:rsidR="004B3200">
          <w:rPr>
            <w:noProof/>
          </w:rPr>
          <w:instrText xml:space="preserve"> PAGEREF _Toc492297187 \h </w:instrText>
        </w:r>
        <w:r w:rsidR="004B3200">
          <w:rPr>
            <w:noProof/>
          </w:rPr>
        </w:r>
        <w:r w:rsidR="004B3200">
          <w:rPr>
            <w:noProof/>
          </w:rPr>
          <w:fldChar w:fldCharType="separate"/>
        </w:r>
        <w:r w:rsidR="004B3200">
          <w:rPr>
            <w:noProof/>
          </w:rPr>
          <w:t>22</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88" w:history="1">
        <w:r w:rsidR="004B3200" w:rsidRPr="009F6C24">
          <w:rPr>
            <w:rStyle w:val="Hyperlink"/>
            <w:noProof/>
          </w:rPr>
          <w:t>2C.</w:t>
        </w:r>
        <w:r w:rsidR="004B3200">
          <w:rPr>
            <w:rFonts w:asciiTheme="minorHAnsi" w:eastAsiaTheme="minorEastAsia" w:hAnsiTheme="minorHAnsi" w:cstheme="minorBidi"/>
            <w:caps w:val="0"/>
            <w:noProof/>
            <w:szCs w:val="22"/>
            <w:lang w:eastAsia="en-GB"/>
          </w:rPr>
          <w:tab/>
        </w:r>
        <w:r w:rsidR="004B3200" w:rsidRPr="009F6C24">
          <w:rPr>
            <w:rStyle w:val="Hyperlink"/>
            <w:noProof/>
          </w:rPr>
          <w:t>SUPPLIER'S STAFF</w:t>
        </w:r>
        <w:r w:rsidR="004B3200">
          <w:rPr>
            <w:noProof/>
          </w:rPr>
          <w:tab/>
        </w:r>
        <w:r w:rsidR="004B3200">
          <w:rPr>
            <w:noProof/>
          </w:rPr>
          <w:fldChar w:fldCharType="begin"/>
        </w:r>
        <w:r w:rsidR="004B3200">
          <w:rPr>
            <w:noProof/>
          </w:rPr>
          <w:instrText xml:space="preserve"> PAGEREF _Toc492297188 \h </w:instrText>
        </w:r>
        <w:r w:rsidR="004B3200">
          <w:rPr>
            <w:noProof/>
          </w:rPr>
        </w:r>
        <w:r w:rsidR="004B3200">
          <w:rPr>
            <w:noProof/>
          </w:rPr>
          <w:fldChar w:fldCharType="separate"/>
        </w:r>
        <w:r w:rsidR="004B3200">
          <w:rPr>
            <w:noProof/>
          </w:rPr>
          <w:t>23</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89" w:history="1">
        <w:r w:rsidR="004B3200" w:rsidRPr="009F6C24">
          <w:rPr>
            <w:rStyle w:val="Hyperlink"/>
            <w:rFonts w:cs="Arial"/>
            <w:noProof/>
          </w:rPr>
          <w:t>3.</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PAYMENT AND CHARGES</w:t>
        </w:r>
        <w:r w:rsidR="004B3200">
          <w:rPr>
            <w:noProof/>
          </w:rPr>
          <w:tab/>
        </w:r>
        <w:r w:rsidR="004B3200">
          <w:rPr>
            <w:noProof/>
          </w:rPr>
          <w:fldChar w:fldCharType="begin"/>
        </w:r>
        <w:r w:rsidR="004B3200">
          <w:rPr>
            <w:noProof/>
          </w:rPr>
          <w:instrText xml:space="preserve"> PAGEREF _Toc492297189 \h </w:instrText>
        </w:r>
        <w:r w:rsidR="004B3200">
          <w:rPr>
            <w:noProof/>
          </w:rPr>
        </w:r>
        <w:r w:rsidR="004B3200">
          <w:rPr>
            <w:noProof/>
          </w:rPr>
          <w:fldChar w:fldCharType="separate"/>
        </w:r>
        <w:r w:rsidR="004B3200">
          <w:rPr>
            <w:noProof/>
          </w:rPr>
          <w:t>24</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0" w:history="1">
        <w:r w:rsidR="004B3200" w:rsidRPr="009F6C24">
          <w:rPr>
            <w:rStyle w:val="Hyperlink"/>
            <w:rFonts w:cs="Arial"/>
            <w:noProof/>
          </w:rPr>
          <w:t>4.</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LIABILITY AND INSURANCE</w:t>
        </w:r>
        <w:r w:rsidR="004B3200">
          <w:rPr>
            <w:noProof/>
          </w:rPr>
          <w:tab/>
        </w:r>
        <w:r w:rsidR="004B3200">
          <w:rPr>
            <w:noProof/>
          </w:rPr>
          <w:fldChar w:fldCharType="begin"/>
        </w:r>
        <w:r w:rsidR="004B3200">
          <w:rPr>
            <w:noProof/>
          </w:rPr>
          <w:instrText xml:space="preserve"> PAGEREF _Toc492297190 \h </w:instrText>
        </w:r>
        <w:r w:rsidR="004B3200">
          <w:rPr>
            <w:noProof/>
          </w:rPr>
        </w:r>
        <w:r w:rsidR="004B3200">
          <w:rPr>
            <w:noProof/>
          </w:rPr>
          <w:fldChar w:fldCharType="separate"/>
        </w:r>
        <w:r w:rsidR="004B3200">
          <w:rPr>
            <w:noProof/>
          </w:rPr>
          <w:t>26</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1" w:history="1">
        <w:r w:rsidR="004B3200" w:rsidRPr="009F6C24">
          <w:rPr>
            <w:rStyle w:val="Hyperlink"/>
            <w:rFonts w:cs="Arial"/>
            <w:noProof/>
          </w:rPr>
          <w:t>5.</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INTELLECTUAL PROPERTY RIGHTS</w:t>
        </w:r>
        <w:r w:rsidR="004B3200">
          <w:rPr>
            <w:noProof/>
          </w:rPr>
          <w:tab/>
        </w:r>
        <w:r w:rsidR="004B3200">
          <w:rPr>
            <w:noProof/>
          </w:rPr>
          <w:fldChar w:fldCharType="begin"/>
        </w:r>
        <w:r w:rsidR="004B3200">
          <w:rPr>
            <w:noProof/>
          </w:rPr>
          <w:instrText xml:space="preserve"> PAGEREF _Toc492297191 \h </w:instrText>
        </w:r>
        <w:r w:rsidR="004B3200">
          <w:rPr>
            <w:noProof/>
          </w:rPr>
        </w:r>
        <w:r w:rsidR="004B3200">
          <w:rPr>
            <w:noProof/>
          </w:rPr>
          <w:fldChar w:fldCharType="separate"/>
        </w:r>
        <w:r w:rsidR="004B3200">
          <w:rPr>
            <w:noProof/>
          </w:rPr>
          <w:t>28</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2" w:history="1">
        <w:r w:rsidR="004B3200" w:rsidRPr="009F6C24">
          <w:rPr>
            <w:rStyle w:val="Hyperlink"/>
            <w:rFonts w:cs="Arial"/>
            <w:noProof/>
          </w:rPr>
          <w:t>6.</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PROTECTION OF INFORMATION</w:t>
        </w:r>
        <w:r w:rsidR="004B3200">
          <w:rPr>
            <w:noProof/>
          </w:rPr>
          <w:tab/>
        </w:r>
        <w:r w:rsidR="004B3200">
          <w:rPr>
            <w:noProof/>
          </w:rPr>
          <w:fldChar w:fldCharType="begin"/>
        </w:r>
        <w:r w:rsidR="004B3200">
          <w:rPr>
            <w:noProof/>
          </w:rPr>
          <w:instrText xml:space="preserve"> PAGEREF _Toc492297192 \h </w:instrText>
        </w:r>
        <w:r w:rsidR="004B3200">
          <w:rPr>
            <w:noProof/>
          </w:rPr>
        </w:r>
        <w:r w:rsidR="004B3200">
          <w:rPr>
            <w:noProof/>
          </w:rPr>
          <w:fldChar w:fldCharType="separate"/>
        </w:r>
        <w:r w:rsidR="004B3200">
          <w:rPr>
            <w:noProof/>
          </w:rPr>
          <w:t>29</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3" w:history="1">
        <w:r w:rsidR="004B3200" w:rsidRPr="009F6C24">
          <w:rPr>
            <w:rStyle w:val="Hyperlink"/>
            <w:rFonts w:cs="Arial"/>
            <w:noProof/>
          </w:rPr>
          <w:t>7.</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WARRANTIES, REPRESENTATIONS AND UNDERTAKINGS</w:t>
        </w:r>
        <w:r w:rsidR="004B3200">
          <w:rPr>
            <w:noProof/>
          </w:rPr>
          <w:tab/>
        </w:r>
        <w:r w:rsidR="004B3200">
          <w:rPr>
            <w:noProof/>
          </w:rPr>
          <w:fldChar w:fldCharType="begin"/>
        </w:r>
        <w:r w:rsidR="004B3200">
          <w:rPr>
            <w:noProof/>
          </w:rPr>
          <w:instrText xml:space="preserve"> PAGEREF _Toc492297193 \h </w:instrText>
        </w:r>
        <w:r w:rsidR="004B3200">
          <w:rPr>
            <w:noProof/>
          </w:rPr>
        </w:r>
        <w:r w:rsidR="004B3200">
          <w:rPr>
            <w:noProof/>
          </w:rPr>
          <w:fldChar w:fldCharType="separate"/>
        </w:r>
        <w:r w:rsidR="004B3200">
          <w:rPr>
            <w:noProof/>
          </w:rPr>
          <w:t>34</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4" w:history="1">
        <w:r w:rsidR="004B3200" w:rsidRPr="009F6C24">
          <w:rPr>
            <w:rStyle w:val="Hyperlink"/>
            <w:rFonts w:cs="Arial"/>
            <w:noProof/>
          </w:rPr>
          <w:t>8.</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TERMINATION</w:t>
        </w:r>
        <w:r w:rsidR="004B3200">
          <w:rPr>
            <w:noProof/>
          </w:rPr>
          <w:tab/>
        </w:r>
        <w:r w:rsidR="004B3200">
          <w:rPr>
            <w:noProof/>
          </w:rPr>
          <w:fldChar w:fldCharType="begin"/>
        </w:r>
        <w:r w:rsidR="004B3200">
          <w:rPr>
            <w:noProof/>
          </w:rPr>
          <w:instrText xml:space="preserve"> PAGEREF _Toc492297194 \h </w:instrText>
        </w:r>
        <w:r w:rsidR="004B3200">
          <w:rPr>
            <w:noProof/>
          </w:rPr>
        </w:r>
        <w:r w:rsidR="004B3200">
          <w:rPr>
            <w:noProof/>
          </w:rPr>
          <w:fldChar w:fldCharType="separate"/>
        </w:r>
        <w:r w:rsidR="004B3200">
          <w:rPr>
            <w:noProof/>
          </w:rPr>
          <w:t>36</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5" w:history="1">
        <w:r w:rsidR="004B3200" w:rsidRPr="009F6C24">
          <w:rPr>
            <w:rStyle w:val="Hyperlink"/>
            <w:rFonts w:cs="Arial"/>
            <w:noProof/>
          </w:rPr>
          <w:t>9.</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CONSEQUENCES OF EXPIRY OR TERMINATION</w:t>
        </w:r>
        <w:r w:rsidR="004B3200">
          <w:rPr>
            <w:noProof/>
          </w:rPr>
          <w:tab/>
        </w:r>
        <w:r w:rsidR="004B3200">
          <w:rPr>
            <w:noProof/>
          </w:rPr>
          <w:fldChar w:fldCharType="begin"/>
        </w:r>
        <w:r w:rsidR="004B3200">
          <w:rPr>
            <w:noProof/>
          </w:rPr>
          <w:instrText xml:space="preserve"> PAGEREF _Toc492297195 \h </w:instrText>
        </w:r>
        <w:r w:rsidR="004B3200">
          <w:rPr>
            <w:noProof/>
          </w:rPr>
        </w:r>
        <w:r w:rsidR="004B3200">
          <w:rPr>
            <w:noProof/>
          </w:rPr>
          <w:fldChar w:fldCharType="separate"/>
        </w:r>
        <w:r w:rsidR="004B3200">
          <w:rPr>
            <w:noProof/>
          </w:rPr>
          <w:t>39</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6" w:history="1">
        <w:r w:rsidR="004B3200" w:rsidRPr="009F6C24">
          <w:rPr>
            <w:rStyle w:val="Hyperlink"/>
            <w:rFonts w:cs="Arial"/>
            <w:noProof/>
          </w:rPr>
          <w:t>10.</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PUBLICITY, MEDIA AND OFFICIAL ENQUIRIES</w:t>
        </w:r>
        <w:r w:rsidR="004B3200">
          <w:rPr>
            <w:noProof/>
          </w:rPr>
          <w:tab/>
        </w:r>
        <w:r w:rsidR="004B3200">
          <w:rPr>
            <w:noProof/>
          </w:rPr>
          <w:fldChar w:fldCharType="begin"/>
        </w:r>
        <w:r w:rsidR="004B3200">
          <w:rPr>
            <w:noProof/>
          </w:rPr>
          <w:instrText xml:space="preserve"> PAGEREF _Toc492297196 \h </w:instrText>
        </w:r>
        <w:r w:rsidR="004B3200">
          <w:rPr>
            <w:noProof/>
          </w:rPr>
        </w:r>
        <w:r w:rsidR="004B3200">
          <w:rPr>
            <w:noProof/>
          </w:rPr>
          <w:fldChar w:fldCharType="separate"/>
        </w:r>
        <w:r w:rsidR="004B3200">
          <w:rPr>
            <w:noProof/>
          </w:rPr>
          <w:t>41</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7" w:history="1">
        <w:r w:rsidR="004B3200" w:rsidRPr="009F6C24">
          <w:rPr>
            <w:rStyle w:val="Hyperlink"/>
            <w:rFonts w:cs="Arial"/>
            <w:noProof/>
          </w:rPr>
          <w:t>11.</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PREVENTION OF BRIBERY AND CORRUPTION</w:t>
        </w:r>
        <w:r w:rsidR="004B3200">
          <w:rPr>
            <w:noProof/>
          </w:rPr>
          <w:tab/>
        </w:r>
        <w:r w:rsidR="004B3200">
          <w:rPr>
            <w:noProof/>
          </w:rPr>
          <w:fldChar w:fldCharType="begin"/>
        </w:r>
        <w:r w:rsidR="004B3200">
          <w:rPr>
            <w:noProof/>
          </w:rPr>
          <w:instrText xml:space="preserve"> PAGEREF _Toc492297197 \h </w:instrText>
        </w:r>
        <w:r w:rsidR="004B3200">
          <w:rPr>
            <w:noProof/>
          </w:rPr>
        </w:r>
        <w:r w:rsidR="004B3200">
          <w:rPr>
            <w:noProof/>
          </w:rPr>
          <w:fldChar w:fldCharType="separate"/>
        </w:r>
        <w:r w:rsidR="004B3200">
          <w:rPr>
            <w:noProof/>
          </w:rPr>
          <w:t>41</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8" w:history="1">
        <w:r w:rsidR="004B3200" w:rsidRPr="009F6C24">
          <w:rPr>
            <w:rStyle w:val="Hyperlink"/>
            <w:rFonts w:cs="Arial"/>
            <w:noProof/>
          </w:rPr>
          <w:t>12.</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NON-DISCRIMINATION</w:t>
        </w:r>
        <w:r w:rsidR="004B3200">
          <w:rPr>
            <w:noProof/>
          </w:rPr>
          <w:tab/>
        </w:r>
        <w:r w:rsidR="004B3200">
          <w:rPr>
            <w:noProof/>
          </w:rPr>
          <w:fldChar w:fldCharType="begin"/>
        </w:r>
        <w:r w:rsidR="004B3200">
          <w:rPr>
            <w:noProof/>
          </w:rPr>
          <w:instrText xml:space="preserve"> PAGEREF _Toc492297198 \h </w:instrText>
        </w:r>
        <w:r w:rsidR="004B3200">
          <w:rPr>
            <w:noProof/>
          </w:rPr>
        </w:r>
        <w:r w:rsidR="004B3200">
          <w:rPr>
            <w:noProof/>
          </w:rPr>
          <w:fldChar w:fldCharType="separate"/>
        </w:r>
        <w:r w:rsidR="004B3200">
          <w:rPr>
            <w:noProof/>
          </w:rPr>
          <w:t>43</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199" w:history="1">
        <w:r w:rsidR="004B3200" w:rsidRPr="009F6C24">
          <w:rPr>
            <w:rStyle w:val="Hyperlink"/>
            <w:rFonts w:cs="Arial"/>
            <w:noProof/>
          </w:rPr>
          <w:t>13.</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PREVENTION OF FRAUD</w:t>
        </w:r>
        <w:r w:rsidR="004B3200">
          <w:rPr>
            <w:noProof/>
          </w:rPr>
          <w:tab/>
        </w:r>
        <w:r w:rsidR="004B3200">
          <w:rPr>
            <w:noProof/>
          </w:rPr>
          <w:fldChar w:fldCharType="begin"/>
        </w:r>
        <w:r w:rsidR="004B3200">
          <w:rPr>
            <w:noProof/>
          </w:rPr>
          <w:instrText xml:space="preserve"> PAGEREF _Toc492297199 \h </w:instrText>
        </w:r>
        <w:r w:rsidR="004B3200">
          <w:rPr>
            <w:noProof/>
          </w:rPr>
        </w:r>
        <w:r w:rsidR="004B3200">
          <w:rPr>
            <w:noProof/>
          </w:rPr>
          <w:fldChar w:fldCharType="separate"/>
        </w:r>
        <w:r w:rsidR="004B3200">
          <w:rPr>
            <w:noProof/>
          </w:rPr>
          <w:t>43</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0" w:history="1">
        <w:r w:rsidR="004B3200" w:rsidRPr="009F6C24">
          <w:rPr>
            <w:rStyle w:val="Hyperlink"/>
            <w:rFonts w:cs="Arial"/>
            <w:noProof/>
          </w:rPr>
          <w:t>14.</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TRANSFER AND SUB-CONTRACTING</w:t>
        </w:r>
        <w:r w:rsidR="004B3200">
          <w:rPr>
            <w:noProof/>
          </w:rPr>
          <w:tab/>
        </w:r>
        <w:r w:rsidR="004B3200">
          <w:rPr>
            <w:noProof/>
          </w:rPr>
          <w:fldChar w:fldCharType="begin"/>
        </w:r>
        <w:r w:rsidR="004B3200">
          <w:rPr>
            <w:noProof/>
          </w:rPr>
          <w:instrText xml:space="preserve"> PAGEREF _Toc492297200 \h </w:instrText>
        </w:r>
        <w:r w:rsidR="004B3200">
          <w:rPr>
            <w:noProof/>
          </w:rPr>
        </w:r>
        <w:r w:rsidR="004B3200">
          <w:rPr>
            <w:noProof/>
          </w:rPr>
          <w:fldChar w:fldCharType="separate"/>
        </w:r>
        <w:r w:rsidR="004B3200">
          <w:rPr>
            <w:noProof/>
          </w:rPr>
          <w:t>43</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1" w:history="1">
        <w:r w:rsidR="004B3200" w:rsidRPr="009F6C24">
          <w:rPr>
            <w:rStyle w:val="Hyperlink"/>
            <w:rFonts w:cs="Arial"/>
            <w:noProof/>
          </w:rPr>
          <w:t>15.</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WAIVER</w:t>
        </w:r>
        <w:r w:rsidR="004B3200">
          <w:rPr>
            <w:noProof/>
          </w:rPr>
          <w:tab/>
        </w:r>
        <w:r w:rsidR="004B3200">
          <w:rPr>
            <w:noProof/>
          </w:rPr>
          <w:fldChar w:fldCharType="begin"/>
        </w:r>
        <w:r w:rsidR="004B3200">
          <w:rPr>
            <w:noProof/>
          </w:rPr>
          <w:instrText xml:space="preserve"> PAGEREF _Toc492297201 \h </w:instrText>
        </w:r>
        <w:r w:rsidR="004B3200">
          <w:rPr>
            <w:noProof/>
          </w:rPr>
        </w:r>
        <w:r w:rsidR="004B3200">
          <w:rPr>
            <w:noProof/>
          </w:rPr>
          <w:fldChar w:fldCharType="separate"/>
        </w:r>
        <w:r w:rsidR="004B3200">
          <w:rPr>
            <w:noProof/>
          </w:rPr>
          <w:t>44</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2" w:history="1">
        <w:r w:rsidR="004B3200" w:rsidRPr="009F6C24">
          <w:rPr>
            <w:rStyle w:val="Hyperlink"/>
            <w:rFonts w:cs="Arial"/>
            <w:noProof/>
          </w:rPr>
          <w:t>16.</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CUMULATIVE REMEDIES</w:t>
        </w:r>
        <w:r w:rsidR="004B3200">
          <w:rPr>
            <w:noProof/>
          </w:rPr>
          <w:tab/>
        </w:r>
        <w:r w:rsidR="004B3200">
          <w:rPr>
            <w:noProof/>
          </w:rPr>
          <w:fldChar w:fldCharType="begin"/>
        </w:r>
        <w:r w:rsidR="004B3200">
          <w:rPr>
            <w:noProof/>
          </w:rPr>
          <w:instrText xml:space="preserve"> PAGEREF _Toc492297202 \h </w:instrText>
        </w:r>
        <w:r w:rsidR="004B3200">
          <w:rPr>
            <w:noProof/>
          </w:rPr>
        </w:r>
        <w:r w:rsidR="004B3200">
          <w:rPr>
            <w:noProof/>
          </w:rPr>
          <w:fldChar w:fldCharType="separate"/>
        </w:r>
        <w:r w:rsidR="004B3200">
          <w:rPr>
            <w:noProof/>
          </w:rPr>
          <w:t>44</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3" w:history="1">
        <w:r w:rsidR="004B3200" w:rsidRPr="009F6C24">
          <w:rPr>
            <w:rStyle w:val="Hyperlink"/>
            <w:rFonts w:cs="Arial"/>
            <w:noProof/>
          </w:rPr>
          <w:t>17.</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FURTHER ASSURANCES</w:t>
        </w:r>
        <w:r w:rsidR="004B3200">
          <w:rPr>
            <w:noProof/>
          </w:rPr>
          <w:tab/>
        </w:r>
        <w:r w:rsidR="004B3200">
          <w:rPr>
            <w:noProof/>
          </w:rPr>
          <w:fldChar w:fldCharType="begin"/>
        </w:r>
        <w:r w:rsidR="004B3200">
          <w:rPr>
            <w:noProof/>
          </w:rPr>
          <w:instrText xml:space="preserve"> PAGEREF _Toc492297203 \h </w:instrText>
        </w:r>
        <w:r w:rsidR="004B3200">
          <w:rPr>
            <w:noProof/>
          </w:rPr>
        </w:r>
        <w:r w:rsidR="004B3200">
          <w:rPr>
            <w:noProof/>
          </w:rPr>
          <w:fldChar w:fldCharType="separate"/>
        </w:r>
        <w:r w:rsidR="004B3200">
          <w:rPr>
            <w:noProof/>
          </w:rPr>
          <w:t>45</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4" w:history="1">
        <w:r w:rsidR="004B3200" w:rsidRPr="009F6C24">
          <w:rPr>
            <w:rStyle w:val="Hyperlink"/>
            <w:rFonts w:cs="Arial"/>
            <w:noProof/>
          </w:rPr>
          <w:t>18.</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SEVERABILITY</w:t>
        </w:r>
        <w:r w:rsidR="004B3200">
          <w:rPr>
            <w:noProof/>
          </w:rPr>
          <w:tab/>
        </w:r>
        <w:r w:rsidR="004B3200">
          <w:rPr>
            <w:noProof/>
          </w:rPr>
          <w:fldChar w:fldCharType="begin"/>
        </w:r>
        <w:r w:rsidR="004B3200">
          <w:rPr>
            <w:noProof/>
          </w:rPr>
          <w:instrText xml:space="preserve"> PAGEREF _Toc492297204 \h </w:instrText>
        </w:r>
        <w:r w:rsidR="004B3200">
          <w:rPr>
            <w:noProof/>
          </w:rPr>
        </w:r>
        <w:r w:rsidR="004B3200">
          <w:rPr>
            <w:noProof/>
          </w:rPr>
          <w:fldChar w:fldCharType="separate"/>
        </w:r>
        <w:r w:rsidR="004B3200">
          <w:rPr>
            <w:noProof/>
          </w:rPr>
          <w:t>45</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5" w:history="1">
        <w:r w:rsidR="004B3200" w:rsidRPr="009F6C24">
          <w:rPr>
            <w:rStyle w:val="Hyperlink"/>
            <w:rFonts w:cs="Arial"/>
            <w:noProof/>
          </w:rPr>
          <w:t>19.</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SUPPLIER’S STATUS</w:t>
        </w:r>
        <w:r w:rsidR="004B3200">
          <w:rPr>
            <w:noProof/>
          </w:rPr>
          <w:tab/>
        </w:r>
        <w:r w:rsidR="004B3200">
          <w:rPr>
            <w:noProof/>
          </w:rPr>
          <w:fldChar w:fldCharType="begin"/>
        </w:r>
        <w:r w:rsidR="004B3200">
          <w:rPr>
            <w:noProof/>
          </w:rPr>
          <w:instrText xml:space="preserve"> PAGEREF _Toc492297205 \h </w:instrText>
        </w:r>
        <w:r w:rsidR="004B3200">
          <w:rPr>
            <w:noProof/>
          </w:rPr>
        </w:r>
        <w:r w:rsidR="004B3200">
          <w:rPr>
            <w:noProof/>
          </w:rPr>
          <w:fldChar w:fldCharType="separate"/>
        </w:r>
        <w:r w:rsidR="004B3200">
          <w:rPr>
            <w:noProof/>
          </w:rPr>
          <w:t>45</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6" w:history="1">
        <w:r w:rsidR="004B3200" w:rsidRPr="009F6C24">
          <w:rPr>
            <w:rStyle w:val="Hyperlink"/>
            <w:rFonts w:cs="Arial"/>
            <w:noProof/>
          </w:rPr>
          <w:t>20.</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ENTIRE AGREEMENT</w:t>
        </w:r>
        <w:r w:rsidR="004B3200">
          <w:rPr>
            <w:noProof/>
          </w:rPr>
          <w:tab/>
        </w:r>
        <w:r w:rsidR="004B3200">
          <w:rPr>
            <w:noProof/>
          </w:rPr>
          <w:fldChar w:fldCharType="begin"/>
        </w:r>
        <w:r w:rsidR="004B3200">
          <w:rPr>
            <w:noProof/>
          </w:rPr>
          <w:instrText xml:space="preserve"> PAGEREF _Toc492297206 \h </w:instrText>
        </w:r>
        <w:r w:rsidR="004B3200">
          <w:rPr>
            <w:noProof/>
          </w:rPr>
        </w:r>
        <w:r w:rsidR="004B3200">
          <w:rPr>
            <w:noProof/>
          </w:rPr>
          <w:fldChar w:fldCharType="separate"/>
        </w:r>
        <w:r w:rsidR="004B3200">
          <w:rPr>
            <w:noProof/>
          </w:rPr>
          <w:t>45</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7" w:history="1">
        <w:r w:rsidR="004B3200" w:rsidRPr="009F6C24">
          <w:rPr>
            <w:rStyle w:val="Hyperlink"/>
            <w:rFonts w:cs="Arial"/>
            <w:noProof/>
          </w:rPr>
          <w:t>21.</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CONTRACTS (RIGHTS OF THIRD PARTIES) ACT</w:t>
        </w:r>
        <w:r w:rsidR="004B3200">
          <w:rPr>
            <w:noProof/>
          </w:rPr>
          <w:tab/>
        </w:r>
        <w:r w:rsidR="004B3200">
          <w:rPr>
            <w:noProof/>
          </w:rPr>
          <w:fldChar w:fldCharType="begin"/>
        </w:r>
        <w:r w:rsidR="004B3200">
          <w:rPr>
            <w:noProof/>
          </w:rPr>
          <w:instrText xml:space="preserve"> PAGEREF _Toc492297207 \h </w:instrText>
        </w:r>
        <w:r w:rsidR="004B3200">
          <w:rPr>
            <w:noProof/>
          </w:rPr>
        </w:r>
        <w:r w:rsidR="004B3200">
          <w:rPr>
            <w:noProof/>
          </w:rPr>
          <w:fldChar w:fldCharType="separate"/>
        </w:r>
        <w:r w:rsidR="004B3200">
          <w:rPr>
            <w:noProof/>
          </w:rPr>
          <w:t>46</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8" w:history="1">
        <w:r w:rsidR="004B3200" w:rsidRPr="009F6C24">
          <w:rPr>
            <w:rStyle w:val="Hyperlink"/>
            <w:rFonts w:cs="Arial"/>
            <w:noProof/>
          </w:rPr>
          <w:t>22.</w:t>
        </w:r>
        <w:r w:rsidR="004B3200">
          <w:rPr>
            <w:rFonts w:asciiTheme="minorHAnsi" w:eastAsiaTheme="minorEastAsia" w:hAnsiTheme="minorHAnsi" w:cstheme="minorBidi"/>
            <w:caps w:val="0"/>
            <w:noProof/>
            <w:szCs w:val="22"/>
            <w:lang w:eastAsia="en-GB"/>
          </w:rPr>
          <w:tab/>
        </w:r>
        <w:r w:rsidR="004B3200" w:rsidRPr="009F6C24">
          <w:rPr>
            <w:rStyle w:val="Hyperlink"/>
            <w:rFonts w:cs="Arial"/>
            <w:noProof/>
          </w:rPr>
          <w:t>NOTICES</w:t>
        </w:r>
        <w:r w:rsidR="004B3200">
          <w:rPr>
            <w:noProof/>
          </w:rPr>
          <w:tab/>
        </w:r>
        <w:r w:rsidR="004B3200">
          <w:rPr>
            <w:noProof/>
          </w:rPr>
          <w:fldChar w:fldCharType="begin"/>
        </w:r>
        <w:r w:rsidR="004B3200">
          <w:rPr>
            <w:noProof/>
          </w:rPr>
          <w:instrText xml:space="preserve"> PAGEREF _Toc492297208 \h </w:instrText>
        </w:r>
        <w:r w:rsidR="004B3200">
          <w:rPr>
            <w:noProof/>
          </w:rPr>
        </w:r>
        <w:r w:rsidR="004B3200">
          <w:rPr>
            <w:noProof/>
          </w:rPr>
          <w:fldChar w:fldCharType="separate"/>
        </w:r>
        <w:r w:rsidR="004B3200">
          <w:rPr>
            <w:noProof/>
          </w:rPr>
          <w:t>46</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09" w:history="1">
        <w:r w:rsidR="004B3200" w:rsidRPr="009F6C24">
          <w:rPr>
            <w:rStyle w:val="Hyperlink"/>
            <w:noProof/>
          </w:rPr>
          <w:t>23.</w:t>
        </w:r>
        <w:r w:rsidR="004B3200">
          <w:rPr>
            <w:rFonts w:asciiTheme="minorHAnsi" w:eastAsiaTheme="minorEastAsia" w:hAnsiTheme="minorHAnsi" w:cstheme="minorBidi"/>
            <w:caps w:val="0"/>
            <w:noProof/>
            <w:szCs w:val="22"/>
            <w:lang w:eastAsia="en-GB"/>
          </w:rPr>
          <w:tab/>
        </w:r>
        <w:r w:rsidR="004B3200" w:rsidRPr="009F6C24">
          <w:rPr>
            <w:rStyle w:val="Hyperlink"/>
            <w:noProof/>
          </w:rPr>
          <w:t>DISPUTES AND LAW</w:t>
        </w:r>
        <w:r w:rsidR="004B3200">
          <w:rPr>
            <w:noProof/>
          </w:rPr>
          <w:tab/>
        </w:r>
        <w:r w:rsidR="004B3200">
          <w:rPr>
            <w:noProof/>
          </w:rPr>
          <w:fldChar w:fldCharType="begin"/>
        </w:r>
        <w:r w:rsidR="004B3200">
          <w:rPr>
            <w:noProof/>
          </w:rPr>
          <w:instrText xml:space="preserve"> PAGEREF _Toc492297209 \h </w:instrText>
        </w:r>
        <w:r w:rsidR="004B3200">
          <w:rPr>
            <w:noProof/>
          </w:rPr>
        </w:r>
        <w:r w:rsidR="004B3200">
          <w:rPr>
            <w:noProof/>
          </w:rPr>
          <w:fldChar w:fldCharType="separate"/>
        </w:r>
        <w:r w:rsidR="004B3200">
          <w:rPr>
            <w:noProof/>
          </w:rPr>
          <w:t>47</w:t>
        </w:r>
        <w:r w:rsidR="004B3200">
          <w:rPr>
            <w:noProof/>
          </w:rPr>
          <w:fldChar w:fldCharType="end"/>
        </w:r>
      </w:hyperlink>
    </w:p>
    <w:p w:rsidR="004B3200" w:rsidRDefault="00B80C35">
      <w:pPr>
        <w:pStyle w:val="TOC8"/>
        <w:rPr>
          <w:rFonts w:asciiTheme="minorHAnsi" w:eastAsiaTheme="minorEastAsia" w:hAnsiTheme="minorHAnsi" w:cstheme="minorBidi"/>
          <w:caps w:val="0"/>
          <w:noProof/>
          <w:szCs w:val="22"/>
          <w:lang w:eastAsia="en-GB"/>
        </w:rPr>
      </w:pPr>
      <w:hyperlink w:anchor="_Toc492297210" w:history="1">
        <w:r w:rsidR="004B3200" w:rsidRPr="009F6C24">
          <w:rPr>
            <w:rStyle w:val="Hyperlink"/>
            <w:rFonts w:ascii="Arial" w:hAnsi="Arial" w:cs="Arial"/>
            <w:noProof/>
          </w:rPr>
          <w:t>Annex 1 – Part 1 SERVICE LEVELS</w:t>
        </w:r>
        <w:r w:rsidR="004B3200">
          <w:rPr>
            <w:noProof/>
          </w:rPr>
          <w:tab/>
        </w:r>
        <w:r w:rsidR="004B3200">
          <w:rPr>
            <w:noProof/>
          </w:rPr>
          <w:fldChar w:fldCharType="begin"/>
        </w:r>
        <w:r w:rsidR="004B3200">
          <w:rPr>
            <w:noProof/>
          </w:rPr>
          <w:instrText xml:space="preserve"> PAGEREF _Toc492297210 \h </w:instrText>
        </w:r>
        <w:r w:rsidR="004B3200">
          <w:rPr>
            <w:noProof/>
          </w:rPr>
        </w:r>
        <w:r w:rsidR="004B3200">
          <w:rPr>
            <w:noProof/>
          </w:rPr>
          <w:fldChar w:fldCharType="separate"/>
        </w:r>
        <w:r w:rsidR="004B3200">
          <w:rPr>
            <w:noProof/>
          </w:rPr>
          <w:t>49</w:t>
        </w:r>
        <w:r w:rsidR="004B3200">
          <w:rPr>
            <w:noProof/>
          </w:rPr>
          <w:fldChar w:fldCharType="end"/>
        </w:r>
      </w:hyperlink>
    </w:p>
    <w:p w:rsidR="004B3200" w:rsidRDefault="00B80C35">
      <w:pPr>
        <w:pStyle w:val="TOC8"/>
        <w:rPr>
          <w:rFonts w:asciiTheme="minorHAnsi" w:eastAsiaTheme="minorEastAsia" w:hAnsiTheme="minorHAnsi" w:cstheme="minorBidi"/>
          <w:caps w:val="0"/>
          <w:noProof/>
          <w:szCs w:val="22"/>
          <w:lang w:eastAsia="en-GB"/>
        </w:rPr>
      </w:pPr>
      <w:hyperlink w:anchor="_Toc492297211" w:history="1">
        <w:r w:rsidR="004B3200" w:rsidRPr="009F6C24">
          <w:rPr>
            <w:rStyle w:val="Hyperlink"/>
            <w:rFonts w:ascii="Arial" w:hAnsi="Arial" w:cs="Arial"/>
            <w:noProof/>
          </w:rPr>
          <w:t>Annex 1 – PARt 2 POST ASSIGNMENT REVIEW TEMPLATE</w:t>
        </w:r>
        <w:r w:rsidR="004B3200">
          <w:rPr>
            <w:noProof/>
          </w:rPr>
          <w:tab/>
        </w:r>
        <w:r w:rsidR="004B3200">
          <w:rPr>
            <w:noProof/>
          </w:rPr>
          <w:fldChar w:fldCharType="begin"/>
        </w:r>
        <w:r w:rsidR="004B3200">
          <w:rPr>
            <w:noProof/>
          </w:rPr>
          <w:instrText xml:space="preserve"> PAGEREF _Toc492297211 \h </w:instrText>
        </w:r>
        <w:r w:rsidR="004B3200">
          <w:rPr>
            <w:noProof/>
          </w:rPr>
        </w:r>
        <w:r w:rsidR="004B3200">
          <w:rPr>
            <w:noProof/>
          </w:rPr>
          <w:fldChar w:fldCharType="separate"/>
        </w:r>
        <w:r w:rsidR="004B3200">
          <w:rPr>
            <w:noProof/>
          </w:rPr>
          <w:t>51</w:t>
        </w:r>
        <w:r w:rsidR="004B3200">
          <w:rPr>
            <w:noProof/>
          </w:rPr>
          <w:fldChar w:fldCharType="end"/>
        </w:r>
      </w:hyperlink>
    </w:p>
    <w:p w:rsidR="004B3200" w:rsidRDefault="00B80C35">
      <w:pPr>
        <w:pStyle w:val="TOC1"/>
        <w:rPr>
          <w:rFonts w:asciiTheme="minorHAnsi" w:eastAsiaTheme="minorEastAsia" w:hAnsiTheme="minorHAnsi" w:cstheme="minorBidi"/>
          <w:caps w:val="0"/>
          <w:noProof/>
          <w:szCs w:val="22"/>
          <w:lang w:eastAsia="en-GB"/>
        </w:rPr>
      </w:pPr>
      <w:hyperlink w:anchor="_Toc492297212" w:history="1">
        <w:r w:rsidR="004B3200" w:rsidRPr="009F6C24">
          <w:rPr>
            <w:rStyle w:val="Hyperlink"/>
            <w:rFonts w:cs="Arial"/>
            <w:noProof/>
          </w:rPr>
          <w:t>SCHEDULE 1 SECURITY REQUIREMENTS and PLAN</w:t>
        </w:r>
        <w:r w:rsidR="004B3200">
          <w:rPr>
            <w:noProof/>
          </w:rPr>
          <w:tab/>
        </w:r>
        <w:r w:rsidR="004B3200">
          <w:rPr>
            <w:noProof/>
          </w:rPr>
          <w:fldChar w:fldCharType="begin"/>
        </w:r>
        <w:r w:rsidR="004B3200">
          <w:rPr>
            <w:noProof/>
          </w:rPr>
          <w:instrText xml:space="preserve"> PAGEREF _Toc492297212 \h </w:instrText>
        </w:r>
        <w:r w:rsidR="004B3200">
          <w:rPr>
            <w:noProof/>
          </w:rPr>
        </w:r>
        <w:r w:rsidR="004B3200">
          <w:rPr>
            <w:noProof/>
          </w:rPr>
          <w:fldChar w:fldCharType="separate"/>
        </w:r>
        <w:r w:rsidR="004B3200">
          <w:rPr>
            <w:noProof/>
          </w:rPr>
          <w:t>58</w:t>
        </w:r>
        <w:r w:rsidR="004B3200">
          <w:rPr>
            <w:noProof/>
          </w:rPr>
          <w:fldChar w:fldCharType="end"/>
        </w:r>
      </w:hyperlink>
    </w:p>
    <w:p w:rsidR="00C03B23" w:rsidRDefault="00DB7B13" w:rsidP="004B3200">
      <w:pPr>
        <w:pStyle w:val="TOC8"/>
        <w:rPr>
          <w:rFonts w:cs="Arial"/>
          <w:sz w:val="20"/>
        </w:rPr>
      </w:pPr>
      <w:r w:rsidRPr="00A833EE">
        <w:rPr>
          <w:rFonts w:ascii="Arial" w:hAnsi="Arial" w:cs="Arial"/>
          <w:sz w:val="20"/>
        </w:rPr>
        <w:fldChar w:fldCharType="end"/>
      </w:r>
      <w:r w:rsidR="00C03B23">
        <w:rPr>
          <w:rFonts w:cs="Arial"/>
          <w:sz w:val="20"/>
        </w:rPr>
        <w:br w:type="page"/>
      </w:r>
    </w:p>
    <w:p w:rsidR="00C03B23" w:rsidRPr="00A4589E" w:rsidRDefault="00C03B23" w:rsidP="00C03B23">
      <w:pPr>
        <w:pStyle w:val="Heading1"/>
        <w:rPr>
          <w:rFonts w:cs="Arial"/>
          <w:sz w:val="20"/>
        </w:rPr>
      </w:pPr>
      <w:bookmarkStart w:id="4" w:name="TOCField"/>
      <w:bookmarkStart w:id="5" w:name="_Toc492297185"/>
      <w:bookmarkEnd w:id="4"/>
      <w:r w:rsidRPr="00A4589E">
        <w:rPr>
          <w:rFonts w:cs="Arial"/>
          <w:sz w:val="20"/>
        </w:rPr>
        <w:lastRenderedPageBreak/>
        <w:t>DEFINITIONS AND INTERPRETATION</w:t>
      </w:r>
      <w:bookmarkEnd w:id="5"/>
    </w:p>
    <w:p w:rsidR="00C03B23" w:rsidRPr="00A4589E" w:rsidRDefault="00C03B23" w:rsidP="00C03B23">
      <w:pPr>
        <w:pStyle w:val="Heading2"/>
        <w:keepNext/>
        <w:rPr>
          <w:rFonts w:cs="Arial"/>
          <w:b/>
          <w:sz w:val="20"/>
        </w:rPr>
      </w:pPr>
      <w:r w:rsidRPr="00A4589E">
        <w:rPr>
          <w:rFonts w:cs="Arial"/>
          <w:b/>
          <w:sz w:val="20"/>
        </w:rPr>
        <w:t>Definitions</w:t>
      </w:r>
    </w:p>
    <w:p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r w:rsidRPr="000339A0">
        <w:rPr>
          <w:rFonts w:ascii="Arial" w:hAnsi="Arial" w:cs="Arial"/>
          <w:sz w:val="20"/>
        </w:rPr>
        <w:t xml:space="preserve">relating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r w:rsidRPr="009A042B">
        <w:rPr>
          <w:rFonts w:ascii="Arial" w:hAnsi="Arial" w:cs="Arial"/>
          <w:sz w:val="20"/>
        </w:rPr>
        <w:t>that constitutes a trade secret;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Intellectual Property Rights</w:t>
      </w:r>
      <w:r w:rsidRPr="00A4589E">
        <w:rPr>
          <w:rFonts w:cs="Arial"/>
          <w:sz w:val="20"/>
        </w:rPr>
        <w:t xml:space="preserve">, together with all information derived from any of the above, and any other information </w:t>
      </w:r>
      <w:r w:rsidRPr="00A4589E">
        <w:rPr>
          <w:rFonts w:cs="Arial"/>
          <w:sz w:val="20"/>
        </w:rPr>
        <w:lastRenderedPageBreak/>
        <w:t>clearly designated as being confidential (whether or not it is marked "confidential") or which ought reasonably be considered to be confidential;</w:t>
      </w:r>
    </w:p>
    <w:p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B86AA9">
        <w:rPr>
          <w:rFonts w:cs="Arial"/>
          <w:sz w:val="20"/>
        </w:rPr>
        <w:t xml:space="preserve">19 June 2017 </w:t>
      </w:r>
      <w:r w:rsidRPr="000E6A2F">
        <w:rPr>
          <w:rFonts w:cs="Arial"/>
          <w:sz w:val="20"/>
        </w:rPr>
        <w:t xml:space="preserve">the date on which the Contract shall take effect as stated in </w:t>
      </w:r>
      <w:r w:rsidRPr="002C6211">
        <w:rPr>
          <w:rFonts w:cs="Arial"/>
          <w:sz w:val="20"/>
        </w:rPr>
        <w:t xml:space="preserve">paragraph 1 of Appendix 1 to the Letter of Appointment. </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r w:rsidRPr="007D594E">
        <w:rPr>
          <w:rFonts w:ascii="Arial" w:hAnsi="Arial" w:cs="Arial"/>
          <w:sz w:val="20"/>
        </w:rPr>
        <w:t>poor performance or serious or persistent breaches which have led to the early termination of a contract between the Crown or any Contracting Body and the Supplier; or</w:t>
      </w:r>
    </w:p>
    <w:p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r w:rsidRPr="000E6A2F">
        <w:rPr>
          <w:rFonts w:ascii="Arial" w:hAnsi="Arial" w:cs="Arial"/>
          <w:sz w:val="20"/>
        </w:rPr>
        <w:t>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r w:rsidRPr="00EB5478">
        <w:rPr>
          <w:rFonts w:ascii="Arial" w:hAnsi="Arial" w:cs="Arial"/>
          <w:sz w:val="20"/>
        </w:rPr>
        <w:t>misconduct which would be regarded as serious by any regulatory body for a trade or profession,</w:t>
      </w:r>
    </w:p>
    <w:p w:rsidR="00C03B23" w:rsidRPr="004B5B7A" w:rsidRDefault="00C03B23" w:rsidP="007D594E">
      <w:pPr>
        <w:pStyle w:val="BodyTextIndent"/>
        <w:tabs>
          <w:tab w:val="clear" w:pos="720"/>
          <w:tab w:val="num" w:pos="1134"/>
        </w:tabs>
        <w:ind w:left="1134"/>
      </w:pPr>
      <w:r w:rsidRPr="00EB5478">
        <w:rPr>
          <w:rFonts w:cs="Arial"/>
          <w:sz w:val="20"/>
        </w:rPr>
        <w:t>and for the purposes of the foregoing “proceedings” includes arbitration proceedings which have been commenced or court proceedings where a letter before action or a notice of claim has been issued);</w:t>
      </w:r>
    </w:p>
    <w:p w:rsidR="007D594E" w:rsidRDefault="007D594E">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rsidR="00C03B23" w:rsidRPr="002C6211"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lastRenderedPageBreak/>
        <w:t xml:space="preserve"> </w:t>
      </w:r>
      <w:r w:rsidRPr="00033C26" w:rsidDel="00B003D0">
        <w:rPr>
          <w:rFonts w:cs="Arial"/>
          <w:b/>
          <w:sz w:val="20"/>
        </w:rPr>
        <w:t xml:space="preserve"> </w:t>
      </w:r>
      <w:r w:rsidRPr="00033C26">
        <w:rPr>
          <w:b/>
          <w:sz w:val="20"/>
        </w:rPr>
        <w:t xml:space="preserve">“Implementation Plan” </w:t>
      </w:r>
      <w:r w:rsidRPr="00EB5478">
        <w:rPr>
          <w:rFonts w:cs="Arial"/>
          <w:sz w:val="20"/>
        </w:rPr>
        <w:t>m</w:t>
      </w:r>
      <w:r w:rsidRPr="00033C26">
        <w:rPr>
          <w:rFonts w:cs="Arial"/>
          <w:sz w:val="20"/>
        </w:rPr>
        <w:t xml:space="preserve">eans the plan referred to </w:t>
      </w:r>
      <w:r w:rsidRPr="002C6211">
        <w:rPr>
          <w:rFonts w:cs="Arial"/>
          <w:sz w:val="20"/>
        </w:rPr>
        <w:t>in Appendix 1 to the Letter of Appointment;</w:t>
      </w:r>
    </w:p>
    <w:p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rsidR="00C03B23" w:rsidRPr="00EB5478" w:rsidRDefault="00C03B23" w:rsidP="004D0ED0">
      <w:pPr>
        <w:pStyle w:val="DefinitionNumbering1"/>
        <w:numPr>
          <w:ilvl w:val="0"/>
          <w:numId w:val="19"/>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rsidR="00C03B23" w:rsidRPr="00EB5478" w:rsidRDefault="00C03B23" w:rsidP="004D0ED0">
      <w:pPr>
        <w:pStyle w:val="DefinitionNumbering1"/>
        <w:numPr>
          <w:ilvl w:val="0"/>
          <w:numId w:val="19"/>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rsidR="00C03B23" w:rsidRPr="00EB5478" w:rsidRDefault="00C03B23" w:rsidP="004D0ED0">
      <w:pPr>
        <w:pStyle w:val="DefinitionNumbering1"/>
        <w:numPr>
          <w:ilvl w:val="0"/>
          <w:numId w:val="19"/>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means the letter from the</w:t>
      </w:r>
      <w:r w:rsidR="00B86AA9">
        <w:rPr>
          <w:rFonts w:cs="Arial"/>
          <w:sz w:val="20"/>
        </w:rPr>
        <w:t xml:space="preserve"> Customer to the Supplier dated 16 June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rsidR="00C03B23" w:rsidRPr="00DB13F6" w:rsidRDefault="007D594E" w:rsidP="00DB13F6">
      <w:pPr>
        <w:overflowPunct/>
        <w:autoSpaceDE/>
        <w:autoSpaceDN/>
        <w:adjustRightInd/>
        <w:spacing w:after="0" w:line="240" w:lineRule="auto"/>
        <w:ind w:firstLine="709"/>
        <w:jc w:val="left"/>
        <w:textAlignment w:val="auto"/>
        <w:rPr>
          <w:rFonts w:eastAsia="STZhongsong" w:cs="Arial"/>
          <w:b/>
          <w:sz w:val="20"/>
          <w:lang w:eastAsia="zh-CN"/>
        </w:rPr>
      </w:pPr>
      <w:r>
        <w:rPr>
          <w:rFonts w:cs="Arial"/>
          <w:b/>
          <w:sz w:val="20"/>
        </w:rPr>
        <w:br w:type="page"/>
      </w:r>
      <w:r w:rsidR="00C03B23" w:rsidRPr="0064733A">
        <w:rPr>
          <w:rFonts w:cs="Arial"/>
          <w:b/>
          <w:sz w:val="20"/>
        </w:rPr>
        <w:lastRenderedPageBreak/>
        <w:t>“Prohibited Act”</w:t>
      </w:r>
      <w:r w:rsidR="00C03B23" w:rsidRPr="0064733A">
        <w:rPr>
          <w:rFonts w:cs="Arial"/>
          <w:sz w:val="20"/>
        </w:rPr>
        <w:t xml:space="preserve"> means;</w:t>
      </w:r>
    </w:p>
    <w:p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r w:rsidRPr="0064733A">
        <w:rPr>
          <w:rFonts w:ascii="Arial" w:hAnsi="Arial" w:cs="Arial"/>
          <w:sz w:val="20"/>
        </w:rPr>
        <w:t>committing any offence:</w:t>
      </w:r>
    </w:p>
    <w:p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rsidR="00C03B23" w:rsidRPr="002C6211" w:rsidRDefault="00B86AA9" w:rsidP="00C03B23">
      <w:pPr>
        <w:pStyle w:val="BodyTextIndent"/>
        <w:numPr>
          <w:ilvl w:val="0"/>
          <w:numId w:val="0"/>
        </w:numPr>
        <w:overflowPunct w:val="0"/>
        <w:autoSpaceDE w:val="0"/>
        <w:autoSpaceDN w:val="0"/>
        <w:ind w:left="720"/>
        <w:textAlignment w:val="baseline"/>
        <w:rPr>
          <w:sz w:val="20"/>
        </w:rPr>
      </w:pPr>
      <w:r w:rsidRPr="00B86AA9">
        <w:rPr>
          <w:sz w:val="20"/>
        </w:rPr>
        <w:t xml:space="preserve"> </w:t>
      </w:r>
      <w:r w:rsidR="00C03B23" w:rsidRPr="00B86AA9">
        <w:rPr>
          <w:b/>
          <w:sz w:val="20"/>
        </w:rPr>
        <w:t xml:space="preserve">“Relevant Conviction” </w:t>
      </w:r>
      <w:r w:rsidR="00C03B23" w:rsidRPr="00B86AA9">
        <w:rPr>
          <w:sz w:val="20"/>
        </w:rPr>
        <w:t xml:space="preserve">means a conviction that is relevant to the nature of the Contract Services or as specified in section 2.1 of Appendix </w:t>
      </w:r>
      <w:r w:rsidR="00DB13F6">
        <w:rPr>
          <w:sz w:val="20"/>
        </w:rPr>
        <w:t>1 of the Letter of Appointment;</w:t>
      </w:r>
    </w:p>
    <w:p w:rsidR="00C03B23" w:rsidRPr="00E749B7" w:rsidRDefault="00C03B23" w:rsidP="00C03B23">
      <w:pPr>
        <w:pStyle w:val="BodyTextIndent"/>
        <w:tabs>
          <w:tab w:val="clear" w:pos="720"/>
          <w:tab w:val="num" w:pos="709"/>
        </w:tabs>
        <w:overflowPunct w:val="0"/>
        <w:autoSpaceDE w:val="0"/>
        <w:autoSpaceDN w:val="0"/>
        <w:spacing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rsidR="00C03B23" w:rsidRPr="00B86AA9"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B86AA9">
        <w:rPr>
          <w:rFonts w:cs="Arial"/>
          <w:b/>
          <w:sz w:val="20"/>
        </w:rPr>
        <w:t xml:space="preserve">“Sites” </w:t>
      </w:r>
      <w:r w:rsidRPr="00B86AA9">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DB13F6">
        <w:rPr>
          <w:rFonts w:cs="Arial"/>
          <w:sz w:val="20"/>
        </w:rPr>
        <w:t>he Supplier System takes place;</w:t>
      </w:r>
    </w:p>
    <w:p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lastRenderedPageBreak/>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rsidR="00C03B23" w:rsidRPr="00B86AA9"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B86AA9">
        <w:rPr>
          <w:rFonts w:cs="Arial"/>
          <w:b/>
          <w:sz w:val="20"/>
        </w:rPr>
        <w:t>“Supplier System”</w:t>
      </w:r>
      <w:r w:rsidRPr="00B86AA9">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w:t>
      </w:r>
      <w:r w:rsidR="00DB13F6">
        <w:rPr>
          <w:rFonts w:cs="Arial"/>
          <w:sz w:val="20"/>
        </w:rPr>
        <w:t xml:space="preserve"> receive the Contract Services;</w:t>
      </w:r>
    </w:p>
    <w:p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rsidR="00C03B23" w:rsidRPr="00A4589E" w:rsidRDefault="00C03B23" w:rsidP="00C03B23">
      <w:pPr>
        <w:pStyle w:val="Heading2"/>
        <w:keepNext/>
        <w:rPr>
          <w:rFonts w:cs="Arial"/>
          <w:b/>
          <w:sz w:val="20"/>
        </w:rPr>
      </w:pPr>
      <w:r w:rsidRPr="00A4589E">
        <w:rPr>
          <w:rFonts w:cs="Arial"/>
          <w:b/>
          <w:sz w:val="20"/>
        </w:rPr>
        <w:t>Interpretation</w:t>
      </w:r>
    </w:p>
    <w:p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rsidR="00C03B23" w:rsidRPr="00A4589E" w:rsidRDefault="00C03B23" w:rsidP="00C03B23">
      <w:pPr>
        <w:pStyle w:val="Heading3"/>
        <w:rPr>
          <w:rFonts w:cs="Arial"/>
          <w:sz w:val="20"/>
        </w:rPr>
      </w:pPr>
      <w:r w:rsidRPr="00A4589E">
        <w:rPr>
          <w:rFonts w:cs="Arial"/>
          <w:sz w:val="20"/>
        </w:rPr>
        <w:t>words importing the singular meaning include where the context so admits the plural meaning and vice versa;</w:t>
      </w:r>
    </w:p>
    <w:p w:rsidR="00C03B23" w:rsidRPr="00A4589E" w:rsidRDefault="00C03B23" w:rsidP="00C03B23">
      <w:pPr>
        <w:pStyle w:val="Heading3"/>
        <w:rPr>
          <w:rFonts w:cs="Arial"/>
          <w:sz w:val="20"/>
        </w:rPr>
      </w:pPr>
      <w:r w:rsidRPr="00A4589E">
        <w:rPr>
          <w:rFonts w:cs="Arial"/>
          <w:sz w:val="20"/>
        </w:rPr>
        <w:t xml:space="preserve">words importing the masculine include the feminine and the neuter; </w:t>
      </w:r>
    </w:p>
    <w:p w:rsidR="00C03B23" w:rsidRPr="00A4589E" w:rsidRDefault="00C03B23" w:rsidP="00C03B23">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rsidR="00C03B23" w:rsidRPr="00A4589E" w:rsidRDefault="00C03B23" w:rsidP="00C03B23">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rsidR="00C03B23" w:rsidRPr="00A4589E" w:rsidRDefault="00C03B23" w:rsidP="00C03B23">
      <w:pPr>
        <w:pStyle w:val="Heading3"/>
        <w:rPr>
          <w:rFonts w:cs="Arial"/>
          <w:sz w:val="20"/>
        </w:rPr>
      </w:pPr>
      <w:r w:rsidRPr="00A4589E">
        <w:rPr>
          <w:rFonts w:cs="Arial"/>
          <w:sz w:val="20"/>
        </w:rPr>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rsidR="00C03B23" w:rsidRPr="00A4589E" w:rsidRDefault="00C03B23" w:rsidP="00C03B23">
      <w:pPr>
        <w:pStyle w:val="Heading3"/>
        <w:rPr>
          <w:rFonts w:cs="Arial"/>
          <w:sz w:val="20"/>
        </w:rPr>
      </w:pPr>
      <w:r w:rsidRPr="00A4589E">
        <w:rPr>
          <w:rFonts w:cs="Arial"/>
          <w:sz w:val="20"/>
        </w:rPr>
        <w:t>headings are included in the Contract for ease of reference only and shall not affect the interpretation or construction of the Contract;</w:t>
      </w:r>
    </w:p>
    <w:p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rsidR="00C03B23" w:rsidRPr="00A4589E" w:rsidRDefault="00C03B23" w:rsidP="00C03B23">
      <w:pPr>
        <w:pStyle w:val="Heading3"/>
        <w:rPr>
          <w:rFonts w:cs="Arial"/>
          <w:sz w:val="20"/>
        </w:rPr>
      </w:pPr>
      <w:r w:rsidRPr="00A4589E">
        <w:rPr>
          <w:rFonts w:cs="Arial"/>
          <w:sz w:val="20"/>
        </w:rPr>
        <w:lastRenderedPageBreak/>
        <w:t xml:space="preserve">terms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rsidR="00C03B23" w:rsidRPr="00A4589E" w:rsidRDefault="00C03B23" w:rsidP="00C03B23">
      <w:pPr>
        <w:pStyle w:val="Heading3"/>
        <w:rPr>
          <w:rFonts w:cs="Arial"/>
          <w:sz w:val="20"/>
        </w:rPr>
      </w:pPr>
      <w:r w:rsidRPr="00A4589E">
        <w:rPr>
          <w:rFonts w:cs="Arial"/>
          <w:sz w:val="20"/>
        </w:rPr>
        <w:t>a reference to a Clause is a reference to the whole of that Clause unless stated otherwise; and</w:t>
      </w:r>
    </w:p>
    <w:p w:rsidR="00C03B23" w:rsidRPr="00A4589E" w:rsidRDefault="00C03B23" w:rsidP="00C03B23">
      <w:pPr>
        <w:pStyle w:val="Heading3"/>
        <w:rPr>
          <w:rFonts w:cs="Arial"/>
          <w:sz w:val="20"/>
        </w:rPr>
      </w:pPr>
      <w:bookmarkStart w:id="6" w:name="_Ref313372077"/>
      <w:r w:rsidRPr="00A4589E">
        <w:rPr>
          <w:rFonts w:cs="Arial"/>
          <w:sz w:val="20"/>
        </w:rPr>
        <w:t>in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6"/>
    </w:p>
    <w:p w:rsidR="00C03B23" w:rsidRPr="008C5846" w:rsidRDefault="00C03B23" w:rsidP="00C03B23">
      <w:pPr>
        <w:pStyle w:val="Heading4"/>
        <w:tabs>
          <w:tab w:val="clear" w:pos="2781"/>
        </w:tabs>
        <w:rPr>
          <w:rFonts w:cs="Arial"/>
          <w:sz w:val="20"/>
        </w:rPr>
      </w:pPr>
      <w:r w:rsidRPr="008C5846">
        <w:rPr>
          <w:rFonts w:cs="Arial"/>
          <w:sz w:val="20"/>
        </w:rPr>
        <w:t>the Framework Agreement (excluding Framework Schedule 4 (Letter of Appointment and Call-Off Terms));</w:t>
      </w:r>
    </w:p>
    <w:p w:rsidR="00C03B23" w:rsidRPr="008C5846" w:rsidRDefault="00C03B23" w:rsidP="00C03B23">
      <w:pPr>
        <w:pStyle w:val="Heading4"/>
        <w:tabs>
          <w:tab w:val="clear" w:pos="2781"/>
        </w:tabs>
        <w:rPr>
          <w:rFonts w:cs="Arial"/>
          <w:sz w:val="20"/>
        </w:rPr>
      </w:pPr>
      <w:r w:rsidRPr="008C5846">
        <w:rPr>
          <w:rFonts w:cs="Arial"/>
          <w:sz w:val="20"/>
        </w:rPr>
        <w:t>the Letter of Appointment</w:t>
      </w:r>
      <w:r>
        <w:rPr>
          <w:rFonts w:cs="Arial"/>
          <w:sz w:val="20"/>
        </w:rPr>
        <w:t xml:space="preserve"> together with Appendices</w:t>
      </w:r>
      <w:r w:rsidRPr="008C5846">
        <w:rPr>
          <w:rFonts w:cs="Arial"/>
          <w:sz w:val="20"/>
        </w:rPr>
        <w:t xml:space="preserve">; </w:t>
      </w:r>
    </w:p>
    <w:p w:rsidR="00C03B23" w:rsidRPr="008C5846" w:rsidRDefault="00C03B23" w:rsidP="00C03B23">
      <w:pPr>
        <w:pStyle w:val="Heading4"/>
        <w:tabs>
          <w:tab w:val="clear" w:pos="2781"/>
        </w:tabs>
        <w:rPr>
          <w:rFonts w:cs="Arial"/>
          <w:sz w:val="20"/>
        </w:rPr>
      </w:pPr>
      <w:r w:rsidRPr="008C5846">
        <w:rPr>
          <w:rFonts w:cs="Arial"/>
          <w:sz w:val="20"/>
        </w:rPr>
        <w:t>these Call-Off Terms; and</w:t>
      </w:r>
    </w:p>
    <w:p w:rsidR="00C03B23" w:rsidRPr="008C5846" w:rsidRDefault="00C03B23" w:rsidP="00C03B23">
      <w:pPr>
        <w:pStyle w:val="Heading4"/>
        <w:tabs>
          <w:tab w:val="clear" w:pos="2781"/>
        </w:tabs>
        <w:rPr>
          <w:rFonts w:cs="Arial"/>
          <w:sz w:val="20"/>
        </w:rPr>
      </w:pPr>
      <w:r w:rsidRPr="008C5846">
        <w:rPr>
          <w:rFonts w:cs="Arial"/>
          <w:sz w:val="20"/>
        </w:rPr>
        <w:t>any other document referred to in the Contract.</w:t>
      </w:r>
    </w:p>
    <w:p w:rsidR="00C03B23" w:rsidRPr="00A4589E" w:rsidRDefault="00C03B23" w:rsidP="00C03B23">
      <w:pPr>
        <w:pStyle w:val="Heading1"/>
        <w:keepNext/>
        <w:keepLines/>
        <w:rPr>
          <w:rFonts w:cs="Arial"/>
          <w:sz w:val="20"/>
        </w:rPr>
      </w:pPr>
      <w:bookmarkStart w:id="7" w:name="_Toc492297186"/>
      <w:r w:rsidRPr="00A4589E">
        <w:rPr>
          <w:rFonts w:cs="Arial"/>
          <w:sz w:val="20"/>
        </w:rPr>
        <w:t xml:space="preserve">SUPPLY OF </w:t>
      </w:r>
      <w:r>
        <w:rPr>
          <w:rFonts w:cs="Arial"/>
          <w:sz w:val="20"/>
        </w:rPr>
        <w:t xml:space="preserve">CONTRACT </w:t>
      </w:r>
      <w:r w:rsidRPr="00A4589E">
        <w:rPr>
          <w:rFonts w:cs="Arial"/>
          <w:sz w:val="20"/>
        </w:rPr>
        <w:t>SERVICES</w:t>
      </w:r>
      <w:bookmarkEnd w:id="7"/>
    </w:p>
    <w:p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comply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rsidR="00C03B23" w:rsidRPr="00AD35E4" w:rsidRDefault="00C03B23" w:rsidP="00F07AAB">
      <w:pPr>
        <w:pStyle w:val="Heading4"/>
        <w:ind w:left="2694" w:hanging="894"/>
        <w:rPr>
          <w:rFonts w:cs="Arial"/>
          <w:sz w:val="20"/>
        </w:rPr>
      </w:pPr>
      <w:r w:rsidRPr="00A4589E">
        <w:rPr>
          <w:rFonts w:cs="Arial"/>
          <w:sz w:val="20"/>
        </w:rPr>
        <w:t xml:space="preserve">immediately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rsidR="00C03B23" w:rsidRPr="00A4589E" w:rsidRDefault="00C03B23" w:rsidP="00F07AAB">
      <w:pPr>
        <w:pStyle w:val="Heading4"/>
        <w:ind w:left="2694" w:hanging="894"/>
        <w:rPr>
          <w:rFonts w:cs="Arial"/>
          <w:sz w:val="20"/>
        </w:rPr>
      </w:pPr>
      <w:r w:rsidRPr="00A4589E">
        <w:rPr>
          <w:rFonts w:cs="Arial"/>
          <w:sz w:val="20"/>
        </w:rPr>
        <w:t>co</w:t>
      </w:r>
      <w:r>
        <w:rPr>
          <w:rFonts w:cs="Arial"/>
          <w:sz w:val="20"/>
        </w:rPr>
        <w:t>-</w:t>
      </w:r>
      <w:r w:rsidRPr="00A4589E">
        <w:rPr>
          <w:rFonts w:cs="Arial"/>
          <w:sz w:val="20"/>
        </w:rPr>
        <w:t xml:space="preserve">operate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w:t>
      </w:r>
      <w:r w:rsidRPr="00A4589E">
        <w:rPr>
          <w:rFonts w:cs="Arial"/>
          <w:sz w:val="20"/>
        </w:rPr>
        <w:lastRenderedPageBreak/>
        <w:t xml:space="preserve">interest between such person, firm or company and the </w:t>
      </w:r>
      <w:r>
        <w:rPr>
          <w:rFonts w:cs="Arial"/>
          <w:sz w:val="20"/>
        </w:rPr>
        <w:t>Customer</w:t>
      </w:r>
      <w:r w:rsidRPr="00A4589E">
        <w:rPr>
          <w:rFonts w:cs="Arial"/>
          <w:sz w:val="20"/>
        </w:rPr>
        <w:t xml:space="preserve"> shall thereby exist in relation to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incur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pledge the credit of the </w:t>
      </w:r>
      <w:r>
        <w:rPr>
          <w:rFonts w:cs="Arial"/>
          <w:sz w:val="20"/>
        </w:rPr>
        <w:t>Customer</w:t>
      </w:r>
      <w:r w:rsidRPr="00A4589E">
        <w:rPr>
          <w:rFonts w:cs="Arial"/>
          <w:sz w:val="20"/>
        </w:rPr>
        <w:t xml:space="preserve"> in any way; or</w:t>
      </w:r>
    </w:p>
    <w:p w:rsidR="00C03B23" w:rsidRDefault="00C03B23" w:rsidP="00F07AAB">
      <w:pPr>
        <w:pStyle w:val="Heading4"/>
        <w:tabs>
          <w:tab w:val="clear" w:pos="2880"/>
          <w:tab w:val="num" w:pos="2694"/>
        </w:tabs>
        <w:ind w:left="2694" w:hanging="894"/>
        <w:rPr>
          <w:rFonts w:cs="Arial"/>
          <w:sz w:val="20"/>
        </w:rPr>
      </w:pPr>
      <w:r w:rsidRPr="00A4589E">
        <w:rPr>
          <w:rFonts w:cs="Arial"/>
          <w:sz w:val="20"/>
        </w:rPr>
        <w:t xml:space="preserve">engage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rsidR="00C03B23" w:rsidRDefault="00C03B23" w:rsidP="00F07AAB">
      <w:pPr>
        <w:pStyle w:val="Heading4"/>
        <w:tabs>
          <w:tab w:val="clear" w:pos="2880"/>
          <w:tab w:val="num" w:pos="2694"/>
        </w:tabs>
        <w:ind w:left="2694" w:hanging="894"/>
        <w:rPr>
          <w:rFonts w:cs="Arial"/>
          <w:sz w:val="20"/>
        </w:rPr>
      </w:pPr>
      <w:r>
        <w:rPr>
          <w:rFonts w:cs="Arial"/>
          <w:sz w:val="20"/>
        </w:rPr>
        <w:t>without the prior written consent of the Customer, introduce new methods or systems which materially impact on the provision of the Ordered Services</w:t>
      </w:r>
    </w:p>
    <w:p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rsidR="00C03B23" w:rsidRDefault="00C03B23" w:rsidP="00C03B23">
      <w:pPr>
        <w:pStyle w:val="Heading3"/>
        <w:rPr>
          <w:rFonts w:cs="Arial"/>
          <w:sz w:val="20"/>
        </w:rPr>
      </w:pPr>
      <w:r>
        <w:rPr>
          <w:rFonts w:cs="Arial"/>
          <w:sz w:val="20"/>
        </w:rPr>
        <w:t>Where the Supplier is more than one firm acting as a consortium, each firm that is a member of the consortium shall be jointly and severally liable for performance of the Supplier’s obligations under the Contract.</w:t>
      </w:r>
    </w:p>
    <w:p w:rsidR="00C03B23" w:rsidRDefault="00C03B23" w:rsidP="00C03B23">
      <w:pPr>
        <w:pStyle w:val="Heading2"/>
        <w:keepNext/>
        <w:rPr>
          <w:rFonts w:cs="Arial"/>
          <w:b/>
          <w:sz w:val="20"/>
        </w:rPr>
      </w:pPr>
      <w:r>
        <w:rPr>
          <w:rFonts w:cs="Arial"/>
          <w:b/>
          <w:sz w:val="20"/>
        </w:rPr>
        <w:t>Variation of Contract Services</w:t>
      </w:r>
    </w:p>
    <w:p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giving sufficient information for the </w:t>
      </w:r>
      <w:r>
        <w:rPr>
          <w:sz w:val="20"/>
        </w:rPr>
        <w:t>Supplier</w:t>
      </w:r>
      <w:r w:rsidRPr="00B014A2">
        <w:rPr>
          <w:sz w:val="20"/>
        </w:rPr>
        <w:t xml:space="preserve"> to assess the extent of the variation and any additional costs that may be incurred; and</w:t>
      </w:r>
    </w:p>
    <w:p w:rsidR="00C03B23" w:rsidRPr="00B014A2" w:rsidRDefault="00C03B23" w:rsidP="00F07AAB">
      <w:pPr>
        <w:pStyle w:val="Heading4"/>
        <w:tabs>
          <w:tab w:val="clear" w:pos="2781"/>
          <w:tab w:val="clear" w:pos="2880"/>
          <w:tab w:val="num" w:pos="2694"/>
        </w:tabs>
        <w:ind w:left="2694" w:hanging="894"/>
        <w:rPr>
          <w:sz w:val="20"/>
        </w:rPr>
      </w:pPr>
      <w:r w:rsidRPr="00B014A2">
        <w:rPr>
          <w:sz w:val="20"/>
        </w:rPr>
        <w:t xml:space="preserve">specifying the timeframe within which the </w:t>
      </w:r>
      <w:r>
        <w:rPr>
          <w:sz w:val="20"/>
        </w:rPr>
        <w:t>Supplier</w:t>
      </w:r>
      <w:r w:rsidRPr="00B014A2">
        <w:rPr>
          <w:sz w:val="20"/>
        </w:rPr>
        <w:t xml:space="preserve"> must respond to the request, which shall be reasonable,</w:t>
      </w:r>
    </w:p>
    <w:p w:rsidR="00C03B23" w:rsidRPr="000E2D9B" w:rsidRDefault="00C03B23" w:rsidP="00C03B23">
      <w:pPr>
        <w:pStyle w:val="Heading4"/>
        <w:numPr>
          <w:ilvl w:val="0"/>
          <w:numId w:val="0"/>
        </w:numPr>
        <w:ind w:left="1800"/>
        <w:rPr>
          <w:sz w:val="20"/>
        </w:rPr>
      </w:pPr>
      <w:r w:rsidRPr="000E2D9B">
        <w:rPr>
          <w:sz w:val="20"/>
        </w:rPr>
        <w:t>and the Supplier shall respond to such request within such timeframe.</w:t>
      </w:r>
    </w:p>
    <w:p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w:t>
      </w:r>
      <w:r w:rsidRPr="006C3D9C">
        <w:rPr>
          <w:rFonts w:cs="Arial"/>
          <w:sz w:val="20"/>
        </w:rPr>
        <w:lastRenderedPageBreak/>
        <w:t xml:space="preserve">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rsidR="00C03B23" w:rsidRPr="00A4589E" w:rsidRDefault="00C03B23" w:rsidP="00C03B23">
      <w:pPr>
        <w:pStyle w:val="Heading2"/>
        <w:keepNext/>
        <w:rPr>
          <w:rFonts w:cs="Arial"/>
          <w:b/>
          <w:sz w:val="20"/>
        </w:rPr>
      </w:pPr>
      <w:r w:rsidRPr="00A4589E">
        <w:rPr>
          <w:rFonts w:cs="Arial"/>
          <w:b/>
          <w:sz w:val="20"/>
        </w:rPr>
        <w:t>Key Personnel</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rsidR="00C03B23" w:rsidRPr="008A3C61"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rsidR="00C03B23" w:rsidRPr="002478B9" w:rsidRDefault="00C03B23" w:rsidP="00C03B23">
      <w:pPr>
        <w:pStyle w:val="Heading1"/>
        <w:numPr>
          <w:ilvl w:val="0"/>
          <w:numId w:val="0"/>
        </w:numPr>
        <w:ind w:left="720" w:hanging="720"/>
        <w:rPr>
          <w:sz w:val="20"/>
        </w:rPr>
      </w:pPr>
      <w:bookmarkStart w:id="8" w:name="_Toc492297187"/>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rsidR="00C03B23" w:rsidRDefault="00C03B23" w:rsidP="00C03B23">
      <w:pPr>
        <w:pStyle w:val="Heading3"/>
        <w:numPr>
          <w:ilvl w:val="0"/>
          <w:numId w:val="0"/>
        </w:numPr>
        <w:tabs>
          <w:tab w:val="num" w:pos="2970"/>
        </w:tabs>
        <w:ind w:left="1800" w:hanging="1080"/>
        <w:rPr>
          <w:sz w:val="20"/>
        </w:rPr>
      </w:pPr>
      <w:r>
        <w:rPr>
          <w:sz w:val="20"/>
        </w:rPr>
        <w:lastRenderedPageBreak/>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rsidR="00C03B23" w:rsidRDefault="00C03B23" w:rsidP="00C03B23">
      <w:pPr>
        <w:pStyle w:val="Heading1"/>
        <w:numPr>
          <w:ilvl w:val="0"/>
          <w:numId w:val="0"/>
        </w:numPr>
        <w:ind w:left="720" w:hanging="720"/>
        <w:rPr>
          <w:sz w:val="20"/>
        </w:rPr>
      </w:pPr>
      <w:bookmarkStart w:id="27" w:name="_Toc492297188"/>
      <w:r w:rsidRPr="00C555DC">
        <w:rPr>
          <w:sz w:val="20"/>
        </w:rPr>
        <w:t>2C.</w:t>
      </w:r>
      <w:r w:rsidRPr="00C555DC">
        <w:rPr>
          <w:sz w:val="20"/>
        </w:rPr>
        <w:tab/>
      </w:r>
      <w:bookmarkStart w:id="28" w:name="_Toc304196131"/>
      <w:bookmarkStart w:id="29" w:name="_Toc304196307"/>
      <w:bookmarkStart w:id="30" w:name="_Toc304196483"/>
      <w:bookmarkStart w:id="31" w:name="_Toc304200959"/>
      <w:bookmarkStart w:id="32" w:name="_Toc304202046"/>
      <w:bookmarkStart w:id="33" w:name="_Toc304212972"/>
      <w:bookmarkStart w:id="34" w:name="_Toc304453841"/>
      <w:bookmarkStart w:id="35" w:name="_Toc304454014"/>
      <w:bookmarkStart w:id="36" w:name="_Toc304454636"/>
      <w:bookmarkStart w:id="37" w:name="_Toc304808608"/>
      <w:bookmarkStart w:id="38" w:name="_Toc304897200"/>
      <w:bookmarkStart w:id="39" w:name="_Toc304901111"/>
      <w:bookmarkStart w:id="40" w:name="_Toc304901284"/>
      <w:bookmarkStart w:id="41" w:name="_Toc304904526"/>
      <w:bookmarkStart w:id="42" w:name="_Toc305422572"/>
      <w:bookmarkStart w:id="43"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03B23" w:rsidRPr="002D3A01" w:rsidRDefault="00C03B23" w:rsidP="00C03B23">
      <w:pPr>
        <w:pStyle w:val="Heading3"/>
        <w:numPr>
          <w:ilvl w:val="0"/>
          <w:numId w:val="0"/>
        </w:numPr>
        <w:ind w:left="720" w:hanging="720"/>
        <w:rPr>
          <w:sz w:val="20"/>
        </w:rPr>
      </w:pPr>
      <w:bookmarkStart w:id="44"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4"/>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r w:rsidRPr="00C555DC">
        <w:rPr>
          <w:sz w:val="20"/>
        </w:rPr>
        <w:t xml:space="preserve">If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rsidR="00C03B23" w:rsidRDefault="00C03B23" w:rsidP="00C03B23">
      <w:pPr>
        <w:pStyle w:val="Heading3"/>
        <w:numPr>
          <w:ilvl w:val="0"/>
          <w:numId w:val="0"/>
        </w:numPr>
        <w:tabs>
          <w:tab w:val="num" w:pos="3080"/>
        </w:tabs>
        <w:ind w:left="720" w:hanging="720"/>
        <w:rPr>
          <w:sz w:val="20"/>
        </w:rPr>
      </w:pPr>
      <w:r>
        <w:rPr>
          <w:sz w:val="20"/>
        </w:rPr>
        <w:lastRenderedPageBreak/>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5" w:name="_Ref238890199"/>
    </w:p>
    <w:bookmarkEnd w:id="45"/>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t>Not used.</w:t>
      </w:r>
    </w:p>
    <w:p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6" w:name="_Toc139080182"/>
      <w:r>
        <w:rPr>
          <w:sz w:val="20"/>
        </w:rPr>
        <w:t xml:space="preserve">  </w:t>
      </w:r>
    </w:p>
    <w:p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rsidR="00C03B23" w:rsidRDefault="00C03B23" w:rsidP="00C03B23">
      <w:pPr>
        <w:pStyle w:val="Heading3"/>
        <w:numPr>
          <w:ilvl w:val="0"/>
          <w:numId w:val="0"/>
        </w:numPr>
        <w:tabs>
          <w:tab w:val="num" w:pos="3080"/>
        </w:tabs>
        <w:ind w:left="709" w:hanging="709"/>
        <w:rPr>
          <w:sz w:val="20"/>
        </w:rPr>
      </w:pPr>
      <w:r w:rsidRPr="00B86AA9">
        <w:rPr>
          <w:sz w:val="20"/>
        </w:rPr>
        <w:t>2C.</w:t>
      </w:r>
      <w:r w:rsidR="008815D3" w:rsidRPr="00B86AA9">
        <w:rPr>
          <w:sz w:val="20"/>
        </w:rPr>
        <w:t>10</w:t>
      </w:r>
      <w:r w:rsidRPr="00B86AA9">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w:t>
      </w:r>
      <w:r w:rsidRPr="00432D60">
        <w:rPr>
          <w:sz w:val="20"/>
        </w:rPr>
        <w:t xml:space="preserve">  </w:t>
      </w:r>
    </w:p>
    <w:p w:rsidR="00C03B23" w:rsidRPr="00A4589E" w:rsidRDefault="00C03B23" w:rsidP="00C03B23">
      <w:pPr>
        <w:pStyle w:val="Heading1"/>
        <w:keepNext/>
        <w:rPr>
          <w:rFonts w:cs="Arial"/>
          <w:sz w:val="20"/>
        </w:rPr>
      </w:pPr>
      <w:bookmarkStart w:id="47" w:name="_Ref313371683"/>
      <w:bookmarkStart w:id="48" w:name="_Toc492297189"/>
      <w:bookmarkEnd w:id="46"/>
      <w:r w:rsidRPr="00A4589E">
        <w:rPr>
          <w:rFonts w:cs="Arial"/>
          <w:sz w:val="20"/>
        </w:rPr>
        <w:t xml:space="preserve">PAYMENT AND </w:t>
      </w:r>
      <w:bookmarkEnd w:id="47"/>
      <w:r w:rsidRPr="00A4589E">
        <w:rPr>
          <w:rFonts w:cs="Arial"/>
          <w:sz w:val="20"/>
        </w:rPr>
        <w:t>CHARGES</w:t>
      </w:r>
      <w:bookmarkEnd w:id="48"/>
    </w:p>
    <w:p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rsidR="00C03B23" w:rsidRPr="00A4589E" w:rsidRDefault="00C03B23" w:rsidP="00C03B23">
      <w:pPr>
        <w:pStyle w:val="Heading3"/>
        <w:rPr>
          <w:rFonts w:cs="Arial"/>
          <w:sz w:val="20"/>
        </w:rPr>
      </w:pPr>
      <w:bookmarkStart w:id="49"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49"/>
      <w:r>
        <w:rPr>
          <w:rFonts w:cs="Arial"/>
          <w:sz w:val="20"/>
        </w:rPr>
        <w:t>Customer</w:t>
      </w:r>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50" w:name="_Ref313364329"/>
      <w:r w:rsidRPr="00A4589E">
        <w:rPr>
          <w:rFonts w:cs="Arial"/>
          <w:b/>
          <w:sz w:val="20"/>
        </w:rPr>
        <w:lastRenderedPageBreak/>
        <w:t>Payment</w:t>
      </w:r>
      <w:bookmarkEnd w:id="50"/>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rsidR="00C03B23" w:rsidRPr="00A4589E" w:rsidRDefault="00C03B23" w:rsidP="00C03B23">
      <w:pPr>
        <w:pStyle w:val="Heading3"/>
        <w:rPr>
          <w:rFonts w:cs="Arial"/>
          <w:sz w:val="20"/>
        </w:rPr>
      </w:pPr>
      <w:bookmarkStart w:id="51" w:name="_Ref313372286"/>
      <w:r w:rsidRPr="00A4589E">
        <w:rPr>
          <w:rFonts w:cs="Arial"/>
          <w:sz w:val="20"/>
        </w:rPr>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1"/>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rsidR="00C03B23" w:rsidRPr="00A4589E" w:rsidRDefault="00C03B23" w:rsidP="00C03B23">
      <w:pPr>
        <w:pStyle w:val="Heading3"/>
        <w:rPr>
          <w:rFonts w:cs="Arial"/>
          <w:sz w:val="20"/>
        </w:rPr>
      </w:pPr>
      <w:bookmarkStart w:id="52"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2"/>
    </w:p>
    <w:p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rsidR="00C03B23" w:rsidRPr="00A4589E" w:rsidRDefault="00C03B23" w:rsidP="00C03B23">
      <w:pPr>
        <w:pStyle w:val="Heading2"/>
        <w:keepNext/>
        <w:tabs>
          <w:tab w:val="num" w:pos="720"/>
        </w:tabs>
        <w:ind w:left="720"/>
        <w:rPr>
          <w:rFonts w:cs="Arial"/>
          <w:b/>
          <w:sz w:val="20"/>
        </w:rPr>
      </w:pPr>
      <w:bookmarkStart w:id="53" w:name="_Ref313370178"/>
      <w:r w:rsidRPr="00A4589E">
        <w:rPr>
          <w:rFonts w:cs="Arial"/>
          <w:b/>
          <w:sz w:val="20"/>
        </w:rPr>
        <w:t>Recovery of Sums Due</w:t>
      </w:r>
      <w:bookmarkEnd w:id="53"/>
    </w:p>
    <w:p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rsidR="00C03B23" w:rsidRPr="00A4589E" w:rsidRDefault="00C03B23" w:rsidP="00C03B23">
      <w:pPr>
        <w:pStyle w:val="Heading3"/>
        <w:rPr>
          <w:rFonts w:cs="Arial"/>
          <w:sz w:val="20"/>
        </w:rPr>
      </w:pPr>
      <w:r w:rsidRPr="00A4589E">
        <w:rPr>
          <w:rFonts w:cs="Arial"/>
          <w:sz w:val="20"/>
        </w:rPr>
        <w:lastRenderedPageBreak/>
        <w:t xml:space="preserve">Any overpayment by either Party, whether of the Contract Charges or of VAT or otherwise, shall be a sum of money recoverable by the Party who made the overpayment from the Party in receipt of the overpayment. </w:t>
      </w:r>
    </w:p>
    <w:p w:rsidR="00C03B23" w:rsidRPr="00A4589E" w:rsidRDefault="00C03B23" w:rsidP="00C03B23">
      <w:pPr>
        <w:pStyle w:val="Heading1"/>
        <w:keepNext/>
        <w:rPr>
          <w:rFonts w:cs="Arial"/>
          <w:sz w:val="20"/>
        </w:rPr>
      </w:pPr>
      <w:bookmarkStart w:id="54" w:name="_Toc492297190"/>
      <w:bookmarkStart w:id="55" w:name="_Ref313371594"/>
      <w:r>
        <w:rPr>
          <w:rFonts w:cs="Arial"/>
          <w:sz w:val="20"/>
        </w:rPr>
        <w:t>LIABILITY AND INSURANCE</w:t>
      </w:r>
      <w:bookmarkEnd w:id="54"/>
    </w:p>
    <w:p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rsidR="00C03B23" w:rsidRPr="006C3D9C" w:rsidRDefault="00C03B23" w:rsidP="00C03B23">
      <w:pPr>
        <w:pStyle w:val="Heading3"/>
        <w:rPr>
          <w:sz w:val="20"/>
        </w:rPr>
      </w:pPr>
      <w:bookmarkStart w:id="56" w:name="_Ref311654936"/>
      <w:r w:rsidRPr="006C3D9C">
        <w:rPr>
          <w:sz w:val="20"/>
        </w:rPr>
        <w:t>Neither Party excludes or limits its liability for:</w:t>
      </w:r>
      <w:bookmarkEnd w:id="56"/>
    </w:p>
    <w:p w:rsidR="00C03B23" w:rsidRPr="00B014A2" w:rsidRDefault="00C03B23" w:rsidP="00C03B23">
      <w:pPr>
        <w:pStyle w:val="Heading4"/>
        <w:rPr>
          <w:sz w:val="20"/>
        </w:rPr>
      </w:pPr>
      <w:r w:rsidRPr="00B014A2">
        <w:rPr>
          <w:sz w:val="20"/>
        </w:rPr>
        <w:t>death or personal injury; or</w:t>
      </w:r>
    </w:p>
    <w:p w:rsidR="00C03B23" w:rsidRPr="00B014A2" w:rsidRDefault="00C03B23" w:rsidP="00C03B23">
      <w:pPr>
        <w:pStyle w:val="Heading4"/>
        <w:rPr>
          <w:sz w:val="20"/>
        </w:rPr>
      </w:pPr>
      <w:r w:rsidRPr="00B014A2">
        <w:rPr>
          <w:sz w:val="20"/>
        </w:rPr>
        <w:t>fraud or fraudulent misrepresentation by it or its employees.</w:t>
      </w:r>
    </w:p>
    <w:p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rsidR="00C03B23" w:rsidRPr="00D36EB0" w:rsidRDefault="00C03B23" w:rsidP="00C03B23">
      <w:pPr>
        <w:pStyle w:val="Heading3"/>
        <w:rPr>
          <w:rFonts w:cs="Arial"/>
          <w:sz w:val="20"/>
        </w:rPr>
      </w:pPr>
      <w:bookmarkStart w:id="57"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7"/>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rsidR="00C03B23" w:rsidRPr="00B014A2" w:rsidRDefault="00C03B23" w:rsidP="00C03B23">
      <w:pPr>
        <w:pStyle w:val="Heading4"/>
        <w:tabs>
          <w:tab w:val="clear" w:pos="2781"/>
          <w:tab w:val="clear" w:pos="2880"/>
        </w:tabs>
        <w:ind w:left="2835" w:hanging="1035"/>
        <w:rPr>
          <w:sz w:val="20"/>
        </w:rPr>
      </w:pPr>
      <w:r w:rsidRPr="00B014A2">
        <w:rPr>
          <w:sz w:val="20"/>
        </w:rPr>
        <w:t>the additional operational and/or administrative costs and expenses arising from any Material Breach;</w:t>
      </w:r>
    </w:p>
    <w:p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rsidR="00C03B23" w:rsidRPr="00B014A2" w:rsidRDefault="00C03B23" w:rsidP="00C03B23">
      <w:pPr>
        <w:pStyle w:val="Heading4"/>
        <w:tabs>
          <w:tab w:val="clear" w:pos="2781"/>
          <w:tab w:val="clear" w:pos="2880"/>
        </w:tabs>
        <w:ind w:left="2835" w:hanging="1035"/>
        <w:rPr>
          <w:sz w:val="20"/>
        </w:rPr>
      </w:pPr>
      <w:r w:rsidRPr="00B014A2">
        <w:rPr>
          <w:sz w:val="20"/>
        </w:rPr>
        <w:t xml:space="preserve">any regulatory losses, fines, expenses or other losses arising from a breach by the </w:t>
      </w:r>
      <w:r>
        <w:rPr>
          <w:sz w:val="20"/>
        </w:rPr>
        <w:t>Supplier</w:t>
      </w:r>
      <w:r w:rsidRPr="00B014A2">
        <w:rPr>
          <w:sz w:val="20"/>
        </w:rPr>
        <w:t xml:space="preserve"> of any Laws. </w:t>
      </w:r>
    </w:p>
    <w:p w:rsidR="00C03B23" w:rsidRPr="00B10032" w:rsidRDefault="00C03B23" w:rsidP="00C03B23">
      <w:pPr>
        <w:pStyle w:val="Heading3"/>
        <w:rPr>
          <w:rFonts w:cs="Arial"/>
          <w:sz w:val="20"/>
        </w:rPr>
      </w:pPr>
      <w:bookmarkStart w:id="58" w:name="_Ref311654962"/>
      <w:r>
        <w:rPr>
          <w:rFonts w:cs="Arial"/>
          <w:sz w:val="20"/>
        </w:rPr>
        <w:t>I</w:t>
      </w:r>
      <w:r w:rsidRPr="00B10032">
        <w:rPr>
          <w:rFonts w:cs="Arial"/>
          <w:sz w:val="20"/>
        </w:rPr>
        <w:t>n no event shall either Party be liable to the other for any:</w:t>
      </w:r>
      <w:bookmarkEnd w:id="58"/>
    </w:p>
    <w:p w:rsidR="00C03B23" w:rsidRPr="00B10032" w:rsidRDefault="00C03B23" w:rsidP="00C03B23">
      <w:pPr>
        <w:pStyle w:val="Heading4"/>
        <w:tabs>
          <w:tab w:val="clear" w:pos="2781"/>
        </w:tabs>
        <w:rPr>
          <w:rFonts w:cs="Arial"/>
          <w:sz w:val="20"/>
        </w:rPr>
      </w:pPr>
      <w:r w:rsidRPr="00B10032">
        <w:rPr>
          <w:rFonts w:cs="Arial"/>
          <w:sz w:val="20"/>
        </w:rPr>
        <w:t>loss of profits;</w:t>
      </w:r>
    </w:p>
    <w:p w:rsidR="00C03B23" w:rsidRPr="00B10032" w:rsidRDefault="00C03B23" w:rsidP="00C03B23">
      <w:pPr>
        <w:pStyle w:val="Heading4"/>
        <w:tabs>
          <w:tab w:val="clear" w:pos="2781"/>
        </w:tabs>
        <w:rPr>
          <w:rFonts w:cs="Arial"/>
          <w:sz w:val="20"/>
        </w:rPr>
      </w:pPr>
      <w:r w:rsidRPr="00B10032">
        <w:rPr>
          <w:rFonts w:cs="Arial"/>
          <w:sz w:val="20"/>
        </w:rPr>
        <w:t xml:space="preserve">loss of business; </w:t>
      </w:r>
    </w:p>
    <w:p w:rsidR="00C03B23" w:rsidRPr="00B10032" w:rsidRDefault="00C03B23" w:rsidP="00C03B23">
      <w:pPr>
        <w:pStyle w:val="Heading4"/>
        <w:tabs>
          <w:tab w:val="clear" w:pos="2781"/>
        </w:tabs>
        <w:rPr>
          <w:rFonts w:cs="Arial"/>
          <w:sz w:val="20"/>
        </w:rPr>
      </w:pPr>
      <w:r w:rsidRPr="00B10032">
        <w:rPr>
          <w:rFonts w:cs="Arial"/>
          <w:sz w:val="20"/>
        </w:rPr>
        <w:lastRenderedPageBreak/>
        <w:t xml:space="preserve">loss of revenue; </w:t>
      </w:r>
    </w:p>
    <w:p w:rsidR="00C03B23" w:rsidRPr="00B10032" w:rsidRDefault="00C03B23" w:rsidP="00C03B23">
      <w:pPr>
        <w:pStyle w:val="Heading4"/>
        <w:tabs>
          <w:tab w:val="clear" w:pos="2781"/>
        </w:tabs>
        <w:rPr>
          <w:rFonts w:cs="Arial"/>
          <w:sz w:val="20"/>
        </w:rPr>
      </w:pPr>
      <w:r w:rsidRPr="00B10032">
        <w:rPr>
          <w:rFonts w:cs="Arial"/>
          <w:sz w:val="20"/>
        </w:rPr>
        <w:t>loss of or damage to goodwill;</w:t>
      </w:r>
    </w:p>
    <w:p w:rsidR="00C03B23" w:rsidRPr="00B014A2" w:rsidRDefault="00C03B23" w:rsidP="00C03B23">
      <w:pPr>
        <w:pStyle w:val="Heading4"/>
        <w:tabs>
          <w:tab w:val="clear" w:pos="2781"/>
        </w:tabs>
        <w:rPr>
          <w:sz w:val="20"/>
        </w:rPr>
      </w:pPr>
      <w:r w:rsidRPr="00B014A2">
        <w:rPr>
          <w:sz w:val="20"/>
        </w:rPr>
        <w:t>loss of savings (whether anticipated or otherwise); and/or</w:t>
      </w:r>
    </w:p>
    <w:p w:rsidR="00C03B23" w:rsidRPr="00B014A2" w:rsidRDefault="00C03B23" w:rsidP="00C03B23">
      <w:pPr>
        <w:pStyle w:val="Heading4"/>
        <w:tabs>
          <w:tab w:val="clear" w:pos="2781"/>
        </w:tabs>
        <w:rPr>
          <w:sz w:val="20"/>
        </w:rPr>
      </w:pPr>
      <w:r w:rsidRPr="00B014A2">
        <w:rPr>
          <w:sz w:val="20"/>
        </w:rPr>
        <w:t>any indirect, special or consequential loss or damage.</w:t>
      </w:r>
    </w:p>
    <w:p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rsidR="00C03B23" w:rsidRDefault="00C03B23" w:rsidP="00C03B23">
      <w:pPr>
        <w:pStyle w:val="Heading2"/>
        <w:keepNext/>
        <w:tabs>
          <w:tab w:val="num" w:pos="720"/>
        </w:tabs>
        <w:ind w:left="720"/>
        <w:rPr>
          <w:rFonts w:cs="Arial"/>
          <w:b/>
          <w:sz w:val="20"/>
        </w:rPr>
      </w:pPr>
      <w:r w:rsidRPr="003C6C6B">
        <w:rPr>
          <w:rFonts w:cs="Arial"/>
          <w:b/>
          <w:sz w:val="20"/>
        </w:rPr>
        <w:t>Insurance</w:t>
      </w:r>
    </w:p>
    <w:p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under the Contract or </w:t>
      </w:r>
      <w:r w:rsidRPr="0014427F">
        <w:rPr>
          <w:rFonts w:cs="Arial"/>
          <w:sz w:val="20"/>
        </w:rPr>
        <w:lastRenderedPageBreak/>
        <w:t xml:space="preserve">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rsidR="00C03B23" w:rsidRPr="00A4589E" w:rsidRDefault="00C03B23" w:rsidP="00C03B23">
      <w:pPr>
        <w:pStyle w:val="Heading1"/>
        <w:keepNext/>
        <w:rPr>
          <w:rFonts w:cs="Arial"/>
          <w:sz w:val="20"/>
        </w:rPr>
      </w:pPr>
      <w:bookmarkStart w:id="59" w:name="_Ref313366946"/>
      <w:bookmarkStart w:id="60" w:name="_Toc492297191"/>
      <w:bookmarkEnd w:id="55"/>
      <w:r w:rsidRPr="00A4589E">
        <w:rPr>
          <w:rFonts w:cs="Arial"/>
          <w:sz w:val="20"/>
        </w:rPr>
        <w:t>INTELLECTUAL PROPERTY RIGHTS</w:t>
      </w:r>
      <w:bookmarkEnd w:id="59"/>
      <w:bookmarkEnd w:id="60"/>
    </w:p>
    <w:p w:rsidR="00C03B23" w:rsidRDefault="00C03B23" w:rsidP="00C03B23">
      <w:pPr>
        <w:pStyle w:val="Heading2"/>
        <w:tabs>
          <w:tab w:val="num" w:pos="720"/>
        </w:tabs>
        <w:ind w:left="720"/>
        <w:rPr>
          <w:rFonts w:cs="Arial"/>
          <w:sz w:val="20"/>
        </w:rPr>
      </w:pPr>
      <w:bookmarkStart w:id="61"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1"/>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rsidR="00C03B23" w:rsidRPr="00A4589E" w:rsidRDefault="00C03B23" w:rsidP="00C03B23">
      <w:pPr>
        <w:pStyle w:val="Heading2"/>
        <w:tabs>
          <w:tab w:val="num" w:pos="720"/>
        </w:tabs>
        <w:ind w:left="720"/>
        <w:rPr>
          <w:rFonts w:cs="Arial"/>
          <w:sz w:val="20"/>
        </w:rPr>
      </w:pPr>
      <w:bookmarkStart w:id="62"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2"/>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rsidR="00C03B23" w:rsidRPr="00A4589E" w:rsidRDefault="00C03B23" w:rsidP="00C03B23">
      <w:pPr>
        <w:pStyle w:val="Heading3"/>
        <w:rPr>
          <w:rFonts w:cs="Arial"/>
          <w:sz w:val="20"/>
        </w:rPr>
      </w:pPr>
      <w:r w:rsidRPr="00A4589E">
        <w:rPr>
          <w:rFonts w:cs="Arial"/>
          <w:sz w:val="20"/>
        </w:rPr>
        <w:t xml:space="preserve">shall consult the </w:t>
      </w:r>
      <w:r>
        <w:rPr>
          <w:rFonts w:cs="Arial"/>
          <w:sz w:val="20"/>
        </w:rPr>
        <w:t>Customer</w:t>
      </w:r>
      <w:r w:rsidRPr="00A4589E">
        <w:rPr>
          <w:rFonts w:cs="Arial"/>
          <w:sz w:val="20"/>
        </w:rPr>
        <w:t xml:space="preserve"> on all substantive issues which arise during the conduct of such litigation and negotiations;</w:t>
      </w:r>
    </w:p>
    <w:p w:rsidR="00C03B23" w:rsidRPr="00A4589E" w:rsidRDefault="00C03B23" w:rsidP="00C03B23">
      <w:pPr>
        <w:pStyle w:val="Heading3"/>
        <w:rPr>
          <w:rFonts w:cs="Arial"/>
          <w:sz w:val="20"/>
        </w:rPr>
      </w:pPr>
      <w:r w:rsidRPr="00A4589E">
        <w:rPr>
          <w:rFonts w:cs="Arial"/>
          <w:sz w:val="20"/>
        </w:rPr>
        <w:t xml:space="preserve">shall take due and proper account of the interests of the </w:t>
      </w:r>
      <w:r>
        <w:rPr>
          <w:rFonts w:cs="Arial"/>
          <w:sz w:val="20"/>
        </w:rPr>
        <w:t>Customer</w:t>
      </w:r>
      <w:r w:rsidRPr="00A4589E">
        <w:rPr>
          <w:rFonts w:cs="Arial"/>
          <w:sz w:val="20"/>
        </w:rPr>
        <w:t>;</w:t>
      </w:r>
    </w:p>
    <w:p w:rsidR="00C03B23" w:rsidRPr="00A4589E" w:rsidRDefault="00C03B23" w:rsidP="00C03B23">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rsidR="00C03B23" w:rsidRPr="00A4589E" w:rsidRDefault="00C03B23" w:rsidP="00C03B23">
      <w:pPr>
        <w:pStyle w:val="Heading3"/>
        <w:rPr>
          <w:rFonts w:cs="Arial"/>
          <w:sz w:val="20"/>
        </w:rPr>
      </w:pPr>
      <w:r w:rsidRPr="00A4589E">
        <w:rPr>
          <w:rFonts w:cs="Arial"/>
          <w:sz w:val="20"/>
        </w:rPr>
        <w:t xml:space="preserve">shall not settle or compromise the Claim without the prior written approval of the </w:t>
      </w:r>
      <w:r>
        <w:rPr>
          <w:rFonts w:cs="Arial"/>
          <w:sz w:val="20"/>
        </w:rPr>
        <w:t>Customer</w:t>
      </w:r>
      <w:r w:rsidRPr="00A4589E">
        <w:rPr>
          <w:rFonts w:cs="Arial"/>
          <w:sz w:val="20"/>
        </w:rPr>
        <w:t xml:space="preserve"> (not to be unreasonably withheld or delayed).</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rsidR="00C03B23" w:rsidRPr="00A4589E" w:rsidRDefault="00C03B23" w:rsidP="00C03B23">
      <w:pPr>
        <w:pStyle w:val="Heading1"/>
        <w:keepNext/>
        <w:rPr>
          <w:rFonts w:cs="Arial"/>
          <w:sz w:val="20"/>
        </w:rPr>
      </w:pPr>
      <w:bookmarkStart w:id="63" w:name="_Ref313367870"/>
      <w:bookmarkStart w:id="64" w:name="_Toc492297192"/>
      <w:r w:rsidRPr="00A4589E">
        <w:rPr>
          <w:rFonts w:cs="Arial"/>
          <w:sz w:val="20"/>
        </w:rPr>
        <w:lastRenderedPageBreak/>
        <w:t>PROTECTION OF INFORMATION</w:t>
      </w:r>
      <w:bookmarkEnd w:id="63"/>
      <w:bookmarkEnd w:id="64"/>
    </w:p>
    <w:p w:rsidR="00C03B23" w:rsidRPr="00A4589E" w:rsidRDefault="00C03B23" w:rsidP="00C03B23">
      <w:pPr>
        <w:pStyle w:val="Heading2"/>
        <w:keepNext/>
        <w:keepLines/>
        <w:tabs>
          <w:tab w:val="num" w:pos="720"/>
        </w:tabs>
        <w:ind w:left="720"/>
        <w:rPr>
          <w:rFonts w:cs="Arial"/>
          <w:b/>
          <w:sz w:val="20"/>
        </w:rPr>
      </w:pPr>
      <w:bookmarkStart w:id="65" w:name="_Ref313367297"/>
      <w:r w:rsidRPr="00A4589E">
        <w:rPr>
          <w:rFonts w:cs="Arial"/>
          <w:b/>
          <w:sz w:val="20"/>
        </w:rPr>
        <w:t>Protection of Personal Data</w:t>
      </w:r>
      <w:bookmarkEnd w:id="65"/>
    </w:p>
    <w:p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implement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take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obtain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ensure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notify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rsidR="00C03B23" w:rsidRPr="00A4589E" w:rsidRDefault="00C03B23" w:rsidP="00C03B23">
      <w:pPr>
        <w:pStyle w:val="Heading5"/>
        <w:rPr>
          <w:rFonts w:cs="Arial"/>
          <w:sz w:val="20"/>
        </w:rPr>
      </w:pPr>
      <w:r w:rsidRPr="00A4589E">
        <w:rPr>
          <w:rFonts w:cs="Arial"/>
          <w:sz w:val="20"/>
        </w:rPr>
        <w:t xml:space="preserve">a request from a Data Subject to have access to the </w:t>
      </w:r>
      <w:r>
        <w:rPr>
          <w:rFonts w:cs="Arial"/>
          <w:sz w:val="20"/>
        </w:rPr>
        <w:t>Customer</w:t>
      </w:r>
      <w:r w:rsidRPr="00A4589E">
        <w:rPr>
          <w:rFonts w:cs="Arial"/>
          <w:sz w:val="20"/>
        </w:rPr>
        <w:t>’s Personal Data relating to that person; or</w:t>
      </w:r>
    </w:p>
    <w:p w:rsidR="00C03B23" w:rsidRPr="00A4589E" w:rsidRDefault="00C03B23" w:rsidP="00C03B23">
      <w:pPr>
        <w:pStyle w:val="Heading5"/>
        <w:rPr>
          <w:rFonts w:cs="Arial"/>
          <w:sz w:val="20"/>
        </w:rPr>
      </w:pPr>
      <w:r w:rsidRPr="00A4589E">
        <w:rPr>
          <w:rFonts w:cs="Arial"/>
          <w:sz w:val="20"/>
        </w:rPr>
        <w:t xml:space="preserve">a complaint or request relating to the </w:t>
      </w:r>
      <w:r>
        <w:rPr>
          <w:rFonts w:cs="Arial"/>
          <w:sz w:val="20"/>
        </w:rPr>
        <w:t>Customer</w:t>
      </w:r>
      <w:r w:rsidRPr="00A4589E">
        <w:rPr>
          <w:rFonts w:cs="Arial"/>
          <w:sz w:val="20"/>
        </w:rPr>
        <w:t>'s obligations under the Data Protection Legislation;</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provide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full details of the complaint or request;</w:t>
      </w:r>
    </w:p>
    <w:p w:rsidR="00C03B23" w:rsidRPr="00A4589E" w:rsidRDefault="00C03B23" w:rsidP="00C03B23">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Pr>
          <w:rFonts w:cs="Arial"/>
          <w:sz w:val="20"/>
        </w:rPr>
        <w:t>Customer</w:t>
      </w:r>
      <w:r w:rsidRPr="00A4589E">
        <w:rPr>
          <w:rFonts w:cs="Arial"/>
          <w:sz w:val="20"/>
        </w:rPr>
        <w:t>'s instructions;</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rsidR="00C03B23" w:rsidRPr="00A4589E" w:rsidRDefault="00C03B23" w:rsidP="00C03B23">
      <w:pPr>
        <w:pStyle w:val="Heading5"/>
        <w:rPr>
          <w:rFonts w:cs="Arial"/>
          <w:sz w:val="20"/>
        </w:rPr>
      </w:pPr>
      <w:r w:rsidRPr="00A4589E">
        <w:rPr>
          <w:rFonts w:cs="Arial"/>
          <w:sz w:val="20"/>
        </w:rPr>
        <w:t xml:space="preserve">providing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provide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not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rsidR="00C03B23" w:rsidRPr="00A4589E" w:rsidRDefault="00C03B23" w:rsidP="00C03B23">
      <w:pPr>
        <w:pStyle w:val="Heading2"/>
        <w:keepNext/>
        <w:keepLines/>
        <w:tabs>
          <w:tab w:val="num" w:pos="720"/>
        </w:tabs>
        <w:ind w:left="720"/>
        <w:rPr>
          <w:rFonts w:cs="Arial"/>
          <w:b/>
          <w:sz w:val="20"/>
        </w:rPr>
      </w:pPr>
      <w:bookmarkStart w:id="66" w:name="_Ref313367753"/>
      <w:r w:rsidRPr="00A4589E">
        <w:rPr>
          <w:rFonts w:cs="Arial"/>
          <w:b/>
          <w:sz w:val="20"/>
        </w:rPr>
        <w:lastRenderedPageBreak/>
        <w:t>Confidentiality</w:t>
      </w:r>
      <w:bookmarkEnd w:id="66"/>
    </w:p>
    <w:p w:rsidR="00C03B23" w:rsidRPr="00A4589E" w:rsidRDefault="00C03B23" w:rsidP="00C03B23">
      <w:pPr>
        <w:pStyle w:val="Heading3"/>
        <w:keepNext/>
        <w:rPr>
          <w:rFonts w:cs="Arial"/>
          <w:sz w:val="20"/>
        </w:rPr>
      </w:pPr>
      <w:bookmarkStart w:id="67"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7"/>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treat the other Party's Confidential Information as confidential and safeguard it accordingly; and</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not disclose the other Party's Confidential Information to any other person without the owner's prior written consent.</w:t>
      </w:r>
    </w:p>
    <w:p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information was in the possession of the Party making the disclosure without obligation of confidentiality prior to its disclosure by the information owner; </w:t>
      </w:r>
      <w:r>
        <w:rPr>
          <w:rFonts w:cs="Arial"/>
          <w:sz w:val="20"/>
        </w:rPr>
        <w:t>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obtained from a third party without obligation of confidentiality;</w:t>
      </w:r>
      <w:r>
        <w:rPr>
          <w:rFonts w:cs="Arial"/>
          <w:sz w:val="20"/>
        </w:rPr>
        <w:t xml:space="preserve">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such information was already in the public domain at the time of disclosure otherwise than by a breach of the Contract;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it is independently developed without access to the other Party's Confidential Information.</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rsidR="00C03B23" w:rsidRPr="00A4589E" w:rsidRDefault="00C03B23" w:rsidP="00C03B23">
      <w:pPr>
        <w:pStyle w:val="Heading3"/>
        <w:rPr>
          <w:rFonts w:cs="Arial"/>
          <w:sz w:val="20"/>
        </w:rPr>
      </w:pPr>
      <w:bookmarkStart w:id="68" w:name="_Ref313367748"/>
      <w:r w:rsidRPr="00A4589E">
        <w:rPr>
          <w:rFonts w:cs="Arial"/>
          <w:sz w:val="20"/>
        </w:rPr>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8"/>
    </w:p>
    <w:p w:rsidR="00C03B23" w:rsidRPr="00A4589E" w:rsidRDefault="00C03B23" w:rsidP="0070397D">
      <w:pPr>
        <w:pStyle w:val="Heading4"/>
        <w:tabs>
          <w:tab w:val="clear" w:pos="2781"/>
          <w:tab w:val="clear" w:pos="2880"/>
          <w:tab w:val="num" w:pos="2835"/>
        </w:tabs>
        <w:ind w:left="2835" w:hanging="1035"/>
        <w:rPr>
          <w:rFonts w:cs="Arial"/>
          <w:sz w:val="20"/>
        </w:rPr>
      </w:pPr>
      <w:r>
        <w:rPr>
          <w:rFonts w:cs="Arial"/>
          <w:sz w:val="20"/>
        </w:rPr>
        <w:t>to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lastRenderedPageBreak/>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f</w:t>
      </w:r>
      <w:r>
        <w:rPr>
          <w:rFonts w:cs="Arial"/>
          <w:sz w:val="20"/>
        </w:rPr>
        <w:t>or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rsidR="00C03B23" w:rsidRDefault="00C03B23" w:rsidP="00C03B23">
      <w:pPr>
        <w:pStyle w:val="Heading3"/>
        <w:rPr>
          <w:rFonts w:cs="Arial"/>
          <w:sz w:val="20"/>
        </w:rPr>
      </w:pPr>
      <w:bookmarkStart w:id="69"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69"/>
      <w:r w:rsidRPr="00A4589E">
        <w:rPr>
          <w:rFonts w:cs="Arial"/>
          <w:sz w:val="20"/>
        </w:rPr>
        <w:t xml:space="preserve"> </w:t>
      </w:r>
    </w:p>
    <w:p w:rsidR="001F1324" w:rsidRPr="00A4589E" w:rsidRDefault="001F1324" w:rsidP="001F1324">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Pr="00A4589E">
        <w:rPr>
          <w:rFonts w:cs="Arial"/>
          <w:sz w:val="20"/>
        </w:rPr>
        <w:t xml:space="preserve"> </w:t>
      </w:r>
    </w:p>
    <w:p w:rsidR="00C03B23" w:rsidRPr="00A4589E" w:rsidRDefault="00C03B23" w:rsidP="00C03B23">
      <w:pPr>
        <w:pStyle w:val="Heading2"/>
        <w:keepNext/>
        <w:tabs>
          <w:tab w:val="num" w:pos="720"/>
        </w:tabs>
        <w:ind w:left="720"/>
        <w:rPr>
          <w:rFonts w:cs="Arial"/>
          <w:b/>
          <w:sz w:val="20"/>
        </w:rPr>
      </w:pPr>
      <w:bookmarkStart w:id="70"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0"/>
    </w:p>
    <w:p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rsidR="00C03B23" w:rsidRPr="00611C77" w:rsidRDefault="00C03B23" w:rsidP="00C03B23">
      <w:pPr>
        <w:pStyle w:val="Heading4"/>
        <w:rPr>
          <w:rFonts w:cs="Arial"/>
          <w:sz w:val="20"/>
        </w:rPr>
      </w:pPr>
      <w:r w:rsidRPr="00611C77">
        <w:rPr>
          <w:rFonts w:cs="Arial"/>
          <w:sz w:val="20"/>
        </w:rPr>
        <w:t>the Official Secrets Acts 1911 to 1989; and</w:t>
      </w:r>
    </w:p>
    <w:p w:rsidR="00C03B23" w:rsidRPr="00611C77" w:rsidRDefault="00C03B23" w:rsidP="00C03B23">
      <w:pPr>
        <w:pStyle w:val="Heading4"/>
        <w:rPr>
          <w:rFonts w:cs="Arial"/>
          <w:sz w:val="20"/>
        </w:rPr>
      </w:pPr>
      <w:r w:rsidRPr="00611C77">
        <w:rPr>
          <w:rFonts w:cs="Arial"/>
          <w:sz w:val="20"/>
        </w:rPr>
        <w:t>section 182 of the Finance Act 1989.</w:t>
      </w:r>
    </w:p>
    <w:p w:rsidR="00C03B23" w:rsidRPr="00A4589E" w:rsidRDefault="00C03B23" w:rsidP="00C03B23">
      <w:pPr>
        <w:pStyle w:val="Heading2"/>
        <w:keepNext/>
        <w:tabs>
          <w:tab w:val="num" w:pos="720"/>
        </w:tabs>
        <w:ind w:left="720"/>
        <w:rPr>
          <w:rFonts w:cs="Arial"/>
          <w:b/>
          <w:sz w:val="20"/>
        </w:rPr>
      </w:pPr>
      <w:bookmarkStart w:id="71" w:name="_Ref313369975"/>
      <w:r w:rsidRPr="00A4589E">
        <w:rPr>
          <w:rFonts w:cs="Arial"/>
          <w:b/>
          <w:sz w:val="20"/>
        </w:rPr>
        <w:t>Freedom of Information</w:t>
      </w:r>
      <w:bookmarkEnd w:id="71"/>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rsidR="00C03B23" w:rsidRPr="00A4589E" w:rsidRDefault="00C03B23" w:rsidP="00C03B23">
      <w:pPr>
        <w:pStyle w:val="Heading3"/>
        <w:keepNext/>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and shall procure that its Sub-Contractors shall:</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transfer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rsidR="00C03B23" w:rsidRPr="00A4589E" w:rsidRDefault="00C03B23" w:rsidP="00C03B23">
      <w:pPr>
        <w:pStyle w:val="Heading3"/>
        <w:rPr>
          <w:rFonts w:cs="Arial"/>
          <w:sz w:val="20"/>
        </w:rPr>
      </w:pPr>
      <w:bookmarkStart w:id="72"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2"/>
    </w:p>
    <w:p w:rsidR="00C03B23" w:rsidRPr="00A4589E" w:rsidRDefault="00C03B23" w:rsidP="00C03B23">
      <w:pPr>
        <w:pStyle w:val="Heading4"/>
        <w:rPr>
          <w:rFonts w:cs="Arial"/>
          <w:sz w:val="20"/>
        </w:rPr>
      </w:pPr>
      <w:r w:rsidRPr="00A4589E">
        <w:rPr>
          <w:rFonts w:cs="Arial"/>
          <w:sz w:val="20"/>
        </w:rPr>
        <w:t xml:space="preserve">in certain circumstances without consulting the </w:t>
      </w:r>
      <w:r>
        <w:rPr>
          <w:rFonts w:cs="Arial"/>
          <w:sz w:val="20"/>
        </w:rPr>
        <w:t>Supplier</w:t>
      </w:r>
      <w:r w:rsidRPr="00A4589E">
        <w:rPr>
          <w:rFonts w:cs="Arial"/>
          <w:sz w:val="20"/>
        </w:rPr>
        <w:t>; or</w:t>
      </w:r>
    </w:p>
    <w:p w:rsidR="00C03B23" w:rsidRPr="00A4589E" w:rsidRDefault="00C03B23" w:rsidP="001E17CE">
      <w:pPr>
        <w:pStyle w:val="Heading4"/>
        <w:tabs>
          <w:tab w:val="clear" w:pos="2781"/>
          <w:tab w:val="clear" w:pos="2880"/>
        </w:tabs>
        <w:ind w:left="2835" w:hanging="1035"/>
        <w:rPr>
          <w:rFonts w:cs="Arial"/>
          <w:sz w:val="20"/>
        </w:rPr>
      </w:pPr>
      <w:r w:rsidRPr="00A4589E">
        <w:rPr>
          <w:rFonts w:cs="Arial"/>
          <w:sz w:val="20"/>
        </w:rPr>
        <w:t xml:space="preserve">following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w:t>
      </w:r>
      <w:r w:rsidRPr="00A4589E">
        <w:rPr>
          <w:rFonts w:cs="Arial"/>
          <w:sz w:val="20"/>
        </w:rPr>
        <w:lastRenderedPageBreak/>
        <w:t xml:space="preserve">determining in its absolute discretion whether any of the content of the Contract is exempt from disclosure in accordance with the provisions of the FOIA.  </w:t>
      </w:r>
    </w:p>
    <w:p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discretion.  </w:t>
      </w:r>
    </w:p>
    <w:p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publish the Contract.</w:t>
      </w:r>
    </w:p>
    <w:p w:rsidR="00C03B23" w:rsidRDefault="00C03B23" w:rsidP="00C03B23">
      <w:pPr>
        <w:pStyle w:val="Heading3"/>
        <w:numPr>
          <w:ilvl w:val="0"/>
          <w:numId w:val="0"/>
        </w:numPr>
        <w:rPr>
          <w:rFonts w:cs="Arial"/>
          <w:b/>
          <w:sz w:val="20"/>
        </w:rPr>
      </w:pPr>
      <w:r w:rsidRPr="00B86AA9">
        <w:rPr>
          <w:rFonts w:cs="Arial"/>
          <w:b/>
          <w:sz w:val="20"/>
        </w:rPr>
        <w:t>6A.</w:t>
      </w:r>
      <w:r w:rsidRPr="00B86AA9">
        <w:rPr>
          <w:rFonts w:cs="Arial"/>
          <w:b/>
          <w:sz w:val="20"/>
        </w:rPr>
        <w:tab/>
      </w:r>
      <w:r w:rsidRPr="00B86AA9">
        <w:rPr>
          <w:rFonts w:cs="Arial"/>
          <w:b/>
          <w:sz w:val="20"/>
        </w:rPr>
        <w:tab/>
        <w:t xml:space="preserve">     SECURITY REQUIREMENTS</w:t>
      </w:r>
    </w:p>
    <w:p w:rsidR="00C03B23" w:rsidRPr="00B86AA9" w:rsidRDefault="00C03B23" w:rsidP="00B86AA9">
      <w:pPr>
        <w:pStyle w:val="Heading3"/>
        <w:numPr>
          <w:ilvl w:val="0"/>
          <w:numId w:val="0"/>
        </w:numPr>
        <w:ind w:left="1843" w:hanging="992"/>
        <w:rPr>
          <w:rFonts w:cs="Arial"/>
          <w:sz w:val="20"/>
        </w:rPr>
      </w:pPr>
      <w:r w:rsidRPr="00B86AA9">
        <w:rPr>
          <w:rFonts w:cs="Arial"/>
          <w:sz w:val="20"/>
        </w:rPr>
        <w:t xml:space="preserve">6A.1       </w:t>
      </w:r>
      <w:r w:rsidR="00B86AA9">
        <w:rPr>
          <w:rFonts w:cs="Arial"/>
          <w:sz w:val="20"/>
        </w:rPr>
        <w:tab/>
        <w:t>Not used</w:t>
      </w:r>
    </w:p>
    <w:p w:rsidR="00C03B23" w:rsidRPr="00B86AA9" w:rsidRDefault="00C03B23" w:rsidP="00B86AA9">
      <w:pPr>
        <w:spacing w:after="0" w:line="240" w:lineRule="auto"/>
        <w:ind w:left="1843" w:hanging="992"/>
        <w:rPr>
          <w:sz w:val="20"/>
        </w:rPr>
      </w:pPr>
      <w:bookmarkStart w:id="73" w:name="_Ref225254750"/>
      <w:r w:rsidRPr="00B86AA9">
        <w:rPr>
          <w:sz w:val="20"/>
        </w:rPr>
        <w:t>6A.2</w:t>
      </w:r>
      <w:r w:rsidRPr="00B86AA9">
        <w:rPr>
          <w:sz w:val="20"/>
        </w:rPr>
        <w:tab/>
      </w:r>
      <w:bookmarkStart w:id="74" w:name="_Ref221681832"/>
      <w:bookmarkStart w:id="75" w:name="_Ref231787108"/>
      <w:bookmarkEnd w:id="73"/>
      <w:r w:rsidR="00B86AA9">
        <w:rPr>
          <w:sz w:val="20"/>
        </w:rPr>
        <w:t>Not used</w:t>
      </w:r>
    </w:p>
    <w:p w:rsidR="00C03B23" w:rsidRPr="00B86AA9" w:rsidRDefault="00C03B23" w:rsidP="00B86AA9">
      <w:pPr>
        <w:spacing w:after="0" w:line="240" w:lineRule="auto"/>
        <w:ind w:left="1843" w:hanging="992"/>
        <w:rPr>
          <w:sz w:val="20"/>
        </w:rPr>
      </w:pPr>
    </w:p>
    <w:p w:rsidR="00C03B23" w:rsidRPr="00B86AA9" w:rsidRDefault="00C03B23" w:rsidP="00B86AA9">
      <w:pPr>
        <w:spacing w:after="0" w:line="240" w:lineRule="auto"/>
        <w:ind w:left="1843" w:hanging="992"/>
        <w:rPr>
          <w:sz w:val="20"/>
        </w:rPr>
      </w:pPr>
      <w:r w:rsidRPr="00B86AA9">
        <w:rPr>
          <w:sz w:val="20"/>
        </w:rPr>
        <w:t>6A.3</w:t>
      </w:r>
      <w:r w:rsidRPr="00B86AA9">
        <w:rPr>
          <w:sz w:val="20"/>
        </w:rPr>
        <w:tab/>
      </w:r>
      <w:bookmarkEnd w:id="74"/>
      <w:bookmarkEnd w:id="75"/>
      <w:r w:rsidR="00B86AA9">
        <w:rPr>
          <w:sz w:val="20"/>
        </w:rPr>
        <w:t>Not used</w:t>
      </w:r>
    </w:p>
    <w:p w:rsidR="00C03B23" w:rsidRPr="00B86AA9" w:rsidRDefault="00C03B23" w:rsidP="00B86AA9">
      <w:pPr>
        <w:spacing w:after="0" w:line="240" w:lineRule="auto"/>
        <w:ind w:left="1843" w:hanging="992"/>
        <w:rPr>
          <w:sz w:val="20"/>
        </w:rPr>
      </w:pPr>
    </w:p>
    <w:p w:rsidR="00C03B23" w:rsidRDefault="00C03B23" w:rsidP="00B86AA9">
      <w:pPr>
        <w:spacing w:after="0" w:line="240" w:lineRule="auto"/>
        <w:ind w:left="1843" w:hanging="992"/>
        <w:rPr>
          <w:sz w:val="20"/>
        </w:rPr>
      </w:pPr>
      <w:r w:rsidRPr="00B86AA9">
        <w:rPr>
          <w:sz w:val="20"/>
        </w:rPr>
        <w:t>6A.4</w:t>
      </w:r>
      <w:r w:rsidRPr="00B86AA9">
        <w:rPr>
          <w:sz w:val="20"/>
        </w:rPr>
        <w:tab/>
      </w:r>
      <w:r w:rsidR="00B86AA9">
        <w:rPr>
          <w:sz w:val="20"/>
        </w:rPr>
        <w:t>Not used</w:t>
      </w:r>
    </w:p>
    <w:p w:rsidR="00C03B23" w:rsidRPr="00942C15" w:rsidRDefault="00C03B23" w:rsidP="00C03B23">
      <w:pPr>
        <w:spacing w:after="0" w:line="240" w:lineRule="auto"/>
        <w:ind w:left="1701" w:hanging="992"/>
        <w:rPr>
          <w:sz w:val="20"/>
        </w:rPr>
      </w:pPr>
    </w:p>
    <w:p w:rsidR="00C03B23" w:rsidRPr="007429AD" w:rsidRDefault="00C03B23" w:rsidP="00C03B23">
      <w:pPr>
        <w:pStyle w:val="Heading2"/>
        <w:numPr>
          <w:ilvl w:val="0"/>
          <w:numId w:val="0"/>
        </w:numPr>
        <w:tabs>
          <w:tab w:val="num" w:pos="1980"/>
        </w:tabs>
        <w:ind w:left="1350" w:hanging="720"/>
        <w:rPr>
          <w:b/>
          <w:sz w:val="20"/>
        </w:rPr>
      </w:pPr>
      <w:bookmarkStart w:id="76" w:name="_Ref172388386"/>
      <w:r w:rsidRPr="007429AD">
        <w:rPr>
          <w:b/>
          <w:sz w:val="20"/>
        </w:rPr>
        <w:t>Security of Premises</w:t>
      </w:r>
      <w:r>
        <w:rPr>
          <w:b/>
          <w:sz w:val="20"/>
        </w:rPr>
        <w:t xml:space="preserve"> </w:t>
      </w:r>
    </w:p>
    <w:p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 xml:space="preserve">the Supplier’s </w:t>
      </w:r>
      <w:r w:rsidRPr="007429AD">
        <w:rPr>
          <w:sz w:val="20"/>
        </w:rPr>
        <w:t>Staff comply with such requirements.</w:t>
      </w:r>
      <w:bookmarkEnd w:id="76"/>
    </w:p>
    <w:p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7" w:name="_Ref225518396"/>
    </w:p>
    <w:p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t>Not used.</w:t>
      </w:r>
    </w:p>
    <w:p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rsidR="00C03B23" w:rsidRPr="00A4589E" w:rsidRDefault="00C03B23" w:rsidP="00C03B23">
      <w:pPr>
        <w:pStyle w:val="Heading1"/>
        <w:keepNext/>
        <w:rPr>
          <w:rFonts w:cs="Arial"/>
          <w:sz w:val="20"/>
        </w:rPr>
      </w:pPr>
      <w:bookmarkStart w:id="78" w:name="_Ref313372170"/>
      <w:bookmarkStart w:id="79" w:name="_Toc492297193"/>
      <w:bookmarkEnd w:id="77"/>
      <w:r w:rsidRPr="00A4589E">
        <w:rPr>
          <w:rFonts w:cs="Arial"/>
          <w:sz w:val="20"/>
        </w:rPr>
        <w:t>WARRANTIES</w:t>
      </w:r>
      <w:r>
        <w:rPr>
          <w:rFonts w:cs="Arial"/>
          <w:sz w:val="20"/>
        </w:rPr>
        <w:t>,</w:t>
      </w:r>
      <w:r w:rsidRPr="00A4589E">
        <w:rPr>
          <w:rFonts w:cs="Arial"/>
          <w:sz w:val="20"/>
        </w:rPr>
        <w:t xml:space="preserve"> REPRESENTATIONS</w:t>
      </w:r>
      <w:bookmarkEnd w:id="78"/>
      <w:r>
        <w:rPr>
          <w:rFonts w:cs="Arial"/>
          <w:sz w:val="20"/>
        </w:rPr>
        <w:t xml:space="preserve"> AND UNDERTAKINGS</w:t>
      </w:r>
      <w:bookmarkEnd w:id="79"/>
    </w:p>
    <w:p w:rsidR="00C03B23" w:rsidRPr="00A4589E" w:rsidRDefault="00C03B23" w:rsidP="00C03B23">
      <w:pPr>
        <w:pStyle w:val="Heading2"/>
        <w:keepNext/>
        <w:tabs>
          <w:tab w:val="num" w:pos="720"/>
        </w:tabs>
        <w:ind w:left="720"/>
        <w:rPr>
          <w:rFonts w:cs="Arial"/>
          <w:sz w:val="20"/>
        </w:rPr>
      </w:pPr>
      <w:bookmarkStart w:id="80"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0"/>
    </w:p>
    <w:p w:rsidR="00C03B23" w:rsidRPr="00A4589E" w:rsidRDefault="00C03B23" w:rsidP="00C03B23">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rsidR="00C03B23" w:rsidRPr="00A4589E" w:rsidRDefault="00C03B23" w:rsidP="00C03B23">
      <w:pPr>
        <w:pStyle w:val="Heading3"/>
        <w:rPr>
          <w:rFonts w:cs="Arial"/>
          <w:sz w:val="20"/>
        </w:rPr>
      </w:pPr>
      <w:r w:rsidRPr="00A4589E">
        <w:rPr>
          <w:rFonts w:cs="Arial"/>
          <w:sz w:val="20"/>
        </w:rPr>
        <w:t xml:space="preserve">the Contract is executed by a duly authorised representative of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sidRPr="00A4589E">
        <w:rPr>
          <w:rFonts w:cs="Arial"/>
          <w:sz w:val="20"/>
        </w:rPr>
        <w:t>in entering the Contract it has not committed any Fraud;</w:t>
      </w:r>
    </w:p>
    <w:p w:rsidR="00C03B23" w:rsidRPr="00A4589E" w:rsidRDefault="00C03B23" w:rsidP="00C03B23">
      <w:pPr>
        <w:pStyle w:val="Heading3"/>
        <w:rPr>
          <w:rFonts w:cs="Arial"/>
          <w:sz w:val="20"/>
        </w:rPr>
      </w:pPr>
      <w:r w:rsidRPr="00A4589E">
        <w:rPr>
          <w:rFonts w:cs="Arial"/>
          <w:sz w:val="20"/>
        </w:rPr>
        <w:lastRenderedPageBreak/>
        <w:t>it has not committed any offence under the Prevention of Corruption Acts 1889 to 1916, or the Bribery Act 2010;</w:t>
      </w:r>
    </w:p>
    <w:p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rsidR="00C03B23" w:rsidRPr="00A4589E" w:rsidRDefault="00C03B23" w:rsidP="00C03B23">
      <w:pPr>
        <w:pStyle w:val="Heading3"/>
        <w:rPr>
          <w:rFonts w:cs="Arial"/>
          <w:sz w:val="20"/>
        </w:rPr>
      </w:pPr>
      <w:r w:rsidRPr="00A4589E">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rsidR="00C03B23" w:rsidRDefault="00C03B23" w:rsidP="00C03B23">
      <w:pPr>
        <w:pStyle w:val="Heading3"/>
        <w:rPr>
          <w:rFonts w:cs="Arial"/>
          <w:sz w:val="20"/>
        </w:rPr>
      </w:pPr>
      <w:r w:rsidRPr="00A4589E">
        <w:rPr>
          <w:rFonts w:cs="Arial"/>
          <w:sz w:val="20"/>
        </w:rPr>
        <w:t>it is not subject to any contractual obligation, compliance with which is likely to have an adverse effect on its ability to perform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Pr>
          <w:rFonts w:cs="Arial"/>
          <w:sz w:val="20"/>
        </w:rPr>
        <w:t>Supplier</w:t>
      </w:r>
      <w:r w:rsidRPr="00A4589E">
        <w:rPr>
          <w:rFonts w:cs="Arial"/>
          <w:sz w:val="20"/>
        </w:rPr>
        <w:t>'s assets or revenue;</w:t>
      </w:r>
    </w:p>
    <w:p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rsidR="00C03B23" w:rsidRPr="002C6211" w:rsidRDefault="00C03B23" w:rsidP="00C03B23">
      <w:pPr>
        <w:pStyle w:val="Heading3"/>
        <w:rPr>
          <w:rFonts w:cs="Arial"/>
          <w:sz w:val="20"/>
        </w:rPr>
      </w:pPr>
      <w:r w:rsidRPr="00A4589E">
        <w:rPr>
          <w:rFonts w:cs="Arial"/>
          <w:sz w:val="20"/>
        </w:rPr>
        <w:t xml:space="preserve">it has read and fully </w:t>
      </w:r>
      <w:r w:rsidRPr="002C6211">
        <w:rPr>
          <w:rFonts w:cs="Arial"/>
          <w:sz w:val="20"/>
        </w:rPr>
        <w:t>understood the Letter of Appointment and these Call-Off Terms and is capable of performing the Contract Services in all respects in accordance with the Contract;</w:t>
      </w:r>
    </w:p>
    <w:p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rsidR="00C03B23" w:rsidRPr="00A4589E" w:rsidRDefault="00C03B23" w:rsidP="00C03B23">
      <w:pPr>
        <w:pStyle w:val="Heading3"/>
        <w:rPr>
          <w:rFonts w:cs="Arial"/>
          <w:sz w:val="20"/>
        </w:rPr>
      </w:pPr>
      <w:r w:rsidRPr="00A4589E">
        <w:rPr>
          <w:rFonts w:cs="Arial"/>
          <w:sz w:val="20"/>
        </w:rPr>
        <w:t>it will at all times:</w:t>
      </w:r>
    </w:p>
    <w:p w:rsidR="00C03B23" w:rsidRPr="00A4589E" w:rsidRDefault="00C03B23" w:rsidP="001E17CE">
      <w:pPr>
        <w:pStyle w:val="Heading4"/>
        <w:tabs>
          <w:tab w:val="clear" w:pos="2781"/>
          <w:tab w:val="clear" w:pos="2880"/>
        </w:tabs>
        <w:rPr>
          <w:rFonts w:cs="Arial"/>
          <w:bCs/>
          <w:caps/>
          <w:sz w:val="20"/>
        </w:rPr>
      </w:pPr>
      <w:r w:rsidRPr="00A4589E">
        <w:rPr>
          <w:rFonts w:cs="Arial"/>
          <w:sz w:val="20"/>
        </w:rPr>
        <w:t>perform its obligations under the Contract with all reasonable care, skill and diligence and in accordance with Good Industry Practice;</w:t>
      </w:r>
    </w:p>
    <w:p w:rsidR="00C03B23" w:rsidRPr="00C10F77" w:rsidRDefault="00C03B23" w:rsidP="001E17CE">
      <w:pPr>
        <w:pStyle w:val="Heading4"/>
        <w:tabs>
          <w:tab w:val="clear" w:pos="2781"/>
          <w:tab w:val="clear" w:pos="2880"/>
        </w:tabs>
        <w:rPr>
          <w:rFonts w:cs="Arial"/>
          <w:bCs/>
          <w:caps/>
          <w:sz w:val="20"/>
        </w:rPr>
      </w:pPr>
      <w:r w:rsidRPr="00A4589E">
        <w:rPr>
          <w:rFonts w:cs="Arial"/>
          <w:sz w:val="20"/>
        </w:rPr>
        <w:lastRenderedPageBreak/>
        <w:t xml:space="preserve">comply with all the KPIs and meet or exceed </w:t>
      </w:r>
      <w:r>
        <w:rPr>
          <w:rFonts w:cs="Arial"/>
          <w:sz w:val="20"/>
        </w:rPr>
        <w:t>the Service Levels;</w:t>
      </w:r>
    </w:p>
    <w:p w:rsidR="00C03B23" w:rsidRPr="00A4589E" w:rsidRDefault="00C03B23" w:rsidP="001E17CE">
      <w:pPr>
        <w:pStyle w:val="Heading4"/>
        <w:tabs>
          <w:tab w:val="clear" w:pos="2781"/>
          <w:tab w:val="clear" w:pos="2880"/>
        </w:tabs>
        <w:rPr>
          <w:rFonts w:cs="Arial"/>
          <w:bCs/>
          <w:caps/>
          <w:sz w:val="20"/>
        </w:rPr>
      </w:pPr>
      <w:r>
        <w:rPr>
          <w:rFonts w:cs="Arial"/>
          <w:sz w:val="20"/>
        </w:rPr>
        <w:t xml:space="preserve">carry out the Contract Services within the timeframe agreed with the Customer; </w:t>
      </w:r>
      <w:r w:rsidRPr="00A4589E">
        <w:rPr>
          <w:rFonts w:cs="Arial"/>
          <w:sz w:val="20"/>
        </w:rPr>
        <w:t>and</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without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rsidR="00C03B23" w:rsidRDefault="00C03B23" w:rsidP="00C03B23">
      <w:pPr>
        <w:pStyle w:val="Heading3"/>
        <w:rPr>
          <w:rFonts w:cs="Arial"/>
          <w:sz w:val="20"/>
        </w:rPr>
      </w:pPr>
      <w:r>
        <w:rPr>
          <w:rFonts w:cs="Arial"/>
          <w:sz w:val="20"/>
        </w:rPr>
        <w:t>of any material detrimental change in the financial standing and/or credit rating of the Supplier;</w:t>
      </w:r>
    </w:p>
    <w:p w:rsidR="00C03B23" w:rsidRDefault="00C03B23" w:rsidP="00C03B23">
      <w:pPr>
        <w:pStyle w:val="Heading3"/>
        <w:rPr>
          <w:rFonts w:cs="Arial"/>
          <w:sz w:val="20"/>
        </w:rPr>
      </w:pPr>
      <w:r w:rsidRPr="00A4589E">
        <w:rPr>
          <w:rFonts w:cs="Arial"/>
          <w:sz w:val="20"/>
        </w:rPr>
        <w:t xml:space="preserve">if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rsidR="00C03B23" w:rsidRDefault="00C03B23" w:rsidP="00C03B23">
      <w:pPr>
        <w:pStyle w:val="Heading3"/>
        <w:rPr>
          <w:rFonts w:cs="Arial"/>
          <w:sz w:val="20"/>
        </w:rPr>
      </w:pPr>
      <w:r w:rsidRPr="00A4589E">
        <w:rPr>
          <w:rFonts w:cs="Arial"/>
          <w:sz w:val="20"/>
        </w:rPr>
        <w:t>provided this does not contravene any Law</w:t>
      </w:r>
      <w:r>
        <w:rPr>
          <w:rFonts w:cs="Arial"/>
          <w:sz w:val="20"/>
        </w:rPr>
        <w:t>,</w:t>
      </w:r>
      <w:r w:rsidRPr="00A4589E">
        <w:rPr>
          <w:rFonts w:cs="Arial"/>
          <w:sz w:val="20"/>
        </w:rPr>
        <w:t xml:space="preserve"> of any circumstances suggesting that a Change of Control is planned or in contemplation.</w:t>
      </w:r>
    </w:p>
    <w:p w:rsidR="00C03B23" w:rsidRPr="00A4589E" w:rsidRDefault="00C03B23" w:rsidP="00C03B23">
      <w:pPr>
        <w:pStyle w:val="Heading2"/>
        <w:tabs>
          <w:tab w:val="num" w:pos="720"/>
        </w:tabs>
        <w:ind w:left="720"/>
        <w:rPr>
          <w:rFonts w:cs="Arial"/>
          <w:sz w:val="20"/>
        </w:rPr>
      </w:pPr>
      <w:r w:rsidRPr="00A4589E">
        <w:rPr>
          <w:rFonts w:cs="Arial"/>
          <w:sz w:val="20"/>
        </w:rPr>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rsidR="00C03B23" w:rsidRPr="00A4589E" w:rsidRDefault="00C03B23" w:rsidP="00C03B23">
      <w:pPr>
        <w:pStyle w:val="Heading3"/>
        <w:rPr>
          <w:rFonts w:cs="Arial"/>
          <w:sz w:val="20"/>
        </w:rPr>
      </w:pPr>
      <w:r w:rsidRPr="00A4589E">
        <w:rPr>
          <w:rFonts w:cs="Arial"/>
          <w:sz w:val="20"/>
        </w:rPr>
        <w:t xml:space="preserve">the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rsidR="00C03B23" w:rsidRPr="00A4589E" w:rsidRDefault="00C03B23" w:rsidP="00C03B23">
      <w:pPr>
        <w:pStyle w:val="Heading1"/>
        <w:keepNext/>
        <w:rPr>
          <w:rFonts w:cs="Arial"/>
          <w:sz w:val="20"/>
        </w:rPr>
      </w:pPr>
      <w:bookmarkStart w:id="81" w:name="_Ref313373896"/>
      <w:bookmarkStart w:id="82" w:name="_Toc492297194"/>
      <w:r w:rsidRPr="00A4589E">
        <w:rPr>
          <w:rFonts w:cs="Arial"/>
          <w:sz w:val="20"/>
        </w:rPr>
        <w:t>TERMINATION</w:t>
      </w:r>
      <w:bookmarkEnd w:id="81"/>
      <w:bookmarkEnd w:id="82"/>
    </w:p>
    <w:p w:rsidR="00C03B23" w:rsidRPr="00A4589E" w:rsidRDefault="00C03B23" w:rsidP="00C03B23">
      <w:pPr>
        <w:pStyle w:val="Heading2"/>
        <w:keepNext/>
        <w:tabs>
          <w:tab w:val="num" w:pos="720"/>
        </w:tabs>
        <w:ind w:left="720"/>
        <w:rPr>
          <w:rFonts w:cs="Arial"/>
          <w:b/>
          <w:sz w:val="20"/>
        </w:rPr>
      </w:pPr>
      <w:bookmarkStart w:id="83" w:name="_Ref313371016"/>
      <w:r w:rsidRPr="00A4589E">
        <w:rPr>
          <w:rFonts w:cs="Arial"/>
          <w:b/>
          <w:sz w:val="20"/>
        </w:rPr>
        <w:t>Termination on Insolvency</w:t>
      </w:r>
      <w:bookmarkEnd w:id="83"/>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rsidR="00C03B23" w:rsidRPr="00A4589E" w:rsidRDefault="00C03B23" w:rsidP="001E17CE">
      <w:pPr>
        <w:pStyle w:val="Heading4"/>
        <w:tabs>
          <w:tab w:val="clear" w:pos="2781"/>
          <w:tab w:val="clear" w:pos="2880"/>
        </w:tabs>
        <w:rPr>
          <w:rFonts w:cs="Arial"/>
          <w:sz w:val="20"/>
        </w:rPr>
      </w:pPr>
      <w:bookmarkStart w:id="84"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4"/>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w:t>
      </w:r>
      <w:r w:rsidRPr="00A4589E">
        <w:rPr>
          <w:rFonts w:cs="Arial"/>
          <w:sz w:val="20"/>
        </w:rPr>
        <w:lastRenderedPageBreak/>
        <w:t xml:space="preserve">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receiver, administrative receiver or similar officer is appointed over the whole or any part of the </w:t>
      </w:r>
      <w:r>
        <w:rPr>
          <w:rFonts w:cs="Arial"/>
          <w:sz w:val="20"/>
        </w:rPr>
        <w:t>Supplier</w:t>
      </w:r>
      <w:r w:rsidRPr="00A4589E">
        <w:rPr>
          <w:rFonts w:cs="Arial"/>
          <w:sz w:val="20"/>
        </w:rPr>
        <w:t>’s business or assets;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rsidR="00C03B23" w:rsidRPr="00A4589E" w:rsidRDefault="00C03B23" w:rsidP="001E17CE">
      <w:pPr>
        <w:pStyle w:val="Heading4"/>
        <w:tabs>
          <w:tab w:val="clear" w:pos="2781"/>
          <w:tab w:val="clear" w:pos="2880"/>
        </w:tabs>
        <w:rPr>
          <w:rFonts w:cs="Arial"/>
          <w:sz w:val="20"/>
        </w:rPr>
      </w:pPr>
      <w:r>
        <w:rPr>
          <w:rFonts w:cs="Arial"/>
          <w:sz w:val="20"/>
        </w:rPr>
        <w:t>if</w:t>
      </w:r>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rsidR="00C03B23"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suspends or ceases, or threatens to suspend or cease, to carry on all or a substantial part of his business; or</w:t>
      </w:r>
    </w:p>
    <w:p w:rsidR="00C03B23" w:rsidRPr="00D36EB0" w:rsidRDefault="00C03B23" w:rsidP="001E17CE">
      <w:pPr>
        <w:pStyle w:val="Heading4"/>
        <w:tabs>
          <w:tab w:val="clear" w:pos="2781"/>
          <w:tab w:val="clear" w:pos="2880"/>
        </w:tabs>
        <w:rPr>
          <w:rFonts w:cs="Arial"/>
          <w:sz w:val="20"/>
        </w:rPr>
      </w:pPr>
      <w:r w:rsidRPr="00D36EB0">
        <w:rPr>
          <w:rFonts w:cs="Arial"/>
          <w:sz w:val="20"/>
        </w:rPr>
        <w:t>in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rsidR="00C03B23" w:rsidRPr="00511D27" w:rsidRDefault="00C03B23" w:rsidP="00C03B23">
      <w:pPr>
        <w:pStyle w:val="Heading5"/>
        <w:rPr>
          <w:sz w:val="20"/>
        </w:rPr>
      </w:pPr>
      <w:r w:rsidRPr="00511D27">
        <w:rPr>
          <w:sz w:val="20"/>
        </w:rPr>
        <w:t>adversely impacts on the Supplier’s ability to supply the Contract Services in accordance with the Contract; or</w:t>
      </w:r>
    </w:p>
    <w:p w:rsidR="00C03B23" w:rsidRPr="00511D27" w:rsidRDefault="00C03B23" w:rsidP="00C03B23">
      <w:pPr>
        <w:pStyle w:val="Heading5"/>
        <w:rPr>
          <w:sz w:val="20"/>
        </w:rPr>
      </w:pPr>
      <w:r w:rsidRPr="00511D27">
        <w:rPr>
          <w:sz w:val="20"/>
        </w:rPr>
        <w:t>could reasonably be expected to have an adverse impact on the Supplier’s ability to supply the Contract Services in accordance with the Contract; or</w:t>
      </w:r>
    </w:p>
    <w:p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rsidR="00C03B23" w:rsidRPr="00A4589E" w:rsidRDefault="00C03B23" w:rsidP="001E17CE">
      <w:pPr>
        <w:pStyle w:val="Heading4"/>
        <w:tabs>
          <w:tab w:val="clear" w:pos="2781"/>
          <w:tab w:val="clear" w:pos="2880"/>
        </w:tabs>
        <w:rPr>
          <w:rFonts w:cs="Arial"/>
          <w:sz w:val="20"/>
        </w:rPr>
      </w:pPr>
      <w:bookmarkStart w:id="85"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5"/>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w:t>
      </w:r>
      <w:r w:rsidRPr="00A4589E">
        <w:rPr>
          <w:rFonts w:cs="Arial"/>
          <w:sz w:val="20"/>
        </w:rPr>
        <w:lastRenderedPageBreak/>
        <w:t xml:space="preserve">do </w:t>
      </w:r>
      <w:r>
        <w:rPr>
          <w:rFonts w:cs="Arial"/>
          <w:sz w:val="20"/>
        </w:rPr>
        <w:t>any of these things</w:t>
      </w:r>
      <w:r w:rsidRPr="00A4589E">
        <w:rPr>
          <w:rFonts w:cs="Arial"/>
          <w:sz w:val="20"/>
        </w:rPr>
        <w:t xml:space="preserve">, or appears or appear </w:t>
      </w:r>
      <w:bookmarkStart w:id="86"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rsidR="00C03B23" w:rsidRPr="00A4589E" w:rsidRDefault="00C03B23" w:rsidP="001E17CE">
      <w:pPr>
        <w:pStyle w:val="Heading4"/>
        <w:tabs>
          <w:tab w:val="clear" w:pos="2781"/>
          <w:tab w:val="clear" w:pos="2880"/>
        </w:tabs>
        <w:rPr>
          <w:rFonts w:cs="Arial"/>
          <w:sz w:val="20"/>
        </w:rPr>
      </w:pPr>
      <w:r w:rsidRPr="00A4589E">
        <w:rPr>
          <w:rFonts w:cs="Arial"/>
          <w:sz w:val="20"/>
        </w:rPr>
        <w:t>any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6"/>
      <w:r w:rsidRPr="00A4589E">
        <w:rPr>
          <w:rFonts w:cs="Arial"/>
          <w:sz w:val="20"/>
        </w:rPr>
        <w:t>.</w:t>
      </w:r>
    </w:p>
    <w:p w:rsidR="00C03B23" w:rsidRPr="00A4589E" w:rsidRDefault="00C03B23" w:rsidP="00C03B23">
      <w:pPr>
        <w:pStyle w:val="Heading2"/>
        <w:keepNext/>
        <w:tabs>
          <w:tab w:val="num" w:pos="720"/>
        </w:tabs>
        <w:ind w:left="720"/>
        <w:rPr>
          <w:rFonts w:cs="Arial"/>
          <w:b/>
          <w:sz w:val="20"/>
        </w:rPr>
      </w:pPr>
      <w:bookmarkStart w:id="87" w:name="_Ref313369326"/>
      <w:r w:rsidRPr="00A4589E">
        <w:rPr>
          <w:rFonts w:cs="Arial"/>
          <w:b/>
          <w:sz w:val="20"/>
        </w:rPr>
        <w:t xml:space="preserve">Termination on </w:t>
      </w:r>
      <w:bookmarkEnd w:id="87"/>
      <w:r>
        <w:rPr>
          <w:rFonts w:cs="Arial"/>
          <w:b/>
          <w:sz w:val="20"/>
        </w:rPr>
        <w:t>Material Breach, Persistent Failure or Grave Misconduct etc</w:t>
      </w:r>
      <w:r w:rsidR="001F1324">
        <w:rPr>
          <w:rFonts w:cs="Arial"/>
          <w:b/>
          <w:sz w:val="20"/>
        </w:rPr>
        <w:t>.</w:t>
      </w:r>
    </w:p>
    <w:p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rsidR="00C03B23" w:rsidRPr="0086551D" w:rsidRDefault="00C03B23" w:rsidP="00C03B23">
      <w:pPr>
        <w:pStyle w:val="Heading4"/>
        <w:rPr>
          <w:sz w:val="20"/>
        </w:rPr>
      </w:pPr>
      <w:r w:rsidRPr="0086551D">
        <w:rPr>
          <w:sz w:val="20"/>
        </w:rPr>
        <w:t xml:space="preserve">the </w:t>
      </w:r>
      <w:r>
        <w:rPr>
          <w:sz w:val="20"/>
        </w:rPr>
        <w:t>Supplier</w:t>
      </w:r>
      <w:r w:rsidRPr="0086551D">
        <w:rPr>
          <w:sz w:val="20"/>
        </w:rPr>
        <w:t xml:space="preserve"> commits a Material Breach and if:</w:t>
      </w:r>
    </w:p>
    <w:p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rsidR="00C03B23" w:rsidRPr="0086551D" w:rsidRDefault="00C03B23" w:rsidP="00C03B23">
      <w:pPr>
        <w:pStyle w:val="Heading6"/>
        <w:rPr>
          <w:sz w:val="20"/>
        </w:rPr>
      </w:pPr>
      <w:r w:rsidRPr="0086551D">
        <w:rPr>
          <w:sz w:val="20"/>
        </w:rPr>
        <w:t>remedied the Material Breach; and</w:t>
      </w:r>
    </w:p>
    <w:p w:rsidR="00C03B23" w:rsidRPr="0086551D" w:rsidRDefault="00C03B23" w:rsidP="00C03B23">
      <w:pPr>
        <w:pStyle w:val="Heading6"/>
        <w:rPr>
          <w:sz w:val="20"/>
        </w:rPr>
      </w:pPr>
      <w:r w:rsidRPr="0086551D">
        <w:rPr>
          <w:sz w:val="20"/>
        </w:rPr>
        <w:t>put in place measures to ensure that such Material Breach does not recur,</w:t>
      </w:r>
    </w:p>
    <w:p w:rsidR="00C03B23" w:rsidRPr="0086551D" w:rsidRDefault="00C03B23" w:rsidP="00C03B23">
      <w:pPr>
        <w:pStyle w:val="Heading4"/>
        <w:numPr>
          <w:ilvl w:val="0"/>
          <w:numId w:val="0"/>
        </w:numPr>
        <w:ind w:left="3600"/>
        <w:rPr>
          <w:rFonts w:cs="Arial"/>
          <w:sz w:val="20"/>
        </w:rPr>
      </w:pPr>
      <w:r w:rsidRPr="0086551D">
        <w:rPr>
          <w:rFonts w:cs="Arial"/>
          <w:sz w:val="20"/>
        </w:rPr>
        <w:t xml:space="preserve">in each case to the satisfaction of the </w:t>
      </w:r>
      <w:r>
        <w:rPr>
          <w:rFonts w:cs="Arial"/>
          <w:sz w:val="20"/>
        </w:rPr>
        <w:t>Customer</w:t>
      </w:r>
      <w:r w:rsidRPr="0086551D">
        <w:rPr>
          <w:rFonts w:cs="Arial"/>
          <w:sz w:val="20"/>
        </w:rPr>
        <w:t>; or</w:t>
      </w:r>
    </w:p>
    <w:p w:rsidR="00C03B23" w:rsidRPr="0086551D" w:rsidRDefault="00C03B23" w:rsidP="00C03B23">
      <w:pPr>
        <w:pStyle w:val="Heading5"/>
        <w:rPr>
          <w:sz w:val="20"/>
        </w:rPr>
      </w:pPr>
      <w:r w:rsidRPr="0086551D">
        <w:rPr>
          <w:sz w:val="20"/>
        </w:rPr>
        <w:t xml:space="preserve">the Material Breach is not, in the opinion of the </w:t>
      </w:r>
      <w:r>
        <w:rPr>
          <w:sz w:val="20"/>
        </w:rPr>
        <w:t>Customer</w:t>
      </w:r>
      <w:r w:rsidRPr="0086551D">
        <w:rPr>
          <w:sz w:val="20"/>
        </w:rPr>
        <w:t>, capable of remedy; or</w:t>
      </w:r>
    </w:p>
    <w:p w:rsidR="00C03B23" w:rsidRPr="0086551D" w:rsidRDefault="00C03B23" w:rsidP="00C03B23">
      <w:pPr>
        <w:pStyle w:val="Heading4"/>
        <w:rPr>
          <w:sz w:val="20"/>
        </w:rPr>
      </w:pPr>
      <w:r w:rsidRPr="0086551D">
        <w:rPr>
          <w:sz w:val="20"/>
        </w:rPr>
        <w:t>if a Persistent Failure has occurred; or</w:t>
      </w:r>
    </w:p>
    <w:p w:rsidR="00C03B23" w:rsidRPr="0086551D" w:rsidRDefault="00C03B23" w:rsidP="00C03B23">
      <w:pPr>
        <w:pStyle w:val="Heading4"/>
        <w:rPr>
          <w:sz w:val="20"/>
        </w:rPr>
      </w:pPr>
      <w:r w:rsidRPr="0086551D">
        <w:rPr>
          <w:sz w:val="20"/>
        </w:rPr>
        <w:t>if Grave Misconduct has occurred; or</w:t>
      </w:r>
    </w:p>
    <w:p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rsidR="00C03B23" w:rsidRPr="0086551D" w:rsidRDefault="00C03B23" w:rsidP="001E17CE">
      <w:pPr>
        <w:pStyle w:val="Heading4"/>
        <w:tabs>
          <w:tab w:val="clear" w:pos="2781"/>
          <w:tab w:val="clear" w:pos="2880"/>
        </w:tabs>
        <w:rPr>
          <w:sz w:val="20"/>
        </w:rPr>
      </w:pPr>
      <w:r w:rsidRPr="0086551D">
        <w:rPr>
          <w:sz w:val="20"/>
        </w:rPr>
        <w:t xml:space="preserve">in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rsidR="00C03B23" w:rsidRPr="0086551D" w:rsidRDefault="00C03B23" w:rsidP="00C03B23">
      <w:pPr>
        <w:pStyle w:val="Heading3"/>
        <w:rPr>
          <w:rFonts w:cs="Arial"/>
          <w:sz w:val="20"/>
        </w:rPr>
      </w:pPr>
      <w:bookmarkStart w:id="88"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8"/>
      <w:r>
        <w:rPr>
          <w:rFonts w:cs="Arial"/>
          <w:sz w:val="20"/>
        </w:rPr>
        <w:t>Customer</w:t>
      </w:r>
      <w:r w:rsidRPr="0086551D">
        <w:rPr>
          <w:rFonts w:cs="Arial"/>
          <w:sz w:val="20"/>
        </w:rPr>
        <w:t>.</w:t>
      </w:r>
    </w:p>
    <w:p w:rsidR="00C03B23" w:rsidRPr="00A4589E" w:rsidRDefault="00C03B23" w:rsidP="00C03B23">
      <w:pPr>
        <w:pStyle w:val="Heading2"/>
        <w:keepNext/>
        <w:tabs>
          <w:tab w:val="num" w:pos="720"/>
        </w:tabs>
        <w:ind w:left="720"/>
        <w:rPr>
          <w:rFonts w:cs="Arial"/>
          <w:b/>
          <w:sz w:val="20"/>
        </w:rPr>
      </w:pPr>
      <w:bookmarkStart w:id="89" w:name="_Ref313371033"/>
      <w:bookmarkStart w:id="90" w:name="_Ref313369604"/>
      <w:r w:rsidRPr="00A4589E">
        <w:rPr>
          <w:rFonts w:cs="Arial"/>
          <w:b/>
          <w:sz w:val="20"/>
        </w:rPr>
        <w:lastRenderedPageBreak/>
        <w:t>Termination on Change of Control</w:t>
      </w:r>
      <w:bookmarkEnd w:id="89"/>
    </w:p>
    <w:p w:rsidR="00C03B23" w:rsidRPr="00A4589E" w:rsidRDefault="00C03B23" w:rsidP="00C03B23">
      <w:pPr>
        <w:pStyle w:val="Heading3"/>
        <w:rPr>
          <w:rFonts w:cs="Arial"/>
          <w:sz w:val="20"/>
        </w:rPr>
      </w:pPr>
      <w:bookmarkStart w:id="91"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1"/>
    </w:p>
    <w:p w:rsidR="00C03B23" w:rsidRPr="00A4589E" w:rsidRDefault="00C03B23" w:rsidP="001E17CE">
      <w:pPr>
        <w:pStyle w:val="Heading4"/>
        <w:tabs>
          <w:tab w:val="clear" w:pos="2781"/>
          <w:tab w:val="clear" w:pos="2880"/>
        </w:tabs>
        <w:rPr>
          <w:rFonts w:cs="Arial"/>
          <w:sz w:val="20"/>
        </w:rPr>
      </w:pPr>
      <w:r w:rsidRPr="00A4589E">
        <w:rPr>
          <w:rFonts w:cs="Arial"/>
          <w:sz w:val="20"/>
        </w:rPr>
        <w:t>being notified in writing that a Change of Control has occurred or is planned or in contemplation; or</w:t>
      </w:r>
    </w:p>
    <w:p w:rsidR="00C03B23" w:rsidRPr="00A4589E" w:rsidRDefault="00C03B23" w:rsidP="001E17CE">
      <w:pPr>
        <w:pStyle w:val="Heading4"/>
        <w:tabs>
          <w:tab w:val="clear" w:pos="2781"/>
          <w:tab w:val="clear" w:pos="2880"/>
        </w:tabs>
        <w:rPr>
          <w:rFonts w:cs="Arial"/>
          <w:sz w:val="20"/>
        </w:rPr>
      </w:pPr>
      <w:r w:rsidRPr="00A4589E">
        <w:rPr>
          <w:rFonts w:cs="Arial"/>
          <w:sz w:val="20"/>
        </w:rPr>
        <w:t xml:space="preserve">where no notification has been made, the date that the </w:t>
      </w:r>
      <w:r>
        <w:rPr>
          <w:rFonts w:cs="Arial"/>
          <w:sz w:val="20"/>
        </w:rPr>
        <w:t>Customer</w:t>
      </w:r>
      <w:r w:rsidRPr="00A4589E">
        <w:rPr>
          <w:rFonts w:cs="Arial"/>
          <w:sz w:val="20"/>
        </w:rPr>
        <w:t xml:space="preserve"> becomes aware of the Change of Control, </w:t>
      </w:r>
    </w:p>
    <w:p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0"/>
      <w:r w:rsidRPr="00A4589E">
        <w:rPr>
          <w:rFonts w:cs="Arial"/>
          <w:b/>
          <w:sz w:val="20"/>
        </w:rPr>
        <w:t xml:space="preserve">on </w:t>
      </w:r>
      <w:r>
        <w:rPr>
          <w:rFonts w:cs="Arial"/>
          <w:b/>
          <w:sz w:val="20"/>
        </w:rPr>
        <w:t xml:space="preserve">Summary </w:t>
      </w:r>
      <w:r w:rsidRPr="00A4589E">
        <w:rPr>
          <w:rFonts w:cs="Arial"/>
          <w:b/>
          <w:sz w:val="20"/>
        </w:rPr>
        <w:t>Notice</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rsidR="00C03B23" w:rsidRPr="00A4589E" w:rsidRDefault="00C03B23" w:rsidP="00C03B23">
      <w:pPr>
        <w:pStyle w:val="Heading1"/>
        <w:keepNext/>
        <w:rPr>
          <w:rFonts w:cs="Arial"/>
          <w:sz w:val="20"/>
        </w:rPr>
      </w:pPr>
      <w:bookmarkStart w:id="92" w:name="_Ref313370007"/>
      <w:bookmarkStart w:id="93" w:name="_Toc492297195"/>
      <w:r w:rsidRPr="00A4589E">
        <w:rPr>
          <w:rFonts w:cs="Arial"/>
          <w:sz w:val="20"/>
        </w:rPr>
        <w:t>CONSEQUENCES OF EXPIRY OR TERMINATION</w:t>
      </w:r>
      <w:bookmarkEnd w:id="92"/>
      <w:bookmarkEnd w:id="93"/>
    </w:p>
    <w:p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rsidR="00C03B23" w:rsidRDefault="00C03B23" w:rsidP="00C03B23">
      <w:pPr>
        <w:pStyle w:val="Heading3"/>
        <w:rPr>
          <w:rFonts w:cs="Arial"/>
          <w:sz w:val="20"/>
        </w:rPr>
      </w:pPr>
      <w:r>
        <w:rPr>
          <w:rFonts w:cs="Arial"/>
          <w:sz w:val="20"/>
        </w:rPr>
        <w:t>t</w:t>
      </w:r>
      <w:r w:rsidRPr="00A4589E">
        <w:rPr>
          <w:rFonts w:cs="Arial"/>
          <w:sz w:val="20"/>
        </w:rPr>
        <w:t xml:space="preserve">he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rsidR="00C03B23" w:rsidRPr="00611C77" w:rsidRDefault="00C03B23" w:rsidP="00C03B23">
      <w:pPr>
        <w:pStyle w:val="Heading3"/>
        <w:rPr>
          <w:rFonts w:cs="Arial"/>
          <w:sz w:val="20"/>
        </w:rPr>
      </w:pPr>
      <w:r>
        <w:rPr>
          <w:rFonts w:cs="Arial"/>
          <w:sz w:val="20"/>
        </w:rPr>
        <w:t xml:space="preserve">solely pursuant </w:t>
      </w:r>
      <w:r w:rsidRPr="00611C77">
        <w:rPr>
          <w:rFonts w:cs="Arial"/>
          <w:sz w:val="20"/>
        </w:rPr>
        <w:t>to Clause 8.3 or Clause 8.4; or</w:t>
      </w:r>
    </w:p>
    <w:p w:rsidR="00C03B23" w:rsidRPr="00294B98" w:rsidRDefault="00C03B23" w:rsidP="00C03B23">
      <w:pPr>
        <w:pStyle w:val="Heading3"/>
        <w:rPr>
          <w:sz w:val="20"/>
        </w:rPr>
      </w:pPr>
      <w:r w:rsidRPr="00294B98">
        <w:rPr>
          <w:sz w:val="20"/>
        </w:rPr>
        <w:lastRenderedPageBreak/>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rsidR="00C03B23" w:rsidRPr="00A4589E" w:rsidRDefault="00C03B23" w:rsidP="00C03B23">
      <w:pPr>
        <w:pStyle w:val="Heading3"/>
        <w:rPr>
          <w:rFonts w:cs="Arial"/>
          <w:sz w:val="20"/>
        </w:rPr>
      </w:pPr>
      <w:bookmarkStart w:id="94"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4"/>
    </w:p>
    <w:p w:rsidR="00C03B23" w:rsidRPr="00A4589E" w:rsidRDefault="00C03B23" w:rsidP="00C03B23">
      <w:pPr>
        <w:pStyle w:val="Heading3"/>
        <w:rPr>
          <w:rFonts w:cs="Arial"/>
          <w:sz w:val="20"/>
        </w:rPr>
      </w:pPr>
      <w:r w:rsidRPr="00A4589E">
        <w:rPr>
          <w:rFonts w:cs="Arial"/>
          <w:sz w:val="20"/>
        </w:rPr>
        <w:t xml:space="preserve">except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rsidR="00C03B23" w:rsidRPr="00A4589E" w:rsidRDefault="00C03B23" w:rsidP="00C03B23">
      <w:pPr>
        <w:pStyle w:val="Heading3"/>
        <w:rPr>
          <w:rFonts w:cs="Arial"/>
          <w:sz w:val="20"/>
        </w:rPr>
      </w:pPr>
      <w:r>
        <w:rPr>
          <w:rFonts w:cs="Arial"/>
          <w:sz w:val="20"/>
        </w:rPr>
        <w:t>vacate, and procure that the Supplier’s Staff vacate, any premises of the Customer occupied for the purposes of providing the Contract Services;</w:t>
      </w:r>
    </w:p>
    <w:p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rsidR="00C03B23" w:rsidRPr="00A4589E" w:rsidRDefault="00C03B23" w:rsidP="00C03B23">
      <w:pPr>
        <w:pStyle w:val="Heading3"/>
        <w:rPr>
          <w:rFonts w:cs="Arial"/>
          <w:sz w:val="20"/>
        </w:rPr>
      </w:pPr>
      <w:bookmarkStart w:id="95"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5"/>
    </w:p>
    <w:p w:rsidR="00C03B23" w:rsidRPr="00A93C8D" w:rsidRDefault="00C03B23" w:rsidP="00C03B23">
      <w:pPr>
        <w:pStyle w:val="Heading2"/>
        <w:tabs>
          <w:tab w:val="num" w:pos="720"/>
        </w:tabs>
        <w:ind w:left="720"/>
        <w:rPr>
          <w:rFonts w:cs="Arial"/>
          <w:sz w:val="20"/>
        </w:rPr>
      </w:pPr>
      <w:r w:rsidRPr="00A93C8D">
        <w:rPr>
          <w:rFonts w:cs="Arial"/>
          <w:sz w:val="20"/>
        </w:rPr>
        <w:t>Not used</w:t>
      </w:r>
    </w:p>
    <w:p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 xml:space="preserve">following Clauses: Clause 3 (Payment and Charges); Clause 4 (Limitations); Clause 5 (Intellectual Property Rights); Clause 6.1 (Protection of Personal Data); Clause 6.2 (Confidentiality; </w:t>
      </w:r>
      <w:r w:rsidRPr="00611C77">
        <w:rPr>
          <w:rFonts w:cs="Arial"/>
          <w:sz w:val="20"/>
        </w:rPr>
        <w:lastRenderedPageBreak/>
        <w:t>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rsidR="00C03B23" w:rsidRPr="00A4589E" w:rsidRDefault="00C03B23" w:rsidP="00C03B23">
      <w:pPr>
        <w:pStyle w:val="Heading1"/>
        <w:keepNext/>
        <w:rPr>
          <w:rFonts w:cs="Arial"/>
          <w:sz w:val="20"/>
        </w:rPr>
      </w:pPr>
      <w:bookmarkStart w:id="96" w:name="_Ref313373915"/>
      <w:bookmarkStart w:id="97" w:name="_Toc492297196"/>
      <w:r w:rsidRPr="00A4589E">
        <w:rPr>
          <w:rFonts w:cs="Arial"/>
          <w:sz w:val="20"/>
        </w:rPr>
        <w:t>PUBLICITY, MEDIA AND OFFICIAL ENQUIRIES</w:t>
      </w:r>
      <w:bookmarkEnd w:id="96"/>
      <w:bookmarkEnd w:id="97"/>
    </w:p>
    <w:p w:rsidR="00C03B23" w:rsidRPr="00A4589E" w:rsidRDefault="00C03B23" w:rsidP="00C03B23">
      <w:pPr>
        <w:pStyle w:val="Heading2"/>
        <w:tabs>
          <w:tab w:val="num" w:pos="720"/>
        </w:tabs>
        <w:ind w:left="720"/>
        <w:rPr>
          <w:rFonts w:cs="Arial"/>
          <w:sz w:val="20"/>
        </w:rPr>
      </w:pPr>
      <w:bookmarkStart w:id="98"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8"/>
    </w:p>
    <w:p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rsidR="00C03B23" w:rsidRPr="00A4589E" w:rsidRDefault="00C03B23" w:rsidP="00C03B23">
      <w:pPr>
        <w:pStyle w:val="Heading1"/>
        <w:keepNext/>
        <w:rPr>
          <w:rFonts w:cs="Arial"/>
          <w:sz w:val="20"/>
        </w:rPr>
      </w:pPr>
      <w:bookmarkStart w:id="99" w:name="_Ref313370019"/>
      <w:bookmarkStart w:id="100" w:name="_Toc492297197"/>
      <w:r w:rsidRPr="00A4589E">
        <w:rPr>
          <w:rFonts w:cs="Arial"/>
          <w:sz w:val="20"/>
        </w:rPr>
        <w:t>PREVENTION OF BRIBERY AND CORRUPTION</w:t>
      </w:r>
      <w:bookmarkEnd w:id="99"/>
      <w:bookmarkEnd w:id="100"/>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rsidR="00C03B23" w:rsidRPr="00A93C8D" w:rsidRDefault="00C03B23" w:rsidP="00C03B23">
      <w:pPr>
        <w:pStyle w:val="Heading3"/>
        <w:rPr>
          <w:rFonts w:cs="Arial"/>
          <w:sz w:val="20"/>
        </w:rPr>
      </w:pPr>
      <w:r w:rsidRPr="00A4589E">
        <w:rPr>
          <w:rFonts w:cs="Arial"/>
          <w:sz w:val="20"/>
        </w:rPr>
        <w:t xml:space="preserve">in relation to the Contract, act in accordance with the </w:t>
      </w:r>
      <w:r w:rsidRPr="00A93C8D">
        <w:rPr>
          <w:rFonts w:cs="Arial"/>
          <w:sz w:val="20"/>
        </w:rPr>
        <w:t>Ministry of Justice Guidance;</w:t>
      </w:r>
    </w:p>
    <w:p w:rsidR="00C03B23" w:rsidRPr="00A4589E" w:rsidRDefault="00C03B23" w:rsidP="00C03B23">
      <w:pPr>
        <w:pStyle w:val="Heading3"/>
        <w:rPr>
          <w:rFonts w:cs="Arial"/>
          <w:sz w:val="20"/>
        </w:rPr>
      </w:pPr>
      <w:r w:rsidRPr="00A4589E">
        <w:rPr>
          <w:rFonts w:cs="Arial"/>
          <w:sz w:val="20"/>
        </w:rPr>
        <w:lastRenderedPageBreak/>
        <w:t xml:space="preserve">immediately notify the </w:t>
      </w:r>
      <w:r>
        <w:rPr>
          <w:rFonts w:cs="Arial"/>
          <w:sz w:val="20"/>
        </w:rPr>
        <w:t>Customer</w:t>
      </w:r>
      <w:r w:rsidRPr="00A4589E">
        <w:rPr>
          <w:rFonts w:cs="Arial"/>
          <w:sz w:val="20"/>
        </w:rPr>
        <w:t xml:space="preserve"> if it suspects or becomes aware of any breach of this Clause </w:t>
      </w:r>
      <w:r>
        <w:rPr>
          <w:rFonts w:cs="Arial"/>
          <w:sz w:val="20"/>
        </w:rPr>
        <w:t>11;</w:t>
      </w:r>
    </w:p>
    <w:p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rsidR="00C03B23" w:rsidRPr="00A4589E" w:rsidRDefault="00C03B23" w:rsidP="00C03B23">
      <w:pPr>
        <w:pStyle w:val="Heading3"/>
        <w:rPr>
          <w:rFonts w:cs="Arial"/>
          <w:sz w:val="20"/>
        </w:rPr>
      </w:pPr>
      <w:r w:rsidRPr="00A4589E">
        <w:rPr>
          <w:rFonts w:cs="Arial"/>
          <w:sz w:val="20"/>
        </w:rPr>
        <w:t xml:space="preserve">if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rsidR="00C03B23" w:rsidRPr="00A4589E" w:rsidRDefault="00C03B23" w:rsidP="00C03B23">
      <w:pPr>
        <w:pStyle w:val="Heading3"/>
        <w:rPr>
          <w:rFonts w:cs="Arial"/>
          <w:sz w:val="20"/>
        </w:rPr>
      </w:pPr>
      <w:r w:rsidRPr="00A4589E">
        <w:rPr>
          <w:rFonts w:cs="Arial"/>
          <w:sz w:val="20"/>
        </w:rPr>
        <w:t xml:space="preserve">have,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rsidR="00C03B23" w:rsidRPr="00A4589E" w:rsidRDefault="00C03B23" w:rsidP="00C03B23">
      <w:pPr>
        <w:pStyle w:val="Heading3"/>
        <w:rPr>
          <w:rFonts w:cs="Arial"/>
          <w:sz w:val="20"/>
        </w:rPr>
      </w:pPr>
      <w:r w:rsidRPr="00A4589E">
        <w:rPr>
          <w:rFonts w:cs="Arial"/>
          <w:sz w:val="20"/>
        </w:rPr>
        <w:t>this Clause </w:t>
      </w:r>
      <w:r>
        <w:rPr>
          <w:rFonts w:cs="Arial"/>
          <w:sz w:val="20"/>
        </w:rPr>
        <w:t>11</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the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rsidR="00C03B23" w:rsidRPr="00A4589E" w:rsidRDefault="00C03B23" w:rsidP="00C03B23">
      <w:pPr>
        <w:pStyle w:val="BodyTextIndent"/>
        <w:rPr>
          <w:rFonts w:cs="Arial"/>
          <w:sz w:val="20"/>
        </w:rPr>
      </w:pPr>
      <w:r w:rsidRPr="00A4589E">
        <w:rPr>
          <w:rFonts w:cs="Arial"/>
          <w:sz w:val="20"/>
        </w:rPr>
        <w:t xml:space="preserve">the </w:t>
      </w:r>
      <w:r>
        <w:rPr>
          <w:rFonts w:cs="Arial"/>
          <w:sz w:val="20"/>
        </w:rPr>
        <w:t>Customer</w:t>
      </w:r>
      <w:r w:rsidRPr="00A4589E">
        <w:rPr>
          <w:rFonts w:cs="Arial"/>
          <w:sz w:val="20"/>
        </w:rPr>
        <w:t xml:space="preserve"> shall be entitled to terminate the Contract by written notice with immediate effect.</w:t>
      </w:r>
    </w:p>
    <w:p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rsidR="00C03B23" w:rsidRPr="00A4589E" w:rsidRDefault="00C03B23" w:rsidP="00C03B23">
      <w:pPr>
        <w:pStyle w:val="Heading3"/>
        <w:rPr>
          <w:rFonts w:cs="Arial"/>
          <w:sz w:val="20"/>
        </w:rPr>
      </w:pPr>
      <w:r w:rsidRPr="00A4589E">
        <w:rPr>
          <w:rFonts w:cs="Arial"/>
          <w:sz w:val="20"/>
        </w:rPr>
        <w:t>the amount of value of any such gift, consideration or commission; and</w:t>
      </w:r>
    </w:p>
    <w:p w:rsidR="00C03B23" w:rsidRPr="00A4589E" w:rsidRDefault="00C03B23" w:rsidP="00C03B23">
      <w:pPr>
        <w:pStyle w:val="Heading3"/>
        <w:rPr>
          <w:rFonts w:cs="Arial"/>
          <w:sz w:val="20"/>
        </w:rPr>
      </w:pPr>
      <w:r w:rsidRPr="00A4589E">
        <w:rPr>
          <w:rFonts w:cs="Arial"/>
          <w:sz w:val="20"/>
        </w:rPr>
        <w:t xml:space="preserve">any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rsidR="00C03B23" w:rsidRPr="00A4589E" w:rsidRDefault="00C03B23" w:rsidP="00C03B23">
      <w:pPr>
        <w:pStyle w:val="Heading1"/>
        <w:keepNext/>
        <w:rPr>
          <w:rFonts w:cs="Arial"/>
          <w:sz w:val="20"/>
        </w:rPr>
      </w:pPr>
      <w:bookmarkStart w:id="101" w:name="_Toc492297198"/>
      <w:r w:rsidRPr="00A4589E">
        <w:rPr>
          <w:rFonts w:cs="Arial"/>
          <w:sz w:val="20"/>
        </w:rPr>
        <w:t>NON-DISCRIMINATION</w:t>
      </w:r>
      <w:bookmarkEnd w:id="101"/>
    </w:p>
    <w:p w:rsidR="00C03B23" w:rsidRPr="00A4589E" w:rsidRDefault="00C03B23" w:rsidP="00C03B23">
      <w:pPr>
        <w:pStyle w:val="Heading2"/>
        <w:tabs>
          <w:tab w:val="num" w:pos="720"/>
        </w:tabs>
        <w:ind w:left="720"/>
        <w:rPr>
          <w:rFonts w:cs="Arial"/>
          <w:sz w:val="20"/>
        </w:rPr>
      </w:pPr>
      <w:bookmarkStart w:id="102"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2"/>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rsidR="00C03B23" w:rsidRPr="00A4589E" w:rsidRDefault="00C03B23" w:rsidP="00C03B23">
      <w:pPr>
        <w:pStyle w:val="Heading1"/>
        <w:keepNext/>
        <w:rPr>
          <w:rFonts w:cs="Arial"/>
          <w:sz w:val="20"/>
        </w:rPr>
      </w:pPr>
      <w:bookmarkStart w:id="103" w:name="_Ref313370082"/>
      <w:bookmarkStart w:id="104" w:name="_Toc492297199"/>
      <w:r w:rsidRPr="00A4589E">
        <w:rPr>
          <w:rFonts w:cs="Arial"/>
          <w:sz w:val="20"/>
        </w:rPr>
        <w:t>PREVENTION OF FRAUD</w:t>
      </w:r>
      <w:bookmarkEnd w:id="103"/>
      <w:bookmarkEnd w:id="104"/>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rsidR="00C03B23" w:rsidRDefault="00C03B23" w:rsidP="00C03B23">
      <w:pPr>
        <w:pStyle w:val="Heading3"/>
        <w:rPr>
          <w:rFonts w:cs="Arial"/>
          <w:sz w:val="20"/>
        </w:rPr>
      </w:pPr>
      <w:r>
        <w:rPr>
          <w:rFonts w:cs="Arial"/>
          <w:sz w:val="20"/>
        </w:rPr>
        <w:t>the Supplier breaches any of its obligations under Clause 13.1 and Clause 13.2; or</w:t>
      </w:r>
    </w:p>
    <w:p w:rsidR="00C03B23" w:rsidRDefault="00C03B23" w:rsidP="00C03B23">
      <w:pPr>
        <w:pStyle w:val="Heading3"/>
        <w:rPr>
          <w:rFonts w:cs="Arial"/>
          <w:sz w:val="20"/>
        </w:rPr>
      </w:pPr>
      <w:r w:rsidRPr="00CA6C27">
        <w:rPr>
          <w:rFonts w:cs="Arial"/>
          <w:sz w:val="20"/>
        </w:rPr>
        <w:t xml:space="preserve">the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rsidR="00C03B23" w:rsidRPr="00A4589E" w:rsidRDefault="00C03B23" w:rsidP="00C03B23">
      <w:pPr>
        <w:pStyle w:val="Heading1"/>
        <w:keepNext/>
        <w:rPr>
          <w:rFonts w:cs="Arial"/>
          <w:sz w:val="20"/>
        </w:rPr>
      </w:pPr>
      <w:bookmarkStart w:id="105" w:name="_Ref313370605"/>
      <w:bookmarkStart w:id="106" w:name="_Toc492297200"/>
      <w:r w:rsidRPr="00A4589E">
        <w:rPr>
          <w:rFonts w:cs="Arial"/>
          <w:sz w:val="20"/>
        </w:rPr>
        <w:t>TRANSFER AND SUB-CONTRACTING</w:t>
      </w:r>
      <w:bookmarkEnd w:id="105"/>
      <w:bookmarkEnd w:id="106"/>
    </w:p>
    <w:p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rsidR="00C03B23" w:rsidRPr="00A4589E" w:rsidRDefault="00C03B23" w:rsidP="00C03B23">
      <w:pPr>
        <w:pStyle w:val="Heading2"/>
        <w:tabs>
          <w:tab w:val="num" w:pos="720"/>
        </w:tabs>
        <w:ind w:left="720"/>
        <w:rPr>
          <w:rFonts w:cs="Arial"/>
          <w:sz w:val="20"/>
        </w:rPr>
      </w:pPr>
      <w:bookmarkStart w:id="107"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7"/>
    </w:p>
    <w:p w:rsidR="00C03B23" w:rsidRPr="00A4589E" w:rsidRDefault="00C03B23" w:rsidP="00C03B23">
      <w:pPr>
        <w:pStyle w:val="Heading3"/>
        <w:rPr>
          <w:rFonts w:cs="Arial"/>
          <w:sz w:val="20"/>
        </w:rPr>
      </w:pPr>
      <w:r w:rsidRPr="00A4589E">
        <w:rPr>
          <w:rFonts w:cs="Arial"/>
          <w:sz w:val="20"/>
        </w:rPr>
        <w:t>any other Contracting Body; or</w:t>
      </w:r>
    </w:p>
    <w:p w:rsidR="00C03B23" w:rsidRPr="00A4589E" w:rsidRDefault="00C03B23" w:rsidP="00C03B23">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rsidR="00C03B23" w:rsidRPr="00A4589E" w:rsidRDefault="00C03B23" w:rsidP="00C03B23">
      <w:pPr>
        <w:pStyle w:val="Heading3"/>
        <w:rPr>
          <w:rFonts w:cs="Arial"/>
          <w:sz w:val="20"/>
        </w:rPr>
      </w:pPr>
      <w:r w:rsidRPr="00A4589E">
        <w:rPr>
          <w:rFonts w:cs="Arial"/>
          <w:sz w:val="20"/>
        </w:rPr>
        <w:t xml:space="preserve">any private sector body which substantially performs the functions of the </w:t>
      </w:r>
      <w:r>
        <w:rPr>
          <w:rFonts w:cs="Arial"/>
          <w:sz w:val="20"/>
        </w:rPr>
        <w:t>Customer</w:t>
      </w:r>
      <w:r w:rsidRPr="00A4589E">
        <w:rPr>
          <w:rFonts w:cs="Arial"/>
          <w:sz w:val="20"/>
        </w:rPr>
        <w:t xml:space="preserve">, </w:t>
      </w:r>
    </w:p>
    <w:p w:rsidR="00C03B23" w:rsidRPr="00A4589E" w:rsidRDefault="00C03B23" w:rsidP="00C03B23">
      <w:pPr>
        <w:pStyle w:val="BodyTextIndent"/>
        <w:rPr>
          <w:rFonts w:cs="Arial"/>
          <w:sz w:val="20"/>
        </w:rPr>
      </w:pPr>
      <w:r w:rsidRPr="00A4589E">
        <w:rPr>
          <w:rFonts w:cs="Arial"/>
          <w:sz w:val="20"/>
        </w:rPr>
        <w:t xml:space="preserve">provided that any such assignment, novation or other disposal shall not increase the burden of the </w:t>
      </w:r>
      <w:r>
        <w:rPr>
          <w:rFonts w:cs="Arial"/>
          <w:sz w:val="20"/>
        </w:rPr>
        <w:t>Supplier</w:t>
      </w:r>
      <w:r w:rsidRPr="00A4589E">
        <w:rPr>
          <w:rFonts w:cs="Arial"/>
          <w:sz w:val="20"/>
        </w:rPr>
        <w:t>'s obligations under the Contract.</w:t>
      </w:r>
    </w:p>
    <w:p w:rsidR="00C03B23" w:rsidRPr="00A4589E" w:rsidRDefault="00C03B23" w:rsidP="00C03B23">
      <w:pPr>
        <w:pStyle w:val="Heading2"/>
        <w:tabs>
          <w:tab w:val="num" w:pos="720"/>
        </w:tabs>
        <w:ind w:left="720"/>
        <w:rPr>
          <w:rFonts w:cs="Arial"/>
          <w:sz w:val="20"/>
        </w:rPr>
      </w:pPr>
      <w:r w:rsidRPr="00A4589E">
        <w:rPr>
          <w:rFonts w:cs="Arial"/>
          <w:sz w:val="20"/>
        </w:rPr>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rsidR="00C03B23" w:rsidRPr="00A4589E" w:rsidRDefault="00C03B23" w:rsidP="00C03B23">
      <w:pPr>
        <w:pStyle w:val="Heading2"/>
        <w:tabs>
          <w:tab w:val="num" w:pos="720"/>
        </w:tabs>
        <w:ind w:left="720"/>
        <w:rPr>
          <w:rFonts w:cs="Arial"/>
          <w:sz w:val="20"/>
        </w:rPr>
      </w:pPr>
      <w:bookmarkStart w:id="108"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8"/>
    </w:p>
    <w:p w:rsidR="00C03B23" w:rsidRPr="00A4589E" w:rsidRDefault="00C03B23" w:rsidP="00C03B23">
      <w:pPr>
        <w:pStyle w:val="Heading3"/>
        <w:rPr>
          <w:rFonts w:cs="Arial"/>
          <w:sz w:val="20"/>
        </w:rPr>
      </w:pPr>
      <w:r w:rsidRPr="00A4589E">
        <w:rPr>
          <w:rFonts w:cs="Arial"/>
          <w:sz w:val="20"/>
        </w:rPr>
        <w:t xml:space="preserve">the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rsidR="00C03B23" w:rsidRPr="00A4589E" w:rsidRDefault="00C03B23" w:rsidP="00C03B23">
      <w:pPr>
        <w:pStyle w:val="Heading3"/>
        <w:rPr>
          <w:rFonts w:cs="Arial"/>
          <w:sz w:val="20"/>
        </w:rPr>
      </w:pPr>
      <w:r w:rsidRPr="00A4589E">
        <w:rPr>
          <w:rFonts w:cs="Arial"/>
          <w:sz w:val="20"/>
        </w:rPr>
        <w:lastRenderedPageBreak/>
        <w:t xml:space="preserve">the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rsidR="00C03B23" w:rsidRPr="001A3AB9" w:rsidRDefault="00C03B23" w:rsidP="00C03B23">
      <w:pPr>
        <w:pStyle w:val="Heading1"/>
        <w:keepNext/>
        <w:rPr>
          <w:rFonts w:cs="Arial"/>
          <w:sz w:val="20"/>
        </w:rPr>
      </w:pPr>
      <w:bookmarkStart w:id="109" w:name="_Toc492297201"/>
      <w:r w:rsidRPr="001A3AB9">
        <w:rPr>
          <w:rFonts w:cs="Arial"/>
          <w:sz w:val="20"/>
        </w:rPr>
        <w:t>WAIVER</w:t>
      </w:r>
      <w:bookmarkEnd w:id="109"/>
    </w:p>
    <w:p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rsidR="00C03B23" w:rsidRPr="001A3AB9" w:rsidRDefault="00C03B23" w:rsidP="00C03B23">
      <w:pPr>
        <w:pStyle w:val="Heading1"/>
        <w:keepNext/>
        <w:rPr>
          <w:rFonts w:cs="Arial"/>
          <w:sz w:val="20"/>
        </w:rPr>
      </w:pPr>
      <w:bookmarkStart w:id="110" w:name="_Ref313370047"/>
      <w:bookmarkStart w:id="111" w:name="_Toc492297202"/>
      <w:r w:rsidRPr="001A3AB9">
        <w:rPr>
          <w:rFonts w:cs="Arial"/>
          <w:sz w:val="20"/>
        </w:rPr>
        <w:t>CUMULATI</w:t>
      </w:r>
      <w:r w:rsidRPr="001A3AB9">
        <w:rPr>
          <w:rFonts w:cs="Arial"/>
          <w:b w:val="0"/>
          <w:sz w:val="20"/>
        </w:rPr>
        <w:t>V</w:t>
      </w:r>
      <w:r w:rsidRPr="001A3AB9">
        <w:rPr>
          <w:rFonts w:cs="Arial"/>
          <w:sz w:val="20"/>
        </w:rPr>
        <w:t>E REMEDIES</w:t>
      </w:r>
      <w:bookmarkEnd w:id="110"/>
      <w:bookmarkEnd w:id="111"/>
    </w:p>
    <w:p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rsidR="00C03B23" w:rsidRPr="00A4589E" w:rsidRDefault="00C03B23" w:rsidP="00C03B23">
      <w:pPr>
        <w:pStyle w:val="Heading1"/>
        <w:keepNext/>
        <w:rPr>
          <w:rFonts w:cs="Arial"/>
          <w:sz w:val="20"/>
        </w:rPr>
      </w:pPr>
      <w:bookmarkStart w:id="112" w:name="_Toc492297203"/>
      <w:r w:rsidRPr="00A4589E">
        <w:rPr>
          <w:rFonts w:cs="Arial"/>
          <w:sz w:val="20"/>
        </w:rPr>
        <w:t>FURTHER ASSURANCES</w:t>
      </w:r>
      <w:bookmarkEnd w:id="112"/>
    </w:p>
    <w:p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rsidR="00C03B23" w:rsidRPr="00A4589E" w:rsidRDefault="00C03B23" w:rsidP="00C03B23">
      <w:pPr>
        <w:pStyle w:val="Heading1"/>
        <w:keepNext/>
        <w:rPr>
          <w:rFonts w:cs="Arial"/>
          <w:sz w:val="20"/>
        </w:rPr>
      </w:pPr>
      <w:bookmarkStart w:id="113" w:name="_Toc492297204"/>
      <w:r w:rsidRPr="00A4589E">
        <w:rPr>
          <w:rFonts w:cs="Arial"/>
          <w:sz w:val="20"/>
        </w:rPr>
        <w:t>SEVERABILITY</w:t>
      </w:r>
      <w:bookmarkEnd w:id="113"/>
    </w:p>
    <w:p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rsidR="00C03B23" w:rsidRPr="00A4589E" w:rsidRDefault="00C03B23" w:rsidP="00C03B23">
      <w:pPr>
        <w:pStyle w:val="Heading1"/>
        <w:keepNext/>
        <w:rPr>
          <w:rFonts w:cs="Arial"/>
          <w:sz w:val="20"/>
        </w:rPr>
      </w:pPr>
      <w:bookmarkStart w:id="114" w:name="_Toc492297205"/>
      <w:r>
        <w:rPr>
          <w:rFonts w:cs="Arial"/>
          <w:sz w:val="20"/>
        </w:rPr>
        <w:lastRenderedPageBreak/>
        <w:t>SUPPLIER</w:t>
      </w:r>
      <w:r w:rsidRPr="00A4589E">
        <w:rPr>
          <w:rFonts w:cs="Arial"/>
          <w:sz w:val="20"/>
        </w:rPr>
        <w:t>’S STATUS</w:t>
      </w:r>
      <w:bookmarkEnd w:id="114"/>
    </w:p>
    <w:p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rsidR="00C03B23" w:rsidRPr="00A4589E" w:rsidRDefault="00C03B23" w:rsidP="00C03B23">
      <w:pPr>
        <w:pStyle w:val="Heading1"/>
        <w:keepNext/>
        <w:rPr>
          <w:rFonts w:cs="Arial"/>
          <w:sz w:val="20"/>
        </w:rPr>
      </w:pPr>
      <w:bookmarkStart w:id="115" w:name="_Toc492297206"/>
      <w:r w:rsidRPr="00A4589E">
        <w:rPr>
          <w:rFonts w:cs="Arial"/>
          <w:sz w:val="20"/>
        </w:rPr>
        <w:t>ENTIRE AGREEMENT</w:t>
      </w:r>
      <w:bookmarkEnd w:id="115"/>
    </w:p>
    <w:p w:rsidR="00C03B23" w:rsidRPr="00A4589E" w:rsidRDefault="00C03B23" w:rsidP="00C03B23">
      <w:pPr>
        <w:pStyle w:val="Heading2"/>
        <w:tabs>
          <w:tab w:val="num" w:pos="720"/>
        </w:tabs>
        <w:ind w:left="720"/>
        <w:rPr>
          <w:rFonts w:cs="Arial"/>
          <w:sz w:val="20"/>
        </w:rPr>
      </w:pPr>
      <w:bookmarkStart w:id="116"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6"/>
    </w:p>
    <w:p w:rsidR="00C03B23" w:rsidRPr="00A4589E" w:rsidRDefault="00C03B23" w:rsidP="00C03B23">
      <w:pPr>
        <w:pStyle w:val="Heading2"/>
        <w:tabs>
          <w:tab w:val="num" w:pos="720"/>
        </w:tabs>
        <w:ind w:left="720"/>
        <w:rPr>
          <w:rFonts w:cs="Arial"/>
          <w:sz w:val="20"/>
        </w:rPr>
      </w:pPr>
      <w:bookmarkStart w:id="117"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7"/>
      <w:r w:rsidRPr="00A4589E">
        <w:rPr>
          <w:rFonts w:cs="Arial"/>
          <w:sz w:val="20"/>
        </w:rPr>
        <w:t xml:space="preserve"> </w:t>
      </w:r>
    </w:p>
    <w:p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rsidR="00C03B23" w:rsidRPr="00A4589E" w:rsidRDefault="00C03B23" w:rsidP="00C03B23">
      <w:pPr>
        <w:pStyle w:val="Heading3"/>
        <w:rPr>
          <w:rFonts w:cs="Arial"/>
          <w:sz w:val="20"/>
        </w:rPr>
      </w:pPr>
      <w:r w:rsidRPr="00A4589E">
        <w:rPr>
          <w:rFonts w:cs="Arial"/>
          <w:sz w:val="20"/>
        </w:rPr>
        <w:t>entered into the Contract in reliance on its own due diligence alone; and</w:t>
      </w:r>
    </w:p>
    <w:p w:rsidR="00C03B23" w:rsidRPr="00A4589E" w:rsidRDefault="00C03B23" w:rsidP="00C03B23">
      <w:pPr>
        <w:pStyle w:val="Heading3"/>
        <w:rPr>
          <w:rFonts w:cs="Arial"/>
          <w:sz w:val="20"/>
        </w:rPr>
      </w:pPr>
      <w:r w:rsidRPr="00A4589E">
        <w:rPr>
          <w:rFonts w:cs="Arial"/>
          <w:sz w:val="20"/>
        </w:rPr>
        <w:t xml:space="preserve">received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rsidR="00C03B23" w:rsidRDefault="00C03B23" w:rsidP="00C03B23">
      <w:pPr>
        <w:pStyle w:val="Heading3"/>
        <w:rPr>
          <w:rFonts w:cs="Arial"/>
          <w:sz w:val="20"/>
        </w:rPr>
      </w:pPr>
      <w:r w:rsidRPr="00A4589E">
        <w:rPr>
          <w:rFonts w:cs="Arial"/>
          <w:sz w:val="20"/>
        </w:rPr>
        <w:t>to exclude Fraud or fraudulent misrepresentation</w:t>
      </w:r>
      <w:r>
        <w:rPr>
          <w:rFonts w:cs="Arial"/>
          <w:sz w:val="20"/>
        </w:rPr>
        <w:t>; or</w:t>
      </w:r>
    </w:p>
    <w:p w:rsidR="00C03B23" w:rsidRPr="00A4589E" w:rsidRDefault="00C03B23" w:rsidP="00C03B23">
      <w:pPr>
        <w:pStyle w:val="Heading3"/>
        <w:rPr>
          <w:rFonts w:cs="Arial"/>
          <w:sz w:val="20"/>
        </w:rPr>
      </w:pPr>
      <w:r>
        <w:rPr>
          <w:rFonts w:cs="Arial"/>
          <w:sz w:val="20"/>
        </w:rPr>
        <w:t>to limit the rights of the Customer pursuant to clause 31 of the Framework Agreement (Rights of Third Parties)</w:t>
      </w:r>
      <w:r w:rsidRPr="00A4589E">
        <w:rPr>
          <w:rFonts w:cs="Arial"/>
          <w:sz w:val="20"/>
        </w:rPr>
        <w:t>.</w:t>
      </w:r>
    </w:p>
    <w:p w:rsidR="00C03B23" w:rsidRPr="00A4589E" w:rsidRDefault="00C03B23" w:rsidP="00C03B23">
      <w:pPr>
        <w:pStyle w:val="Heading2"/>
        <w:tabs>
          <w:tab w:val="num" w:pos="720"/>
        </w:tabs>
        <w:ind w:left="720"/>
        <w:rPr>
          <w:rFonts w:cs="Arial"/>
          <w:sz w:val="20"/>
        </w:rPr>
      </w:pPr>
      <w:r>
        <w:rPr>
          <w:rFonts w:cs="Arial"/>
          <w:sz w:val="20"/>
        </w:rPr>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rsidR="00C03B23" w:rsidRPr="00A4589E" w:rsidRDefault="00C03B23" w:rsidP="00C03B23">
      <w:pPr>
        <w:pStyle w:val="Heading1"/>
        <w:keepNext/>
        <w:rPr>
          <w:rFonts w:cs="Arial"/>
          <w:sz w:val="20"/>
        </w:rPr>
      </w:pPr>
      <w:bookmarkStart w:id="118" w:name="_Ref313370095"/>
      <w:bookmarkStart w:id="119" w:name="_Toc492297207"/>
      <w:r w:rsidRPr="00A4589E">
        <w:rPr>
          <w:rFonts w:cs="Arial"/>
          <w:sz w:val="20"/>
        </w:rPr>
        <w:t>CONTRACTS (RIGHTS OF THIRD PARTIES) ACT</w:t>
      </w:r>
      <w:bookmarkEnd w:id="118"/>
      <w:bookmarkEnd w:id="119"/>
    </w:p>
    <w:p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rsidR="00C03B23" w:rsidRPr="000C628F" w:rsidRDefault="00C03B23" w:rsidP="00C03B23">
      <w:pPr>
        <w:pStyle w:val="Heading2"/>
        <w:tabs>
          <w:tab w:val="num" w:pos="720"/>
        </w:tabs>
        <w:ind w:left="720"/>
        <w:rPr>
          <w:rFonts w:cs="Arial"/>
          <w:sz w:val="20"/>
        </w:rPr>
      </w:pPr>
      <w:bookmarkStart w:id="120"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w:t>
      </w:r>
      <w:r>
        <w:rPr>
          <w:rFonts w:cs="Arial"/>
          <w:sz w:val="20"/>
        </w:rPr>
        <w:lastRenderedPageBreak/>
        <w:t>references in those provisions to Contracting Bodies and the Supplier as references to the Customer and the Supplier respectively)</w:t>
      </w:r>
      <w:r w:rsidRPr="000C628F">
        <w:rPr>
          <w:rFonts w:cs="Arial"/>
          <w:sz w:val="20"/>
        </w:rPr>
        <w:t>.</w:t>
      </w:r>
    </w:p>
    <w:p w:rsidR="00C03B23" w:rsidRPr="00A4589E" w:rsidRDefault="00C03B23" w:rsidP="00C03B23">
      <w:pPr>
        <w:pStyle w:val="Heading1"/>
        <w:keepNext/>
        <w:rPr>
          <w:rFonts w:cs="Arial"/>
          <w:sz w:val="20"/>
        </w:rPr>
      </w:pPr>
      <w:bookmarkStart w:id="121" w:name="_Toc492297208"/>
      <w:r w:rsidRPr="00A4589E">
        <w:rPr>
          <w:rFonts w:cs="Arial"/>
          <w:sz w:val="20"/>
        </w:rPr>
        <w:t>NOTICES</w:t>
      </w:r>
      <w:bookmarkEnd w:id="120"/>
      <w:bookmarkEnd w:id="121"/>
    </w:p>
    <w:p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rsidR="00C03B23" w:rsidRDefault="00C03B23" w:rsidP="00C03B23">
      <w:pPr>
        <w:pStyle w:val="Heading2"/>
        <w:tabs>
          <w:tab w:val="num" w:pos="720"/>
        </w:tabs>
        <w:ind w:left="720"/>
        <w:rPr>
          <w:rFonts w:cs="Arial"/>
          <w:sz w:val="20"/>
        </w:rPr>
      </w:pPr>
      <w:bookmarkStart w:id="122"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rsidR="00C03B23" w:rsidRPr="009A1902" w:rsidRDefault="00C03B23" w:rsidP="00C03B23">
      <w:pPr>
        <w:pStyle w:val="Heading3"/>
        <w:rPr>
          <w:sz w:val="20"/>
        </w:rPr>
      </w:pPr>
      <w:r w:rsidRPr="009A1902">
        <w:rPr>
          <w:sz w:val="20"/>
        </w:rPr>
        <w:t xml:space="preserve">be given by letter (sent by hand, post or a recorded signed for delivery service), </w:t>
      </w:r>
      <w:r w:rsidR="000A29FE" w:rsidRPr="009A1902">
        <w:rPr>
          <w:sz w:val="20"/>
        </w:rPr>
        <w:t>facsimile</w:t>
      </w:r>
      <w:r w:rsidRPr="009A1902">
        <w:rPr>
          <w:sz w:val="20"/>
        </w:rPr>
        <w:t xml:space="preserve"> or electronic mail confirmed by letter; and</w:t>
      </w:r>
    </w:p>
    <w:p w:rsidR="00C03B23" w:rsidRPr="009A1902" w:rsidRDefault="00C03B23" w:rsidP="00C03B23">
      <w:pPr>
        <w:pStyle w:val="Heading3"/>
        <w:rPr>
          <w:sz w:val="20"/>
        </w:rPr>
      </w:pPr>
      <w:r w:rsidRPr="009A1902">
        <w:rPr>
          <w:sz w:val="20"/>
        </w:rPr>
        <w:t>unless the other Party acknowledges receipt of such communication at an earlier time, be deemed to have been given:</w:t>
      </w:r>
    </w:p>
    <w:p w:rsidR="00C03B23" w:rsidRPr="00837B0E" w:rsidRDefault="00C03B23" w:rsidP="00C03B23">
      <w:pPr>
        <w:pStyle w:val="Heading4"/>
        <w:rPr>
          <w:sz w:val="20"/>
        </w:rPr>
      </w:pPr>
      <w:r w:rsidRPr="00837B0E">
        <w:rPr>
          <w:sz w:val="20"/>
        </w:rPr>
        <w:t>if delivered personally, at the time of delivery;</w:t>
      </w:r>
    </w:p>
    <w:p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rsidR="00C03B23" w:rsidRPr="00837B0E" w:rsidRDefault="00C03B23" w:rsidP="00C03B23">
      <w:pPr>
        <w:pStyle w:val="Heading4"/>
        <w:rPr>
          <w:sz w:val="20"/>
        </w:rPr>
      </w:pPr>
      <w:r w:rsidRPr="00837B0E">
        <w:rPr>
          <w:sz w:val="20"/>
        </w:rPr>
        <w:t>if sent by electronic mail, two (2) Working Days after posting of a confirmation letter; and</w:t>
      </w:r>
    </w:p>
    <w:p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2"/>
    </w:p>
    <w:p w:rsidR="00C03B23" w:rsidRPr="00A4589E" w:rsidRDefault="00C03B23" w:rsidP="00C03B23">
      <w:pPr>
        <w:pStyle w:val="Heading2"/>
        <w:tabs>
          <w:tab w:val="num" w:pos="720"/>
        </w:tabs>
        <w:ind w:left="720"/>
        <w:rPr>
          <w:rFonts w:cs="Arial"/>
          <w:sz w:val="20"/>
        </w:rPr>
      </w:pPr>
      <w:bookmarkStart w:id="123" w:name="_Ref313371306"/>
      <w:r w:rsidRPr="00837B0E">
        <w:rPr>
          <w:rFonts w:cs="Arial"/>
          <w:sz w:val="20"/>
        </w:rPr>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3"/>
    </w:p>
    <w:p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rsidR="00C03B23" w:rsidRPr="00837B0E" w:rsidRDefault="00C03B23" w:rsidP="00C03B23">
      <w:pPr>
        <w:pStyle w:val="Heading1"/>
        <w:keepNext/>
        <w:rPr>
          <w:sz w:val="20"/>
        </w:rPr>
      </w:pPr>
      <w:bookmarkStart w:id="124" w:name="_Toc314810842"/>
      <w:bookmarkStart w:id="125" w:name="_Toc492297209"/>
      <w:r w:rsidRPr="00837B0E">
        <w:rPr>
          <w:sz w:val="20"/>
        </w:rPr>
        <w:t>DISPUTES AND LAW</w:t>
      </w:r>
      <w:bookmarkEnd w:id="124"/>
      <w:bookmarkEnd w:id="125"/>
    </w:p>
    <w:p w:rsidR="00C03B23" w:rsidRPr="00837B0E" w:rsidRDefault="00C03B23" w:rsidP="00C03B23">
      <w:pPr>
        <w:pStyle w:val="Heading2"/>
        <w:keepNext/>
        <w:tabs>
          <w:tab w:val="clear" w:pos="1350"/>
          <w:tab w:val="num" w:pos="720"/>
        </w:tabs>
        <w:ind w:left="720"/>
        <w:rPr>
          <w:b/>
          <w:sz w:val="20"/>
        </w:rPr>
      </w:pPr>
      <w:bookmarkStart w:id="126" w:name="_Ref313370109"/>
      <w:r w:rsidRPr="00837B0E">
        <w:rPr>
          <w:b/>
          <w:sz w:val="20"/>
        </w:rPr>
        <w:t>Governing Law and Jurisdiction</w:t>
      </w:r>
      <w:bookmarkEnd w:id="126"/>
    </w:p>
    <w:p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rsidR="00C03B23" w:rsidRPr="00837B0E" w:rsidRDefault="00C03B23" w:rsidP="00C03B23">
      <w:pPr>
        <w:pStyle w:val="Heading2"/>
        <w:keepNext/>
        <w:tabs>
          <w:tab w:val="num" w:pos="720"/>
        </w:tabs>
        <w:ind w:left="720"/>
        <w:rPr>
          <w:b/>
          <w:sz w:val="20"/>
        </w:rPr>
      </w:pPr>
      <w:bookmarkStart w:id="127" w:name="_Ref313372098"/>
      <w:r w:rsidRPr="00837B0E">
        <w:rPr>
          <w:b/>
          <w:sz w:val="20"/>
        </w:rPr>
        <w:t>Dispute Resolution</w:t>
      </w:r>
      <w:bookmarkEnd w:id="127"/>
    </w:p>
    <w:p w:rsidR="00C03B23" w:rsidRPr="00837B0E" w:rsidRDefault="00C03B23" w:rsidP="00C03B23">
      <w:pPr>
        <w:pStyle w:val="Heading3"/>
        <w:rPr>
          <w:sz w:val="20"/>
        </w:rPr>
      </w:pPr>
      <w:bookmarkStart w:id="128"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w:t>
      </w:r>
      <w:r w:rsidRPr="00837B0E">
        <w:rPr>
          <w:sz w:val="20"/>
        </w:rPr>
        <w:lastRenderedPageBreak/>
        <w:t>involve the escalation of the dispute to the level of representative of each Party specified in the Letter of Appointment.</w:t>
      </w:r>
      <w:bookmarkEnd w:id="128"/>
    </w:p>
    <w:p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rsidR="00C03B23" w:rsidRPr="00837B0E" w:rsidRDefault="00C03B23" w:rsidP="00C03B23">
      <w:pPr>
        <w:pStyle w:val="Heading4"/>
        <w:rPr>
          <w:sz w:val="20"/>
        </w:rPr>
      </w:pPr>
      <w:r w:rsidRPr="00837B0E">
        <w:rPr>
          <w:sz w:val="20"/>
        </w:rPr>
        <w:t xml:space="preserve">the </w:t>
      </w:r>
      <w:r>
        <w:rPr>
          <w:sz w:val="20"/>
        </w:rPr>
        <w:t>Customer</w:t>
      </w:r>
      <w:r w:rsidRPr="00837B0E">
        <w:rPr>
          <w:sz w:val="20"/>
        </w:rPr>
        <w:t xml:space="preserve"> considers that the dispute is not suitable for resolution by mediation; or</w:t>
      </w:r>
    </w:p>
    <w:p w:rsidR="00C03B23" w:rsidRPr="00837B0E" w:rsidRDefault="00C03B23" w:rsidP="00C03B23">
      <w:pPr>
        <w:pStyle w:val="Heading4"/>
        <w:rPr>
          <w:sz w:val="20"/>
        </w:rPr>
      </w:pPr>
      <w:r w:rsidRPr="00837B0E">
        <w:rPr>
          <w:sz w:val="20"/>
        </w:rPr>
        <w:t xml:space="preserve">the </w:t>
      </w:r>
      <w:r>
        <w:rPr>
          <w:sz w:val="20"/>
        </w:rPr>
        <w:t>Supplier</w:t>
      </w:r>
      <w:r w:rsidRPr="00837B0E">
        <w:rPr>
          <w:sz w:val="20"/>
        </w:rPr>
        <w:t xml:space="preserve"> does not agree to mediation.</w:t>
      </w:r>
    </w:p>
    <w:p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rsidR="00C03B23" w:rsidRPr="00837B0E" w:rsidRDefault="00C03B23" w:rsidP="00C03B23">
      <w:pPr>
        <w:pStyle w:val="Heading3"/>
        <w:keepNext/>
        <w:rPr>
          <w:sz w:val="20"/>
        </w:rPr>
      </w:pPr>
      <w:bookmarkStart w:id="129" w:name="_Ref313371432"/>
      <w:r w:rsidRPr="00837B0E">
        <w:rPr>
          <w:sz w:val="20"/>
        </w:rPr>
        <w:t>The procedure for mediation is as follows:</w:t>
      </w:r>
      <w:bookmarkEnd w:id="129"/>
    </w:p>
    <w:p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rsidR="00C03B23" w:rsidRPr="00837B0E" w:rsidRDefault="00C03B23" w:rsidP="00C03B23">
      <w:pPr>
        <w:pStyle w:val="Heading4"/>
        <w:rPr>
          <w:sz w:val="20"/>
        </w:rPr>
      </w:pPr>
      <w:r w:rsidRPr="00837B0E">
        <w:rPr>
          <w:sz w:val="20"/>
        </w:rPr>
        <w:t>unless otherwise agreed, all negotiations connected with the dispute and any settlement agreement relating to it shall be conducted in confidence and without prejudice to the rights of the Parties in any future proceedings;</w:t>
      </w:r>
    </w:p>
    <w:p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rsidR="00C03B23" w:rsidRPr="00837B0E" w:rsidRDefault="00C03B23" w:rsidP="00C03B23">
      <w:pPr>
        <w:pStyle w:val="Heading4"/>
        <w:rPr>
          <w:sz w:val="20"/>
        </w:rPr>
      </w:pPr>
      <w:bookmarkStart w:id="130" w:name="_Ref313371381"/>
      <w:r w:rsidRPr="00837B0E">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0"/>
    </w:p>
    <w:p w:rsidR="00C03B23" w:rsidRPr="00837B0E" w:rsidRDefault="00C03B23" w:rsidP="00C03B23">
      <w:pPr>
        <w:pStyle w:val="Heading4"/>
        <w:rPr>
          <w:sz w:val="20"/>
        </w:rPr>
      </w:pPr>
      <w:r w:rsidRPr="00837B0E">
        <w:rPr>
          <w:sz w:val="20"/>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rsidR="00C03B23" w:rsidRPr="00837B0E" w:rsidRDefault="00C03B23" w:rsidP="00C03B23">
      <w:pPr>
        <w:pStyle w:val="Heading2"/>
        <w:numPr>
          <w:ilvl w:val="0"/>
          <w:numId w:val="0"/>
        </w:numPr>
        <w:ind w:left="720"/>
        <w:rPr>
          <w:rFonts w:cs="Arial"/>
          <w:sz w:val="20"/>
        </w:rPr>
      </w:pPr>
    </w:p>
    <w:p w:rsidR="00C03B23" w:rsidRPr="00837B0E" w:rsidRDefault="00C03B23" w:rsidP="00C03B23">
      <w:pPr>
        <w:pStyle w:val="Heading2"/>
        <w:keepNext/>
        <w:numPr>
          <w:ilvl w:val="0"/>
          <w:numId w:val="0"/>
        </w:numPr>
        <w:spacing w:before="120" w:after="120"/>
        <w:rPr>
          <w:rFonts w:cs="Arial"/>
          <w:sz w:val="20"/>
        </w:rPr>
      </w:pPr>
      <w:bookmarkStart w:id="131" w:name="_Toc127759065"/>
      <w:bookmarkStart w:id="132" w:name="_Toc139080105"/>
      <w:bookmarkStart w:id="133" w:name="_Toc296514644"/>
      <w:bookmarkStart w:id="134" w:name="_Toc297577110"/>
      <w:bookmarkStart w:id="135" w:name="_Toc297577509"/>
      <w:bookmarkStart w:id="136" w:name="_Toc297624436"/>
    </w:p>
    <w:bookmarkEnd w:id="131"/>
    <w:bookmarkEnd w:id="132"/>
    <w:bookmarkEnd w:id="133"/>
    <w:bookmarkEnd w:id="134"/>
    <w:bookmarkEnd w:id="135"/>
    <w:bookmarkEnd w:id="136"/>
    <w:p w:rsidR="00C03B23" w:rsidRPr="00A4589E" w:rsidRDefault="00C03B23" w:rsidP="00C03B23">
      <w:pPr>
        <w:pStyle w:val="Heading4"/>
        <w:rPr>
          <w:rFonts w:cs="Arial"/>
          <w:sz w:val="20"/>
        </w:rPr>
        <w:sectPr w:rsidR="00C03B23" w:rsidRPr="00A4589E" w:rsidSect="006F7293">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1440" w:right="1417" w:bottom="1440" w:left="1440" w:header="709" w:footer="709" w:gutter="0"/>
          <w:cols w:space="720"/>
        </w:sectPr>
      </w:pPr>
    </w:p>
    <w:p w:rsidR="00C03B23" w:rsidRPr="00A4589E" w:rsidRDefault="00C03B23" w:rsidP="00C03B23">
      <w:pPr>
        <w:pStyle w:val="SchHead"/>
        <w:numPr>
          <w:ilvl w:val="0"/>
          <w:numId w:val="0"/>
        </w:numPr>
        <w:rPr>
          <w:rFonts w:ascii="Arial" w:hAnsi="Arial" w:cs="Arial"/>
          <w:sz w:val="20"/>
        </w:rPr>
      </w:pPr>
      <w:bookmarkStart w:id="137" w:name="_Toc492297210"/>
      <w:bookmarkStart w:id="138" w:name="_Ref313382807"/>
      <w:bookmarkStart w:id="139"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7"/>
      <w:r w:rsidRPr="00A4589E">
        <w:rPr>
          <w:rFonts w:ascii="Arial" w:hAnsi="Arial" w:cs="Arial"/>
          <w:sz w:val="20"/>
        </w:rPr>
        <w:t xml:space="preserve"> </w:t>
      </w:r>
    </w:p>
    <w:p w:rsidR="00C03B23" w:rsidRPr="00942CB1" w:rsidRDefault="00C03B23" w:rsidP="004D0ED0">
      <w:pPr>
        <w:pStyle w:val="MarginText"/>
        <w:keepNext/>
        <w:numPr>
          <w:ilvl w:val="0"/>
          <w:numId w:val="16"/>
        </w:numPr>
        <w:rPr>
          <w:sz w:val="20"/>
        </w:rPr>
      </w:pPr>
      <w:r w:rsidRPr="00942CB1">
        <w:rPr>
          <w:b/>
          <w:bCs/>
          <w:sz w:val="20"/>
        </w:rPr>
        <w:t xml:space="preserve">SCOPE </w:t>
      </w:r>
    </w:p>
    <w:p w:rsidR="00C03B23" w:rsidRPr="00942CB1" w:rsidRDefault="00C03B23" w:rsidP="004D0ED0">
      <w:pPr>
        <w:pStyle w:val="MarginText"/>
        <w:keepNext/>
        <w:numPr>
          <w:ilvl w:val="1"/>
          <w:numId w:val="17"/>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rsidR="00C03B23" w:rsidRDefault="00C03B23" w:rsidP="004D0ED0">
      <w:pPr>
        <w:pStyle w:val="ListParagraph"/>
        <w:numPr>
          <w:ilvl w:val="1"/>
          <w:numId w:val="17"/>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rsidR="00C03B23"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7B26E7" w:rsidRDefault="00C03B23" w:rsidP="004D0ED0">
      <w:pPr>
        <w:pStyle w:val="ListParagraph"/>
        <w:numPr>
          <w:ilvl w:val="2"/>
          <w:numId w:val="17"/>
        </w:numPr>
        <w:spacing w:line="240" w:lineRule="auto"/>
        <w:rPr>
          <w:rFonts w:cs="Arial"/>
          <w:sz w:val="20"/>
        </w:rPr>
      </w:pPr>
      <w:r w:rsidRPr="007B26E7">
        <w:rPr>
          <w:rFonts w:cs="Arial"/>
          <w:sz w:val="20"/>
        </w:rPr>
        <w:t>at Framework level by the Authority, by:</w:t>
      </w:r>
    </w:p>
    <w:p w:rsidR="00C03B23" w:rsidRPr="007B26E7" w:rsidRDefault="00C03B23" w:rsidP="004D0ED0">
      <w:pPr>
        <w:pStyle w:val="ListParagraph"/>
        <w:numPr>
          <w:ilvl w:val="3"/>
          <w:numId w:val="17"/>
        </w:numPr>
        <w:spacing w:line="240" w:lineRule="auto"/>
        <w:rPr>
          <w:rFonts w:cs="Arial"/>
          <w:sz w:val="20"/>
        </w:rPr>
      </w:pPr>
      <w:r w:rsidRPr="007B26E7">
        <w:rPr>
          <w:rFonts w:cs="Arial"/>
          <w:sz w:val="20"/>
        </w:rPr>
        <w:t>the monitoring of performance against KPIs</w:t>
      </w:r>
    </w:p>
    <w:p w:rsidR="00C03B23" w:rsidRDefault="00C03B23" w:rsidP="004D0ED0">
      <w:pPr>
        <w:pStyle w:val="ListParagraph"/>
        <w:numPr>
          <w:ilvl w:val="3"/>
          <w:numId w:val="17"/>
        </w:numPr>
        <w:spacing w:after="0" w:line="240" w:lineRule="auto"/>
        <w:rPr>
          <w:rFonts w:cs="Arial"/>
          <w:sz w:val="20"/>
        </w:rPr>
      </w:pPr>
      <w:r w:rsidRPr="007B26E7">
        <w:rPr>
          <w:rFonts w:cs="Arial"/>
          <w:sz w:val="20"/>
        </w:rPr>
        <w:t xml:space="preserve">by review of Contracting Body Satisfaction Surveys.  </w:t>
      </w:r>
    </w:p>
    <w:p w:rsidR="00C03B23" w:rsidRPr="007B26E7" w:rsidRDefault="00C03B23" w:rsidP="00C03B23">
      <w:pPr>
        <w:pStyle w:val="ListParagraph"/>
        <w:spacing w:after="0" w:line="240" w:lineRule="auto"/>
        <w:ind w:left="2880"/>
        <w:rPr>
          <w:rFonts w:cs="Arial"/>
          <w:sz w:val="20"/>
        </w:rPr>
      </w:pPr>
    </w:p>
    <w:p w:rsidR="00C03B23" w:rsidRPr="007B26E7" w:rsidRDefault="00C03B23" w:rsidP="004D0ED0">
      <w:pPr>
        <w:pStyle w:val="ListParagraph"/>
        <w:numPr>
          <w:ilvl w:val="2"/>
          <w:numId w:val="17"/>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rsidR="00C03B23" w:rsidRPr="007B26E7" w:rsidRDefault="00C03B23" w:rsidP="004D0ED0">
      <w:pPr>
        <w:pStyle w:val="ListParagraph"/>
        <w:numPr>
          <w:ilvl w:val="3"/>
          <w:numId w:val="17"/>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rsidR="00C03B23" w:rsidRPr="00942CB1" w:rsidRDefault="00C03B23" w:rsidP="004D0ED0">
      <w:pPr>
        <w:pStyle w:val="ListParagraph"/>
        <w:numPr>
          <w:ilvl w:val="3"/>
          <w:numId w:val="17"/>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rsidR="00C03B23" w:rsidRPr="00942CB1" w:rsidRDefault="00C03B23" w:rsidP="00C03B23">
      <w:pPr>
        <w:pStyle w:val="ListParagraph"/>
        <w:spacing w:after="0" w:line="240" w:lineRule="auto"/>
        <w:ind w:left="1440"/>
        <w:rPr>
          <w:sz w:val="20"/>
        </w:rPr>
      </w:pPr>
    </w:p>
    <w:p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rsidR="00C03B23" w:rsidRDefault="00C03B23" w:rsidP="00C03B23">
      <w:pPr>
        <w:spacing w:after="0" w:line="240" w:lineRule="auto"/>
        <w:ind w:left="2880"/>
        <w:rPr>
          <w:sz w:val="20"/>
        </w:rPr>
      </w:pPr>
    </w:p>
    <w:p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rsidR="00C03B23" w:rsidRPr="007B26E7" w:rsidRDefault="00C03B23" w:rsidP="004D0ED0">
      <w:pPr>
        <w:pStyle w:val="ListParagraph"/>
        <w:keepNext/>
        <w:numPr>
          <w:ilvl w:val="1"/>
          <w:numId w:val="17"/>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rsidR="00C03B23" w:rsidRPr="007B26E7" w:rsidRDefault="00C03B23" w:rsidP="004D0ED0">
      <w:pPr>
        <w:pStyle w:val="MarginText"/>
        <w:keepNext/>
        <w:numPr>
          <w:ilvl w:val="0"/>
          <w:numId w:val="17"/>
        </w:numPr>
        <w:rPr>
          <w:b/>
          <w:bCs/>
          <w:sz w:val="20"/>
        </w:rPr>
      </w:pPr>
      <w:r w:rsidRPr="007B26E7">
        <w:rPr>
          <w:b/>
          <w:bCs/>
          <w:sz w:val="20"/>
        </w:rPr>
        <w:t>PRINCIPLES</w:t>
      </w:r>
    </w:p>
    <w:p w:rsidR="00C03B23" w:rsidRPr="007B26E7" w:rsidRDefault="00C03B23" w:rsidP="00C03B23">
      <w:pPr>
        <w:pStyle w:val="MarginText"/>
        <w:keepNext/>
        <w:ind w:firstLine="710"/>
        <w:rPr>
          <w:sz w:val="20"/>
        </w:rPr>
      </w:pPr>
      <w:r w:rsidRPr="007B26E7">
        <w:rPr>
          <w:sz w:val="20"/>
        </w:rPr>
        <w:t>The objectives of this Annex 1 are to:</w:t>
      </w:r>
    </w:p>
    <w:p w:rsidR="00C03B23" w:rsidRPr="00942CB1" w:rsidRDefault="00C03B23" w:rsidP="004D0ED0">
      <w:pPr>
        <w:pStyle w:val="MarginText"/>
        <w:keepNext/>
        <w:numPr>
          <w:ilvl w:val="1"/>
          <w:numId w:val="17"/>
        </w:numPr>
        <w:rPr>
          <w:sz w:val="20"/>
        </w:rPr>
      </w:pPr>
      <w:r w:rsidRPr="007B26E7">
        <w:rPr>
          <w:sz w:val="20"/>
        </w:rPr>
        <w:t xml:space="preserve">ensure that the Services are </w:t>
      </w:r>
      <w:r w:rsidRPr="00942CB1">
        <w:rPr>
          <w:sz w:val="20"/>
        </w:rPr>
        <w:t>delivered to a consistent quality standard that meet the requirements of the Customer;</w:t>
      </w:r>
    </w:p>
    <w:p w:rsidR="00C03B23" w:rsidRPr="00942CB1" w:rsidRDefault="00C03B23" w:rsidP="004D0ED0">
      <w:pPr>
        <w:pStyle w:val="MarginText"/>
        <w:keepNext/>
        <w:numPr>
          <w:ilvl w:val="1"/>
          <w:numId w:val="17"/>
        </w:numPr>
        <w:rPr>
          <w:sz w:val="20"/>
        </w:rPr>
      </w:pPr>
      <w:r w:rsidRPr="00942CB1">
        <w:rPr>
          <w:sz w:val="20"/>
        </w:rPr>
        <w:t>incentivise the Supplier to meet the Service Levels and to remedy any failure to meet the Service Levels expeditiously.</w:t>
      </w:r>
    </w:p>
    <w:p w:rsidR="00C03B23" w:rsidRPr="00F03D5D" w:rsidRDefault="00C03B23" w:rsidP="004D0ED0">
      <w:pPr>
        <w:pStyle w:val="MarginText"/>
        <w:numPr>
          <w:ilvl w:val="0"/>
          <w:numId w:val="17"/>
        </w:numPr>
        <w:rPr>
          <w:b/>
          <w:bCs/>
          <w:sz w:val="20"/>
        </w:rPr>
      </w:pPr>
      <w:bookmarkStart w:id="140" w:name="_Toc26780124"/>
      <w:r w:rsidRPr="00F03D5D">
        <w:rPr>
          <w:b/>
          <w:bCs/>
          <w:sz w:val="20"/>
        </w:rPr>
        <w:t>SERVICE LEVELS</w:t>
      </w:r>
    </w:p>
    <w:p w:rsidR="00C03B23" w:rsidRPr="00F03D5D" w:rsidRDefault="00C03B23" w:rsidP="004D0ED0">
      <w:pPr>
        <w:pStyle w:val="MarginText"/>
        <w:numPr>
          <w:ilvl w:val="1"/>
          <w:numId w:val="17"/>
        </w:numPr>
        <w:rPr>
          <w:sz w:val="20"/>
        </w:rPr>
      </w:pPr>
      <w:r w:rsidRPr="00F03D5D">
        <w:rPr>
          <w:sz w:val="20"/>
        </w:rPr>
        <w:t xml:space="preserve">The Supplier shall measure the performance of each and every Service provided pursuant to this Contract using the Post Assignment Review template in Annex 1 </w:t>
      </w:r>
      <w:r w:rsidRPr="00F03D5D">
        <w:rPr>
          <w:sz w:val="20"/>
        </w:rPr>
        <w:lastRenderedPageBreak/>
        <w:t>(Part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rsidR="00C03B23" w:rsidRPr="00F03D5D" w:rsidRDefault="00C03B23" w:rsidP="004D0ED0">
      <w:pPr>
        <w:pStyle w:val="MarginText"/>
        <w:numPr>
          <w:ilvl w:val="1"/>
          <w:numId w:val="17"/>
        </w:numPr>
        <w:rPr>
          <w:sz w:val="20"/>
        </w:rPr>
      </w:pPr>
      <w:r w:rsidRPr="00F03D5D">
        <w:rPr>
          <w:sz w:val="20"/>
        </w:rPr>
        <w:t>The Supplier shall achieve:</w:t>
      </w:r>
    </w:p>
    <w:p w:rsidR="00C03B23" w:rsidRPr="00F03D5D" w:rsidRDefault="00C03B23" w:rsidP="004D0ED0">
      <w:pPr>
        <w:pStyle w:val="MarginText"/>
        <w:numPr>
          <w:ilvl w:val="2"/>
          <w:numId w:val="17"/>
        </w:numPr>
        <w:rPr>
          <w:sz w:val="20"/>
        </w:rPr>
      </w:pPr>
      <w:r w:rsidRPr="00F03D5D">
        <w:rPr>
          <w:sz w:val="20"/>
        </w:rPr>
        <w:t xml:space="preserve">a performance score of at least 2 (Satisfactory) for every measurable criteria within Part 4 of the PAR; </w:t>
      </w:r>
    </w:p>
    <w:p w:rsidR="00C03B23" w:rsidRPr="00F03D5D" w:rsidRDefault="00C03B23" w:rsidP="004D0ED0">
      <w:pPr>
        <w:pStyle w:val="MarginText"/>
        <w:numPr>
          <w:ilvl w:val="2"/>
          <w:numId w:val="17"/>
        </w:numPr>
        <w:rPr>
          <w:sz w:val="20"/>
        </w:rPr>
      </w:pPr>
      <w:r w:rsidRPr="00F03D5D">
        <w:rPr>
          <w:sz w:val="20"/>
        </w:rPr>
        <w:t>Failure to achieve this measure will deem the entire Service as inadequate.</w:t>
      </w:r>
      <w:r w:rsidRPr="00F03D5D" w:rsidDel="004B6878">
        <w:rPr>
          <w:sz w:val="20"/>
        </w:rPr>
        <w:t xml:space="preserve"> </w:t>
      </w:r>
    </w:p>
    <w:bookmarkEnd w:id="140"/>
    <w:p w:rsidR="00C03B23" w:rsidRPr="00F03D5D" w:rsidRDefault="00C03B23" w:rsidP="004D0ED0">
      <w:pPr>
        <w:pStyle w:val="MarginText"/>
        <w:keepNext/>
        <w:numPr>
          <w:ilvl w:val="0"/>
          <w:numId w:val="17"/>
        </w:numPr>
        <w:rPr>
          <w:b/>
          <w:bCs/>
          <w:sz w:val="20"/>
        </w:rPr>
      </w:pPr>
      <w:r w:rsidRPr="00F03D5D">
        <w:rPr>
          <w:b/>
          <w:bCs/>
          <w:sz w:val="20"/>
        </w:rPr>
        <w:t>SERVICE PERFORMANCE REVIEW</w:t>
      </w:r>
    </w:p>
    <w:p w:rsidR="00C03B23" w:rsidRPr="00942CB1" w:rsidRDefault="00C03B23" w:rsidP="004D0ED0">
      <w:pPr>
        <w:pStyle w:val="MarginText"/>
        <w:numPr>
          <w:ilvl w:val="1"/>
          <w:numId w:val="17"/>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rsidR="00C03B23" w:rsidRPr="00942CB1" w:rsidRDefault="00C03B23" w:rsidP="004D0ED0">
      <w:pPr>
        <w:pStyle w:val="MarginText"/>
        <w:numPr>
          <w:ilvl w:val="2"/>
          <w:numId w:val="17"/>
        </w:numPr>
        <w:rPr>
          <w:sz w:val="20"/>
        </w:rPr>
      </w:pPr>
      <w:r w:rsidRPr="00942CB1">
        <w:rPr>
          <w:sz w:val="20"/>
        </w:rPr>
        <w:t>take place at such location and time (within normal business hours) as the Customer shall reasonably require unless otherwise agreed in advance</w:t>
      </w:r>
    </w:p>
    <w:p w:rsidR="00C03B23" w:rsidRPr="00942CB1" w:rsidRDefault="00C03B23" w:rsidP="004D0ED0">
      <w:pPr>
        <w:pStyle w:val="MarginText"/>
        <w:numPr>
          <w:ilvl w:val="2"/>
          <w:numId w:val="17"/>
        </w:numPr>
        <w:rPr>
          <w:sz w:val="20"/>
        </w:rPr>
      </w:pPr>
      <w:r w:rsidRPr="00942CB1">
        <w:rPr>
          <w:sz w:val="20"/>
        </w:rPr>
        <w:t>be attended by the Supplier's Representative and the Customer's Representative</w:t>
      </w:r>
    </w:p>
    <w:p w:rsidR="00C03B23" w:rsidRPr="00942CB1" w:rsidRDefault="00C03B23" w:rsidP="004D0ED0">
      <w:pPr>
        <w:pStyle w:val="MarginText"/>
        <w:numPr>
          <w:ilvl w:val="2"/>
          <w:numId w:val="17"/>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rsidR="00C03B23" w:rsidRPr="00A4589E" w:rsidRDefault="00C03B23" w:rsidP="00C03B23">
      <w:pPr>
        <w:pStyle w:val="SchHead"/>
        <w:numPr>
          <w:ilvl w:val="0"/>
          <w:numId w:val="0"/>
        </w:numPr>
        <w:rPr>
          <w:rFonts w:ascii="Arial" w:hAnsi="Arial" w:cs="Arial"/>
          <w:sz w:val="20"/>
        </w:rPr>
      </w:pPr>
      <w:bookmarkStart w:id="141" w:name="_Toc492297211"/>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1"/>
    </w:p>
    <w:p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rsidTr="00C03B23">
        <w:tc>
          <w:tcPr>
            <w:tcW w:w="4621"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rsidR="00C03B23" w:rsidRPr="00942CB1" w:rsidRDefault="00C03B23" w:rsidP="00C03B23">
            <w:pPr>
              <w:overflowPunct/>
              <w:autoSpaceDE/>
              <w:autoSpaceDN/>
              <w:adjustRightInd/>
              <w:spacing w:after="200" w:line="276" w:lineRule="auto"/>
              <w:jc w:val="left"/>
              <w:textAlignment w:val="auto"/>
              <w:rPr>
                <w:sz w:val="20"/>
              </w:rPr>
            </w:pPr>
          </w:p>
        </w:tc>
      </w:tr>
    </w:tbl>
    <w:p w:rsidR="00C03B23" w:rsidRPr="00942CB1" w:rsidRDefault="00C03B23" w:rsidP="00C03B23">
      <w:pPr>
        <w:overflowPunct/>
        <w:autoSpaceDE/>
        <w:autoSpaceDN/>
        <w:adjustRightInd/>
        <w:spacing w:after="200" w:line="276" w:lineRule="auto"/>
        <w:jc w:val="left"/>
        <w:textAlignment w:val="auto"/>
        <w:rPr>
          <w:b/>
          <w:bCs/>
          <w:sz w:val="20"/>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rsidTr="00C03B23">
        <w:tc>
          <w:tcPr>
            <w:tcW w:w="1526" w:type="dxa"/>
            <w:shd w:val="clear" w:color="auto" w:fill="D9D9D9"/>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rsidTr="00C03B23">
        <w:tc>
          <w:tcPr>
            <w:tcW w:w="1526" w:type="dxa"/>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rsidR="00C03B23"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AB64A8" w:rsidP="00025C99">
      <w:pPr>
        <w:overflowPunct/>
        <w:autoSpaceDE/>
        <w:autoSpaceDN/>
        <w:adjustRightInd/>
        <w:spacing w:after="0" w:line="240" w:lineRule="auto"/>
        <w:jc w:val="left"/>
        <w:textAlignment w:val="auto"/>
        <w:rPr>
          <w:b/>
          <w:bCs/>
          <w:sz w:val="20"/>
          <w:lang w:eastAsia="en-GB"/>
        </w:rPr>
      </w:pPr>
      <w:r>
        <w:rPr>
          <w:b/>
          <w:bCs/>
          <w:sz w:val="20"/>
          <w:lang w:eastAsia="en-GB"/>
        </w:rPr>
        <w:br w:type="page"/>
      </w:r>
      <w:r w:rsidR="00C03B23" w:rsidRPr="00942CB1">
        <w:rPr>
          <w:b/>
          <w:bCs/>
          <w:sz w:val="20"/>
          <w:lang w:eastAsia="en-GB"/>
        </w:rPr>
        <w:lastRenderedPageBreak/>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rsidTr="00AB64A8">
        <w:trPr>
          <w:trHeight w:val="791"/>
        </w:trPr>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tcBorders>
              <w:bottom w:val="single" w:sz="4" w:space="0" w:color="auto"/>
            </w:tcBorders>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rsidTr="00C03B23">
        <w:tc>
          <w:tcPr>
            <w:tcW w:w="6204" w:type="dxa"/>
            <w:shd w:val="clear" w:color="auto" w:fill="BFBFBF" w:themeFill="background1" w:themeFillShade="BF"/>
          </w:tcPr>
          <w:p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327"/>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rsidTr="00C03B23">
        <w:trPr>
          <w:trHeight w:val="73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rsidTr="00C03B23">
        <w:trPr>
          <w:trHeight w:val="115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367"/>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46"/>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284"/>
        </w:trPr>
        <w:tc>
          <w:tcPr>
            <w:tcW w:w="163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300"/>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11"/>
        </w:trPr>
        <w:tc>
          <w:tcPr>
            <w:tcW w:w="1630" w:type="dxa"/>
            <w:vMerge/>
          </w:tcPr>
          <w:p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specification. delivered </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702"/>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B2345" w:rsidP="00C03B23">
            <w:pPr>
              <w:overflowPunct/>
              <w:autoSpaceDE/>
              <w:autoSpaceDN/>
              <w:adjustRightInd/>
              <w:spacing w:after="0"/>
              <w:jc w:val="left"/>
              <w:textAlignment w:val="auto"/>
              <w:rPr>
                <w:b/>
                <w:bCs/>
                <w:sz w:val="20"/>
                <w:lang w:eastAsia="en-GB"/>
              </w:rPr>
            </w:pPr>
            <w:r>
              <w:lastRenderedPageBreak/>
              <w:br w:type="page"/>
            </w:r>
            <w:r w:rsidR="00C03B23" w:rsidRPr="00942CB1">
              <w:rPr>
                <w:b/>
                <w:bCs/>
                <w:sz w:val="20"/>
                <w:lang w:eastAsia="en-GB"/>
              </w:rPr>
              <w:t>7. Exit Strategy</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585"/>
        </w:trPr>
        <w:tc>
          <w:tcPr>
            <w:tcW w:w="163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rsidR="00C03B23" w:rsidRPr="00942CB1" w:rsidRDefault="00C03B23" w:rsidP="00C03B23">
      <w:pPr>
        <w:overflowPunct/>
        <w:autoSpaceDE/>
        <w:autoSpaceDN/>
        <w:adjustRightInd/>
        <w:spacing w:after="200" w:line="276" w:lineRule="auto"/>
        <w:jc w:val="left"/>
        <w:textAlignment w:val="auto"/>
        <w:rPr>
          <w:b/>
          <w:bCs/>
          <w:sz w:val="20"/>
          <w:lang w:eastAsia="en-GB"/>
        </w:rPr>
      </w:pPr>
    </w:p>
    <w:p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rsidTr="00C03B23">
        <w:trPr>
          <w:trHeight w:val="327"/>
        </w:trPr>
        <w:tc>
          <w:tcPr>
            <w:tcW w:w="1810"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rsidTr="00C03B23">
        <w:trPr>
          <w:trHeight w:val="73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097"/>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60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lastRenderedPageBreak/>
              <w:br w:type="page"/>
            </w:r>
            <w:r w:rsidRPr="00942CB1">
              <w:rPr>
                <w:b/>
                <w:bCs/>
                <w:sz w:val="20"/>
              </w:rPr>
              <w:t xml:space="preserve">2. </w:t>
            </w:r>
            <w:r w:rsidRPr="00942CB1">
              <w:rPr>
                <w:b/>
                <w:bCs/>
                <w:sz w:val="20"/>
                <w:lang w:eastAsia="en-GB"/>
              </w:rPr>
              <w:t xml:space="preserve">Commercial </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42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5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140"/>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639"/>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rsidTr="00C03B23">
        <w:trPr>
          <w:trHeight w:val="1563"/>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4.2 Roles and responsibilities of </w:t>
            </w:r>
            <w:r w:rsidRPr="00942CB1">
              <w:rPr>
                <w:sz w:val="20"/>
                <w:lang w:eastAsia="en-GB"/>
              </w:rPr>
              <w:lastRenderedPageBreak/>
              <w:t>Customer team are clear</w:t>
            </w:r>
          </w:p>
          <w:p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lastRenderedPageBreak/>
              <w:t>Customer provides clarity as to the roles and responsibilities of internal staff</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1367"/>
        </w:trPr>
        <w:tc>
          <w:tcPr>
            <w:tcW w:w="1810" w:type="dxa"/>
            <w:vMerge w:val="restart"/>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46"/>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284"/>
        </w:trPr>
        <w:tc>
          <w:tcPr>
            <w:tcW w:w="1810" w:type="dxa"/>
            <w:vMerge w:val="restart"/>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300"/>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11"/>
        </w:trPr>
        <w:tc>
          <w:tcPr>
            <w:tcW w:w="1810" w:type="dxa"/>
            <w:vMerge/>
            <w:vAlign w:val="center"/>
          </w:tcPr>
          <w:p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702"/>
        </w:trPr>
        <w:tc>
          <w:tcPr>
            <w:tcW w:w="1810" w:type="dxa"/>
          </w:tcPr>
          <w:p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considered opportunities for skills transfer in specification - Skills transfer requirements and the means of delivery were </w:t>
            </w:r>
            <w:r w:rsidRPr="00942CB1">
              <w:rPr>
                <w:sz w:val="20"/>
                <w:lang w:eastAsia="en-GB"/>
              </w:rPr>
              <w:lastRenderedPageBreak/>
              <w:t>clearly communicated - Customer made the right staff available to receive transfer - Skills transfer was written into Customer's objectives</w:t>
            </w:r>
          </w:p>
          <w:p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CB2345"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7. Exit strategy</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rsidTr="00C03B23">
        <w:trPr>
          <w:trHeight w:val="585"/>
        </w:trPr>
        <w:tc>
          <w:tcPr>
            <w:tcW w:w="1810" w:type="dxa"/>
          </w:tcPr>
          <w:p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8"/>
      <w:bookmarkEnd w:id="139"/>
    </w:tbl>
    <w:p w:rsidR="00C03B23" w:rsidRDefault="00C03B23" w:rsidP="00C03B23">
      <w:pPr>
        <w:overflowPunct/>
        <w:autoSpaceDE/>
        <w:autoSpaceDN/>
        <w:adjustRightInd/>
        <w:spacing w:after="0" w:line="240" w:lineRule="auto"/>
        <w:jc w:val="left"/>
        <w:textAlignment w:val="auto"/>
        <w:rPr>
          <w:rFonts w:cs="Arial"/>
          <w:b/>
          <w:sz w:val="20"/>
        </w:rPr>
      </w:pPr>
    </w:p>
    <w:p w:rsidR="00C03B23" w:rsidRDefault="00C03B23" w:rsidP="00C03B23">
      <w:pPr>
        <w:overflowPunct/>
        <w:autoSpaceDE/>
        <w:autoSpaceDN/>
        <w:adjustRightInd/>
        <w:spacing w:after="0" w:line="240" w:lineRule="auto"/>
        <w:jc w:val="left"/>
        <w:textAlignment w:val="auto"/>
        <w:rPr>
          <w:rFonts w:cs="Arial"/>
          <w:b/>
          <w:sz w:val="20"/>
        </w:rPr>
      </w:pPr>
    </w:p>
    <w:p w:rsidR="00C03B23" w:rsidRPr="00DB13F6" w:rsidRDefault="00C03B23" w:rsidP="00DB13F6">
      <w:pPr>
        <w:pStyle w:val="Heading1"/>
        <w:keepNext/>
        <w:numPr>
          <w:ilvl w:val="0"/>
          <w:numId w:val="0"/>
        </w:numPr>
        <w:overflowPunct w:val="0"/>
        <w:autoSpaceDE w:val="0"/>
        <w:autoSpaceDN w:val="0"/>
        <w:ind w:left="720"/>
        <w:textAlignment w:val="baseline"/>
        <w:rPr>
          <w:rFonts w:cs="Arial"/>
          <w:sz w:val="20"/>
        </w:rPr>
      </w:pPr>
      <w:bookmarkStart w:id="142" w:name="_Toc492297212"/>
      <w:r>
        <w:rPr>
          <w:rFonts w:cs="Arial"/>
          <w:sz w:val="20"/>
        </w:rPr>
        <w:t xml:space="preserve">SCHEDULE 1 </w:t>
      </w:r>
      <w:r w:rsidRPr="001C3AE9">
        <w:rPr>
          <w:rFonts w:cs="Arial"/>
          <w:sz w:val="20"/>
        </w:rPr>
        <w:t>SECURITY REQUIREMENTS</w:t>
      </w:r>
      <w:r>
        <w:rPr>
          <w:rFonts w:cs="Arial"/>
          <w:sz w:val="20"/>
        </w:rPr>
        <w:t xml:space="preserve"> </w:t>
      </w:r>
      <w:r w:rsidRPr="001C3AE9">
        <w:rPr>
          <w:rFonts w:cs="Arial"/>
          <w:sz w:val="20"/>
        </w:rPr>
        <w:t>and PLAN</w:t>
      </w:r>
      <w:bookmarkEnd w:id="142"/>
    </w:p>
    <w:p w:rsidR="00AB64A8" w:rsidRPr="00DB13F6" w:rsidRDefault="00B86AA9" w:rsidP="00DB13F6">
      <w:pPr>
        <w:overflowPunct/>
        <w:autoSpaceDE/>
        <w:autoSpaceDN/>
        <w:adjustRightInd/>
        <w:spacing w:after="0"/>
        <w:jc w:val="left"/>
        <w:textAlignment w:val="auto"/>
        <w:rPr>
          <w:sz w:val="20"/>
          <w:lang w:eastAsia="en-GB"/>
        </w:rPr>
      </w:pPr>
      <w:r w:rsidRPr="00DB13F6">
        <w:rPr>
          <w:sz w:val="20"/>
          <w:lang w:eastAsia="en-GB"/>
        </w:rPr>
        <w:t>Not used.</w:t>
      </w:r>
    </w:p>
    <w:p w:rsidR="00C03B23" w:rsidRPr="00487993" w:rsidRDefault="00C03B23" w:rsidP="00487993">
      <w:pPr>
        <w:overflowPunct/>
        <w:autoSpaceDE/>
        <w:autoSpaceDN/>
        <w:adjustRightInd/>
        <w:spacing w:after="0" w:line="240" w:lineRule="auto"/>
        <w:jc w:val="left"/>
        <w:textAlignment w:val="auto"/>
        <w:rPr>
          <w:rFonts w:eastAsia="STZhongsong" w:cs="Arial"/>
          <w:b/>
          <w:sz w:val="20"/>
          <w:lang w:eastAsia="zh-CN"/>
        </w:rPr>
      </w:pPr>
      <w:r w:rsidRPr="00820CAD">
        <w:rPr>
          <w:rFonts w:cs="Arial"/>
          <w:sz w:val="20"/>
        </w:rPr>
        <w:t xml:space="preserve"> </w:t>
      </w:r>
    </w:p>
    <w:p w:rsidR="00585E76" w:rsidRPr="003B6C8F" w:rsidRDefault="00585E76" w:rsidP="003B6C8F">
      <w:pPr>
        <w:jc w:val="center"/>
        <w:rPr>
          <w:rFonts w:cs="Arial"/>
          <w:b/>
          <w:sz w:val="20"/>
        </w:rPr>
      </w:pPr>
    </w:p>
    <w:sectPr w:rsidR="00585E76" w:rsidRPr="003B6C8F" w:rsidSect="00C04C74">
      <w:headerReference w:type="even" r:id="rId24"/>
      <w:headerReference w:type="default" r:id="rId25"/>
      <w:footerReference w:type="even" r:id="rId26"/>
      <w:headerReference w:type="first" r:id="rId27"/>
      <w:footerReference w:type="first" r:id="rId28"/>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C35" w:rsidRDefault="00B80C35">
      <w:pPr>
        <w:spacing w:after="0" w:line="20" w:lineRule="exact"/>
      </w:pPr>
    </w:p>
  </w:endnote>
  <w:endnote w:type="continuationSeparator" w:id="0">
    <w:p w:rsidR="00B80C35" w:rsidRDefault="00B80C35">
      <w:pPr>
        <w:spacing w:after="0" w:line="20" w:lineRule="exact"/>
      </w:pPr>
    </w:p>
  </w:endnote>
  <w:endnote w:type="continuationNotice" w:id="1">
    <w:p w:rsidR="00B80C35" w:rsidRDefault="00B80C35">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Footer"/>
      <w:framePr w:wrap="around" w:vAnchor="text" w:hAnchor="margin" w:xAlign="right" w:y="1"/>
      <w:jc w:val="center"/>
      <w:rPr>
        <w:rStyle w:val="PageNumber"/>
      </w:rPr>
    </w:pPr>
    <w:r>
      <w:rPr>
        <w:rStyle w:val="PageNumber"/>
      </w:rPr>
      <w:fldChar w:fldCharType="begin"/>
    </w:r>
    <w:r w:rsidR="003B58A9" w:rsidRPr="007C54BC">
      <w:rPr>
        <w:rStyle w:val="PageNumber"/>
        <w:rFonts w:ascii="Calibri" w:hAnsi="Calibri"/>
        <w:color w:val="000000"/>
      </w:rPr>
      <w:instrText xml:space="preserve"> DOCPROPERTY  bjDocumentSecurityLabel"  \* MERGEFORMAT </w:instrText>
    </w:r>
    <w:r>
      <w:rPr>
        <w:rStyle w:val="PageNumber"/>
      </w:rPr>
      <w:fldChar w:fldCharType="separate"/>
    </w:r>
    <w:r w:rsidR="003B58A9">
      <w:rPr>
        <w:rStyle w:val="PageNumber"/>
        <w:rFonts w:ascii="Calibri" w:hAnsi="Calibri"/>
        <w:color w:val="000000"/>
      </w:rPr>
      <w:t>UNCLASSIFIED</w:t>
    </w:r>
    <w:r>
      <w:rPr>
        <w:rStyle w:val="PageNumber"/>
      </w:rPr>
      <w:fldChar w:fldCharType="end"/>
    </w:r>
  </w:p>
  <w:p w:rsidR="003B58A9" w:rsidRDefault="00DB7B13" w:rsidP="00FB5BA8">
    <w:pPr>
      <w:pStyle w:val="Footer"/>
      <w:framePr w:wrap="around" w:vAnchor="text" w:hAnchor="margin" w:xAlign="right" w:y="1"/>
      <w:jc w:val="center"/>
      <w:rPr>
        <w:rStyle w:val="PageNumber"/>
      </w:rPr>
    </w:pPr>
    <w:r>
      <w:rPr>
        <w:rStyle w:val="PageNumber"/>
      </w:rPr>
      <w:fldChar w:fldCharType="begin"/>
    </w:r>
    <w:r w:rsidR="003B58A9">
      <w:rPr>
        <w:rStyle w:val="PageNumber"/>
      </w:rPr>
      <w:instrText xml:space="preserve">PAGE  </w:instrText>
    </w:r>
    <w:r>
      <w:rPr>
        <w:rStyle w:val="PageNumber"/>
      </w:rPr>
      <w:fldChar w:fldCharType="separate"/>
    </w:r>
    <w:r w:rsidR="003B58A9">
      <w:rPr>
        <w:rStyle w:val="PageNumber"/>
        <w:noProof/>
      </w:rPr>
      <w:t>147</w:t>
    </w:r>
    <w:r>
      <w:rPr>
        <w:rStyle w:val="PageNumber"/>
      </w:rPr>
      <w:fldChar w:fldCharType="end"/>
    </w:r>
  </w:p>
  <w:p w:rsidR="003B58A9" w:rsidRDefault="003B58A9"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3B58A9" w:rsidP="004338F5">
    <w:pPr>
      <w:pStyle w:val="Footer"/>
      <w:jc w:val="left"/>
      <w:rPr>
        <w:sz w:val="18"/>
        <w:szCs w:val="18"/>
      </w:rPr>
    </w:pPr>
    <w:r>
      <w:rPr>
        <w:sz w:val="18"/>
        <w:szCs w:val="18"/>
      </w:rPr>
      <w:t>Contract: Provision of SOC Baseline Exercise</w:t>
    </w:r>
    <w:r w:rsidRPr="00813093">
      <w:rPr>
        <w:sz w:val="18"/>
        <w:szCs w:val="18"/>
      </w:rPr>
      <w:t xml:space="preserve"> </w:t>
    </w:r>
  </w:p>
  <w:p w:rsidR="003B58A9" w:rsidRPr="00813093" w:rsidRDefault="003B58A9" w:rsidP="004338F5">
    <w:pPr>
      <w:pStyle w:val="Footer"/>
      <w:jc w:val="left"/>
      <w:rPr>
        <w:sz w:val="18"/>
        <w:szCs w:val="18"/>
      </w:rPr>
    </w:pPr>
    <w:r>
      <w:rPr>
        <w:sz w:val="18"/>
        <w:szCs w:val="18"/>
      </w:rPr>
      <w:t>Contract Number: CCCC17A25</w:t>
    </w:r>
  </w:p>
  <w:p w:rsidR="003B58A9" w:rsidRPr="00813093" w:rsidRDefault="003B58A9" w:rsidP="00813093">
    <w:pPr>
      <w:pStyle w:val="Footer"/>
      <w:jc w:val="left"/>
      <w:rPr>
        <w:sz w:val="18"/>
        <w:szCs w:val="18"/>
      </w:rPr>
    </w:pPr>
    <w:r>
      <w:rPr>
        <w:sz w:val="18"/>
        <w:szCs w:val="18"/>
      </w:rPr>
      <w:tab/>
    </w:r>
  </w:p>
  <w:p w:rsidR="003B58A9" w:rsidRDefault="003B58A9" w:rsidP="00BB2491">
    <w:pPr>
      <w:pStyle w:val="Header"/>
      <w:jc w:val="right"/>
      <w:rPr>
        <w:sz w:val="18"/>
        <w:szCs w:val="18"/>
      </w:rPr>
    </w:pPr>
    <w:r w:rsidRPr="00BB2491">
      <w:rPr>
        <w:sz w:val="18"/>
        <w:szCs w:val="18"/>
      </w:rPr>
      <w:t xml:space="preserve">Page </w:t>
    </w:r>
    <w:r w:rsidR="00DB7B13" w:rsidRPr="00BB2491">
      <w:rPr>
        <w:sz w:val="18"/>
        <w:szCs w:val="18"/>
      </w:rPr>
      <w:fldChar w:fldCharType="begin"/>
    </w:r>
    <w:r w:rsidRPr="00BB2491">
      <w:rPr>
        <w:sz w:val="18"/>
        <w:szCs w:val="18"/>
      </w:rPr>
      <w:instrText xml:space="preserve"> PAGE  \* Arabic  \* MERGEFORMAT </w:instrText>
    </w:r>
    <w:r w:rsidR="00DB7B13" w:rsidRPr="00BB2491">
      <w:rPr>
        <w:sz w:val="18"/>
        <w:szCs w:val="18"/>
      </w:rPr>
      <w:fldChar w:fldCharType="separate"/>
    </w:r>
    <w:r w:rsidR="00AF7538">
      <w:rPr>
        <w:noProof/>
        <w:sz w:val="18"/>
        <w:szCs w:val="18"/>
      </w:rPr>
      <w:t>52</w:t>
    </w:r>
    <w:r w:rsidR="00DB7B13" w:rsidRPr="00BB2491">
      <w:rPr>
        <w:sz w:val="18"/>
        <w:szCs w:val="18"/>
      </w:rPr>
      <w:fldChar w:fldCharType="end"/>
    </w:r>
    <w:r w:rsidRPr="00BB2491">
      <w:rPr>
        <w:sz w:val="18"/>
        <w:szCs w:val="18"/>
      </w:rPr>
      <w:t xml:space="preserve"> of </w:t>
    </w:r>
    <w:r w:rsidR="00B80C35">
      <w:fldChar w:fldCharType="begin"/>
    </w:r>
    <w:r w:rsidR="00B80C35">
      <w:instrText xml:space="preserve"> NUMPAGES  \* Arabic  \* MERGEFORMAT </w:instrText>
    </w:r>
    <w:r w:rsidR="00B80C35">
      <w:fldChar w:fldCharType="separate"/>
    </w:r>
    <w:r w:rsidR="00AF7538" w:rsidRPr="00AF7538">
      <w:rPr>
        <w:noProof/>
        <w:sz w:val="18"/>
        <w:szCs w:val="18"/>
      </w:rPr>
      <w:t>58</w:t>
    </w:r>
    <w:r w:rsidR="00B80C35">
      <w:rPr>
        <w:noProof/>
        <w:sz w:val="18"/>
        <w:szCs w:val="18"/>
      </w:rPr>
      <w:fldChar w:fldCharType="end"/>
    </w:r>
    <w:r>
      <w:rPr>
        <w:sz w:val="18"/>
        <w:szCs w:val="18"/>
      </w:rPr>
      <w:tab/>
    </w:r>
    <w:r w:rsidR="00DB7B13">
      <w:rPr>
        <w:sz w:val="18"/>
        <w:szCs w:val="18"/>
      </w:rPr>
      <w:fldChar w:fldCharType="begin"/>
    </w:r>
    <w:r>
      <w:rPr>
        <w:sz w:val="18"/>
        <w:szCs w:val="18"/>
      </w:rPr>
      <w:instrText xml:space="preserve"> DATE \@ "dd MMMM yyyy" </w:instrText>
    </w:r>
    <w:r w:rsidR="00DB7B13">
      <w:rPr>
        <w:sz w:val="18"/>
        <w:szCs w:val="18"/>
      </w:rPr>
      <w:fldChar w:fldCharType="separate"/>
    </w:r>
    <w:r w:rsidR="00AF7538">
      <w:rPr>
        <w:noProof/>
        <w:sz w:val="18"/>
        <w:szCs w:val="18"/>
      </w:rPr>
      <w:t>29 September 2017</w:t>
    </w:r>
    <w:r w:rsidR="00DB7B13">
      <w:rPr>
        <w:sz w:val="18"/>
        <w:szCs w:val="18"/>
      </w:rPr>
      <w:fldChar w:fldCharType="end"/>
    </w:r>
  </w:p>
  <w:p w:rsidR="003B58A9" w:rsidRPr="00BB2491" w:rsidRDefault="003B58A9"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Footer"/>
      <w:framePr w:wrap="around" w:vAnchor="text" w:hAnchor="margin" w:xAlign="right" w:y="1"/>
      <w:jc w:val="center"/>
      <w:rPr>
        <w:rStyle w:val="PageNumber"/>
      </w:rPr>
    </w:pPr>
    <w:r>
      <w:rPr>
        <w:rStyle w:val="PageNumber"/>
      </w:rPr>
      <w:fldChar w:fldCharType="begin"/>
    </w:r>
    <w:r w:rsidR="003B58A9" w:rsidRPr="007C54BC">
      <w:rPr>
        <w:rStyle w:val="PageNumber"/>
        <w:rFonts w:ascii="Calibri" w:hAnsi="Calibri"/>
        <w:color w:val="000000"/>
      </w:rPr>
      <w:instrText xml:space="preserve"> DOCPROPERTY  bjDocumentSecurityLabel"  \* MERGEFORMAT </w:instrText>
    </w:r>
    <w:r>
      <w:rPr>
        <w:rStyle w:val="PageNumber"/>
      </w:rPr>
      <w:fldChar w:fldCharType="separate"/>
    </w:r>
    <w:r w:rsidR="003B58A9">
      <w:rPr>
        <w:rStyle w:val="PageNumber"/>
        <w:rFonts w:ascii="Calibri" w:hAnsi="Calibri"/>
        <w:color w:val="000000"/>
      </w:rPr>
      <w:t>UNCLASSIFIED</w:t>
    </w:r>
    <w:r>
      <w:rPr>
        <w:rStyle w:val="PageNumber"/>
      </w:rPr>
      <w:fldChar w:fldCharType="end"/>
    </w:r>
  </w:p>
  <w:p w:rsidR="003B58A9" w:rsidRDefault="00DB7B13" w:rsidP="00FB5BA8">
    <w:pPr>
      <w:pStyle w:val="Footer"/>
      <w:framePr w:wrap="around" w:vAnchor="text" w:hAnchor="margin" w:xAlign="right" w:y="1"/>
      <w:jc w:val="center"/>
      <w:rPr>
        <w:rStyle w:val="PageNumber"/>
      </w:rPr>
    </w:pPr>
    <w:r>
      <w:rPr>
        <w:rStyle w:val="PageNumber"/>
      </w:rPr>
      <w:fldChar w:fldCharType="begin"/>
    </w:r>
    <w:r w:rsidR="003B58A9">
      <w:rPr>
        <w:rStyle w:val="PageNumber"/>
      </w:rPr>
      <w:instrText xml:space="preserve">PAGE  </w:instrText>
    </w:r>
    <w:r>
      <w:rPr>
        <w:rStyle w:val="PageNumber"/>
      </w:rPr>
      <w:fldChar w:fldCharType="separate"/>
    </w:r>
    <w:r w:rsidR="003B58A9">
      <w:rPr>
        <w:rStyle w:val="PageNumber"/>
        <w:noProof/>
      </w:rPr>
      <w:t>147</w:t>
    </w:r>
    <w:r>
      <w:rPr>
        <w:rStyle w:val="PageNumber"/>
      </w:rPr>
      <w:fldChar w:fldCharType="end"/>
    </w:r>
  </w:p>
  <w:p w:rsidR="003B58A9" w:rsidRDefault="003B58A9"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C35" w:rsidRDefault="00B80C35">
      <w:pPr>
        <w:spacing w:after="0" w:line="240" w:lineRule="auto"/>
      </w:pPr>
      <w:r>
        <w:separator/>
      </w:r>
    </w:p>
  </w:footnote>
  <w:footnote w:type="continuationSeparator" w:id="0">
    <w:p w:rsidR="00B80C35" w:rsidRDefault="00B80C35">
      <w:pPr>
        <w:spacing w:after="0" w:line="240" w:lineRule="auto"/>
      </w:pPr>
      <w:r>
        <w:continuationSeparator/>
      </w:r>
    </w:p>
  </w:footnote>
  <w:footnote w:type="continuationNotice" w:id="1">
    <w:p w:rsidR="00B80C35" w:rsidRDefault="00B80C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Pr="00883724" w:rsidRDefault="003B58A9"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C9591C">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FB5BA8">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3B58A9"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8A9" w:rsidRDefault="00DB7B13" w:rsidP="00C9591C">
    <w:pPr>
      <w:pStyle w:val="Header"/>
      <w:jc w:val="center"/>
    </w:pPr>
    <w:r>
      <w:fldChar w:fldCharType="begin"/>
    </w:r>
    <w:r w:rsidR="003B58A9" w:rsidRPr="007C54BC">
      <w:rPr>
        <w:rFonts w:ascii="Calibri" w:hAnsi="Calibri"/>
        <w:color w:val="000000"/>
      </w:rPr>
      <w:instrText xml:space="preserve"> DOCPROPERTY  bjDocumentSecurityLabel"  \* MERGEFORMAT </w:instrText>
    </w:r>
    <w:r>
      <w:fldChar w:fldCharType="separate"/>
    </w:r>
    <w:r w:rsidR="003B58A9">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0A2DC8"/>
    <w:multiLevelType w:val="hybridMultilevel"/>
    <w:tmpl w:val="4BA42932"/>
    <w:lvl w:ilvl="0" w:tplc="CD4C81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B313770"/>
    <w:multiLevelType w:val="hybridMultilevel"/>
    <w:tmpl w:val="F9B8B91E"/>
    <w:lvl w:ilvl="0" w:tplc="CA163D26">
      <w:start w:val="1"/>
      <w:numFmt w:val="lowerLetter"/>
      <w:lvlText w:val="%1)"/>
      <w:lvlJc w:val="left"/>
      <w:pPr>
        <w:ind w:left="1440" w:hanging="360"/>
      </w:pPr>
    </w:lvl>
    <w:lvl w:ilvl="1" w:tplc="67022204" w:tentative="1">
      <w:start w:val="1"/>
      <w:numFmt w:val="lowerLetter"/>
      <w:lvlText w:val="%2."/>
      <w:lvlJc w:val="left"/>
      <w:pPr>
        <w:ind w:left="2160" w:hanging="360"/>
      </w:pPr>
    </w:lvl>
    <w:lvl w:ilvl="2" w:tplc="75D8455C" w:tentative="1">
      <w:start w:val="1"/>
      <w:numFmt w:val="lowerRoman"/>
      <w:lvlText w:val="%3."/>
      <w:lvlJc w:val="right"/>
      <w:pPr>
        <w:ind w:left="2880" w:hanging="180"/>
      </w:pPr>
    </w:lvl>
    <w:lvl w:ilvl="3" w:tplc="45BA56D2" w:tentative="1">
      <w:start w:val="1"/>
      <w:numFmt w:val="decimal"/>
      <w:lvlText w:val="%4."/>
      <w:lvlJc w:val="left"/>
      <w:pPr>
        <w:ind w:left="3600" w:hanging="360"/>
      </w:pPr>
    </w:lvl>
    <w:lvl w:ilvl="4" w:tplc="260C141A" w:tentative="1">
      <w:start w:val="1"/>
      <w:numFmt w:val="lowerLetter"/>
      <w:lvlText w:val="%5."/>
      <w:lvlJc w:val="left"/>
      <w:pPr>
        <w:ind w:left="4320" w:hanging="360"/>
      </w:pPr>
    </w:lvl>
    <w:lvl w:ilvl="5" w:tplc="72664118" w:tentative="1">
      <w:start w:val="1"/>
      <w:numFmt w:val="lowerRoman"/>
      <w:lvlText w:val="%6."/>
      <w:lvlJc w:val="right"/>
      <w:pPr>
        <w:ind w:left="5040" w:hanging="180"/>
      </w:pPr>
    </w:lvl>
    <w:lvl w:ilvl="6" w:tplc="969EBF3A" w:tentative="1">
      <w:start w:val="1"/>
      <w:numFmt w:val="decimal"/>
      <w:lvlText w:val="%7."/>
      <w:lvlJc w:val="left"/>
      <w:pPr>
        <w:ind w:left="5760" w:hanging="360"/>
      </w:pPr>
    </w:lvl>
    <w:lvl w:ilvl="7" w:tplc="970AF012" w:tentative="1">
      <w:start w:val="1"/>
      <w:numFmt w:val="lowerLetter"/>
      <w:lvlText w:val="%8."/>
      <w:lvlJc w:val="left"/>
      <w:pPr>
        <w:ind w:left="6480" w:hanging="360"/>
      </w:pPr>
    </w:lvl>
    <w:lvl w:ilvl="8" w:tplc="973C7418" w:tentative="1">
      <w:start w:val="1"/>
      <w:numFmt w:val="lowerRoman"/>
      <w:lvlText w:val="%9."/>
      <w:lvlJc w:val="right"/>
      <w:pPr>
        <w:ind w:left="7200" w:hanging="180"/>
      </w:pPr>
    </w:lvl>
  </w:abstractNum>
  <w:abstractNum w:abstractNumId="12"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3" w15:restartNumberingAfterBreak="0">
    <w:nsid w:val="393D1D3E"/>
    <w:multiLevelType w:val="hybridMultilevel"/>
    <w:tmpl w:val="8938B828"/>
    <w:name w:val="Plato Schedule Numbering List"/>
    <w:lvl w:ilvl="0" w:tplc="856AB7B0">
      <w:start w:val="1"/>
      <w:numFmt w:val="lowerLetter"/>
      <w:lvlText w:val="%1)"/>
      <w:lvlJc w:val="left"/>
      <w:pPr>
        <w:ind w:left="720" w:hanging="360"/>
      </w:pPr>
      <w:rPr>
        <w:rFonts w:hint="default"/>
      </w:rPr>
    </w:lvl>
    <w:lvl w:ilvl="1" w:tplc="70502618" w:tentative="1">
      <w:start w:val="1"/>
      <w:numFmt w:val="lowerLetter"/>
      <w:lvlText w:val="%2."/>
      <w:lvlJc w:val="left"/>
      <w:pPr>
        <w:ind w:left="1440" w:hanging="360"/>
      </w:pPr>
    </w:lvl>
    <w:lvl w:ilvl="2" w:tplc="ADA40CBE" w:tentative="1">
      <w:start w:val="1"/>
      <w:numFmt w:val="lowerRoman"/>
      <w:lvlText w:val="%3."/>
      <w:lvlJc w:val="right"/>
      <w:pPr>
        <w:ind w:left="2160" w:hanging="180"/>
      </w:pPr>
    </w:lvl>
    <w:lvl w:ilvl="3" w:tplc="3416B8DC" w:tentative="1">
      <w:start w:val="1"/>
      <w:numFmt w:val="decimal"/>
      <w:lvlText w:val="%4."/>
      <w:lvlJc w:val="left"/>
      <w:pPr>
        <w:ind w:left="2880" w:hanging="360"/>
      </w:pPr>
    </w:lvl>
    <w:lvl w:ilvl="4" w:tplc="77C08C02" w:tentative="1">
      <w:start w:val="1"/>
      <w:numFmt w:val="lowerLetter"/>
      <w:lvlText w:val="%5."/>
      <w:lvlJc w:val="left"/>
      <w:pPr>
        <w:ind w:left="3600" w:hanging="360"/>
      </w:pPr>
    </w:lvl>
    <w:lvl w:ilvl="5" w:tplc="BF5CB652" w:tentative="1">
      <w:start w:val="1"/>
      <w:numFmt w:val="lowerRoman"/>
      <w:lvlText w:val="%6."/>
      <w:lvlJc w:val="right"/>
      <w:pPr>
        <w:ind w:left="4320" w:hanging="180"/>
      </w:pPr>
    </w:lvl>
    <w:lvl w:ilvl="6" w:tplc="E71E21A2" w:tentative="1">
      <w:start w:val="1"/>
      <w:numFmt w:val="decimal"/>
      <w:lvlText w:val="%7."/>
      <w:lvlJc w:val="left"/>
      <w:pPr>
        <w:ind w:left="5040" w:hanging="360"/>
      </w:pPr>
    </w:lvl>
    <w:lvl w:ilvl="7" w:tplc="92509374" w:tentative="1">
      <w:start w:val="1"/>
      <w:numFmt w:val="lowerLetter"/>
      <w:lvlText w:val="%8."/>
      <w:lvlJc w:val="left"/>
      <w:pPr>
        <w:ind w:left="5760" w:hanging="360"/>
      </w:pPr>
    </w:lvl>
    <w:lvl w:ilvl="8" w:tplc="4D5C3AAC" w:tentative="1">
      <w:start w:val="1"/>
      <w:numFmt w:val="lowerRoman"/>
      <w:lvlText w:val="%9."/>
      <w:lvlJc w:val="right"/>
      <w:pPr>
        <w:ind w:left="6480" w:hanging="180"/>
      </w:pPr>
    </w:lvl>
  </w:abstractNum>
  <w:abstractNum w:abstractNumId="1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6"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17"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0"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0"/>
  </w:num>
  <w:num w:numId="2">
    <w:abstractNumId w:val="15"/>
  </w:num>
  <w:num w:numId="3">
    <w:abstractNumId w:val="12"/>
  </w:num>
  <w:num w:numId="4">
    <w:abstractNumId w:val="8"/>
  </w:num>
  <w:num w:numId="5">
    <w:abstractNumId w:val="6"/>
  </w:num>
  <w:num w:numId="6">
    <w:abstractNumId w:val="17"/>
  </w:num>
  <w:num w:numId="7">
    <w:abstractNumId w:val="14"/>
  </w:num>
  <w:num w:numId="8">
    <w:abstractNumId w:val="7"/>
  </w:num>
  <w:num w:numId="9">
    <w:abstractNumId w:val="4"/>
  </w:num>
  <w:num w:numId="10">
    <w:abstractNumId w:val="3"/>
  </w:num>
  <w:num w:numId="11">
    <w:abstractNumId w:val="2"/>
  </w:num>
  <w:num w:numId="12">
    <w:abstractNumId w:val="1"/>
  </w:num>
  <w:num w:numId="13">
    <w:abstractNumId w:val="0"/>
  </w:num>
  <w:num w:numId="14">
    <w:abstractNumId w:val="16"/>
  </w:num>
  <w:num w:numId="15">
    <w:abstractNumId w:val="19"/>
  </w:num>
  <w:num w:numId="16">
    <w:abstractNumId w:val="9"/>
  </w:num>
  <w:num w:numId="17">
    <w:abstractNumId w:val="20"/>
  </w:num>
  <w:num w:numId="18">
    <w:abstractNumId w:val="18"/>
  </w:num>
  <w:num w:numId="19">
    <w:abstractNumId w:val="11"/>
  </w:num>
  <w:num w:numId="2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IsNewDoc" w:val="No"/>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20BCC"/>
    <w:rsid w:val="00021238"/>
    <w:rsid w:val="00023EAE"/>
    <w:rsid w:val="00025C99"/>
    <w:rsid w:val="00031E5C"/>
    <w:rsid w:val="000332BD"/>
    <w:rsid w:val="000339A0"/>
    <w:rsid w:val="00033A70"/>
    <w:rsid w:val="00033C26"/>
    <w:rsid w:val="00035E1D"/>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0BC"/>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35D8"/>
    <w:rsid w:val="000A67F5"/>
    <w:rsid w:val="000A6ED6"/>
    <w:rsid w:val="000A76F0"/>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235"/>
    <w:rsid w:val="000D54E4"/>
    <w:rsid w:val="000E297D"/>
    <w:rsid w:val="000E2D9B"/>
    <w:rsid w:val="000E3C03"/>
    <w:rsid w:val="000E415A"/>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422"/>
    <w:rsid w:val="0013055F"/>
    <w:rsid w:val="00130827"/>
    <w:rsid w:val="001308C1"/>
    <w:rsid w:val="00134450"/>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864D0"/>
    <w:rsid w:val="001928A4"/>
    <w:rsid w:val="001B04D4"/>
    <w:rsid w:val="001B18A6"/>
    <w:rsid w:val="001B7D21"/>
    <w:rsid w:val="001C1613"/>
    <w:rsid w:val="001C3AE9"/>
    <w:rsid w:val="001C4783"/>
    <w:rsid w:val="001C586F"/>
    <w:rsid w:val="001C5B07"/>
    <w:rsid w:val="001C703B"/>
    <w:rsid w:val="001D18F2"/>
    <w:rsid w:val="001D35E7"/>
    <w:rsid w:val="001D393E"/>
    <w:rsid w:val="001D5CF9"/>
    <w:rsid w:val="001D7993"/>
    <w:rsid w:val="001E0104"/>
    <w:rsid w:val="001E17CE"/>
    <w:rsid w:val="001E31C6"/>
    <w:rsid w:val="001E38EB"/>
    <w:rsid w:val="001E567E"/>
    <w:rsid w:val="001E6CFE"/>
    <w:rsid w:val="001E73EF"/>
    <w:rsid w:val="001E7AB9"/>
    <w:rsid w:val="001F1114"/>
    <w:rsid w:val="001F132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E2F"/>
    <w:rsid w:val="00237F78"/>
    <w:rsid w:val="002402E7"/>
    <w:rsid w:val="00241399"/>
    <w:rsid w:val="00241D0A"/>
    <w:rsid w:val="00241E23"/>
    <w:rsid w:val="002441B3"/>
    <w:rsid w:val="002478B9"/>
    <w:rsid w:val="00252664"/>
    <w:rsid w:val="00252AE8"/>
    <w:rsid w:val="00256F5C"/>
    <w:rsid w:val="00257D36"/>
    <w:rsid w:val="00262408"/>
    <w:rsid w:val="002631B9"/>
    <w:rsid w:val="00263E0A"/>
    <w:rsid w:val="002641EE"/>
    <w:rsid w:val="00266503"/>
    <w:rsid w:val="00273B81"/>
    <w:rsid w:val="00277AAC"/>
    <w:rsid w:val="002811DB"/>
    <w:rsid w:val="002817E8"/>
    <w:rsid w:val="00281958"/>
    <w:rsid w:val="00281A57"/>
    <w:rsid w:val="00283258"/>
    <w:rsid w:val="0028365E"/>
    <w:rsid w:val="0028424D"/>
    <w:rsid w:val="002859C2"/>
    <w:rsid w:val="00290BBA"/>
    <w:rsid w:val="00292A73"/>
    <w:rsid w:val="00294B98"/>
    <w:rsid w:val="002A0D9C"/>
    <w:rsid w:val="002A5C67"/>
    <w:rsid w:val="002B1BFF"/>
    <w:rsid w:val="002B685D"/>
    <w:rsid w:val="002C4E09"/>
    <w:rsid w:val="002D2CA2"/>
    <w:rsid w:val="002D306F"/>
    <w:rsid w:val="002D327A"/>
    <w:rsid w:val="002D33F9"/>
    <w:rsid w:val="002D3A01"/>
    <w:rsid w:val="002D4993"/>
    <w:rsid w:val="002D7E5F"/>
    <w:rsid w:val="002D7EDB"/>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34F76"/>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8A9"/>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589E"/>
    <w:rsid w:val="00470357"/>
    <w:rsid w:val="00470EB4"/>
    <w:rsid w:val="00471DA2"/>
    <w:rsid w:val="00480350"/>
    <w:rsid w:val="004805C2"/>
    <w:rsid w:val="00480AB7"/>
    <w:rsid w:val="004820DF"/>
    <w:rsid w:val="004826A1"/>
    <w:rsid w:val="004854E2"/>
    <w:rsid w:val="00485EA5"/>
    <w:rsid w:val="004875AA"/>
    <w:rsid w:val="00487993"/>
    <w:rsid w:val="004915A8"/>
    <w:rsid w:val="0049579A"/>
    <w:rsid w:val="004A2E40"/>
    <w:rsid w:val="004A3C70"/>
    <w:rsid w:val="004A6DB4"/>
    <w:rsid w:val="004B0217"/>
    <w:rsid w:val="004B204A"/>
    <w:rsid w:val="004B3200"/>
    <w:rsid w:val="004B3FF7"/>
    <w:rsid w:val="004B4A09"/>
    <w:rsid w:val="004B5B7A"/>
    <w:rsid w:val="004B5F16"/>
    <w:rsid w:val="004B6878"/>
    <w:rsid w:val="004C0456"/>
    <w:rsid w:val="004C0DE0"/>
    <w:rsid w:val="004C3022"/>
    <w:rsid w:val="004C481F"/>
    <w:rsid w:val="004C496C"/>
    <w:rsid w:val="004D0ED0"/>
    <w:rsid w:val="004D7DA9"/>
    <w:rsid w:val="004E2D8F"/>
    <w:rsid w:val="004E39E1"/>
    <w:rsid w:val="004E4B65"/>
    <w:rsid w:val="004E6B43"/>
    <w:rsid w:val="004F17A4"/>
    <w:rsid w:val="004F1D73"/>
    <w:rsid w:val="004F26F6"/>
    <w:rsid w:val="0050250E"/>
    <w:rsid w:val="00502A69"/>
    <w:rsid w:val="00502A90"/>
    <w:rsid w:val="00505C2E"/>
    <w:rsid w:val="005066FA"/>
    <w:rsid w:val="00506B11"/>
    <w:rsid w:val="00511708"/>
    <w:rsid w:val="00511D27"/>
    <w:rsid w:val="00512B48"/>
    <w:rsid w:val="00512D58"/>
    <w:rsid w:val="0052098F"/>
    <w:rsid w:val="00526308"/>
    <w:rsid w:val="00527E29"/>
    <w:rsid w:val="0053040C"/>
    <w:rsid w:val="00531F03"/>
    <w:rsid w:val="00532575"/>
    <w:rsid w:val="00532E08"/>
    <w:rsid w:val="00534B83"/>
    <w:rsid w:val="00534CF1"/>
    <w:rsid w:val="00536DFF"/>
    <w:rsid w:val="00547DDB"/>
    <w:rsid w:val="0055093C"/>
    <w:rsid w:val="00551505"/>
    <w:rsid w:val="00551CE5"/>
    <w:rsid w:val="00553240"/>
    <w:rsid w:val="00553C08"/>
    <w:rsid w:val="005541DE"/>
    <w:rsid w:val="00557C0A"/>
    <w:rsid w:val="0056099F"/>
    <w:rsid w:val="00564C41"/>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214D"/>
    <w:rsid w:val="005A38E1"/>
    <w:rsid w:val="005A46AD"/>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77CE"/>
    <w:rsid w:val="005D77FE"/>
    <w:rsid w:val="005E35C4"/>
    <w:rsid w:val="005E4A54"/>
    <w:rsid w:val="005E64BF"/>
    <w:rsid w:val="005E6BE9"/>
    <w:rsid w:val="005F67EF"/>
    <w:rsid w:val="005F6DA9"/>
    <w:rsid w:val="005F6F11"/>
    <w:rsid w:val="005F76C0"/>
    <w:rsid w:val="005F79C2"/>
    <w:rsid w:val="00604D3E"/>
    <w:rsid w:val="0060557D"/>
    <w:rsid w:val="00605643"/>
    <w:rsid w:val="0060745D"/>
    <w:rsid w:val="0061016F"/>
    <w:rsid w:val="00611259"/>
    <w:rsid w:val="00611C50"/>
    <w:rsid w:val="00615538"/>
    <w:rsid w:val="00620CB5"/>
    <w:rsid w:val="00621BF7"/>
    <w:rsid w:val="00622133"/>
    <w:rsid w:val="00622232"/>
    <w:rsid w:val="0062372E"/>
    <w:rsid w:val="00625892"/>
    <w:rsid w:val="006270E5"/>
    <w:rsid w:val="00627FB5"/>
    <w:rsid w:val="00630572"/>
    <w:rsid w:val="00630C13"/>
    <w:rsid w:val="006311B9"/>
    <w:rsid w:val="006326B6"/>
    <w:rsid w:val="00632D32"/>
    <w:rsid w:val="00633707"/>
    <w:rsid w:val="0063397A"/>
    <w:rsid w:val="0063480C"/>
    <w:rsid w:val="00636ACD"/>
    <w:rsid w:val="00637702"/>
    <w:rsid w:val="0064162E"/>
    <w:rsid w:val="00641863"/>
    <w:rsid w:val="0064224B"/>
    <w:rsid w:val="006435F5"/>
    <w:rsid w:val="00645F84"/>
    <w:rsid w:val="0064636C"/>
    <w:rsid w:val="0064733A"/>
    <w:rsid w:val="006476E2"/>
    <w:rsid w:val="00652598"/>
    <w:rsid w:val="00654E33"/>
    <w:rsid w:val="00657AB7"/>
    <w:rsid w:val="00660859"/>
    <w:rsid w:val="006651F3"/>
    <w:rsid w:val="006675DA"/>
    <w:rsid w:val="00672401"/>
    <w:rsid w:val="0067310C"/>
    <w:rsid w:val="00674049"/>
    <w:rsid w:val="00674C31"/>
    <w:rsid w:val="006764C3"/>
    <w:rsid w:val="00676C61"/>
    <w:rsid w:val="0068141A"/>
    <w:rsid w:val="00681AFA"/>
    <w:rsid w:val="006847C5"/>
    <w:rsid w:val="00687486"/>
    <w:rsid w:val="00691FAD"/>
    <w:rsid w:val="006A1B65"/>
    <w:rsid w:val="006A49A1"/>
    <w:rsid w:val="006A54EC"/>
    <w:rsid w:val="006A5B23"/>
    <w:rsid w:val="006A6932"/>
    <w:rsid w:val="006A6C36"/>
    <w:rsid w:val="006A760E"/>
    <w:rsid w:val="006B029B"/>
    <w:rsid w:val="006B0C28"/>
    <w:rsid w:val="006B131A"/>
    <w:rsid w:val="006B5561"/>
    <w:rsid w:val="006C030B"/>
    <w:rsid w:val="006C11A5"/>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293"/>
    <w:rsid w:val="006F7BC9"/>
    <w:rsid w:val="006F7EFE"/>
    <w:rsid w:val="00701646"/>
    <w:rsid w:val="0070397D"/>
    <w:rsid w:val="00703E8D"/>
    <w:rsid w:val="0070559B"/>
    <w:rsid w:val="00706BB4"/>
    <w:rsid w:val="0071416C"/>
    <w:rsid w:val="00715154"/>
    <w:rsid w:val="00715D83"/>
    <w:rsid w:val="00720057"/>
    <w:rsid w:val="00720809"/>
    <w:rsid w:val="0073160F"/>
    <w:rsid w:val="007317E0"/>
    <w:rsid w:val="00732D82"/>
    <w:rsid w:val="00735D99"/>
    <w:rsid w:val="007360EF"/>
    <w:rsid w:val="00736E19"/>
    <w:rsid w:val="007405FA"/>
    <w:rsid w:val="00741EE7"/>
    <w:rsid w:val="0074232C"/>
    <w:rsid w:val="007429AD"/>
    <w:rsid w:val="00745BED"/>
    <w:rsid w:val="00750ADB"/>
    <w:rsid w:val="00752C4B"/>
    <w:rsid w:val="007545C2"/>
    <w:rsid w:val="007562F7"/>
    <w:rsid w:val="00761033"/>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27"/>
    <w:rsid w:val="008447C4"/>
    <w:rsid w:val="0084561D"/>
    <w:rsid w:val="008470CA"/>
    <w:rsid w:val="0084785D"/>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782"/>
    <w:rsid w:val="008E006F"/>
    <w:rsid w:val="008E00E4"/>
    <w:rsid w:val="008E4CCA"/>
    <w:rsid w:val="008E5D0C"/>
    <w:rsid w:val="008E61E2"/>
    <w:rsid w:val="008E6E26"/>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471B"/>
    <w:rsid w:val="009B0F73"/>
    <w:rsid w:val="009B1DEF"/>
    <w:rsid w:val="009B2657"/>
    <w:rsid w:val="009B32C0"/>
    <w:rsid w:val="009B445C"/>
    <w:rsid w:val="009B51C7"/>
    <w:rsid w:val="009C0AB5"/>
    <w:rsid w:val="009C3EF2"/>
    <w:rsid w:val="009C427B"/>
    <w:rsid w:val="009C5528"/>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89D"/>
    <w:rsid w:val="00A63AE5"/>
    <w:rsid w:val="00A65247"/>
    <w:rsid w:val="00A66809"/>
    <w:rsid w:val="00A70929"/>
    <w:rsid w:val="00A716D6"/>
    <w:rsid w:val="00A76227"/>
    <w:rsid w:val="00A80570"/>
    <w:rsid w:val="00A81C20"/>
    <w:rsid w:val="00A82A8A"/>
    <w:rsid w:val="00A833EE"/>
    <w:rsid w:val="00A835DD"/>
    <w:rsid w:val="00A8392B"/>
    <w:rsid w:val="00A85F53"/>
    <w:rsid w:val="00A9052C"/>
    <w:rsid w:val="00A93044"/>
    <w:rsid w:val="00A933FD"/>
    <w:rsid w:val="00A935AD"/>
    <w:rsid w:val="00A9396D"/>
    <w:rsid w:val="00A9401E"/>
    <w:rsid w:val="00A95554"/>
    <w:rsid w:val="00A95F74"/>
    <w:rsid w:val="00A97F94"/>
    <w:rsid w:val="00AA0119"/>
    <w:rsid w:val="00AA590B"/>
    <w:rsid w:val="00AB0A5C"/>
    <w:rsid w:val="00AB1BF7"/>
    <w:rsid w:val="00AB378A"/>
    <w:rsid w:val="00AB51E9"/>
    <w:rsid w:val="00AB64A8"/>
    <w:rsid w:val="00AB765B"/>
    <w:rsid w:val="00AC1246"/>
    <w:rsid w:val="00AC2A29"/>
    <w:rsid w:val="00AC4EAD"/>
    <w:rsid w:val="00AC75E2"/>
    <w:rsid w:val="00AD210E"/>
    <w:rsid w:val="00AD3334"/>
    <w:rsid w:val="00AD615B"/>
    <w:rsid w:val="00AE5A0F"/>
    <w:rsid w:val="00AE753C"/>
    <w:rsid w:val="00AF0ADA"/>
    <w:rsid w:val="00AF273B"/>
    <w:rsid w:val="00AF2F58"/>
    <w:rsid w:val="00AF30A4"/>
    <w:rsid w:val="00AF5C6A"/>
    <w:rsid w:val="00AF7538"/>
    <w:rsid w:val="00B003D0"/>
    <w:rsid w:val="00B00D94"/>
    <w:rsid w:val="00B014A2"/>
    <w:rsid w:val="00B10032"/>
    <w:rsid w:val="00B10436"/>
    <w:rsid w:val="00B1299B"/>
    <w:rsid w:val="00B172EE"/>
    <w:rsid w:val="00B17CAB"/>
    <w:rsid w:val="00B20A98"/>
    <w:rsid w:val="00B2332C"/>
    <w:rsid w:val="00B25433"/>
    <w:rsid w:val="00B26A96"/>
    <w:rsid w:val="00B30408"/>
    <w:rsid w:val="00B36F5D"/>
    <w:rsid w:val="00B44133"/>
    <w:rsid w:val="00B46BE1"/>
    <w:rsid w:val="00B52695"/>
    <w:rsid w:val="00B553D0"/>
    <w:rsid w:val="00B557EE"/>
    <w:rsid w:val="00B56264"/>
    <w:rsid w:val="00B56323"/>
    <w:rsid w:val="00B62F98"/>
    <w:rsid w:val="00B653EE"/>
    <w:rsid w:val="00B76ADB"/>
    <w:rsid w:val="00B8010E"/>
    <w:rsid w:val="00B8092C"/>
    <w:rsid w:val="00B80C35"/>
    <w:rsid w:val="00B81A3B"/>
    <w:rsid w:val="00B823BC"/>
    <w:rsid w:val="00B832EC"/>
    <w:rsid w:val="00B8624A"/>
    <w:rsid w:val="00B86AA9"/>
    <w:rsid w:val="00B9267A"/>
    <w:rsid w:val="00B93485"/>
    <w:rsid w:val="00B93838"/>
    <w:rsid w:val="00B951CE"/>
    <w:rsid w:val="00B96493"/>
    <w:rsid w:val="00B969F0"/>
    <w:rsid w:val="00B978F2"/>
    <w:rsid w:val="00BA05C1"/>
    <w:rsid w:val="00BA3ECE"/>
    <w:rsid w:val="00BA63AF"/>
    <w:rsid w:val="00BB085A"/>
    <w:rsid w:val="00BB1764"/>
    <w:rsid w:val="00BB2491"/>
    <w:rsid w:val="00BB37E1"/>
    <w:rsid w:val="00BB3A7A"/>
    <w:rsid w:val="00BB527F"/>
    <w:rsid w:val="00BB5593"/>
    <w:rsid w:val="00BC0C32"/>
    <w:rsid w:val="00BC37E1"/>
    <w:rsid w:val="00BC6D91"/>
    <w:rsid w:val="00BD12BA"/>
    <w:rsid w:val="00BD50D9"/>
    <w:rsid w:val="00BD51EE"/>
    <w:rsid w:val="00BD68F9"/>
    <w:rsid w:val="00BD6CDD"/>
    <w:rsid w:val="00BD7405"/>
    <w:rsid w:val="00BE0F08"/>
    <w:rsid w:val="00BE29C6"/>
    <w:rsid w:val="00BE4328"/>
    <w:rsid w:val="00BE4AEF"/>
    <w:rsid w:val="00BE4E82"/>
    <w:rsid w:val="00BE5F98"/>
    <w:rsid w:val="00BE6F61"/>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3FBF"/>
    <w:rsid w:val="00C44B5E"/>
    <w:rsid w:val="00C473A8"/>
    <w:rsid w:val="00C47D94"/>
    <w:rsid w:val="00C47F58"/>
    <w:rsid w:val="00C51533"/>
    <w:rsid w:val="00C53B48"/>
    <w:rsid w:val="00C54ECF"/>
    <w:rsid w:val="00C5537E"/>
    <w:rsid w:val="00C555DC"/>
    <w:rsid w:val="00C56E91"/>
    <w:rsid w:val="00C57593"/>
    <w:rsid w:val="00C60D36"/>
    <w:rsid w:val="00C60F30"/>
    <w:rsid w:val="00C610D4"/>
    <w:rsid w:val="00C66F03"/>
    <w:rsid w:val="00C70018"/>
    <w:rsid w:val="00C70928"/>
    <w:rsid w:val="00C749B6"/>
    <w:rsid w:val="00C74DBB"/>
    <w:rsid w:val="00C84E27"/>
    <w:rsid w:val="00C855F4"/>
    <w:rsid w:val="00C858FB"/>
    <w:rsid w:val="00C901FE"/>
    <w:rsid w:val="00C905E7"/>
    <w:rsid w:val="00C93116"/>
    <w:rsid w:val="00C937F3"/>
    <w:rsid w:val="00C9464A"/>
    <w:rsid w:val="00C94C55"/>
    <w:rsid w:val="00C9591C"/>
    <w:rsid w:val="00C96BCC"/>
    <w:rsid w:val="00C97FDB"/>
    <w:rsid w:val="00CA1A54"/>
    <w:rsid w:val="00CA3B1D"/>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2DF5"/>
    <w:rsid w:val="00D03E05"/>
    <w:rsid w:val="00D04218"/>
    <w:rsid w:val="00D05315"/>
    <w:rsid w:val="00D06A07"/>
    <w:rsid w:val="00D10272"/>
    <w:rsid w:val="00D116DA"/>
    <w:rsid w:val="00D131FD"/>
    <w:rsid w:val="00D15484"/>
    <w:rsid w:val="00D17E9D"/>
    <w:rsid w:val="00D31342"/>
    <w:rsid w:val="00D43DAE"/>
    <w:rsid w:val="00D50062"/>
    <w:rsid w:val="00D50106"/>
    <w:rsid w:val="00D50FA6"/>
    <w:rsid w:val="00D56B5E"/>
    <w:rsid w:val="00D60F10"/>
    <w:rsid w:val="00D62861"/>
    <w:rsid w:val="00D63EEF"/>
    <w:rsid w:val="00D63F9A"/>
    <w:rsid w:val="00D66758"/>
    <w:rsid w:val="00D67E84"/>
    <w:rsid w:val="00D67F20"/>
    <w:rsid w:val="00D71A7A"/>
    <w:rsid w:val="00D75762"/>
    <w:rsid w:val="00D76972"/>
    <w:rsid w:val="00D80835"/>
    <w:rsid w:val="00D8174C"/>
    <w:rsid w:val="00D84230"/>
    <w:rsid w:val="00D84C3A"/>
    <w:rsid w:val="00D87876"/>
    <w:rsid w:val="00D907E4"/>
    <w:rsid w:val="00D910D5"/>
    <w:rsid w:val="00D9336A"/>
    <w:rsid w:val="00DA0EC6"/>
    <w:rsid w:val="00DA3265"/>
    <w:rsid w:val="00DA36D0"/>
    <w:rsid w:val="00DA7C65"/>
    <w:rsid w:val="00DB0EF7"/>
    <w:rsid w:val="00DB13F6"/>
    <w:rsid w:val="00DB1822"/>
    <w:rsid w:val="00DB40B5"/>
    <w:rsid w:val="00DB69B6"/>
    <w:rsid w:val="00DB6AA1"/>
    <w:rsid w:val="00DB7B13"/>
    <w:rsid w:val="00DC0285"/>
    <w:rsid w:val="00DC07AB"/>
    <w:rsid w:val="00DC0F64"/>
    <w:rsid w:val="00DC4251"/>
    <w:rsid w:val="00DC538C"/>
    <w:rsid w:val="00DC573C"/>
    <w:rsid w:val="00DD0B40"/>
    <w:rsid w:val="00DD4545"/>
    <w:rsid w:val="00DE25E9"/>
    <w:rsid w:val="00DE607B"/>
    <w:rsid w:val="00DF163D"/>
    <w:rsid w:val="00DF40F9"/>
    <w:rsid w:val="00DF678C"/>
    <w:rsid w:val="00DF6F0D"/>
    <w:rsid w:val="00E013A7"/>
    <w:rsid w:val="00E02A90"/>
    <w:rsid w:val="00E0317E"/>
    <w:rsid w:val="00E03B79"/>
    <w:rsid w:val="00E04FE6"/>
    <w:rsid w:val="00E05143"/>
    <w:rsid w:val="00E05E05"/>
    <w:rsid w:val="00E066FA"/>
    <w:rsid w:val="00E100C3"/>
    <w:rsid w:val="00E109EC"/>
    <w:rsid w:val="00E13980"/>
    <w:rsid w:val="00E242A0"/>
    <w:rsid w:val="00E27721"/>
    <w:rsid w:val="00E27A80"/>
    <w:rsid w:val="00E27BC3"/>
    <w:rsid w:val="00E30047"/>
    <w:rsid w:val="00E31BF6"/>
    <w:rsid w:val="00E34621"/>
    <w:rsid w:val="00E350E9"/>
    <w:rsid w:val="00E35350"/>
    <w:rsid w:val="00E40A82"/>
    <w:rsid w:val="00E4177A"/>
    <w:rsid w:val="00E41C37"/>
    <w:rsid w:val="00E42361"/>
    <w:rsid w:val="00E42515"/>
    <w:rsid w:val="00E43FF4"/>
    <w:rsid w:val="00E477FF"/>
    <w:rsid w:val="00E50047"/>
    <w:rsid w:val="00E51BCC"/>
    <w:rsid w:val="00E55DDF"/>
    <w:rsid w:val="00E560CC"/>
    <w:rsid w:val="00E56659"/>
    <w:rsid w:val="00E6002D"/>
    <w:rsid w:val="00E60BBC"/>
    <w:rsid w:val="00E612D1"/>
    <w:rsid w:val="00E61589"/>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F8D"/>
    <w:rsid w:val="00E96FA0"/>
    <w:rsid w:val="00EA076E"/>
    <w:rsid w:val="00EA443E"/>
    <w:rsid w:val="00EA4F32"/>
    <w:rsid w:val="00EA571E"/>
    <w:rsid w:val="00EA652B"/>
    <w:rsid w:val="00EA68D8"/>
    <w:rsid w:val="00EB4FB2"/>
    <w:rsid w:val="00EB5478"/>
    <w:rsid w:val="00EB6398"/>
    <w:rsid w:val="00EB7971"/>
    <w:rsid w:val="00EC206F"/>
    <w:rsid w:val="00EC290B"/>
    <w:rsid w:val="00EC7B94"/>
    <w:rsid w:val="00ED047D"/>
    <w:rsid w:val="00ED2EBC"/>
    <w:rsid w:val="00ED6328"/>
    <w:rsid w:val="00ED66DB"/>
    <w:rsid w:val="00EE028D"/>
    <w:rsid w:val="00EE2841"/>
    <w:rsid w:val="00EE36C2"/>
    <w:rsid w:val="00EE6BDF"/>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46E"/>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C4635A-407F-416F-BD25-1CCF18A3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5"/>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5"/>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5"/>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5"/>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5"/>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5"/>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5"/>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5"/>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5"/>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 w:type="paragraph" w:customStyle="1" w:styleId="Normal1">
    <w:name w:val="Normal1"/>
    <w:rsid w:val="00B86AA9"/>
    <w:pPr>
      <w:jc w:val="both"/>
    </w:pPr>
    <w:rPr>
      <w:rFonts w:ascii="Verdana" w:eastAsia="Verdana" w:hAnsi="Verdana" w:cs="Verdan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0254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ost-room-rescan@homeoffice.gsi.gov.uk"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abel version="1.0">
  <element uid="id_newpolicy" value=""/>
  <element uid="id_unclassified" value=""/>
</label>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2.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3.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DC97BAC-D1B0-4751-AD06-6EA4E99B5A7D}">
  <ds:schemaRefs/>
</ds:datastoreItem>
</file>

<file path=customXml/itemProps5.xml><?xml version="1.0" encoding="utf-8"?>
<ds:datastoreItem xmlns:ds="http://schemas.openxmlformats.org/officeDocument/2006/customXml" ds:itemID="{D2202A65-2372-4765-8A37-B4FB0BF4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0</TotalTime>
  <Pages>58</Pages>
  <Words>17319</Words>
  <Characters>98721</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115809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2</cp:revision>
  <cp:lastPrinted>2013-01-02T14:27:00Z</cp:lastPrinted>
  <dcterms:created xsi:type="dcterms:W3CDTF">2017-09-29T15:21:00Z</dcterms:created>
  <dcterms:modified xsi:type="dcterms:W3CDTF">2017-09-29T15:21:00Z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