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16" w:rsidRDefault="00912116"/>
    <w:p w:rsidR="00DB43BB" w:rsidRPr="00DB43BB" w:rsidRDefault="00DB43BB">
      <w:pPr>
        <w:rPr>
          <w:b/>
          <w:sz w:val="32"/>
          <w:szCs w:val="32"/>
        </w:rPr>
      </w:pPr>
      <w:r>
        <w:rPr>
          <w:b/>
          <w:sz w:val="32"/>
          <w:szCs w:val="32"/>
        </w:rPr>
        <w:t>Operational and Maintenance Contract – Market Engagement June 2023 Sessions</w:t>
      </w:r>
    </w:p>
    <w:p w:rsidR="00DB43BB" w:rsidRDefault="00DB43BB"/>
    <w:p w:rsidR="00DB43BB" w:rsidRDefault="00DB43BB"/>
    <w:p w:rsidR="00DB43BB" w:rsidRDefault="00DB43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B43BB" w:rsidTr="00DB43BB">
        <w:tc>
          <w:tcPr>
            <w:tcW w:w="3398" w:type="dxa"/>
          </w:tcPr>
          <w:p w:rsidR="00DB43BB" w:rsidRPr="00DB43BB" w:rsidRDefault="00DB43BB">
            <w:pPr>
              <w:rPr>
                <w:b/>
              </w:rPr>
            </w:pPr>
            <w:r w:rsidRPr="00DB43BB">
              <w:rPr>
                <w:b/>
              </w:rPr>
              <w:t>Session No.</w:t>
            </w:r>
          </w:p>
        </w:tc>
        <w:tc>
          <w:tcPr>
            <w:tcW w:w="3398" w:type="dxa"/>
          </w:tcPr>
          <w:p w:rsidR="00DB43BB" w:rsidRPr="00DB43BB" w:rsidRDefault="00DB43BB">
            <w:pPr>
              <w:rPr>
                <w:b/>
              </w:rPr>
            </w:pPr>
            <w:r w:rsidRPr="00DB43BB">
              <w:rPr>
                <w:b/>
              </w:rPr>
              <w:t>Date</w:t>
            </w:r>
          </w:p>
        </w:tc>
        <w:tc>
          <w:tcPr>
            <w:tcW w:w="3398" w:type="dxa"/>
          </w:tcPr>
          <w:p w:rsidR="00DB43BB" w:rsidRPr="00DB43BB" w:rsidRDefault="00DB43BB">
            <w:pPr>
              <w:rPr>
                <w:b/>
              </w:rPr>
            </w:pPr>
            <w:r w:rsidRPr="00DB43BB">
              <w:rPr>
                <w:b/>
              </w:rPr>
              <w:t>Time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</w:t>
            </w:r>
          </w:p>
        </w:tc>
        <w:tc>
          <w:tcPr>
            <w:tcW w:w="3398" w:type="dxa"/>
            <w:vMerge w:val="restart"/>
          </w:tcPr>
          <w:p w:rsidR="00DB43BB" w:rsidRDefault="00DB43BB" w:rsidP="00DB43BB">
            <w:pPr>
              <w:jc w:val="center"/>
            </w:pPr>
          </w:p>
          <w:p w:rsidR="00DB43BB" w:rsidRDefault="00DB43BB" w:rsidP="00DB43BB">
            <w:pPr>
              <w:jc w:val="center"/>
            </w:pPr>
          </w:p>
          <w:p w:rsidR="00DB43BB" w:rsidRDefault="00DB43BB" w:rsidP="00DB43BB">
            <w:pPr>
              <w:jc w:val="center"/>
            </w:pPr>
            <w:r>
              <w:t>27 June 2023</w:t>
            </w: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0900-0930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2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0945-1015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3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1030-1100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4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1115-1145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5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1200-1230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6</w:t>
            </w:r>
          </w:p>
        </w:tc>
        <w:tc>
          <w:tcPr>
            <w:tcW w:w="3398" w:type="dxa"/>
            <w:vMerge w:val="restart"/>
          </w:tcPr>
          <w:p w:rsidR="00DB43BB" w:rsidRDefault="00DB43BB" w:rsidP="00DB43BB">
            <w:pPr>
              <w:jc w:val="center"/>
            </w:pPr>
          </w:p>
          <w:p w:rsidR="00DB43BB" w:rsidRDefault="00DB43BB" w:rsidP="00DB43BB">
            <w:pPr>
              <w:jc w:val="center"/>
            </w:pPr>
          </w:p>
          <w:p w:rsidR="00DB43BB" w:rsidRDefault="00DB43BB" w:rsidP="00DB43BB">
            <w:pPr>
              <w:jc w:val="center"/>
            </w:pPr>
            <w:r>
              <w:t>29 June 2023</w:t>
            </w: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0900-0930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7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0945-1015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8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1030-1100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9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1115-1145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10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1200-1230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11</w:t>
            </w:r>
          </w:p>
        </w:tc>
        <w:tc>
          <w:tcPr>
            <w:tcW w:w="3398" w:type="dxa"/>
            <w:vMerge w:val="restart"/>
          </w:tcPr>
          <w:p w:rsidR="00DB43BB" w:rsidRDefault="00DB43BB" w:rsidP="00DB43BB">
            <w:pPr>
              <w:jc w:val="center"/>
            </w:pPr>
          </w:p>
          <w:p w:rsidR="00DB43BB" w:rsidRDefault="00DB43BB" w:rsidP="00DB43BB">
            <w:pPr>
              <w:jc w:val="center"/>
            </w:pPr>
          </w:p>
          <w:p w:rsidR="00DB43BB" w:rsidRDefault="00DB43BB" w:rsidP="00DB43BB">
            <w:pPr>
              <w:jc w:val="center"/>
            </w:pPr>
            <w:r>
              <w:t>30 June 2023</w:t>
            </w: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0900-0930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12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0945-1015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13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1030-1100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14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1115-1145</w:t>
            </w:r>
          </w:p>
        </w:tc>
      </w:tr>
      <w:tr w:rsidR="00DB43BB" w:rsidTr="00DB43BB"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15</w:t>
            </w:r>
          </w:p>
        </w:tc>
        <w:tc>
          <w:tcPr>
            <w:tcW w:w="3398" w:type="dxa"/>
            <w:vMerge/>
          </w:tcPr>
          <w:p w:rsidR="00DB43BB" w:rsidRDefault="00DB43BB" w:rsidP="00DB43BB">
            <w:pPr>
              <w:jc w:val="center"/>
            </w:pPr>
          </w:p>
        </w:tc>
        <w:tc>
          <w:tcPr>
            <w:tcW w:w="3398" w:type="dxa"/>
          </w:tcPr>
          <w:p w:rsidR="00DB43BB" w:rsidRDefault="00DB43BB" w:rsidP="00DB43BB">
            <w:pPr>
              <w:jc w:val="center"/>
            </w:pPr>
            <w:r>
              <w:t>1200-1230</w:t>
            </w:r>
          </w:p>
        </w:tc>
      </w:tr>
    </w:tbl>
    <w:p w:rsidR="00DB43BB" w:rsidRDefault="00DB43BB" w:rsidP="00DB43BB">
      <w:bookmarkStart w:id="0" w:name="_GoBack"/>
      <w:bookmarkEnd w:id="0"/>
    </w:p>
    <w:sectPr w:rsidR="00DB43BB" w:rsidSect="00B7140F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2551" w:footer="5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BB" w:rsidRDefault="00DB43BB" w:rsidP="00FC7381">
      <w:r>
        <w:separator/>
      </w:r>
    </w:p>
  </w:endnote>
  <w:endnote w:type="continuationSeparator" w:id="0">
    <w:p w:rsidR="00DB43BB" w:rsidRDefault="00DB43BB" w:rsidP="00FC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">
    <w:panose1 w:val="02060503050406030704"/>
    <w:charset w:val="00"/>
    <w:family w:val="roman"/>
    <w:pitch w:val="variable"/>
    <w:sig w:usb0="800000AF" w:usb1="5000204A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4A" w:rsidRDefault="00CA734A" w:rsidP="00CA734A"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238760</wp:posOffset>
          </wp:positionV>
          <wp:extent cx="4340225" cy="791210"/>
          <wp:effectExtent l="0" t="0" r="3175" b="8890"/>
          <wp:wrapNone/>
          <wp:docPr id="7" name="Picture 7" descr="C:\Users\Allenl\AppData\Local\Microsoft\Windows\INetCache\Content.Word\CA_Scene 1 -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lenl\AppData\Local\Microsoft\Windows\INetCache\Content.Word\CA_Scene 1 -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34A" w:rsidRDefault="00CA734A" w:rsidP="00CA734A">
    <w:pPr>
      <w:pStyle w:val="Footer"/>
    </w:pPr>
  </w:p>
  <w:p w:rsidR="00CA734A" w:rsidRDefault="00CA734A" w:rsidP="00CA734A">
    <w:pPr>
      <w:tabs>
        <w:tab w:val="left" w:pos="3869"/>
      </w:tabs>
    </w:pPr>
    <w:r>
      <w:tab/>
    </w:r>
  </w:p>
  <w:p w:rsidR="00CA734A" w:rsidRDefault="00CA734A" w:rsidP="00CA734A">
    <w:pPr>
      <w:pStyle w:val="Header"/>
      <w:ind w:firstLine="720"/>
      <w:jc w:val="right"/>
      <w:rPr>
        <w:rFonts w:ascii="Merriweather" w:hAnsi="Merriweather"/>
        <w:color w:val="AEAAAA" w:themeColor="background2" w:themeShade="BF"/>
        <w:sz w:val="24"/>
        <w:szCs w:val="24"/>
      </w:rPr>
    </w:pPr>
    <w:r>
      <w:rPr>
        <w:rFonts w:ascii="Merriweather" w:hAnsi="Merriweather"/>
        <w:color w:val="AEAAAA" w:themeColor="background2" w:themeShade="BF"/>
        <w:sz w:val="24"/>
        <w:szCs w:val="24"/>
      </w:rPr>
      <w:t xml:space="preserve">Making a </w:t>
    </w:r>
    <w:r>
      <w:rPr>
        <w:rFonts w:ascii="Merriweather Bold" w:hAnsi="Merriweather Bold"/>
        <w:color w:val="AEAAAA" w:themeColor="background2" w:themeShade="BF"/>
        <w:sz w:val="24"/>
        <w:szCs w:val="24"/>
      </w:rPr>
      <w:t>better future</w:t>
    </w:r>
    <w:r>
      <w:rPr>
        <w:rFonts w:ascii="Merriweather" w:hAnsi="Merriweather"/>
        <w:color w:val="AEAAAA" w:themeColor="background2" w:themeShade="BF"/>
        <w:sz w:val="24"/>
        <w:szCs w:val="24"/>
      </w:rPr>
      <w:t xml:space="preserve"> for people  </w:t>
    </w:r>
  </w:p>
  <w:p w:rsidR="00CA734A" w:rsidRPr="00DE14F0" w:rsidRDefault="00CA734A" w:rsidP="00CA734A">
    <w:pPr>
      <w:pStyle w:val="Header"/>
      <w:ind w:firstLine="720"/>
      <w:jc w:val="right"/>
      <w:rPr>
        <w:rFonts w:ascii="Merriweather Bold" w:hAnsi="Merriweather Bold"/>
        <w:sz w:val="24"/>
        <w:szCs w:val="24"/>
      </w:rPr>
    </w:pPr>
    <w:proofErr w:type="gramStart"/>
    <w:r>
      <w:rPr>
        <w:rFonts w:ascii="Merriweather" w:hAnsi="Merriweather"/>
        <w:color w:val="AEAAAA" w:themeColor="background2" w:themeShade="BF"/>
        <w:sz w:val="24"/>
        <w:szCs w:val="24"/>
      </w:rPr>
      <w:t>and</w:t>
    </w:r>
    <w:proofErr w:type="gramEnd"/>
    <w:r>
      <w:rPr>
        <w:rFonts w:ascii="Merriweather" w:hAnsi="Merriweather"/>
        <w:color w:val="AEAAAA" w:themeColor="background2" w:themeShade="BF"/>
        <w:sz w:val="24"/>
        <w:szCs w:val="24"/>
      </w:rPr>
      <w:t xml:space="preserve"> the environment </w:t>
    </w:r>
    <w:r w:rsidRPr="00DE14F0">
      <w:rPr>
        <w:rFonts w:ascii="Merriweather Bold" w:hAnsi="Merriweather Bold"/>
        <w:color w:val="AEAAAA" w:themeColor="background2" w:themeShade="BF"/>
        <w:sz w:val="24"/>
        <w:szCs w:val="24"/>
      </w:rPr>
      <w:t>in mining areas</w:t>
    </w:r>
  </w:p>
  <w:p w:rsidR="00CA734A" w:rsidRDefault="00CA7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E4" w:rsidRDefault="00DB43BB" w:rsidP="00E26BE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4.7pt;margin-top:18.8pt;width:341.75pt;height:62.3pt;z-index:251658239;mso-position-horizontal:absolute;mso-position-horizontal-relative:text;mso-position-vertical:absolute;mso-position-vertical-relative:text;mso-width-relative:page;mso-height-relative:page">
          <v:imagedata r:id="rId1" o:title="CA_Scene 1 - Blue"/>
        </v:shape>
      </w:pict>
    </w:r>
  </w:p>
  <w:p w:rsidR="00E26BE4" w:rsidRDefault="00E26BE4" w:rsidP="00E26BE4">
    <w:pPr>
      <w:pStyle w:val="Footer"/>
    </w:pPr>
  </w:p>
  <w:p w:rsidR="00E26BE4" w:rsidRDefault="002D5CF3" w:rsidP="002D5CF3">
    <w:pPr>
      <w:tabs>
        <w:tab w:val="left" w:pos="3869"/>
      </w:tabs>
    </w:pPr>
    <w:r>
      <w:tab/>
    </w:r>
  </w:p>
  <w:p w:rsidR="00E26BE4" w:rsidRDefault="00E26BE4" w:rsidP="00E26BE4">
    <w:pPr>
      <w:pStyle w:val="Header"/>
      <w:ind w:firstLine="720"/>
      <w:jc w:val="right"/>
      <w:rPr>
        <w:rFonts w:ascii="Merriweather" w:hAnsi="Merriweather"/>
        <w:color w:val="AEAAAA" w:themeColor="background2" w:themeShade="BF"/>
        <w:sz w:val="24"/>
        <w:szCs w:val="24"/>
      </w:rPr>
    </w:pPr>
    <w:r>
      <w:rPr>
        <w:rFonts w:ascii="Merriweather" w:hAnsi="Merriweather"/>
        <w:color w:val="AEAAAA" w:themeColor="background2" w:themeShade="BF"/>
        <w:sz w:val="24"/>
        <w:szCs w:val="24"/>
      </w:rPr>
      <w:t xml:space="preserve">Making a </w:t>
    </w:r>
    <w:r>
      <w:rPr>
        <w:rFonts w:ascii="Merriweather Bold" w:hAnsi="Merriweather Bold"/>
        <w:color w:val="AEAAAA" w:themeColor="background2" w:themeShade="BF"/>
        <w:sz w:val="24"/>
        <w:szCs w:val="24"/>
      </w:rPr>
      <w:t>better future</w:t>
    </w:r>
    <w:r>
      <w:rPr>
        <w:rFonts w:ascii="Merriweather" w:hAnsi="Merriweather"/>
        <w:color w:val="AEAAAA" w:themeColor="background2" w:themeShade="BF"/>
        <w:sz w:val="24"/>
        <w:szCs w:val="24"/>
      </w:rPr>
      <w:t xml:space="preserve"> for people  </w:t>
    </w:r>
  </w:p>
  <w:p w:rsidR="00E26BE4" w:rsidRPr="00DE14F0" w:rsidRDefault="00E26BE4" w:rsidP="00E26BE4">
    <w:pPr>
      <w:pStyle w:val="Header"/>
      <w:ind w:firstLine="720"/>
      <w:jc w:val="right"/>
      <w:rPr>
        <w:rFonts w:ascii="Merriweather Bold" w:hAnsi="Merriweather Bold"/>
        <w:sz w:val="24"/>
        <w:szCs w:val="24"/>
      </w:rPr>
    </w:pPr>
    <w:proofErr w:type="gramStart"/>
    <w:r>
      <w:rPr>
        <w:rFonts w:ascii="Merriweather" w:hAnsi="Merriweather"/>
        <w:color w:val="AEAAAA" w:themeColor="background2" w:themeShade="BF"/>
        <w:sz w:val="24"/>
        <w:szCs w:val="24"/>
      </w:rPr>
      <w:t>and</w:t>
    </w:r>
    <w:proofErr w:type="gramEnd"/>
    <w:r>
      <w:rPr>
        <w:rFonts w:ascii="Merriweather" w:hAnsi="Merriweather"/>
        <w:color w:val="AEAAAA" w:themeColor="background2" w:themeShade="BF"/>
        <w:sz w:val="24"/>
        <w:szCs w:val="24"/>
      </w:rPr>
      <w:t xml:space="preserve"> the environment </w:t>
    </w:r>
    <w:r w:rsidRPr="00DE14F0">
      <w:rPr>
        <w:rFonts w:ascii="Merriweather Bold" w:hAnsi="Merriweather Bold"/>
        <w:color w:val="AEAAAA" w:themeColor="background2" w:themeShade="BF"/>
        <w:sz w:val="24"/>
        <w:szCs w:val="24"/>
      </w:rPr>
      <w:t>in mining areas</w:t>
    </w:r>
  </w:p>
  <w:p w:rsidR="00254D71" w:rsidRDefault="00254D71" w:rsidP="00254D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BB" w:rsidRDefault="00DB43BB" w:rsidP="00FC7381">
      <w:r>
        <w:separator/>
      </w:r>
    </w:p>
  </w:footnote>
  <w:footnote w:type="continuationSeparator" w:id="0">
    <w:p w:rsidR="00DB43BB" w:rsidRDefault="00DB43BB" w:rsidP="00FC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49" w:rsidRPr="006D03C2" w:rsidRDefault="00B7140F" w:rsidP="00B7140F">
    <w:pPr>
      <w:pStyle w:val="Header"/>
      <w:tabs>
        <w:tab w:val="left" w:pos="2980"/>
        <w:tab w:val="left" w:pos="9781"/>
        <w:tab w:val="right" w:pos="10204"/>
      </w:tabs>
      <w:rPr>
        <w:b/>
      </w:rPr>
    </w:pPr>
    <w:r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0" layoutInCell="1" allowOverlap="1" wp14:anchorId="7252F08F" wp14:editId="11E97FF8">
          <wp:simplePos x="0" y="0"/>
          <wp:positionH relativeFrom="column">
            <wp:posOffset>-176530</wp:posOffset>
          </wp:positionH>
          <wp:positionV relativeFrom="paragraph">
            <wp:posOffset>-1607347</wp:posOffset>
          </wp:positionV>
          <wp:extent cx="1619885" cy="153479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6CAE"/>
    <w:multiLevelType w:val="hybridMultilevel"/>
    <w:tmpl w:val="688E71DC"/>
    <w:lvl w:ilvl="0" w:tplc="8E4443DA">
      <w:start w:val="1"/>
      <w:numFmt w:val="bullet"/>
      <w:pStyle w:val="Listparagraphbullet2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61ECE"/>
    <w:multiLevelType w:val="multilevel"/>
    <w:tmpl w:val="3A424930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29B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B"/>
    <w:rsid w:val="00007582"/>
    <w:rsid w:val="00023AC9"/>
    <w:rsid w:val="0004017E"/>
    <w:rsid w:val="00044DB2"/>
    <w:rsid w:val="00045D12"/>
    <w:rsid w:val="0008565C"/>
    <w:rsid w:val="000F2476"/>
    <w:rsid w:val="00105000"/>
    <w:rsid w:val="001230F8"/>
    <w:rsid w:val="00127586"/>
    <w:rsid w:val="001313C8"/>
    <w:rsid w:val="001521FB"/>
    <w:rsid w:val="001E0379"/>
    <w:rsid w:val="002132F8"/>
    <w:rsid w:val="00227EA5"/>
    <w:rsid w:val="00240341"/>
    <w:rsid w:val="00254D71"/>
    <w:rsid w:val="00266F33"/>
    <w:rsid w:val="00294100"/>
    <w:rsid w:val="002C7F19"/>
    <w:rsid w:val="002D5CF3"/>
    <w:rsid w:val="00302E32"/>
    <w:rsid w:val="00303000"/>
    <w:rsid w:val="00303391"/>
    <w:rsid w:val="003550B0"/>
    <w:rsid w:val="0036283E"/>
    <w:rsid w:val="00366833"/>
    <w:rsid w:val="003E66B1"/>
    <w:rsid w:val="004A39BB"/>
    <w:rsid w:val="004A5408"/>
    <w:rsid w:val="004C03FA"/>
    <w:rsid w:val="004D2C8B"/>
    <w:rsid w:val="004E6C49"/>
    <w:rsid w:val="00512D3E"/>
    <w:rsid w:val="00536A90"/>
    <w:rsid w:val="005726CE"/>
    <w:rsid w:val="005C5ABC"/>
    <w:rsid w:val="005D2483"/>
    <w:rsid w:val="005D2BE3"/>
    <w:rsid w:val="005E7969"/>
    <w:rsid w:val="005F36CE"/>
    <w:rsid w:val="00643F38"/>
    <w:rsid w:val="0064438B"/>
    <w:rsid w:val="0065761F"/>
    <w:rsid w:val="00684AEB"/>
    <w:rsid w:val="006C659E"/>
    <w:rsid w:val="006D03C2"/>
    <w:rsid w:val="006F61B1"/>
    <w:rsid w:val="0070650B"/>
    <w:rsid w:val="007473D7"/>
    <w:rsid w:val="0075233D"/>
    <w:rsid w:val="0075255E"/>
    <w:rsid w:val="00754F45"/>
    <w:rsid w:val="00784766"/>
    <w:rsid w:val="00793513"/>
    <w:rsid w:val="007E006A"/>
    <w:rsid w:val="007F620F"/>
    <w:rsid w:val="008133C3"/>
    <w:rsid w:val="008254FB"/>
    <w:rsid w:val="00852D51"/>
    <w:rsid w:val="00885DEA"/>
    <w:rsid w:val="008A44FA"/>
    <w:rsid w:val="008B6DEB"/>
    <w:rsid w:val="008C6911"/>
    <w:rsid w:val="00912116"/>
    <w:rsid w:val="009834A1"/>
    <w:rsid w:val="009B1C75"/>
    <w:rsid w:val="009B702A"/>
    <w:rsid w:val="009C0B7F"/>
    <w:rsid w:val="00A01AFE"/>
    <w:rsid w:val="00A2646D"/>
    <w:rsid w:val="00A936C0"/>
    <w:rsid w:val="00A96A7B"/>
    <w:rsid w:val="00AA157A"/>
    <w:rsid w:val="00AD0B3E"/>
    <w:rsid w:val="00AD2100"/>
    <w:rsid w:val="00AD5356"/>
    <w:rsid w:val="00AD5F33"/>
    <w:rsid w:val="00AE5A6F"/>
    <w:rsid w:val="00B17ACB"/>
    <w:rsid w:val="00B23780"/>
    <w:rsid w:val="00B31412"/>
    <w:rsid w:val="00B34549"/>
    <w:rsid w:val="00B35C4E"/>
    <w:rsid w:val="00B7140F"/>
    <w:rsid w:val="00B808D1"/>
    <w:rsid w:val="00B90A99"/>
    <w:rsid w:val="00BC0FAE"/>
    <w:rsid w:val="00BC11BC"/>
    <w:rsid w:val="00BC23A4"/>
    <w:rsid w:val="00BE088C"/>
    <w:rsid w:val="00BE297C"/>
    <w:rsid w:val="00C5199C"/>
    <w:rsid w:val="00C7056D"/>
    <w:rsid w:val="00C72A18"/>
    <w:rsid w:val="00CA734A"/>
    <w:rsid w:val="00CB0247"/>
    <w:rsid w:val="00CB72BF"/>
    <w:rsid w:val="00D0189C"/>
    <w:rsid w:val="00D1370B"/>
    <w:rsid w:val="00D4621E"/>
    <w:rsid w:val="00D56E2A"/>
    <w:rsid w:val="00D64512"/>
    <w:rsid w:val="00D7259C"/>
    <w:rsid w:val="00D80252"/>
    <w:rsid w:val="00DA38FC"/>
    <w:rsid w:val="00DB43BB"/>
    <w:rsid w:val="00DC06CE"/>
    <w:rsid w:val="00DD0EA9"/>
    <w:rsid w:val="00E26BE4"/>
    <w:rsid w:val="00E30D7B"/>
    <w:rsid w:val="00E64109"/>
    <w:rsid w:val="00E82855"/>
    <w:rsid w:val="00E831F8"/>
    <w:rsid w:val="00E84BFA"/>
    <w:rsid w:val="00EA6A7C"/>
    <w:rsid w:val="00EE7184"/>
    <w:rsid w:val="00EF2BF6"/>
    <w:rsid w:val="00F1171C"/>
    <w:rsid w:val="00F343CC"/>
    <w:rsid w:val="00F44E80"/>
    <w:rsid w:val="00F8794F"/>
    <w:rsid w:val="00FC7381"/>
    <w:rsid w:val="00FF0AD5"/>
    <w:rsid w:val="00FF0C6D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13EEC5"/>
  <w15:chartTrackingRefBased/>
  <w15:docId w15:val="{FBD54825-7F1C-4560-99B6-11A0A58A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uiPriority w:val="2"/>
    <w:qFormat/>
    <w:rsid w:val="005C5ABC"/>
    <w:pPr>
      <w:spacing w:line="276" w:lineRule="auto"/>
    </w:pPr>
  </w:style>
  <w:style w:type="paragraph" w:styleId="Heading1">
    <w:name w:val="heading 1"/>
    <w:aliases w:val="Heading A"/>
    <w:basedOn w:val="Normal"/>
    <w:next w:val="Normal"/>
    <w:link w:val="Heading1Char"/>
    <w:uiPriority w:val="1"/>
    <w:qFormat/>
    <w:rsid w:val="00CA734A"/>
    <w:pPr>
      <w:outlineLvl w:val="0"/>
    </w:pPr>
    <w:rPr>
      <w:rFonts w:ascii="Merriweather" w:hAnsi="Merriweather"/>
      <w:color w:val="00629B"/>
      <w:sz w:val="50"/>
      <w:szCs w:val="50"/>
    </w:rPr>
  </w:style>
  <w:style w:type="paragraph" w:styleId="Heading2">
    <w:name w:val="heading 2"/>
    <w:aliases w:val="Heading B"/>
    <w:basedOn w:val="Normal"/>
    <w:next w:val="Normal"/>
    <w:link w:val="Heading2Char"/>
    <w:uiPriority w:val="1"/>
    <w:qFormat/>
    <w:rsid w:val="00CA734A"/>
    <w:pPr>
      <w:outlineLvl w:val="1"/>
    </w:pPr>
    <w:rPr>
      <w:rFonts w:ascii="Merriweather" w:hAnsi="Merriweather"/>
      <w:color w:val="00629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rFonts w:eastAsia="Times New Roman"/>
      <w:b/>
      <w:bCs/>
      <w:color w:val="00AEEF"/>
      <w:sz w:val="24"/>
    </w:rPr>
  </w:style>
  <w:style w:type="paragraph" w:styleId="Heading4">
    <w:name w:val="heading 4"/>
    <w:aliases w:val="Heading C"/>
    <w:basedOn w:val="Normal"/>
    <w:next w:val="Normal"/>
    <w:link w:val="Heading4Char"/>
    <w:uiPriority w:val="1"/>
    <w:qFormat/>
    <w:rsid w:val="00FF0C6D"/>
    <w:pPr>
      <w:outlineLvl w:val="3"/>
    </w:pPr>
    <w:rPr>
      <w:rFonts w:ascii="Open Sans Semibold" w:hAnsi="Open Sans Semibold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eastAsia="Times New Roman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eastAsia="Times New Roman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rFonts w:eastAsia="Times New Roman"/>
      <w:iCs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5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A Char"/>
    <w:link w:val="Heading1"/>
    <w:uiPriority w:val="1"/>
    <w:rsid w:val="00CA734A"/>
    <w:rPr>
      <w:rFonts w:ascii="Merriweather" w:hAnsi="Merriweather"/>
      <w:color w:val="00629B"/>
      <w:sz w:val="50"/>
      <w:szCs w:val="50"/>
    </w:rPr>
  </w:style>
  <w:style w:type="paragraph" w:styleId="NoSpacing">
    <w:name w:val="No Spacing"/>
    <w:link w:val="NoSpacingChar"/>
    <w:uiPriority w:val="1"/>
    <w:qFormat/>
    <w:rsid w:val="00302E32"/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ing B Char"/>
    <w:link w:val="Heading2"/>
    <w:uiPriority w:val="1"/>
    <w:rsid w:val="00CA734A"/>
    <w:rPr>
      <w:rFonts w:ascii="Merriweather" w:hAnsi="Merriweather"/>
      <w:color w:val="00629B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ing C Char"/>
    <w:link w:val="Heading4"/>
    <w:uiPriority w:val="1"/>
    <w:rsid w:val="00FF0C6D"/>
    <w:rPr>
      <w:rFonts w:ascii="Open Sans Semibold" w:hAnsi="Open Sans Semibold" w:cs="Open Sans Semibold"/>
      <w:color w:val="252525"/>
      <w:sz w:val="28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qFormat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  <w:pPr>
      <w:spacing w:line="240" w:lineRule="auto"/>
    </w:pPr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 w:line="240" w:lineRule="auto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 w:line="240" w:lineRule="auto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qFormat/>
    <w:rsid w:val="004C03FA"/>
    <w:pPr>
      <w:numPr>
        <w:numId w:val="1"/>
      </w:numPr>
      <w:spacing w:after="80"/>
      <w:ind w:left="720" w:hanging="720"/>
    </w:pPr>
  </w:style>
  <w:style w:type="paragraph" w:customStyle="1" w:styleId="Listparagraphbullet2ndlevel">
    <w:name w:val="List paragraph bullet 2nd level"/>
    <w:basedOn w:val="ListParagraph"/>
    <w:uiPriority w:val="4"/>
    <w:qFormat/>
    <w:rsid w:val="003550B0"/>
    <w:pPr>
      <w:numPr>
        <w:numId w:val="2"/>
      </w:numPr>
      <w:spacing w:after="0" w:line="240" w:lineRule="auto"/>
      <w:ind w:left="1077" w:hanging="357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spacing w:line="240" w:lineRule="auto"/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pPr>
      <w:spacing w:line="240" w:lineRule="auto"/>
    </w:pPr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ucmentTitle">
    <w:name w:val="Doucment Title"/>
    <w:basedOn w:val="Normal"/>
    <w:next w:val="Normal"/>
    <w:qFormat/>
    <w:rsid w:val="00CA734A"/>
    <w:rPr>
      <w:rFonts w:ascii="Merriweather" w:hAnsi="Merriweather"/>
      <w:color w:val="00629B"/>
      <w:sz w:val="76"/>
      <w:szCs w:val="76"/>
    </w:rPr>
  </w:style>
  <w:style w:type="paragraph" w:customStyle="1" w:styleId="NumberListHeader">
    <w:name w:val="Number List Header"/>
    <w:basedOn w:val="ListParagraph"/>
    <w:link w:val="NumberListHeaderChar"/>
    <w:uiPriority w:val="2"/>
    <w:qFormat/>
    <w:rsid w:val="00CA734A"/>
    <w:pPr>
      <w:numPr>
        <w:numId w:val="3"/>
      </w:numPr>
      <w:spacing w:before="120" w:after="120" w:line="240" w:lineRule="auto"/>
      <w:contextualSpacing/>
    </w:pPr>
    <w:rPr>
      <w:rFonts w:ascii="Merriweather" w:hAnsi="Merriweather" w:cs="Open Sans Light"/>
      <w:color w:val="00629B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BC11BC"/>
    <w:rPr>
      <w:rFonts w:cs="Open Sans"/>
      <w:color w:val="252525"/>
      <w:sz w:val="22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CA734A"/>
    <w:rPr>
      <w:rFonts w:ascii="Merriweather" w:hAnsi="Merriweather" w:cs="Open Sans Light"/>
      <w:color w:val="00629B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p-fps-01\Shared_Folders\Office%20Templates\CA_A4_Plain_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51FC-8C2B-458F-B893-7A5F2C81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CA_A4_Plain_Blue.dotx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sensitive 2019</vt:lpstr>
    </vt:vector>
  </TitlesOfParts>
  <Company>The Coal Authority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sensitive 2019</dc:title>
  <dc:subject/>
  <dc:creator>Peter Kobryn</dc:creator>
  <cp:keywords/>
  <cp:lastModifiedBy>Peter Kobryn</cp:lastModifiedBy>
  <cp:revision>1</cp:revision>
  <dcterms:created xsi:type="dcterms:W3CDTF">2023-06-09T16:40:00Z</dcterms:created>
  <dcterms:modified xsi:type="dcterms:W3CDTF">2023-06-09T16:49:00Z</dcterms:modified>
</cp:coreProperties>
</file>