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3BB4" w14:textId="77777777" w:rsidR="003345A0" w:rsidRDefault="003345A0" w:rsidP="003345A0">
      <w:pPr>
        <w:jc w:val="center"/>
        <w:rPr>
          <w:rFonts w:ascii="Arial" w:hAnsi="Arial" w:cs="Arial"/>
          <w:b/>
        </w:rPr>
      </w:pPr>
      <w:r>
        <w:rPr>
          <w:rFonts w:ascii="Arial" w:hAnsi="Arial" w:cs="Arial"/>
          <w:b/>
        </w:rPr>
        <w:t>MARITIME AND COASTGUARD AGENCY</w:t>
      </w:r>
    </w:p>
    <w:p w14:paraId="349E32DF" w14:textId="77777777" w:rsidR="003345A0" w:rsidRDefault="003345A0" w:rsidP="003345A0">
      <w:pPr>
        <w:jc w:val="center"/>
        <w:rPr>
          <w:rFonts w:ascii="Arial" w:hAnsi="Arial" w:cs="Arial"/>
          <w:b/>
        </w:rPr>
      </w:pPr>
    </w:p>
    <w:p w14:paraId="34125D9E" w14:textId="0691321D" w:rsidR="003345A0" w:rsidRDefault="003345A0" w:rsidP="003345A0">
      <w:pPr>
        <w:jc w:val="center"/>
        <w:rPr>
          <w:rFonts w:ascii="Arial" w:hAnsi="Arial" w:cs="Arial"/>
          <w:b/>
        </w:rPr>
      </w:pPr>
      <w:r>
        <w:rPr>
          <w:rFonts w:ascii="Arial" w:hAnsi="Arial" w:cs="Arial"/>
          <w:b/>
        </w:rPr>
        <w:t>TCA 3/7/1000 INHERENTLY SAFE HYDRAULIC POWER</w:t>
      </w:r>
      <w:r w:rsidR="00C31A3F">
        <w:rPr>
          <w:rFonts w:ascii="Arial" w:hAnsi="Arial" w:cs="Arial"/>
          <w:b/>
        </w:rPr>
        <w:t xml:space="preserve"> PACKS – QUESTIONS AND ANSWERS </w:t>
      </w:r>
      <w:r w:rsidR="003A2211">
        <w:rPr>
          <w:rFonts w:ascii="Arial" w:hAnsi="Arial" w:cs="Arial"/>
          <w:b/>
        </w:rPr>
        <w:t>1</w:t>
      </w:r>
    </w:p>
    <w:p w14:paraId="3F9E509D" w14:textId="77777777" w:rsidR="003345A0" w:rsidRDefault="003345A0" w:rsidP="003345A0">
      <w:pPr>
        <w:jc w:val="center"/>
        <w:rPr>
          <w:rFonts w:ascii="Arial" w:hAnsi="Arial" w:cs="Arial"/>
          <w:b/>
        </w:rPr>
      </w:pPr>
    </w:p>
    <w:p w14:paraId="37876530" w14:textId="64F6E9EE" w:rsidR="003345A0" w:rsidRDefault="003345A0" w:rsidP="003345A0">
      <w:pPr>
        <w:rPr>
          <w:color w:val="1F497D"/>
        </w:rPr>
      </w:pPr>
      <w:r>
        <w:rPr>
          <w:rFonts w:ascii="Arial" w:hAnsi="Arial" w:cs="Arial"/>
        </w:rPr>
        <w:t>This document provides answers to some questions that have been raised by</w:t>
      </w:r>
      <w:r w:rsidR="003A2211">
        <w:rPr>
          <w:rFonts w:ascii="Arial" w:hAnsi="Arial" w:cs="Arial"/>
        </w:rPr>
        <w:t xml:space="preserve"> </w:t>
      </w:r>
      <w:r>
        <w:rPr>
          <w:rFonts w:ascii="Arial" w:hAnsi="Arial" w:cs="Arial"/>
        </w:rPr>
        <w:t>tenderer</w:t>
      </w:r>
      <w:r w:rsidR="00A43D6F">
        <w:rPr>
          <w:rFonts w:ascii="Arial" w:hAnsi="Arial" w:cs="Arial"/>
        </w:rPr>
        <w:t>s</w:t>
      </w:r>
      <w:r>
        <w:rPr>
          <w:rFonts w:ascii="Arial" w:hAnsi="Arial" w:cs="Arial"/>
        </w:rPr>
        <w:t xml:space="preserve"> for the above contract.  In the interest of </w:t>
      </w:r>
      <w:proofErr w:type="gramStart"/>
      <w:r>
        <w:rPr>
          <w:rFonts w:ascii="Arial" w:hAnsi="Arial" w:cs="Arial"/>
        </w:rPr>
        <w:t>fairness</w:t>
      </w:r>
      <w:proofErr w:type="gramEnd"/>
      <w:r>
        <w:rPr>
          <w:rFonts w:ascii="Arial" w:hAnsi="Arial" w:cs="Arial"/>
        </w:rPr>
        <w:t xml:space="preserve"> we make all new information given to one tenderer, available to them all.  The questions are below, with the MCA’s answers in </w:t>
      </w:r>
      <w:r w:rsidRPr="003D32F0">
        <w:rPr>
          <w:rFonts w:ascii="Arial" w:hAnsi="Arial" w:cs="Arial"/>
          <w:b/>
        </w:rPr>
        <w:t>bold</w:t>
      </w:r>
      <w:r>
        <w:rPr>
          <w:rFonts w:ascii="Arial" w:hAnsi="Arial" w:cs="Arial"/>
        </w:rPr>
        <w:t>.</w:t>
      </w:r>
    </w:p>
    <w:p w14:paraId="6041A738" w14:textId="77777777" w:rsidR="003345A0" w:rsidRDefault="003345A0" w:rsidP="003345A0">
      <w:pPr>
        <w:rPr>
          <w:color w:val="1F497D"/>
        </w:rPr>
      </w:pPr>
    </w:p>
    <w:p w14:paraId="22A9EE61" w14:textId="77777777" w:rsidR="003A2211" w:rsidRDefault="003A2211" w:rsidP="00BD484A">
      <w:pPr>
        <w:pStyle w:val="ListParagraph"/>
        <w:numPr>
          <w:ilvl w:val="0"/>
          <w:numId w:val="8"/>
        </w:numPr>
        <w:jc w:val="both"/>
        <w:rPr>
          <w:rFonts w:ascii="Arial" w:hAnsi="Arial" w:cs="Arial"/>
        </w:rPr>
      </w:pPr>
      <w:r>
        <w:rPr>
          <w:rFonts w:ascii="Arial" w:hAnsi="Arial" w:cs="Arial"/>
        </w:rPr>
        <w:t>Section 2 of the specification for this contract lists five pieces of equipment that the power packs will be expected to supply power to.  Please can you confirm whether all of these will be required to run at once, or if the power pack will only be expected to drive one piece of equipment at a time?</w:t>
      </w:r>
    </w:p>
    <w:p w14:paraId="0B09935D" w14:textId="77777777" w:rsidR="003A2211" w:rsidRDefault="003A2211" w:rsidP="003A2211">
      <w:pPr>
        <w:jc w:val="both"/>
        <w:rPr>
          <w:rFonts w:ascii="Arial" w:hAnsi="Arial" w:cs="Arial"/>
        </w:rPr>
      </w:pPr>
    </w:p>
    <w:p w14:paraId="34D5D73C" w14:textId="4760B6DF" w:rsidR="003A2211" w:rsidRDefault="003A2211" w:rsidP="003A2211">
      <w:pPr>
        <w:jc w:val="both"/>
        <w:rPr>
          <w:rFonts w:ascii="Arial" w:hAnsi="Arial" w:cs="Arial"/>
          <w:b/>
        </w:rPr>
      </w:pPr>
      <w:r>
        <w:rPr>
          <w:rFonts w:ascii="Arial" w:hAnsi="Arial" w:cs="Arial"/>
          <w:b/>
        </w:rPr>
        <w:t xml:space="preserve">We can confirm that the power packs will only be required to drive one piece of equipment at a time.  The maximum requirements at any one time are: </w:t>
      </w:r>
      <w:r w:rsidRPr="003A2211">
        <w:rPr>
          <w:rFonts w:ascii="Arial" w:hAnsi="Arial" w:cs="Arial"/>
          <w:b/>
        </w:rPr>
        <w:t>Maximum Bar is the TK6, Pressure 250 bar and Flow 222 bar.</w:t>
      </w:r>
    </w:p>
    <w:p w14:paraId="64546ED6" w14:textId="162D022E" w:rsidR="00A43D6F" w:rsidRDefault="00A43D6F" w:rsidP="003A2211">
      <w:pPr>
        <w:jc w:val="both"/>
        <w:rPr>
          <w:rFonts w:ascii="Arial" w:hAnsi="Arial" w:cs="Arial"/>
          <w:b/>
        </w:rPr>
      </w:pPr>
    </w:p>
    <w:p w14:paraId="57B94A8B" w14:textId="24421C96" w:rsidR="00A43D6F" w:rsidRDefault="00A43D6F" w:rsidP="00A43D6F">
      <w:pPr>
        <w:pStyle w:val="ListParagraph"/>
        <w:numPr>
          <w:ilvl w:val="0"/>
          <w:numId w:val="8"/>
        </w:numPr>
        <w:jc w:val="both"/>
        <w:rPr>
          <w:rFonts w:ascii="Arial" w:hAnsi="Arial" w:cs="Arial"/>
        </w:rPr>
      </w:pPr>
      <w:r>
        <w:rPr>
          <w:rFonts w:ascii="Arial" w:hAnsi="Arial" w:cs="Arial"/>
        </w:rPr>
        <w:t>Is it possible to use equipment for gas group IIA rather than IIB as specified?</w:t>
      </w:r>
    </w:p>
    <w:p w14:paraId="174F5CBE" w14:textId="1384172F" w:rsidR="00A43D6F" w:rsidRDefault="00A43D6F" w:rsidP="00A43D6F">
      <w:pPr>
        <w:jc w:val="both"/>
        <w:rPr>
          <w:rFonts w:ascii="Arial" w:hAnsi="Arial" w:cs="Arial"/>
        </w:rPr>
      </w:pPr>
    </w:p>
    <w:p w14:paraId="4D7A14E7" w14:textId="671FECBE" w:rsidR="00A43D6F" w:rsidRDefault="00A43D6F" w:rsidP="00A43D6F">
      <w:pPr>
        <w:jc w:val="both"/>
        <w:rPr>
          <w:rFonts w:ascii="Arial" w:hAnsi="Arial" w:cs="Arial"/>
          <w:b/>
        </w:rPr>
      </w:pPr>
      <w:r>
        <w:rPr>
          <w:rFonts w:ascii="Arial" w:hAnsi="Arial" w:cs="Arial"/>
          <w:b/>
        </w:rPr>
        <w:t>Yes, since this makes the equipment safer.</w:t>
      </w:r>
    </w:p>
    <w:p w14:paraId="4ECA1528" w14:textId="399A7B18" w:rsidR="00A43D6F" w:rsidRDefault="00A43D6F" w:rsidP="00A43D6F">
      <w:pPr>
        <w:jc w:val="both"/>
        <w:rPr>
          <w:rFonts w:ascii="Arial" w:hAnsi="Arial" w:cs="Arial"/>
          <w:b/>
        </w:rPr>
      </w:pPr>
    </w:p>
    <w:p w14:paraId="76712035" w14:textId="6AD4F014" w:rsidR="00A43D6F" w:rsidRDefault="00A43D6F" w:rsidP="00A43D6F">
      <w:pPr>
        <w:pStyle w:val="ListParagraph"/>
        <w:numPr>
          <w:ilvl w:val="0"/>
          <w:numId w:val="8"/>
        </w:numPr>
        <w:jc w:val="both"/>
        <w:rPr>
          <w:rFonts w:ascii="Arial" w:hAnsi="Arial" w:cs="Arial"/>
        </w:rPr>
      </w:pPr>
      <w:r>
        <w:rPr>
          <w:rFonts w:ascii="Arial" w:hAnsi="Arial" w:cs="Arial"/>
        </w:rPr>
        <w:t xml:space="preserve">Does the power pack have to have a pneumatic </w:t>
      </w:r>
      <w:proofErr w:type="gramStart"/>
      <w:r>
        <w:rPr>
          <w:rFonts w:ascii="Arial" w:hAnsi="Arial" w:cs="Arial"/>
        </w:rPr>
        <w:t>start</w:t>
      </w:r>
      <w:proofErr w:type="gramEnd"/>
      <w:r>
        <w:rPr>
          <w:rFonts w:ascii="Arial" w:hAnsi="Arial" w:cs="Arial"/>
        </w:rPr>
        <w:t xml:space="preserve"> or can another method be used?</w:t>
      </w:r>
    </w:p>
    <w:p w14:paraId="060B31A5" w14:textId="1AC68FDA" w:rsidR="00A43D6F" w:rsidRDefault="00A43D6F" w:rsidP="00A43D6F">
      <w:pPr>
        <w:jc w:val="both"/>
        <w:rPr>
          <w:rFonts w:ascii="Arial" w:hAnsi="Arial" w:cs="Arial"/>
        </w:rPr>
      </w:pPr>
    </w:p>
    <w:p w14:paraId="4E895FC2" w14:textId="3A7B1280" w:rsidR="00A43D6F" w:rsidRPr="00A43D6F" w:rsidRDefault="00A43D6F" w:rsidP="00A43D6F">
      <w:pPr>
        <w:jc w:val="both"/>
        <w:rPr>
          <w:rFonts w:ascii="Arial" w:hAnsi="Arial" w:cs="Arial"/>
          <w:b/>
        </w:rPr>
      </w:pPr>
      <w:r w:rsidRPr="00A43D6F">
        <w:rPr>
          <w:rFonts w:ascii="Arial" w:hAnsi="Arial" w:cs="Arial"/>
          <w:b/>
        </w:rPr>
        <w:t>Any starting method can be used, so long as it complies with the ATEX requirement.  Tenderers are reminded that ease of operation is also a scored criterion.</w:t>
      </w:r>
    </w:p>
    <w:p w14:paraId="71E1C871" w14:textId="77777777" w:rsidR="003A2211" w:rsidRDefault="003A2211" w:rsidP="003A2211">
      <w:pPr>
        <w:jc w:val="both"/>
        <w:rPr>
          <w:rFonts w:ascii="Arial" w:hAnsi="Arial" w:cs="Arial"/>
        </w:rPr>
      </w:pPr>
    </w:p>
    <w:p w14:paraId="2F933EAE" w14:textId="1E819138" w:rsidR="003A2211" w:rsidRDefault="003A2211" w:rsidP="003A2211">
      <w:pPr>
        <w:jc w:val="both"/>
        <w:rPr>
          <w:rFonts w:ascii="Arial" w:hAnsi="Arial" w:cs="Arial"/>
        </w:rPr>
      </w:pPr>
    </w:p>
    <w:p w14:paraId="6BACC737" w14:textId="77777777" w:rsidR="00A43D6F" w:rsidRDefault="00A43D6F" w:rsidP="003A2211">
      <w:pPr>
        <w:jc w:val="both"/>
        <w:rPr>
          <w:rFonts w:ascii="Arial" w:hAnsi="Arial" w:cs="Arial"/>
        </w:rPr>
      </w:pPr>
    </w:p>
    <w:p w14:paraId="51B905CE" w14:textId="4CEAB575" w:rsidR="00CA77F0" w:rsidRPr="003A2211" w:rsidRDefault="003A2211" w:rsidP="003A2211">
      <w:pPr>
        <w:jc w:val="both"/>
        <w:rPr>
          <w:rFonts w:ascii="Arial" w:hAnsi="Arial" w:cs="Arial"/>
        </w:rPr>
      </w:pPr>
      <w:r w:rsidRPr="003A2211">
        <w:rPr>
          <w:rFonts w:ascii="Arial" w:hAnsi="Arial" w:cs="Arial"/>
        </w:rPr>
        <w:t>We would also like to</w:t>
      </w:r>
      <w:r>
        <w:rPr>
          <w:rFonts w:ascii="Arial" w:hAnsi="Arial" w:cs="Arial"/>
        </w:rPr>
        <w:t xml:space="preserve"> highlight an update to our Instructions for the Submission of Tenders.  When we published it </w:t>
      </w:r>
      <w:proofErr w:type="gramStart"/>
      <w:r>
        <w:rPr>
          <w:rFonts w:ascii="Arial" w:hAnsi="Arial" w:cs="Arial"/>
        </w:rPr>
        <w:t>originally</w:t>
      </w:r>
      <w:proofErr w:type="gramEnd"/>
      <w:r>
        <w:rPr>
          <w:rFonts w:ascii="Arial" w:hAnsi="Arial" w:cs="Arial"/>
        </w:rPr>
        <w:t xml:space="preserve"> we mistakenly neglected to include the pass mark for the assessment of </w:t>
      </w:r>
      <w:r w:rsidR="008549D8">
        <w:rPr>
          <w:rFonts w:ascii="Arial" w:hAnsi="Arial" w:cs="Arial"/>
        </w:rPr>
        <w:t>E</w:t>
      </w:r>
      <w:r>
        <w:rPr>
          <w:rFonts w:ascii="Arial" w:hAnsi="Arial" w:cs="Arial"/>
        </w:rPr>
        <w:t xml:space="preserve">conomic and </w:t>
      </w:r>
      <w:r w:rsidR="008549D8">
        <w:rPr>
          <w:rFonts w:ascii="Arial" w:hAnsi="Arial" w:cs="Arial"/>
        </w:rPr>
        <w:t>F</w:t>
      </w:r>
      <w:r>
        <w:rPr>
          <w:rFonts w:ascii="Arial" w:hAnsi="Arial" w:cs="Arial"/>
        </w:rPr>
        <w:t xml:space="preserve">inancial </w:t>
      </w:r>
      <w:r w:rsidR="008549D8">
        <w:rPr>
          <w:rFonts w:ascii="Arial" w:hAnsi="Arial" w:cs="Arial"/>
        </w:rPr>
        <w:t>S</w:t>
      </w:r>
      <w:r>
        <w:rPr>
          <w:rFonts w:ascii="Arial" w:hAnsi="Arial" w:cs="Arial"/>
        </w:rPr>
        <w:t>tanding, under the Suitability Questionnaire criterion.  Section 24 a. of the updated document clarifies that to pass, a tenderer (or their guarantor) must achieve a Dun and Bradstreet Failure Score of 50 or above.</w:t>
      </w:r>
      <w:r w:rsidRPr="003A2211">
        <w:rPr>
          <w:rFonts w:ascii="Arial" w:hAnsi="Arial" w:cs="Arial"/>
        </w:rPr>
        <w:t xml:space="preserve"> </w:t>
      </w:r>
      <w:bookmarkStart w:id="0" w:name="_GoBack"/>
      <w:bookmarkEnd w:id="0"/>
    </w:p>
    <w:p w14:paraId="42209058" w14:textId="77777777" w:rsidR="00CA77F0" w:rsidRPr="00BD484A" w:rsidRDefault="00CA77F0" w:rsidP="00BD484A">
      <w:pPr>
        <w:pStyle w:val="ListParagraph"/>
        <w:jc w:val="both"/>
        <w:rPr>
          <w:rFonts w:ascii="Arial" w:hAnsi="Arial" w:cs="Arial"/>
        </w:rPr>
      </w:pPr>
    </w:p>
    <w:sectPr w:rsidR="00CA77F0" w:rsidRPr="00BD484A"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04711"/>
    <w:multiLevelType w:val="hybridMultilevel"/>
    <w:tmpl w:val="24F07254"/>
    <w:lvl w:ilvl="0" w:tplc="6B8C5AB8">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A3CAF"/>
    <w:multiLevelType w:val="hybridMultilevel"/>
    <w:tmpl w:val="6B2E2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533C4"/>
    <w:multiLevelType w:val="hybridMultilevel"/>
    <w:tmpl w:val="480A32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1D96D74"/>
    <w:multiLevelType w:val="hybridMultilevel"/>
    <w:tmpl w:val="D9D8D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01447"/>
    <w:multiLevelType w:val="multilevel"/>
    <w:tmpl w:val="35BE0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1575E7"/>
    <w:multiLevelType w:val="hybridMultilevel"/>
    <w:tmpl w:val="D45EB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1165A8"/>
    <w:multiLevelType w:val="multilevel"/>
    <w:tmpl w:val="6E866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A0"/>
    <w:rsid w:val="001C2600"/>
    <w:rsid w:val="00215F6F"/>
    <w:rsid w:val="003345A0"/>
    <w:rsid w:val="003A2211"/>
    <w:rsid w:val="00573012"/>
    <w:rsid w:val="00664266"/>
    <w:rsid w:val="00747486"/>
    <w:rsid w:val="007962E6"/>
    <w:rsid w:val="008549D8"/>
    <w:rsid w:val="00A43D6F"/>
    <w:rsid w:val="00A7620C"/>
    <w:rsid w:val="00BD484A"/>
    <w:rsid w:val="00C31A3F"/>
    <w:rsid w:val="00C86421"/>
    <w:rsid w:val="00C94666"/>
    <w:rsid w:val="00CA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5511"/>
  <w15:chartTrackingRefBased/>
  <w15:docId w15:val="{F826A0DB-372C-4071-B06D-2433BDBE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5A0"/>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1834">
      <w:bodyDiv w:val="1"/>
      <w:marLeft w:val="0"/>
      <w:marRight w:val="0"/>
      <w:marTop w:val="0"/>
      <w:marBottom w:val="0"/>
      <w:divBdr>
        <w:top w:val="none" w:sz="0" w:space="0" w:color="auto"/>
        <w:left w:val="none" w:sz="0" w:space="0" w:color="auto"/>
        <w:bottom w:val="none" w:sz="0" w:space="0" w:color="auto"/>
        <w:right w:val="none" w:sz="0" w:space="0" w:color="auto"/>
      </w:divBdr>
    </w:div>
    <w:div w:id="1477382469">
      <w:bodyDiv w:val="1"/>
      <w:marLeft w:val="0"/>
      <w:marRight w:val="0"/>
      <w:marTop w:val="0"/>
      <w:marBottom w:val="0"/>
      <w:divBdr>
        <w:top w:val="none" w:sz="0" w:space="0" w:color="auto"/>
        <w:left w:val="none" w:sz="0" w:space="0" w:color="auto"/>
        <w:bottom w:val="none" w:sz="0" w:space="0" w:color="auto"/>
        <w:right w:val="none" w:sz="0" w:space="0" w:color="auto"/>
      </w:divBdr>
    </w:div>
    <w:div w:id="1865556852">
      <w:bodyDiv w:val="1"/>
      <w:marLeft w:val="0"/>
      <w:marRight w:val="0"/>
      <w:marTop w:val="0"/>
      <w:marBottom w:val="0"/>
      <w:divBdr>
        <w:top w:val="none" w:sz="0" w:space="0" w:color="auto"/>
        <w:left w:val="none" w:sz="0" w:space="0" w:color="auto"/>
        <w:bottom w:val="none" w:sz="0" w:space="0" w:color="auto"/>
        <w:right w:val="none" w:sz="0" w:space="0" w:color="auto"/>
      </w:divBdr>
    </w:div>
    <w:div w:id="21046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3</cp:revision>
  <dcterms:created xsi:type="dcterms:W3CDTF">2018-08-14T08:12:00Z</dcterms:created>
  <dcterms:modified xsi:type="dcterms:W3CDTF">2018-08-15T16:06:00Z</dcterms:modified>
</cp:coreProperties>
</file>