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F74" w:rsidRPr="00556F74" w:rsidRDefault="00556F74" w:rsidP="00726235">
      <w:pPr>
        <w:spacing w:line="240" w:lineRule="auto"/>
        <w:rPr>
          <w:rFonts w:ascii="Arial" w:hAnsi="Arial" w:cs="Arial"/>
          <w:b/>
        </w:rPr>
      </w:pPr>
      <w:r w:rsidRPr="00556F74">
        <w:rPr>
          <w:rFonts w:ascii="Arial" w:hAnsi="Arial" w:cs="Arial"/>
          <w:b/>
        </w:rPr>
        <w:t>Prior Information Notice</w:t>
      </w:r>
      <w:r w:rsidR="005213CA">
        <w:rPr>
          <w:rFonts w:ascii="Arial" w:hAnsi="Arial" w:cs="Arial"/>
          <w:b/>
        </w:rPr>
        <w:t xml:space="preserve"> Information</w:t>
      </w:r>
    </w:p>
    <w:p w:rsidR="009E62E5" w:rsidRPr="00A0009D" w:rsidRDefault="009E62E5" w:rsidP="009E62E5">
      <w:pPr>
        <w:jc w:val="center"/>
        <w:rPr>
          <w:rFonts w:ascii="Arial" w:hAnsi="Arial" w:cs="Arial"/>
          <w:b/>
          <w:sz w:val="24"/>
          <w:szCs w:val="24"/>
        </w:rPr>
      </w:pPr>
      <w:r w:rsidRPr="00A0009D">
        <w:rPr>
          <w:rFonts w:ascii="Arial" w:hAnsi="Arial" w:cs="Arial"/>
          <w:b/>
          <w:sz w:val="24"/>
          <w:szCs w:val="24"/>
        </w:rPr>
        <w:t xml:space="preserve">Alcohol and Drug Services </w:t>
      </w:r>
    </w:p>
    <w:p w:rsidR="00462E17" w:rsidRPr="00A0009D" w:rsidRDefault="00CA65C0" w:rsidP="00CA65C0">
      <w:pPr>
        <w:rPr>
          <w:rFonts w:ascii="Arial" w:hAnsi="Arial" w:cs="Arial"/>
          <w:bCs/>
          <w:color w:val="000000"/>
        </w:rPr>
      </w:pPr>
      <w:r w:rsidRPr="00A0009D">
        <w:rPr>
          <w:rFonts w:ascii="Arial" w:hAnsi="Arial" w:cs="Arial"/>
          <w:bCs/>
          <w:color w:val="000000"/>
        </w:rPr>
        <w:t xml:space="preserve">HM Government Drugs </w:t>
      </w:r>
      <w:r w:rsidR="00B07DB1" w:rsidRPr="00A0009D">
        <w:rPr>
          <w:rFonts w:ascii="Arial" w:hAnsi="Arial" w:cs="Arial"/>
          <w:bCs/>
          <w:color w:val="000000"/>
        </w:rPr>
        <w:t xml:space="preserve">(and alcohol) </w:t>
      </w:r>
      <w:r w:rsidRPr="00A0009D">
        <w:rPr>
          <w:rFonts w:ascii="Arial" w:hAnsi="Arial" w:cs="Arial"/>
          <w:bCs/>
          <w:color w:val="000000"/>
        </w:rPr>
        <w:t xml:space="preserve">Strategy 2010, Reducing Demand, Restricting Supply, Building Recovery: Supporting People to Live a Drug Free Life recognises the evidence base for specialist </w:t>
      </w:r>
      <w:r w:rsidR="009D77DA" w:rsidRPr="00A0009D">
        <w:rPr>
          <w:rFonts w:ascii="Arial" w:hAnsi="Arial" w:cs="Arial"/>
          <w:bCs/>
          <w:color w:val="000000"/>
        </w:rPr>
        <w:t xml:space="preserve">education, </w:t>
      </w:r>
      <w:r w:rsidR="00462E17" w:rsidRPr="00A0009D">
        <w:rPr>
          <w:rFonts w:ascii="Arial" w:hAnsi="Arial" w:cs="Arial"/>
          <w:bCs/>
          <w:color w:val="000000"/>
        </w:rPr>
        <w:t>advice, support and treatment services for</w:t>
      </w:r>
      <w:r w:rsidR="009D77DA" w:rsidRPr="00A0009D">
        <w:rPr>
          <w:rFonts w:ascii="Arial" w:hAnsi="Arial" w:cs="Arial"/>
          <w:bCs/>
          <w:color w:val="000000"/>
        </w:rPr>
        <w:t xml:space="preserve"> children, </w:t>
      </w:r>
      <w:r w:rsidR="00462E17" w:rsidRPr="00A0009D">
        <w:rPr>
          <w:rFonts w:ascii="Arial" w:hAnsi="Arial" w:cs="Arial"/>
          <w:bCs/>
          <w:color w:val="000000"/>
        </w:rPr>
        <w:t>young people and adults</w:t>
      </w:r>
      <w:r w:rsidR="00B07DB1" w:rsidRPr="00A0009D">
        <w:rPr>
          <w:rFonts w:ascii="Arial" w:hAnsi="Arial" w:cs="Arial"/>
          <w:bCs/>
          <w:color w:val="000000"/>
        </w:rPr>
        <w:t xml:space="preserve"> who have experienced harm related to alcohol and/or drug use.</w:t>
      </w:r>
      <w:r w:rsidR="00E700D0" w:rsidRPr="00A0009D">
        <w:rPr>
          <w:rFonts w:ascii="Arial" w:hAnsi="Arial" w:cs="Arial"/>
          <w:bCs/>
          <w:color w:val="000000"/>
        </w:rPr>
        <w:t xml:space="preserve">     </w:t>
      </w:r>
    </w:p>
    <w:p w:rsidR="00CA65C0" w:rsidRPr="00A0009D" w:rsidRDefault="00E700D0" w:rsidP="00CA65C0">
      <w:pPr>
        <w:rPr>
          <w:rFonts w:ascii="Arial" w:hAnsi="Arial" w:cs="Arial"/>
          <w:bCs/>
          <w:color w:val="000000"/>
        </w:rPr>
      </w:pPr>
      <w:r w:rsidRPr="00A0009D">
        <w:rPr>
          <w:rFonts w:ascii="Arial" w:hAnsi="Arial" w:cs="Arial"/>
          <w:bCs/>
          <w:color w:val="000000"/>
        </w:rPr>
        <w:t>The strategy encourages a ‘whole system’ outcome focussed approach, working with education, training, employment, housing, family support services, wider health services and where relevant, prison, probation, and youth justice services to address the needs of the whole person.   Services should build close links between community, in-patient, residential treatment and rehabilitation providers who in turn, need to forge close links with aftercare services.</w:t>
      </w:r>
    </w:p>
    <w:p w:rsidR="009D77DA" w:rsidRPr="00A0009D" w:rsidRDefault="009D77DA" w:rsidP="00CA65C0">
      <w:pPr>
        <w:rPr>
          <w:rFonts w:ascii="Arial" w:hAnsi="Arial" w:cs="Arial"/>
          <w:bCs/>
          <w:color w:val="000000"/>
        </w:rPr>
      </w:pPr>
      <w:r w:rsidRPr="00A0009D">
        <w:rPr>
          <w:rFonts w:ascii="Arial" w:hAnsi="Arial" w:cs="Arial"/>
          <w:bCs/>
          <w:color w:val="000000"/>
        </w:rPr>
        <w:t>The strategy aims are for individual, person centred approaches toward an alcohol/drug free life and to build:</w:t>
      </w:r>
    </w:p>
    <w:p w:rsidR="00C15D48" w:rsidRPr="00A0009D" w:rsidRDefault="009D77DA" w:rsidP="00C15D48">
      <w:pPr>
        <w:pStyle w:val="NoSpacing"/>
        <w:rPr>
          <w:rFonts w:ascii="Arial" w:hAnsi="Arial" w:cs="Arial"/>
        </w:rPr>
      </w:pPr>
      <w:r w:rsidRPr="00A0009D">
        <w:rPr>
          <w:rFonts w:ascii="Arial" w:hAnsi="Arial" w:cs="Arial"/>
        </w:rPr>
        <w:t xml:space="preserve">• </w:t>
      </w:r>
      <w:r w:rsidRPr="00A0009D">
        <w:rPr>
          <w:rFonts w:ascii="Arial" w:hAnsi="Arial" w:cs="Arial"/>
          <w:b/>
          <w:bCs/>
        </w:rPr>
        <w:t xml:space="preserve">Social capital        </w:t>
      </w:r>
      <w:r w:rsidR="00A0009D" w:rsidRPr="00A0009D">
        <w:rPr>
          <w:rFonts w:ascii="Arial" w:hAnsi="Arial" w:cs="Arial"/>
          <w:b/>
          <w:bCs/>
        </w:rPr>
        <w:tab/>
      </w:r>
      <w:r w:rsidRPr="00A0009D">
        <w:rPr>
          <w:rFonts w:ascii="Arial" w:hAnsi="Arial" w:cs="Arial"/>
        </w:rPr>
        <w:t xml:space="preserve">the resource a person has from their relationships (e.g. family,   </w:t>
      </w:r>
    </w:p>
    <w:p w:rsidR="00C15D48" w:rsidRPr="00A0009D" w:rsidRDefault="009D77DA" w:rsidP="00C15D48">
      <w:pPr>
        <w:pStyle w:val="NoSpacing"/>
        <w:rPr>
          <w:rFonts w:ascii="Arial" w:hAnsi="Arial" w:cs="Arial"/>
        </w:rPr>
      </w:pPr>
      <w:r w:rsidRPr="00A0009D">
        <w:rPr>
          <w:rFonts w:ascii="Arial" w:hAnsi="Arial" w:cs="Arial"/>
        </w:rPr>
        <w:t xml:space="preserve">                                   </w:t>
      </w:r>
      <w:r w:rsidR="00A0009D" w:rsidRPr="00A0009D">
        <w:rPr>
          <w:rFonts w:ascii="Arial" w:hAnsi="Arial" w:cs="Arial"/>
        </w:rPr>
        <w:tab/>
      </w:r>
      <w:r w:rsidRPr="00A0009D">
        <w:rPr>
          <w:rFonts w:ascii="Arial" w:hAnsi="Arial" w:cs="Arial"/>
        </w:rPr>
        <w:t xml:space="preserve">partners, children, friends and peers). This includes both support              </w:t>
      </w:r>
    </w:p>
    <w:p w:rsidR="00C15D48" w:rsidRPr="00A0009D" w:rsidRDefault="009D77DA" w:rsidP="00C15D48">
      <w:pPr>
        <w:pStyle w:val="NoSpacing"/>
        <w:rPr>
          <w:rFonts w:ascii="Arial" w:hAnsi="Arial" w:cs="Arial"/>
        </w:rPr>
      </w:pPr>
      <w:r w:rsidRPr="00A0009D">
        <w:rPr>
          <w:rFonts w:ascii="Arial" w:hAnsi="Arial" w:cs="Arial"/>
        </w:rPr>
        <w:t xml:space="preserve">                                   </w:t>
      </w:r>
      <w:r w:rsidR="00A0009D" w:rsidRPr="00A0009D">
        <w:rPr>
          <w:rFonts w:ascii="Arial" w:hAnsi="Arial" w:cs="Arial"/>
        </w:rPr>
        <w:tab/>
      </w:r>
      <w:r w:rsidRPr="00A0009D">
        <w:rPr>
          <w:rFonts w:ascii="Arial" w:hAnsi="Arial" w:cs="Arial"/>
        </w:rPr>
        <w:t xml:space="preserve">received, and commitment and obligations resulting from </w:t>
      </w:r>
    </w:p>
    <w:p w:rsidR="00C15D48" w:rsidRPr="00A0009D" w:rsidRDefault="009D77DA" w:rsidP="00C15D48">
      <w:pPr>
        <w:pStyle w:val="NoSpacing"/>
        <w:rPr>
          <w:rFonts w:ascii="Arial" w:hAnsi="Arial" w:cs="Arial"/>
        </w:rPr>
      </w:pPr>
      <w:r w:rsidRPr="00A0009D">
        <w:rPr>
          <w:rFonts w:ascii="Arial" w:hAnsi="Arial" w:cs="Arial"/>
        </w:rPr>
        <w:t xml:space="preserve">                                   </w:t>
      </w:r>
      <w:r w:rsidR="00A0009D" w:rsidRPr="00A0009D">
        <w:rPr>
          <w:rFonts w:ascii="Arial" w:hAnsi="Arial" w:cs="Arial"/>
        </w:rPr>
        <w:tab/>
      </w:r>
      <w:r w:rsidRPr="00A0009D">
        <w:rPr>
          <w:rFonts w:ascii="Arial" w:hAnsi="Arial" w:cs="Arial"/>
        </w:rPr>
        <w:t>relationships;</w:t>
      </w:r>
    </w:p>
    <w:p w:rsidR="00C15D48" w:rsidRPr="00A0009D" w:rsidRDefault="009D77DA" w:rsidP="00C15D48">
      <w:pPr>
        <w:pStyle w:val="NoSpacing"/>
        <w:rPr>
          <w:rFonts w:ascii="Arial" w:hAnsi="Arial" w:cs="Arial"/>
        </w:rPr>
      </w:pPr>
      <w:r w:rsidRPr="00A0009D">
        <w:rPr>
          <w:rFonts w:ascii="Arial" w:hAnsi="Arial" w:cs="Arial"/>
        </w:rPr>
        <w:t xml:space="preserve">• </w:t>
      </w:r>
      <w:r w:rsidRPr="00A0009D">
        <w:rPr>
          <w:rFonts w:ascii="Arial" w:hAnsi="Arial" w:cs="Arial"/>
          <w:b/>
          <w:bCs/>
        </w:rPr>
        <w:t xml:space="preserve">Physical capital      </w:t>
      </w:r>
      <w:r w:rsidR="00A0009D" w:rsidRPr="00A0009D">
        <w:rPr>
          <w:rFonts w:ascii="Arial" w:hAnsi="Arial" w:cs="Arial"/>
          <w:b/>
          <w:bCs/>
        </w:rPr>
        <w:tab/>
      </w:r>
      <w:r w:rsidRPr="00A0009D">
        <w:rPr>
          <w:rFonts w:ascii="Arial" w:hAnsi="Arial" w:cs="Arial"/>
        </w:rPr>
        <w:t>such as money and a safe place to live;</w:t>
      </w:r>
    </w:p>
    <w:p w:rsidR="00C15D48" w:rsidRPr="00A0009D" w:rsidRDefault="009D77DA" w:rsidP="00C15D48">
      <w:pPr>
        <w:pStyle w:val="NoSpacing"/>
        <w:rPr>
          <w:rFonts w:ascii="Arial" w:hAnsi="Arial" w:cs="Arial"/>
        </w:rPr>
      </w:pPr>
      <w:r w:rsidRPr="00A0009D">
        <w:rPr>
          <w:rFonts w:ascii="Arial" w:hAnsi="Arial" w:cs="Arial"/>
        </w:rPr>
        <w:t xml:space="preserve">• </w:t>
      </w:r>
      <w:r w:rsidRPr="00A0009D">
        <w:rPr>
          <w:rFonts w:ascii="Arial" w:hAnsi="Arial" w:cs="Arial"/>
          <w:b/>
          <w:bCs/>
        </w:rPr>
        <w:t xml:space="preserve">Human capital        </w:t>
      </w:r>
      <w:r w:rsidR="00A0009D" w:rsidRPr="00A0009D">
        <w:rPr>
          <w:rFonts w:ascii="Arial" w:hAnsi="Arial" w:cs="Arial"/>
          <w:b/>
          <w:bCs/>
        </w:rPr>
        <w:tab/>
      </w:r>
      <w:r w:rsidRPr="00A0009D">
        <w:rPr>
          <w:rFonts w:ascii="Arial" w:hAnsi="Arial" w:cs="Arial"/>
        </w:rPr>
        <w:t>skills, mental and physical health, and a job; and</w:t>
      </w:r>
      <w:r w:rsidR="00A0009D">
        <w:rPr>
          <w:rFonts w:ascii="Arial" w:hAnsi="Arial" w:cs="Arial"/>
        </w:rPr>
        <w:t>;</w:t>
      </w:r>
    </w:p>
    <w:p w:rsidR="00C15D48" w:rsidRPr="00A0009D" w:rsidRDefault="009D77DA" w:rsidP="00C15D48">
      <w:pPr>
        <w:pStyle w:val="NoSpacing"/>
        <w:rPr>
          <w:rFonts w:ascii="Arial" w:hAnsi="Arial" w:cs="Arial"/>
          <w:bCs/>
        </w:rPr>
      </w:pPr>
      <w:r w:rsidRPr="00A0009D">
        <w:rPr>
          <w:rFonts w:ascii="Arial" w:hAnsi="Arial" w:cs="Arial"/>
        </w:rPr>
        <w:t xml:space="preserve">• </w:t>
      </w:r>
      <w:r w:rsidRPr="00A0009D">
        <w:rPr>
          <w:rFonts w:ascii="Arial" w:hAnsi="Arial" w:cs="Arial"/>
          <w:b/>
          <w:bCs/>
        </w:rPr>
        <w:t xml:space="preserve">Cultural capital </w:t>
      </w:r>
      <w:r w:rsidRPr="00A0009D">
        <w:rPr>
          <w:rFonts w:ascii="Arial" w:hAnsi="Arial" w:cs="Arial"/>
        </w:rPr>
        <w:t xml:space="preserve">      </w:t>
      </w:r>
      <w:r w:rsidR="00A0009D" w:rsidRPr="00A0009D">
        <w:rPr>
          <w:rFonts w:ascii="Arial" w:hAnsi="Arial" w:cs="Arial"/>
        </w:rPr>
        <w:tab/>
      </w:r>
      <w:r w:rsidRPr="00A0009D">
        <w:rPr>
          <w:rFonts w:ascii="Arial" w:hAnsi="Arial" w:cs="Arial"/>
        </w:rPr>
        <w:t>values, beliefs and attitudes held by the individual</w:t>
      </w:r>
      <w:r w:rsidR="00A0009D">
        <w:rPr>
          <w:rFonts w:ascii="Arial" w:hAnsi="Arial" w:cs="Arial"/>
        </w:rPr>
        <w:t>.</w:t>
      </w:r>
      <w:bookmarkStart w:id="0" w:name="_GoBack"/>
      <w:bookmarkEnd w:id="0"/>
    </w:p>
    <w:p w:rsidR="00E94BD6" w:rsidRPr="006E76C9" w:rsidRDefault="00A0009D" w:rsidP="00C97D61">
      <w:pPr>
        <w:rPr>
          <w:rFonts w:ascii="Arial" w:hAnsi="Arial" w:cs="Arial"/>
          <w:b/>
        </w:rPr>
      </w:pPr>
      <w:r>
        <w:rPr>
          <w:rFonts w:ascii="Arial" w:hAnsi="Arial" w:cs="Arial"/>
          <w:b/>
        </w:rPr>
        <w:br/>
      </w:r>
      <w:r w:rsidR="00E94BD6" w:rsidRPr="006E76C9">
        <w:rPr>
          <w:rFonts w:ascii="Arial" w:hAnsi="Arial" w:cs="Arial"/>
          <w:b/>
        </w:rPr>
        <w:t>Purpose</w:t>
      </w:r>
    </w:p>
    <w:p w:rsidR="00E94BD6" w:rsidRDefault="00E94BD6" w:rsidP="00C97D61">
      <w:pPr>
        <w:rPr>
          <w:rFonts w:ascii="Arial" w:hAnsi="Arial" w:cs="Arial"/>
        </w:rPr>
      </w:pPr>
      <w:r w:rsidRPr="00E94BD6">
        <w:rPr>
          <w:rFonts w:ascii="Arial" w:hAnsi="Arial" w:cs="Arial"/>
        </w:rPr>
        <w:t>The purpose of this pre-procurement mark</w:t>
      </w:r>
      <w:r>
        <w:rPr>
          <w:rFonts w:ascii="Arial" w:hAnsi="Arial" w:cs="Arial"/>
        </w:rPr>
        <w:t>et engagement process is for L</w:t>
      </w:r>
      <w:r w:rsidR="002F1766">
        <w:rPr>
          <w:rFonts w:ascii="Arial" w:hAnsi="Arial" w:cs="Arial"/>
        </w:rPr>
        <w:t xml:space="preserve">uton Borough Council </w:t>
      </w:r>
      <w:r w:rsidRPr="00E94BD6">
        <w:rPr>
          <w:rFonts w:ascii="Arial" w:hAnsi="Arial" w:cs="Arial"/>
        </w:rPr>
        <w:t>to:</w:t>
      </w:r>
    </w:p>
    <w:p w:rsidR="00E94BD6" w:rsidRPr="00455CF7" w:rsidRDefault="00E94BD6" w:rsidP="00364DC1">
      <w:pPr>
        <w:pStyle w:val="ListParagraph"/>
        <w:numPr>
          <w:ilvl w:val="0"/>
          <w:numId w:val="4"/>
        </w:numPr>
        <w:rPr>
          <w:rFonts w:ascii="Arial" w:hAnsi="Arial" w:cs="Arial"/>
        </w:rPr>
      </w:pPr>
      <w:r w:rsidRPr="00455CF7">
        <w:rPr>
          <w:rFonts w:ascii="Arial" w:hAnsi="Arial" w:cs="Arial"/>
        </w:rPr>
        <w:t xml:space="preserve">Engage with the supply market and support providers to </w:t>
      </w:r>
      <w:r w:rsidR="00E700D0" w:rsidRPr="00455CF7">
        <w:rPr>
          <w:rFonts w:ascii="Arial" w:hAnsi="Arial" w:cs="Arial"/>
        </w:rPr>
        <w:t>use their local and national knowledge of alcohol and drug systems to contribute to</w:t>
      </w:r>
      <w:r w:rsidR="00EF2D44" w:rsidRPr="00455CF7">
        <w:rPr>
          <w:rFonts w:ascii="Arial" w:hAnsi="Arial" w:cs="Arial"/>
        </w:rPr>
        <w:t xml:space="preserve"> our</w:t>
      </w:r>
      <w:r w:rsidR="00E700D0" w:rsidRPr="00455CF7">
        <w:rPr>
          <w:rFonts w:ascii="Arial" w:hAnsi="Arial" w:cs="Arial"/>
        </w:rPr>
        <w:t xml:space="preserve"> needs</w:t>
      </w:r>
      <w:r w:rsidR="00EF2D44" w:rsidRPr="00455CF7">
        <w:rPr>
          <w:rFonts w:ascii="Arial" w:hAnsi="Arial" w:cs="Arial"/>
        </w:rPr>
        <w:t xml:space="preserve"> and assets</w:t>
      </w:r>
      <w:r w:rsidR="00E700D0" w:rsidRPr="00455CF7">
        <w:rPr>
          <w:rFonts w:ascii="Arial" w:hAnsi="Arial" w:cs="Arial"/>
        </w:rPr>
        <w:t xml:space="preserve"> assessment</w:t>
      </w:r>
    </w:p>
    <w:p w:rsidR="00E94BD6" w:rsidRPr="00455CF7" w:rsidRDefault="00E94BD6" w:rsidP="00364DC1">
      <w:pPr>
        <w:pStyle w:val="ListParagraph"/>
        <w:numPr>
          <w:ilvl w:val="0"/>
          <w:numId w:val="4"/>
        </w:numPr>
        <w:rPr>
          <w:rFonts w:ascii="Arial" w:hAnsi="Arial" w:cs="Arial"/>
        </w:rPr>
      </w:pPr>
      <w:r w:rsidRPr="00455CF7">
        <w:rPr>
          <w:rFonts w:ascii="Arial" w:hAnsi="Arial" w:cs="Arial"/>
        </w:rPr>
        <w:t>Help us get a sense of the current market position,</w:t>
      </w:r>
      <w:r w:rsidR="00245782" w:rsidRPr="00455CF7">
        <w:rPr>
          <w:rFonts w:ascii="Arial" w:hAnsi="Arial" w:cs="Arial"/>
        </w:rPr>
        <w:t xml:space="preserve"> </w:t>
      </w:r>
      <w:r w:rsidRPr="00455CF7">
        <w:rPr>
          <w:rFonts w:ascii="Arial" w:hAnsi="Arial" w:cs="Arial"/>
        </w:rPr>
        <w:t>to identify areas of innovation and new thinking and to benefit from examples of good practice you are aware of from elsewhere.</w:t>
      </w:r>
    </w:p>
    <w:p w:rsidR="00E700D0" w:rsidRPr="00455CF7" w:rsidRDefault="00E700D0" w:rsidP="00364DC1">
      <w:pPr>
        <w:pStyle w:val="ListParagraph"/>
        <w:numPr>
          <w:ilvl w:val="0"/>
          <w:numId w:val="4"/>
        </w:numPr>
        <w:rPr>
          <w:rFonts w:ascii="Arial" w:hAnsi="Arial" w:cs="Arial"/>
        </w:rPr>
      </w:pPr>
      <w:r w:rsidRPr="00455CF7">
        <w:rPr>
          <w:rFonts w:ascii="Arial" w:hAnsi="Arial" w:cs="Arial"/>
        </w:rPr>
        <w:t xml:space="preserve">To be able to evaluate findings from the event to inform the new </w:t>
      </w:r>
      <w:r w:rsidR="00B07DB1" w:rsidRPr="00455CF7">
        <w:rPr>
          <w:rFonts w:ascii="Arial" w:hAnsi="Arial" w:cs="Arial"/>
        </w:rPr>
        <w:t xml:space="preserve">children, young people and adult alcohol and drug </w:t>
      </w:r>
      <w:r w:rsidRPr="00455CF7">
        <w:rPr>
          <w:rFonts w:ascii="Arial" w:hAnsi="Arial" w:cs="Arial"/>
        </w:rPr>
        <w:t>service specification(s)</w:t>
      </w:r>
    </w:p>
    <w:p w:rsidR="00E94BD6" w:rsidRDefault="00E94BD6" w:rsidP="00C97D61">
      <w:pPr>
        <w:rPr>
          <w:rFonts w:ascii="Arial" w:hAnsi="Arial" w:cs="Arial"/>
        </w:rPr>
      </w:pPr>
      <w:r w:rsidRPr="00E94BD6">
        <w:rPr>
          <w:rFonts w:ascii="Arial" w:hAnsi="Arial" w:cs="Arial"/>
        </w:rPr>
        <w:t>The Council will consider the input and responses received as part of this pre-procurement market engagement to help inform the Council</w:t>
      </w:r>
      <w:r w:rsidR="002F1766">
        <w:rPr>
          <w:rFonts w:ascii="Arial" w:hAnsi="Arial" w:cs="Arial"/>
        </w:rPr>
        <w:t xml:space="preserve"> with</w:t>
      </w:r>
      <w:r w:rsidRPr="00E94BD6">
        <w:rPr>
          <w:rFonts w:ascii="Arial" w:hAnsi="Arial" w:cs="Arial"/>
        </w:rPr>
        <w:t xml:space="preserve"> options and decision making in regards to the future procurement. </w:t>
      </w:r>
    </w:p>
    <w:p w:rsidR="00364DC1" w:rsidRPr="00364DC1" w:rsidRDefault="00364DC1" w:rsidP="00364DC1">
      <w:pPr>
        <w:rPr>
          <w:rFonts w:ascii="Arial" w:hAnsi="Arial" w:cs="Arial"/>
        </w:rPr>
      </w:pPr>
      <w:r w:rsidRPr="00364DC1">
        <w:rPr>
          <w:rFonts w:ascii="Arial" w:hAnsi="Arial" w:cs="Arial"/>
        </w:rPr>
        <w:t>For the avoidance of doubt, this stage of the project is not part of a formal procurement process. Participation or non-participation in the pre-procurement market engagement process shall not prevent any supplier participating in the proposed procurement nor is it intended that any information supplied as part of the pre-procurement engagement shall place any supplier at an advantage in the proposed procurement process</w:t>
      </w:r>
      <w:r w:rsidR="00A17F2E">
        <w:rPr>
          <w:rFonts w:ascii="Arial" w:hAnsi="Arial" w:cs="Arial"/>
        </w:rPr>
        <w:t>.</w:t>
      </w:r>
    </w:p>
    <w:p w:rsidR="00C97D61" w:rsidRPr="00FE3AF9" w:rsidRDefault="002F1766" w:rsidP="00C97D61">
      <w:pPr>
        <w:rPr>
          <w:rFonts w:ascii="Arial" w:hAnsi="Arial" w:cs="Arial"/>
        </w:rPr>
      </w:pPr>
      <w:r>
        <w:rPr>
          <w:rFonts w:ascii="Arial" w:hAnsi="Arial" w:cs="Arial"/>
        </w:rPr>
        <w:lastRenderedPageBreak/>
        <w:t xml:space="preserve">Luton </w:t>
      </w:r>
      <w:r w:rsidRPr="00FE3AF9">
        <w:rPr>
          <w:rFonts w:ascii="Arial" w:hAnsi="Arial" w:cs="Arial"/>
        </w:rPr>
        <w:t xml:space="preserve">Borough Council </w:t>
      </w:r>
      <w:r w:rsidR="00C97D61" w:rsidRPr="00FE3AF9">
        <w:rPr>
          <w:rFonts w:ascii="Arial" w:hAnsi="Arial" w:cs="Arial"/>
        </w:rPr>
        <w:t>is looking to appoint suitably qualified and experienced provider/providers who can demonstrate an in depth understanding of the requirement</w:t>
      </w:r>
      <w:r w:rsidR="00A17F2E" w:rsidRPr="00FE3AF9">
        <w:rPr>
          <w:rFonts w:ascii="Arial" w:hAnsi="Arial" w:cs="Arial"/>
        </w:rPr>
        <w:t>s</w:t>
      </w:r>
      <w:r w:rsidR="00C97D61" w:rsidRPr="00FE3AF9">
        <w:rPr>
          <w:rFonts w:ascii="Arial" w:hAnsi="Arial" w:cs="Arial"/>
        </w:rPr>
        <w:t xml:space="preserve">. </w:t>
      </w:r>
    </w:p>
    <w:p w:rsidR="001D41EE" w:rsidRPr="002F1766" w:rsidRDefault="00C97D61" w:rsidP="00C97D61">
      <w:pPr>
        <w:spacing w:line="240" w:lineRule="auto"/>
        <w:ind w:left="720" w:hanging="720"/>
        <w:rPr>
          <w:rFonts w:ascii="Arial" w:hAnsi="Arial" w:cs="Arial"/>
          <w:color w:val="00B050"/>
        </w:rPr>
      </w:pPr>
      <w:r w:rsidRPr="00FE3AF9">
        <w:rPr>
          <w:rFonts w:ascii="Arial" w:hAnsi="Arial" w:cs="Arial"/>
        </w:rPr>
        <w:t>T</w:t>
      </w:r>
      <w:r w:rsidR="001D41EE" w:rsidRPr="00FE3AF9">
        <w:rPr>
          <w:rFonts w:ascii="Arial" w:hAnsi="Arial" w:cs="Arial"/>
        </w:rPr>
        <w:t xml:space="preserve">he Council welcomes interest from the voluntary sector and small </w:t>
      </w:r>
      <w:r w:rsidR="00C229A4" w:rsidRPr="00FE3AF9">
        <w:rPr>
          <w:rFonts w:ascii="Arial" w:hAnsi="Arial" w:cs="Arial"/>
        </w:rPr>
        <w:t>and medium</w:t>
      </w:r>
      <w:r w:rsidR="001D41EE" w:rsidRPr="00FE3AF9">
        <w:rPr>
          <w:rFonts w:ascii="Arial" w:hAnsi="Arial" w:cs="Arial"/>
        </w:rPr>
        <w:t xml:space="preserve"> enterprises</w:t>
      </w:r>
      <w:r w:rsidR="00EE138B" w:rsidRPr="002F1766">
        <w:rPr>
          <w:rFonts w:ascii="Arial" w:hAnsi="Arial" w:cs="Arial"/>
          <w:color w:val="00B050"/>
        </w:rPr>
        <w:t>.</w:t>
      </w:r>
      <w:r w:rsidR="001D41EE" w:rsidRPr="002F1766">
        <w:rPr>
          <w:rFonts w:ascii="Arial" w:hAnsi="Arial" w:cs="Arial"/>
          <w:color w:val="00B050"/>
        </w:rPr>
        <w:t xml:space="preserve"> </w:t>
      </w:r>
    </w:p>
    <w:p w:rsidR="009D1F7B" w:rsidRPr="00455CF7" w:rsidRDefault="004734FF" w:rsidP="00C97D61">
      <w:pPr>
        <w:spacing w:line="240" w:lineRule="auto"/>
        <w:rPr>
          <w:rFonts w:ascii="Arial" w:hAnsi="Arial" w:cs="Arial"/>
        </w:rPr>
      </w:pPr>
      <w:r w:rsidRPr="004734FF">
        <w:rPr>
          <w:rFonts w:ascii="Arial" w:hAnsi="Arial" w:cs="Arial"/>
        </w:rPr>
        <w:t xml:space="preserve">The contract will run for an initial term of five years with an option to extend for a further one plus one years (5 + 1 + 1) subject to Council budgets and final approval, satisfactory performance and contract outcomes. </w:t>
      </w:r>
    </w:p>
    <w:p w:rsidR="00EE138B" w:rsidRPr="00455CF7" w:rsidRDefault="00042CDE" w:rsidP="00C97D61">
      <w:pPr>
        <w:spacing w:line="240" w:lineRule="auto"/>
        <w:rPr>
          <w:rFonts w:ascii="Arial" w:hAnsi="Arial" w:cs="Arial"/>
        </w:rPr>
      </w:pPr>
      <w:r w:rsidRPr="00455CF7">
        <w:rPr>
          <w:rFonts w:ascii="Arial" w:hAnsi="Arial" w:cs="Arial"/>
        </w:rPr>
        <w:t>This notice is intended to inform prospective providers of the indicative ten</w:t>
      </w:r>
      <w:r w:rsidR="00C97D61" w:rsidRPr="00455CF7">
        <w:rPr>
          <w:rFonts w:ascii="Arial" w:hAnsi="Arial" w:cs="Arial"/>
        </w:rPr>
        <w:t>der ti</w:t>
      </w:r>
      <w:r w:rsidR="004734FF">
        <w:rPr>
          <w:rFonts w:ascii="Arial" w:hAnsi="Arial" w:cs="Arial"/>
        </w:rPr>
        <w:t>mescales for the project and invite organisations to take part in a market engagement exercise to discuss good practise and innovation which will inform the needs assessment.</w:t>
      </w:r>
    </w:p>
    <w:p w:rsidR="00C758BB" w:rsidRDefault="004734FF" w:rsidP="00C97D61">
      <w:pPr>
        <w:spacing w:line="240" w:lineRule="auto"/>
        <w:rPr>
          <w:rFonts w:ascii="Arial" w:hAnsi="Arial" w:cs="Arial"/>
        </w:rPr>
      </w:pPr>
      <w:r>
        <w:rPr>
          <w:rFonts w:ascii="Arial" w:hAnsi="Arial" w:cs="Arial"/>
        </w:rPr>
        <w:t xml:space="preserve">Prospective providers are invited to express an interest in the forthcoming procurement exercise and supplier meetings. </w:t>
      </w:r>
      <w:r w:rsidRPr="004734FF">
        <w:rPr>
          <w:rFonts w:ascii="Arial" w:hAnsi="Arial" w:cs="Arial"/>
        </w:rPr>
        <w:t xml:space="preserve">Please express an interest by e mailing </w:t>
      </w:r>
      <w:hyperlink r:id="rId5" w:history="1">
        <w:r w:rsidR="00A0009D" w:rsidRPr="008F554C">
          <w:rPr>
            <w:rStyle w:val="Hyperlink"/>
            <w:rFonts w:ascii="Arial" w:hAnsi="Arial" w:cs="Arial"/>
          </w:rPr>
          <w:t>Vivienne.Blagrove@luton.gcsx.gov.uk</w:t>
        </w:r>
      </w:hyperlink>
    </w:p>
    <w:p w:rsidR="0007754E" w:rsidRPr="00455CF7" w:rsidRDefault="004734FF" w:rsidP="00C97D61">
      <w:pPr>
        <w:spacing w:line="240" w:lineRule="auto"/>
        <w:rPr>
          <w:rFonts w:ascii="Arial" w:hAnsi="Arial" w:cs="Arial"/>
        </w:rPr>
      </w:pPr>
      <w:r w:rsidRPr="004734FF">
        <w:rPr>
          <w:rFonts w:ascii="Arial" w:hAnsi="Arial" w:cs="Arial"/>
        </w:rPr>
        <w:t>Please provide the names and roles of the people who will attend the open day – ideally we would like no more than three from any organisation.</w:t>
      </w:r>
    </w:p>
    <w:tbl>
      <w:tblPr>
        <w:tblStyle w:val="TableGrid"/>
        <w:tblW w:w="0" w:type="auto"/>
        <w:tblLook w:val="04A0"/>
      </w:tblPr>
      <w:tblGrid>
        <w:gridCol w:w="2623"/>
        <w:gridCol w:w="2460"/>
        <w:gridCol w:w="1943"/>
        <w:gridCol w:w="2216"/>
      </w:tblGrid>
      <w:tr w:rsidR="00EE138B" w:rsidRPr="006E76C9" w:rsidTr="00EE138B">
        <w:tc>
          <w:tcPr>
            <w:tcW w:w="2623" w:type="dxa"/>
          </w:tcPr>
          <w:p w:rsidR="00EE138B" w:rsidRPr="006E76C9" w:rsidRDefault="00EE138B" w:rsidP="009F0952">
            <w:pPr>
              <w:rPr>
                <w:rFonts w:ascii="Arial" w:hAnsi="Arial" w:cs="Arial"/>
                <w:b/>
                <w:sz w:val="24"/>
                <w:szCs w:val="24"/>
              </w:rPr>
            </w:pPr>
            <w:r w:rsidRPr="006E76C9">
              <w:rPr>
                <w:rFonts w:ascii="Arial" w:hAnsi="Arial" w:cs="Arial"/>
                <w:b/>
                <w:sz w:val="24"/>
                <w:szCs w:val="24"/>
              </w:rPr>
              <w:t xml:space="preserve">Date </w:t>
            </w:r>
          </w:p>
        </w:tc>
        <w:tc>
          <w:tcPr>
            <w:tcW w:w="2460" w:type="dxa"/>
          </w:tcPr>
          <w:p w:rsidR="00EE138B" w:rsidRPr="006E76C9" w:rsidRDefault="00411136" w:rsidP="009F0952">
            <w:pPr>
              <w:rPr>
                <w:rFonts w:ascii="Arial" w:hAnsi="Arial" w:cs="Arial"/>
                <w:b/>
                <w:sz w:val="24"/>
                <w:szCs w:val="24"/>
              </w:rPr>
            </w:pPr>
            <w:r>
              <w:rPr>
                <w:rFonts w:ascii="Arial" w:hAnsi="Arial" w:cs="Arial"/>
                <w:b/>
                <w:sz w:val="24"/>
                <w:szCs w:val="24"/>
              </w:rPr>
              <w:t>Start Time</w:t>
            </w:r>
          </w:p>
        </w:tc>
        <w:tc>
          <w:tcPr>
            <w:tcW w:w="1943" w:type="dxa"/>
          </w:tcPr>
          <w:p w:rsidR="00EE138B" w:rsidRPr="006E76C9" w:rsidRDefault="00411136" w:rsidP="009F0952">
            <w:pPr>
              <w:rPr>
                <w:rFonts w:ascii="Arial" w:hAnsi="Arial" w:cs="Arial"/>
                <w:b/>
                <w:sz w:val="24"/>
                <w:szCs w:val="24"/>
              </w:rPr>
            </w:pPr>
            <w:r>
              <w:rPr>
                <w:rFonts w:ascii="Arial" w:hAnsi="Arial" w:cs="Arial"/>
                <w:b/>
                <w:sz w:val="24"/>
                <w:szCs w:val="24"/>
              </w:rPr>
              <w:t>Finish Time</w:t>
            </w:r>
          </w:p>
        </w:tc>
        <w:tc>
          <w:tcPr>
            <w:tcW w:w="2216" w:type="dxa"/>
          </w:tcPr>
          <w:p w:rsidR="00EE138B" w:rsidRPr="006E76C9" w:rsidRDefault="00EE138B" w:rsidP="009F0952">
            <w:pPr>
              <w:rPr>
                <w:rFonts w:ascii="Arial" w:hAnsi="Arial" w:cs="Arial"/>
                <w:b/>
                <w:sz w:val="24"/>
                <w:szCs w:val="24"/>
              </w:rPr>
            </w:pPr>
            <w:r w:rsidRPr="006E76C9">
              <w:rPr>
                <w:rFonts w:ascii="Arial" w:hAnsi="Arial" w:cs="Arial"/>
                <w:b/>
                <w:sz w:val="24"/>
                <w:szCs w:val="24"/>
              </w:rPr>
              <w:t xml:space="preserve">Location </w:t>
            </w:r>
          </w:p>
        </w:tc>
      </w:tr>
      <w:tr w:rsidR="00EE138B" w:rsidRPr="006E76C9" w:rsidTr="00EE138B">
        <w:tc>
          <w:tcPr>
            <w:tcW w:w="2623" w:type="dxa"/>
          </w:tcPr>
          <w:p w:rsidR="00EE138B" w:rsidRPr="006E76C9" w:rsidRDefault="00411136" w:rsidP="009F0952">
            <w:pPr>
              <w:rPr>
                <w:rFonts w:ascii="Arial" w:hAnsi="Arial" w:cs="Arial"/>
                <w:sz w:val="24"/>
                <w:szCs w:val="24"/>
              </w:rPr>
            </w:pPr>
            <w:r>
              <w:rPr>
                <w:rFonts w:ascii="Arial" w:hAnsi="Arial" w:cs="Arial"/>
                <w:sz w:val="24"/>
                <w:szCs w:val="24"/>
              </w:rPr>
              <w:t>08/06/2016</w:t>
            </w:r>
          </w:p>
        </w:tc>
        <w:tc>
          <w:tcPr>
            <w:tcW w:w="2460" w:type="dxa"/>
          </w:tcPr>
          <w:p w:rsidR="00EE138B" w:rsidRPr="006E76C9" w:rsidRDefault="00411136" w:rsidP="009F0952">
            <w:pPr>
              <w:rPr>
                <w:rFonts w:ascii="Arial" w:hAnsi="Arial" w:cs="Arial"/>
                <w:sz w:val="24"/>
                <w:szCs w:val="24"/>
              </w:rPr>
            </w:pPr>
            <w:r>
              <w:rPr>
                <w:rFonts w:ascii="Arial" w:hAnsi="Arial" w:cs="Arial"/>
                <w:sz w:val="24"/>
                <w:szCs w:val="24"/>
              </w:rPr>
              <w:t>09.00</w:t>
            </w:r>
          </w:p>
        </w:tc>
        <w:tc>
          <w:tcPr>
            <w:tcW w:w="1943" w:type="dxa"/>
          </w:tcPr>
          <w:p w:rsidR="00EE138B" w:rsidRPr="006E76C9" w:rsidRDefault="00411136" w:rsidP="009F0952">
            <w:pPr>
              <w:rPr>
                <w:rFonts w:ascii="Arial" w:hAnsi="Arial" w:cs="Arial"/>
                <w:sz w:val="24"/>
                <w:szCs w:val="24"/>
              </w:rPr>
            </w:pPr>
            <w:r>
              <w:rPr>
                <w:rFonts w:ascii="Arial" w:hAnsi="Arial" w:cs="Arial"/>
                <w:sz w:val="24"/>
                <w:szCs w:val="24"/>
              </w:rPr>
              <w:t>14.00</w:t>
            </w:r>
          </w:p>
        </w:tc>
        <w:tc>
          <w:tcPr>
            <w:tcW w:w="2216" w:type="dxa"/>
          </w:tcPr>
          <w:p w:rsidR="00A76D32" w:rsidRPr="007006BD" w:rsidRDefault="008D1D82" w:rsidP="009F0952">
            <w:pPr>
              <w:rPr>
                <w:rFonts w:ascii="Arial" w:hAnsi="Arial" w:cs="Arial"/>
                <w:sz w:val="24"/>
                <w:szCs w:val="24"/>
              </w:rPr>
            </w:pPr>
            <w:r w:rsidRPr="007006BD">
              <w:rPr>
                <w:rFonts w:ascii="Arial" w:hAnsi="Arial" w:cs="Arial"/>
                <w:sz w:val="24"/>
                <w:szCs w:val="24"/>
              </w:rPr>
              <w:t>Venue 360,</w:t>
            </w:r>
          </w:p>
          <w:p w:rsidR="00EE138B" w:rsidRPr="00411136" w:rsidRDefault="008D1D82" w:rsidP="009F0952">
            <w:pPr>
              <w:rPr>
                <w:rFonts w:ascii="Arial" w:hAnsi="Arial" w:cs="Arial"/>
                <w:color w:val="FF0000"/>
                <w:sz w:val="24"/>
                <w:szCs w:val="24"/>
              </w:rPr>
            </w:pPr>
            <w:r w:rsidRPr="007006BD">
              <w:rPr>
                <w:rFonts w:ascii="Arial" w:hAnsi="Arial" w:cs="Arial"/>
                <w:sz w:val="24"/>
                <w:szCs w:val="24"/>
              </w:rPr>
              <w:t xml:space="preserve"> 20 Gypsy Lane, LU1 3JH</w:t>
            </w:r>
          </w:p>
        </w:tc>
      </w:tr>
    </w:tbl>
    <w:p w:rsidR="00411136" w:rsidRDefault="00411136" w:rsidP="00C97D61">
      <w:pPr>
        <w:spacing w:line="240" w:lineRule="auto"/>
        <w:rPr>
          <w:rFonts w:ascii="Arial" w:hAnsi="Arial" w:cs="Arial"/>
        </w:rPr>
      </w:pPr>
    </w:p>
    <w:p w:rsidR="003C5DE0" w:rsidRPr="00A0009D" w:rsidRDefault="00020E36" w:rsidP="00C97D61">
      <w:pPr>
        <w:spacing w:line="240" w:lineRule="auto"/>
        <w:rPr>
          <w:rFonts w:ascii="Arial" w:hAnsi="Arial" w:cs="Arial"/>
          <w:b/>
        </w:rPr>
      </w:pPr>
      <w:r w:rsidRPr="00A0009D">
        <w:rPr>
          <w:rFonts w:ascii="Arial" w:hAnsi="Arial" w:cs="Arial"/>
          <w:b/>
        </w:rPr>
        <w:t>Indicative tender timetable (this may be subject to change)</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54"/>
        <w:gridCol w:w="3260"/>
      </w:tblGrid>
      <w:tr w:rsidR="00F85408" w:rsidRPr="00A0009D" w:rsidTr="00A0009D">
        <w:trPr>
          <w:trHeight w:val="340"/>
        </w:trPr>
        <w:tc>
          <w:tcPr>
            <w:tcW w:w="5954" w:type="dxa"/>
            <w:tcBorders>
              <w:top w:val="single" w:sz="4" w:space="0" w:color="auto"/>
              <w:left w:val="single" w:sz="4" w:space="0" w:color="auto"/>
              <w:bottom w:val="single" w:sz="4" w:space="0" w:color="auto"/>
              <w:right w:val="single" w:sz="4" w:space="0" w:color="auto"/>
            </w:tcBorders>
            <w:shd w:val="clear" w:color="auto" w:fill="EEECE1"/>
            <w:hideMark/>
          </w:tcPr>
          <w:p w:rsidR="00F85408" w:rsidRPr="00A0009D" w:rsidRDefault="00F85408" w:rsidP="00F85408">
            <w:pPr>
              <w:spacing w:after="0" w:line="240" w:lineRule="auto"/>
              <w:rPr>
                <w:rFonts w:ascii="Arial" w:eastAsia="Times New Roman" w:hAnsi="Arial" w:cs="Times New Roman"/>
                <w:b/>
                <w:sz w:val="24"/>
                <w:szCs w:val="24"/>
              </w:rPr>
            </w:pPr>
            <w:r w:rsidRPr="00A0009D">
              <w:rPr>
                <w:rFonts w:ascii="Arial" w:eastAsia="Times New Roman" w:hAnsi="Arial" w:cs="Times New Roman"/>
                <w:b/>
                <w:sz w:val="24"/>
                <w:szCs w:val="24"/>
              </w:rPr>
              <w:t>Task</w:t>
            </w:r>
          </w:p>
        </w:tc>
        <w:tc>
          <w:tcPr>
            <w:tcW w:w="3260" w:type="dxa"/>
            <w:tcBorders>
              <w:top w:val="single" w:sz="4" w:space="0" w:color="auto"/>
              <w:left w:val="single" w:sz="4" w:space="0" w:color="auto"/>
              <w:bottom w:val="single" w:sz="4" w:space="0" w:color="auto"/>
              <w:right w:val="single" w:sz="4" w:space="0" w:color="auto"/>
            </w:tcBorders>
            <w:shd w:val="clear" w:color="auto" w:fill="EEECE1"/>
            <w:hideMark/>
          </w:tcPr>
          <w:p w:rsidR="00F85408" w:rsidRDefault="00F85408" w:rsidP="00F85408">
            <w:pPr>
              <w:spacing w:after="0" w:line="240" w:lineRule="auto"/>
              <w:rPr>
                <w:rFonts w:ascii="Arial" w:eastAsia="Times New Roman" w:hAnsi="Arial" w:cs="Times New Roman"/>
                <w:b/>
                <w:sz w:val="24"/>
                <w:szCs w:val="24"/>
              </w:rPr>
            </w:pPr>
            <w:r w:rsidRPr="00A0009D">
              <w:rPr>
                <w:rFonts w:ascii="Arial" w:eastAsia="Times New Roman" w:hAnsi="Arial" w:cs="Times New Roman"/>
                <w:b/>
                <w:sz w:val="24"/>
                <w:szCs w:val="24"/>
              </w:rPr>
              <w:t>When</w:t>
            </w:r>
          </w:p>
          <w:p w:rsidR="00A0009D" w:rsidRPr="00A0009D" w:rsidRDefault="00A0009D" w:rsidP="00F85408">
            <w:pPr>
              <w:spacing w:after="0" w:line="240" w:lineRule="auto"/>
              <w:rPr>
                <w:rFonts w:ascii="Arial" w:eastAsia="Times New Roman" w:hAnsi="Arial" w:cs="Times New Roman"/>
                <w:b/>
                <w:sz w:val="24"/>
                <w:szCs w:val="24"/>
              </w:rPr>
            </w:pPr>
          </w:p>
        </w:tc>
      </w:tr>
      <w:tr w:rsidR="00F85408" w:rsidRPr="00A0009D" w:rsidTr="00A0009D">
        <w:trPr>
          <w:trHeight w:val="340"/>
        </w:trPr>
        <w:tc>
          <w:tcPr>
            <w:tcW w:w="5954" w:type="dxa"/>
            <w:tcBorders>
              <w:top w:val="single" w:sz="4" w:space="0" w:color="auto"/>
              <w:left w:val="single" w:sz="4" w:space="0" w:color="auto"/>
              <w:bottom w:val="single" w:sz="4" w:space="0" w:color="auto"/>
              <w:right w:val="single" w:sz="4" w:space="0" w:color="auto"/>
            </w:tcBorders>
            <w:vAlign w:val="bottom"/>
          </w:tcPr>
          <w:p w:rsidR="00F85408" w:rsidRPr="00A0009D" w:rsidRDefault="00F85408" w:rsidP="00F85408">
            <w:pPr>
              <w:spacing w:after="0" w:line="240" w:lineRule="auto"/>
              <w:rPr>
                <w:rFonts w:ascii="Arial" w:eastAsia="Times New Roman" w:hAnsi="Arial" w:cs="Times New Roman"/>
                <w:sz w:val="24"/>
                <w:szCs w:val="24"/>
              </w:rPr>
            </w:pPr>
            <w:r w:rsidRPr="00A0009D">
              <w:rPr>
                <w:rFonts w:ascii="Arial" w:eastAsia="Times New Roman" w:hAnsi="Arial" w:cs="Times New Roman"/>
                <w:sz w:val="24"/>
                <w:szCs w:val="24"/>
              </w:rPr>
              <w:t>Provider/stakeholders event</w:t>
            </w:r>
          </w:p>
        </w:tc>
        <w:tc>
          <w:tcPr>
            <w:tcW w:w="3260" w:type="dxa"/>
            <w:tcBorders>
              <w:top w:val="single" w:sz="4" w:space="0" w:color="auto"/>
              <w:left w:val="single" w:sz="4" w:space="0" w:color="auto"/>
              <w:bottom w:val="single" w:sz="4" w:space="0" w:color="auto"/>
              <w:right w:val="single" w:sz="4" w:space="0" w:color="auto"/>
            </w:tcBorders>
            <w:vAlign w:val="bottom"/>
          </w:tcPr>
          <w:p w:rsidR="00F85408" w:rsidRPr="00A0009D" w:rsidRDefault="004734FF" w:rsidP="00F85408">
            <w:pPr>
              <w:spacing w:after="0" w:line="240" w:lineRule="auto"/>
              <w:rPr>
                <w:rFonts w:ascii="Arial" w:eastAsia="Times New Roman" w:hAnsi="Arial" w:cs="Times New Roman"/>
                <w:sz w:val="24"/>
                <w:szCs w:val="24"/>
              </w:rPr>
            </w:pPr>
            <w:r w:rsidRPr="00A0009D">
              <w:rPr>
                <w:rFonts w:ascii="Arial" w:eastAsia="Times New Roman" w:hAnsi="Arial" w:cs="Times New Roman"/>
                <w:sz w:val="24"/>
                <w:szCs w:val="24"/>
              </w:rPr>
              <w:t>8 June 2016</w:t>
            </w:r>
          </w:p>
        </w:tc>
      </w:tr>
      <w:tr w:rsidR="00F85408" w:rsidRPr="00A0009D" w:rsidTr="00A0009D">
        <w:trPr>
          <w:trHeight w:val="340"/>
        </w:trPr>
        <w:tc>
          <w:tcPr>
            <w:tcW w:w="5954" w:type="dxa"/>
            <w:tcBorders>
              <w:top w:val="single" w:sz="4" w:space="0" w:color="auto"/>
              <w:left w:val="single" w:sz="4" w:space="0" w:color="auto"/>
              <w:bottom w:val="single" w:sz="4" w:space="0" w:color="auto"/>
              <w:right w:val="single" w:sz="4" w:space="0" w:color="auto"/>
            </w:tcBorders>
            <w:vAlign w:val="bottom"/>
            <w:hideMark/>
          </w:tcPr>
          <w:p w:rsidR="00F85408" w:rsidRPr="00A0009D" w:rsidRDefault="00F85408" w:rsidP="00F85408">
            <w:pPr>
              <w:spacing w:after="0" w:line="240" w:lineRule="auto"/>
              <w:rPr>
                <w:rFonts w:ascii="Arial" w:eastAsia="Times New Roman" w:hAnsi="Arial" w:cs="Times New Roman"/>
                <w:sz w:val="24"/>
                <w:szCs w:val="24"/>
              </w:rPr>
            </w:pPr>
            <w:r w:rsidRPr="00A0009D">
              <w:rPr>
                <w:rFonts w:ascii="Arial" w:eastAsia="Times New Roman" w:hAnsi="Arial" w:cs="Times New Roman"/>
                <w:sz w:val="24"/>
                <w:szCs w:val="24"/>
              </w:rPr>
              <w:t xml:space="preserve">Issue ITT pack to providers who have expressed and formally registered and interest. (one-stage procurement process is preferable given the specialist nature of the procurement)  </w:t>
            </w:r>
          </w:p>
        </w:tc>
        <w:tc>
          <w:tcPr>
            <w:tcW w:w="3260" w:type="dxa"/>
            <w:tcBorders>
              <w:top w:val="single" w:sz="4" w:space="0" w:color="auto"/>
              <w:left w:val="single" w:sz="4" w:space="0" w:color="auto"/>
              <w:bottom w:val="single" w:sz="4" w:space="0" w:color="auto"/>
              <w:right w:val="single" w:sz="4" w:space="0" w:color="auto"/>
            </w:tcBorders>
            <w:vAlign w:val="bottom"/>
          </w:tcPr>
          <w:p w:rsidR="00F85408" w:rsidRPr="00A0009D" w:rsidRDefault="00F85408" w:rsidP="00F85408">
            <w:pPr>
              <w:spacing w:after="0" w:line="240" w:lineRule="auto"/>
              <w:rPr>
                <w:rFonts w:ascii="Arial" w:eastAsia="Times New Roman" w:hAnsi="Arial" w:cs="Times New Roman"/>
                <w:sz w:val="24"/>
                <w:szCs w:val="24"/>
              </w:rPr>
            </w:pPr>
            <w:r w:rsidRPr="00A0009D">
              <w:rPr>
                <w:rFonts w:ascii="Arial" w:eastAsia="Times New Roman" w:hAnsi="Arial" w:cs="Times New Roman"/>
                <w:sz w:val="24"/>
                <w:szCs w:val="24"/>
              </w:rPr>
              <w:t>Early August 2016</w:t>
            </w:r>
          </w:p>
          <w:p w:rsidR="00F85408" w:rsidRPr="00A0009D" w:rsidRDefault="00F85408" w:rsidP="00F85408">
            <w:pPr>
              <w:spacing w:after="0" w:line="240" w:lineRule="auto"/>
              <w:rPr>
                <w:rFonts w:ascii="Arial" w:eastAsia="Times New Roman" w:hAnsi="Arial" w:cs="Times New Roman"/>
                <w:sz w:val="24"/>
                <w:szCs w:val="24"/>
              </w:rPr>
            </w:pPr>
            <w:r w:rsidRPr="00A0009D">
              <w:rPr>
                <w:rFonts w:ascii="Arial" w:eastAsia="Times New Roman" w:hAnsi="Arial" w:cs="Times New Roman"/>
                <w:sz w:val="24"/>
                <w:szCs w:val="24"/>
              </w:rPr>
              <w:t xml:space="preserve"> </w:t>
            </w:r>
          </w:p>
        </w:tc>
      </w:tr>
      <w:tr w:rsidR="00F85408" w:rsidRPr="00A0009D" w:rsidTr="00A0009D">
        <w:trPr>
          <w:trHeight w:val="340"/>
        </w:trPr>
        <w:tc>
          <w:tcPr>
            <w:tcW w:w="5954" w:type="dxa"/>
            <w:tcBorders>
              <w:top w:val="single" w:sz="4" w:space="0" w:color="auto"/>
              <w:left w:val="single" w:sz="4" w:space="0" w:color="auto"/>
              <w:bottom w:val="single" w:sz="4" w:space="0" w:color="auto"/>
              <w:right w:val="single" w:sz="4" w:space="0" w:color="auto"/>
            </w:tcBorders>
            <w:vAlign w:val="bottom"/>
          </w:tcPr>
          <w:p w:rsidR="00F85408" w:rsidRPr="00A0009D" w:rsidRDefault="00F85408" w:rsidP="00F85408">
            <w:pPr>
              <w:spacing w:after="0" w:line="240" w:lineRule="auto"/>
              <w:rPr>
                <w:rFonts w:ascii="Arial" w:eastAsia="Times New Roman" w:hAnsi="Arial" w:cs="Times New Roman"/>
                <w:sz w:val="24"/>
                <w:szCs w:val="24"/>
              </w:rPr>
            </w:pPr>
            <w:r w:rsidRPr="00A0009D">
              <w:rPr>
                <w:rFonts w:ascii="Arial" w:eastAsia="Times New Roman" w:hAnsi="Arial" w:cs="Times New Roman"/>
                <w:sz w:val="24"/>
                <w:szCs w:val="24"/>
              </w:rPr>
              <w:t>Deadline for bidder clarification requests</w:t>
            </w:r>
          </w:p>
        </w:tc>
        <w:tc>
          <w:tcPr>
            <w:tcW w:w="3260" w:type="dxa"/>
            <w:tcBorders>
              <w:top w:val="single" w:sz="4" w:space="0" w:color="auto"/>
              <w:left w:val="single" w:sz="4" w:space="0" w:color="auto"/>
              <w:bottom w:val="single" w:sz="4" w:space="0" w:color="auto"/>
              <w:right w:val="single" w:sz="4" w:space="0" w:color="auto"/>
            </w:tcBorders>
            <w:vAlign w:val="bottom"/>
          </w:tcPr>
          <w:p w:rsidR="00F85408" w:rsidRPr="00A0009D" w:rsidRDefault="00F85408" w:rsidP="00F85408">
            <w:pPr>
              <w:spacing w:after="0" w:line="240" w:lineRule="auto"/>
              <w:rPr>
                <w:rFonts w:ascii="Arial" w:eastAsia="Times New Roman" w:hAnsi="Arial" w:cs="Times New Roman"/>
                <w:sz w:val="24"/>
                <w:szCs w:val="24"/>
              </w:rPr>
            </w:pPr>
            <w:r w:rsidRPr="00A0009D">
              <w:rPr>
                <w:rFonts w:ascii="Arial" w:eastAsia="Times New Roman" w:hAnsi="Arial" w:cs="Times New Roman"/>
                <w:sz w:val="24"/>
                <w:szCs w:val="24"/>
              </w:rPr>
              <w:t>Early September 2016</w:t>
            </w:r>
          </w:p>
        </w:tc>
      </w:tr>
      <w:tr w:rsidR="00F85408" w:rsidRPr="00A0009D" w:rsidTr="00A0009D">
        <w:trPr>
          <w:trHeight w:val="340"/>
        </w:trPr>
        <w:tc>
          <w:tcPr>
            <w:tcW w:w="5954" w:type="dxa"/>
            <w:tcBorders>
              <w:top w:val="single" w:sz="4" w:space="0" w:color="auto"/>
              <w:left w:val="single" w:sz="4" w:space="0" w:color="auto"/>
              <w:bottom w:val="single" w:sz="4" w:space="0" w:color="auto"/>
              <w:right w:val="single" w:sz="4" w:space="0" w:color="auto"/>
            </w:tcBorders>
            <w:vAlign w:val="bottom"/>
          </w:tcPr>
          <w:p w:rsidR="00F85408" w:rsidRPr="00A0009D" w:rsidRDefault="00F85408" w:rsidP="00F85408">
            <w:pPr>
              <w:spacing w:after="0" w:line="240" w:lineRule="auto"/>
              <w:rPr>
                <w:rFonts w:ascii="Arial" w:eastAsia="Times New Roman" w:hAnsi="Arial" w:cs="Times New Roman"/>
                <w:sz w:val="24"/>
                <w:szCs w:val="24"/>
              </w:rPr>
            </w:pPr>
            <w:r w:rsidRPr="00A0009D">
              <w:rPr>
                <w:rFonts w:ascii="Arial" w:eastAsia="Times New Roman" w:hAnsi="Arial" w:cs="Times New Roman"/>
                <w:sz w:val="24"/>
                <w:szCs w:val="24"/>
              </w:rPr>
              <w:t>ITT completed by bidders (minimum 37 days)</w:t>
            </w:r>
          </w:p>
        </w:tc>
        <w:tc>
          <w:tcPr>
            <w:tcW w:w="3260" w:type="dxa"/>
            <w:tcBorders>
              <w:top w:val="single" w:sz="4" w:space="0" w:color="auto"/>
              <w:left w:val="single" w:sz="4" w:space="0" w:color="auto"/>
              <w:bottom w:val="single" w:sz="4" w:space="0" w:color="auto"/>
              <w:right w:val="single" w:sz="4" w:space="0" w:color="auto"/>
            </w:tcBorders>
            <w:vAlign w:val="bottom"/>
          </w:tcPr>
          <w:p w:rsidR="00F85408" w:rsidRPr="00A0009D" w:rsidRDefault="00F85408" w:rsidP="00F85408">
            <w:pPr>
              <w:spacing w:after="0" w:line="240" w:lineRule="auto"/>
              <w:rPr>
                <w:rFonts w:ascii="Arial" w:eastAsia="Times New Roman" w:hAnsi="Arial" w:cs="Times New Roman"/>
                <w:sz w:val="24"/>
                <w:szCs w:val="24"/>
              </w:rPr>
            </w:pPr>
            <w:r w:rsidRPr="00A0009D">
              <w:rPr>
                <w:rFonts w:ascii="Arial" w:eastAsia="Times New Roman" w:hAnsi="Arial" w:cs="Times New Roman"/>
                <w:sz w:val="24"/>
                <w:szCs w:val="24"/>
              </w:rPr>
              <w:t>End of September 2016</w:t>
            </w:r>
          </w:p>
        </w:tc>
      </w:tr>
      <w:tr w:rsidR="00F85408" w:rsidRPr="00A0009D" w:rsidTr="00A0009D">
        <w:trPr>
          <w:trHeight w:val="340"/>
        </w:trPr>
        <w:tc>
          <w:tcPr>
            <w:tcW w:w="5954" w:type="dxa"/>
            <w:tcBorders>
              <w:top w:val="single" w:sz="4" w:space="0" w:color="auto"/>
              <w:left w:val="single" w:sz="4" w:space="0" w:color="auto"/>
              <w:bottom w:val="single" w:sz="4" w:space="0" w:color="auto"/>
              <w:right w:val="single" w:sz="4" w:space="0" w:color="auto"/>
            </w:tcBorders>
            <w:vAlign w:val="bottom"/>
          </w:tcPr>
          <w:p w:rsidR="00F85408" w:rsidRPr="00A0009D" w:rsidRDefault="00F85408" w:rsidP="00F85408">
            <w:pPr>
              <w:spacing w:after="0" w:line="240" w:lineRule="auto"/>
              <w:rPr>
                <w:rFonts w:ascii="Arial" w:eastAsia="Times New Roman" w:hAnsi="Arial" w:cs="Times New Roman"/>
                <w:sz w:val="24"/>
                <w:szCs w:val="24"/>
              </w:rPr>
            </w:pPr>
            <w:r w:rsidRPr="00A0009D">
              <w:rPr>
                <w:rFonts w:ascii="Arial" w:eastAsia="Times New Roman" w:hAnsi="Arial" w:cs="Times New Roman"/>
                <w:sz w:val="24"/>
                <w:szCs w:val="24"/>
              </w:rPr>
              <w:t>Check financial stability, H&amp;S, equalities</w:t>
            </w:r>
          </w:p>
        </w:tc>
        <w:tc>
          <w:tcPr>
            <w:tcW w:w="3260" w:type="dxa"/>
            <w:tcBorders>
              <w:top w:val="single" w:sz="4" w:space="0" w:color="auto"/>
              <w:left w:val="single" w:sz="4" w:space="0" w:color="auto"/>
              <w:bottom w:val="single" w:sz="4" w:space="0" w:color="auto"/>
              <w:right w:val="single" w:sz="4" w:space="0" w:color="auto"/>
            </w:tcBorders>
            <w:vAlign w:val="bottom"/>
          </w:tcPr>
          <w:p w:rsidR="00F85408" w:rsidRPr="00A0009D" w:rsidRDefault="00F85408" w:rsidP="00F85408">
            <w:pPr>
              <w:spacing w:after="0" w:line="240" w:lineRule="auto"/>
              <w:rPr>
                <w:rFonts w:ascii="Arial" w:eastAsia="Times New Roman" w:hAnsi="Arial" w:cs="Times New Roman"/>
                <w:sz w:val="24"/>
                <w:szCs w:val="24"/>
              </w:rPr>
            </w:pPr>
            <w:r w:rsidRPr="00A0009D">
              <w:rPr>
                <w:rFonts w:ascii="Arial" w:eastAsia="Times New Roman" w:hAnsi="Arial" w:cs="Times New Roman"/>
                <w:sz w:val="24"/>
                <w:szCs w:val="24"/>
              </w:rPr>
              <w:t>Early October 2016</w:t>
            </w:r>
          </w:p>
        </w:tc>
      </w:tr>
      <w:tr w:rsidR="00F85408" w:rsidRPr="00A0009D" w:rsidTr="00A0009D">
        <w:trPr>
          <w:trHeight w:val="340"/>
        </w:trPr>
        <w:tc>
          <w:tcPr>
            <w:tcW w:w="5954" w:type="dxa"/>
            <w:tcBorders>
              <w:top w:val="single" w:sz="4" w:space="0" w:color="auto"/>
              <w:left w:val="single" w:sz="4" w:space="0" w:color="auto"/>
              <w:bottom w:val="single" w:sz="4" w:space="0" w:color="auto"/>
              <w:right w:val="single" w:sz="4" w:space="0" w:color="auto"/>
            </w:tcBorders>
            <w:vAlign w:val="bottom"/>
          </w:tcPr>
          <w:p w:rsidR="00F85408" w:rsidRPr="00A0009D" w:rsidRDefault="00F85408" w:rsidP="00F85408">
            <w:pPr>
              <w:spacing w:after="0" w:line="240" w:lineRule="auto"/>
              <w:rPr>
                <w:rFonts w:ascii="Arial" w:eastAsia="Times New Roman" w:hAnsi="Arial" w:cs="Times New Roman"/>
                <w:sz w:val="24"/>
                <w:szCs w:val="24"/>
              </w:rPr>
            </w:pPr>
            <w:r w:rsidRPr="00A0009D">
              <w:rPr>
                <w:rFonts w:ascii="Arial" w:eastAsia="Times New Roman" w:hAnsi="Arial" w:cs="Times New Roman"/>
                <w:sz w:val="24"/>
                <w:szCs w:val="24"/>
              </w:rPr>
              <w:t xml:space="preserve">Evaluation panel </w:t>
            </w:r>
          </w:p>
        </w:tc>
        <w:tc>
          <w:tcPr>
            <w:tcW w:w="3260" w:type="dxa"/>
            <w:tcBorders>
              <w:top w:val="single" w:sz="4" w:space="0" w:color="auto"/>
              <w:left w:val="single" w:sz="4" w:space="0" w:color="auto"/>
              <w:bottom w:val="single" w:sz="4" w:space="0" w:color="auto"/>
              <w:right w:val="single" w:sz="4" w:space="0" w:color="auto"/>
            </w:tcBorders>
            <w:vAlign w:val="bottom"/>
          </w:tcPr>
          <w:p w:rsidR="00F85408" w:rsidRPr="00A0009D" w:rsidRDefault="00F85408" w:rsidP="00F85408">
            <w:pPr>
              <w:spacing w:after="0" w:line="240" w:lineRule="auto"/>
              <w:rPr>
                <w:rFonts w:ascii="Arial" w:eastAsia="Times New Roman" w:hAnsi="Arial" w:cs="Times New Roman"/>
                <w:sz w:val="24"/>
                <w:szCs w:val="24"/>
              </w:rPr>
            </w:pPr>
            <w:r w:rsidRPr="00A0009D">
              <w:rPr>
                <w:rFonts w:ascii="Arial" w:eastAsia="Times New Roman" w:hAnsi="Arial" w:cs="Times New Roman"/>
                <w:sz w:val="24"/>
                <w:szCs w:val="24"/>
              </w:rPr>
              <w:t>Mid October 2016</w:t>
            </w:r>
          </w:p>
        </w:tc>
      </w:tr>
      <w:tr w:rsidR="00F85408" w:rsidRPr="00A0009D" w:rsidTr="00A0009D">
        <w:trPr>
          <w:trHeight w:val="340"/>
        </w:trPr>
        <w:tc>
          <w:tcPr>
            <w:tcW w:w="5954" w:type="dxa"/>
            <w:tcBorders>
              <w:top w:val="single" w:sz="4" w:space="0" w:color="auto"/>
              <w:left w:val="single" w:sz="4" w:space="0" w:color="auto"/>
              <w:bottom w:val="single" w:sz="4" w:space="0" w:color="auto"/>
              <w:right w:val="single" w:sz="4" w:space="0" w:color="auto"/>
            </w:tcBorders>
            <w:vAlign w:val="bottom"/>
          </w:tcPr>
          <w:p w:rsidR="00F85408" w:rsidRPr="00A0009D" w:rsidRDefault="00F85408" w:rsidP="00F85408">
            <w:pPr>
              <w:spacing w:after="0" w:line="240" w:lineRule="auto"/>
              <w:rPr>
                <w:rFonts w:ascii="Arial" w:eastAsia="Times New Roman" w:hAnsi="Arial" w:cs="Times New Roman"/>
                <w:sz w:val="24"/>
                <w:szCs w:val="24"/>
              </w:rPr>
            </w:pPr>
            <w:r w:rsidRPr="00A0009D">
              <w:rPr>
                <w:rFonts w:ascii="Arial" w:eastAsia="Times New Roman" w:hAnsi="Arial" w:cs="Times New Roman"/>
                <w:sz w:val="24"/>
                <w:szCs w:val="24"/>
              </w:rPr>
              <w:t>Contact referees.  Interview short- listed provider</w:t>
            </w:r>
          </w:p>
        </w:tc>
        <w:tc>
          <w:tcPr>
            <w:tcW w:w="3260" w:type="dxa"/>
            <w:tcBorders>
              <w:top w:val="single" w:sz="4" w:space="0" w:color="auto"/>
              <w:left w:val="single" w:sz="4" w:space="0" w:color="auto"/>
              <w:bottom w:val="single" w:sz="4" w:space="0" w:color="auto"/>
              <w:right w:val="single" w:sz="4" w:space="0" w:color="auto"/>
            </w:tcBorders>
            <w:vAlign w:val="bottom"/>
          </w:tcPr>
          <w:p w:rsidR="00F85408" w:rsidRPr="00A0009D" w:rsidRDefault="00F85408" w:rsidP="00F85408">
            <w:pPr>
              <w:spacing w:after="0" w:line="240" w:lineRule="auto"/>
              <w:rPr>
                <w:rFonts w:ascii="Arial" w:eastAsia="Times New Roman" w:hAnsi="Arial" w:cs="Times New Roman"/>
                <w:sz w:val="24"/>
                <w:szCs w:val="24"/>
              </w:rPr>
            </w:pPr>
            <w:r w:rsidRPr="00A0009D">
              <w:rPr>
                <w:rFonts w:ascii="Arial" w:eastAsia="Times New Roman" w:hAnsi="Arial" w:cs="Times New Roman"/>
                <w:sz w:val="24"/>
                <w:szCs w:val="24"/>
              </w:rPr>
              <w:t xml:space="preserve">Late October 2016 </w:t>
            </w:r>
          </w:p>
        </w:tc>
      </w:tr>
      <w:tr w:rsidR="00F85408" w:rsidRPr="00A0009D" w:rsidTr="00A0009D">
        <w:trPr>
          <w:trHeight w:val="340"/>
        </w:trPr>
        <w:tc>
          <w:tcPr>
            <w:tcW w:w="5954" w:type="dxa"/>
            <w:tcBorders>
              <w:top w:val="single" w:sz="4" w:space="0" w:color="auto"/>
              <w:left w:val="single" w:sz="4" w:space="0" w:color="auto"/>
              <w:bottom w:val="single" w:sz="4" w:space="0" w:color="auto"/>
              <w:right w:val="single" w:sz="4" w:space="0" w:color="auto"/>
            </w:tcBorders>
            <w:vAlign w:val="bottom"/>
          </w:tcPr>
          <w:p w:rsidR="00F85408" w:rsidRPr="00A0009D" w:rsidRDefault="00F85408" w:rsidP="00F85408">
            <w:pPr>
              <w:spacing w:after="0" w:line="240" w:lineRule="auto"/>
              <w:rPr>
                <w:rFonts w:ascii="Arial" w:eastAsia="Times New Roman" w:hAnsi="Arial" w:cs="Times New Roman"/>
                <w:sz w:val="24"/>
                <w:szCs w:val="24"/>
              </w:rPr>
            </w:pPr>
            <w:r w:rsidRPr="00A0009D">
              <w:rPr>
                <w:rFonts w:ascii="Arial" w:eastAsia="Times New Roman" w:hAnsi="Arial" w:cs="Times New Roman"/>
                <w:sz w:val="24"/>
                <w:szCs w:val="24"/>
              </w:rPr>
              <w:t>Notification unsuccessful and successful</w:t>
            </w:r>
            <w:r w:rsidRPr="00A0009D">
              <w:rPr>
                <w:rFonts w:ascii="Arial" w:eastAsia="Times New Roman" w:hAnsi="Arial" w:cs="Times New Roman"/>
                <w:color w:val="FF0000"/>
                <w:sz w:val="24"/>
                <w:szCs w:val="24"/>
              </w:rPr>
              <w:t xml:space="preserve"> </w:t>
            </w:r>
            <w:r w:rsidRPr="00A0009D">
              <w:rPr>
                <w:rFonts w:ascii="Arial" w:eastAsia="Times New Roman" w:hAnsi="Arial" w:cs="Times New Roman"/>
                <w:sz w:val="24"/>
                <w:szCs w:val="24"/>
              </w:rPr>
              <w:t>bidders of evaluation outcomes standstill period starts</w:t>
            </w:r>
          </w:p>
        </w:tc>
        <w:tc>
          <w:tcPr>
            <w:tcW w:w="3260" w:type="dxa"/>
            <w:tcBorders>
              <w:top w:val="single" w:sz="4" w:space="0" w:color="auto"/>
              <w:left w:val="single" w:sz="4" w:space="0" w:color="auto"/>
              <w:bottom w:val="single" w:sz="4" w:space="0" w:color="auto"/>
              <w:right w:val="single" w:sz="4" w:space="0" w:color="auto"/>
            </w:tcBorders>
            <w:vAlign w:val="bottom"/>
          </w:tcPr>
          <w:p w:rsidR="00F85408" w:rsidRPr="00A0009D" w:rsidRDefault="00F85408" w:rsidP="00F85408">
            <w:pPr>
              <w:spacing w:after="0" w:line="240" w:lineRule="auto"/>
              <w:rPr>
                <w:rFonts w:ascii="Arial" w:eastAsia="Times New Roman" w:hAnsi="Arial" w:cs="Times New Roman"/>
                <w:sz w:val="24"/>
                <w:szCs w:val="24"/>
              </w:rPr>
            </w:pPr>
            <w:r w:rsidRPr="00A0009D">
              <w:rPr>
                <w:rFonts w:ascii="Arial" w:eastAsia="Times New Roman" w:hAnsi="Arial" w:cs="Times New Roman"/>
                <w:sz w:val="24"/>
                <w:szCs w:val="24"/>
              </w:rPr>
              <w:t>Beginning November 2016</w:t>
            </w:r>
          </w:p>
        </w:tc>
      </w:tr>
      <w:tr w:rsidR="00F85408" w:rsidRPr="00A0009D" w:rsidTr="00A0009D">
        <w:trPr>
          <w:trHeight w:val="340"/>
        </w:trPr>
        <w:tc>
          <w:tcPr>
            <w:tcW w:w="5954" w:type="dxa"/>
            <w:tcBorders>
              <w:top w:val="single" w:sz="4" w:space="0" w:color="auto"/>
              <w:left w:val="single" w:sz="4" w:space="0" w:color="auto"/>
              <w:bottom w:val="single" w:sz="4" w:space="0" w:color="auto"/>
              <w:right w:val="single" w:sz="4" w:space="0" w:color="auto"/>
            </w:tcBorders>
            <w:vAlign w:val="bottom"/>
          </w:tcPr>
          <w:p w:rsidR="00F85408" w:rsidRPr="00A0009D" w:rsidRDefault="00F85408" w:rsidP="00F85408">
            <w:pPr>
              <w:spacing w:after="0" w:line="240" w:lineRule="auto"/>
              <w:rPr>
                <w:rFonts w:ascii="Arial" w:eastAsia="Times New Roman" w:hAnsi="Arial" w:cs="Times New Roman"/>
                <w:sz w:val="24"/>
                <w:szCs w:val="24"/>
              </w:rPr>
            </w:pPr>
            <w:r w:rsidRPr="00A0009D">
              <w:rPr>
                <w:rFonts w:ascii="Arial" w:eastAsia="Times New Roman" w:hAnsi="Arial" w:cs="Times New Roman"/>
                <w:sz w:val="24"/>
                <w:szCs w:val="24"/>
              </w:rPr>
              <w:t xml:space="preserve">10 day standstill period </w:t>
            </w:r>
          </w:p>
        </w:tc>
        <w:tc>
          <w:tcPr>
            <w:tcW w:w="3260" w:type="dxa"/>
            <w:tcBorders>
              <w:top w:val="single" w:sz="4" w:space="0" w:color="auto"/>
              <w:left w:val="single" w:sz="4" w:space="0" w:color="auto"/>
              <w:bottom w:val="single" w:sz="4" w:space="0" w:color="auto"/>
              <w:right w:val="single" w:sz="4" w:space="0" w:color="auto"/>
            </w:tcBorders>
            <w:vAlign w:val="bottom"/>
          </w:tcPr>
          <w:p w:rsidR="00F85408" w:rsidRPr="00A0009D" w:rsidRDefault="00F85408" w:rsidP="00F85408">
            <w:pPr>
              <w:spacing w:after="0" w:line="240" w:lineRule="auto"/>
              <w:rPr>
                <w:rFonts w:ascii="Arial" w:eastAsia="Times New Roman" w:hAnsi="Arial" w:cs="Times New Roman"/>
                <w:sz w:val="24"/>
                <w:szCs w:val="24"/>
              </w:rPr>
            </w:pPr>
            <w:r w:rsidRPr="00A0009D">
              <w:rPr>
                <w:rFonts w:ascii="Arial" w:eastAsia="Times New Roman" w:hAnsi="Arial" w:cs="Times New Roman"/>
                <w:sz w:val="24"/>
                <w:szCs w:val="24"/>
              </w:rPr>
              <w:t>To mid-November 2016</w:t>
            </w:r>
          </w:p>
        </w:tc>
      </w:tr>
      <w:tr w:rsidR="00F85408" w:rsidRPr="00A0009D" w:rsidTr="00A0009D">
        <w:trPr>
          <w:trHeight w:val="340"/>
        </w:trPr>
        <w:tc>
          <w:tcPr>
            <w:tcW w:w="5954" w:type="dxa"/>
            <w:tcBorders>
              <w:top w:val="single" w:sz="4" w:space="0" w:color="auto"/>
              <w:left w:val="single" w:sz="4" w:space="0" w:color="auto"/>
              <w:bottom w:val="single" w:sz="4" w:space="0" w:color="auto"/>
              <w:right w:val="single" w:sz="4" w:space="0" w:color="auto"/>
            </w:tcBorders>
            <w:vAlign w:val="bottom"/>
          </w:tcPr>
          <w:p w:rsidR="00F85408" w:rsidRPr="00A0009D" w:rsidRDefault="00F85408" w:rsidP="00F85408">
            <w:pPr>
              <w:spacing w:after="0" w:line="240" w:lineRule="auto"/>
              <w:rPr>
                <w:rFonts w:ascii="Arial" w:eastAsia="Times New Roman" w:hAnsi="Arial" w:cs="Times New Roman"/>
                <w:sz w:val="24"/>
                <w:szCs w:val="24"/>
              </w:rPr>
            </w:pPr>
            <w:r w:rsidRPr="00A0009D">
              <w:rPr>
                <w:rFonts w:ascii="Arial" w:eastAsia="Times New Roman" w:hAnsi="Arial" w:cs="Times New Roman"/>
                <w:sz w:val="24"/>
                <w:szCs w:val="24"/>
              </w:rPr>
              <w:t>Provider mobilisation meetings and contract schedu</w:t>
            </w:r>
            <w:r w:rsidR="00A0009D">
              <w:rPr>
                <w:rFonts w:ascii="Arial" w:eastAsia="Times New Roman" w:hAnsi="Arial" w:cs="Times New Roman"/>
                <w:sz w:val="24"/>
                <w:szCs w:val="24"/>
              </w:rPr>
              <w:t>le preparation and sign off</w:t>
            </w:r>
          </w:p>
        </w:tc>
        <w:tc>
          <w:tcPr>
            <w:tcW w:w="3260" w:type="dxa"/>
            <w:tcBorders>
              <w:top w:val="single" w:sz="4" w:space="0" w:color="auto"/>
              <w:left w:val="single" w:sz="4" w:space="0" w:color="auto"/>
              <w:bottom w:val="single" w:sz="4" w:space="0" w:color="auto"/>
              <w:right w:val="single" w:sz="4" w:space="0" w:color="auto"/>
            </w:tcBorders>
            <w:vAlign w:val="bottom"/>
          </w:tcPr>
          <w:p w:rsidR="00F85408" w:rsidRPr="00A0009D" w:rsidRDefault="00F85408" w:rsidP="00F85408">
            <w:pPr>
              <w:spacing w:after="0" w:line="240" w:lineRule="auto"/>
              <w:rPr>
                <w:rFonts w:ascii="Arial" w:eastAsia="Times New Roman" w:hAnsi="Arial" w:cs="Times New Roman"/>
                <w:sz w:val="24"/>
                <w:szCs w:val="24"/>
              </w:rPr>
            </w:pPr>
            <w:r w:rsidRPr="00A0009D">
              <w:rPr>
                <w:rFonts w:ascii="Arial" w:eastAsia="Times New Roman" w:hAnsi="Arial" w:cs="Times New Roman"/>
                <w:sz w:val="24"/>
                <w:szCs w:val="24"/>
              </w:rPr>
              <w:t xml:space="preserve">December 2016 </w:t>
            </w:r>
          </w:p>
          <w:p w:rsidR="00F85408" w:rsidRPr="00A0009D" w:rsidRDefault="00F85408" w:rsidP="00F85408">
            <w:pPr>
              <w:spacing w:after="0" w:line="240" w:lineRule="auto"/>
              <w:rPr>
                <w:rFonts w:ascii="Arial" w:eastAsia="Times New Roman" w:hAnsi="Arial" w:cs="Times New Roman"/>
                <w:sz w:val="24"/>
                <w:szCs w:val="24"/>
              </w:rPr>
            </w:pPr>
          </w:p>
        </w:tc>
      </w:tr>
      <w:tr w:rsidR="00F85408" w:rsidRPr="00A0009D" w:rsidTr="00A0009D">
        <w:trPr>
          <w:trHeight w:val="340"/>
        </w:trPr>
        <w:tc>
          <w:tcPr>
            <w:tcW w:w="5954" w:type="dxa"/>
            <w:tcBorders>
              <w:top w:val="single" w:sz="4" w:space="0" w:color="auto"/>
              <w:left w:val="single" w:sz="4" w:space="0" w:color="auto"/>
              <w:bottom w:val="single" w:sz="4" w:space="0" w:color="auto"/>
              <w:right w:val="single" w:sz="4" w:space="0" w:color="auto"/>
            </w:tcBorders>
            <w:vAlign w:val="bottom"/>
          </w:tcPr>
          <w:p w:rsidR="00F85408" w:rsidRPr="00A0009D" w:rsidRDefault="00F85408" w:rsidP="00F85408">
            <w:pPr>
              <w:spacing w:after="0" w:line="240" w:lineRule="auto"/>
              <w:rPr>
                <w:rFonts w:ascii="Arial" w:eastAsia="Times New Roman" w:hAnsi="Arial" w:cs="Times New Roman"/>
                <w:sz w:val="24"/>
                <w:szCs w:val="24"/>
              </w:rPr>
            </w:pPr>
            <w:r w:rsidRPr="00A0009D">
              <w:rPr>
                <w:rFonts w:ascii="Arial" w:eastAsia="Times New Roman" w:hAnsi="Arial" w:cs="Times New Roman"/>
                <w:sz w:val="24"/>
                <w:szCs w:val="24"/>
              </w:rPr>
              <w:t xml:space="preserve">Contract Mobilisation period </w:t>
            </w:r>
          </w:p>
        </w:tc>
        <w:tc>
          <w:tcPr>
            <w:tcW w:w="3260" w:type="dxa"/>
            <w:tcBorders>
              <w:top w:val="single" w:sz="4" w:space="0" w:color="auto"/>
              <w:left w:val="single" w:sz="4" w:space="0" w:color="auto"/>
              <w:bottom w:val="single" w:sz="4" w:space="0" w:color="auto"/>
              <w:right w:val="single" w:sz="4" w:space="0" w:color="auto"/>
            </w:tcBorders>
            <w:vAlign w:val="bottom"/>
          </w:tcPr>
          <w:p w:rsidR="00F85408" w:rsidRPr="00A0009D" w:rsidRDefault="00F85408" w:rsidP="00F85408">
            <w:pPr>
              <w:spacing w:after="0" w:line="240" w:lineRule="auto"/>
              <w:rPr>
                <w:rFonts w:ascii="Arial" w:eastAsia="Times New Roman" w:hAnsi="Arial" w:cs="Times New Roman"/>
                <w:sz w:val="24"/>
                <w:szCs w:val="24"/>
              </w:rPr>
            </w:pPr>
            <w:r w:rsidRPr="00A0009D">
              <w:rPr>
                <w:rFonts w:ascii="Arial" w:eastAsia="Times New Roman" w:hAnsi="Arial" w:cs="Times New Roman"/>
                <w:sz w:val="24"/>
                <w:szCs w:val="24"/>
              </w:rPr>
              <w:t>January – March 2017</w:t>
            </w:r>
          </w:p>
        </w:tc>
      </w:tr>
      <w:tr w:rsidR="00F85408" w:rsidRPr="00A0009D" w:rsidTr="00A0009D">
        <w:trPr>
          <w:trHeight w:val="340"/>
        </w:trPr>
        <w:tc>
          <w:tcPr>
            <w:tcW w:w="5954" w:type="dxa"/>
            <w:tcBorders>
              <w:top w:val="single" w:sz="4" w:space="0" w:color="auto"/>
              <w:left w:val="single" w:sz="4" w:space="0" w:color="auto"/>
              <w:bottom w:val="single" w:sz="4" w:space="0" w:color="auto"/>
              <w:right w:val="single" w:sz="4" w:space="0" w:color="auto"/>
            </w:tcBorders>
            <w:vAlign w:val="bottom"/>
          </w:tcPr>
          <w:p w:rsidR="00F85408" w:rsidRPr="00A0009D" w:rsidRDefault="00F85408" w:rsidP="00F85408">
            <w:pPr>
              <w:spacing w:after="0" w:line="240" w:lineRule="auto"/>
              <w:rPr>
                <w:rFonts w:ascii="Arial" w:eastAsia="Times New Roman" w:hAnsi="Arial" w:cs="Times New Roman"/>
                <w:sz w:val="24"/>
                <w:szCs w:val="24"/>
              </w:rPr>
            </w:pPr>
            <w:r w:rsidRPr="00A0009D">
              <w:rPr>
                <w:rFonts w:ascii="Arial" w:eastAsia="Times New Roman" w:hAnsi="Arial" w:cs="Times New Roman"/>
                <w:sz w:val="24"/>
                <w:szCs w:val="24"/>
              </w:rPr>
              <w:t>New contract(s) commencement</w:t>
            </w:r>
          </w:p>
        </w:tc>
        <w:tc>
          <w:tcPr>
            <w:tcW w:w="3260" w:type="dxa"/>
            <w:tcBorders>
              <w:top w:val="single" w:sz="4" w:space="0" w:color="auto"/>
              <w:left w:val="single" w:sz="4" w:space="0" w:color="auto"/>
              <w:bottom w:val="single" w:sz="4" w:space="0" w:color="auto"/>
              <w:right w:val="single" w:sz="4" w:space="0" w:color="auto"/>
            </w:tcBorders>
            <w:vAlign w:val="bottom"/>
          </w:tcPr>
          <w:p w:rsidR="00F85408" w:rsidRPr="00A0009D" w:rsidRDefault="00F85408" w:rsidP="00F85408">
            <w:pPr>
              <w:spacing w:after="0" w:line="240" w:lineRule="auto"/>
              <w:rPr>
                <w:rFonts w:ascii="Arial" w:eastAsia="Times New Roman" w:hAnsi="Arial" w:cs="Times New Roman"/>
                <w:sz w:val="24"/>
                <w:szCs w:val="24"/>
              </w:rPr>
            </w:pPr>
            <w:r w:rsidRPr="00A0009D">
              <w:rPr>
                <w:rFonts w:ascii="Arial" w:eastAsia="Times New Roman" w:hAnsi="Arial" w:cs="Times New Roman"/>
                <w:sz w:val="24"/>
                <w:szCs w:val="24"/>
              </w:rPr>
              <w:t>1 April 2017</w:t>
            </w:r>
          </w:p>
        </w:tc>
      </w:tr>
    </w:tbl>
    <w:p w:rsidR="00042CDE" w:rsidRPr="00F219B6" w:rsidRDefault="00042CDE" w:rsidP="00042CDE">
      <w:pPr>
        <w:spacing w:after="0" w:line="240" w:lineRule="auto"/>
        <w:rPr>
          <w:rFonts w:ascii="Arial" w:hAnsi="Arial" w:cs="Arial"/>
        </w:rPr>
      </w:pPr>
    </w:p>
    <w:p w:rsidR="00042CDE" w:rsidRDefault="00042CDE" w:rsidP="00042CDE">
      <w:pPr>
        <w:spacing w:line="240" w:lineRule="auto"/>
        <w:ind w:left="720" w:hanging="720"/>
        <w:rPr>
          <w:rFonts w:ascii="Arial" w:hAnsi="Arial" w:cs="Arial"/>
        </w:rPr>
      </w:pPr>
      <w:r>
        <w:rPr>
          <w:rFonts w:ascii="Arial" w:hAnsi="Arial" w:cs="Arial"/>
        </w:rPr>
        <w:tab/>
      </w:r>
    </w:p>
    <w:sectPr w:rsidR="00042CDE" w:rsidSect="00325E3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F511FD"/>
    <w:multiLevelType w:val="hybridMultilevel"/>
    <w:tmpl w:val="9CDAE282"/>
    <w:lvl w:ilvl="0" w:tplc="0809000F">
      <w:start w:val="1"/>
      <w:numFmt w:val="decimal"/>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1">
    <w:nsid w:val="3D2F7F94"/>
    <w:multiLevelType w:val="hybridMultilevel"/>
    <w:tmpl w:val="4C667A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418E1F36"/>
    <w:multiLevelType w:val="hybridMultilevel"/>
    <w:tmpl w:val="DE9200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7D8A5965"/>
    <w:multiLevelType w:val="hybridMultilevel"/>
    <w:tmpl w:val="8E725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42CDE"/>
    <w:rsid w:val="000154C1"/>
    <w:rsid w:val="00020E36"/>
    <w:rsid w:val="00042CDE"/>
    <w:rsid w:val="0007754E"/>
    <w:rsid w:val="00090962"/>
    <w:rsid w:val="00101A00"/>
    <w:rsid w:val="00102CD9"/>
    <w:rsid w:val="0012181A"/>
    <w:rsid w:val="0013467C"/>
    <w:rsid w:val="001576D8"/>
    <w:rsid w:val="00172062"/>
    <w:rsid w:val="00173870"/>
    <w:rsid w:val="00177334"/>
    <w:rsid w:val="00180B39"/>
    <w:rsid w:val="00183E11"/>
    <w:rsid w:val="001D41EE"/>
    <w:rsid w:val="00245782"/>
    <w:rsid w:val="00262851"/>
    <w:rsid w:val="002C2AE0"/>
    <w:rsid w:val="002F1766"/>
    <w:rsid w:val="00325E3C"/>
    <w:rsid w:val="00343137"/>
    <w:rsid w:val="00364DC1"/>
    <w:rsid w:val="00366CD9"/>
    <w:rsid w:val="003C5DE0"/>
    <w:rsid w:val="003C71C1"/>
    <w:rsid w:val="00411136"/>
    <w:rsid w:val="00455CF7"/>
    <w:rsid w:val="00462E17"/>
    <w:rsid w:val="004734FF"/>
    <w:rsid w:val="00474DF7"/>
    <w:rsid w:val="004A4689"/>
    <w:rsid w:val="004B36E8"/>
    <w:rsid w:val="004F4A31"/>
    <w:rsid w:val="005213CA"/>
    <w:rsid w:val="00556F74"/>
    <w:rsid w:val="0055762F"/>
    <w:rsid w:val="00571DE3"/>
    <w:rsid w:val="006C3EB6"/>
    <w:rsid w:val="006E76C9"/>
    <w:rsid w:val="007006BD"/>
    <w:rsid w:val="00706BDC"/>
    <w:rsid w:val="007255F0"/>
    <w:rsid w:val="00726235"/>
    <w:rsid w:val="00743029"/>
    <w:rsid w:val="007976E5"/>
    <w:rsid w:val="007B02E6"/>
    <w:rsid w:val="007E15C2"/>
    <w:rsid w:val="00895817"/>
    <w:rsid w:val="008C68CB"/>
    <w:rsid w:val="008D1D82"/>
    <w:rsid w:val="008F5058"/>
    <w:rsid w:val="00913CB8"/>
    <w:rsid w:val="00964B86"/>
    <w:rsid w:val="009B4EE3"/>
    <w:rsid w:val="009D1F7B"/>
    <w:rsid w:val="009D77DA"/>
    <w:rsid w:val="009E62E5"/>
    <w:rsid w:val="00A0009D"/>
    <w:rsid w:val="00A04C35"/>
    <w:rsid w:val="00A17F2E"/>
    <w:rsid w:val="00A76D32"/>
    <w:rsid w:val="00AE44A4"/>
    <w:rsid w:val="00B07DB1"/>
    <w:rsid w:val="00C15D48"/>
    <w:rsid w:val="00C229A4"/>
    <w:rsid w:val="00C27E89"/>
    <w:rsid w:val="00C50D91"/>
    <w:rsid w:val="00C758BB"/>
    <w:rsid w:val="00C97D61"/>
    <w:rsid w:val="00CA65C0"/>
    <w:rsid w:val="00CA7D0D"/>
    <w:rsid w:val="00CB3B8B"/>
    <w:rsid w:val="00CB7EE0"/>
    <w:rsid w:val="00CD23A7"/>
    <w:rsid w:val="00D013DB"/>
    <w:rsid w:val="00DA7D96"/>
    <w:rsid w:val="00DB0401"/>
    <w:rsid w:val="00E373E1"/>
    <w:rsid w:val="00E700D0"/>
    <w:rsid w:val="00E728A4"/>
    <w:rsid w:val="00E86061"/>
    <w:rsid w:val="00E94BD6"/>
    <w:rsid w:val="00EB5C2A"/>
    <w:rsid w:val="00EE138B"/>
    <w:rsid w:val="00EE627E"/>
    <w:rsid w:val="00EF2D44"/>
    <w:rsid w:val="00F16D36"/>
    <w:rsid w:val="00F85408"/>
    <w:rsid w:val="00FE3AF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E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8BB"/>
    <w:pPr>
      <w:ind w:left="720"/>
    </w:pPr>
    <w:rPr>
      <w:rFonts w:ascii="Calibri" w:eastAsia="Calibri" w:hAnsi="Calibri" w:cs="Calibri"/>
    </w:rPr>
  </w:style>
  <w:style w:type="table" w:styleId="TableGrid">
    <w:name w:val="Table Grid"/>
    <w:basedOn w:val="TableNormal"/>
    <w:uiPriority w:val="59"/>
    <w:rsid w:val="00964B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74D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4DF7"/>
    <w:rPr>
      <w:rFonts w:ascii="Tahoma" w:hAnsi="Tahoma" w:cs="Tahoma"/>
      <w:sz w:val="16"/>
      <w:szCs w:val="16"/>
    </w:rPr>
  </w:style>
  <w:style w:type="character" w:styleId="CommentReference">
    <w:name w:val="annotation reference"/>
    <w:basedOn w:val="DefaultParagraphFont"/>
    <w:uiPriority w:val="99"/>
    <w:semiHidden/>
    <w:unhideWhenUsed/>
    <w:rsid w:val="00913CB8"/>
    <w:rPr>
      <w:sz w:val="16"/>
      <w:szCs w:val="16"/>
    </w:rPr>
  </w:style>
  <w:style w:type="paragraph" w:styleId="CommentText">
    <w:name w:val="annotation text"/>
    <w:basedOn w:val="Normal"/>
    <w:link w:val="CommentTextChar"/>
    <w:uiPriority w:val="99"/>
    <w:semiHidden/>
    <w:unhideWhenUsed/>
    <w:rsid w:val="00913CB8"/>
    <w:pPr>
      <w:spacing w:line="240" w:lineRule="auto"/>
    </w:pPr>
    <w:rPr>
      <w:sz w:val="20"/>
      <w:szCs w:val="20"/>
    </w:rPr>
  </w:style>
  <w:style w:type="character" w:customStyle="1" w:styleId="CommentTextChar">
    <w:name w:val="Comment Text Char"/>
    <w:basedOn w:val="DefaultParagraphFont"/>
    <w:link w:val="CommentText"/>
    <w:uiPriority w:val="99"/>
    <w:semiHidden/>
    <w:rsid w:val="00913CB8"/>
    <w:rPr>
      <w:sz w:val="20"/>
      <w:szCs w:val="20"/>
    </w:rPr>
  </w:style>
  <w:style w:type="paragraph" w:styleId="CommentSubject">
    <w:name w:val="annotation subject"/>
    <w:basedOn w:val="CommentText"/>
    <w:next w:val="CommentText"/>
    <w:link w:val="CommentSubjectChar"/>
    <w:uiPriority w:val="99"/>
    <w:semiHidden/>
    <w:unhideWhenUsed/>
    <w:rsid w:val="00913CB8"/>
    <w:rPr>
      <w:b/>
      <w:bCs/>
    </w:rPr>
  </w:style>
  <w:style w:type="character" w:customStyle="1" w:styleId="CommentSubjectChar">
    <w:name w:val="Comment Subject Char"/>
    <w:basedOn w:val="CommentTextChar"/>
    <w:link w:val="CommentSubject"/>
    <w:uiPriority w:val="99"/>
    <w:semiHidden/>
    <w:rsid w:val="00913CB8"/>
    <w:rPr>
      <w:b/>
      <w:bCs/>
      <w:sz w:val="20"/>
      <w:szCs w:val="20"/>
    </w:rPr>
  </w:style>
  <w:style w:type="paragraph" w:styleId="BodyText">
    <w:name w:val="Body Text"/>
    <w:basedOn w:val="Normal"/>
    <w:link w:val="BodyTextChar"/>
    <w:uiPriority w:val="99"/>
    <w:rsid w:val="009D77DA"/>
    <w:pPr>
      <w:spacing w:after="0" w:line="240" w:lineRule="auto"/>
    </w:pPr>
    <w:rPr>
      <w:rFonts w:ascii="Arial" w:eastAsia="MS ??" w:hAnsi="Arial" w:cs="Arial"/>
      <w:lang w:eastAsia="en-US"/>
    </w:rPr>
  </w:style>
  <w:style w:type="character" w:customStyle="1" w:styleId="BodyTextChar">
    <w:name w:val="Body Text Char"/>
    <w:basedOn w:val="DefaultParagraphFont"/>
    <w:link w:val="BodyText"/>
    <w:uiPriority w:val="99"/>
    <w:rsid w:val="009D77DA"/>
    <w:rPr>
      <w:rFonts w:ascii="Arial" w:eastAsia="MS ??" w:hAnsi="Arial" w:cs="Arial"/>
      <w:lang w:eastAsia="en-US"/>
    </w:rPr>
  </w:style>
  <w:style w:type="paragraph" w:styleId="NoSpacing">
    <w:name w:val="No Spacing"/>
    <w:uiPriority w:val="1"/>
    <w:qFormat/>
    <w:rsid w:val="009D77DA"/>
    <w:pPr>
      <w:spacing w:after="0" w:line="240" w:lineRule="auto"/>
    </w:pPr>
  </w:style>
  <w:style w:type="character" w:styleId="Hyperlink">
    <w:name w:val="Hyperlink"/>
    <w:basedOn w:val="DefaultParagraphFont"/>
    <w:uiPriority w:val="99"/>
    <w:unhideWhenUsed/>
    <w:rsid w:val="00A0009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8BB"/>
    <w:pPr>
      <w:ind w:left="720"/>
    </w:pPr>
    <w:rPr>
      <w:rFonts w:ascii="Calibri" w:eastAsia="Calibri" w:hAnsi="Calibri" w:cs="Calibri"/>
    </w:rPr>
  </w:style>
  <w:style w:type="table" w:styleId="TableGrid">
    <w:name w:val="Table Grid"/>
    <w:basedOn w:val="TableNormal"/>
    <w:uiPriority w:val="59"/>
    <w:rsid w:val="00964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74D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4DF7"/>
    <w:rPr>
      <w:rFonts w:ascii="Tahoma" w:hAnsi="Tahoma" w:cs="Tahoma"/>
      <w:sz w:val="16"/>
      <w:szCs w:val="16"/>
    </w:rPr>
  </w:style>
  <w:style w:type="character" w:styleId="CommentReference">
    <w:name w:val="annotation reference"/>
    <w:basedOn w:val="DefaultParagraphFont"/>
    <w:uiPriority w:val="99"/>
    <w:semiHidden/>
    <w:unhideWhenUsed/>
    <w:rsid w:val="00913CB8"/>
    <w:rPr>
      <w:sz w:val="16"/>
      <w:szCs w:val="16"/>
    </w:rPr>
  </w:style>
  <w:style w:type="paragraph" w:styleId="CommentText">
    <w:name w:val="annotation text"/>
    <w:basedOn w:val="Normal"/>
    <w:link w:val="CommentTextChar"/>
    <w:uiPriority w:val="99"/>
    <w:semiHidden/>
    <w:unhideWhenUsed/>
    <w:rsid w:val="00913CB8"/>
    <w:pPr>
      <w:spacing w:line="240" w:lineRule="auto"/>
    </w:pPr>
    <w:rPr>
      <w:sz w:val="20"/>
      <w:szCs w:val="20"/>
    </w:rPr>
  </w:style>
  <w:style w:type="character" w:customStyle="1" w:styleId="CommentTextChar">
    <w:name w:val="Comment Text Char"/>
    <w:basedOn w:val="DefaultParagraphFont"/>
    <w:link w:val="CommentText"/>
    <w:uiPriority w:val="99"/>
    <w:semiHidden/>
    <w:rsid w:val="00913CB8"/>
    <w:rPr>
      <w:sz w:val="20"/>
      <w:szCs w:val="20"/>
    </w:rPr>
  </w:style>
  <w:style w:type="paragraph" w:styleId="CommentSubject">
    <w:name w:val="annotation subject"/>
    <w:basedOn w:val="CommentText"/>
    <w:next w:val="CommentText"/>
    <w:link w:val="CommentSubjectChar"/>
    <w:uiPriority w:val="99"/>
    <w:semiHidden/>
    <w:unhideWhenUsed/>
    <w:rsid w:val="00913CB8"/>
    <w:rPr>
      <w:b/>
      <w:bCs/>
    </w:rPr>
  </w:style>
  <w:style w:type="character" w:customStyle="1" w:styleId="CommentSubjectChar">
    <w:name w:val="Comment Subject Char"/>
    <w:basedOn w:val="CommentTextChar"/>
    <w:link w:val="CommentSubject"/>
    <w:uiPriority w:val="99"/>
    <w:semiHidden/>
    <w:rsid w:val="00913CB8"/>
    <w:rPr>
      <w:b/>
      <w:bCs/>
      <w:sz w:val="20"/>
      <w:szCs w:val="20"/>
    </w:rPr>
  </w:style>
  <w:style w:type="paragraph" w:styleId="BodyText">
    <w:name w:val="Body Text"/>
    <w:basedOn w:val="Normal"/>
    <w:link w:val="BodyTextChar"/>
    <w:uiPriority w:val="99"/>
    <w:rsid w:val="009D77DA"/>
    <w:pPr>
      <w:spacing w:after="0" w:line="240" w:lineRule="auto"/>
    </w:pPr>
    <w:rPr>
      <w:rFonts w:ascii="Arial" w:eastAsia="MS ??" w:hAnsi="Arial" w:cs="Arial"/>
      <w:lang w:eastAsia="en-US"/>
    </w:rPr>
  </w:style>
  <w:style w:type="character" w:customStyle="1" w:styleId="BodyTextChar">
    <w:name w:val="Body Text Char"/>
    <w:basedOn w:val="DefaultParagraphFont"/>
    <w:link w:val="BodyText"/>
    <w:uiPriority w:val="99"/>
    <w:rsid w:val="009D77DA"/>
    <w:rPr>
      <w:rFonts w:ascii="Arial" w:eastAsia="MS ??" w:hAnsi="Arial" w:cs="Arial"/>
      <w:lang w:eastAsia="en-US"/>
    </w:rPr>
  </w:style>
  <w:style w:type="paragraph" w:styleId="NoSpacing">
    <w:name w:val="No Spacing"/>
    <w:uiPriority w:val="1"/>
    <w:qFormat/>
    <w:rsid w:val="009D77DA"/>
    <w:pPr>
      <w:spacing w:after="0" w:line="240" w:lineRule="auto"/>
    </w:pPr>
  </w:style>
  <w:style w:type="character" w:styleId="Hyperlink">
    <w:name w:val="Hyperlink"/>
    <w:basedOn w:val="DefaultParagraphFont"/>
    <w:uiPriority w:val="99"/>
    <w:unhideWhenUsed/>
    <w:rsid w:val="00A0009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52609266">
      <w:bodyDiv w:val="1"/>
      <w:marLeft w:val="0"/>
      <w:marRight w:val="0"/>
      <w:marTop w:val="0"/>
      <w:marBottom w:val="0"/>
      <w:divBdr>
        <w:top w:val="none" w:sz="0" w:space="0" w:color="auto"/>
        <w:left w:val="none" w:sz="0" w:space="0" w:color="auto"/>
        <w:bottom w:val="none" w:sz="0" w:space="0" w:color="auto"/>
        <w:right w:val="none" w:sz="0" w:space="0" w:color="auto"/>
      </w:divBdr>
    </w:div>
    <w:div w:id="386493012">
      <w:bodyDiv w:val="1"/>
      <w:marLeft w:val="0"/>
      <w:marRight w:val="0"/>
      <w:marTop w:val="0"/>
      <w:marBottom w:val="0"/>
      <w:divBdr>
        <w:top w:val="none" w:sz="0" w:space="0" w:color="auto"/>
        <w:left w:val="none" w:sz="0" w:space="0" w:color="auto"/>
        <w:bottom w:val="none" w:sz="0" w:space="0" w:color="auto"/>
        <w:right w:val="none" w:sz="0" w:space="0" w:color="auto"/>
      </w:divBdr>
    </w:div>
    <w:div w:id="950404478">
      <w:bodyDiv w:val="1"/>
      <w:marLeft w:val="0"/>
      <w:marRight w:val="0"/>
      <w:marTop w:val="0"/>
      <w:marBottom w:val="0"/>
      <w:divBdr>
        <w:top w:val="none" w:sz="0" w:space="0" w:color="auto"/>
        <w:left w:val="none" w:sz="0" w:space="0" w:color="auto"/>
        <w:bottom w:val="none" w:sz="0" w:space="0" w:color="auto"/>
        <w:right w:val="none" w:sz="0" w:space="0" w:color="auto"/>
      </w:divBdr>
    </w:div>
    <w:div w:id="1374845737">
      <w:bodyDiv w:val="1"/>
      <w:marLeft w:val="0"/>
      <w:marRight w:val="0"/>
      <w:marTop w:val="0"/>
      <w:marBottom w:val="0"/>
      <w:divBdr>
        <w:top w:val="none" w:sz="0" w:space="0" w:color="auto"/>
        <w:left w:val="none" w:sz="0" w:space="0" w:color="auto"/>
        <w:bottom w:val="none" w:sz="0" w:space="0" w:color="auto"/>
        <w:right w:val="none" w:sz="0" w:space="0" w:color="auto"/>
      </w:divBdr>
    </w:div>
    <w:div w:id="211867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vienne.Blagrove@luton.gcsx.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745</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Capita Business Services</Company>
  <LinksUpToDate>false</LinksUpToDate>
  <CharactersWithSpaces>4989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Bratley</dc:creator>
  <cp:lastModifiedBy>hucklesbyp</cp:lastModifiedBy>
  <cp:revision>2</cp:revision>
  <cp:lastPrinted>2016-05-19T08:55:00Z</cp:lastPrinted>
  <dcterms:created xsi:type="dcterms:W3CDTF">2016-05-20T09:53:00Z</dcterms:created>
  <dcterms:modified xsi:type="dcterms:W3CDTF">2016-05-20T09:53:00Z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