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8D75E" w14:textId="0B66237F" w:rsidR="00D416F7" w:rsidRDefault="00D416F7" w:rsidP="007A6AAE">
      <w:pPr>
        <w:spacing w:after="120"/>
        <w:rPr>
          <w:rFonts w:cs="Arial"/>
          <w:sz w:val="22"/>
        </w:rPr>
      </w:pPr>
      <w:r w:rsidRPr="00423329">
        <w:rPr>
          <w:rFonts w:cs="Arial"/>
          <w:sz w:val="22"/>
        </w:rPr>
        <w:t xml:space="preserve">Fenland District Council and South Cambridgeshire District Council will soon be tendering </w:t>
      </w:r>
      <w:r w:rsidR="004745C6" w:rsidRPr="00423329">
        <w:rPr>
          <w:rFonts w:cs="Arial"/>
          <w:sz w:val="22"/>
        </w:rPr>
        <w:t xml:space="preserve">to appoint a streetlight service provider for their streetlight repair and maintenance works contract which is </w:t>
      </w:r>
      <w:r w:rsidR="00AB3D28" w:rsidRPr="00423329">
        <w:rPr>
          <w:rFonts w:cs="Arial"/>
          <w:sz w:val="22"/>
        </w:rPr>
        <w:t xml:space="preserve">due to expire at the beginning of July 2023. </w:t>
      </w:r>
      <w:r w:rsidR="00423329" w:rsidRPr="00423329">
        <w:rPr>
          <w:rFonts w:cs="Arial"/>
          <w:sz w:val="22"/>
        </w:rPr>
        <w:t xml:space="preserve">The contract will facilitate repairs, maintenance and small-scale replacement and upgrade works where required for </w:t>
      </w:r>
      <w:r w:rsidR="004745C6" w:rsidRPr="00423329">
        <w:rPr>
          <w:rFonts w:cs="Arial"/>
          <w:sz w:val="22"/>
        </w:rPr>
        <w:t xml:space="preserve">          </w:t>
      </w:r>
      <w:r w:rsidRPr="00423329">
        <w:rPr>
          <w:rFonts w:cs="Arial"/>
          <w:sz w:val="22"/>
        </w:rPr>
        <w:t>a</w:t>
      </w:r>
      <w:r w:rsidR="004745C6" w:rsidRPr="00423329">
        <w:rPr>
          <w:rFonts w:cs="Arial"/>
          <w:sz w:val="22"/>
        </w:rPr>
        <w:t>pproximately 1690</w:t>
      </w:r>
      <w:r w:rsidRPr="00423329">
        <w:rPr>
          <w:rFonts w:cs="Arial"/>
          <w:sz w:val="22"/>
        </w:rPr>
        <w:t xml:space="preserve"> streetlights in Fenland and 1800 streetlights in South Cambridgeshire.  </w:t>
      </w:r>
      <w:r w:rsidR="004745C6" w:rsidRPr="00423329">
        <w:rPr>
          <w:rFonts w:cs="Arial"/>
          <w:sz w:val="22"/>
        </w:rPr>
        <w:t xml:space="preserve">The </w:t>
      </w:r>
      <w:r w:rsidR="00423329">
        <w:rPr>
          <w:rFonts w:cs="Arial"/>
          <w:sz w:val="22"/>
        </w:rPr>
        <w:t xml:space="preserve">vast </w:t>
      </w:r>
      <w:r w:rsidR="004745C6" w:rsidRPr="00423329">
        <w:rPr>
          <w:rFonts w:cs="Arial"/>
          <w:sz w:val="22"/>
        </w:rPr>
        <w:t>majority of the</w:t>
      </w:r>
      <w:r w:rsidR="00423329" w:rsidRPr="00423329">
        <w:rPr>
          <w:rFonts w:cs="Arial"/>
          <w:sz w:val="22"/>
        </w:rPr>
        <w:t xml:space="preserve"> existing</w:t>
      </w:r>
      <w:r w:rsidR="004745C6" w:rsidRPr="00423329">
        <w:rPr>
          <w:rFonts w:cs="Arial"/>
          <w:sz w:val="22"/>
        </w:rPr>
        <w:t xml:space="preserve"> lighting stock </w:t>
      </w:r>
      <w:r w:rsidRPr="00423329">
        <w:rPr>
          <w:rFonts w:cs="Arial"/>
          <w:sz w:val="22"/>
        </w:rPr>
        <w:t>ha</w:t>
      </w:r>
      <w:r w:rsidR="00423329">
        <w:rPr>
          <w:rFonts w:cs="Arial"/>
          <w:sz w:val="22"/>
        </w:rPr>
        <w:t>s</w:t>
      </w:r>
      <w:r w:rsidRPr="00423329">
        <w:rPr>
          <w:rFonts w:cs="Arial"/>
          <w:sz w:val="22"/>
        </w:rPr>
        <w:t xml:space="preserve"> recently been </w:t>
      </w:r>
      <w:r w:rsidR="00423329">
        <w:rPr>
          <w:rFonts w:cs="Arial"/>
          <w:sz w:val="22"/>
        </w:rPr>
        <w:t xml:space="preserve">replaced or </w:t>
      </w:r>
      <w:r w:rsidRPr="00423329">
        <w:rPr>
          <w:rFonts w:cs="Arial"/>
          <w:sz w:val="22"/>
        </w:rPr>
        <w:t>upgraded to LED with</w:t>
      </w:r>
      <w:r w:rsidR="00423329">
        <w:rPr>
          <w:rFonts w:cs="Arial"/>
          <w:sz w:val="22"/>
        </w:rPr>
        <w:t>in the last five years with some replacement works ongoing.</w:t>
      </w:r>
    </w:p>
    <w:p w14:paraId="1F761388" w14:textId="775CEB1B" w:rsidR="00DF4533" w:rsidRPr="00423329" w:rsidRDefault="00DF4533" w:rsidP="007A6AAE">
      <w:pPr>
        <w:spacing w:after="120"/>
        <w:rPr>
          <w:rFonts w:cs="Arial"/>
          <w:sz w:val="22"/>
        </w:rPr>
      </w:pPr>
      <w:r w:rsidRPr="009B5DB3">
        <w:rPr>
          <w:rFonts w:cs="Arial"/>
          <w:sz w:val="22"/>
        </w:rPr>
        <w:t xml:space="preserve">The Council is keen to establish a </w:t>
      </w:r>
      <w:r w:rsidR="009B5DB3" w:rsidRPr="009B5DB3">
        <w:rPr>
          <w:rFonts w:cs="Arial"/>
          <w:sz w:val="22"/>
        </w:rPr>
        <w:t xml:space="preserve">good working relationship </w:t>
      </w:r>
      <w:r w:rsidRPr="009B5DB3">
        <w:rPr>
          <w:rFonts w:cs="Arial"/>
          <w:sz w:val="22"/>
        </w:rPr>
        <w:t>with the appointed service provider which embodies trust in service delivery and pricing</w:t>
      </w:r>
      <w:r w:rsidR="009B5DB3" w:rsidRPr="009B5DB3">
        <w:rPr>
          <w:rFonts w:cs="Arial"/>
          <w:sz w:val="22"/>
        </w:rPr>
        <w:t xml:space="preserve"> of works. Good c</w:t>
      </w:r>
      <w:r w:rsidRPr="009B5DB3">
        <w:rPr>
          <w:rFonts w:cs="Arial"/>
          <w:sz w:val="22"/>
        </w:rPr>
        <w:t xml:space="preserve">ommunication </w:t>
      </w:r>
      <w:r w:rsidR="009B5DB3" w:rsidRPr="009B5DB3">
        <w:rPr>
          <w:rFonts w:cs="Arial"/>
          <w:sz w:val="22"/>
        </w:rPr>
        <w:t>and proactive management of works requests and inventory data is vital</w:t>
      </w:r>
      <w:r w:rsidRPr="009B5DB3">
        <w:rPr>
          <w:rFonts w:cs="Arial"/>
          <w:sz w:val="22"/>
        </w:rPr>
        <w:t xml:space="preserve"> for the streetlighting service </w:t>
      </w:r>
      <w:r w:rsidR="009B5DB3" w:rsidRPr="009B5DB3">
        <w:rPr>
          <w:rFonts w:cs="Arial"/>
          <w:sz w:val="22"/>
        </w:rPr>
        <w:t xml:space="preserve">which </w:t>
      </w:r>
      <w:r w:rsidRPr="009B5DB3">
        <w:rPr>
          <w:rFonts w:cs="Arial"/>
          <w:sz w:val="22"/>
        </w:rPr>
        <w:t xml:space="preserve">plays a key role in keeping customers and stakeholders informed about </w:t>
      </w:r>
      <w:r w:rsidR="009B5DB3" w:rsidRPr="009B5DB3">
        <w:rPr>
          <w:rFonts w:cs="Arial"/>
          <w:sz w:val="22"/>
        </w:rPr>
        <w:t>works progress.</w:t>
      </w:r>
      <w:r w:rsidR="004848E4">
        <w:rPr>
          <w:rFonts w:cs="Arial"/>
          <w:sz w:val="22"/>
        </w:rPr>
        <w:t xml:space="preserve"> The contract term is envisaged to be for a maximum of 5 years and comprise of a minimum 3 year term with an optional extension of a further 2 years.</w:t>
      </w:r>
    </w:p>
    <w:p w14:paraId="713AE675" w14:textId="0734CE7F" w:rsidR="00D416F7" w:rsidRPr="009B5DB3" w:rsidRDefault="004102A3" w:rsidP="007A6AAE">
      <w:pPr>
        <w:spacing w:after="120"/>
        <w:rPr>
          <w:rFonts w:cs="Arial"/>
          <w:sz w:val="22"/>
        </w:rPr>
      </w:pPr>
      <w:r w:rsidRPr="009B5DB3">
        <w:rPr>
          <w:rFonts w:cs="Arial"/>
          <w:sz w:val="22"/>
        </w:rPr>
        <w:t>In preparation for this tender the authorities are seeking advice from potential contractors</w:t>
      </w:r>
      <w:r w:rsidR="007A6AAE" w:rsidRPr="009B5DB3">
        <w:rPr>
          <w:rFonts w:cs="Arial"/>
          <w:sz w:val="22"/>
        </w:rPr>
        <w:t xml:space="preserve"> to inform the scope </w:t>
      </w:r>
      <w:r w:rsidR="009B5DB3" w:rsidRPr="009B5DB3">
        <w:rPr>
          <w:rFonts w:cs="Arial"/>
          <w:sz w:val="22"/>
        </w:rPr>
        <w:t xml:space="preserve">and delivery </w:t>
      </w:r>
      <w:r w:rsidR="007A6AAE" w:rsidRPr="009B5DB3">
        <w:rPr>
          <w:rFonts w:cs="Arial"/>
          <w:sz w:val="22"/>
        </w:rPr>
        <w:t>of services</w:t>
      </w:r>
      <w:r w:rsidR="009B5DB3" w:rsidRPr="009B5DB3">
        <w:rPr>
          <w:rFonts w:cs="Arial"/>
          <w:sz w:val="22"/>
        </w:rPr>
        <w:t>.</w:t>
      </w:r>
      <w:r w:rsidRPr="009B5DB3">
        <w:rPr>
          <w:rFonts w:cs="Arial"/>
          <w:sz w:val="22"/>
        </w:rPr>
        <w:t xml:space="preserve"> Interested contractors are invited to respond to the following </w:t>
      </w:r>
      <w:r w:rsidR="00DF2A1F" w:rsidRPr="009B5DB3">
        <w:rPr>
          <w:rFonts w:cs="Arial"/>
          <w:sz w:val="22"/>
        </w:rPr>
        <w:t xml:space="preserve">short list of </w:t>
      </w:r>
      <w:r w:rsidRPr="009B5DB3">
        <w:rPr>
          <w:rFonts w:cs="Arial"/>
          <w:sz w:val="22"/>
        </w:rPr>
        <w:t xml:space="preserve">questions and indicate whether they would be happy to </w:t>
      </w:r>
      <w:r w:rsidR="00DF2A1F" w:rsidRPr="009B5DB3">
        <w:rPr>
          <w:rFonts w:cs="Arial"/>
          <w:sz w:val="22"/>
        </w:rPr>
        <w:t xml:space="preserve">attend a follow-up </w:t>
      </w:r>
      <w:r w:rsidRPr="009B5DB3">
        <w:rPr>
          <w:rFonts w:cs="Arial"/>
          <w:sz w:val="22"/>
        </w:rPr>
        <w:t>meet</w:t>
      </w:r>
      <w:r w:rsidR="00DF2A1F" w:rsidRPr="009B5DB3">
        <w:rPr>
          <w:rFonts w:cs="Arial"/>
          <w:sz w:val="22"/>
        </w:rPr>
        <w:t>ing</w:t>
      </w:r>
      <w:r w:rsidRPr="009B5DB3">
        <w:rPr>
          <w:rFonts w:cs="Arial"/>
          <w:sz w:val="22"/>
        </w:rPr>
        <w:t xml:space="preserve"> with the authorities.  </w:t>
      </w:r>
      <w:r w:rsidR="005078ED" w:rsidRPr="009B5DB3">
        <w:rPr>
          <w:rFonts w:cs="Arial"/>
          <w:sz w:val="22"/>
        </w:rPr>
        <w:t>Meetings,</w:t>
      </w:r>
      <w:r w:rsidRPr="009B5DB3">
        <w:rPr>
          <w:rFonts w:cs="Arial"/>
          <w:sz w:val="22"/>
        </w:rPr>
        <w:t xml:space="preserve"> where held, will be kept succinct</w:t>
      </w:r>
      <w:r w:rsidR="005078ED" w:rsidRPr="009B5DB3">
        <w:rPr>
          <w:rFonts w:cs="Arial"/>
          <w:sz w:val="22"/>
        </w:rPr>
        <w:t xml:space="preserve">, </w:t>
      </w:r>
      <w:r w:rsidRPr="009B5DB3">
        <w:rPr>
          <w:rFonts w:cs="Arial"/>
          <w:sz w:val="22"/>
        </w:rPr>
        <w:t>undertaken virtually</w:t>
      </w:r>
      <w:r w:rsidR="005078ED" w:rsidRPr="009B5DB3">
        <w:rPr>
          <w:rFonts w:cs="Arial"/>
          <w:sz w:val="22"/>
        </w:rPr>
        <w:t>,</w:t>
      </w:r>
      <w:r w:rsidRPr="009B5DB3">
        <w:rPr>
          <w:rFonts w:cs="Arial"/>
          <w:sz w:val="22"/>
        </w:rPr>
        <w:t xml:space="preserve"> a</w:t>
      </w:r>
      <w:r w:rsidR="005078ED" w:rsidRPr="009B5DB3">
        <w:rPr>
          <w:rFonts w:cs="Arial"/>
          <w:sz w:val="22"/>
        </w:rPr>
        <w:t>nd will take place</w:t>
      </w:r>
      <w:r w:rsidRPr="009B5DB3">
        <w:rPr>
          <w:rFonts w:cs="Arial"/>
          <w:sz w:val="22"/>
        </w:rPr>
        <w:t xml:space="preserve"> </w:t>
      </w:r>
      <w:r w:rsidR="005078ED" w:rsidRPr="009B5DB3">
        <w:rPr>
          <w:rFonts w:cs="Arial"/>
          <w:sz w:val="22"/>
        </w:rPr>
        <w:t xml:space="preserve">around </w:t>
      </w:r>
      <w:r w:rsidR="003B5849">
        <w:rPr>
          <w:rFonts w:cs="Arial"/>
          <w:sz w:val="22"/>
        </w:rPr>
        <w:t>February 2023 period.  Participation in the questionnaire and meetings does not constitute a formal expression of interest or invitation to tender.  A full tender opportunity notice will be published for contractors to respond t</w:t>
      </w:r>
      <w:r w:rsidR="00E811B7">
        <w:rPr>
          <w:rFonts w:cs="Arial"/>
          <w:sz w:val="22"/>
        </w:rPr>
        <w:t>o in due course.</w:t>
      </w:r>
    </w:p>
    <w:p w14:paraId="13009533" w14:textId="5F1FE4F0" w:rsidR="00A34DFC" w:rsidRPr="004953B1" w:rsidRDefault="00E811B7" w:rsidP="007A6AAE">
      <w:pPr>
        <w:spacing w:after="120"/>
        <w:rPr>
          <w:rFonts w:cs="Arial"/>
          <w:b/>
          <w:bCs/>
          <w:i/>
          <w:iCs/>
          <w:sz w:val="22"/>
          <w:highlight w:val="yellow"/>
        </w:rPr>
      </w:pPr>
      <w:r>
        <w:rPr>
          <w:rFonts w:cs="Arial"/>
          <w:b/>
          <w:bCs/>
          <w:i/>
          <w:iCs/>
          <w:sz w:val="22"/>
          <w:highlight w:val="yellow"/>
        </w:rPr>
        <w:t xml:space="preserve">Please Respond to </w:t>
      </w:r>
      <w:hyperlink r:id="rId6" w:history="1">
        <w:r w:rsidRPr="00D57B65">
          <w:rPr>
            <w:rStyle w:val="Hyperlink"/>
            <w:rFonts w:cs="Arial"/>
            <w:b/>
            <w:bCs/>
            <w:i/>
            <w:iCs/>
            <w:sz w:val="22"/>
            <w:highlight w:val="yellow"/>
          </w:rPr>
          <w:t>procurement@fenland.gov.uk</w:t>
        </w:r>
      </w:hyperlink>
      <w:r>
        <w:rPr>
          <w:rFonts w:cs="Arial"/>
          <w:b/>
          <w:bCs/>
          <w:i/>
          <w:iCs/>
          <w:sz w:val="22"/>
          <w:highlight w:val="yellow"/>
        </w:rPr>
        <w:t xml:space="preserve"> </w:t>
      </w:r>
      <w:r w:rsidR="00A34DFC" w:rsidRPr="004953B1">
        <w:rPr>
          <w:rFonts w:cs="Arial"/>
          <w:b/>
          <w:bCs/>
          <w:i/>
          <w:iCs/>
          <w:sz w:val="22"/>
          <w:highlight w:val="yellow"/>
        </w:rPr>
        <w:t xml:space="preserve"> by</w:t>
      </w:r>
      <w:r w:rsidR="005B72BF">
        <w:rPr>
          <w:rFonts w:cs="Arial"/>
          <w:b/>
          <w:bCs/>
          <w:i/>
          <w:iCs/>
          <w:sz w:val="22"/>
          <w:highlight w:val="yellow"/>
        </w:rPr>
        <w:t xml:space="preserve">: </w:t>
      </w:r>
      <w:r w:rsidR="00656D14">
        <w:rPr>
          <w:rFonts w:cs="Arial"/>
          <w:b/>
          <w:bCs/>
          <w:i/>
          <w:iCs/>
          <w:sz w:val="22"/>
          <w:highlight w:val="yellow"/>
        </w:rPr>
        <w:t>Friday 27</w:t>
      </w:r>
      <w:r>
        <w:rPr>
          <w:rFonts w:cs="Arial"/>
          <w:b/>
          <w:bCs/>
          <w:i/>
          <w:iCs/>
          <w:sz w:val="22"/>
          <w:highlight w:val="yellow"/>
        </w:rPr>
        <w:t>th</w:t>
      </w:r>
      <w:r w:rsidR="005B72BF">
        <w:rPr>
          <w:rFonts w:cs="Arial"/>
          <w:b/>
          <w:bCs/>
          <w:i/>
          <w:iCs/>
          <w:sz w:val="22"/>
          <w:highlight w:val="yellow"/>
        </w:rPr>
        <w:t xml:space="preserve"> January 2023</w:t>
      </w:r>
    </w:p>
    <w:p w14:paraId="5CA40C8F" w14:textId="4D54BD18" w:rsidR="005078ED" w:rsidRDefault="005078ED" w:rsidP="007A6AAE">
      <w:pPr>
        <w:spacing w:after="120"/>
        <w:rPr>
          <w:rFonts w:cs="Arial"/>
          <w:b/>
          <w:bCs/>
          <w:i/>
          <w:iCs/>
          <w:sz w:val="22"/>
        </w:rPr>
      </w:pPr>
    </w:p>
    <w:p w14:paraId="34E1F472" w14:textId="7ECBA225" w:rsidR="002F3DFE" w:rsidRPr="002F3DFE" w:rsidRDefault="005F5BA4" w:rsidP="002F3DFE">
      <w:pPr>
        <w:spacing w:after="120"/>
        <w:rPr>
          <w:rFonts w:cs="Arial"/>
          <w:i/>
          <w:iCs/>
          <w:sz w:val="22"/>
          <w:highlight w:val="yellow"/>
        </w:rPr>
      </w:pPr>
      <w:r w:rsidRPr="002F3DFE">
        <w:rPr>
          <w:rFonts w:cs="Arial"/>
          <w:i/>
          <w:iCs/>
          <w:sz w:val="22"/>
          <w:highlight w:val="yellow"/>
        </w:rPr>
        <w:t xml:space="preserve">All discussions and correspondence </w:t>
      </w:r>
      <w:r w:rsidR="002F3DFE" w:rsidRPr="002F3DFE">
        <w:rPr>
          <w:rFonts w:cs="Arial"/>
          <w:i/>
          <w:iCs/>
          <w:sz w:val="22"/>
          <w:highlight w:val="yellow"/>
        </w:rPr>
        <w:t xml:space="preserve">associated with the expressions of interest will be used by the authorities to develop and inform the tendered works package. The Council is </w:t>
      </w:r>
      <w:r w:rsidR="002F3DFE">
        <w:rPr>
          <w:rFonts w:cs="Arial"/>
          <w:i/>
          <w:iCs/>
          <w:sz w:val="22"/>
          <w:highlight w:val="yellow"/>
        </w:rPr>
        <w:t xml:space="preserve">however </w:t>
      </w:r>
      <w:r w:rsidR="002F3DFE" w:rsidRPr="002F3DFE">
        <w:rPr>
          <w:rFonts w:cs="Arial"/>
          <w:i/>
          <w:iCs/>
          <w:sz w:val="22"/>
          <w:highlight w:val="yellow"/>
        </w:rPr>
        <w:t>bound by the provisions of the Freedom of Information Act 2014 (FOI).</w:t>
      </w:r>
    </w:p>
    <w:p w14:paraId="48843BB7" w14:textId="0599076D" w:rsidR="002F3DFE" w:rsidRPr="002F3DFE" w:rsidRDefault="002F3DFE" w:rsidP="002F3DFE">
      <w:pPr>
        <w:spacing w:after="120"/>
        <w:rPr>
          <w:rFonts w:cs="Arial"/>
          <w:i/>
          <w:iCs/>
          <w:sz w:val="22"/>
        </w:rPr>
      </w:pPr>
      <w:r w:rsidRPr="002F3DFE">
        <w:rPr>
          <w:rFonts w:cs="Arial"/>
          <w:i/>
          <w:iCs/>
          <w:sz w:val="22"/>
          <w:highlight w:val="yellow"/>
        </w:rPr>
        <w:t>All information submitted to the Council may therefore need to be disclosed and / or published by the Council in compliance with the Act, any other law, or as a consequence of judicial order, or order by any court, tribunal or body with the authority to order disclosure (including the Information Commissioner).</w:t>
      </w:r>
    </w:p>
    <w:p w14:paraId="0A5FBB5B" w14:textId="5765F0B6" w:rsidR="002F3DFE" w:rsidRPr="002F3DFE" w:rsidRDefault="002F3DFE" w:rsidP="002F3DFE">
      <w:pPr>
        <w:spacing w:after="120"/>
        <w:rPr>
          <w:rFonts w:cs="Arial"/>
          <w:i/>
          <w:iCs/>
          <w:sz w:val="22"/>
        </w:rPr>
      </w:pPr>
      <w:r w:rsidRPr="002F3DFE">
        <w:rPr>
          <w:rFonts w:cs="Arial"/>
          <w:i/>
          <w:iCs/>
          <w:sz w:val="22"/>
          <w:highlight w:val="yellow"/>
        </w:rPr>
        <w:t xml:space="preserve">If the </w:t>
      </w:r>
      <w:r w:rsidR="00656D14">
        <w:rPr>
          <w:rFonts w:cs="Arial"/>
          <w:i/>
          <w:iCs/>
          <w:sz w:val="22"/>
          <w:highlight w:val="yellow"/>
        </w:rPr>
        <w:t>contractor</w:t>
      </w:r>
      <w:r w:rsidRPr="002F3DFE">
        <w:rPr>
          <w:rFonts w:cs="Arial"/>
          <w:i/>
          <w:iCs/>
          <w:sz w:val="22"/>
          <w:highlight w:val="yellow"/>
        </w:rPr>
        <w:t xml:space="preserve"> considers that any of the information included in the </w:t>
      </w:r>
      <w:r w:rsidR="00656D14">
        <w:rPr>
          <w:rFonts w:cs="Arial"/>
          <w:i/>
          <w:iCs/>
          <w:sz w:val="22"/>
          <w:highlight w:val="yellow"/>
        </w:rPr>
        <w:t>Questionnaire</w:t>
      </w:r>
      <w:r w:rsidRPr="002F3DFE">
        <w:rPr>
          <w:rFonts w:cs="Arial"/>
          <w:i/>
          <w:iCs/>
          <w:sz w:val="22"/>
          <w:highlight w:val="yellow"/>
        </w:rPr>
        <w:t xml:space="preserve"> should not be disclosed by the Council this should be identified and an explanation provided (in broad terms) why.  An indication on the length of time the </w:t>
      </w:r>
      <w:r w:rsidR="00656D14">
        <w:rPr>
          <w:rFonts w:cs="Arial"/>
          <w:i/>
          <w:iCs/>
          <w:sz w:val="22"/>
          <w:highlight w:val="yellow"/>
        </w:rPr>
        <w:t>contractor</w:t>
      </w:r>
      <w:r w:rsidRPr="002F3DFE">
        <w:rPr>
          <w:rFonts w:cs="Arial"/>
          <w:i/>
          <w:iCs/>
          <w:sz w:val="22"/>
          <w:highlight w:val="yellow"/>
        </w:rPr>
        <w:t xml:space="preserve"> requires that the information should be covered by a non-disclosure provision should also be provided.</w:t>
      </w:r>
      <w:r w:rsidRPr="002F3DFE">
        <w:rPr>
          <w:rFonts w:cs="Arial"/>
          <w:i/>
          <w:iCs/>
          <w:sz w:val="22"/>
        </w:rPr>
        <w:t xml:space="preserve"> </w:t>
      </w:r>
    </w:p>
    <w:p w14:paraId="367E0A1C" w14:textId="75DD6738" w:rsidR="002F3DFE" w:rsidRPr="002F3DFE" w:rsidRDefault="002F3DFE" w:rsidP="002F3DFE">
      <w:pPr>
        <w:spacing w:after="120"/>
        <w:rPr>
          <w:rFonts w:cs="Arial"/>
          <w:i/>
          <w:iCs/>
          <w:sz w:val="22"/>
          <w:highlight w:val="yellow"/>
        </w:rPr>
      </w:pPr>
      <w:r w:rsidRPr="002F3DFE">
        <w:rPr>
          <w:rFonts w:cs="Arial"/>
          <w:i/>
          <w:iCs/>
          <w:sz w:val="22"/>
          <w:highlight w:val="yellow"/>
        </w:rPr>
        <w:t>In terms of FOI, information may be exempt from disclosure if it is:-</w:t>
      </w:r>
    </w:p>
    <w:p w14:paraId="4521F1F8" w14:textId="49CDB625" w:rsidR="002F3DFE" w:rsidRPr="002F3DFE" w:rsidRDefault="002F3DFE" w:rsidP="002F3DFE">
      <w:pPr>
        <w:spacing w:after="120"/>
        <w:ind w:left="1440" w:hanging="720"/>
        <w:rPr>
          <w:rFonts w:cs="Arial"/>
          <w:i/>
          <w:iCs/>
          <w:sz w:val="22"/>
          <w:highlight w:val="yellow"/>
        </w:rPr>
      </w:pPr>
      <w:r w:rsidRPr="002F3DFE">
        <w:rPr>
          <w:rFonts w:cs="Arial"/>
          <w:i/>
          <w:iCs/>
          <w:sz w:val="22"/>
          <w:highlight w:val="yellow"/>
        </w:rPr>
        <w:lastRenderedPageBreak/>
        <w:t>•</w:t>
      </w:r>
      <w:r w:rsidRPr="002F3DFE">
        <w:rPr>
          <w:rFonts w:cs="Arial"/>
          <w:i/>
          <w:iCs/>
          <w:sz w:val="22"/>
          <w:highlight w:val="yellow"/>
        </w:rPr>
        <w:tab/>
        <w:t>A trade secret, Information which is likely to prejudice someone’s commercial interests if disclosed (this could be your interests or the Council’s)</w:t>
      </w:r>
    </w:p>
    <w:p w14:paraId="0C8F4773" w14:textId="73D18B5F" w:rsidR="002F3DFE" w:rsidRPr="002F3DFE" w:rsidRDefault="002F3DFE" w:rsidP="002F3DFE">
      <w:pPr>
        <w:spacing w:after="120"/>
        <w:ind w:left="1440" w:hanging="720"/>
        <w:rPr>
          <w:rFonts w:cs="Arial"/>
          <w:i/>
          <w:iCs/>
          <w:sz w:val="22"/>
          <w:highlight w:val="yellow"/>
        </w:rPr>
      </w:pPr>
      <w:r w:rsidRPr="002F3DFE">
        <w:rPr>
          <w:rFonts w:cs="Arial"/>
          <w:i/>
          <w:iCs/>
          <w:sz w:val="22"/>
          <w:highlight w:val="yellow"/>
        </w:rPr>
        <w:t>•</w:t>
      </w:r>
      <w:r w:rsidRPr="002F3DFE">
        <w:rPr>
          <w:rFonts w:cs="Arial"/>
          <w:i/>
          <w:iCs/>
          <w:sz w:val="22"/>
          <w:highlight w:val="yellow"/>
        </w:rPr>
        <w:tab/>
        <w:t>Personal data where disclosure cannot be justified in terms of the Data Protection Act 2018</w:t>
      </w:r>
    </w:p>
    <w:p w14:paraId="6F9A241C" w14:textId="445E19B2" w:rsidR="002F3DFE" w:rsidRDefault="002F3DFE" w:rsidP="002F3DFE">
      <w:pPr>
        <w:spacing w:after="120"/>
        <w:ind w:left="1440" w:hanging="720"/>
        <w:rPr>
          <w:rFonts w:cs="Arial"/>
          <w:i/>
          <w:iCs/>
          <w:sz w:val="22"/>
        </w:rPr>
      </w:pPr>
      <w:r w:rsidRPr="002F3DFE">
        <w:rPr>
          <w:rFonts w:cs="Arial"/>
          <w:i/>
          <w:iCs/>
          <w:sz w:val="22"/>
          <w:highlight w:val="yellow"/>
        </w:rPr>
        <w:t>•</w:t>
      </w:r>
      <w:r w:rsidRPr="002F3DFE">
        <w:rPr>
          <w:rFonts w:cs="Arial"/>
          <w:i/>
          <w:iCs/>
          <w:sz w:val="22"/>
          <w:highlight w:val="yellow"/>
        </w:rPr>
        <w:tab/>
        <w:t>Subject to an enforceable obligation of confidentiality. (This means that the information should be recognisable as confidential in nature and must not be in the public domain already; it must have been received in circumstances which impose an obligation to maintain confidentiality on the person receiving it; and any unauthorised disclosure would cause you harm.)</w:t>
      </w:r>
      <w:r>
        <w:rPr>
          <w:rFonts w:cs="Arial"/>
          <w:i/>
          <w:iCs/>
          <w:sz w:val="22"/>
        </w:rPr>
        <w:t xml:space="preserve">  </w:t>
      </w:r>
    </w:p>
    <w:p w14:paraId="690CA3D1" w14:textId="77777777" w:rsidR="002F3DFE" w:rsidRPr="005F5BA4" w:rsidRDefault="002F3DFE" w:rsidP="002F3DFE">
      <w:pPr>
        <w:spacing w:after="120"/>
        <w:ind w:left="1440" w:hanging="720"/>
        <w:rPr>
          <w:rFonts w:cs="Arial"/>
          <w:i/>
          <w:iCs/>
          <w:sz w:val="22"/>
        </w:rPr>
      </w:pPr>
    </w:p>
    <w:p w14:paraId="5F5A4452" w14:textId="70D2D7FC" w:rsidR="005A1E9C" w:rsidRPr="004953B1" w:rsidRDefault="005A1E9C" w:rsidP="007A6AAE">
      <w:pPr>
        <w:spacing w:after="120"/>
        <w:rPr>
          <w:rFonts w:cs="Arial"/>
          <w:b/>
          <w:bCs/>
          <w:sz w:val="22"/>
        </w:rPr>
      </w:pPr>
      <w:r w:rsidRPr="004953B1">
        <w:rPr>
          <w:rFonts w:cs="Arial"/>
          <w:b/>
          <w:bCs/>
          <w:sz w:val="22"/>
        </w:rPr>
        <w:t>Contractor:</w:t>
      </w:r>
    </w:p>
    <w:p w14:paraId="63B4C323" w14:textId="7BA2FB88" w:rsidR="005A1E9C" w:rsidRPr="004953B1" w:rsidRDefault="005A1E9C" w:rsidP="007A6AAE">
      <w:pPr>
        <w:spacing w:after="120"/>
        <w:rPr>
          <w:rFonts w:cs="Arial"/>
          <w:b/>
          <w:bCs/>
          <w:sz w:val="22"/>
        </w:rPr>
      </w:pPr>
      <w:r w:rsidRPr="004953B1">
        <w:rPr>
          <w:rFonts w:cs="Arial"/>
          <w:b/>
          <w:bCs/>
          <w:sz w:val="22"/>
        </w:rPr>
        <w:t>Location:</w:t>
      </w:r>
    </w:p>
    <w:p w14:paraId="2192B0FE" w14:textId="4F355B9D" w:rsidR="005A1E9C" w:rsidRPr="004953B1" w:rsidRDefault="005A1E9C" w:rsidP="007A6AAE">
      <w:pPr>
        <w:spacing w:after="120"/>
        <w:rPr>
          <w:rFonts w:cs="Arial"/>
          <w:b/>
          <w:bCs/>
          <w:sz w:val="22"/>
        </w:rPr>
      </w:pPr>
      <w:r w:rsidRPr="004953B1">
        <w:rPr>
          <w:rFonts w:cs="Arial"/>
          <w:b/>
          <w:bCs/>
          <w:sz w:val="22"/>
        </w:rPr>
        <w:t>Contact name:</w:t>
      </w:r>
    </w:p>
    <w:p w14:paraId="36989D33" w14:textId="20C786FF" w:rsidR="005A1E9C" w:rsidRPr="004953B1" w:rsidRDefault="005A1E9C" w:rsidP="007A6AAE">
      <w:pPr>
        <w:spacing w:after="120"/>
        <w:rPr>
          <w:rFonts w:cs="Arial"/>
          <w:b/>
          <w:bCs/>
          <w:sz w:val="22"/>
        </w:rPr>
      </w:pPr>
      <w:r w:rsidRPr="004953B1">
        <w:rPr>
          <w:rFonts w:cs="Arial"/>
          <w:b/>
          <w:bCs/>
          <w:sz w:val="22"/>
        </w:rPr>
        <w:t>Contact email:</w:t>
      </w:r>
    </w:p>
    <w:p w14:paraId="0A3CAD78" w14:textId="3E9F9336" w:rsidR="005A1E9C" w:rsidRPr="004953B1" w:rsidRDefault="005A1E9C" w:rsidP="007A6AAE">
      <w:pPr>
        <w:spacing w:after="120"/>
        <w:rPr>
          <w:rFonts w:cs="Arial"/>
          <w:b/>
          <w:bCs/>
          <w:sz w:val="22"/>
        </w:rPr>
      </w:pPr>
      <w:r w:rsidRPr="004953B1">
        <w:rPr>
          <w:rFonts w:cs="Arial"/>
          <w:b/>
          <w:bCs/>
          <w:sz w:val="22"/>
        </w:rPr>
        <w:t>Contact telephone:</w:t>
      </w:r>
    </w:p>
    <w:p w14:paraId="3A524837" w14:textId="77777777" w:rsidR="00CE6711" w:rsidRDefault="00CE6711" w:rsidP="007A6AAE">
      <w:pPr>
        <w:spacing w:after="120"/>
        <w:rPr>
          <w:rFonts w:cs="Arial"/>
          <w:b/>
          <w:bCs/>
          <w:sz w:val="22"/>
        </w:rPr>
      </w:pPr>
    </w:p>
    <w:p w14:paraId="0ADF6379" w14:textId="50612842" w:rsidR="00DA0D8B" w:rsidRPr="004953B1" w:rsidRDefault="00DA0D8B" w:rsidP="007A6AAE">
      <w:pPr>
        <w:spacing w:after="120"/>
        <w:rPr>
          <w:rFonts w:cs="Arial"/>
          <w:b/>
          <w:bCs/>
          <w:sz w:val="22"/>
        </w:rPr>
      </w:pPr>
      <w:r w:rsidRPr="004953B1">
        <w:rPr>
          <w:rFonts w:cs="Arial"/>
          <w:b/>
          <w:bCs/>
          <w:sz w:val="22"/>
        </w:rPr>
        <w:t>Would you be happy to take part in a follow up meeting with the authorities? Y/N:</w:t>
      </w:r>
    </w:p>
    <w:p w14:paraId="2A2DD03B" w14:textId="7C25B864" w:rsidR="005078ED" w:rsidRDefault="007A6AAE" w:rsidP="007A6AAE">
      <w:pPr>
        <w:pStyle w:val="ListParagraph"/>
        <w:numPr>
          <w:ilvl w:val="0"/>
          <w:numId w:val="3"/>
        </w:numPr>
        <w:spacing w:after="120"/>
        <w:rPr>
          <w:rFonts w:cs="Arial"/>
          <w:sz w:val="22"/>
        </w:rPr>
      </w:pPr>
      <w:r w:rsidRPr="004953B1">
        <w:rPr>
          <w:rFonts w:cs="Arial"/>
          <w:sz w:val="22"/>
        </w:rPr>
        <w:t>As part of your service offer, would you be able to</w:t>
      </w:r>
      <w:r w:rsidR="005078ED" w:rsidRPr="004953B1">
        <w:rPr>
          <w:rFonts w:cs="Arial"/>
          <w:sz w:val="22"/>
        </w:rPr>
        <w:t xml:space="preserve"> provide </w:t>
      </w:r>
      <w:r w:rsidR="00DF2A1F" w:rsidRPr="004953B1">
        <w:rPr>
          <w:rFonts w:cs="Arial"/>
          <w:sz w:val="22"/>
        </w:rPr>
        <w:t xml:space="preserve">attendance </w:t>
      </w:r>
      <w:r w:rsidR="00A34DFC" w:rsidRPr="004953B1">
        <w:rPr>
          <w:rFonts w:cs="Arial"/>
          <w:sz w:val="22"/>
        </w:rPr>
        <w:t>to</w:t>
      </w:r>
      <w:r w:rsidR="00DF2A1F" w:rsidRPr="004953B1">
        <w:rPr>
          <w:rFonts w:cs="Arial"/>
          <w:sz w:val="22"/>
        </w:rPr>
        <w:t xml:space="preserve"> the following types of streetlighting fault </w:t>
      </w:r>
      <w:r w:rsidR="005078ED" w:rsidRPr="004953B1">
        <w:rPr>
          <w:rFonts w:cs="Arial"/>
          <w:sz w:val="22"/>
        </w:rPr>
        <w:t>across Fenland and South Cambridgeshire?</w:t>
      </w:r>
      <w:r w:rsidR="00794B7F" w:rsidRPr="004953B1">
        <w:rPr>
          <w:rFonts w:cs="Arial"/>
          <w:sz w:val="22"/>
        </w:rPr>
        <w:t xml:space="preserve">  Indicative response times are included against each.</w:t>
      </w:r>
    </w:p>
    <w:p w14:paraId="4E1FDECC" w14:textId="52601EB0" w:rsidR="00CE6711" w:rsidRDefault="00CE6711" w:rsidP="00CE6711">
      <w:pPr>
        <w:spacing w:after="120"/>
        <w:rPr>
          <w:rFonts w:cs="Arial"/>
          <w:sz w:val="22"/>
        </w:rPr>
      </w:pPr>
    </w:p>
    <w:p w14:paraId="4C861F07" w14:textId="77777777" w:rsidR="00CE6711" w:rsidRPr="00CE6711" w:rsidRDefault="00CE6711" w:rsidP="00CE6711">
      <w:pPr>
        <w:spacing w:after="120"/>
        <w:rPr>
          <w:rFonts w:cs="Arial"/>
          <w:sz w:val="22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954"/>
        <w:gridCol w:w="2358"/>
      </w:tblGrid>
      <w:tr w:rsidR="00DF2A1F" w:rsidRPr="004953B1" w14:paraId="2FC3041D" w14:textId="77777777" w:rsidTr="007A6AAE">
        <w:tc>
          <w:tcPr>
            <w:tcW w:w="5954" w:type="dxa"/>
          </w:tcPr>
          <w:p w14:paraId="04FEA9AB" w14:textId="0E19679C" w:rsidR="00DF2A1F" w:rsidRPr="004953B1" w:rsidRDefault="007A6AAE" w:rsidP="007A6AAE">
            <w:pPr>
              <w:spacing w:after="120"/>
              <w:rPr>
                <w:rFonts w:cs="Arial"/>
                <w:b/>
                <w:bCs/>
                <w:sz w:val="22"/>
              </w:rPr>
            </w:pPr>
            <w:r w:rsidRPr="004953B1">
              <w:rPr>
                <w:rFonts w:cs="Arial"/>
                <w:b/>
                <w:bCs/>
                <w:sz w:val="22"/>
              </w:rPr>
              <w:t>Fault category</w:t>
            </w:r>
          </w:p>
        </w:tc>
        <w:tc>
          <w:tcPr>
            <w:tcW w:w="2358" w:type="dxa"/>
          </w:tcPr>
          <w:p w14:paraId="38BFC3B0" w14:textId="139BF108" w:rsidR="00DF2A1F" w:rsidRPr="004953B1" w:rsidRDefault="007A6AAE" w:rsidP="007A6AAE">
            <w:pPr>
              <w:spacing w:after="120"/>
              <w:rPr>
                <w:rFonts w:cs="Arial"/>
                <w:b/>
                <w:bCs/>
                <w:sz w:val="22"/>
              </w:rPr>
            </w:pPr>
            <w:r w:rsidRPr="004953B1">
              <w:rPr>
                <w:rFonts w:cs="Arial"/>
                <w:b/>
                <w:bCs/>
                <w:sz w:val="22"/>
              </w:rPr>
              <w:t>Can provide? Y/N</w:t>
            </w:r>
          </w:p>
        </w:tc>
      </w:tr>
      <w:tr w:rsidR="00DF2A1F" w:rsidRPr="004953B1" w14:paraId="3939CFEC" w14:textId="308AFB2C" w:rsidTr="007A6AAE">
        <w:tc>
          <w:tcPr>
            <w:tcW w:w="5954" w:type="dxa"/>
          </w:tcPr>
          <w:p w14:paraId="083375C6" w14:textId="27B1FFD9" w:rsidR="00DF2A1F" w:rsidRPr="004953B1" w:rsidRDefault="00CE6711" w:rsidP="007A6AAE">
            <w:pPr>
              <w:spacing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Emergency</w:t>
            </w:r>
            <w:r w:rsidR="00DF2A1F" w:rsidRPr="004953B1">
              <w:rPr>
                <w:rFonts w:cs="Arial"/>
                <w:sz w:val="22"/>
              </w:rPr>
              <w:t xml:space="preserve"> faults (those which pose </w:t>
            </w:r>
            <w:r>
              <w:rPr>
                <w:rFonts w:cs="Arial"/>
                <w:sz w:val="22"/>
              </w:rPr>
              <w:t xml:space="preserve">a </w:t>
            </w:r>
            <w:r w:rsidR="00DF2A1F" w:rsidRPr="004953B1">
              <w:rPr>
                <w:rFonts w:cs="Arial"/>
                <w:sz w:val="22"/>
              </w:rPr>
              <w:t xml:space="preserve">risk of injury (column </w:t>
            </w:r>
            <w:r>
              <w:rPr>
                <w:rFonts w:cs="Arial"/>
                <w:sz w:val="22"/>
              </w:rPr>
              <w:t xml:space="preserve">hit or </w:t>
            </w:r>
            <w:r w:rsidR="00DF2A1F" w:rsidRPr="004953B1">
              <w:rPr>
                <w:rFonts w:cs="Arial"/>
                <w:sz w:val="22"/>
              </w:rPr>
              <w:t>leaning/lamp hanging)</w:t>
            </w:r>
            <w:r w:rsidR="00794B7F" w:rsidRPr="004953B1">
              <w:rPr>
                <w:rFonts w:cs="Arial"/>
                <w:sz w:val="22"/>
              </w:rPr>
              <w:t xml:space="preserve"> – responded to within 3 hours.</w:t>
            </w:r>
          </w:p>
        </w:tc>
        <w:tc>
          <w:tcPr>
            <w:tcW w:w="2358" w:type="dxa"/>
          </w:tcPr>
          <w:p w14:paraId="5ED28E51" w14:textId="77777777" w:rsidR="00DF2A1F" w:rsidRPr="004953B1" w:rsidRDefault="00DF2A1F" w:rsidP="007A6AAE">
            <w:pPr>
              <w:spacing w:after="120"/>
              <w:rPr>
                <w:rFonts w:cs="Arial"/>
                <w:sz w:val="22"/>
              </w:rPr>
            </w:pPr>
          </w:p>
        </w:tc>
      </w:tr>
      <w:tr w:rsidR="00DF2A1F" w:rsidRPr="004953B1" w14:paraId="30078696" w14:textId="4EAA9044" w:rsidTr="007A6AAE">
        <w:tc>
          <w:tcPr>
            <w:tcW w:w="5954" w:type="dxa"/>
          </w:tcPr>
          <w:p w14:paraId="79EA63E7" w14:textId="1E411EC1" w:rsidR="00DF2A1F" w:rsidRPr="004953B1" w:rsidRDefault="00DF2A1F" w:rsidP="007A6AAE">
            <w:pPr>
              <w:spacing w:after="120"/>
              <w:rPr>
                <w:rFonts w:cs="Arial"/>
                <w:sz w:val="22"/>
              </w:rPr>
            </w:pPr>
            <w:r w:rsidRPr="004953B1">
              <w:rPr>
                <w:rFonts w:cs="Arial"/>
                <w:sz w:val="22"/>
              </w:rPr>
              <w:t>Major</w:t>
            </w:r>
            <w:r w:rsidR="00CE6711">
              <w:rPr>
                <w:rFonts w:cs="Arial"/>
                <w:sz w:val="22"/>
              </w:rPr>
              <w:t>/Urgent</w:t>
            </w:r>
            <w:r w:rsidRPr="004953B1">
              <w:rPr>
                <w:rFonts w:cs="Arial"/>
                <w:sz w:val="22"/>
              </w:rPr>
              <w:t xml:space="preserve"> faults (where most lights have failed in an area/street)</w:t>
            </w:r>
            <w:r w:rsidR="00794B7F" w:rsidRPr="004953B1">
              <w:rPr>
                <w:rFonts w:cs="Arial"/>
                <w:sz w:val="22"/>
              </w:rPr>
              <w:t xml:space="preserve"> – responded to within 24 hours.</w:t>
            </w:r>
          </w:p>
        </w:tc>
        <w:tc>
          <w:tcPr>
            <w:tcW w:w="2358" w:type="dxa"/>
          </w:tcPr>
          <w:p w14:paraId="006D6E8D" w14:textId="77777777" w:rsidR="00DF2A1F" w:rsidRPr="004953B1" w:rsidRDefault="00DF2A1F" w:rsidP="007A6AAE">
            <w:pPr>
              <w:spacing w:after="120"/>
              <w:rPr>
                <w:rFonts w:cs="Arial"/>
                <w:sz w:val="22"/>
              </w:rPr>
            </w:pPr>
          </w:p>
        </w:tc>
      </w:tr>
      <w:tr w:rsidR="00DF2A1F" w:rsidRPr="004953B1" w14:paraId="70A8264B" w14:textId="0136D5A4" w:rsidTr="007A6AAE">
        <w:tc>
          <w:tcPr>
            <w:tcW w:w="5954" w:type="dxa"/>
          </w:tcPr>
          <w:p w14:paraId="2BC2F119" w14:textId="0DE6229A" w:rsidR="00DF2A1F" w:rsidRPr="004953B1" w:rsidRDefault="00DF2A1F" w:rsidP="007A6AAE">
            <w:pPr>
              <w:spacing w:after="120"/>
              <w:rPr>
                <w:rFonts w:cs="Arial"/>
                <w:sz w:val="22"/>
              </w:rPr>
            </w:pPr>
            <w:r w:rsidRPr="004953B1">
              <w:rPr>
                <w:rFonts w:cs="Arial"/>
                <w:sz w:val="22"/>
              </w:rPr>
              <w:t>General faults (light is not working)</w:t>
            </w:r>
            <w:r w:rsidR="00794B7F" w:rsidRPr="004953B1">
              <w:rPr>
                <w:rFonts w:cs="Arial"/>
                <w:sz w:val="22"/>
              </w:rPr>
              <w:t xml:space="preserve"> – responded to within 2 weeks. </w:t>
            </w:r>
          </w:p>
        </w:tc>
        <w:tc>
          <w:tcPr>
            <w:tcW w:w="2358" w:type="dxa"/>
          </w:tcPr>
          <w:p w14:paraId="2FAEB3D2" w14:textId="77777777" w:rsidR="00DF2A1F" w:rsidRPr="004953B1" w:rsidRDefault="00DF2A1F" w:rsidP="007A6AAE">
            <w:pPr>
              <w:spacing w:after="120"/>
              <w:rPr>
                <w:rFonts w:cs="Arial"/>
                <w:sz w:val="22"/>
              </w:rPr>
            </w:pPr>
          </w:p>
        </w:tc>
      </w:tr>
    </w:tbl>
    <w:p w14:paraId="6389F6D5" w14:textId="77777777" w:rsidR="007A6AAE" w:rsidRPr="004953B1" w:rsidRDefault="007A6AAE" w:rsidP="007A6AAE">
      <w:pPr>
        <w:pStyle w:val="ListParagraph"/>
        <w:spacing w:after="120"/>
        <w:rPr>
          <w:rFonts w:cs="Arial"/>
          <w:sz w:val="22"/>
        </w:rPr>
      </w:pPr>
    </w:p>
    <w:p w14:paraId="0D404373" w14:textId="72B0DDA1" w:rsidR="00565CA7" w:rsidRDefault="00565CA7" w:rsidP="007A6AAE">
      <w:pPr>
        <w:pStyle w:val="ListParagraph"/>
        <w:numPr>
          <w:ilvl w:val="0"/>
          <w:numId w:val="3"/>
        </w:numPr>
        <w:spacing w:after="120"/>
        <w:rPr>
          <w:rFonts w:cs="Arial"/>
          <w:sz w:val="22"/>
        </w:rPr>
      </w:pPr>
      <w:r w:rsidRPr="004953B1">
        <w:rPr>
          <w:rFonts w:cs="Arial"/>
          <w:sz w:val="22"/>
        </w:rPr>
        <w:t>Are there any restrictions</w:t>
      </w:r>
      <w:r w:rsidR="00DF2A1F" w:rsidRPr="004953B1">
        <w:rPr>
          <w:rFonts w:cs="Arial"/>
          <w:sz w:val="22"/>
        </w:rPr>
        <w:t>/issues</w:t>
      </w:r>
      <w:r w:rsidRPr="004953B1">
        <w:rPr>
          <w:rFonts w:cs="Arial"/>
          <w:sz w:val="22"/>
        </w:rPr>
        <w:t xml:space="preserve"> for you </w:t>
      </w:r>
      <w:r w:rsidR="00DF2A1F" w:rsidRPr="004953B1">
        <w:rPr>
          <w:rFonts w:cs="Arial"/>
          <w:sz w:val="22"/>
        </w:rPr>
        <w:t>responding to these fault</w:t>
      </w:r>
      <w:r w:rsidR="007A6AAE" w:rsidRPr="004953B1">
        <w:rPr>
          <w:rFonts w:cs="Arial"/>
          <w:sz w:val="22"/>
        </w:rPr>
        <w:t xml:space="preserve"> categories</w:t>
      </w:r>
      <w:r w:rsidRPr="004953B1">
        <w:rPr>
          <w:rFonts w:cs="Arial"/>
          <w:sz w:val="22"/>
        </w:rPr>
        <w:t>?</w:t>
      </w:r>
    </w:p>
    <w:p w14:paraId="0633535E" w14:textId="77777777" w:rsidR="00CE6711" w:rsidRPr="004953B1" w:rsidRDefault="00CE6711" w:rsidP="00CE6711">
      <w:pPr>
        <w:pStyle w:val="ListParagraph"/>
        <w:spacing w:after="120"/>
        <w:rPr>
          <w:rFonts w:cs="Arial"/>
          <w:sz w:val="22"/>
        </w:rPr>
      </w:pPr>
    </w:p>
    <w:p w14:paraId="7EF3D4E3" w14:textId="05660316" w:rsidR="00565CA7" w:rsidRPr="004953B1" w:rsidRDefault="00565CA7" w:rsidP="007A6AAE">
      <w:pPr>
        <w:pStyle w:val="ListParagraph"/>
        <w:numPr>
          <w:ilvl w:val="0"/>
          <w:numId w:val="3"/>
        </w:numPr>
        <w:spacing w:after="120"/>
        <w:rPr>
          <w:rFonts w:cs="Arial"/>
          <w:sz w:val="22"/>
        </w:rPr>
      </w:pPr>
      <w:r w:rsidRPr="004953B1">
        <w:rPr>
          <w:rFonts w:cs="Arial"/>
          <w:sz w:val="22"/>
        </w:rPr>
        <w:t xml:space="preserve">Are you able to provide the following maintenance services?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2"/>
        <w:gridCol w:w="1663"/>
        <w:gridCol w:w="1864"/>
        <w:gridCol w:w="2337"/>
      </w:tblGrid>
      <w:tr w:rsidR="007A6AAE" w:rsidRPr="004953B1" w14:paraId="402272CE" w14:textId="35B33FA4" w:rsidTr="00A34DFC">
        <w:tc>
          <w:tcPr>
            <w:tcW w:w="3152" w:type="dxa"/>
          </w:tcPr>
          <w:p w14:paraId="6B3B0093" w14:textId="162B2A49" w:rsidR="00565CA7" w:rsidRPr="004953B1" w:rsidRDefault="00A34DFC" w:rsidP="007A6AAE">
            <w:pPr>
              <w:spacing w:after="120"/>
              <w:rPr>
                <w:rFonts w:cs="Arial"/>
                <w:b/>
                <w:bCs/>
                <w:sz w:val="22"/>
              </w:rPr>
            </w:pPr>
            <w:r w:rsidRPr="004953B1">
              <w:rPr>
                <w:rFonts w:cs="Arial"/>
                <w:b/>
                <w:bCs/>
                <w:sz w:val="22"/>
              </w:rPr>
              <w:t>Service</w:t>
            </w:r>
          </w:p>
        </w:tc>
        <w:tc>
          <w:tcPr>
            <w:tcW w:w="1663" w:type="dxa"/>
          </w:tcPr>
          <w:p w14:paraId="5191E7D6" w14:textId="11B46E2E" w:rsidR="00565CA7" w:rsidRPr="004953B1" w:rsidRDefault="00565CA7" w:rsidP="007A6AAE">
            <w:pPr>
              <w:spacing w:after="120"/>
              <w:rPr>
                <w:rFonts w:cs="Arial"/>
                <w:b/>
                <w:bCs/>
                <w:sz w:val="22"/>
              </w:rPr>
            </w:pPr>
            <w:r w:rsidRPr="004953B1">
              <w:rPr>
                <w:rFonts w:cs="Arial"/>
                <w:b/>
                <w:bCs/>
                <w:sz w:val="22"/>
              </w:rPr>
              <w:t>Can provide in-house</w:t>
            </w:r>
          </w:p>
        </w:tc>
        <w:tc>
          <w:tcPr>
            <w:tcW w:w="1864" w:type="dxa"/>
          </w:tcPr>
          <w:p w14:paraId="6577CDE3" w14:textId="1FE73E84" w:rsidR="00565CA7" w:rsidRPr="004953B1" w:rsidRDefault="00565CA7" w:rsidP="007A6AAE">
            <w:pPr>
              <w:spacing w:after="120"/>
              <w:rPr>
                <w:rFonts w:cs="Arial"/>
                <w:b/>
                <w:bCs/>
                <w:sz w:val="22"/>
              </w:rPr>
            </w:pPr>
            <w:r w:rsidRPr="004953B1">
              <w:rPr>
                <w:rFonts w:cs="Arial"/>
                <w:b/>
                <w:bCs/>
                <w:sz w:val="22"/>
              </w:rPr>
              <w:t>Can provide via sub-contract</w:t>
            </w:r>
          </w:p>
        </w:tc>
        <w:tc>
          <w:tcPr>
            <w:tcW w:w="2337" w:type="dxa"/>
          </w:tcPr>
          <w:p w14:paraId="389D33F2" w14:textId="1496998A" w:rsidR="00565CA7" w:rsidRPr="004953B1" w:rsidRDefault="007A6AAE" w:rsidP="007A6AAE">
            <w:pPr>
              <w:spacing w:after="120"/>
              <w:rPr>
                <w:rFonts w:cs="Arial"/>
                <w:b/>
                <w:bCs/>
                <w:sz w:val="22"/>
              </w:rPr>
            </w:pPr>
            <w:r w:rsidRPr="004953B1">
              <w:rPr>
                <w:rFonts w:cs="Arial"/>
                <w:b/>
                <w:bCs/>
                <w:sz w:val="22"/>
              </w:rPr>
              <w:t>Option to note any restrictions/issues</w:t>
            </w:r>
          </w:p>
        </w:tc>
      </w:tr>
      <w:tr w:rsidR="007A6AAE" w:rsidRPr="004953B1" w14:paraId="2ED2B7CD" w14:textId="01DE9BB1" w:rsidTr="00A34DFC">
        <w:tc>
          <w:tcPr>
            <w:tcW w:w="3152" w:type="dxa"/>
          </w:tcPr>
          <w:p w14:paraId="049B0D8D" w14:textId="0408C6FC" w:rsidR="00565CA7" w:rsidRPr="004953B1" w:rsidRDefault="00CE6711" w:rsidP="007A6AAE">
            <w:pPr>
              <w:spacing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Streetlight column, pole bracket and luminaire/lantern </w:t>
            </w:r>
            <w:r w:rsidR="00565CA7" w:rsidRPr="004953B1">
              <w:rPr>
                <w:rFonts w:cs="Arial"/>
                <w:sz w:val="22"/>
              </w:rPr>
              <w:t>replacements where required</w:t>
            </w:r>
          </w:p>
        </w:tc>
        <w:tc>
          <w:tcPr>
            <w:tcW w:w="1663" w:type="dxa"/>
          </w:tcPr>
          <w:p w14:paraId="4B637CFD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1864" w:type="dxa"/>
          </w:tcPr>
          <w:p w14:paraId="42BEDA8A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2337" w:type="dxa"/>
          </w:tcPr>
          <w:p w14:paraId="5407816F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</w:tr>
      <w:tr w:rsidR="007A6AAE" w:rsidRPr="004953B1" w14:paraId="7698EC47" w14:textId="3EFD58A4" w:rsidTr="00A34DFC">
        <w:tc>
          <w:tcPr>
            <w:tcW w:w="3152" w:type="dxa"/>
          </w:tcPr>
          <w:p w14:paraId="64E1FAE1" w14:textId="70005DD3" w:rsidR="00565CA7" w:rsidRPr="004953B1" w:rsidRDefault="00CE6711" w:rsidP="007A6AAE">
            <w:pPr>
              <w:spacing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Private </w:t>
            </w:r>
            <w:r w:rsidR="00565CA7" w:rsidRPr="004953B1">
              <w:rPr>
                <w:rFonts w:cs="Arial"/>
                <w:sz w:val="22"/>
              </w:rPr>
              <w:t>Electrical connections/disconnections</w:t>
            </w:r>
          </w:p>
        </w:tc>
        <w:tc>
          <w:tcPr>
            <w:tcW w:w="1663" w:type="dxa"/>
          </w:tcPr>
          <w:p w14:paraId="4C62678C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1864" w:type="dxa"/>
          </w:tcPr>
          <w:p w14:paraId="762B4F95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2337" w:type="dxa"/>
          </w:tcPr>
          <w:p w14:paraId="183E69D7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</w:tr>
      <w:tr w:rsidR="00CE6711" w:rsidRPr="004953B1" w14:paraId="50D6A463" w14:textId="77777777" w:rsidTr="00A34DFC">
        <w:tc>
          <w:tcPr>
            <w:tcW w:w="3152" w:type="dxa"/>
          </w:tcPr>
          <w:p w14:paraId="78FC8436" w14:textId="2E6A14C3" w:rsidR="00CE6711" w:rsidRDefault="00CE6711" w:rsidP="007A6AAE">
            <w:pPr>
              <w:spacing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DNO </w:t>
            </w:r>
            <w:r w:rsidRPr="004953B1">
              <w:rPr>
                <w:rFonts w:cs="Arial"/>
                <w:sz w:val="22"/>
              </w:rPr>
              <w:t>Electrical</w:t>
            </w:r>
            <w:r>
              <w:rPr>
                <w:rFonts w:cs="Arial"/>
                <w:sz w:val="22"/>
              </w:rPr>
              <w:t xml:space="preserve"> transfers</w:t>
            </w:r>
            <w:r w:rsidRPr="004953B1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 xml:space="preserve">and </w:t>
            </w:r>
            <w:r w:rsidRPr="004953B1">
              <w:rPr>
                <w:rFonts w:cs="Arial"/>
                <w:sz w:val="22"/>
              </w:rPr>
              <w:t>disconnections</w:t>
            </w:r>
          </w:p>
        </w:tc>
        <w:tc>
          <w:tcPr>
            <w:tcW w:w="1663" w:type="dxa"/>
          </w:tcPr>
          <w:p w14:paraId="0A68FB7D" w14:textId="77777777" w:rsidR="00CE6711" w:rsidRPr="004953B1" w:rsidRDefault="00CE6711" w:rsidP="007A6AAE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1864" w:type="dxa"/>
          </w:tcPr>
          <w:p w14:paraId="7884A53A" w14:textId="77777777" w:rsidR="00CE6711" w:rsidRPr="004953B1" w:rsidRDefault="00CE6711" w:rsidP="007A6AAE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2337" w:type="dxa"/>
          </w:tcPr>
          <w:p w14:paraId="13C39277" w14:textId="77777777" w:rsidR="00CE6711" w:rsidRPr="004953B1" w:rsidRDefault="00CE6711" w:rsidP="007A6AAE">
            <w:pPr>
              <w:spacing w:after="120"/>
              <w:rPr>
                <w:rFonts w:cs="Arial"/>
                <w:sz w:val="22"/>
              </w:rPr>
            </w:pPr>
          </w:p>
        </w:tc>
      </w:tr>
      <w:tr w:rsidR="007A6AAE" w:rsidRPr="004953B1" w14:paraId="2E65D42F" w14:textId="2D6F23EA" w:rsidTr="00A34DFC">
        <w:tc>
          <w:tcPr>
            <w:tcW w:w="3152" w:type="dxa"/>
          </w:tcPr>
          <w:p w14:paraId="63AD6863" w14:textId="64B29C9C" w:rsidR="00565CA7" w:rsidRPr="004953B1" w:rsidRDefault="00CE6711" w:rsidP="007A6AAE">
            <w:pPr>
              <w:spacing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Luminaire/</w:t>
            </w:r>
            <w:r w:rsidR="00565CA7" w:rsidRPr="004953B1">
              <w:rPr>
                <w:rFonts w:cs="Arial"/>
                <w:sz w:val="22"/>
              </w:rPr>
              <w:t>La</w:t>
            </w:r>
            <w:r>
              <w:rPr>
                <w:rFonts w:cs="Arial"/>
                <w:sz w:val="22"/>
              </w:rPr>
              <w:t>ntern</w:t>
            </w:r>
            <w:r w:rsidR="00565CA7" w:rsidRPr="004953B1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 xml:space="preserve">bowl </w:t>
            </w:r>
            <w:r w:rsidR="00565CA7" w:rsidRPr="004953B1">
              <w:rPr>
                <w:rFonts w:cs="Arial"/>
                <w:sz w:val="22"/>
              </w:rPr>
              <w:t xml:space="preserve">cleaning </w:t>
            </w:r>
          </w:p>
        </w:tc>
        <w:tc>
          <w:tcPr>
            <w:tcW w:w="1663" w:type="dxa"/>
          </w:tcPr>
          <w:p w14:paraId="0E8A7CE7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1864" w:type="dxa"/>
          </w:tcPr>
          <w:p w14:paraId="71E662B6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2337" w:type="dxa"/>
          </w:tcPr>
          <w:p w14:paraId="1BC19470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</w:tr>
      <w:tr w:rsidR="007A6AAE" w:rsidRPr="004953B1" w14:paraId="33857612" w14:textId="6C684AA7" w:rsidTr="00A34DFC">
        <w:tc>
          <w:tcPr>
            <w:tcW w:w="3152" w:type="dxa"/>
          </w:tcPr>
          <w:p w14:paraId="1389D07D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  <w:r w:rsidRPr="004953B1">
              <w:rPr>
                <w:rFonts w:cs="Arial"/>
                <w:sz w:val="22"/>
              </w:rPr>
              <w:t>Structural testing</w:t>
            </w:r>
          </w:p>
        </w:tc>
        <w:tc>
          <w:tcPr>
            <w:tcW w:w="1663" w:type="dxa"/>
          </w:tcPr>
          <w:p w14:paraId="291014D7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1864" w:type="dxa"/>
          </w:tcPr>
          <w:p w14:paraId="68FC563E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2337" w:type="dxa"/>
          </w:tcPr>
          <w:p w14:paraId="7804CAD2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</w:tr>
      <w:tr w:rsidR="007A6AAE" w:rsidRPr="004953B1" w14:paraId="5C2A49AB" w14:textId="6AE5D8B1" w:rsidTr="00A34DFC">
        <w:tc>
          <w:tcPr>
            <w:tcW w:w="3152" w:type="dxa"/>
          </w:tcPr>
          <w:p w14:paraId="220F5972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  <w:r w:rsidRPr="004953B1">
              <w:rPr>
                <w:rFonts w:cs="Arial"/>
                <w:sz w:val="22"/>
              </w:rPr>
              <w:t>Electrical testing</w:t>
            </w:r>
          </w:p>
        </w:tc>
        <w:tc>
          <w:tcPr>
            <w:tcW w:w="1663" w:type="dxa"/>
          </w:tcPr>
          <w:p w14:paraId="41E73A23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1864" w:type="dxa"/>
          </w:tcPr>
          <w:p w14:paraId="5EAE34BE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2337" w:type="dxa"/>
          </w:tcPr>
          <w:p w14:paraId="0EB6E8A1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</w:tr>
      <w:tr w:rsidR="007A6AAE" w:rsidRPr="004953B1" w14:paraId="5CB12DBD" w14:textId="1A071260" w:rsidTr="00A34DFC">
        <w:tc>
          <w:tcPr>
            <w:tcW w:w="3152" w:type="dxa"/>
          </w:tcPr>
          <w:p w14:paraId="5D590D7F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  <w:r w:rsidRPr="004953B1">
              <w:rPr>
                <w:rFonts w:cs="Arial"/>
                <w:sz w:val="22"/>
              </w:rPr>
              <w:t xml:space="preserve">Night scouting </w:t>
            </w:r>
          </w:p>
        </w:tc>
        <w:tc>
          <w:tcPr>
            <w:tcW w:w="1663" w:type="dxa"/>
          </w:tcPr>
          <w:p w14:paraId="3C679BF3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1864" w:type="dxa"/>
          </w:tcPr>
          <w:p w14:paraId="6DD698CF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2337" w:type="dxa"/>
          </w:tcPr>
          <w:p w14:paraId="1C58B4F5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</w:tr>
      <w:tr w:rsidR="007A6AAE" w:rsidRPr="004953B1" w14:paraId="4264AD13" w14:textId="1222EACE" w:rsidTr="00A34DFC">
        <w:tc>
          <w:tcPr>
            <w:tcW w:w="3152" w:type="dxa"/>
          </w:tcPr>
          <w:p w14:paraId="1434A546" w14:textId="1D332F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  <w:r w:rsidRPr="004953B1">
              <w:rPr>
                <w:rFonts w:cs="Arial"/>
                <w:sz w:val="22"/>
              </w:rPr>
              <w:t>Vegetation clearance</w:t>
            </w:r>
            <w:r w:rsidR="00CE6711">
              <w:rPr>
                <w:rFonts w:cs="Arial"/>
                <w:sz w:val="22"/>
              </w:rPr>
              <w:t xml:space="preserve"> (removal of small branches, shrubs obscuring lighting asset)</w:t>
            </w:r>
            <w:r w:rsidRPr="004953B1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1663" w:type="dxa"/>
          </w:tcPr>
          <w:p w14:paraId="42B51A56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1864" w:type="dxa"/>
          </w:tcPr>
          <w:p w14:paraId="38C04004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2337" w:type="dxa"/>
          </w:tcPr>
          <w:p w14:paraId="6096A578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</w:tr>
      <w:tr w:rsidR="007A6AAE" w:rsidRPr="004953B1" w14:paraId="4968084D" w14:textId="0E56D51F" w:rsidTr="00A34DFC">
        <w:tc>
          <w:tcPr>
            <w:tcW w:w="3152" w:type="dxa"/>
          </w:tcPr>
          <w:p w14:paraId="2B5080A7" w14:textId="332ABAD0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  <w:r w:rsidRPr="004953B1">
              <w:rPr>
                <w:rFonts w:cs="Arial"/>
                <w:sz w:val="22"/>
              </w:rPr>
              <w:t>UKPN fault reporting and liaison</w:t>
            </w:r>
            <w:r w:rsidR="00CE6711">
              <w:rPr>
                <w:rFonts w:cs="Arial"/>
                <w:sz w:val="22"/>
              </w:rPr>
              <w:t xml:space="preserve"> for disconnections and new connections</w:t>
            </w:r>
          </w:p>
        </w:tc>
        <w:tc>
          <w:tcPr>
            <w:tcW w:w="1663" w:type="dxa"/>
          </w:tcPr>
          <w:p w14:paraId="4A645CD6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1864" w:type="dxa"/>
          </w:tcPr>
          <w:p w14:paraId="074A533D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2337" w:type="dxa"/>
          </w:tcPr>
          <w:p w14:paraId="343AC8A6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</w:tr>
      <w:tr w:rsidR="007A6AAE" w:rsidRPr="004953B1" w14:paraId="6867145F" w14:textId="3F87DCA4" w:rsidTr="00A34DFC">
        <w:tc>
          <w:tcPr>
            <w:tcW w:w="3152" w:type="dxa"/>
          </w:tcPr>
          <w:p w14:paraId="22F6FCB6" w14:textId="5255DD0E" w:rsidR="00565CA7" w:rsidRPr="004953B1" w:rsidRDefault="00CE6711" w:rsidP="007A6AAE">
            <w:pPr>
              <w:spacing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Asset Tag Installation</w:t>
            </w:r>
          </w:p>
        </w:tc>
        <w:tc>
          <w:tcPr>
            <w:tcW w:w="1663" w:type="dxa"/>
          </w:tcPr>
          <w:p w14:paraId="784993FA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1864" w:type="dxa"/>
          </w:tcPr>
          <w:p w14:paraId="39BED110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2337" w:type="dxa"/>
          </w:tcPr>
          <w:p w14:paraId="5A28676D" w14:textId="77777777" w:rsidR="00565CA7" w:rsidRPr="004953B1" w:rsidRDefault="00565CA7" w:rsidP="007A6AAE">
            <w:pPr>
              <w:spacing w:after="120"/>
              <w:rPr>
                <w:rFonts w:cs="Arial"/>
                <w:sz w:val="22"/>
              </w:rPr>
            </w:pPr>
          </w:p>
        </w:tc>
      </w:tr>
      <w:tr w:rsidR="007A6AAE" w:rsidRPr="004953B1" w14:paraId="0C56607D" w14:textId="5B14B75C" w:rsidTr="00A34DFC">
        <w:tc>
          <w:tcPr>
            <w:tcW w:w="3152" w:type="dxa"/>
          </w:tcPr>
          <w:p w14:paraId="55857E3E" w14:textId="243217F4" w:rsidR="00565CA7" w:rsidRPr="004953B1" w:rsidRDefault="007A6AAE" w:rsidP="007A6AAE">
            <w:pPr>
              <w:spacing w:after="120"/>
              <w:rPr>
                <w:rFonts w:cs="Arial"/>
                <w:sz w:val="22"/>
              </w:rPr>
            </w:pPr>
            <w:r w:rsidRPr="004953B1">
              <w:rPr>
                <w:rFonts w:cs="Arial"/>
                <w:sz w:val="22"/>
              </w:rPr>
              <w:t>F</w:t>
            </w:r>
            <w:r w:rsidR="00666E6C" w:rsidRPr="004953B1">
              <w:rPr>
                <w:rFonts w:cs="Arial"/>
                <w:sz w:val="22"/>
              </w:rPr>
              <w:t xml:space="preserve">itting attachments to columns </w:t>
            </w:r>
            <w:r w:rsidR="00534BD1" w:rsidRPr="004953B1">
              <w:rPr>
                <w:rFonts w:cs="Arial"/>
                <w:sz w:val="22"/>
              </w:rPr>
              <w:t xml:space="preserve">(e.g. </w:t>
            </w:r>
            <w:r w:rsidR="00666E6C" w:rsidRPr="004953B1">
              <w:rPr>
                <w:rFonts w:cs="Arial"/>
                <w:sz w:val="22"/>
              </w:rPr>
              <w:t>speed monitoring</w:t>
            </w:r>
            <w:r w:rsidR="00534BD1" w:rsidRPr="004953B1">
              <w:rPr>
                <w:rFonts w:cs="Arial"/>
                <w:sz w:val="22"/>
              </w:rPr>
              <w:t>,</w:t>
            </w:r>
            <w:r w:rsidR="00666E6C" w:rsidRPr="004953B1">
              <w:rPr>
                <w:rFonts w:cs="Arial"/>
                <w:sz w:val="22"/>
              </w:rPr>
              <w:t xml:space="preserve"> air quality measuring devices</w:t>
            </w:r>
            <w:r w:rsidR="00A9143A">
              <w:rPr>
                <w:rFonts w:cs="Arial"/>
                <w:sz w:val="22"/>
              </w:rPr>
              <w:t>, TMP style embellishment kits</w:t>
            </w:r>
            <w:r w:rsidR="00534BD1" w:rsidRPr="004953B1">
              <w:rPr>
                <w:rFonts w:cs="Arial"/>
                <w:sz w:val="22"/>
              </w:rPr>
              <w:t>)</w:t>
            </w:r>
          </w:p>
        </w:tc>
        <w:tc>
          <w:tcPr>
            <w:tcW w:w="1663" w:type="dxa"/>
          </w:tcPr>
          <w:p w14:paraId="7D48E26B" w14:textId="77777777" w:rsidR="00565CA7" w:rsidRPr="004953B1" w:rsidRDefault="00565CA7" w:rsidP="007A6AAE">
            <w:pPr>
              <w:spacing w:after="120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864" w:type="dxa"/>
          </w:tcPr>
          <w:p w14:paraId="7023112A" w14:textId="77777777" w:rsidR="00565CA7" w:rsidRPr="004953B1" w:rsidRDefault="00565CA7" w:rsidP="007A6AAE">
            <w:pPr>
              <w:spacing w:after="120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337" w:type="dxa"/>
          </w:tcPr>
          <w:p w14:paraId="44CB1A71" w14:textId="77777777" w:rsidR="00565CA7" w:rsidRPr="004953B1" w:rsidRDefault="00565CA7" w:rsidP="007A6AAE">
            <w:pPr>
              <w:spacing w:after="120"/>
              <w:rPr>
                <w:rFonts w:cs="Arial"/>
                <w:b/>
                <w:bCs/>
                <w:sz w:val="22"/>
              </w:rPr>
            </w:pPr>
          </w:p>
        </w:tc>
      </w:tr>
      <w:tr w:rsidR="00CE6711" w:rsidRPr="004953B1" w14:paraId="7F140DEA" w14:textId="77777777" w:rsidTr="00A34DFC">
        <w:tc>
          <w:tcPr>
            <w:tcW w:w="3152" w:type="dxa"/>
          </w:tcPr>
          <w:p w14:paraId="226C28C2" w14:textId="39BA6DF1" w:rsidR="00CE6711" w:rsidRPr="004953B1" w:rsidRDefault="00CE6711" w:rsidP="007A6AAE">
            <w:pPr>
              <w:spacing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Liaison with streetlight manufacturers for small design works schemes </w:t>
            </w:r>
          </w:p>
        </w:tc>
        <w:tc>
          <w:tcPr>
            <w:tcW w:w="1663" w:type="dxa"/>
          </w:tcPr>
          <w:p w14:paraId="2A644CAE" w14:textId="77777777" w:rsidR="00CE6711" w:rsidRPr="004953B1" w:rsidRDefault="00CE6711" w:rsidP="007A6AAE">
            <w:pPr>
              <w:spacing w:after="120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864" w:type="dxa"/>
          </w:tcPr>
          <w:p w14:paraId="64DE7D82" w14:textId="77777777" w:rsidR="00CE6711" w:rsidRPr="004953B1" w:rsidRDefault="00CE6711" w:rsidP="007A6AAE">
            <w:pPr>
              <w:spacing w:after="120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337" w:type="dxa"/>
          </w:tcPr>
          <w:p w14:paraId="4681DD50" w14:textId="77777777" w:rsidR="00CE6711" w:rsidRPr="004953B1" w:rsidRDefault="00CE6711" w:rsidP="007A6AAE">
            <w:pPr>
              <w:spacing w:after="120"/>
              <w:rPr>
                <w:rFonts w:cs="Arial"/>
                <w:b/>
                <w:bCs/>
                <w:sz w:val="22"/>
              </w:rPr>
            </w:pPr>
          </w:p>
        </w:tc>
      </w:tr>
    </w:tbl>
    <w:p w14:paraId="4BA57478" w14:textId="66485948" w:rsidR="00565CA7" w:rsidRPr="004953B1" w:rsidRDefault="00565CA7" w:rsidP="007A6AAE">
      <w:pPr>
        <w:spacing w:after="120"/>
        <w:rPr>
          <w:rFonts w:cs="Arial"/>
          <w:sz w:val="22"/>
        </w:rPr>
      </w:pPr>
    </w:p>
    <w:p w14:paraId="443CA8D5" w14:textId="52116054" w:rsidR="00666E6C" w:rsidRPr="004953B1" w:rsidRDefault="007A6AAE" w:rsidP="007A6AAE">
      <w:pPr>
        <w:pStyle w:val="ListParagraph"/>
        <w:numPr>
          <w:ilvl w:val="0"/>
          <w:numId w:val="3"/>
        </w:numPr>
        <w:spacing w:after="120"/>
        <w:rPr>
          <w:rFonts w:cs="Arial"/>
          <w:sz w:val="22"/>
        </w:rPr>
      </w:pPr>
      <w:r w:rsidRPr="004953B1">
        <w:rPr>
          <w:rFonts w:cs="Arial"/>
          <w:sz w:val="22"/>
        </w:rPr>
        <w:lastRenderedPageBreak/>
        <w:t>Would</w:t>
      </w:r>
      <w:r w:rsidR="00534BD1" w:rsidRPr="004953B1">
        <w:rPr>
          <w:rFonts w:cs="Arial"/>
          <w:sz w:val="22"/>
        </w:rPr>
        <w:t xml:space="preserve"> you </w:t>
      </w:r>
      <w:r w:rsidRPr="004953B1">
        <w:rPr>
          <w:rFonts w:cs="Arial"/>
          <w:sz w:val="22"/>
        </w:rPr>
        <w:t xml:space="preserve">be able to </w:t>
      </w:r>
      <w:r w:rsidR="00534BD1" w:rsidRPr="004953B1">
        <w:rPr>
          <w:rFonts w:cs="Arial"/>
          <w:sz w:val="22"/>
        </w:rPr>
        <w:t xml:space="preserve">fulfil the role of Principal Designer under CDM </w:t>
      </w:r>
      <w:r w:rsidRPr="004953B1">
        <w:rPr>
          <w:rFonts w:cs="Arial"/>
          <w:sz w:val="22"/>
        </w:rPr>
        <w:t>if this were</w:t>
      </w:r>
      <w:r w:rsidR="00534BD1" w:rsidRPr="004953B1">
        <w:rPr>
          <w:rFonts w:cs="Arial"/>
          <w:sz w:val="22"/>
        </w:rPr>
        <w:t xml:space="preserve"> required?</w:t>
      </w:r>
    </w:p>
    <w:p w14:paraId="773CECC4" w14:textId="0DE495B9" w:rsidR="002908F8" w:rsidRDefault="002908F8" w:rsidP="007A6AAE">
      <w:pPr>
        <w:pStyle w:val="ListParagraph"/>
        <w:numPr>
          <w:ilvl w:val="0"/>
          <w:numId w:val="3"/>
        </w:numPr>
        <w:spacing w:after="120"/>
        <w:rPr>
          <w:rFonts w:cs="Arial"/>
          <w:sz w:val="22"/>
        </w:rPr>
      </w:pPr>
      <w:r w:rsidRPr="004953B1">
        <w:rPr>
          <w:rFonts w:cs="Arial"/>
          <w:sz w:val="22"/>
        </w:rPr>
        <w:t>What systems/software</w:t>
      </w:r>
      <w:r w:rsidR="00DF2A1F" w:rsidRPr="004953B1">
        <w:rPr>
          <w:rFonts w:cs="Arial"/>
          <w:sz w:val="22"/>
        </w:rPr>
        <w:t>, if any,</w:t>
      </w:r>
      <w:r w:rsidRPr="004953B1">
        <w:rPr>
          <w:rFonts w:cs="Arial"/>
          <w:sz w:val="22"/>
        </w:rPr>
        <w:t xml:space="preserve"> </w:t>
      </w:r>
      <w:r w:rsidR="0062636D" w:rsidRPr="004953B1">
        <w:rPr>
          <w:rFonts w:cs="Arial"/>
          <w:sz w:val="22"/>
        </w:rPr>
        <w:t xml:space="preserve">are you able to </w:t>
      </w:r>
      <w:r w:rsidR="00AC2542" w:rsidRPr="004953B1">
        <w:rPr>
          <w:rFonts w:cs="Arial"/>
          <w:sz w:val="22"/>
        </w:rPr>
        <w:t>provide</w:t>
      </w:r>
      <w:r w:rsidR="0062636D" w:rsidRPr="004953B1">
        <w:rPr>
          <w:rFonts w:cs="Arial"/>
          <w:sz w:val="22"/>
        </w:rPr>
        <w:t xml:space="preserve"> to </w:t>
      </w:r>
      <w:r w:rsidRPr="004953B1">
        <w:rPr>
          <w:rFonts w:cs="Arial"/>
          <w:sz w:val="22"/>
        </w:rPr>
        <w:t>manage asset</w:t>
      </w:r>
      <w:r w:rsidR="0062636D" w:rsidRPr="004953B1">
        <w:rPr>
          <w:rFonts w:cs="Arial"/>
          <w:sz w:val="22"/>
        </w:rPr>
        <w:t xml:space="preserve"> inventory</w:t>
      </w:r>
      <w:r w:rsidRPr="004953B1">
        <w:rPr>
          <w:rFonts w:cs="Arial"/>
          <w:sz w:val="22"/>
        </w:rPr>
        <w:t xml:space="preserve"> information</w:t>
      </w:r>
      <w:r w:rsidR="0062636D" w:rsidRPr="004953B1">
        <w:rPr>
          <w:rFonts w:cs="Arial"/>
          <w:sz w:val="22"/>
        </w:rPr>
        <w:t xml:space="preserve"> for the authorities</w:t>
      </w:r>
      <w:r w:rsidRPr="004953B1">
        <w:rPr>
          <w:rFonts w:cs="Arial"/>
          <w:sz w:val="22"/>
        </w:rPr>
        <w:t>? (</w:t>
      </w:r>
      <w:r w:rsidR="00AC2542" w:rsidRPr="004953B1">
        <w:rPr>
          <w:rFonts w:cs="Arial"/>
          <w:sz w:val="22"/>
        </w:rPr>
        <w:t>e.g</w:t>
      </w:r>
      <w:r w:rsidR="00DA2C10">
        <w:rPr>
          <w:rFonts w:cs="Arial"/>
          <w:sz w:val="22"/>
        </w:rPr>
        <w:t>.</w:t>
      </w:r>
      <w:r w:rsidRPr="004953B1">
        <w:rPr>
          <w:rFonts w:cs="Arial"/>
          <w:sz w:val="22"/>
        </w:rPr>
        <w:t xml:space="preserve"> Alloy</w:t>
      </w:r>
      <w:r w:rsidR="00DA2C10">
        <w:rPr>
          <w:rFonts w:cs="Arial"/>
          <w:sz w:val="22"/>
        </w:rPr>
        <w:t>, HIAMS</w:t>
      </w:r>
      <w:r w:rsidR="007E113E">
        <w:rPr>
          <w:rFonts w:cs="Arial"/>
          <w:sz w:val="22"/>
        </w:rPr>
        <w:t xml:space="preserve"> etc</w:t>
      </w:r>
      <w:r w:rsidRPr="004953B1">
        <w:rPr>
          <w:rFonts w:cs="Arial"/>
          <w:sz w:val="22"/>
        </w:rPr>
        <w:t>)</w:t>
      </w:r>
    </w:p>
    <w:p w14:paraId="33B92643" w14:textId="009C5874" w:rsidR="00DA2C10" w:rsidRPr="004953B1" w:rsidRDefault="00DA2C10" w:rsidP="007A6AAE">
      <w:pPr>
        <w:pStyle w:val="ListParagraph"/>
        <w:numPr>
          <w:ilvl w:val="0"/>
          <w:numId w:val="3"/>
        </w:numPr>
        <w:spacing w:after="120"/>
        <w:rPr>
          <w:rFonts w:cs="Arial"/>
          <w:sz w:val="22"/>
        </w:rPr>
      </w:pPr>
      <w:r>
        <w:rPr>
          <w:rFonts w:cs="Arial"/>
          <w:sz w:val="22"/>
        </w:rPr>
        <w:t xml:space="preserve">Would you be able to manage </w:t>
      </w:r>
      <w:r w:rsidR="00A9143A">
        <w:rPr>
          <w:rFonts w:cs="Arial"/>
          <w:sz w:val="22"/>
        </w:rPr>
        <w:t xml:space="preserve">and maintain </w:t>
      </w:r>
      <w:r>
        <w:rPr>
          <w:rFonts w:cs="Arial"/>
          <w:sz w:val="22"/>
        </w:rPr>
        <w:t>the authorities asset inventory data using a spreadsheet based system</w:t>
      </w:r>
      <w:r w:rsidR="00A9143A">
        <w:rPr>
          <w:rFonts w:cs="Arial"/>
          <w:sz w:val="22"/>
        </w:rPr>
        <w:t>?</w:t>
      </w:r>
      <w:r>
        <w:rPr>
          <w:rFonts w:cs="Arial"/>
          <w:sz w:val="22"/>
        </w:rPr>
        <w:t xml:space="preserve"> </w:t>
      </w:r>
    </w:p>
    <w:p w14:paraId="4225DC4B" w14:textId="4F9144DA" w:rsidR="00A34DFC" w:rsidRPr="004953B1" w:rsidRDefault="00AC2542" w:rsidP="00A34DFC">
      <w:pPr>
        <w:pStyle w:val="ListParagraph"/>
        <w:numPr>
          <w:ilvl w:val="0"/>
          <w:numId w:val="3"/>
        </w:numPr>
        <w:spacing w:after="120"/>
        <w:rPr>
          <w:rFonts w:cs="Arial"/>
          <w:sz w:val="22"/>
        </w:rPr>
      </w:pPr>
      <w:r w:rsidRPr="004953B1">
        <w:rPr>
          <w:rFonts w:cs="Arial"/>
          <w:sz w:val="22"/>
        </w:rPr>
        <w:t>Wh</w:t>
      </w:r>
      <w:r w:rsidR="00DF2A1F" w:rsidRPr="004953B1">
        <w:rPr>
          <w:rFonts w:cs="Arial"/>
          <w:sz w:val="22"/>
        </w:rPr>
        <w:t xml:space="preserve">ich of the following would you be able to </w:t>
      </w:r>
      <w:r w:rsidRPr="004953B1">
        <w:rPr>
          <w:rFonts w:cs="Arial"/>
          <w:sz w:val="22"/>
        </w:rPr>
        <w:t>provide</w:t>
      </w:r>
      <w:r w:rsidR="00165462" w:rsidRPr="004953B1">
        <w:rPr>
          <w:rFonts w:cs="Arial"/>
          <w:sz w:val="22"/>
        </w:rPr>
        <w:t xml:space="preserve"> </w:t>
      </w:r>
      <w:r w:rsidR="00AA0CE5" w:rsidRPr="004953B1">
        <w:rPr>
          <w:rFonts w:cs="Arial"/>
          <w:sz w:val="22"/>
        </w:rPr>
        <w:t xml:space="preserve">for </w:t>
      </w:r>
      <w:r w:rsidR="0022253E" w:rsidRPr="004953B1">
        <w:rPr>
          <w:rFonts w:cs="Arial"/>
          <w:sz w:val="22"/>
        </w:rPr>
        <w:t>customer enquiries and fault reports</w:t>
      </w:r>
      <w:r w:rsidR="00165462" w:rsidRPr="004953B1">
        <w:rPr>
          <w:rFonts w:cs="Arial"/>
          <w:sz w:val="22"/>
        </w:rPr>
        <w:t xml:space="preserve"> on behalf of an authority</w:t>
      </w:r>
      <w:r w:rsidR="0022253E" w:rsidRPr="004953B1">
        <w:rPr>
          <w:rFonts w:cs="Arial"/>
          <w:sz w:val="22"/>
        </w:rPr>
        <w:t>?</w:t>
      </w:r>
      <w:r w:rsidRPr="004953B1">
        <w:rPr>
          <w:rFonts w:cs="Arial"/>
          <w:sz w:val="22"/>
        </w:rPr>
        <w:t xml:space="preserve">  </w:t>
      </w: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4763"/>
        <w:gridCol w:w="4253"/>
      </w:tblGrid>
      <w:tr w:rsidR="00666E6C" w:rsidRPr="004953B1" w14:paraId="1F943969" w14:textId="77777777" w:rsidTr="00666E6C">
        <w:tc>
          <w:tcPr>
            <w:tcW w:w="4763" w:type="dxa"/>
          </w:tcPr>
          <w:p w14:paraId="3B75711A" w14:textId="0C8E6530" w:rsidR="00666E6C" w:rsidRPr="004953B1" w:rsidRDefault="007A6AAE" w:rsidP="007A6AAE">
            <w:pPr>
              <w:spacing w:after="120"/>
              <w:rPr>
                <w:rFonts w:cs="Arial"/>
                <w:b/>
                <w:bCs/>
                <w:sz w:val="22"/>
              </w:rPr>
            </w:pPr>
            <w:r w:rsidRPr="004953B1">
              <w:rPr>
                <w:rFonts w:cs="Arial"/>
                <w:b/>
                <w:bCs/>
                <w:sz w:val="22"/>
              </w:rPr>
              <w:t>Communications channel</w:t>
            </w:r>
          </w:p>
        </w:tc>
        <w:tc>
          <w:tcPr>
            <w:tcW w:w="4253" w:type="dxa"/>
          </w:tcPr>
          <w:p w14:paraId="2380CF0F" w14:textId="282F1C72" w:rsidR="00666E6C" w:rsidRPr="004953B1" w:rsidRDefault="007A6AAE" w:rsidP="007A6AAE">
            <w:pPr>
              <w:spacing w:after="120"/>
              <w:rPr>
                <w:rFonts w:cs="Arial"/>
                <w:b/>
                <w:bCs/>
                <w:sz w:val="22"/>
              </w:rPr>
            </w:pPr>
            <w:r w:rsidRPr="004953B1">
              <w:rPr>
                <w:rFonts w:cs="Arial"/>
                <w:b/>
                <w:bCs/>
                <w:sz w:val="22"/>
              </w:rPr>
              <w:t>Can provide? Y/N</w:t>
            </w:r>
          </w:p>
        </w:tc>
      </w:tr>
      <w:tr w:rsidR="00666E6C" w:rsidRPr="004953B1" w14:paraId="698B95F2" w14:textId="77777777" w:rsidTr="00666E6C">
        <w:tc>
          <w:tcPr>
            <w:tcW w:w="4763" w:type="dxa"/>
          </w:tcPr>
          <w:p w14:paraId="146B2526" w14:textId="396D0096" w:rsidR="00666E6C" w:rsidRPr="004953B1" w:rsidRDefault="00666E6C" w:rsidP="007A6AAE">
            <w:pPr>
              <w:spacing w:after="120"/>
              <w:rPr>
                <w:rFonts w:cs="Arial"/>
                <w:sz w:val="22"/>
              </w:rPr>
            </w:pPr>
            <w:r w:rsidRPr="004953B1">
              <w:rPr>
                <w:rFonts w:cs="Arial"/>
                <w:sz w:val="22"/>
              </w:rPr>
              <w:t>Call</w:t>
            </w:r>
            <w:r w:rsidR="00DF2A1F" w:rsidRPr="004953B1">
              <w:rPr>
                <w:rFonts w:cs="Arial"/>
                <w:sz w:val="22"/>
              </w:rPr>
              <w:t xml:space="preserve"> handling </w:t>
            </w:r>
          </w:p>
        </w:tc>
        <w:tc>
          <w:tcPr>
            <w:tcW w:w="4253" w:type="dxa"/>
          </w:tcPr>
          <w:p w14:paraId="6D7CD887" w14:textId="77777777" w:rsidR="00666E6C" w:rsidRPr="004953B1" w:rsidRDefault="00666E6C" w:rsidP="007A6AAE">
            <w:pPr>
              <w:spacing w:after="120"/>
              <w:rPr>
                <w:rFonts w:cs="Arial"/>
                <w:sz w:val="22"/>
              </w:rPr>
            </w:pPr>
          </w:p>
        </w:tc>
      </w:tr>
      <w:tr w:rsidR="00666E6C" w:rsidRPr="004953B1" w14:paraId="314F748D" w14:textId="77777777" w:rsidTr="00666E6C">
        <w:tc>
          <w:tcPr>
            <w:tcW w:w="4763" w:type="dxa"/>
          </w:tcPr>
          <w:p w14:paraId="2B045C20" w14:textId="77777777" w:rsidR="00666E6C" w:rsidRPr="004953B1" w:rsidRDefault="00666E6C" w:rsidP="007A6AAE">
            <w:pPr>
              <w:spacing w:after="120"/>
              <w:rPr>
                <w:rFonts w:cs="Arial"/>
                <w:sz w:val="22"/>
              </w:rPr>
            </w:pPr>
            <w:r w:rsidRPr="004953B1">
              <w:rPr>
                <w:rFonts w:cs="Arial"/>
                <w:sz w:val="22"/>
              </w:rPr>
              <w:t>Emails</w:t>
            </w:r>
          </w:p>
        </w:tc>
        <w:tc>
          <w:tcPr>
            <w:tcW w:w="4253" w:type="dxa"/>
          </w:tcPr>
          <w:p w14:paraId="614F1116" w14:textId="77777777" w:rsidR="00666E6C" w:rsidRPr="004953B1" w:rsidRDefault="00666E6C" w:rsidP="007A6AAE">
            <w:pPr>
              <w:spacing w:after="120"/>
              <w:rPr>
                <w:rFonts w:cs="Arial"/>
                <w:sz w:val="22"/>
              </w:rPr>
            </w:pPr>
          </w:p>
        </w:tc>
      </w:tr>
      <w:tr w:rsidR="00666E6C" w:rsidRPr="004953B1" w14:paraId="53243D01" w14:textId="77777777" w:rsidTr="00666E6C">
        <w:tc>
          <w:tcPr>
            <w:tcW w:w="4763" w:type="dxa"/>
          </w:tcPr>
          <w:p w14:paraId="50370CDA" w14:textId="77777777" w:rsidR="00666E6C" w:rsidRPr="004953B1" w:rsidRDefault="00666E6C" w:rsidP="007A6AAE">
            <w:pPr>
              <w:spacing w:after="120"/>
              <w:rPr>
                <w:rFonts w:cs="Arial"/>
                <w:sz w:val="22"/>
              </w:rPr>
            </w:pPr>
            <w:r w:rsidRPr="004953B1">
              <w:rPr>
                <w:rFonts w:cs="Arial"/>
                <w:sz w:val="22"/>
              </w:rPr>
              <w:t>Online reporting</w:t>
            </w:r>
          </w:p>
        </w:tc>
        <w:tc>
          <w:tcPr>
            <w:tcW w:w="4253" w:type="dxa"/>
          </w:tcPr>
          <w:p w14:paraId="6AF4F9E9" w14:textId="77777777" w:rsidR="00666E6C" w:rsidRPr="004953B1" w:rsidRDefault="00666E6C" w:rsidP="007A6AAE">
            <w:pPr>
              <w:spacing w:after="120"/>
              <w:rPr>
                <w:rFonts w:cs="Arial"/>
                <w:sz w:val="22"/>
              </w:rPr>
            </w:pPr>
          </w:p>
        </w:tc>
      </w:tr>
      <w:tr w:rsidR="00666E6C" w:rsidRPr="004953B1" w14:paraId="6B8EC855" w14:textId="77777777" w:rsidTr="00666E6C">
        <w:tc>
          <w:tcPr>
            <w:tcW w:w="4763" w:type="dxa"/>
          </w:tcPr>
          <w:p w14:paraId="304535CB" w14:textId="1D954FBF" w:rsidR="00666E6C" w:rsidRPr="004953B1" w:rsidRDefault="00666E6C" w:rsidP="007A6AAE">
            <w:pPr>
              <w:spacing w:after="120"/>
              <w:rPr>
                <w:rFonts w:cs="Arial"/>
                <w:sz w:val="22"/>
              </w:rPr>
            </w:pPr>
            <w:r w:rsidRPr="004953B1">
              <w:rPr>
                <w:rFonts w:cs="Arial"/>
                <w:sz w:val="22"/>
              </w:rPr>
              <w:t>Other – please specify</w:t>
            </w:r>
          </w:p>
        </w:tc>
        <w:tc>
          <w:tcPr>
            <w:tcW w:w="4253" w:type="dxa"/>
          </w:tcPr>
          <w:p w14:paraId="6A2D6BD5" w14:textId="77777777" w:rsidR="00666E6C" w:rsidRPr="004953B1" w:rsidRDefault="00666E6C" w:rsidP="007A6AAE">
            <w:pPr>
              <w:spacing w:after="120"/>
              <w:rPr>
                <w:rFonts w:cs="Arial"/>
                <w:sz w:val="22"/>
              </w:rPr>
            </w:pPr>
          </w:p>
        </w:tc>
      </w:tr>
    </w:tbl>
    <w:p w14:paraId="35B0AF84" w14:textId="77777777" w:rsidR="00666E6C" w:rsidRPr="004953B1" w:rsidRDefault="00666E6C" w:rsidP="007A6AAE">
      <w:pPr>
        <w:spacing w:after="120"/>
        <w:rPr>
          <w:rFonts w:cs="Arial"/>
          <w:b/>
          <w:bCs/>
          <w:sz w:val="22"/>
        </w:rPr>
      </w:pPr>
    </w:p>
    <w:p w14:paraId="3E24A67F" w14:textId="48DD257F" w:rsidR="00666E6C" w:rsidRPr="004953B1" w:rsidRDefault="00AC2542" w:rsidP="007A6AAE">
      <w:pPr>
        <w:pStyle w:val="ListParagraph"/>
        <w:numPr>
          <w:ilvl w:val="0"/>
          <w:numId w:val="3"/>
        </w:numPr>
        <w:spacing w:after="120"/>
        <w:rPr>
          <w:rFonts w:cs="Arial"/>
          <w:sz w:val="22"/>
        </w:rPr>
      </w:pPr>
      <w:r w:rsidRPr="004953B1">
        <w:rPr>
          <w:rFonts w:cs="Arial"/>
          <w:sz w:val="22"/>
        </w:rPr>
        <w:t>What systems or software</w:t>
      </w:r>
      <w:r w:rsidR="0062636D" w:rsidRPr="004953B1">
        <w:rPr>
          <w:rFonts w:cs="Arial"/>
          <w:sz w:val="22"/>
        </w:rPr>
        <w:t>, if any,</w:t>
      </w:r>
      <w:r w:rsidRPr="004953B1">
        <w:rPr>
          <w:rFonts w:cs="Arial"/>
          <w:sz w:val="22"/>
        </w:rPr>
        <w:t xml:space="preserve"> </w:t>
      </w:r>
      <w:r w:rsidR="007A6AAE" w:rsidRPr="004953B1">
        <w:rPr>
          <w:rFonts w:cs="Arial"/>
          <w:sz w:val="22"/>
        </w:rPr>
        <w:t>would you be able to offer</w:t>
      </w:r>
      <w:r w:rsidRPr="004953B1">
        <w:rPr>
          <w:rFonts w:cs="Arial"/>
          <w:sz w:val="22"/>
        </w:rPr>
        <w:t xml:space="preserve"> to manage and monitor customer enquiries and fault reports?</w:t>
      </w:r>
    </w:p>
    <w:p w14:paraId="792FB4B8" w14:textId="1B446D03" w:rsidR="00133604" w:rsidRPr="004953B1" w:rsidRDefault="0062636D" w:rsidP="007A6AAE">
      <w:pPr>
        <w:pStyle w:val="ListParagraph"/>
        <w:numPr>
          <w:ilvl w:val="0"/>
          <w:numId w:val="3"/>
        </w:numPr>
        <w:spacing w:after="120"/>
        <w:rPr>
          <w:rFonts w:cs="Arial"/>
          <w:sz w:val="22"/>
        </w:rPr>
      </w:pPr>
      <w:r w:rsidRPr="004953B1">
        <w:rPr>
          <w:rFonts w:cs="Arial"/>
          <w:sz w:val="22"/>
        </w:rPr>
        <w:t>Are you able to</w:t>
      </w:r>
      <w:r w:rsidR="0022253E" w:rsidRPr="004953B1">
        <w:rPr>
          <w:rFonts w:cs="Arial"/>
          <w:sz w:val="22"/>
        </w:rPr>
        <w:t xml:space="preserve"> provide </w:t>
      </w:r>
      <w:r w:rsidR="00AC2542" w:rsidRPr="004953B1">
        <w:rPr>
          <w:rFonts w:cs="Arial"/>
          <w:sz w:val="22"/>
        </w:rPr>
        <w:t>an out of office hours</w:t>
      </w:r>
      <w:r w:rsidR="00D51206" w:rsidRPr="004953B1">
        <w:rPr>
          <w:rFonts w:cs="Arial"/>
          <w:sz w:val="22"/>
        </w:rPr>
        <w:t xml:space="preserve"> </w:t>
      </w:r>
      <w:r w:rsidR="007A6AAE" w:rsidRPr="004953B1">
        <w:rPr>
          <w:rFonts w:cs="Arial"/>
          <w:sz w:val="22"/>
        </w:rPr>
        <w:t>service</w:t>
      </w:r>
      <w:r w:rsidR="0022253E" w:rsidRPr="004953B1">
        <w:rPr>
          <w:rFonts w:cs="Arial"/>
          <w:sz w:val="22"/>
        </w:rPr>
        <w:t xml:space="preserve"> for</w:t>
      </w:r>
      <w:r w:rsidR="00AC2542" w:rsidRPr="004953B1">
        <w:rPr>
          <w:rFonts w:cs="Arial"/>
          <w:sz w:val="22"/>
        </w:rPr>
        <w:t xml:space="preserve"> urgent fault reports?</w:t>
      </w:r>
      <w:r w:rsidR="00D51206" w:rsidRPr="004953B1">
        <w:rPr>
          <w:rFonts w:cs="Arial"/>
          <w:sz w:val="22"/>
        </w:rPr>
        <w:t xml:space="preserve">   </w:t>
      </w:r>
      <w:r w:rsidR="0022253E" w:rsidRPr="004953B1">
        <w:rPr>
          <w:rFonts w:cs="Arial"/>
          <w:sz w:val="22"/>
        </w:rPr>
        <w:t xml:space="preserve">   </w:t>
      </w:r>
    </w:p>
    <w:p w14:paraId="7CC4CE3B" w14:textId="7C3F8303" w:rsidR="00165462" w:rsidRPr="004953B1" w:rsidRDefault="00A34DFC" w:rsidP="007A6AAE">
      <w:pPr>
        <w:pStyle w:val="ListParagraph"/>
        <w:numPr>
          <w:ilvl w:val="0"/>
          <w:numId w:val="3"/>
        </w:numPr>
        <w:spacing w:after="120"/>
        <w:rPr>
          <w:rFonts w:cs="Arial"/>
          <w:sz w:val="22"/>
        </w:rPr>
      </w:pPr>
      <w:r w:rsidRPr="004953B1">
        <w:rPr>
          <w:rFonts w:cs="Arial"/>
          <w:sz w:val="22"/>
        </w:rPr>
        <w:t>Do you have any preference for the term of the contract?</w:t>
      </w:r>
    </w:p>
    <w:p w14:paraId="5249DD48" w14:textId="37B96A44" w:rsidR="00A34DFC" w:rsidRDefault="00A34DFC" w:rsidP="007A6AAE">
      <w:pPr>
        <w:pStyle w:val="ListParagraph"/>
        <w:numPr>
          <w:ilvl w:val="0"/>
          <w:numId w:val="3"/>
        </w:numPr>
        <w:spacing w:after="120"/>
        <w:rPr>
          <w:rFonts w:cs="Arial"/>
          <w:sz w:val="22"/>
        </w:rPr>
      </w:pPr>
      <w:r w:rsidRPr="004953B1">
        <w:rPr>
          <w:rFonts w:cs="Arial"/>
          <w:sz w:val="22"/>
        </w:rPr>
        <w:t>The two authorities have different la</w:t>
      </w:r>
      <w:r w:rsidR="00A9143A">
        <w:rPr>
          <w:rFonts w:cs="Arial"/>
          <w:sz w:val="22"/>
        </w:rPr>
        <w:t>ntern/luminaire</w:t>
      </w:r>
      <w:r w:rsidRPr="004953B1">
        <w:rPr>
          <w:rFonts w:cs="Arial"/>
          <w:sz w:val="22"/>
        </w:rPr>
        <w:t xml:space="preserve"> and column specifications, do you perceive any issues with this?</w:t>
      </w:r>
    </w:p>
    <w:p w14:paraId="5F2E90E3" w14:textId="418B6476" w:rsidR="00A9143A" w:rsidRPr="004953B1" w:rsidRDefault="00A9143A" w:rsidP="007A6AAE">
      <w:pPr>
        <w:pStyle w:val="ListParagraph"/>
        <w:numPr>
          <w:ilvl w:val="0"/>
          <w:numId w:val="3"/>
        </w:numPr>
        <w:spacing w:after="120"/>
        <w:rPr>
          <w:rFonts w:cs="Arial"/>
          <w:sz w:val="22"/>
        </w:rPr>
      </w:pPr>
      <w:r>
        <w:rPr>
          <w:rFonts w:cs="Arial"/>
          <w:sz w:val="22"/>
        </w:rPr>
        <w:t xml:space="preserve">Would you be able to maintain and replenish a small stock of streetlighting columns, pole brackets, luminaires and components to facilitate faster repairs and mitigate long lead in times? </w:t>
      </w:r>
    </w:p>
    <w:p w14:paraId="37A85156" w14:textId="72BA529B" w:rsidR="00A34DFC" w:rsidRPr="004953B1" w:rsidRDefault="00A34DFC" w:rsidP="007A6AAE">
      <w:pPr>
        <w:pStyle w:val="ListParagraph"/>
        <w:numPr>
          <w:ilvl w:val="0"/>
          <w:numId w:val="3"/>
        </w:numPr>
        <w:spacing w:after="120"/>
        <w:rPr>
          <w:rFonts w:cs="Arial"/>
          <w:sz w:val="22"/>
        </w:rPr>
      </w:pPr>
      <w:r w:rsidRPr="004953B1">
        <w:rPr>
          <w:rFonts w:cs="Arial"/>
          <w:sz w:val="22"/>
        </w:rPr>
        <w:t>Is there any learning or advice you would like</w:t>
      </w:r>
      <w:r w:rsidR="00F34BC6" w:rsidRPr="004953B1">
        <w:rPr>
          <w:rFonts w:cs="Arial"/>
          <w:sz w:val="22"/>
        </w:rPr>
        <w:t xml:space="preserve"> us</w:t>
      </w:r>
      <w:r w:rsidRPr="004953B1">
        <w:rPr>
          <w:rFonts w:cs="Arial"/>
          <w:sz w:val="22"/>
        </w:rPr>
        <w:t xml:space="preserve"> to take into account </w:t>
      </w:r>
      <w:r w:rsidR="00F34BC6" w:rsidRPr="004953B1">
        <w:rPr>
          <w:rFonts w:cs="Arial"/>
          <w:sz w:val="22"/>
        </w:rPr>
        <w:t>of within our approach to</w:t>
      </w:r>
      <w:r w:rsidRPr="004953B1">
        <w:rPr>
          <w:rFonts w:cs="Arial"/>
          <w:sz w:val="22"/>
        </w:rPr>
        <w:t xml:space="preserve"> this tender?</w:t>
      </w:r>
    </w:p>
    <w:sectPr w:rsidR="00A34DFC" w:rsidRPr="004953B1" w:rsidSect="00A34DF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337E5"/>
    <w:multiLevelType w:val="hybridMultilevel"/>
    <w:tmpl w:val="862E1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A6ECD"/>
    <w:multiLevelType w:val="hybridMultilevel"/>
    <w:tmpl w:val="D9D42F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C60758"/>
    <w:multiLevelType w:val="hybridMultilevel"/>
    <w:tmpl w:val="DD521C38"/>
    <w:lvl w:ilvl="0" w:tplc="48C8B5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56251">
    <w:abstractNumId w:val="2"/>
  </w:num>
  <w:num w:numId="2" w16cid:durableId="1287351727">
    <w:abstractNumId w:val="1"/>
  </w:num>
  <w:num w:numId="3" w16cid:durableId="141689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6E"/>
    <w:rsid w:val="00095714"/>
    <w:rsid w:val="0012137A"/>
    <w:rsid w:val="00133604"/>
    <w:rsid w:val="00165462"/>
    <w:rsid w:val="001C0C3D"/>
    <w:rsid w:val="001E2A21"/>
    <w:rsid w:val="00220E29"/>
    <w:rsid w:val="0022253E"/>
    <w:rsid w:val="00270AC8"/>
    <w:rsid w:val="002908F8"/>
    <w:rsid w:val="002C30CA"/>
    <w:rsid w:val="002E32DE"/>
    <w:rsid w:val="002F3DFE"/>
    <w:rsid w:val="003B5849"/>
    <w:rsid w:val="003D45A4"/>
    <w:rsid w:val="004102A3"/>
    <w:rsid w:val="00423329"/>
    <w:rsid w:val="004745C6"/>
    <w:rsid w:val="004848E4"/>
    <w:rsid w:val="004953B1"/>
    <w:rsid w:val="005078ED"/>
    <w:rsid w:val="00534BD1"/>
    <w:rsid w:val="00565CA7"/>
    <w:rsid w:val="00580AF7"/>
    <w:rsid w:val="00593144"/>
    <w:rsid w:val="005A1E9C"/>
    <w:rsid w:val="005B4B62"/>
    <w:rsid w:val="005B72BF"/>
    <w:rsid w:val="005F5BA4"/>
    <w:rsid w:val="00615950"/>
    <w:rsid w:val="0062636D"/>
    <w:rsid w:val="00656D14"/>
    <w:rsid w:val="00666E6C"/>
    <w:rsid w:val="00697FA9"/>
    <w:rsid w:val="006B2375"/>
    <w:rsid w:val="006D0150"/>
    <w:rsid w:val="0075795B"/>
    <w:rsid w:val="00794B7F"/>
    <w:rsid w:val="007A6AAE"/>
    <w:rsid w:val="007E113E"/>
    <w:rsid w:val="00881E89"/>
    <w:rsid w:val="008834BC"/>
    <w:rsid w:val="00921583"/>
    <w:rsid w:val="00927772"/>
    <w:rsid w:val="00975624"/>
    <w:rsid w:val="009B5DB3"/>
    <w:rsid w:val="009F0797"/>
    <w:rsid w:val="00A34DFC"/>
    <w:rsid w:val="00A77B38"/>
    <w:rsid w:val="00A908DD"/>
    <w:rsid w:val="00A9143A"/>
    <w:rsid w:val="00AA0CE5"/>
    <w:rsid w:val="00AB3D28"/>
    <w:rsid w:val="00AC2542"/>
    <w:rsid w:val="00B262F8"/>
    <w:rsid w:val="00B4316A"/>
    <w:rsid w:val="00C62029"/>
    <w:rsid w:val="00C62418"/>
    <w:rsid w:val="00C64DCC"/>
    <w:rsid w:val="00C84684"/>
    <w:rsid w:val="00CE6711"/>
    <w:rsid w:val="00CF1290"/>
    <w:rsid w:val="00D416F7"/>
    <w:rsid w:val="00D51206"/>
    <w:rsid w:val="00DA0D8B"/>
    <w:rsid w:val="00DA2C10"/>
    <w:rsid w:val="00DF2A1F"/>
    <w:rsid w:val="00DF4533"/>
    <w:rsid w:val="00E41394"/>
    <w:rsid w:val="00E737D1"/>
    <w:rsid w:val="00E811B7"/>
    <w:rsid w:val="00EA5C97"/>
    <w:rsid w:val="00F34BC6"/>
    <w:rsid w:val="00FD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AF4BE"/>
  <w15:chartTrackingRefBased/>
  <w15:docId w15:val="{68D9C471-FB60-4E83-B60B-81E52697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A21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7D1"/>
    <w:pPr>
      <w:keepNext/>
      <w:keepLines/>
      <w:spacing w:after="200"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37D1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737D1"/>
    <w:pPr>
      <w:keepNext/>
      <w:keepLines/>
      <w:spacing w:before="360" w:after="2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E737D1"/>
    <w:pPr>
      <w:keepNext/>
      <w:keepLines/>
      <w:spacing w:before="360" w:after="20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E737D1"/>
    <w:pPr>
      <w:keepNext/>
      <w:keepLines/>
      <w:spacing w:before="360" w:after="20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E737D1"/>
    <w:pPr>
      <w:keepNext/>
      <w:keepLines/>
      <w:spacing w:before="360" w:after="20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E737D1"/>
    <w:pPr>
      <w:keepNext/>
      <w:keepLines/>
      <w:spacing w:before="360" w:after="20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E737D1"/>
    <w:pPr>
      <w:keepNext/>
      <w:keepLines/>
      <w:spacing w:before="360" w:after="20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37D1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7D1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737D1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737D1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737D1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737D1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737D1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737D1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737D1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737D1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697FA9"/>
    <w:pPr>
      <w:ind w:left="720"/>
      <w:contextualSpacing/>
    </w:pPr>
  </w:style>
  <w:style w:type="table" w:styleId="TableGrid">
    <w:name w:val="Table Grid"/>
    <w:basedOn w:val="TableNormal"/>
    <w:uiPriority w:val="39"/>
    <w:rsid w:val="00927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81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curement@fenland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5A785-D4DC-4EE1-9B0B-C808B73E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Taylor</dc:creator>
  <cp:keywords/>
  <dc:description/>
  <cp:lastModifiedBy>Shaun Beales</cp:lastModifiedBy>
  <cp:revision>3</cp:revision>
  <dcterms:created xsi:type="dcterms:W3CDTF">2022-12-28T09:53:00Z</dcterms:created>
  <dcterms:modified xsi:type="dcterms:W3CDTF">2022-12-28T09:56:00Z</dcterms:modified>
</cp:coreProperties>
</file>