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199" w:rsidRPr="002659A3" w:rsidRDefault="00D01199" w:rsidP="00D01199">
      <w:pPr>
        <w:spacing w:before="0" w:line="240" w:lineRule="auto"/>
        <w:jc w:val="center"/>
        <w:rPr>
          <w:rFonts w:eastAsiaTheme="minorHAnsi" w:cs="Arial"/>
          <w:sz w:val="24"/>
          <w:szCs w:val="24"/>
          <w:lang w:eastAsia="en-US"/>
        </w:rPr>
      </w:pPr>
      <w:bookmarkStart w:id="0" w:name="_GoBack"/>
      <w:r w:rsidRPr="002659A3">
        <w:rPr>
          <w:rFonts w:eastAsiaTheme="minorHAnsi" w:cs="Arial"/>
          <w:sz w:val="24"/>
          <w:szCs w:val="24"/>
          <w:lang w:eastAsia="en-US"/>
        </w:rPr>
        <w:t xml:space="preserve">SCHEDULE </w:t>
      </w:r>
      <w:r>
        <w:rPr>
          <w:rFonts w:eastAsiaTheme="minorHAnsi" w:cs="Arial"/>
          <w:sz w:val="24"/>
          <w:szCs w:val="24"/>
          <w:lang w:eastAsia="en-US"/>
        </w:rPr>
        <w:t>1</w:t>
      </w:r>
      <w:r w:rsidRPr="002659A3">
        <w:rPr>
          <w:rFonts w:eastAsiaTheme="minorHAnsi" w:cs="Arial"/>
          <w:sz w:val="24"/>
          <w:szCs w:val="24"/>
          <w:lang w:eastAsia="en-US"/>
        </w:rPr>
        <w:t>3</w:t>
      </w:r>
    </w:p>
    <w:bookmarkEnd w:id="0"/>
    <w:p w:rsidR="00D01199" w:rsidRPr="002659A3" w:rsidRDefault="00D01199" w:rsidP="00D01199">
      <w:pPr>
        <w:spacing w:before="0" w:line="240" w:lineRule="auto"/>
        <w:jc w:val="left"/>
        <w:rPr>
          <w:rFonts w:eastAsiaTheme="minorHAnsi" w:cs="Arial"/>
          <w:sz w:val="24"/>
          <w:szCs w:val="24"/>
          <w:lang w:eastAsia="en-US"/>
        </w:rPr>
      </w:pPr>
    </w:p>
    <w:p w:rsidR="00D01199" w:rsidRPr="002659A3" w:rsidRDefault="00D01199" w:rsidP="00D01199">
      <w:pPr>
        <w:spacing w:before="0" w:line="240" w:lineRule="auto"/>
        <w:jc w:val="left"/>
        <w:rPr>
          <w:rFonts w:eastAsiaTheme="minorHAnsi" w:cs="Arial"/>
          <w:sz w:val="24"/>
          <w:szCs w:val="24"/>
          <w:lang w:eastAsia="en-US"/>
        </w:rPr>
      </w:pPr>
      <w:r w:rsidRPr="002659A3">
        <w:rPr>
          <w:rFonts w:eastAsiaTheme="minorHAnsi" w:cs="Arial"/>
          <w:sz w:val="24"/>
          <w:szCs w:val="24"/>
          <w:lang w:eastAsia="en-US"/>
        </w:rPr>
        <w:t>Regulation 9(4)</w:t>
      </w:r>
    </w:p>
    <w:p w:rsidR="00D01199" w:rsidRPr="002659A3" w:rsidRDefault="00D01199" w:rsidP="00D01199">
      <w:pPr>
        <w:spacing w:before="0" w:line="240" w:lineRule="auto"/>
        <w:jc w:val="left"/>
        <w:rPr>
          <w:rFonts w:eastAsiaTheme="minorHAnsi" w:cs="Arial"/>
          <w:sz w:val="24"/>
          <w:szCs w:val="24"/>
          <w:lang w:eastAsia="en-US"/>
        </w:rPr>
      </w:pPr>
    </w:p>
    <w:p w:rsidR="00D01199" w:rsidRPr="002659A3" w:rsidRDefault="00D01199" w:rsidP="00D01199">
      <w:pPr>
        <w:spacing w:before="0" w:line="240" w:lineRule="auto"/>
        <w:jc w:val="left"/>
        <w:rPr>
          <w:rFonts w:eastAsiaTheme="minorHAnsi" w:cs="Arial"/>
          <w:sz w:val="24"/>
          <w:szCs w:val="24"/>
          <w:lang w:eastAsia="en-US"/>
        </w:rPr>
      </w:pPr>
      <w:r w:rsidRPr="002659A3">
        <w:rPr>
          <w:rFonts w:eastAsiaTheme="minorHAnsi" w:cs="Arial"/>
          <w:sz w:val="24"/>
          <w:szCs w:val="24"/>
          <w:lang w:eastAsia="en-US"/>
        </w:rPr>
        <w:t>Content of notice of intention to award to the existing provider under Direct Award Process C</w:t>
      </w:r>
    </w:p>
    <w:p w:rsidR="00D01199" w:rsidRPr="002659A3" w:rsidRDefault="00D01199" w:rsidP="00D01199">
      <w:pPr>
        <w:spacing w:before="0" w:line="240" w:lineRule="auto"/>
        <w:jc w:val="left"/>
        <w:rPr>
          <w:rFonts w:eastAsiaTheme="minorHAnsi" w:cs="Arial"/>
          <w:sz w:val="24"/>
          <w:szCs w:val="24"/>
          <w:lang w:eastAsia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1.A statement that the relevant authority is intending to award a contract to an existing provider following Direct Award Process C.</w:t>
            </w: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2659A3">
              <w:rPr>
                <w:rFonts w:eastAsiaTheme="minorHAnsi" w:cs="Arial"/>
                <w:sz w:val="24"/>
                <w:szCs w:val="24"/>
                <w:lang w:eastAsia="en-US"/>
              </w:rPr>
              <w:t>An award has been made following Direct Award Process C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2.The</w:t>
            </w:r>
            <w:proofErr w:type="gramEnd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 xml:space="preserve"> contract title and reference.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Title: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ab/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ab/>
            </w:r>
            <w:r w:rsidRPr="00547C2C">
              <w:rPr>
                <w:rFonts w:eastAsiaTheme="minorHAnsi" w:cs="Arial"/>
                <w:sz w:val="24"/>
                <w:szCs w:val="24"/>
                <w:lang w:eastAsia="en-US"/>
              </w:rPr>
              <w:t>ADHD Software license for QbTest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Reference: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ab/>
            </w:r>
            <w:r w:rsidRPr="00547C2C">
              <w:rPr>
                <w:rFonts w:eastAsiaTheme="minorHAnsi" w:cs="Arial"/>
                <w:sz w:val="24"/>
                <w:szCs w:val="24"/>
                <w:lang w:eastAsia="en-US"/>
              </w:rPr>
              <w:t>ADHD Software license for QbTest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 2025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3.The</w:t>
            </w:r>
            <w:proofErr w:type="gramEnd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 xml:space="preserve"> name and address of the registered office or principal place of business of the provider to whom an award is to be made.</w:t>
            </w:r>
          </w:p>
        </w:tc>
      </w:tr>
      <w:tr w:rsidR="00D01199" w:rsidRPr="002659A3" w:rsidTr="009349AD">
        <w:tc>
          <w:tcPr>
            <w:tcW w:w="9016" w:type="dxa"/>
          </w:tcPr>
          <w:p w:rsidR="00D01199" w:rsidRDefault="00D01199" w:rsidP="009349AD">
            <w:pPr>
              <w:spacing w:before="0" w:line="240" w:lineRule="auto"/>
              <w:jc w:val="left"/>
            </w:pPr>
          </w:p>
          <w:p w:rsidR="00D01199" w:rsidRDefault="00D01199" w:rsidP="009349AD">
            <w:pPr>
              <w:spacing w:before="0" w:line="240" w:lineRule="auto"/>
              <w:jc w:val="left"/>
            </w:pPr>
            <w:proofErr w:type="spellStart"/>
            <w:r w:rsidRPr="0058245D">
              <w:t>Qbtech</w:t>
            </w:r>
            <w:proofErr w:type="spellEnd"/>
            <w:r w:rsidRPr="0058245D">
              <w:t xml:space="preserve"> Ltd</w:t>
            </w:r>
          </w:p>
          <w:p w:rsidR="00D01199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t>Hill House, 1 Little New Street London EC4A 3TR United Kingdom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4.A description of the relevant health care services to which the contract relates, including the most relevant CPV code</w:t>
            </w: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2659A3">
              <w:rPr>
                <w:rFonts w:eastAsiaTheme="minorHAnsi" w:cs="Arial"/>
                <w:sz w:val="24"/>
                <w:szCs w:val="24"/>
                <w:lang w:eastAsia="en-US"/>
              </w:rPr>
              <w:t xml:space="preserve">Description - </w:t>
            </w:r>
            <w:r w:rsidRPr="00750AEC">
              <w:rPr>
                <w:rFonts w:eastAsiaTheme="minorHAnsi" w:cs="Arial"/>
                <w:sz w:val="24"/>
                <w:szCs w:val="24"/>
                <w:lang w:eastAsia="en-US"/>
              </w:rPr>
              <w:t xml:space="preserve">ADHD Software license for </w:t>
            </w:r>
            <w:proofErr w:type="spellStart"/>
            <w:r w:rsidRPr="00750AEC">
              <w:rPr>
                <w:rFonts w:eastAsiaTheme="minorHAnsi" w:cs="Arial"/>
                <w:sz w:val="24"/>
                <w:szCs w:val="24"/>
                <w:lang w:eastAsia="en-US"/>
              </w:rPr>
              <w:t>Qb</w:t>
            </w:r>
            <w:proofErr w:type="spellEnd"/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 </w:t>
            </w:r>
            <w:r w:rsidRPr="00750AEC">
              <w:rPr>
                <w:rFonts w:eastAsiaTheme="minorHAnsi" w:cs="Arial"/>
                <w:sz w:val="24"/>
                <w:szCs w:val="24"/>
                <w:lang w:eastAsia="en-US"/>
              </w:rPr>
              <w:t>Test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ing 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2659A3">
              <w:rPr>
                <w:rFonts w:eastAsiaTheme="minorHAnsi" w:cs="Arial"/>
                <w:sz w:val="24"/>
                <w:szCs w:val="24"/>
                <w:lang w:eastAsia="en-US"/>
              </w:rPr>
              <w:t xml:space="preserve">CPV Code – 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 </w:t>
            </w:r>
            <w:r w:rsidRPr="0058245D">
              <w:rPr>
                <w:rFonts w:eastAsiaTheme="minorHAnsi" w:cs="Arial"/>
                <w:sz w:val="24"/>
                <w:szCs w:val="24"/>
                <w:lang w:eastAsia="en-US"/>
              </w:rPr>
              <w:t>85121100-4 Information services Primary Care - General medical practice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5.The</w:t>
            </w:r>
            <w:proofErr w:type="gramEnd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 xml:space="preserve"> approximate lifetime value of the contract.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3E7D6A">
              <w:rPr>
                <w:rFonts w:eastAsiaTheme="minorHAnsi" w:cs="Arial"/>
                <w:sz w:val="24"/>
                <w:szCs w:val="24"/>
                <w:lang w:eastAsia="en-US"/>
              </w:rPr>
              <w:t>£109,824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 (for the proposed 4 years.)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6.Details</w:t>
            </w:r>
            <w:proofErr w:type="gramEnd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 xml:space="preserve"> of the award decision-makers.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2659A3">
              <w:rPr>
                <w:rFonts w:eastAsiaTheme="minorHAnsi" w:cs="Arial"/>
                <w:sz w:val="24"/>
                <w:szCs w:val="24"/>
                <w:lang w:eastAsia="en-US"/>
              </w:rPr>
              <w:t>Key Individuals - East Suffolk and North Essex NHS Foundation Trust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 (ESNEFT):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Jasmine Newland - </w:t>
            </w:r>
            <w:r w:rsidRPr="00C62EF2">
              <w:rPr>
                <w:rFonts w:eastAsiaTheme="minorHAnsi" w:cs="Arial"/>
                <w:sz w:val="24"/>
                <w:szCs w:val="24"/>
                <w:lang w:eastAsia="en-US"/>
              </w:rPr>
              <w:t xml:space="preserve">Assistant 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General Manager for Children's </w:t>
            </w:r>
            <w:r w:rsidRPr="00C62EF2">
              <w:rPr>
                <w:rFonts w:eastAsiaTheme="minorHAnsi" w:cs="Arial"/>
                <w:sz w:val="24"/>
                <w:szCs w:val="24"/>
                <w:lang w:eastAsia="en-US"/>
              </w:rPr>
              <w:t>Services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7.A</w:t>
            </w:r>
            <w:proofErr w:type="gramEnd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 xml:space="preserve"> statement explaining the award decision-makers’ reasons for selecting the chosen provider, with reference to the key criteria.</w:t>
            </w: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D01199">
            <w:pPr>
              <w:numPr>
                <w:ilvl w:val="0"/>
                <w:numId w:val="1"/>
              </w:numPr>
              <w:spacing w:before="0" w:line="240" w:lineRule="auto"/>
              <w:rPr>
                <w:rFonts w:eastAsiaTheme="minorHAnsi" w:cs="Arial"/>
                <w:szCs w:val="22"/>
                <w:lang w:eastAsia="en-US"/>
              </w:rPr>
            </w:pPr>
            <w:r w:rsidRPr="002659A3">
              <w:rPr>
                <w:rFonts w:eastAsiaTheme="minorHAnsi" w:cs="Arial"/>
                <w:b/>
                <w:bCs/>
                <w:szCs w:val="22"/>
                <w:lang w:eastAsia="en-US"/>
              </w:rPr>
              <w:t>Quality and Innovation</w:t>
            </w:r>
            <w:r w:rsidRPr="002659A3">
              <w:rPr>
                <w:rFonts w:eastAsiaTheme="minorHAnsi" w:cs="Arial"/>
                <w:szCs w:val="22"/>
                <w:lang w:eastAsia="en-US"/>
              </w:rPr>
              <w:t xml:space="preserve"> – The provider brings quality, learning and innovations from the services they deliver nationally </w:t>
            </w:r>
            <w:r>
              <w:rPr>
                <w:rFonts w:eastAsiaTheme="minorHAnsi" w:cs="Arial"/>
                <w:szCs w:val="22"/>
                <w:lang w:eastAsia="en-US"/>
              </w:rPr>
              <w:t xml:space="preserve">by being a market leader. </w:t>
            </w:r>
          </w:p>
          <w:p w:rsidR="00D01199" w:rsidRPr="002659A3" w:rsidRDefault="00D01199" w:rsidP="00D01199">
            <w:pPr>
              <w:numPr>
                <w:ilvl w:val="0"/>
                <w:numId w:val="1"/>
              </w:numPr>
              <w:spacing w:before="0" w:line="240" w:lineRule="auto"/>
              <w:rPr>
                <w:rFonts w:eastAsiaTheme="minorHAnsi" w:cs="Arial"/>
                <w:szCs w:val="22"/>
                <w:lang w:eastAsia="en-US"/>
              </w:rPr>
            </w:pPr>
            <w:r w:rsidRPr="002659A3">
              <w:rPr>
                <w:rFonts w:eastAsiaTheme="minorHAnsi" w:cs="Arial"/>
                <w:b/>
                <w:bCs/>
                <w:szCs w:val="22"/>
                <w:lang w:eastAsia="en-US"/>
              </w:rPr>
              <w:t xml:space="preserve">Value </w:t>
            </w:r>
            <w:r w:rsidRPr="002659A3">
              <w:rPr>
                <w:rFonts w:eastAsiaTheme="minorHAnsi" w:cs="Arial"/>
                <w:szCs w:val="22"/>
                <w:lang w:eastAsia="en-US"/>
              </w:rPr>
              <w:t>– They have consistently over a period of time delivered a valuable service within the budget allocation</w:t>
            </w:r>
            <w:r>
              <w:rPr>
                <w:rFonts w:eastAsiaTheme="minorHAnsi" w:cs="Arial"/>
                <w:szCs w:val="22"/>
                <w:lang w:eastAsia="en-US"/>
              </w:rPr>
              <w:t>.</w:t>
            </w:r>
          </w:p>
          <w:p w:rsidR="00D01199" w:rsidRPr="002659A3" w:rsidRDefault="00D01199" w:rsidP="00D01199">
            <w:pPr>
              <w:numPr>
                <w:ilvl w:val="0"/>
                <w:numId w:val="1"/>
              </w:numPr>
              <w:spacing w:before="0" w:line="240" w:lineRule="auto"/>
              <w:rPr>
                <w:rFonts w:eastAsiaTheme="minorHAnsi" w:cs="Arial"/>
                <w:szCs w:val="22"/>
                <w:lang w:eastAsia="en-US"/>
              </w:rPr>
            </w:pPr>
            <w:r w:rsidRPr="002659A3">
              <w:rPr>
                <w:rFonts w:eastAsiaTheme="minorHAnsi" w:cs="Arial"/>
                <w:b/>
                <w:bCs/>
                <w:szCs w:val="22"/>
                <w:lang w:eastAsia="en-US"/>
              </w:rPr>
              <w:lastRenderedPageBreak/>
              <w:t>Integration, collaboration, and service sustainability</w:t>
            </w:r>
            <w:r w:rsidRPr="002659A3">
              <w:rPr>
                <w:rFonts w:eastAsiaTheme="minorHAnsi" w:cs="Arial"/>
                <w:szCs w:val="22"/>
                <w:lang w:eastAsia="en-US"/>
              </w:rPr>
              <w:t xml:space="preserve"> – The Provider works closely with local Hospital</w:t>
            </w:r>
            <w:r>
              <w:rPr>
                <w:rFonts w:eastAsiaTheme="minorHAnsi" w:cs="Arial"/>
                <w:szCs w:val="22"/>
                <w:lang w:eastAsia="en-US"/>
              </w:rPr>
              <w:t>s</w:t>
            </w:r>
            <w:r w:rsidRPr="002659A3">
              <w:rPr>
                <w:rFonts w:eastAsiaTheme="minorHAnsi" w:cs="Arial"/>
                <w:szCs w:val="22"/>
                <w:lang w:eastAsia="en-US"/>
              </w:rPr>
              <w:t xml:space="preserve"> and</w:t>
            </w:r>
            <w:r>
              <w:rPr>
                <w:rFonts w:eastAsiaTheme="minorHAnsi" w:cs="Arial"/>
                <w:szCs w:val="22"/>
                <w:lang w:eastAsia="en-US"/>
              </w:rPr>
              <w:t xml:space="preserve"> is</w:t>
            </w:r>
            <w:r w:rsidRPr="002659A3">
              <w:rPr>
                <w:rFonts w:eastAsiaTheme="minorHAnsi" w:cs="Arial"/>
                <w:szCs w:val="22"/>
                <w:lang w:eastAsia="en-US"/>
              </w:rPr>
              <w:t xml:space="preserve"> striving to improve and deliver the best possible service to their community</w:t>
            </w:r>
          </w:p>
          <w:p w:rsidR="00D01199" w:rsidRPr="002659A3" w:rsidRDefault="00D01199" w:rsidP="00D01199">
            <w:pPr>
              <w:numPr>
                <w:ilvl w:val="0"/>
                <w:numId w:val="1"/>
              </w:numPr>
              <w:spacing w:before="0" w:line="240" w:lineRule="auto"/>
              <w:rPr>
                <w:rFonts w:eastAsiaTheme="minorHAnsi" w:cs="Arial"/>
                <w:szCs w:val="22"/>
                <w:lang w:eastAsia="en-US"/>
              </w:rPr>
            </w:pPr>
            <w:r w:rsidRPr="002659A3">
              <w:rPr>
                <w:rFonts w:eastAsiaTheme="minorHAnsi" w:cs="Arial"/>
                <w:b/>
                <w:bCs/>
                <w:szCs w:val="22"/>
                <w:lang w:eastAsia="en-US"/>
              </w:rPr>
              <w:t>Social Value</w:t>
            </w:r>
            <w:r w:rsidRPr="002659A3">
              <w:rPr>
                <w:rFonts w:eastAsiaTheme="minorHAnsi" w:cs="Arial"/>
                <w:szCs w:val="22"/>
                <w:lang w:eastAsia="en-US"/>
              </w:rPr>
              <w:t xml:space="preserve"> – The use of local facilities, a varied choice of locations to support ease of access and use of local workforce all add to the social value that this provider brings to this contract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lastRenderedPageBreak/>
              <w:t>8.Any</w:t>
            </w:r>
            <w:proofErr w:type="gramEnd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 xml:space="preserve"> declared conflicts or potential conflicts of interest.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None declared.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  <w:tr w:rsidR="00D01199" w:rsidRPr="002659A3" w:rsidTr="009349AD">
        <w:tc>
          <w:tcPr>
            <w:tcW w:w="9016" w:type="dxa"/>
            <w:shd w:val="pct10" w:color="auto" w:fill="auto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>9.Information</w:t>
            </w:r>
            <w:proofErr w:type="gramEnd"/>
            <w:r w:rsidRPr="002659A3">
              <w:rPr>
                <w:rFonts w:eastAsiaTheme="minorHAnsi" w:cs="Arial"/>
                <w:b/>
                <w:bCs/>
                <w:sz w:val="24"/>
                <w:szCs w:val="24"/>
                <w:lang w:eastAsia="en-US"/>
              </w:rPr>
              <w:t xml:space="preserve"> as to how any conflicts or potential conflicts of interest were managed.</w:t>
            </w:r>
          </w:p>
        </w:tc>
      </w:tr>
      <w:tr w:rsidR="00D01199" w:rsidRPr="002659A3" w:rsidTr="009349AD">
        <w:tc>
          <w:tcPr>
            <w:tcW w:w="9016" w:type="dxa"/>
          </w:tcPr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2659A3">
              <w:rPr>
                <w:rFonts w:eastAsiaTheme="minorHAnsi" w:cs="Arial"/>
                <w:sz w:val="24"/>
                <w:szCs w:val="24"/>
                <w:lang w:eastAsia="en-US"/>
              </w:rPr>
              <w:t>All Key individuals at Section 6 completed and signed ESNEFT Procurement Declaration of interest Forms.  All individuals external to ESNEFT have followed their own internal governance.  At all meetings attendees are/will be asked to declare any interests.</w:t>
            </w:r>
          </w:p>
          <w:p w:rsidR="00D01199" w:rsidRPr="002659A3" w:rsidRDefault="00D01199" w:rsidP="009349AD">
            <w:pPr>
              <w:spacing w:before="0" w:line="240" w:lineRule="auto"/>
              <w:jc w:val="left"/>
              <w:rPr>
                <w:rFonts w:eastAsiaTheme="minorHAnsi" w:cs="Arial"/>
                <w:sz w:val="24"/>
                <w:szCs w:val="24"/>
                <w:lang w:eastAsia="en-US"/>
              </w:rPr>
            </w:pPr>
          </w:p>
        </w:tc>
      </w:tr>
    </w:tbl>
    <w:p w:rsidR="00D01199" w:rsidRDefault="00D01199" w:rsidP="00D01199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D01199" w:rsidRDefault="00D01199" w:rsidP="00D01199">
      <w:pPr>
        <w:pStyle w:val="NoSpacing"/>
        <w:rPr>
          <w:rFonts w:ascii="Arial" w:hAnsi="Arial" w:cs="Arial"/>
          <w:sz w:val="24"/>
          <w:szCs w:val="24"/>
        </w:rPr>
      </w:pPr>
    </w:p>
    <w:p w:rsidR="0087379C" w:rsidRDefault="0087379C"/>
    <w:sectPr w:rsidR="00873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862EF"/>
    <w:multiLevelType w:val="hybridMultilevel"/>
    <w:tmpl w:val="40706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99"/>
    <w:rsid w:val="0087379C"/>
    <w:rsid w:val="00D0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D5869"/>
  <w15:chartTrackingRefBased/>
  <w15:docId w15:val="{7A9FB2D0-B289-42CA-8BF9-E9E61A0F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199"/>
    <w:pPr>
      <w:spacing w:before="240" w:after="0" w:line="36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119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D0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1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ESNEFT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Outen, Edward</dc:creator>
  <cp:keywords/>
  <dc:description/>
  <cp:lastModifiedBy>Outen, Edward</cp:lastModifiedBy>
  <cp:revision>1</cp:revision>
  <dcterms:created xsi:type="dcterms:W3CDTF">2025-03-18T15:35:00Z</dcterms:created>
  <dcterms:modified xsi:type="dcterms:W3CDTF">2025-03-18T15:35:00Z</dcterms:modified>
</cp:coreProperties>
</file>