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816C9"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512816CC" w14:textId="77777777" w:rsidTr="00061C01">
        <w:tc>
          <w:tcPr>
            <w:tcW w:w="4539" w:type="dxa"/>
          </w:tcPr>
          <w:p w14:paraId="512816CA"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5128188D" wp14:editId="5128188E">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512816CB"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5128188F" wp14:editId="51281890">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512816CD" w14:textId="77777777" w:rsidR="00582B96" w:rsidRDefault="00582B96" w:rsidP="00582B96"/>
    <w:p w14:paraId="512816CE" w14:textId="77777777" w:rsidR="00582B96" w:rsidRPr="00D144D9" w:rsidRDefault="00582B96" w:rsidP="00582B96">
      <w:pPr>
        <w:rPr>
          <w:color w:val="FF0000"/>
        </w:rPr>
      </w:pPr>
    </w:p>
    <w:p w14:paraId="512816CF" w14:textId="77777777" w:rsidR="00582B96" w:rsidRDefault="00582B96" w:rsidP="00582B96"/>
    <w:p w14:paraId="512816D0" w14:textId="77777777" w:rsidR="00582B96" w:rsidRDefault="00582B96" w:rsidP="00582B96"/>
    <w:p w14:paraId="512816D1" w14:textId="77777777" w:rsidR="00582B96" w:rsidRDefault="00582B96" w:rsidP="00582B96"/>
    <w:p w14:paraId="512816D2" w14:textId="77777777" w:rsidR="00C5289B" w:rsidRDefault="00C5289B" w:rsidP="00582B96">
      <w:pPr>
        <w:rPr>
          <w:b/>
          <w:sz w:val="52"/>
          <w:szCs w:val="52"/>
        </w:rPr>
      </w:pPr>
    </w:p>
    <w:p w14:paraId="512816D3" w14:textId="3E0DC480" w:rsidR="00582B96" w:rsidRPr="00292C7E" w:rsidRDefault="00582B96" w:rsidP="00582B96">
      <w:pPr>
        <w:rPr>
          <w:b/>
          <w:sz w:val="48"/>
          <w:szCs w:val="48"/>
        </w:rPr>
      </w:pPr>
      <w:r w:rsidRPr="00292C7E">
        <w:rPr>
          <w:b/>
          <w:sz w:val="48"/>
          <w:szCs w:val="48"/>
        </w:rPr>
        <w:t xml:space="preserve">SPECIFICATION </w:t>
      </w:r>
      <w:r w:rsidR="00292C7E" w:rsidRPr="00292C7E">
        <w:rPr>
          <w:b/>
          <w:sz w:val="48"/>
          <w:szCs w:val="48"/>
        </w:rPr>
        <w:t>&amp; QUESTIONNAIRE</w:t>
      </w:r>
    </w:p>
    <w:p w14:paraId="512816D4" w14:textId="77777777" w:rsidR="00582B96" w:rsidRDefault="00582B96" w:rsidP="00582B96">
      <w:pPr>
        <w:rPr>
          <w:b/>
          <w:sz w:val="48"/>
          <w:szCs w:val="48"/>
        </w:rPr>
      </w:pPr>
    </w:p>
    <w:p w14:paraId="512816D5" w14:textId="77777777" w:rsidR="00582B96" w:rsidRDefault="00582B96" w:rsidP="00582B96">
      <w:pPr>
        <w:rPr>
          <w:b/>
          <w:sz w:val="48"/>
          <w:szCs w:val="48"/>
        </w:rPr>
      </w:pPr>
    </w:p>
    <w:p w14:paraId="512816D6" w14:textId="77777777" w:rsidR="00582B96" w:rsidRDefault="00582B96" w:rsidP="00582B96">
      <w:pPr>
        <w:rPr>
          <w:b/>
          <w:sz w:val="48"/>
          <w:szCs w:val="48"/>
        </w:rPr>
      </w:pPr>
    </w:p>
    <w:p w14:paraId="512816D7" w14:textId="6D05A060" w:rsidR="00582B96" w:rsidRPr="00292C7E" w:rsidRDefault="00582B96" w:rsidP="00582B96">
      <w:pPr>
        <w:rPr>
          <w:b/>
          <w:sz w:val="36"/>
          <w:szCs w:val="36"/>
        </w:rPr>
      </w:pPr>
      <w:r w:rsidRPr="00360CDD">
        <w:rPr>
          <w:b/>
          <w:sz w:val="36"/>
          <w:szCs w:val="36"/>
        </w:rPr>
        <w:t xml:space="preserve">INVITATION TO TENDER </w:t>
      </w:r>
      <w:r w:rsidR="00292C7E" w:rsidRPr="00292C7E">
        <w:rPr>
          <w:b/>
          <w:sz w:val="36"/>
          <w:szCs w:val="36"/>
        </w:rPr>
        <w:t>itt_30103</w:t>
      </w:r>
    </w:p>
    <w:p w14:paraId="512816D8" w14:textId="77777777" w:rsidR="00582B96" w:rsidRPr="00360CDD" w:rsidRDefault="00582B96" w:rsidP="00582B96">
      <w:pPr>
        <w:autoSpaceDE w:val="0"/>
        <w:autoSpaceDN w:val="0"/>
        <w:adjustRightInd w:val="0"/>
        <w:rPr>
          <w:rFonts w:cs="Arial"/>
          <w:b/>
          <w:bCs/>
          <w:sz w:val="48"/>
          <w:szCs w:val="48"/>
        </w:rPr>
      </w:pPr>
    </w:p>
    <w:p w14:paraId="512816D9" w14:textId="77777777" w:rsidR="00582B96" w:rsidRPr="00360CDD" w:rsidRDefault="00582B96" w:rsidP="00582B96">
      <w:pPr>
        <w:autoSpaceDE w:val="0"/>
        <w:autoSpaceDN w:val="0"/>
        <w:adjustRightInd w:val="0"/>
        <w:rPr>
          <w:rFonts w:cs="Arial"/>
          <w:b/>
          <w:bCs/>
          <w:sz w:val="48"/>
          <w:szCs w:val="48"/>
        </w:rPr>
      </w:pPr>
    </w:p>
    <w:p w14:paraId="512816DA" w14:textId="77777777" w:rsidR="00582B96" w:rsidRPr="00292C7E" w:rsidRDefault="00204192" w:rsidP="00582B96">
      <w:pPr>
        <w:autoSpaceDE w:val="0"/>
        <w:autoSpaceDN w:val="0"/>
        <w:adjustRightInd w:val="0"/>
        <w:rPr>
          <w:rFonts w:cs="Arial"/>
          <w:b/>
          <w:bCs/>
          <w:sz w:val="36"/>
          <w:szCs w:val="36"/>
        </w:rPr>
      </w:pPr>
      <w:r w:rsidRPr="00292C7E">
        <w:rPr>
          <w:rFonts w:cs="Arial"/>
          <w:b/>
          <w:bCs/>
          <w:sz w:val="36"/>
          <w:szCs w:val="36"/>
        </w:rPr>
        <w:t>Inclusive Labour Markets</w:t>
      </w:r>
    </w:p>
    <w:p w14:paraId="512816DC" w14:textId="77777777" w:rsidR="00582B96" w:rsidRDefault="00582B96" w:rsidP="00582B96">
      <w:pPr>
        <w:rPr>
          <w:b/>
          <w:sz w:val="48"/>
          <w:szCs w:val="48"/>
        </w:rPr>
      </w:pPr>
    </w:p>
    <w:p w14:paraId="512816DD" w14:textId="77777777" w:rsidR="00582B96" w:rsidRDefault="00582B96" w:rsidP="00582B96">
      <w:pPr>
        <w:rPr>
          <w:b/>
          <w:sz w:val="48"/>
          <w:szCs w:val="48"/>
        </w:rPr>
      </w:pPr>
    </w:p>
    <w:p w14:paraId="5E9586C1" w14:textId="77777777" w:rsidR="00292C7E" w:rsidRPr="00292C7E" w:rsidRDefault="00434227" w:rsidP="00292C7E">
      <w:pPr>
        <w:autoSpaceDE w:val="0"/>
        <w:autoSpaceDN w:val="0"/>
        <w:adjustRightInd w:val="0"/>
        <w:rPr>
          <w:rFonts w:cs="Arial"/>
          <w:b/>
          <w:bCs/>
          <w:sz w:val="36"/>
          <w:szCs w:val="36"/>
        </w:rPr>
      </w:pPr>
      <w:r w:rsidRPr="00292C7E">
        <w:rPr>
          <w:b/>
          <w:sz w:val="36"/>
          <w:szCs w:val="36"/>
        </w:rPr>
        <w:t>West of England</w:t>
      </w:r>
      <w:r w:rsidR="00292C7E" w:rsidRPr="00292C7E">
        <w:rPr>
          <w:b/>
          <w:sz w:val="36"/>
          <w:szCs w:val="36"/>
        </w:rPr>
        <w:t xml:space="preserve"> </w:t>
      </w:r>
      <w:r w:rsidR="00292C7E" w:rsidRPr="00292C7E">
        <w:rPr>
          <w:rFonts w:cs="Arial"/>
          <w:b/>
          <w:bCs/>
          <w:sz w:val="36"/>
          <w:szCs w:val="36"/>
        </w:rPr>
        <w:t>37-902</w:t>
      </w:r>
    </w:p>
    <w:p w14:paraId="512816DE" w14:textId="7D6D20F0" w:rsidR="00582B96" w:rsidRPr="00360CDD" w:rsidRDefault="00582B96" w:rsidP="00582B96">
      <w:pPr>
        <w:rPr>
          <w:b/>
          <w:color w:val="FF0000"/>
          <w:sz w:val="36"/>
          <w:szCs w:val="36"/>
        </w:rPr>
      </w:pPr>
    </w:p>
    <w:p w14:paraId="512816DF" w14:textId="77777777" w:rsidR="00582B96" w:rsidRDefault="00582B96" w:rsidP="00582B96">
      <w:pPr>
        <w:rPr>
          <w:b/>
          <w:sz w:val="48"/>
          <w:szCs w:val="48"/>
        </w:rPr>
      </w:pPr>
    </w:p>
    <w:p w14:paraId="512816E0" w14:textId="77777777" w:rsidR="00582B96" w:rsidRDefault="00582B96" w:rsidP="00582B96">
      <w:pPr>
        <w:rPr>
          <w:b/>
          <w:sz w:val="48"/>
          <w:szCs w:val="48"/>
        </w:rPr>
      </w:pPr>
    </w:p>
    <w:p w14:paraId="512816E1" w14:textId="77777777" w:rsidR="00582B96" w:rsidRDefault="00582B96" w:rsidP="00582B96">
      <w:pPr>
        <w:rPr>
          <w:b/>
          <w:sz w:val="48"/>
          <w:szCs w:val="48"/>
        </w:rPr>
      </w:pPr>
    </w:p>
    <w:p w14:paraId="512816E2" w14:textId="77777777" w:rsidR="00582B96" w:rsidRPr="00360CDD" w:rsidRDefault="00582B96" w:rsidP="00582B96">
      <w:pPr>
        <w:rPr>
          <w:b/>
          <w:sz w:val="36"/>
          <w:szCs w:val="36"/>
        </w:rPr>
      </w:pPr>
      <w:r w:rsidRPr="00360CDD">
        <w:rPr>
          <w:b/>
          <w:sz w:val="36"/>
          <w:szCs w:val="36"/>
        </w:rPr>
        <w:t>DATE:</w:t>
      </w:r>
      <w:r w:rsidR="002F71DB">
        <w:rPr>
          <w:b/>
          <w:sz w:val="36"/>
          <w:szCs w:val="36"/>
        </w:rPr>
        <w:t xml:space="preserve"> </w:t>
      </w:r>
      <w:r w:rsidR="00434227">
        <w:rPr>
          <w:b/>
          <w:sz w:val="36"/>
          <w:szCs w:val="36"/>
        </w:rPr>
        <w:t>June</w:t>
      </w:r>
      <w:r w:rsidR="0023044B">
        <w:rPr>
          <w:b/>
          <w:sz w:val="36"/>
          <w:szCs w:val="36"/>
        </w:rPr>
        <w:t xml:space="preserve"> </w:t>
      </w:r>
      <w:r w:rsidR="00204192">
        <w:rPr>
          <w:b/>
          <w:sz w:val="36"/>
          <w:szCs w:val="36"/>
        </w:rPr>
        <w:t>2016</w:t>
      </w:r>
    </w:p>
    <w:p w14:paraId="512816E3" w14:textId="77777777" w:rsidR="00582B96" w:rsidRDefault="00582B96"/>
    <w:tbl>
      <w:tblPr>
        <w:tblW w:w="0" w:type="auto"/>
        <w:tblLook w:val="01E0" w:firstRow="1" w:lastRow="1" w:firstColumn="1" w:lastColumn="1" w:noHBand="0" w:noVBand="0"/>
      </w:tblPr>
      <w:tblGrid>
        <w:gridCol w:w="4421"/>
        <w:gridCol w:w="4366"/>
      </w:tblGrid>
      <w:tr w:rsidR="00ED67E0" w14:paraId="512816E6" w14:textId="77777777" w:rsidTr="00B24D65">
        <w:tc>
          <w:tcPr>
            <w:tcW w:w="4421" w:type="dxa"/>
          </w:tcPr>
          <w:p w14:paraId="512816E4" w14:textId="77777777" w:rsidR="00ED67E0" w:rsidRDefault="00ED67E0" w:rsidP="000419AD">
            <w:pPr>
              <w:pStyle w:val="Header"/>
              <w:tabs>
                <w:tab w:val="clear" w:pos="4153"/>
                <w:tab w:val="clear" w:pos="8306"/>
                <w:tab w:val="left" w:pos="1185"/>
              </w:tabs>
            </w:pPr>
            <w:r>
              <w:tab/>
            </w:r>
          </w:p>
        </w:tc>
        <w:tc>
          <w:tcPr>
            <w:tcW w:w="4366" w:type="dxa"/>
          </w:tcPr>
          <w:p w14:paraId="512816E5" w14:textId="77777777" w:rsidR="00ED67E0" w:rsidRDefault="00ED67E0" w:rsidP="000419AD">
            <w:pPr>
              <w:pStyle w:val="Header"/>
              <w:jc w:val="right"/>
            </w:pPr>
          </w:p>
        </w:tc>
      </w:tr>
      <w:tr w:rsidR="00ED67E0" w:rsidRPr="002465E9" w14:paraId="512816E9" w14:textId="77777777" w:rsidTr="00B24D65">
        <w:tc>
          <w:tcPr>
            <w:tcW w:w="4421" w:type="dxa"/>
          </w:tcPr>
          <w:p w14:paraId="512816E7" w14:textId="77777777" w:rsidR="00ED67E0" w:rsidRDefault="00ED67E0" w:rsidP="000419AD">
            <w:pPr>
              <w:pStyle w:val="Header"/>
            </w:pPr>
            <w:r>
              <w:rPr>
                <w:noProof/>
                <w:lang w:eastAsia="en-GB"/>
              </w:rPr>
              <w:lastRenderedPageBreak/>
              <w:drawing>
                <wp:inline distT="0" distB="0" distL="0" distR="0" wp14:anchorId="51281891" wp14:editId="51281892">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512816E8" w14:textId="77777777" w:rsidR="00ED67E0" w:rsidRDefault="000D51DE" w:rsidP="000419AD">
            <w:pPr>
              <w:pStyle w:val="Header"/>
              <w:jc w:val="right"/>
            </w:pPr>
            <w:r>
              <w:rPr>
                <w:noProof/>
                <w:lang w:eastAsia="en-GB"/>
              </w:rPr>
              <w:drawing>
                <wp:inline distT="0" distB="0" distL="0" distR="0" wp14:anchorId="51281893" wp14:editId="51281894">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512816EC" w14:textId="77777777" w:rsidTr="00B24D65">
        <w:tc>
          <w:tcPr>
            <w:tcW w:w="4421" w:type="dxa"/>
          </w:tcPr>
          <w:p w14:paraId="512816EA" w14:textId="77777777" w:rsidR="008441FE" w:rsidRDefault="008441FE" w:rsidP="000419AD">
            <w:pPr>
              <w:pStyle w:val="Header"/>
              <w:rPr>
                <w:noProof/>
                <w:lang w:eastAsia="en-GB"/>
              </w:rPr>
            </w:pPr>
          </w:p>
        </w:tc>
        <w:tc>
          <w:tcPr>
            <w:tcW w:w="4366" w:type="dxa"/>
          </w:tcPr>
          <w:p w14:paraId="512816EB" w14:textId="77777777" w:rsidR="008441FE" w:rsidRDefault="008441FE" w:rsidP="000419AD">
            <w:pPr>
              <w:pStyle w:val="Header"/>
              <w:jc w:val="right"/>
              <w:rPr>
                <w:noProof/>
                <w:lang w:eastAsia="en-GB"/>
              </w:rPr>
            </w:pPr>
          </w:p>
        </w:tc>
      </w:tr>
    </w:tbl>
    <w:p w14:paraId="512816ED"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512816F1" w14:textId="77777777" w:rsidTr="000D51DE">
        <w:trPr>
          <w:trHeight w:val="597"/>
        </w:trPr>
        <w:tc>
          <w:tcPr>
            <w:tcW w:w="9088" w:type="dxa"/>
          </w:tcPr>
          <w:p w14:paraId="512816EF" w14:textId="16E42D6F" w:rsidR="00967429" w:rsidRPr="00292C7E" w:rsidRDefault="00292C7E" w:rsidP="00487B93">
            <w:pPr>
              <w:pStyle w:val="BodyText"/>
              <w:tabs>
                <w:tab w:val="num" w:pos="1134"/>
              </w:tabs>
              <w:spacing w:after="0"/>
              <w:jc w:val="both"/>
              <w:rPr>
                <w:rFonts w:ascii="Arial" w:hAnsi="Arial" w:cs="Arial"/>
                <w:b/>
              </w:rPr>
            </w:pPr>
            <w:r w:rsidRPr="00292C7E">
              <w:rPr>
                <w:rFonts w:ascii="Arial" w:hAnsi="Arial" w:cs="Arial"/>
                <w:b/>
              </w:rPr>
              <w:t>ESF</w:t>
            </w:r>
            <w:r w:rsidR="00B3399A" w:rsidRPr="00292C7E">
              <w:rPr>
                <w:rFonts w:ascii="Arial" w:hAnsi="Arial" w:cs="Arial"/>
                <w:b/>
              </w:rPr>
              <w:t xml:space="preserve">: </w:t>
            </w:r>
            <w:r w:rsidR="00487B93" w:rsidRPr="00292C7E">
              <w:rPr>
                <w:rFonts w:ascii="Arial" w:hAnsi="Arial" w:cs="Arial"/>
                <w:b/>
              </w:rPr>
              <w:t xml:space="preserve">Careers Education, Information, Advice and Guidance </w:t>
            </w:r>
            <w:r w:rsidRPr="00292C7E">
              <w:rPr>
                <w:rFonts w:ascii="Arial" w:hAnsi="Arial" w:cs="Arial"/>
                <w:b/>
              </w:rPr>
              <w:t>itt_30103</w:t>
            </w:r>
          </w:p>
          <w:p w14:paraId="512816F0" w14:textId="77777777" w:rsidR="00487B93" w:rsidRPr="00200BC6" w:rsidRDefault="00487B93" w:rsidP="00487B93">
            <w:pPr>
              <w:pStyle w:val="BodyText"/>
              <w:tabs>
                <w:tab w:val="num" w:pos="1134"/>
              </w:tabs>
              <w:spacing w:after="0"/>
              <w:jc w:val="both"/>
              <w:rPr>
                <w:rFonts w:ascii="Arial" w:hAnsi="Arial" w:cs="Arial"/>
                <w:b/>
                <w:color w:val="FF0000"/>
              </w:rPr>
            </w:pPr>
          </w:p>
        </w:tc>
      </w:tr>
      <w:tr w:rsidR="00967429" w14:paraId="512816F3" w14:textId="77777777" w:rsidTr="00C87660">
        <w:trPr>
          <w:trHeight w:val="567"/>
        </w:trPr>
        <w:tc>
          <w:tcPr>
            <w:tcW w:w="9088" w:type="dxa"/>
            <w:shd w:val="clear" w:color="auto" w:fill="D9D9D9" w:themeFill="background1" w:themeFillShade="D9"/>
            <w:vAlign w:val="center"/>
          </w:tcPr>
          <w:p w14:paraId="512816F2" w14:textId="77777777" w:rsidR="00967429" w:rsidRPr="00FD3B0A" w:rsidRDefault="004C726D" w:rsidP="00FD3B0A">
            <w:pPr>
              <w:pStyle w:val="SpecificationHeading"/>
            </w:pPr>
            <w:r w:rsidRPr="00FD3B0A">
              <w:t>BACKGROUND</w:t>
            </w:r>
          </w:p>
        </w:tc>
      </w:tr>
      <w:tr w:rsidR="00967429" w:rsidRPr="00EF4406" w14:paraId="51281737" w14:textId="77777777" w:rsidTr="000D51DE">
        <w:tc>
          <w:tcPr>
            <w:tcW w:w="9088" w:type="dxa"/>
          </w:tcPr>
          <w:p w14:paraId="512816F4" w14:textId="77777777" w:rsidR="00B24D65" w:rsidRPr="002833D9" w:rsidRDefault="00B24D65" w:rsidP="00A524B5">
            <w:pPr>
              <w:tabs>
                <w:tab w:val="num" w:pos="900"/>
              </w:tabs>
              <w:autoSpaceDE w:val="0"/>
              <w:autoSpaceDN w:val="0"/>
              <w:adjustRightInd w:val="0"/>
              <w:rPr>
                <w:rFonts w:cs="Arial"/>
                <w:b/>
              </w:rPr>
            </w:pPr>
          </w:p>
          <w:p w14:paraId="512816F5"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512816F6" w14:textId="77777777" w:rsidR="002833D9" w:rsidRPr="002833D9" w:rsidRDefault="002833D9" w:rsidP="00A524B5">
            <w:pPr>
              <w:tabs>
                <w:tab w:val="num" w:pos="900"/>
              </w:tabs>
              <w:autoSpaceDE w:val="0"/>
              <w:autoSpaceDN w:val="0"/>
              <w:adjustRightInd w:val="0"/>
              <w:rPr>
                <w:rFonts w:cs="Arial"/>
                <w:b/>
              </w:rPr>
            </w:pPr>
          </w:p>
          <w:p w14:paraId="512816F7"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512816F8" w14:textId="77777777" w:rsidR="002833D9" w:rsidRPr="005A1D76" w:rsidRDefault="002833D9" w:rsidP="00A524B5">
            <w:pPr>
              <w:tabs>
                <w:tab w:val="num" w:pos="900"/>
              </w:tabs>
              <w:autoSpaceDE w:val="0"/>
              <w:autoSpaceDN w:val="0"/>
              <w:adjustRightInd w:val="0"/>
              <w:rPr>
                <w:rFonts w:cs="Arial"/>
              </w:rPr>
            </w:pPr>
          </w:p>
          <w:p w14:paraId="512816F9"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512816FA" w14:textId="77777777" w:rsidR="002833D9" w:rsidRPr="005A1D76" w:rsidRDefault="002833D9" w:rsidP="00A524B5">
            <w:pPr>
              <w:rPr>
                <w:rFonts w:cs="Arial"/>
              </w:rPr>
            </w:pPr>
          </w:p>
          <w:p w14:paraId="512816FB" w14:textId="77777777" w:rsid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C4465C">
              <w:rPr>
                <w:rFonts w:cs="Arial"/>
              </w:rPr>
              <w:t>1 and 2 and the Investment Priorities</w:t>
            </w:r>
            <w:r w:rsidR="00204192">
              <w:t>, wh</w:t>
            </w:r>
            <w:r w:rsidR="00A63E89" w:rsidRPr="00A63E89">
              <w:t xml:space="preserve">ere the need has been identified both in the LEP area and European Structural and Investment Fund Strategies.  </w:t>
            </w:r>
          </w:p>
          <w:p w14:paraId="512816FC" w14:textId="77777777" w:rsidR="00C4465C" w:rsidRDefault="00C4465C" w:rsidP="00A63E89"/>
          <w:p w14:paraId="512816FD" w14:textId="3B265C4E" w:rsidR="00C4465C" w:rsidRPr="00A63E89" w:rsidRDefault="00C4465C" w:rsidP="00A63E89">
            <w:r>
              <w:t>This specification covers the following</w:t>
            </w:r>
            <w:r w:rsidR="00E818C5">
              <w:t xml:space="preserve"> </w:t>
            </w:r>
            <w:r w:rsidR="00887046">
              <w:t>Investment Priorities</w:t>
            </w:r>
            <w:r>
              <w:t>:</w:t>
            </w:r>
          </w:p>
          <w:p w14:paraId="512816FE" w14:textId="77777777" w:rsidR="00AD0B65" w:rsidRDefault="00AD0B65" w:rsidP="00AD0B65">
            <w:pPr>
              <w:rPr>
                <w:rFonts w:cs="Arial"/>
              </w:rPr>
            </w:pPr>
          </w:p>
          <w:p w14:paraId="512816FF" w14:textId="77777777" w:rsidR="00C4465C" w:rsidRDefault="00C4465C" w:rsidP="00921403">
            <w:r>
              <w:t xml:space="preserve">Priority 1, IP1.1 </w:t>
            </w:r>
            <w:r w:rsidR="00E818C5" w:rsidRPr="00921403">
              <w:rPr>
                <w:b/>
              </w:rPr>
              <w:t xml:space="preserve">Access to </w:t>
            </w:r>
            <w:r w:rsidRPr="00E818C5">
              <w:rPr>
                <w:b/>
              </w:rPr>
              <w:t>employment for jobseekers and inactive people</w:t>
            </w:r>
            <w:r w:rsidRPr="00921403">
              <w:rPr>
                <w:b/>
              </w:rPr>
              <w:t xml:space="preserve"> </w:t>
            </w:r>
            <w:r>
              <w:t xml:space="preserve">- to help those who are disadvantaged but still relatively close to the labour market to tackle their barriers to work, and enter and sustain employment.  </w:t>
            </w:r>
          </w:p>
          <w:p w14:paraId="51281700" w14:textId="77777777" w:rsidR="00C4465C" w:rsidRPr="00AD0B65" w:rsidRDefault="00C4465C" w:rsidP="00AD0B65">
            <w:pPr>
              <w:rPr>
                <w:rFonts w:cs="Arial"/>
              </w:rPr>
            </w:pPr>
          </w:p>
          <w:p w14:paraId="51281701" w14:textId="77777777" w:rsidR="00B4335F" w:rsidRDefault="00E818C5" w:rsidP="00B4335F">
            <w:r>
              <w:t xml:space="preserve">Priority 2, </w:t>
            </w:r>
            <w:r w:rsidR="00B4335F">
              <w:t xml:space="preserve">IP 2.1 </w:t>
            </w:r>
            <w:r w:rsidRPr="00921403">
              <w:rPr>
                <w:b/>
              </w:rPr>
              <w:t>E</w:t>
            </w:r>
            <w:r w:rsidR="00B4335F" w:rsidRPr="00921403">
              <w:rPr>
                <w:b/>
              </w:rPr>
              <w:t>qual access to lifelong learning for all age groups</w:t>
            </w:r>
            <w:r w:rsidR="00B4335F" w:rsidRPr="00A63E89">
              <w:t xml:space="preserve"> in formal, non</w:t>
            </w:r>
            <w:r w:rsidR="00B4335F">
              <w:t>-</w:t>
            </w:r>
            <w:r w:rsidR="00B4335F" w:rsidRPr="00A63E89">
              <w:t xml:space="preserve">formal and </w:t>
            </w:r>
            <w:r w:rsidR="00B4335F">
              <w:t>informal settings, upgrading</w:t>
            </w:r>
            <w:r w:rsidR="00B4335F" w:rsidRPr="00A63E89">
              <w:t xml:space="preserve"> knowledge, skills and competences of the workforce, and promoting flexible learning pathways including through career guidance and validation of acquired competences</w:t>
            </w:r>
            <w:r w:rsidR="00B4335F">
              <w:t>.</w:t>
            </w:r>
            <w:r w:rsidR="00B4335F" w:rsidRPr="00A63E89">
              <w:t xml:space="preserve"> </w:t>
            </w:r>
          </w:p>
          <w:p w14:paraId="51281702" w14:textId="77777777" w:rsidR="009B1204" w:rsidRPr="005A1D76" w:rsidRDefault="009B1204" w:rsidP="00A524B5">
            <w:pPr>
              <w:tabs>
                <w:tab w:val="num" w:pos="900"/>
              </w:tabs>
              <w:autoSpaceDE w:val="0"/>
              <w:autoSpaceDN w:val="0"/>
              <w:adjustRightInd w:val="0"/>
              <w:rPr>
                <w:rFonts w:cs="Arial"/>
              </w:rPr>
            </w:pPr>
          </w:p>
          <w:p w14:paraId="51281703" w14:textId="7BB2D7A2" w:rsidR="00442DA3" w:rsidRDefault="00D1373D" w:rsidP="00A524B5">
            <w:pPr>
              <w:rPr>
                <w:rFonts w:cs="Arial"/>
              </w:rPr>
            </w:pPr>
            <w:r>
              <w:t xml:space="preserve">The SFA is looking to procure an organisation to deliver CEIAG (Careers Education Information Advice and Guidance) </w:t>
            </w:r>
            <w:r>
              <w:rPr>
                <w:lang w:eastAsia="en-GB"/>
              </w:rPr>
              <w:t xml:space="preserve">to best support the needs of local employers and employees </w:t>
            </w:r>
            <w:r w:rsidR="00F9192C" w:rsidRPr="00A73B02">
              <w:rPr>
                <w:rFonts w:cs="Arial"/>
              </w:rPr>
              <w:t xml:space="preserve">in the </w:t>
            </w:r>
            <w:r w:rsidR="00FD3B0A" w:rsidRPr="00A73B02">
              <w:rPr>
                <w:rFonts w:cs="Arial"/>
              </w:rPr>
              <w:t xml:space="preserve">LEP </w:t>
            </w:r>
            <w:r w:rsidR="00F9192C" w:rsidRPr="00A73B02">
              <w:rPr>
                <w:rFonts w:cs="Arial"/>
              </w:rPr>
              <w:t xml:space="preserve">area </w:t>
            </w:r>
            <w:r w:rsidR="00755E41" w:rsidRPr="00A73B02">
              <w:rPr>
                <w:rFonts w:cs="Arial"/>
              </w:rPr>
              <w:t>set out</w:t>
            </w:r>
            <w:r w:rsidR="00F9192C" w:rsidRPr="00A73B02">
              <w:rPr>
                <w:rFonts w:cs="Arial"/>
              </w:rPr>
              <w:t xml:space="preserve"> below</w:t>
            </w:r>
            <w:r w:rsidR="000D51DE" w:rsidRPr="00A73B02">
              <w:rPr>
                <w:rFonts w:cs="Arial"/>
              </w:rPr>
              <w:t>.</w:t>
            </w:r>
            <w:r w:rsidR="007654E6" w:rsidRPr="002833D9">
              <w:rPr>
                <w:rFonts w:cs="Arial"/>
              </w:rPr>
              <w:t xml:space="preserve"> </w:t>
            </w:r>
          </w:p>
          <w:p w14:paraId="51281704" w14:textId="77777777" w:rsidR="00B4335F" w:rsidRDefault="00B4335F" w:rsidP="00A524B5">
            <w:pPr>
              <w:rPr>
                <w:rFonts w:cs="Arial"/>
              </w:rPr>
            </w:pPr>
          </w:p>
          <w:p w14:paraId="51281706" w14:textId="77777777" w:rsidR="002833D9" w:rsidRDefault="00E75924" w:rsidP="00A524B5">
            <w:pPr>
              <w:rPr>
                <w:rFonts w:cs="Arial"/>
                <w:b/>
              </w:rPr>
            </w:pPr>
            <w:r>
              <w:rPr>
                <w:rFonts w:cs="Arial"/>
                <w:b/>
              </w:rPr>
              <w:t xml:space="preserve">West of England </w:t>
            </w:r>
            <w:r w:rsidR="000304B2">
              <w:rPr>
                <w:rFonts w:cs="Arial"/>
                <w:b/>
              </w:rPr>
              <w:t xml:space="preserve">Local </w:t>
            </w:r>
            <w:r w:rsidR="00A76A58">
              <w:rPr>
                <w:rFonts w:cs="Arial"/>
                <w:b/>
              </w:rPr>
              <w:t>Enterprise Partnership</w:t>
            </w:r>
            <w:r w:rsidR="00F24C41">
              <w:rPr>
                <w:rFonts w:cs="Arial"/>
                <w:b/>
              </w:rPr>
              <w:t xml:space="preserve"> Background</w:t>
            </w:r>
          </w:p>
          <w:p w14:paraId="51281707" w14:textId="77777777" w:rsidR="000D51DE" w:rsidRPr="000D51DE" w:rsidRDefault="000D51DE" w:rsidP="00A524B5">
            <w:pPr>
              <w:rPr>
                <w:rFonts w:cs="Arial"/>
              </w:rPr>
            </w:pPr>
          </w:p>
          <w:p w14:paraId="51281708" w14:textId="77777777" w:rsidR="00F13EF2" w:rsidRDefault="00F13EF2" w:rsidP="00F13EF2">
            <w:pPr>
              <w:rPr>
                <w:rFonts w:cs="Arial"/>
              </w:rPr>
            </w:pPr>
            <w:r w:rsidRPr="0025552D">
              <w:rPr>
                <w:rFonts w:cs="Arial"/>
              </w:rPr>
              <w:lastRenderedPageBreak/>
              <w:t xml:space="preserve">The aim of this activity is to </w:t>
            </w:r>
            <w:r>
              <w:rPr>
                <w:rFonts w:cs="Arial"/>
              </w:rPr>
              <w:t>enhance and support</w:t>
            </w:r>
            <w:r w:rsidRPr="0025552D">
              <w:rPr>
                <w:rFonts w:cs="Arial"/>
              </w:rPr>
              <w:t xml:space="preserve"> the provision of careers activity</w:t>
            </w:r>
            <w:r>
              <w:rPr>
                <w:rFonts w:cs="Arial"/>
              </w:rPr>
              <w:t xml:space="preserve"> in the West of England</w:t>
            </w:r>
            <w:r w:rsidRPr="0025552D">
              <w:rPr>
                <w:rFonts w:cs="Arial"/>
              </w:rPr>
              <w:t xml:space="preserve">. </w:t>
            </w:r>
            <w:r>
              <w:rPr>
                <w:rFonts w:cs="Arial"/>
              </w:rPr>
              <w:t>Overall a co-ordinated approach to the delivery of these services is required in the West of England to ensure they have the following characteristics:</w:t>
            </w:r>
          </w:p>
          <w:p w14:paraId="5B69FF96" w14:textId="77777777" w:rsidR="00C87660" w:rsidRDefault="00C87660" w:rsidP="00F13EF2">
            <w:pPr>
              <w:rPr>
                <w:rFonts w:cs="Arial"/>
              </w:rPr>
            </w:pPr>
          </w:p>
          <w:p w14:paraId="51281709" w14:textId="77777777" w:rsidR="00F13EF2" w:rsidRDefault="00F13EF2" w:rsidP="00921403">
            <w:pPr>
              <w:pStyle w:val="ListParagraph"/>
              <w:numPr>
                <w:ilvl w:val="0"/>
                <w:numId w:val="30"/>
              </w:numPr>
              <w:rPr>
                <w:rFonts w:cs="Arial"/>
              </w:rPr>
            </w:pPr>
            <w:r>
              <w:rPr>
                <w:rFonts w:cs="Arial"/>
              </w:rPr>
              <w:t>Are of consistently high quality</w:t>
            </w:r>
          </w:p>
          <w:p w14:paraId="5128170A" w14:textId="77777777" w:rsidR="00F13EF2" w:rsidRDefault="00F13EF2" w:rsidP="00921403">
            <w:pPr>
              <w:pStyle w:val="ListParagraph"/>
              <w:numPr>
                <w:ilvl w:val="0"/>
                <w:numId w:val="30"/>
              </w:numPr>
              <w:rPr>
                <w:rFonts w:cs="Arial"/>
              </w:rPr>
            </w:pPr>
            <w:r>
              <w:rPr>
                <w:rFonts w:cs="Arial"/>
              </w:rPr>
              <w:t>Are able to reach all individuals who require these services</w:t>
            </w:r>
          </w:p>
          <w:p w14:paraId="5128170B" w14:textId="77777777" w:rsidR="00F13EF2" w:rsidRDefault="00F13EF2" w:rsidP="00921403">
            <w:pPr>
              <w:pStyle w:val="ListParagraph"/>
              <w:numPr>
                <w:ilvl w:val="0"/>
                <w:numId w:val="30"/>
              </w:numPr>
              <w:rPr>
                <w:rFonts w:cs="Arial"/>
              </w:rPr>
            </w:pPr>
            <w:r>
              <w:rPr>
                <w:rFonts w:cs="Arial"/>
              </w:rPr>
              <w:t>Are well informed and based on robust factual information particularly relating to the opportunities available in the local economy</w:t>
            </w:r>
          </w:p>
          <w:p w14:paraId="5128170C" w14:textId="77777777" w:rsidR="00F13EF2" w:rsidRPr="0025552D" w:rsidRDefault="00F13EF2" w:rsidP="00921403">
            <w:pPr>
              <w:pStyle w:val="ListParagraph"/>
              <w:numPr>
                <w:ilvl w:val="0"/>
                <w:numId w:val="30"/>
              </w:numPr>
              <w:rPr>
                <w:rFonts w:cs="Arial"/>
              </w:rPr>
            </w:pPr>
            <w:r>
              <w:rPr>
                <w:rFonts w:cs="Arial"/>
              </w:rPr>
              <w:t>Are able to support clients to identify pathways through education/skills training and work experience to their desired career/profession</w:t>
            </w:r>
          </w:p>
          <w:p w14:paraId="5128170D" w14:textId="77777777" w:rsidR="00F13EF2" w:rsidRDefault="00F13EF2" w:rsidP="00F13EF2">
            <w:pPr>
              <w:rPr>
                <w:rFonts w:cs="Arial"/>
              </w:rPr>
            </w:pPr>
          </w:p>
          <w:p w14:paraId="5128170E" w14:textId="77777777" w:rsidR="00F13EF2" w:rsidRDefault="00F13EF2" w:rsidP="00F13EF2">
            <w:pPr>
              <w:rPr>
                <w:rFonts w:cs="Arial"/>
              </w:rPr>
            </w:pPr>
            <w:r>
              <w:rPr>
                <w:rFonts w:cs="Arial"/>
              </w:rPr>
              <w:t>This provision will also</w:t>
            </w:r>
            <w:r w:rsidRPr="0025552D">
              <w:rPr>
                <w:rFonts w:cs="Arial"/>
              </w:rPr>
              <w:t xml:space="preserve"> </w:t>
            </w:r>
            <w:r>
              <w:rPr>
                <w:rFonts w:cs="Arial"/>
              </w:rPr>
              <w:t>help enable</w:t>
            </w:r>
            <w:r w:rsidRPr="0025552D">
              <w:rPr>
                <w:rFonts w:cs="Arial"/>
              </w:rPr>
              <w:t xml:space="preserve"> a shift in the delivery of education and training activity from focusing on the courses that young people and adults are undertaking to consideration of what career the individual is working towards and which provision will help them secure relevant employment. This </w:t>
            </w:r>
            <w:r>
              <w:rPr>
                <w:rFonts w:cs="Arial"/>
              </w:rPr>
              <w:t xml:space="preserve">in turn </w:t>
            </w:r>
            <w:r w:rsidRPr="0025552D">
              <w:rPr>
                <w:rFonts w:cs="Arial"/>
              </w:rPr>
              <w:t>supports one of the WE LEP’s overall objectives for skills which is that all education and training activity delivered in the sub-region should have a clear line of sight to employment.</w:t>
            </w:r>
          </w:p>
          <w:p w14:paraId="5128170F" w14:textId="77777777" w:rsidR="00F13EF2" w:rsidRDefault="00F13EF2" w:rsidP="00F13EF2">
            <w:pPr>
              <w:rPr>
                <w:rFonts w:cs="Arial"/>
              </w:rPr>
            </w:pPr>
          </w:p>
          <w:p w14:paraId="51281710" w14:textId="77777777" w:rsidR="00F13EF2" w:rsidRPr="0025552D" w:rsidRDefault="00F13EF2" w:rsidP="00F13EF2">
            <w:pPr>
              <w:rPr>
                <w:rFonts w:cs="Arial"/>
              </w:rPr>
            </w:pPr>
            <w:r>
              <w:rPr>
                <w:rFonts w:cs="Arial"/>
              </w:rPr>
              <w:t>Overall this provision reflects local discussions relating to a potential devolution agreement on education and skills in the West of England, and the need for an integrated careers service which combines universal services with local specialisation to meet employability requirements. This provision also relates to the repurposing of the National Careers Service from 2017 onwards.</w:t>
            </w:r>
          </w:p>
          <w:p w14:paraId="51281711" w14:textId="77777777" w:rsidR="00F13EF2" w:rsidRDefault="00F13EF2" w:rsidP="00F13EF2">
            <w:pPr>
              <w:rPr>
                <w:rFonts w:cs="Arial"/>
                <w:lang w:eastAsia="en-GB"/>
              </w:rPr>
            </w:pPr>
          </w:p>
          <w:p w14:paraId="51281712" w14:textId="77777777" w:rsidR="00F13EF2" w:rsidRPr="00921403" w:rsidRDefault="00F13EF2" w:rsidP="00F13EF2">
            <w:pPr>
              <w:rPr>
                <w:rFonts w:cs="Arial"/>
                <w:lang w:eastAsia="en-GB"/>
              </w:rPr>
            </w:pPr>
            <w:r w:rsidRPr="00921403">
              <w:rPr>
                <w:rFonts w:cs="Arial"/>
                <w:lang w:eastAsia="en-GB"/>
              </w:rPr>
              <w:t xml:space="preserve">There are three </w:t>
            </w:r>
            <w:r w:rsidR="00994C84">
              <w:rPr>
                <w:rFonts w:cs="Arial"/>
                <w:lang w:eastAsia="en-GB"/>
              </w:rPr>
              <w:t xml:space="preserve">elements </w:t>
            </w:r>
            <w:r w:rsidRPr="00921403">
              <w:rPr>
                <w:rFonts w:cs="Arial"/>
                <w:lang w:eastAsia="en-GB"/>
              </w:rPr>
              <w:t>to this Service:</w:t>
            </w:r>
          </w:p>
          <w:p w14:paraId="51281713" w14:textId="77777777" w:rsidR="00F13EF2" w:rsidRDefault="00F13EF2" w:rsidP="00F13EF2">
            <w:pPr>
              <w:rPr>
                <w:rFonts w:cs="Arial"/>
              </w:rPr>
            </w:pPr>
          </w:p>
          <w:p w14:paraId="51281714" w14:textId="77777777" w:rsidR="00F13EF2" w:rsidRPr="00921403" w:rsidRDefault="00F13EF2" w:rsidP="00921403">
            <w:pPr>
              <w:pStyle w:val="ListParagraph"/>
              <w:numPr>
                <w:ilvl w:val="0"/>
                <w:numId w:val="33"/>
              </w:numPr>
              <w:rPr>
                <w:rFonts w:cs="Arial"/>
              </w:rPr>
            </w:pPr>
            <w:r w:rsidRPr="00921403">
              <w:rPr>
                <w:rFonts w:cs="Arial"/>
              </w:rPr>
              <w:t xml:space="preserve">Increased face-2-face Careers Advice: </w:t>
            </w:r>
          </w:p>
          <w:p w14:paraId="51281715" w14:textId="77777777" w:rsidR="00F13EF2" w:rsidRDefault="00F13EF2" w:rsidP="00F13EF2">
            <w:pPr>
              <w:rPr>
                <w:rFonts w:cs="Arial"/>
              </w:rPr>
            </w:pPr>
            <w:r w:rsidRPr="00921403">
              <w:rPr>
                <w:rFonts w:cs="Arial"/>
              </w:rPr>
              <w:t>Good quality careers advice is essential at key points in all lives from school age to retirement. Individuals need support to make informed choices about what to do when they arrive at decision points in their working lives such as: redundancy; seeking promotion; changing and new technologies and change of career whether enforced or voluntary. Evidence for physical demand for the service is difficult to predict due to the number of different factors which would cause an individual to seek Careers Advice. Different proxies could be considered including:</w:t>
            </w:r>
          </w:p>
          <w:p w14:paraId="0C7F069F" w14:textId="77777777" w:rsidR="00C87660" w:rsidRPr="00921403" w:rsidRDefault="00C87660" w:rsidP="00F13EF2">
            <w:pPr>
              <w:rPr>
                <w:rFonts w:cs="Arial"/>
              </w:rPr>
            </w:pPr>
          </w:p>
          <w:p w14:paraId="51281716" w14:textId="77777777" w:rsidR="00F13EF2" w:rsidRDefault="00F13EF2" w:rsidP="00F13EF2">
            <w:pPr>
              <w:pStyle w:val="ListParagraph"/>
              <w:numPr>
                <w:ilvl w:val="0"/>
                <w:numId w:val="32"/>
              </w:numPr>
              <w:rPr>
                <w:rFonts w:cs="Arial"/>
              </w:rPr>
            </w:pPr>
            <w:r>
              <w:rPr>
                <w:rFonts w:cs="Arial"/>
              </w:rPr>
              <w:t>Total West of England population to year to Sept 2015 – 1.1m individuals</w:t>
            </w:r>
          </w:p>
          <w:p w14:paraId="51281717" w14:textId="77777777" w:rsidR="00F13EF2" w:rsidRDefault="00F13EF2" w:rsidP="00F13EF2">
            <w:pPr>
              <w:pStyle w:val="ListParagraph"/>
              <w:numPr>
                <w:ilvl w:val="0"/>
                <w:numId w:val="32"/>
              </w:numPr>
              <w:rPr>
                <w:rFonts w:cs="Arial"/>
              </w:rPr>
            </w:pPr>
            <w:r>
              <w:rPr>
                <w:rFonts w:cs="Arial"/>
              </w:rPr>
              <w:t>% of the West of England population aged 16-64 in the year to Sept 2015 – 64.5%</w:t>
            </w:r>
          </w:p>
          <w:p w14:paraId="51281718" w14:textId="77777777" w:rsidR="00F13EF2" w:rsidRDefault="00F13EF2" w:rsidP="00F13EF2">
            <w:pPr>
              <w:pStyle w:val="ListParagraph"/>
              <w:numPr>
                <w:ilvl w:val="0"/>
                <w:numId w:val="32"/>
              </w:numPr>
              <w:rPr>
                <w:rFonts w:cs="Arial"/>
              </w:rPr>
            </w:pPr>
            <w:r>
              <w:rPr>
                <w:rFonts w:cs="Arial"/>
              </w:rPr>
              <w:t>% of the West of England population aged 16-64 who were economically active in the year end Sept 2015 – 81.1%</w:t>
            </w:r>
          </w:p>
          <w:p w14:paraId="51281719" w14:textId="77777777" w:rsidR="00F13EF2" w:rsidRPr="0079147B" w:rsidRDefault="00F13EF2" w:rsidP="00F13EF2">
            <w:pPr>
              <w:pStyle w:val="ListParagraph"/>
              <w:numPr>
                <w:ilvl w:val="0"/>
                <w:numId w:val="32"/>
              </w:numPr>
              <w:rPr>
                <w:rFonts w:cs="Arial"/>
              </w:rPr>
            </w:pPr>
            <w:r>
              <w:rPr>
                <w:rFonts w:cs="Arial"/>
              </w:rPr>
              <w:t>% of the West of England population aged 16-64 who were economically inactive in the year end Sept 2015 – 18.9%</w:t>
            </w:r>
          </w:p>
          <w:p w14:paraId="5128171A" w14:textId="77777777" w:rsidR="00F13EF2" w:rsidRDefault="00F13EF2" w:rsidP="00F13EF2">
            <w:pPr>
              <w:pStyle w:val="ListParagraph"/>
              <w:numPr>
                <w:ilvl w:val="0"/>
                <w:numId w:val="32"/>
              </w:numPr>
              <w:rPr>
                <w:rFonts w:cs="Arial"/>
              </w:rPr>
            </w:pPr>
            <w:r>
              <w:rPr>
                <w:rFonts w:cs="Arial"/>
              </w:rPr>
              <w:t>% of economically active individuals aged 16-64 who are unemployed in the year to Sept 2015 – 3.9%</w:t>
            </w:r>
          </w:p>
          <w:p w14:paraId="5128171B" w14:textId="77777777" w:rsidR="00F13EF2" w:rsidRPr="00921403" w:rsidRDefault="00F13EF2" w:rsidP="00F13EF2">
            <w:pPr>
              <w:pStyle w:val="ListParagraph"/>
              <w:numPr>
                <w:ilvl w:val="0"/>
                <w:numId w:val="32"/>
              </w:numPr>
              <w:rPr>
                <w:rFonts w:cs="Arial"/>
              </w:rPr>
            </w:pPr>
            <w:r w:rsidRPr="00921403">
              <w:rPr>
                <w:rFonts w:cs="Arial"/>
              </w:rPr>
              <w:t>% of economically inactive individuals in the West of England who want a jo</w:t>
            </w:r>
            <w:r>
              <w:rPr>
                <w:rFonts w:cs="Arial"/>
              </w:rPr>
              <w:t>b in the year to Sept</w:t>
            </w:r>
            <w:r w:rsidRPr="004F6F6E">
              <w:rPr>
                <w:rFonts w:cs="Arial"/>
              </w:rPr>
              <w:t xml:space="preserve"> 2015 – 2</w:t>
            </w:r>
            <w:r>
              <w:rPr>
                <w:rFonts w:cs="Arial"/>
              </w:rPr>
              <w:t>1</w:t>
            </w:r>
            <w:r w:rsidRPr="004F6F6E">
              <w:rPr>
                <w:rFonts w:cs="Arial"/>
              </w:rPr>
              <w:t>.</w:t>
            </w:r>
            <w:r>
              <w:rPr>
                <w:rFonts w:cs="Arial"/>
              </w:rPr>
              <w:t>1</w:t>
            </w:r>
            <w:r w:rsidRPr="00921403">
              <w:rPr>
                <w:rFonts w:cs="Arial"/>
              </w:rPr>
              <w:t>%</w:t>
            </w:r>
          </w:p>
          <w:p w14:paraId="5128171C" w14:textId="77777777" w:rsidR="00F13EF2" w:rsidRPr="00921403" w:rsidRDefault="00F13EF2" w:rsidP="00F13EF2">
            <w:pPr>
              <w:pStyle w:val="ListParagraph"/>
              <w:numPr>
                <w:ilvl w:val="0"/>
                <w:numId w:val="32"/>
              </w:numPr>
              <w:rPr>
                <w:rFonts w:cs="Arial"/>
              </w:rPr>
            </w:pPr>
            <w:r w:rsidRPr="00921403">
              <w:rPr>
                <w:rFonts w:cs="Arial"/>
              </w:rPr>
              <w:lastRenderedPageBreak/>
              <w:t>% of economically inactive individuals in the West of England who do not</w:t>
            </w:r>
            <w:r w:rsidRPr="004F6F6E">
              <w:rPr>
                <w:rFonts w:cs="Arial"/>
              </w:rPr>
              <w:t xml:space="preserve"> want a job in the year to </w:t>
            </w:r>
            <w:r>
              <w:rPr>
                <w:rFonts w:cs="Arial"/>
              </w:rPr>
              <w:t>Sept</w:t>
            </w:r>
            <w:r w:rsidRPr="004F6F6E">
              <w:rPr>
                <w:rFonts w:cs="Arial"/>
              </w:rPr>
              <w:t xml:space="preserve"> 2015 – 7</w:t>
            </w:r>
            <w:r>
              <w:rPr>
                <w:rFonts w:cs="Arial"/>
              </w:rPr>
              <w:t>8</w:t>
            </w:r>
            <w:r w:rsidRPr="004F6F6E">
              <w:rPr>
                <w:rFonts w:cs="Arial"/>
              </w:rPr>
              <w:t>.</w:t>
            </w:r>
            <w:r>
              <w:rPr>
                <w:rFonts w:cs="Arial"/>
              </w:rPr>
              <w:t>9</w:t>
            </w:r>
            <w:r w:rsidRPr="00921403">
              <w:rPr>
                <w:rFonts w:cs="Arial"/>
              </w:rPr>
              <w:t>%</w:t>
            </w:r>
          </w:p>
          <w:p w14:paraId="5128171D" w14:textId="77777777" w:rsidR="00F13EF2" w:rsidRDefault="00F13EF2" w:rsidP="00F13EF2">
            <w:pPr>
              <w:rPr>
                <w:rFonts w:cs="Arial"/>
              </w:rPr>
            </w:pPr>
          </w:p>
          <w:p w14:paraId="5128171E" w14:textId="77777777" w:rsidR="00F13EF2" w:rsidRPr="00921403" w:rsidRDefault="00F13EF2" w:rsidP="00921403">
            <w:pPr>
              <w:pStyle w:val="ListParagraph"/>
              <w:numPr>
                <w:ilvl w:val="0"/>
                <w:numId w:val="33"/>
              </w:numPr>
              <w:rPr>
                <w:rFonts w:cs="Arial"/>
              </w:rPr>
            </w:pPr>
            <w:r w:rsidRPr="00921403">
              <w:rPr>
                <w:rFonts w:cs="Arial"/>
              </w:rPr>
              <w:t>Events targeted at Careers Advisers and Employability Professionals:</w:t>
            </w:r>
          </w:p>
          <w:p w14:paraId="5128171F" w14:textId="77777777" w:rsidR="00F13EF2" w:rsidRPr="00921403" w:rsidRDefault="00F13EF2" w:rsidP="00F13EF2">
            <w:pPr>
              <w:rPr>
                <w:rFonts w:cs="Arial"/>
              </w:rPr>
            </w:pPr>
            <w:r w:rsidRPr="00921403">
              <w:rPr>
                <w:rFonts w:cs="Arial"/>
              </w:rPr>
              <w:t>There is a need to improve the quality and relevance of CEIAG delivered in the West of England and this includes ensuring that CEIAG is underpinned by robust information. The West of England LEP has piloted activity focused at Careers Advisers and Employability Professionals under the banner of Pathways to Professions (P2P). This activity ensures that Careers Advisers and Employability professionals remain highly informed about the different routes (through skills, training and wok experience etc.)</w:t>
            </w:r>
            <w:r>
              <w:rPr>
                <w:rFonts w:cs="Arial"/>
              </w:rPr>
              <w:t xml:space="preserve"> </w:t>
            </w:r>
            <w:r w:rsidRPr="00921403">
              <w:rPr>
                <w:rFonts w:cs="Arial"/>
              </w:rPr>
              <w:t>to occupations in their desired professions.</w:t>
            </w:r>
          </w:p>
          <w:p w14:paraId="51281720" w14:textId="77777777" w:rsidR="00F13EF2" w:rsidRPr="00921403" w:rsidRDefault="00F13EF2" w:rsidP="00F13EF2">
            <w:pPr>
              <w:rPr>
                <w:rFonts w:cs="Arial"/>
                <w:b/>
              </w:rPr>
            </w:pPr>
          </w:p>
          <w:p w14:paraId="51281721" w14:textId="77777777" w:rsidR="00F13EF2" w:rsidRPr="00921403" w:rsidRDefault="00F13EF2" w:rsidP="00921403">
            <w:pPr>
              <w:pStyle w:val="ListParagraph"/>
              <w:numPr>
                <w:ilvl w:val="0"/>
                <w:numId w:val="33"/>
              </w:numPr>
              <w:rPr>
                <w:rFonts w:cs="Arial"/>
              </w:rPr>
            </w:pPr>
            <w:r w:rsidRPr="00921403">
              <w:rPr>
                <w:rFonts w:cs="Arial"/>
              </w:rPr>
              <w:t>Provision of Labour Market Intelligence:</w:t>
            </w:r>
          </w:p>
          <w:p w14:paraId="51281722" w14:textId="77777777" w:rsidR="00F13EF2" w:rsidRPr="004F6F6E" w:rsidRDefault="00F13EF2" w:rsidP="00F13EF2">
            <w:pPr>
              <w:rPr>
                <w:rFonts w:cs="Arial"/>
                <w:lang w:eastAsia="en-GB"/>
              </w:rPr>
            </w:pPr>
            <w:r w:rsidRPr="00921403">
              <w:rPr>
                <w:rFonts w:cs="Arial"/>
              </w:rPr>
              <w:t xml:space="preserve">Discussions with </w:t>
            </w:r>
            <w:r>
              <w:rPr>
                <w:rFonts w:cs="Arial"/>
              </w:rPr>
              <w:t xml:space="preserve">employers, </w:t>
            </w:r>
            <w:r w:rsidRPr="00921403">
              <w:rPr>
                <w:rFonts w:cs="Arial"/>
              </w:rPr>
              <w:t>schools, colleges and universities in the West of England have highlighted the need for CEIAG to be underpinned by robust Labour Market Intelligence. Currently there is very little LMI produced, which specifically focuses on the West of England. In spring 2015 the WE LEP produced 12 documents containing LMI relating to key sectors and the economy overall in the West of England These documents have been disseminated to Careers Advisors and Employability Professionals in all schools, colleges and universities in the West of England.</w:t>
            </w:r>
          </w:p>
          <w:p w14:paraId="51281723" w14:textId="77777777" w:rsidR="00F13EF2" w:rsidRDefault="00F13EF2" w:rsidP="00F13EF2">
            <w:pPr>
              <w:rPr>
                <w:rFonts w:cs="Arial"/>
                <w:lang w:eastAsia="en-GB"/>
              </w:rPr>
            </w:pPr>
          </w:p>
          <w:p w14:paraId="51281724" w14:textId="77777777" w:rsidR="00F13EF2" w:rsidRPr="00921403" w:rsidRDefault="00F13EF2" w:rsidP="00F13EF2">
            <w:pPr>
              <w:rPr>
                <w:rFonts w:cs="Arial"/>
                <w:b/>
                <w:u w:val="single"/>
                <w:lang w:eastAsia="en-GB"/>
              </w:rPr>
            </w:pPr>
            <w:r>
              <w:rPr>
                <w:rFonts w:cs="Arial"/>
                <w:b/>
                <w:lang w:eastAsia="en-GB"/>
              </w:rPr>
              <w:t>Intended Outcomes</w:t>
            </w:r>
            <w:r w:rsidRPr="00921403">
              <w:rPr>
                <w:rFonts w:cs="Arial"/>
                <w:b/>
                <w:lang w:eastAsia="en-GB"/>
              </w:rPr>
              <w:t>:</w:t>
            </w:r>
          </w:p>
          <w:p w14:paraId="51281725" w14:textId="77777777" w:rsidR="00F13EF2" w:rsidRDefault="00F13EF2" w:rsidP="00921403">
            <w:pPr>
              <w:ind w:right="-82"/>
              <w:rPr>
                <w:rFonts w:cs="Arial"/>
                <w:lang w:eastAsia="en-GB"/>
              </w:rPr>
            </w:pPr>
            <w:r w:rsidRPr="00971F67">
              <w:rPr>
                <w:rFonts w:cs="Arial"/>
              </w:rPr>
              <w:t xml:space="preserve">Young people and adults engaging with/benefitting from one or more elements of this activity will </w:t>
            </w:r>
            <w:r w:rsidRPr="00750928">
              <w:rPr>
                <w:rFonts w:cs="Arial"/>
              </w:rPr>
              <w:t>be better informed and more prepared</w:t>
            </w:r>
            <w:r w:rsidRPr="00971F67">
              <w:rPr>
                <w:rFonts w:cs="Arial"/>
              </w:rPr>
              <w:t xml:space="preserve">/able to make decisions relating to their current/future careers in the West of England area. This includes understanding the skills they will need to gain sustainable employment in key West of England sectors and the different </w:t>
            </w:r>
            <w:r w:rsidRPr="00921403">
              <w:rPr>
                <w:rFonts w:cs="Arial"/>
              </w:rPr>
              <w:t>path</w:t>
            </w:r>
            <w:r w:rsidRPr="00971F67">
              <w:rPr>
                <w:rFonts w:cs="Arial"/>
              </w:rPr>
              <w:t xml:space="preserve">ways to gaining these skills. </w:t>
            </w:r>
          </w:p>
          <w:p w14:paraId="51281726" w14:textId="77777777" w:rsidR="00F13EF2" w:rsidRDefault="00F13EF2" w:rsidP="00F13EF2">
            <w:pPr>
              <w:rPr>
                <w:rFonts w:cs="Arial"/>
                <w:b/>
                <w:i/>
                <w:lang w:eastAsia="en-GB"/>
              </w:rPr>
            </w:pPr>
          </w:p>
          <w:p w14:paraId="51281727" w14:textId="77777777" w:rsidR="00F13EF2" w:rsidRDefault="00F13EF2" w:rsidP="00F13EF2">
            <w:pPr>
              <w:rPr>
                <w:rFonts w:cs="Arial"/>
                <w:b/>
                <w:lang w:eastAsia="en-GB"/>
              </w:rPr>
            </w:pPr>
            <w:r>
              <w:rPr>
                <w:rFonts w:cs="Arial"/>
                <w:b/>
                <w:lang w:eastAsia="en-GB"/>
              </w:rPr>
              <w:t>Further information can be found at:</w:t>
            </w:r>
          </w:p>
          <w:p w14:paraId="51281728" w14:textId="77777777" w:rsidR="00F13EF2" w:rsidRDefault="00F13EF2" w:rsidP="00F13EF2">
            <w:pPr>
              <w:rPr>
                <w:rFonts w:cs="Arial"/>
                <w:b/>
                <w:lang w:eastAsia="en-GB"/>
              </w:rPr>
            </w:pPr>
          </w:p>
          <w:p w14:paraId="51281729" w14:textId="77777777" w:rsidR="00F13EF2" w:rsidRDefault="00F13EF2" w:rsidP="00F13EF2">
            <w:pPr>
              <w:rPr>
                <w:rFonts w:cs="Arial"/>
                <w:lang w:eastAsia="en-GB"/>
              </w:rPr>
            </w:pPr>
            <w:r>
              <w:rPr>
                <w:rFonts w:cs="Arial"/>
                <w:lang w:eastAsia="en-GB"/>
              </w:rPr>
              <w:t xml:space="preserve">Sector Identification: </w:t>
            </w:r>
            <w:hyperlink r:id="rId15" w:history="1">
              <w:r w:rsidRPr="00921403">
                <w:rPr>
                  <w:rStyle w:val="Hyperlink"/>
                  <w:sz w:val="24"/>
                  <w:szCs w:val="24"/>
                </w:rPr>
                <w:t>www.westofenglandlep.co.uk/assets/files/About%20Us/Economic%20Intelligence/Sector%20Justification%20Presentation%20New%20Branding%20v2.pptx</w:t>
              </w:r>
            </w:hyperlink>
            <w:r>
              <w:t xml:space="preserve"> </w:t>
            </w:r>
          </w:p>
          <w:p w14:paraId="5128172A" w14:textId="77777777" w:rsidR="00F13EF2" w:rsidRDefault="00F13EF2" w:rsidP="00F13EF2">
            <w:pPr>
              <w:rPr>
                <w:rFonts w:cs="Arial"/>
                <w:lang w:eastAsia="en-GB"/>
              </w:rPr>
            </w:pPr>
          </w:p>
          <w:p w14:paraId="5128172B" w14:textId="77777777" w:rsidR="00F13EF2" w:rsidRPr="00921403" w:rsidRDefault="00F13EF2" w:rsidP="00F13EF2">
            <w:pPr>
              <w:autoSpaceDE w:val="0"/>
              <w:autoSpaceDN w:val="0"/>
              <w:adjustRightInd w:val="0"/>
              <w:rPr>
                <w:rFonts w:cs="Arial"/>
                <w:color w:val="0000FF"/>
                <w:lang w:eastAsia="en-GB"/>
              </w:rPr>
            </w:pPr>
            <w:r w:rsidRPr="00921403">
              <w:rPr>
                <w:rFonts w:cs="Arial"/>
                <w:color w:val="000000"/>
                <w:lang w:eastAsia="en-GB"/>
              </w:rPr>
              <w:t xml:space="preserve">WE LEP General: </w:t>
            </w:r>
            <w:hyperlink r:id="rId16" w:history="1">
              <w:r w:rsidRPr="00921403">
                <w:rPr>
                  <w:rStyle w:val="Hyperlink"/>
                  <w:rFonts w:cs="Arial"/>
                  <w:sz w:val="24"/>
                  <w:szCs w:val="24"/>
                </w:rPr>
                <w:t>www.westofenglandlep.co.uk</w:t>
              </w:r>
            </w:hyperlink>
            <w:r>
              <w:rPr>
                <w:rFonts w:cs="Arial"/>
                <w:color w:val="0000FF"/>
                <w:lang w:eastAsia="en-GB"/>
              </w:rPr>
              <w:t xml:space="preserve"> </w:t>
            </w:r>
          </w:p>
          <w:p w14:paraId="5128172C" w14:textId="77777777" w:rsidR="00F13EF2" w:rsidRPr="00921403" w:rsidRDefault="00F13EF2" w:rsidP="00F13EF2">
            <w:pPr>
              <w:autoSpaceDE w:val="0"/>
              <w:autoSpaceDN w:val="0"/>
              <w:adjustRightInd w:val="0"/>
              <w:rPr>
                <w:rFonts w:cs="Arial"/>
                <w:color w:val="000000"/>
                <w:lang w:eastAsia="en-GB"/>
              </w:rPr>
            </w:pPr>
          </w:p>
          <w:p w14:paraId="5128172D" w14:textId="77777777" w:rsidR="00F13EF2" w:rsidRPr="00921403" w:rsidRDefault="00F13EF2" w:rsidP="00F13EF2">
            <w:pPr>
              <w:autoSpaceDE w:val="0"/>
              <w:autoSpaceDN w:val="0"/>
              <w:adjustRightInd w:val="0"/>
              <w:rPr>
                <w:rFonts w:cs="Arial"/>
                <w:color w:val="0000FF"/>
                <w:lang w:eastAsia="en-GB"/>
              </w:rPr>
            </w:pPr>
            <w:r w:rsidRPr="00921403">
              <w:rPr>
                <w:rFonts w:cs="Arial"/>
                <w:color w:val="000000"/>
                <w:lang w:eastAsia="en-GB"/>
              </w:rPr>
              <w:t xml:space="preserve">WE LEP Economic Intelligence: </w:t>
            </w:r>
            <w:hyperlink r:id="rId17" w:history="1">
              <w:r w:rsidRPr="00921403">
                <w:rPr>
                  <w:rStyle w:val="Hyperlink"/>
                  <w:rFonts w:cs="Arial"/>
                  <w:sz w:val="24"/>
                  <w:szCs w:val="24"/>
                </w:rPr>
                <w:t>www.westofenglandlep.co.uk/about-us/economic</w:t>
              </w:r>
              <w:r w:rsidRPr="00734699">
                <w:rPr>
                  <w:rStyle w:val="Hyperlink"/>
                  <w:rFonts w:cs="Arial"/>
                  <w:sz w:val="24"/>
                  <w:szCs w:val="24"/>
                  <w:lang w:eastAsia="en-GB"/>
                </w:rPr>
                <w:t>-</w:t>
              </w:r>
              <w:r w:rsidRPr="00921403">
                <w:rPr>
                  <w:rStyle w:val="Hyperlink"/>
                  <w:rFonts w:cs="Arial"/>
                  <w:sz w:val="24"/>
                  <w:szCs w:val="24"/>
                </w:rPr>
                <w:t>intelligence</w:t>
              </w:r>
            </w:hyperlink>
            <w:r>
              <w:rPr>
                <w:rFonts w:cs="Arial"/>
                <w:color w:val="0000FF"/>
                <w:lang w:eastAsia="en-GB"/>
              </w:rPr>
              <w:t xml:space="preserve">  </w:t>
            </w:r>
          </w:p>
          <w:p w14:paraId="5128172E" w14:textId="77777777" w:rsidR="00F13EF2" w:rsidRDefault="00F13EF2" w:rsidP="00F13EF2">
            <w:pPr>
              <w:autoSpaceDE w:val="0"/>
              <w:autoSpaceDN w:val="0"/>
              <w:adjustRightInd w:val="0"/>
              <w:rPr>
                <w:rFonts w:cs="Arial"/>
                <w:color w:val="000000"/>
                <w:lang w:eastAsia="en-GB"/>
              </w:rPr>
            </w:pPr>
          </w:p>
          <w:p w14:paraId="5128172F" w14:textId="77777777" w:rsidR="00F13EF2" w:rsidRDefault="00F13EF2" w:rsidP="00F13EF2">
            <w:pPr>
              <w:autoSpaceDE w:val="0"/>
              <w:autoSpaceDN w:val="0"/>
              <w:adjustRightInd w:val="0"/>
              <w:rPr>
                <w:rFonts w:cs="Arial"/>
                <w:color w:val="000000"/>
                <w:lang w:eastAsia="en-GB"/>
              </w:rPr>
            </w:pPr>
            <w:r>
              <w:rPr>
                <w:rFonts w:cs="Arial"/>
                <w:color w:val="000000"/>
                <w:lang w:eastAsia="en-GB"/>
              </w:rPr>
              <w:t xml:space="preserve">WE LEP LMI for Careers Advisers and Employability Professionals: </w:t>
            </w:r>
            <w:hyperlink r:id="rId18" w:history="1">
              <w:r w:rsidRPr="00734699">
                <w:rPr>
                  <w:rStyle w:val="Hyperlink"/>
                  <w:rFonts w:cs="Arial"/>
                  <w:sz w:val="24"/>
                  <w:szCs w:val="24"/>
                  <w:lang w:eastAsia="en-GB"/>
                </w:rPr>
                <w:t>www.westofenglandlep.co.uk/lmi</w:t>
              </w:r>
            </w:hyperlink>
            <w:r>
              <w:rPr>
                <w:rFonts w:cs="Arial"/>
                <w:color w:val="000000"/>
                <w:lang w:eastAsia="en-GB"/>
              </w:rPr>
              <w:t xml:space="preserve"> </w:t>
            </w:r>
          </w:p>
          <w:p w14:paraId="51281730" w14:textId="77777777" w:rsidR="00F13EF2" w:rsidRPr="00921403" w:rsidRDefault="00F13EF2" w:rsidP="00F13EF2">
            <w:pPr>
              <w:autoSpaceDE w:val="0"/>
              <w:autoSpaceDN w:val="0"/>
              <w:adjustRightInd w:val="0"/>
              <w:rPr>
                <w:rFonts w:cs="Arial"/>
                <w:color w:val="000000"/>
                <w:lang w:eastAsia="en-GB"/>
              </w:rPr>
            </w:pPr>
          </w:p>
          <w:p w14:paraId="51281731" w14:textId="77777777" w:rsidR="00F13EF2" w:rsidRPr="00921403" w:rsidRDefault="00F13EF2" w:rsidP="00F13EF2">
            <w:pPr>
              <w:autoSpaceDE w:val="0"/>
              <w:autoSpaceDN w:val="0"/>
              <w:adjustRightInd w:val="0"/>
              <w:rPr>
                <w:rFonts w:cs="Arial"/>
                <w:color w:val="0000FF"/>
                <w:lang w:eastAsia="en-GB"/>
              </w:rPr>
            </w:pPr>
            <w:r w:rsidRPr="00921403">
              <w:rPr>
                <w:rFonts w:cs="Arial"/>
                <w:color w:val="000000"/>
                <w:lang w:eastAsia="en-GB"/>
              </w:rPr>
              <w:t xml:space="preserve">WE LEP People and Skills: </w:t>
            </w:r>
            <w:hyperlink r:id="rId19" w:history="1">
              <w:r w:rsidRPr="00921403">
                <w:rPr>
                  <w:rStyle w:val="Hyperlink"/>
                  <w:rFonts w:cs="Arial"/>
                  <w:sz w:val="24"/>
                  <w:szCs w:val="24"/>
                </w:rPr>
                <w:t>www.westofenglandlep.co.uk/people-and-skills</w:t>
              </w:r>
            </w:hyperlink>
            <w:r>
              <w:rPr>
                <w:rFonts w:cs="Arial"/>
                <w:color w:val="0000FF"/>
                <w:lang w:eastAsia="en-GB"/>
              </w:rPr>
              <w:t xml:space="preserve"> </w:t>
            </w:r>
          </w:p>
          <w:p w14:paraId="51281732" w14:textId="77777777" w:rsidR="00F13EF2" w:rsidRPr="00921403" w:rsidRDefault="00F13EF2" w:rsidP="00F13EF2">
            <w:pPr>
              <w:autoSpaceDE w:val="0"/>
              <w:autoSpaceDN w:val="0"/>
              <w:adjustRightInd w:val="0"/>
              <w:rPr>
                <w:rFonts w:cs="Arial"/>
                <w:color w:val="000000"/>
                <w:lang w:eastAsia="en-GB"/>
              </w:rPr>
            </w:pPr>
          </w:p>
          <w:p w14:paraId="51281733" w14:textId="77777777" w:rsidR="00F13EF2" w:rsidRPr="00921403" w:rsidRDefault="00F13EF2" w:rsidP="00F13EF2">
            <w:pPr>
              <w:autoSpaceDE w:val="0"/>
              <w:autoSpaceDN w:val="0"/>
              <w:adjustRightInd w:val="0"/>
              <w:rPr>
                <w:rFonts w:cs="Arial"/>
                <w:color w:val="0000FF"/>
                <w:lang w:eastAsia="en-GB"/>
              </w:rPr>
            </w:pPr>
            <w:r w:rsidRPr="00921403">
              <w:rPr>
                <w:rFonts w:cs="Arial"/>
                <w:color w:val="000000"/>
                <w:lang w:eastAsia="en-GB"/>
              </w:rPr>
              <w:t xml:space="preserve">Bristol Enterprise Zone: </w:t>
            </w:r>
            <w:hyperlink r:id="rId20" w:history="1">
              <w:r w:rsidRPr="00921403">
                <w:rPr>
                  <w:rStyle w:val="Hyperlink"/>
                  <w:rFonts w:cs="Arial"/>
                  <w:sz w:val="24"/>
                  <w:szCs w:val="24"/>
                </w:rPr>
                <w:t>www.bristoltemplequarter.com</w:t>
              </w:r>
            </w:hyperlink>
            <w:r>
              <w:rPr>
                <w:rFonts w:cs="Arial"/>
                <w:color w:val="0000FF"/>
                <w:lang w:eastAsia="en-GB"/>
              </w:rPr>
              <w:t xml:space="preserve"> </w:t>
            </w:r>
          </w:p>
          <w:p w14:paraId="51281734" w14:textId="77777777" w:rsidR="00F13EF2" w:rsidRPr="00921403" w:rsidRDefault="00F13EF2" w:rsidP="00F13EF2">
            <w:pPr>
              <w:autoSpaceDE w:val="0"/>
              <w:autoSpaceDN w:val="0"/>
              <w:adjustRightInd w:val="0"/>
              <w:rPr>
                <w:rFonts w:cs="Arial"/>
                <w:color w:val="000000"/>
                <w:lang w:eastAsia="en-GB"/>
              </w:rPr>
            </w:pPr>
          </w:p>
          <w:p w14:paraId="51281735" w14:textId="77777777" w:rsidR="00F13EF2" w:rsidRPr="00921403" w:rsidRDefault="00F13EF2" w:rsidP="00921403">
            <w:pPr>
              <w:autoSpaceDE w:val="0"/>
              <w:autoSpaceDN w:val="0"/>
              <w:adjustRightInd w:val="0"/>
              <w:rPr>
                <w:rFonts w:cs="Arial"/>
                <w:color w:val="0000FF"/>
                <w:lang w:eastAsia="en-GB"/>
              </w:rPr>
            </w:pPr>
            <w:r>
              <w:rPr>
                <w:rFonts w:cs="Arial"/>
                <w:color w:val="000000"/>
                <w:lang w:eastAsia="en-GB"/>
              </w:rPr>
              <w:t xml:space="preserve">Enterprise Zoe and Enterprise Areas: </w:t>
            </w:r>
            <w:hyperlink r:id="rId21" w:history="1">
              <w:r w:rsidRPr="00734699">
                <w:rPr>
                  <w:rStyle w:val="Hyperlink"/>
                  <w:rFonts w:cs="Arial"/>
                  <w:sz w:val="24"/>
                  <w:szCs w:val="24"/>
                  <w:lang w:eastAsia="en-GB"/>
                </w:rPr>
                <w:t>www.westofenglandlep.co.uk/place/enterprise-zone-and-areas</w:t>
              </w:r>
            </w:hyperlink>
            <w:r>
              <w:rPr>
                <w:rFonts w:cs="Arial"/>
                <w:color w:val="000000"/>
                <w:lang w:eastAsia="en-GB"/>
              </w:rPr>
              <w:t xml:space="preserve"> </w:t>
            </w:r>
          </w:p>
          <w:p w14:paraId="51281736" w14:textId="77777777" w:rsidR="000D51DE" w:rsidRPr="002833D9" w:rsidRDefault="000D51DE" w:rsidP="00E75924">
            <w:pPr>
              <w:rPr>
                <w:rFonts w:cs="Arial"/>
                <w:lang w:eastAsia="en-GB"/>
              </w:rPr>
            </w:pPr>
          </w:p>
        </w:tc>
      </w:tr>
      <w:tr w:rsidR="00967429" w14:paraId="51281739" w14:textId="77777777" w:rsidTr="00C87660">
        <w:trPr>
          <w:trHeight w:val="567"/>
        </w:trPr>
        <w:tc>
          <w:tcPr>
            <w:tcW w:w="9088" w:type="dxa"/>
            <w:shd w:val="clear" w:color="auto" w:fill="D9D9D9" w:themeFill="background1" w:themeFillShade="D9"/>
            <w:vAlign w:val="center"/>
          </w:tcPr>
          <w:p w14:paraId="51281738"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51281759" w14:textId="77777777" w:rsidTr="000D51DE">
        <w:tc>
          <w:tcPr>
            <w:tcW w:w="9088" w:type="dxa"/>
          </w:tcPr>
          <w:p w14:paraId="5128173A" w14:textId="77777777" w:rsidR="002E25F4" w:rsidRDefault="002E25F4" w:rsidP="00A524B5">
            <w:pPr>
              <w:rPr>
                <w:rFonts w:cs="Arial"/>
                <w:i/>
              </w:rPr>
            </w:pPr>
          </w:p>
          <w:p w14:paraId="5128173B" w14:textId="77777777" w:rsidR="00B4335F" w:rsidRDefault="00B4335F" w:rsidP="00B4335F">
            <w:pPr>
              <w:ind w:left="360" w:hanging="360"/>
              <w:rPr>
                <w:b/>
              </w:rPr>
            </w:pPr>
            <w:r>
              <w:rPr>
                <w:b/>
              </w:rPr>
              <w:t xml:space="preserve">At risk of Redundancy: </w:t>
            </w:r>
            <w:r w:rsidRPr="007121E9">
              <w:t xml:space="preserve">means </w:t>
            </w:r>
            <w:r>
              <w:t>E</w:t>
            </w:r>
            <w:r w:rsidRPr="007121E9">
              <w:t xml:space="preserve">mployees </w:t>
            </w:r>
            <w:r>
              <w:t xml:space="preserve">identified by the </w:t>
            </w:r>
            <w:r w:rsidRPr="007121E9">
              <w:t>employer as</w:t>
            </w:r>
            <w:r>
              <w:t xml:space="preserve"> at risk or redundancy and/or</w:t>
            </w:r>
            <w:r w:rsidRPr="007121E9">
              <w:t xml:space="preserve"> commenced formal consultation with staff representatives on the need to make redundancies</w:t>
            </w:r>
          </w:p>
          <w:p w14:paraId="5128173C" w14:textId="77777777" w:rsidR="00B4335F" w:rsidRDefault="00B4335F" w:rsidP="00B4335F">
            <w:pPr>
              <w:ind w:left="360" w:hanging="360"/>
              <w:rPr>
                <w:b/>
              </w:rPr>
            </w:pPr>
          </w:p>
          <w:p w14:paraId="5128173D" w14:textId="77777777" w:rsidR="00B4335F" w:rsidRPr="005A1D76" w:rsidRDefault="00B4335F" w:rsidP="00B4335F">
            <w:pPr>
              <w:ind w:left="360" w:hanging="360"/>
            </w:pPr>
            <w:r w:rsidRPr="005A1D76">
              <w:rPr>
                <w:b/>
              </w:rPr>
              <w:t xml:space="preserve">Candidate: </w:t>
            </w:r>
            <w:r w:rsidRPr="005A1D76">
              <w:t>means an organisation who has been invited to take part in this restricted procurement procedure</w:t>
            </w:r>
          </w:p>
          <w:p w14:paraId="5128173E" w14:textId="77777777" w:rsidR="00B4335F" w:rsidRPr="005A1D76" w:rsidRDefault="00B4335F" w:rsidP="00B4335F">
            <w:pPr>
              <w:ind w:left="360" w:hanging="360"/>
              <w:rPr>
                <w:b/>
              </w:rPr>
            </w:pPr>
          </w:p>
          <w:p w14:paraId="5128173F" w14:textId="77777777" w:rsidR="00B4335F" w:rsidRPr="005A1D76" w:rsidRDefault="00B4335F" w:rsidP="00B4335F">
            <w:pPr>
              <w:ind w:left="360" w:hanging="360"/>
              <w:rPr>
                <w:b/>
              </w:rPr>
            </w:pPr>
            <w:r w:rsidRPr="005A1D76">
              <w:rPr>
                <w:b/>
              </w:rPr>
              <w:t>Disability</w:t>
            </w:r>
            <w:r w:rsidRPr="005A1D76">
              <w:t xml:space="preserve">: </w:t>
            </w:r>
            <w:r>
              <w:t xml:space="preserve">A person </w:t>
            </w:r>
            <w:r>
              <w:rPr>
                <w:lang w:val="en"/>
              </w:rPr>
              <w:t>who has a physical or mental impairment that has a substantial and long-term adverse effect on the ability to carry out normal day-to-day activities.</w:t>
            </w:r>
          </w:p>
          <w:p w14:paraId="51281740" w14:textId="77777777" w:rsidR="00B4335F" w:rsidRPr="005A1D76" w:rsidRDefault="00B4335F" w:rsidP="00B4335F">
            <w:pPr>
              <w:ind w:left="360" w:hanging="360"/>
              <w:rPr>
                <w:b/>
              </w:rPr>
            </w:pPr>
          </w:p>
          <w:p w14:paraId="51281741" w14:textId="77777777" w:rsidR="00B4335F" w:rsidRPr="005A1D76" w:rsidRDefault="00B4335F" w:rsidP="00B4335F">
            <w:pPr>
              <w:ind w:left="360" w:hanging="360"/>
            </w:pPr>
            <w:r w:rsidRPr="005A1D76">
              <w:rPr>
                <w:b/>
              </w:rPr>
              <w:t>Eligibility:</w:t>
            </w:r>
            <w:r w:rsidRPr="005A1D76">
              <w:t xml:space="preserve"> Only people who are eligible to work in UK are eligible for this </w:t>
            </w:r>
            <w:r>
              <w:t xml:space="preserve">EU </w:t>
            </w:r>
            <w:r w:rsidRPr="005A1D76">
              <w:t xml:space="preserve">programme.  </w:t>
            </w:r>
          </w:p>
          <w:p w14:paraId="51281742" w14:textId="77777777" w:rsidR="00B4335F" w:rsidRDefault="00B4335F" w:rsidP="00B4335F">
            <w:pPr>
              <w:autoSpaceDE w:val="0"/>
              <w:autoSpaceDN w:val="0"/>
              <w:adjustRightInd w:val="0"/>
              <w:ind w:left="360" w:hanging="360"/>
            </w:pPr>
          </w:p>
          <w:p w14:paraId="51281743" w14:textId="77777777" w:rsidR="00B4335F" w:rsidRPr="00F67261" w:rsidRDefault="00B4335F" w:rsidP="00B4335F">
            <w:pPr>
              <w:autoSpaceDE w:val="0"/>
              <w:autoSpaceDN w:val="0"/>
              <w:adjustRightInd w:val="0"/>
              <w:ind w:left="360" w:hanging="360"/>
            </w:pPr>
            <w:r w:rsidRPr="00487B93">
              <w:rPr>
                <w:b/>
              </w:rPr>
              <w:t>Employed</w:t>
            </w:r>
            <w:r w:rsidRPr="00487B93">
              <w:t xml:space="preserve">: </w:t>
            </w:r>
            <w:r w:rsidRPr="00F67261">
              <w:t>People are employed if they perform work for pay, profit or family gain. People are self-employed if they work in his/her own business for the purpose of earning a profit, even if they are not making a profit or are just setting up.</w:t>
            </w:r>
          </w:p>
          <w:p w14:paraId="51281744" w14:textId="77777777" w:rsidR="00B4335F" w:rsidRDefault="00B4335F" w:rsidP="00B4335F">
            <w:pPr>
              <w:autoSpaceDE w:val="0"/>
              <w:autoSpaceDN w:val="0"/>
              <w:adjustRightInd w:val="0"/>
            </w:pPr>
          </w:p>
          <w:p w14:paraId="11AFCA11" w14:textId="45CE37A2" w:rsidR="00C87660" w:rsidRDefault="00C87660" w:rsidP="00C87660">
            <w:pPr>
              <w:autoSpaceDE w:val="0"/>
              <w:autoSpaceDN w:val="0"/>
              <w:adjustRightInd w:val="0"/>
              <w:ind w:left="360" w:hanging="360"/>
              <w:rPr>
                <w:rFonts w:cs="Arial"/>
                <w:color w:val="000000"/>
              </w:rPr>
            </w:pPr>
            <w:r>
              <w:rPr>
                <w:rFonts w:cs="Arial"/>
                <w:b/>
                <w:bCs/>
                <w:color w:val="000000"/>
              </w:rPr>
              <w:t xml:space="preserve">Micro Businesses: </w:t>
            </w:r>
            <w:r>
              <w:rPr>
                <w:rFonts w:cs="Arial"/>
                <w:color w:val="000000"/>
              </w:rPr>
              <w:t>This relates to organisations employing less than 10 Employees</w:t>
            </w:r>
          </w:p>
          <w:p w14:paraId="1837B034" w14:textId="77777777" w:rsidR="00C87660" w:rsidRPr="005A1D76" w:rsidRDefault="00C87660" w:rsidP="00C87660">
            <w:pPr>
              <w:autoSpaceDE w:val="0"/>
              <w:autoSpaceDN w:val="0"/>
              <w:adjustRightInd w:val="0"/>
            </w:pPr>
          </w:p>
          <w:p w14:paraId="51281745" w14:textId="77777777" w:rsidR="00B4335F" w:rsidRPr="005A1D76" w:rsidRDefault="00B4335F" w:rsidP="00B4335F">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51281746" w14:textId="77777777" w:rsidR="00B4335F" w:rsidRPr="005A1D76" w:rsidRDefault="00B4335F" w:rsidP="00B4335F">
            <w:pPr>
              <w:autoSpaceDE w:val="0"/>
              <w:autoSpaceDN w:val="0"/>
              <w:adjustRightInd w:val="0"/>
              <w:ind w:left="360" w:hanging="360"/>
            </w:pPr>
          </w:p>
          <w:p w14:paraId="51281747" w14:textId="77777777" w:rsidR="00B4335F" w:rsidRPr="005A1D76" w:rsidRDefault="00B4335F" w:rsidP="00B4335F">
            <w:pPr>
              <w:autoSpaceDE w:val="0"/>
              <w:autoSpaceDN w:val="0"/>
              <w:adjustRightInd w:val="0"/>
              <w:ind w:left="360" w:hanging="360"/>
            </w:pPr>
            <w:r w:rsidRPr="005A1D76">
              <w:t xml:space="preserve">     Regulated and non-regulated aims must be planned to be delivered within budget.</w:t>
            </w:r>
          </w:p>
          <w:p w14:paraId="51281748" w14:textId="77777777" w:rsidR="00B4335F" w:rsidRPr="005A1D76" w:rsidRDefault="00B4335F" w:rsidP="00B4335F">
            <w:pPr>
              <w:autoSpaceDE w:val="0"/>
              <w:autoSpaceDN w:val="0"/>
              <w:adjustRightInd w:val="0"/>
              <w:ind w:left="360" w:hanging="360"/>
            </w:pPr>
          </w:p>
          <w:p w14:paraId="51281749" w14:textId="77777777" w:rsidR="00B4335F" w:rsidRPr="005A1D76" w:rsidRDefault="00B4335F" w:rsidP="00B4335F">
            <w:pPr>
              <w:autoSpaceDE w:val="0"/>
              <w:autoSpaceDN w:val="0"/>
              <w:adjustRightInd w:val="0"/>
              <w:ind w:left="360" w:hanging="360"/>
            </w:pPr>
            <w:r w:rsidRPr="005A1D76">
              <w:t xml:space="preserve">     Qualification rates are based on the published LARS rates at the start of the contract.</w:t>
            </w:r>
          </w:p>
          <w:p w14:paraId="5128174A" w14:textId="77777777" w:rsidR="00B4335F" w:rsidRPr="005A1D76" w:rsidRDefault="00B4335F" w:rsidP="00B4335F">
            <w:pPr>
              <w:autoSpaceDE w:val="0"/>
              <w:autoSpaceDN w:val="0"/>
              <w:adjustRightInd w:val="0"/>
              <w:ind w:left="360" w:hanging="360"/>
            </w:pPr>
          </w:p>
          <w:p w14:paraId="5128174B" w14:textId="77777777" w:rsidR="00B4335F" w:rsidRPr="005A1D76" w:rsidRDefault="00B4335F" w:rsidP="00B4335F">
            <w:pPr>
              <w:autoSpaceDE w:val="0"/>
              <w:autoSpaceDN w:val="0"/>
              <w:adjustRightInd w:val="0"/>
              <w:ind w:left="360" w:hanging="360"/>
            </w:pPr>
            <w:r w:rsidRPr="005A1D76">
              <w:rPr>
                <w:b/>
              </w:rPr>
              <w:t xml:space="preserve">Services:  </w:t>
            </w:r>
            <w:r w:rsidRPr="005A1D76">
              <w:t>The provision of education, training or support delivered to individuals.</w:t>
            </w:r>
          </w:p>
          <w:p w14:paraId="5128174C" w14:textId="77777777" w:rsidR="00B4335F" w:rsidRDefault="00B4335F" w:rsidP="00B4335F">
            <w:pPr>
              <w:autoSpaceDE w:val="0"/>
              <w:autoSpaceDN w:val="0"/>
              <w:adjustRightInd w:val="0"/>
              <w:ind w:left="360" w:hanging="360"/>
            </w:pPr>
          </w:p>
          <w:p w14:paraId="11300ABE" w14:textId="77777777" w:rsidR="00C87660" w:rsidRDefault="00C87660" w:rsidP="00C87660">
            <w:pPr>
              <w:autoSpaceDE w:val="0"/>
              <w:autoSpaceDN w:val="0"/>
              <w:adjustRightInd w:val="0"/>
              <w:rPr>
                <w:rFonts w:cs="Arial"/>
                <w:color w:val="000000"/>
              </w:rPr>
            </w:pPr>
            <w:r>
              <w:rPr>
                <w:rFonts w:cs="Arial"/>
                <w:b/>
                <w:bCs/>
                <w:color w:val="000000"/>
              </w:rPr>
              <w:t xml:space="preserve">Small and Medium sized Enterprises: </w:t>
            </w:r>
            <w:r>
              <w:rPr>
                <w:rFonts w:cs="Arial"/>
                <w:color w:val="000000"/>
              </w:rPr>
              <w:t>This applies to organisations employing</w:t>
            </w:r>
          </w:p>
          <w:p w14:paraId="7B18E3DA" w14:textId="77777777" w:rsidR="00C87660" w:rsidRPr="005A1D76" w:rsidRDefault="00C87660" w:rsidP="00C87660">
            <w:pPr>
              <w:autoSpaceDE w:val="0"/>
              <w:autoSpaceDN w:val="0"/>
              <w:adjustRightInd w:val="0"/>
              <w:ind w:left="360" w:hanging="360"/>
              <w:rPr>
                <w:color w:val="FF0000"/>
              </w:rPr>
            </w:pPr>
            <w:r>
              <w:rPr>
                <w:rFonts w:cs="Arial"/>
                <w:color w:val="000000"/>
              </w:rPr>
              <w:t>less than 250 employees</w:t>
            </w:r>
            <w:r w:rsidDel="00AA0B4C">
              <w:t xml:space="preserve"> </w:t>
            </w:r>
          </w:p>
          <w:p w14:paraId="04EA1151" w14:textId="77777777" w:rsidR="00C87660" w:rsidRDefault="00C87660" w:rsidP="00C87660">
            <w:pPr>
              <w:autoSpaceDE w:val="0"/>
              <w:autoSpaceDN w:val="0"/>
              <w:adjustRightInd w:val="0"/>
              <w:ind w:left="360" w:hanging="360"/>
            </w:pPr>
          </w:p>
          <w:p w14:paraId="5128174D" w14:textId="77777777" w:rsidR="00B4335F" w:rsidRPr="005A1D76" w:rsidRDefault="00B4335F" w:rsidP="00B4335F">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t xml:space="preserve"> Services</w:t>
            </w:r>
            <w:r w:rsidRPr="005A1D76">
              <w:t>.</w:t>
            </w:r>
            <w:r w:rsidRPr="005A1D76">
              <w:rPr>
                <w:b/>
              </w:rPr>
              <w:t xml:space="preserve"> </w:t>
            </w:r>
          </w:p>
          <w:p w14:paraId="5128174E" w14:textId="77777777" w:rsidR="00B4335F" w:rsidRPr="005A1D76" w:rsidRDefault="00B4335F" w:rsidP="00B4335F">
            <w:pPr>
              <w:autoSpaceDE w:val="0"/>
              <w:autoSpaceDN w:val="0"/>
              <w:adjustRightInd w:val="0"/>
              <w:ind w:left="360" w:hanging="360"/>
              <w:rPr>
                <w:color w:val="FF0000"/>
              </w:rPr>
            </w:pPr>
          </w:p>
          <w:p w14:paraId="5128174F" w14:textId="77777777" w:rsidR="00B4335F" w:rsidRDefault="00B4335F" w:rsidP="00B4335F">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51281750" w14:textId="77777777" w:rsidR="00B4335F" w:rsidRPr="005A1D76" w:rsidRDefault="00B4335F" w:rsidP="00B4335F">
            <w:pPr>
              <w:autoSpaceDE w:val="0"/>
              <w:autoSpaceDN w:val="0"/>
              <w:adjustRightInd w:val="0"/>
              <w:ind w:left="360" w:hanging="360"/>
              <w:rPr>
                <w:color w:val="FF0000"/>
              </w:rPr>
            </w:pPr>
          </w:p>
          <w:p w14:paraId="51281757" w14:textId="77777777" w:rsidR="00294FFE" w:rsidRPr="003E0C7F" w:rsidRDefault="00294FFE" w:rsidP="00294FFE">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51281758" w14:textId="77777777" w:rsidR="00294FFE" w:rsidRPr="00590073" w:rsidRDefault="00294FFE" w:rsidP="00B4335F">
            <w:pPr>
              <w:autoSpaceDE w:val="0"/>
              <w:autoSpaceDN w:val="0"/>
              <w:adjustRightInd w:val="0"/>
              <w:ind w:left="360" w:hanging="360"/>
            </w:pPr>
          </w:p>
        </w:tc>
      </w:tr>
      <w:tr w:rsidR="00967429" w:rsidRPr="00544738" w14:paraId="5128175B" w14:textId="77777777" w:rsidTr="00C87660">
        <w:trPr>
          <w:trHeight w:val="567"/>
        </w:trPr>
        <w:tc>
          <w:tcPr>
            <w:tcW w:w="9088" w:type="dxa"/>
            <w:shd w:val="clear" w:color="auto" w:fill="D9D9D9" w:themeFill="background1" w:themeFillShade="D9"/>
            <w:vAlign w:val="center"/>
          </w:tcPr>
          <w:p w14:paraId="5128175A"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512817CB" w14:textId="77777777" w:rsidTr="000D51DE">
        <w:tc>
          <w:tcPr>
            <w:tcW w:w="9088" w:type="dxa"/>
          </w:tcPr>
          <w:p w14:paraId="5128175C" w14:textId="77777777" w:rsidR="000D51DE" w:rsidRDefault="000D51DE" w:rsidP="00A524B5">
            <w:pPr>
              <w:rPr>
                <w:rFonts w:cs="Arial"/>
                <w:b/>
              </w:rPr>
            </w:pPr>
          </w:p>
          <w:p w14:paraId="5128175D"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5128175E" w14:textId="77777777" w:rsidR="00EA180F" w:rsidRPr="001A4B05" w:rsidRDefault="00EA180F" w:rsidP="00A524B5">
            <w:pPr>
              <w:rPr>
                <w:rFonts w:cs="Arial"/>
                <w:b/>
              </w:rPr>
            </w:pPr>
          </w:p>
          <w:p w14:paraId="5128175F"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51281760" w14:textId="77777777" w:rsidR="00ED156A" w:rsidRPr="00D535E6" w:rsidRDefault="00ED156A" w:rsidP="00A524B5">
            <w:pPr>
              <w:rPr>
                <w:rFonts w:cs="Arial"/>
              </w:rPr>
            </w:pPr>
          </w:p>
          <w:p w14:paraId="51281761" w14:textId="77777777" w:rsidR="0031325C" w:rsidRPr="00D535E6" w:rsidRDefault="00ED156A" w:rsidP="00A524B5">
            <w:pPr>
              <w:rPr>
                <w:rFonts w:cs="Arial"/>
                <w:b/>
                <w:i/>
              </w:rPr>
            </w:pPr>
            <w:r w:rsidRPr="00D535E6">
              <w:rPr>
                <w:rFonts w:cs="Arial"/>
                <w:b/>
                <w:i/>
              </w:rPr>
              <w:t>Capacity and readiness to deliver</w:t>
            </w:r>
          </w:p>
          <w:p w14:paraId="51281762" w14:textId="77777777" w:rsidR="00ED156A" w:rsidRPr="00D535E6" w:rsidRDefault="00ED156A" w:rsidP="00ED156A">
            <w:pPr>
              <w:autoSpaceDE w:val="0"/>
              <w:autoSpaceDN w:val="0"/>
              <w:adjustRightInd w:val="0"/>
              <w:rPr>
                <w:rFonts w:cs="Arial"/>
              </w:rPr>
            </w:pPr>
            <w:r w:rsidRPr="00D535E6">
              <w:rPr>
                <w:rFonts w:cs="Arial"/>
              </w:rPr>
              <w:t>Candidates must have:</w:t>
            </w:r>
          </w:p>
          <w:p w14:paraId="51281763" w14:textId="77777777" w:rsidR="00ED156A" w:rsidRPr="00D535E6" w:rsidRDefault="00ED156A" w:rsidP="00A503FD">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51281764" w14:textId="77777777" w:rsidR="00ED156A" w:rsidRPr="00D535E6" w:rsidRDefault="00ED156A" w:rsidP="00A503FD">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51281765" w14:textId="77777777" w:rsidR="002F71DB" w:rsidRPr="005A1D76" w:rsidRDefault="002F71DB" w:rsidP="00A503FD">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51281766" w14:textId="77777777" w:rsidR="00ED156A" w:rsidRPr="002F4192" w:rsidRDefault="00ED156A" w:rsidP="00515602">
            <w:pPr>
              <w:rPr>
                <w:rFonts w:cs="Arial"/>
                <w:lang w:eastAsia="en-GB"/>
              </w:rPr>
            </w:pPr>
          </w:p>
          <w:p w14:paraId="51281767" w14:textId="77777777" w:rsidR="00ED156A" w:rsidRPr="005A1D76" w:rsidRDefault="00ED156A" w:rsidP="00515602">
            <w:pPr>
              <w:rPr>
                <w:rFonts w:cs="Arial"/>
                <w:b/>
                <w:i/>
                <w:lang w:eastAsia="en-GB"/>
              </w:rPr>
            </w:pPr>
            <w:r w:rsidRPr="005A1D76">
              <w:rPr>
                <w:rFonts w:cs="Arial"/>
                <w:b/>
                <w:i/>
                <w:lang w:eastAsia="en-GB"/>
              </w:rPr>
              <w:t>Track record</w:t>
            </w:r>
          </w:p>
          <w:p w14:paraId="51281768"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51281769" w14:textId="77777777" w:rsidR="00E43DDB" w:rsidRPr="005A1D76" w:rsidRDefault="00E43DDB" w:rsidP="00515602">
            <w:pPr>
              <w:rPr>
                <w:rFonts w:cs="Arial"/>
                <w:szCs w:val="22"/>
              </w:rPr>
            </w:pPr>
          </w:p>
          <w:p w14:paraId="5128176A" w14:textId="77777777" w:rsidR="00E43DDB" w:rsidRPr="00E43DDB" w:rsidRDefault="00E43DDB" w:rsidP="00E43DDB">
            <w:pPr>
              <w:rPr>
                <w:rFonts w:cs="Arial"/>
                <w:b/>
                <w:i/>
                <w:lang w:eastAsia="en-GB"/>
              </w:rPr>
            </w:pPr>
            <w:r w:rsidRPr="00E43DDB">
              <w:rPr>
                <w:rFonts w:cs="Arial"/>
                <w:b/>
                <w:i/>
                <w:lang w:eastAsia="en-GB"/>
              </w:rPr>
              <w:t>Information, Advice and Guidance</w:t>
            </w:r>
          </w:p>
          <w:p w14:paraId="5128176B"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5128176C"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5128176D" w14:textId="77777777" w:rsidR="00E43DDB" w:rsidRPr="00E43DDB" w:rsidRDefault="00E43DDB" w:rsidP="00E43DDB">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14:paraId="5128176E" w14:textId="77777777" w:rsidR="00E43DDB" w:rsidRPr="00E43DDB" w:rsidRDefault="00E43DDB" w:rsidP="00E43DDB">
            <w:pPr>
              <w:rPr>
                <w:rFonts w:cs="Arial"/>
                <w:lang w:eastAsia="en-GB"/>
              </w:rPr>
            </w:pPr>
          </w:p>
          <w:p w14:paraId="5128176F" w14:textId="77777777" w:rsidR="00ED156A" w:rsidRPr="005A1D76" w:rsidRDefault="002E25F4" w:rsidP="00A524B5">
            <w:pPr>
              <w:rPr>
                <w:rFonts w:cs="Arial"/>
              </w:rPr>
            </w:pPr>
            <w:r w:rsidRPr="005A1D76">
              <w:rPr>
                <w:rFonts w:cs="Arial"/>
                <w:b/>
                <w:i/>
              </w:rPr>
              <w:t>Management and quality assurance</w:t>
            </w:r>
          </w:p>
          <w:p w14:paraId="51281770"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 xml:space="preserve">The Services must </w:t>
            </w:r>
            <w:r w:rsidRPr="005A1D76">
              <w:rPr>
                <w:rFonts w:cs="Arial"/>
              </w:rPr>
              <w:lastRenderedPageBreak/>
              <w:t>be delivered to a high quality and successful tenderers will need to have in place quality assurance and improvement processes.</w:t>
            </w:r>
          </w:p>
          <w:p w14:paraId="51281771" w14:textId="77777777" w:rsidR="00B06A9F" w:rsidRPr="005A1D76" w:rsidRDefault="00B06A9F" w:rsidP="00A524B5">
            <w:pPr>
              <w:rPr>
                <w:rFonts w:cs="Arial"/>
              </w:rPr>
            </w:pPr>
          </w:p>
          <w:p w14:paraId="51281772"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51281773" w14:textId="77777777" w:rsidR="001A4B05" w:rsidRPr="005A1D76" w:rsidRDefault="001A4B05" w:rsidP="00A524B5">
            <w:pPr>
              <w:rPr>
                <w:rFonts w:cs="Arial"/>
              </w:rPr>
            </w:pPr>
          </w:p>
          <w:p w14:paraId="51281774" w14:textId="77777777" w:rsidR="002E25F4" w:rsidRPr="005A1D76" w:rsidRDefault="002E25F4" w:rsidP="00A524B5">
            <w:pPr>
              <w:rPr>
                <w:rFonts w:cs="Arial"/>
              </w:rPr>
            </w:pPr>
            <w:r w:rsidRPr="005A1D76">
              <w:rPr>
                <w:rFonts w:cs="Arial"/>
                <w:b/>
                <w:i/>
              </w:rPr>
              <w:t>Partnership working</w:t>
            </w:r>
          </w:p>
          <w:p w14:paraId="51281775"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51281776" w14:textId="77777777" w:rsidR="002E25F4" w:rsidRPr="005A1D76" w:rsidRDefault="002E25F4" w:rsidP="00A524B5">
            <w:pPr>
              <w:rPr>
                <w:rFonts w:cs="Arial"/>
              </w:rPr>
            </w:pPr>
          </w:p>
          <w:p w14:paraId="51281777"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51281778" w14:textId="77777777" w:rsidR="00ED156A" w:rsidRPr="006C64F5" w:rsidRDefault="00ED156A" w:rsidP="00A524B5">
            <w:pPr>
              <w:rPr>
                <w:rFonts w:cs="Arial"/>
                <w:highlight w:val="yellow"/>
              </w:rPr>
            </w:pPr>
          </w:p>
          <w:p w14:paraId="51281779"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5128177A"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5128177B" w14:textId="77777777" w:rsidR="000E66D3" w:rsidRDefault="000E66D3" w:rsidP="00A524B5">
            <w:pPr>
              <w:rPr>
                <w:rFonts w:cs="Arial"/>
              </w:rPr>
            </w:pPr>
          </w:p>
          <w:p w14:paraId="5128177C" w14:textId="77777777" w:rsidR="002E25F4" w:rsidRPr="00BC7F87" w:rsidRDefault="002E25F4" w:rsidP="00A524B5">
            <w:pPr>
              <w:rPr>
                <w:rFonts w:cs="Arial"/>
              </w:rPr>
            </w:pPr>
            <w:r w:rsidRPr="00BC7F87">
              <w:rPr>
                <w:rFonts w:cs="Arial"/>
                <w:b/>
                <w:i/>
              </w:rPr>
              <w:t>Market intelligence and local knowledge</w:t>
            </w:r>
          </w:p>
          <w:p w14:paraId="5128177D"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5128177E" w14:textId="77777777" w:rsidR="00812EC6" w:rsidRPr="00BC7F87" w:rsidRDefault="00812EC6" w:rsidP="00A524B5">
            <w:pPr>
              <w:rPr>
                <w:rFonts w:cs="Arial"/>
              </w:rPr>
            </w:pPr>
          </w:p>
          <w:p w14:paraId="5128177F"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51281780"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51281781" w14:textId="77777777" w:rsidR="002E25F4" w:rsidRPr="00BC7F87" w:rsidRDefault="002E25F4" w:rsidP="00A524B5">
            <w:pPr>
              <w:rPr>
                <w:rFonts w:cs="Arial"/>
              </w:rPr>
            </w:pPr>
          </w:p>
          <w:p w14:paraId="51281782"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Pr="00BC7F87">
              <w:rPr>
                <w:rFonts w:cs="Arial"/>
                <w:strike/>
              </w:rPr>
              <w:t xml:space="preserve"> </w:t>
            </w:r>
          </w:p>
          <w:p w14:paraId="51281783" w14:textId="77777777" w:rsidR="00B4335F" w:rsidRDefault="00B4335F" w:rsidP="00A503FD">
            <w:pPr>
              <w:rPr>
                <w:rFonts w:cs="Arial"/>
                <w:highlight w:val="yellow"/>
              </w:rPr>
            </w:pPr>
          </w:p>
          <w:p w14:paraId="51281784" w14:textId="77777777" w:rsidR="002F59FE" w:rsidRPr="00487B93" w:rsidRDefault="00B4335F" w:rsidP="00A503FD">
            <w:pPr>
              <w:rPr>
                <w:rFonts w:cs="Arial"/>
                <w:b/>
              </w:rPr>
            </w:pPr>
            <w:r w:rsidRPr="00487B93">
              <w:rPr>
                <w:rFonts w:cs="Arial"/>
                <w:b/>
              </w:rPr>
              <w:t xml:space="preserve">Specific Service Requirements </w:t>
            </w:r>
          </w:p>
          <w:p w14:paraId="51281785" w14:textId="77777777" w:rsidR="002F59FE" w:rsidRPr="00487B93" w:rsidRDefault="002F59FE" w:rsidP="00A503FD">
            <w:pPr>
              <w:rPr>
                <w:rFonts w:cs="Arial"/>
                <w:b/>
              </w:rPr>
            </w:pPr>
          </w:p>
          <w:p w14:paraId="51281786" w14:textId="249A70EE" w:rsidR="00294FFE" w:rsidRDefault="00294FFE" w:rsidP="00F65D61">
            <w:pPr>
              <w:rPr>
                <w:rFonts w:cs="Arial"/>
                <w:b/>
              </w:rPr>
            </w:pPr>
            <w:r w:rsidRPr="00EC2C3D">
              <w:rPr>
                <w:rFonts w:cs="Arial"/>
                <w:b/>
              </w:rPr>
              <w:lastRenderedPageBreak/>
              <w:t>CAREERS EDUCATION INFORMATION ADVICE AND GUIDANCE</w:t>
            </w:r>
            <w:r>
              <w:rPr>
                <w:rFonts w:cs="Arial"/>
                <w:b/>
              </w:rPr>
              <w:t xml:space="preserve"> </w:t>
            </w:r>
            <w:r w:rsidR="005230E3">
              <w:rPr>
                <w:rFonts w:cs="Arial"/>
                <w:b/>
              </w:rPr>
              <w:t>(CEIAG)</w:t>
            </w:r>
            <w:r w:rsidR="00887046">
              <w:rPr>
                <w:rFonts w:cs="Arial"/>
                <w:b/>
              </w:rPr>
              <w:t xml:space="preserve"> (Unemployed 1.1, Employed 2.1)</w:t>
            </w:r>
          </w:p>
          <w:p w14:paraId="51281787" w14:textId="77777777" w:rsidR="00294FFE" w:rsidRDefault="00294FFE" w:rsidP="00F65D61">
            <w:pPr>
              <w:rPr>
                <w:rFonts w:cs="Arial"/>
                <w:b/>
              </w:rPr>
            </w:pPr>
          </w:p>
          <w:p w14:paraId="51281788" w14:textId="77777777" w:rsidR="00294FFE" w:rsidRDefault="00294FFE" w:rsidP="00294FFE">
            <w:pPr>
              <w:rPr>
                <w:rFonts w:cs="Arial"/>
              </w:rPr>
            </w:pPr>
            <w:r>
              <w:rPr>
                <w:rFonts w:cs="Arial"/>
              </w:rPr>
              <w:t xml:space="preserve">The Services must not duplicate the service delivered under the National Careers Service contract but must add value to those services.  </w:t>
            </w:r>
          </w:p>
          <w:p w14:paraId="51281789" w14:textId="77777777" w:rsidR="00294FFE" w:rsidRDefault="00294FFE" w:rsidP="00294FFE">
            <w:pPr>
              <w:rPr>
                <w:rFonts w:cs="Arial"/>
              </w:rPr>
            </w:pPr>
          </w:p>
          <w:p w14:paraId="5128178A" w14:textId="77777777" w:rsidR="00294FFE" w:rsidRDefault="00294FFE" w:rsidP="00294FFE">
            <w:pPr>
              <w:rPr>
                <w:rFonts w:cs="Arial"/>
              </w:rPr>
            </w:pPr>
            <w:r>
              <w:rPr>
                <w:rFonts w:cs="Arial"/>
              </w:rPr>
              <w:t>The Services must provide continuing development and further dissemination of high quality information, advice and guidance regarding career pathways.  The Services must</w:t>
            </w:r>
            <w:r w:rsidRPr="00AE21E1">
              <w:rPr>
                <w:rFonts w:cs="Arial"/>
              </w:rPr>
              <w:t xml:space="preserve"> </w:t>
            </w:r>
            <w:r>
              <w:rPr>
                <w:rFonts w:cs="Arial"/>
              </w:rPr>
              <w:t xml:space="preserve">provide high quality advice regarding career pathways in the LEP’s economic growth sectors.  The Services must be flexible in order to respond to participants’ personal ambitions and the changing needs of the local economy. The Services must be made available to </w:t>
            </w:r>
            <w:r w:rsidRPr="001672E8">
              <w:rPr>
                <w:rFonts w:cs="Arial"/>
              </w:rPr>
              <w:t>individuals, groups and areas which are disadvantaged</w:t>
            </w:r>
            <w:r>
              <w:rPr>
                <w:rFonts w:cs="Arial"/>
              </w:rPr>
              <w:t xml:space="preserve">. </w:t>
            </w:r>
          </w:p>
          <w:p w14:paraId="5128178B" w14:textId="77777777" w:rsidR="00294FFE" w:rsidRDefault="00294FFE" w:rsidP="00294FFE">
            <w:pPr>
              <w:rPr>
                <w:rFonts w:cs="Arial"/>
              </w:rPr>
            </w:pPr>
          </w:p>
          <w:p w14:paraId="5128178C" w14:textId="77777777" w:rsidR="00294FFE" w:rsidRDefault="00294FFE" w:rsidP="00294FFE">
            <w:pPr>
              <w:autoSpaceDE w:val="0"/>
              <w:autoSpaceDN w:val="0"/>
              <w:adjustRightInd w:val="0"/>
              <w:rPr>
                <w:rFonts w:cs="Arial"/>
              </w:rPr>
            </w:pPr>
            <w:r>
              <w:rPr>
                <w:rFonts w:cs="Arial"/>
              </w:rPr>
              <w:t xml:space="preserve">The Services must be innovative in providing enhanced IAG to individuals who wish to progress but, at present, lack the ability to understand any clear progression routes either within their current industry or a different one.  The Services must  also support activities which inspire participants into making better informed career choices at key transition points in their lives including by getting employers to work more closely with schools and colleges, preparing and inspiring the workforce of the future. </w:t>
            </w:r>
          </w:p>
          <w:p w14:paraId="5128178D" w14:textId="77777777" w:rsidR="00294FFE" w:rsidRDefault="00294FFE" w:rsidP="00294FFE">
            <w:pPr>
              <w:rPr>
                <w:rFonts w:cs="Arial"/>
              </w:rPr>
            </w:pPr>
          </w:p>
          <w:p w14:paraId="5128178E" w14:textId="77777777" w:rsidR="00294FFE" w:rsidRDefault="00294FFE" w:rsidP="00294FFE">
            <w:pPr>
              <w:rPr>
                <w:rFonts w:cs="Arial"/>
              </w:rPr>
            </w:pPr>
            <w:r w:rsidRPr="00C00171">
              <w:rPr>
                <w:rFonts w:cs="Arial"/>
              </w:rPr>
              <w:t>The Services</w:t>
            </w:r>
            <w:r>
              <w:rPr>
                <w:rFonts w:cs="Arial"/>
              </w:rPr>
              <w:t xml:space="preserve"> must provide </w:t>
            </w:r>
            <w:r w:rsidRPr="004E4ABA">
              <w:rPr>
                <w:rFonts w:cs="Arial"/>
              </w:rPr>
              <w:t>up to date labour market intelligence, presented in a user-friendly way</w:t>
            </w:r>
            <w:r>
              <w:rPr>
                <w:rFonts w:cs="Arial"/>
              </w:rPr>
              <w:t xml:space="preserve">.  </w:t>
            </w:r>
          </w:p>
          <w:p w14:paraId="5128178F" w14:textId="77777777" w:rsidR="00294FFE" w:rsidRDefault="00294FFE" w:rsidP="00294FFE">
            <w:pPr>
              <w:rPr>
                <w:rFonts w:cs="Arial"/>
              </w:rPr>
            </w:pPr>
          </w:p>
          <w:p w14:paraId="51281790" w14:textId="77777777" w:rsidR="00294FFE" w:rsidRDefault="00294FFE" w:rsidP="00294FFE">
            <w:pPr>
              <w:rPr>
                <w:rFonts w:cs="Arial"/>
              </w:rPr>
            </w:pPr>
            <w:r>
              <w:rPr>
                <w:rFonts w:cs="Arial"/>
              </w:rPr>
              <w:t xml:space="preserve">The Services must undertake activities to </w:t>
            </w:r>
            <w:r w:rsidRPr="00656DF7">
              <w:rPr>
                <w:rFonts w:cs="Arial"/>
              </w:rPr>
              <w:t>improve the perception of sectors that are experiencing recruitment difficulties and skills shortages</w:t>
            </w:r>
            <w:r>
              <w:rPr>
                <w:rFonts w:cs="Arial"/>
              </w:rPr>
              <w:t>.</w:t>
            </w:r>
          </w:p>
          <w:p w14:paraId="51281791" w14:textId="77777777" w:rsidR="00294FFE" w:rsidRDefault="00294FFE" w:rsidP="00294FFE">
            <w:pPr>
              <w:rPr>
                <w:rFonts w:cs="Arial"/>
              </w:rPr>
            </w:pPr>
          </w:p>
          <w:p w14:paraId="51281792" w14:textId="77777777" w:rsidR="00294FFE" w:rsidRDefault="00294FFE" w:rsidP="00294FFE">
            <w:pPr>
              <w:pStyle w:val="ListParagraph"/>
              <w:ind w:left="61"/>
              <w:rPr>
                <w:rFonts w:cs="Arial"/>
              </w:rPr>
            </w:pPr>
            <w:r w:rsidRPr="004E4ABA">
              <w:rPr>
                <w:rFonts w:cs="Arial"/>
              </w:rPr>
              <w:t xml:space="preserve">The </w:t>
            </w:r>
            <w:r>
              <w:rPr>
                <w:rFonts w:cs="Arial"/>
              </w:rPr>
              <w:t xml:space="preserve">Services must </w:t>
            </w:r>
            <w:r w:rsidRPr="004E4ABA">
              <w:rPr>
                <w:rFonts w:cs="Arial"/>
              </w:rPr>
              <w:t>support enhanced careers provision and better links with employers, building upon the work already undertaken by the National Careers Service</w:t>
            </w:r>
            <w:r>
              <w:rPr>
                <w:rFonts w:cs="Arial"/>
              </w:rPr>
              <w:t xml:space="preserve">.  The Services must provide an enhanced careers service to particular target groups.  </w:t>
            </w:r>
          </w:p>
          <w:p w14:paraId="51281793" w14:textId="77777777" w:rsidR="00294FFE" w:rsidRDefault="00294FFE" w:rsidP="00294FFE">
            <w:pPr>
              <w:pStyle w:val="ListParagraph"/>
              <w:ind w:left="61"/>
              <w:rPr>
                <w:rFonts w:cs="Arial"/>
              </w:rPr>
            </w:pPr>
          </w:p>
          <w:p w14:paraId="51281794" w14:textId="77777777" w:rsidR="00294FFE" w:rsidRPr="004E4ABA" w:rsidRDefault="00294FFE" w:rsidP="00294FFE">
            <w:pPr>
              <w:pStyle w:val="ListParagraph"/>
              <w:ind w:left="61"/>
              <w:rPr>
                <w:rFonts w:cs="Arial"/>
              </w:rPr>
            </w:pPr>
            <w:r w:rsidRPr="004E4ABA">
              <w:rPr>
                <w:rFonts w:cs="Arial"/>
              </w:rPr>
              <w:t xml:space="preserve">The </w:t>
            </w:r>
            <w:r>
              <w:rPr>
                <w:rFonts w:cs="Arial"/>
              </w:rPr>
              <w:t xml:space="preserve">successful Candidate must conduct research to inform service improvements and provide peer </w:t>
            </w:r>
            <w:r w:rsidRPr="004E4ABA">
              <w:rPr>
                <w:rFonts w:cs="Arial"/>
              </w:rPr>
              <w:t xml:space="preserve">information, advice, signposting and referral to the NCS service. </w:t>
            </w:r>
          </w:p>
          <w:p w14:paraId="51281795" w14:textId="77777777" w:rsidR="00294FFE" w:rsidRPr="004E4ABA" w:rsidRDefault="00294FFE" w:rsidP="00294FFE">
            <w:pPr>
              <w:rPr>
                <w:rFonts w:cs="Arial"/>
                <w:b/>
              </w:rPr>
            </w:pPr>
          </w:p>
          <w:p w14:paraId="51281796" w14:textId="22A7124A" w:rsidR="00294FFE" w:rsidRDefault="00294FFE" w:rsidP="00294FFE">
            <w:pPr>
              <w:rPr>
                <w:rFonts w:cs="Arial"/>
              </w:rPr>
            </w:pPr>
            <w:r w:rsidRPr="004E4ABA">
              <w:rPr>
                <w:rFonts w:cs="Arial"/>
              </w:rPr>
              <w:t xml:space="preserve">The </w:t>
            </w:r>
            <w:r>
              <w:rPr>
                <w:rFonts w:cs="Arial"/>
              </w:rPr>
              <w:t xml:space="preserve">Service </w:t>
            </w:r>
            <w:r w:rsidRPr="004E4ABA">
              <w:rPr>
                <w:rFonts w:cs="Arial"/>
              </w:rPr>
              <w:t xml:space="preserve">provision </w:t>
            </w:r>
            <w:r>
              <w:rPr>
                <w:rFonts w:cs="Arial"/>
              </w:rPr>
              <w:t>must</w:t>
            </w:r>
            <w:r w:rsidRPr="004E4ABA">
              <w:rPr>
                <w:rFonts w:cs="Arial"/>
              </w:rPr>
              <w:t xml:space="preserve"> invest in building capacity in the community to increase access to and engagement with the careers advice.  </w:t>
            </w:r>
            <w:r>
              <w:rPr>
                <w:rFonts w:cs="Arial"/>
              </w:rPr>
              <w:t xml:space="preserve">The Services will provide enhanced careers provision for priority groups which seeks to progress individuals into </w:t>
            </w:r>
            <w:r w:rsidRPr="004E4ABA">
              <w:rPr>
                <w:rFonts w:cs="Arial"/>
              </w:rPr>
              <w:t>non accredited training to address identified need, voluntary work, one to one coaching in voluntary or paid work</w:t>
            </w:r>
            <w:r w:rsidR="00C87660">
              <w:rPr>
                <w:rFonts w:cs="Arial"/>
              </w:rPr>
              <w:t>.</w:t>
            </w:r>
          </w:p>
          <w:p w14:paraId="51281798" w14:textId="77777777" w:rsidR="00294FFE" w:rsidRDefault="00294FFE" w:rsidP="00F65D61">
            <w:pPr>
              <w:rPr>
                <w:rFonts w:cs="Arial"/>
                <w:b/>
              </w:rPr>
            </w:pPr>
          </w:p>
          <w:p w14:paraId="51281799" w14:textId="77777777" w:rsidR="00F442D1" w:rsidRDefault="00A30C05" w:rsidP="001B5C8B">
            <w:pPr>
              <w:rPr>
                <w:rFonts w:cs="Arial"/>
              </w:rPr>
            </w:pPr>
            <w:r w:rsidRPr="00C47326">
              <w:rPr>
                <w:rFonts w:cs="Arial"/>
              </w:rPr>
              <w:t>The</w:t>
            </w:r>
            <w:r w:rsidR="00F442D1">
              <w:rPr>
                <w:rFonts w:cs="Arial"/>
              </w:rPr>
              <w:t xml:space="preserve">re are </w:t>
            </w:r>
            <w:r w:rsidRPr="00750928">
              <w:rPr>
                <w:rFonts w:cs="Arial"/>
              </w:rPr>
              <w:t xml:space="preserve">three component elements </w:t>
            </w:r>
            <w:r w:rsidRPr="00C47326">
              <w:rPr>
                <w:rFonts w:cs="Arial"/>
              </w:rPr>
              <w:t>of the</w:t>
            </w:r>
            <w:r>
              <w:rPr>
                <w:rFonts w:cs="Arial"/>
              </w:rPr>
              <w:t xml:space="preserve"> </w:t>
            </w:r>
            <w:r w:rsidR="00F442D1">
              <w:rPr>
                <w:rFonts w:cs="Arial"/>
              </w:rPr>
              <w:t>Service</w:t>
            </w:r>
            <w:r w:rsidR="005230E3">
              <w:rPr>
                <w:rFonts w:cs="Arial"/>
              </w:rPr>
              <w:t>s</w:t>
            </w:r>
            <w:r w:rsidR="00F442D1">
              <w:rPr>
                <w:rFonts w:cs="Arial"/>
              </w:rPr>
              <w:t xml:space="preserve">.  They are as follows: </w:t>
            </w:r>
          </w:p>
          <w:p w14:paraId="5128179A" w14:textId="77777777" w:rsidR="00F442D1" w:rsidRDefault="00F442D1" w:rsidP="001B5C8B">
            <w:pPr>
              <w:rPr>
                <w:rFonts w:cs="Arial"/>
              </w:rPr>
            </w:pPr>
          </w:p>
          <w:p w14:paraId="5128179B" w14:textId="77777777" w:rsidR="00A30C05" w:rsidRPr="00F442D1" w:rsidRDefault="00A30C05" w:rsidP="001B5C8B">
            <w:pPr>
              <w:pStyle w:val="ListParagraph"/>
              <w:numPr>
                <w:ilvl w:val="0"/>
                <w:numId w:val="42"/>
              </w:numPr>
              <w:rPr>
                <w:rFonts w:cs="Arial"/>
              </w:rPr>
            </w:pPr>
            <w:r w:rsidRPr="00F442D1">
              <w:rPr>
                <w:rFonts w:cs="Arial"/>
              </w:rPr>
              <w:t>Face-to-face delivery of Careers Education Information Advice and Guidance.</w:t>
            </w:r>
          </w:p>
          <w:p w14:paraId="5128179C" w14:textId="77777777" w:rsidR="00A30C05" w:rsidRDefault="00A30C05" w:rsidP="00921403">
            <w:pPr>
              <w:rPr>
                <w:rFonts w:cs="Arial"/>
              </w:rPr>
            </w:pPr>
          </w:p>
          <w:p w14:paraId="5128179D" w14:textId="77777777" w:rsidR="007A56E1" w:rsidRDefault="007A56E1" w:rsidP="00921403">
            <w:pPr>
              <w:rPr>
                <w:rFonts w:cs="Arial"/>
              </w:rPr>
            </w:pPr>
            <w:r>
              <w:rPr>
                <w:rFonts w:cs="Arial"/>
              </w:rPr>
              <w:t>The Careers Education Information Advice and Guidance Service must be made available to both unemployed and employed individuals.</w:t>
            </w:r>
          </w:p>
          <w:p w14:paraId="5128179E" w14:textId="77777777" w:rsidR="007A56E1" w:rsidRDefault="007A56E1" w:rsidP="00921403">
            <w:pPr>
              <w:rPr>
                <w:rFonts w:cs="Arial"/>
              </w:rPr>
            </w:pPr>
          </w:p>
          <w:p w14:paraId="5128179F" w14:textId="77777777" w:rsidR="007A56E1" w:rsidRPr="00EF766A" w:rsidRDefault="007A56E1" w:rsidP="001B5C8B">
            <w:pPr>
              <w:ind w:left="29"/>
              <w:rPr>
                <w:rFonts w:cs="Arial"/>
              </w:rPr>
            </w:pPr>
            <w:r>
              <w:rPr>
                <w:rFonts w:cs="Arial"/>
                <w:u w:val="single"/>
              </w:rPr>
              <w:t>For those who are employed, the Services must de</w:t>
            </w:r>
            <w:r>
              <w:rPr>
                <w:rFonts w:cs="Arial"/>
              </w:rPr>
              <w:t xml:space="preserve">liver an initial CEIAG session and a follow up session for the individual. The </w:t>
            </w:r>
            <w:r w:rsidR="005230E3">
              <w:rPr>
                <w:rFonts w:cs="Arial"/>
              </w:rPr>
              <w:t xml:space="preserve">Services </w:t>
            </w:r>
            <w:r>
              <w:rPr>
                <w:rFonts w:cs="Arial"/>
              </w:rPr>
              <w:t xml:space="preserve">must provide support to individuals to address any barriers to progression in their employment.  These costs are integrated into the unit costs of the specification.  70% of learners </w:t>
            </w:r>
            <w:r w:rsidR="005230E3">
              <w:rPr>
                <w:rFonts w:cs="Arial"/>
              </w:rPr>
              <w:t>should</w:t>
            </w:r>
            <w:r>
              <w:rPr>
                <w:rFonts w:cs="Arial"/>
              </w:rPr>
              <w:t xml:space="preserve"> achieve a progression within their employment.</w:t>
            </w:r>
          </w:p>
          <w:p w14:paraId="512817A0" w14:textId="77777777" w:rsidR="007A56E1" w:rsidRDefault="007A56E1" w:rsidP="007A56E1">
            <w:pPr>
              <w:ind w:left="29"/>
              <w:rPr>
                <w:rFonts w:cs="Arial"/>
              </w:rPr>
            </w:pPr>
          </w:p>
          <w:p w14:paraId="512817A1" w14:textId="77777777" w:rsidR="007A56E1" w:rsidRDefault="007A56E1" w:rsidP="007A56E1">
            <w:pPr>
              <w:ind w:left="29"/>
              <w:rPr>
                <w:rFonts w:cs="Arial"/>
              </w:rPr>
            </w:pPr>
            <w:r>
              <w:rPr>
                <w:rFonts w:cs="Arial"/>
                <w:u w:val="single"/>
              </w:rPr>
              <w:t xml:space="preserve">For those who are unemployed, the </w:t>
            </w:r>
            <w:r>
              <w:rPr>
                <w:rFonts w:cs="Arial"/>
              </w:rPr>
              <w:t xml:space="preserve">Services must deliver an initial CEIAG session and it is expected that 94% of clients will receive a follow up session. The successful Candidate must provide support to individuals to tackle barriers to progression (e.g. clothing for a job interview or travel costs etc.). These costs are integrated into the unit costs of the specification.  67% of learners </w:t>
            </w:r>
            <w:r w:rsidR="005230E3">
              <w:rPr>
                <w:rFonts w:cs="Arial"/>
              </w:rPr>
              <w:t xml:space="preserve">should </w:t>
            </w:r>
            <w:r>
              <w:rPr>
                <w:rFonts w:cs="Arial"/>
              </w:rPr>
              <w:t>progress to either: employment (paid or unpaid), education or an apprenticeship.</w:t>
            </w:r>
          </w:p>
          <w:p w14:paraId="512817A2" w14:textId="77777777" w:rsidR="007A56E1" w:rsidRDefault="007A56E1" w:rsidP="007A56E1">
            <w:pPr>
              <w:ind w:left="29"/>
              <w:rPr>
                <w:rFonts w:cs="Arial"/>
              </w:rPr>
            </w:pPr>
          </w:p>
          <w:p w14:paraId="512817A3" w14:textId="77777777" w:rsidR="00A30C05" w:rsidRDefault="00A30C05" w:rsidP="007A56E1">
            <w:pPr>
              <w:ind w:left="29" w:right="-82"/>
              <w:rPr>
                <w:rFonts w:cs="Arial"/>
              </w:rPr>
            </w:pPr>
            <w:r>
              <w:rPr>
                <w:rFonts w:cs="Arial"/>
              </w:rPr>
              <w:t>The Services must deliver face-to-face careers education, information advice and guidance adding value to NCS services.  This should include (but not be exclusive of)</w:t>
            </w:r>
            <w:r w:rsidRPr="00C47326">
              <w:rPr>
                <w:rFonts w:cs="Arial"/>
              </w:rPr>
              <w:t xml:space="preserve">: </w:t>
            </w:r>
          </w:p>
          <w:p w14:paraId="7E756DC1" w14:textId="77777777" w:rsidR="00C87660" w:rsidRPr="00C47326" w:rsidRDefault="00C87660" w:rsidP="007A56E1">
            <w:pPr>
              <w:ind w:left="29" w:right="-82"/>
              <w:rPr>
                <w:rFonts w:cs="Arial"/>
              </w:rPr>
            </w:pPr>
          </w:p>
          <w:p w14:paraId="512817A4" w14:textId="77777777" w:rsidR="00A30C05" w:rsidRPr="00C47326" w:rsidRDefault="00A30C05" w:rsidP="00A30C05">
            <w:pPr>
              <w:pStyle w:val="ListParagraph"/>
              <w:numPr>
                <w:ilvl w:val="0"/>
                <w:numId w:val="41"/>
              </w:numPr>
              <w:rPr>
                <w:rFonts w:cs="Arial"/>
              </w:rPr>
            </w:pPr>
            <w:r w:rsidRPr="00C47326">
              <w:rPr>
                <w:rFonts w:cs="Arial"/>
              </w:rPr>
              <w:t xml:space="preserve">Raising awareness of key </w:t>
            </w:r>
            <w:r>
              <w:rPr>
                <w:rFonts w:cs="Arial"/>
              </w:rPr>
              <w:t xml:space="preserve">employment </w:t>
            </w:r>
            <w:r w:rsidRPr="00C47326">
              <w:rPr>
                <w:rFonts w:cs="Arial"/>
              </w:rPr>
              <w:t>sectors</w:t>
            </w:r>
            <w:r>
              <w:rPr>
                <w:rFonts w:cs="Arial"/>
              </w:rPr>
              <w:t xml:space="preserve">, </w:t>
            </w:r>
            <w:r w:rsidRPr="00C47326">
              <w:rPr>
                <w:rFonts w:cs="Arial"/>
              </w:rPr>
              <w:t>including forecasted employment growth</w:t>
            </w:r>
            <w:r>
              <w:rPr>
                <w:rFonts w:cs="Arial"/>
              </w:rPr>
              <w:t>,</w:t>
            </w:r>
            <w:r w:rsidRPr="00C47326">
              <w:rPr>
                <w:rFonts w:cs="Arial"/>
              </w:rPr>
              <w:t xml:space="preserve"> </w:t>
            </w:r>
            <w:r>
              <w:rPr>
                <w:rFonts w:cs="Arial"/>
              </w:rPr>
              <w:t xml:space="preserve">replacement job demand </w:t>
            </w:r>
            <w:r w:rsidRPr="00C47326">
              <w:rPr>
                <w:rFonts w:cs="Arial"/>
              </w:rPr>
              <w:t>and related key employment sites across the West of England</w:t>
            </w:r>
          </w:p>
          <w:p w14:paraId="512817A5" w14:textId="77777777" w:rsidR="00A30C05" w:rsidRDefault="00A30C05" w:rsidP="00A30C05">
            <w:pPr>
              <w:pStyle w:val="ListParagraph"/>
              <w:numPr>
                <w:ilvl w:val="0"/>
                <w:numId w:val="41"/>
              </w:numPr>
              <w:rPr>
                <w:rFonts w:cs="Arial"/>
              </w:rPr>
            </w:pPr>
            <w:r w:rsidRPr="00750928">
              <w:rPr>
                <w:rFonts w:cs="Arial"/>
              </w:rPr>
              <w:t>Raising awareness of pathways and progression to (and between) providers to higher level learning and employment</w:t>
            </w:r>
            <w:r>
              <w:rPr>
                <w:rFonts w:cs="Arial"/>
              </w:rPr>
              <w:t xml:space="preserve">, </w:t>
            </w:r>
            <w:r w:rsidRPr="00750928">
              <w:rPr>
                <w:rFonts w:cs="Arial"/>
              </w:rPr>
              <w:t>particularly to professional, technical and managerial roles.</w:t>
            </w:r>
          </w:p>
          <w:p w14:paraId="512817A6" w14:textId="77777777" w:rsidR="00A30C05" w:rsidRDefault="00A30C05" w:rsidP="00A30C05">
            <w:pPr>
              <w:rPr>
                <w:rFonts w:cs="Arial"/>
              </w:rPr>
            </w:pPr>
          </w:p>
          <w:p w14:paraId="512817A7" w14:textId="77777777" w:rsidR="00FE23C8" w:rsidRPr="001C3A38" w:rsidRDefault="00FE23C8" w:rsidP="00FE23C8">
            <w:pPr>
              <w:rPr>
                <w:rFonts w:cs="Arial"/>
              </w:rPr>
            </w:pPr>
            <w:r w:rsidRPr="001C3A38">
              <w:rPr>
                <w:rFonts w:cs="Arial"/>
              </w:rPr>
              <w:t>The</w:t>
            </w:r>
            <w:r w:rsidR="005230E3">
              <w:rPr>
                <w:rFonts w:cs="Arial"/>
              </w:rPr>
              <w:t>re</w:t>
            </w:r>
            <w:r w:rsidRPr="001C3A38">
              <w:rPr>
                <w:rFonts w:cs="Arial"/>
              </w:rPr>
              <w:t xml:space="preserve"> </w:t>
            </w:r>
            <w:r>
              <w:rPr>
                <w:rFonts w:cs="Arial"/>
              </w:rPr>
              <w:t xml:space="preserve">must </w:t>
            </w:r>
            <w:r w:rsidR="005230E3">
              <w:rPr>
                <w:rFonts w:cs="Arial"/>
              </w:rPr>
              <w:t>be</w:t>
            </w:r>
            <w:r w:rsidRPr="001C3A38">
              <w:rPr>
                <w:rFonts w:cs="Arial"/>
              </w:rPr>
              <w:t xml:space="preserve"> </w:t>
            </w:r>
            <w:r>
              <w:rPr>
                <w:rFonts w:cs="Arial"/>
              </w:rPr>
              <w:t>a formalised referral process to enable key stakeholders and other organisations to make referrals to the service in a structured fashion.</w:t>
            </w:r>
          </w:p>
          <w:p w14:paraId="512817A8" w14:textId="77777777" w:rsidR="00FE23C8" w:rsidRDefault="00FE23C8" w:rsidP="00FE23C8">
            <w:pPr>
              <w:rPr>
                <w:rFonts w:cs="Arial"/>
              </w:rPr>
            </w:pPr>
          </w:p>
          <w:p w14:paraId="512817A9" w14:textId="77777777" w:rsidR="00FE23C8" w:rsidRDefault="00FE23C8" w:rsidP="00921403">
            <w:pPr>
              <w:rPr>
                <w:rFonts w:cs="Arial"/>
              </w:rPr>
            </w:pPr>
            <w:r>
              <w:rPr>
                <w:rFonts w:cs="Arial"/>
              </w:rPr>
              <w:t xml:space="preserve">The Services must include signposting to learning and skills providers, including </w:t>
            </w:r>
            <w:r w:rsidRPr="00110427">
              <w:rPr>
                <w:rFonts w:cs="Arial"/>
              </w:rPr>
              <w:t xml:space="preserve">Further </w:t>
            </w:r>
            <w:r w:rsidRPr="00C83D0C">
              <w:rPr>
                <w:rFonts w:cs="Arial"/>
              </w:rPr>
              <w:t>Education Colleges</w:t>
            </w:r>
            <w:r w:rsidR="00B4399D">
              <w:rPr>
                <w:rFonts w:cs="Arial"/>
              </w:rPr>
              <w:t xml:space="preserve"> and private t</w:t>
            </w:r>
            <w:r w:rsidRPr="00200191">
              <w:rPr>
                <w:rFonts w:cs="Arial"/>
              </w:rPr>
              <w:t>raining provider</w:t>
            </w:r>
            <w:r>
              <w:rPr>
                <w:rFonts w:cs="Arial"/>
              </w:rPr>
              <w:t>s</w:t>
            </w:r>
            <w:r w:rsidR="00B4399D">
              <w:rPr>
                <w:rFonts w:cs="Arial"/>
              </w:rPr>
              <w:t xml:space="preserve">, with a </w:t>
            </w:r>
            <w:r w:rsidRPr="00E073F2">
              <w:rPr>
                <w:rFonts w:cs="Arial"/>
              </w:rPr>
              <w:t>focus on traineeships/apprenticeships as a method o</w:t>
            </w:r>
            <w:r w:rsidR="00B4399D">
              <w:rPr>
                <w:rFonts w:cs="Arial"/>
              </w:rPr>
              <w:t xml:space="preserve">f gaining skills and employment. </w:t>
            </w:r>
          </w:p>
          <w:p w14:paraId="512817AA" w14:textId="77777777" w:rsidR="00FE23C8" w:rsidRDefault="00FE23C8" w:rsidP="00A30C05">
            <w:pPr>
              <w:rPr>
                <w:rFonts w:cs="Arial"/>
              </w:rPr>
            </w:pPr>
          </w:p>
          <w:p w14:paraId="512817AB" w14:textId="77777777" w:rsidR="00B4399D" w:rsidRPr="00C47326" w:rsidRDefault="00B4399D" w:rsidP="00B4399D">
            <w:pPr>
              <w:pStyle w:val="BodyText"/>
              <w:tabs>
                <w:tab w:val="left" w:pos="360"/>
              </w:tabs>
              <w:rPr>
                <w:rFonts w:ascii="Arial" w:hAnsi="Arial" w:cs="Arial"/>
                <w:szCs w:val="22"/>
              </w:rPr>
            </w:pPr>
            <w:r>
              <w:rPr>
                <w:rFonts w:ascii="Arial" w:hAnsi="Arial" w:cs="Arial"/>
                <w:szCs w:val="22"/>
              </w:rPr>
              <w:t xml:space="preserve">The Services must take into </w:t>
            </w:r>
            <w:r w:rsidRPr="00C47326">
              <w:rPr>
                <w:rFonts w:ascii="Arial" w:hAnsi="Arial" w:cs="Arial"/>
                <w:szCs w:val="22"/>
              </w:rPr>
              <w:t xml:space="preserve">account </w:t>
            </w:r>
            <w:r>
              <w:rPr>
                <w:rFonts w:ascii="Arial" w:hAnsi="Arial" w:cs="Arial"/>
                <w:szCs w:val="22"/>
              </w:rPr>
              <w:t xml:space="preserve">the </w:t>
            </w:r>
            <w:r w:rsidRPr="00C47326">
              <w:rPr>
                <w:rFonts w:ascii="Arial" w:hAnsi="Arial" w:cs="Arial"/>
                <w:szCs w:val="22"/>
              </w:rPr>
              <w:t xml:space="preserve">employment opportunities (current and forecast) in </w:t>
            </w:r>
            <w:r w:rsidRPr="004F72E3">
              <w:rPr>
                <w:rFonts w:ascii="Arial" w:hAnsi="Arial" w:cs="Arial"/>
                <w:szCs w:val="22"/>
              </w:rPr>
              <w:t>the following Enterprise Zone and Enterprise Areas:</w:t>
            </w:r>
          </w:p>
          <w:p w14:paraId="512817AC" w14:textId="77777777" w:rsidR="00B4399D" w:rsidRPr="00C47326" w:rsidRDefault="00B4399D" w:rsidP="00B4399D">
            <w:pPr>
              <w:pStyle w:val="BodyText"/>
              <w:numPr>
                <w:ilvl w:val="0"/>
                <w:numId w:val="36"/>
              </w:numPr>
              <w:tabs>
                <w:tab w:val="left" w:pos="360"/>
              </w:tabs>
              <w:spacing w:after="0"/>
              <w:rPr>
                <w:rFonts w:ascii="Arial" w:hAnsi="Arial" w:cs="Arial"/>
                <w:szCs w:val="22"/>
              </w:rPr>
            </w:pPr>
            <w:r w:rsidRPr="004F72E3">
              <w:rPr>
                <w:rFonts w:ascii="Arial" w:hAnsi="Arial" w:cs="Arial"/>
                <w:szCs w:val="22"/>
              </w:rPr>
              <w:t>Bristol Temple Quarter Enterprise Zone</w:t>
            </w:r>
          </w:p>
          <w:p w14:paraId="512817AD" w14:textId="77777777" w:rsidR="00B4399D" w:rsidRPr="00C47326" w:rsidRDefault="00B4399D" w:rsidP="00B4399D">
            <w:pPr>
              <w:pStyle w:val="BodyText"/>
              <w:numPr>
                <w:ilvl w:val="0"/>
                <w:numId w:val="36"/>
              </w:numPr>
              <w:tabs>
                <w:tab w:val="left" w:pos="360"/>
              </w:tabs>
              <w:spacing w:after="0"/>
              <w:rPr>
                <w:rFonts w:ascii="Arial" w:hAnsi="Arial" w:cs="Arial"/>
                <w:szCs w:val="22"/>
              </w:rPr>
            </w:pPr>
            <w:r w:rsidRPr="004F72E3">
              <w:rPr>
                <w:rFonts w:ascii="Arial" w:hAnsi="Arial" w:cs="Arial"/>
                <w:szCs w:val="22"/>
              </w:rPr>
              <w:t>Avonmouth / Severnside Enterprise Area</w:t>
            </w:r>
          </w:p>
          <w:p w14:paraId="512817AE" w14:textId="77777777" w:rsidR="00B4399D" w:rsidRPr="00C47326" w:rsidRDefault="00B4399D" w:rsidP="00B4399D">
            <w:pPr>
              <w:pStyle w:val="BodyText"/>
              <w:numPr>
                <w:ilvl w:val="0"/>
                <w:numId w:val="36"/>
              </w:numPr>
              <w:tabs>
                <w:tab w:val="left" w:pos="360"/>
              </w:tabs>
              <w:spacing w:after="0"/>
              <w:rPr>
                <w:rFonts w:ascii="Arial" w:hAnsi="Arial" w:cs="Arial"/>
                <w:szCs w:val="22"/>
              </w:rPr>
            </w:pPr>
            <w:r w:rsidRPr="004F72E3">
              <w:rPr>
                <w:rFonts w:ascii="Arial" w:hAnsi="Arial" w:cs="Arial"/>
                <w:szCs w:val="22"/>
              </w:rPr>
              <w:t>Bath City Riverside Enterprise Area</w:t>
            </w:r>
          </w:p>
          <w:p w14:paraId="512817AF" w14:textId="77777777" w:rsidR="00B4399D" w:rsidRPr="00C47326" w:rsidRDefault="00B4399D" w:rsidP="00B4399D">
            <w:pPr>
              <w:pStyle w:val="BodyText"/>
              <w:numPr>
                <w:ilvl w:val="0"/>
                <w:numId w:val="36"/>
              </w:numPr>
              <w:tabs>
                <w:tab w:val="left" w:pos="360"/>
              </w:tabs>
              <w:spacing w:after="0"/>
              <w:rPr>
                <w:rFonts w:ascii="Arial" w:hAnsi="Arial" w:cs="Arial"/>
                <w:szCs w:val="22"/>
              </w:rPr>
            </w:pPr>
            <w:r w:rsidRPr="004F72E3">
              <w:rPr>
                <w:rFonts w:ascii="Arial" w:hAnsi="Arial" w:cs="Arial"/>
                <w:szCs w:val="22"/>
              </w:rPr>
              <w:t>Emersons Green Enterprise Area</w:t>
            </w:r>
          </w:p>
          <w:p w14:paraId="512817B0" w14:textId="77777777" w:rsidR="00B4399D" w:rsidRPr="00C47326" w:rsidRDefault="00B4399D" w:rsidP="00B4399D">
            <w:pPr>
              <w:pStyle w:val="BodyText"/>
              <w:numPr>
                <w:ilvl w:val="0"/>
                <w:numId w:val="36"/>
              </w:numPr>
              <w:tabs>
                <w:tab w:val="left" w:pos="360"/>
              </w:tabs>
              <w:spacing w:after="0"/>
              <w:rPr>
                <w:rFonts w:ascii="Arial" w:hAnsi="Arial" w:cs="Arial"/>
                <w:szCs w:val="22"/>
              </w:rPr>
            </w:pPr>
            <w:r w:rsidRPr="004F72E3">
              <w:rPr>
                <w:rFonts w:ascii="Arial" w:hAnsi="Arial" w:cs="Arial"/>
                <w:szCs w:val="22"/>
              </w:rPr>
              <w:t>Filton Enterprise Area</w:t>
            </w:r>
          </w:p>
          <w:p w14:paraId="512817B1" w14:textId="77777777" w:rsidR="00B4399D" w:rsidRPr="00C47326" w:rsidRDefault="00B4399D" w:rsidP="00B4399D">
            <w:pPr>
              <w:pStyle w:val="BodyText"/>
              <w:numPr>
                <w:ilvl w:val="0"/>
                <w:numId w:val="36"/>
              </w:numPr>
              <w:tabs>
                <w:tab w:val="left" w:pos="360"/>
              </w:tabs>
              <w:spacing w:after="0"/>
              <w:rPr>
                <w:rFonts w:ascii="Arial" w:hAnsi="Arial" w:cs="Arial"/>
                <w:szCs w:val="22"/>
              </w:rPr>
            </w:pPr>
            <w:r w:rsidRPr="004F72E3">
              <w:rPr>
                <w:rFonts w:ascii="Arial" w:hAnsi="Arial" w:cs="Arial"/>
                <w:szCs w:val="22"/>
              </w:rPr>
              <w:t>J21 Enterprise Area</w:t>
            </w:r>
          </w:p>
          <w:p w14:paraId="512817B2" w14:textId="77777777" w:rsidR="00C92943" w:rsidRDefault="00C92943" w:rsidP="00B4399D">
            <w:pPr>
              <w:ind w:left="29"/>
              <w:rPr>
                <w:rFonts w:cs="Arial"/>
              </w:rPr>
            </w:pPr>
          </w:p>
          <w:p w14:paraId="512817B3" w14:textId="77777777" w:rsidR="00C92943" w:rsidRDefault="002348A7" w:rsidP="00B4399D">
            <w:pPr>
              <w:ind w:left="29"/>
              <w:rPr>
                <w:rFonts w:cs="Arial"/>
              </w:rPr>
            </w:pPr>
            <w:r>
              <w:rPr>
                <w:rFonts w:cs="Arial"/>
              </w:rPr>
              <w:t xml:space="preserve">The </w:t>
            </w:r>
            <w:r w:rsidR="005230E3">
              <w:rPr>
                <w:rFonts w:cs="Arial"/>
              </w:rPr>
              <w:t>S</w:t>
            </w:r>
            <w:r>
              <w:rPr>
                <w:rFonts w:cs="Arial"/>
              </w:rPr>
              <w:t>ervice</w:t>
            </w:r>
            <w:r w:rsidR="005230E3">
              <w:rPr>
                <w:rFonts w:cs="Arial"/>
              </w:rPr>
              <w:t>s</w:t>
            </w:r>
            <w:r w:rsidR="00C92943">
              <w:rPr>
                <w:rFonts w:cs="Arial"/>
              </w:rPr>
              <w:t xml:space="preserve"> must take referrals post-March 2017 for individuals who find themselves ineligible for the re-purposed National Careers Service contract bu</w:t>
            </w:r>
            <w:r>
              <w:rPr>
                <w:rFonts w:cs="Arial"/>
              </w:rPr>
              <w:t>t are eligible for this service.</w:t>
            </w:r>
          </w:p>
          <w:p w14:paraId="512817B4" w14:textId="77777777" w:rsidR="004F3B5F" w:rsidRDefault="004F3B5F" w:rsidP="00B4399D">
            <w:pPr>
              <w:ind w:left="29"/>
              <w:rPr>
                <w:rFonts w:cs="Arial"/>
              </w:rPr>
            </w:pPr>
          </w:p>
          <w:p w14:paraId="512817B5" w14:textId="7A009340" w:rsidR="00477929" w:rsidRDefault="005230E3" w:rsidP="00B4399D">
            <w:pPr>
              <w:ind w:left="29"/>
              <w:rPr>
                <w:rFonts w:cs="Arial"/>
              </w:rPr>
            </w:pPr>
            <w:r>
              <w:rPr>
                <w:rFonts w:cs="Arial"/>
              </w:rPr>
              <w:t>The S</w:t>
            </w:r>
            <w:r w:rsidR="00477929">
              <w:rPr>
                <w:rFonts w:cs="Arial"/>
              </w:rPr>
              <w:t xml:space="preserve">ervices </w:t>
            </w:r>
            <w:r>
              <w:rPr>
                <w:rFonts w:cs="Arial"/>
              </w:rPr>
              <w:t>must be</w:t>
            </w:r>
            <w:r w:rsidR="00477929">
              <w:rPr>
                <w:rFonts w:cs="Arial"/>
              </w:rPr>
              <w:t xml:space="preserve"> delivered across the West of England in locations which are accessible to the client group (e.g. community venues, employer premises etc.).</w:t>
            </w:r>
          </w:p>
          <w:p w14:paraId="512817B6" w14:textId="77777777" w:rsidR="00477929" w:rsidRDefault="00477929" w:rsidP="00B4399D">
            <w:pPr>
              <w:ind w:left="29"/>
              <w:rPr>
                <w:rFonts w:cs="Arial"/>
              </w:rPr>
            </w:pPr>
          </w:p>
          <w:p w14:paraId="512817B7" w14:textId="77777777" w:rsidR="00B4399D" w:rsidRPr="002810FA" w:rsidRDefault="00B4399D" w:rsidP="00B4399D">
            <w:pPr>
              <w:ind w:left="29"/>
              <w:rPr>
                <w:rFonts w:cs="Arial"/>
                <w:color w:val="000000" w:themeColor="text1"/>
              </w:rPr>
            </w:pPr>
            <w:r>
              <w:rPr>
                <w:rFonts w:cs="Arial"/>
                <w:color w:val="000000" w:themeColor="text1"/>
              </w:rPr>
              <w:lastRenderedPageBreak/>
              <w:t>T</w:t>
            </w:r>
            <w:r w:rsidRPr="00C47326">
              <w:rPr>
                <w:rFonts w:cs="Arial"/>
                <w:color w:val="000000" w:themeColor="text1"/>
              </w:rPr>
              <w:t xml:space="preserve">he successful </w:t>
            </w:r>
            <w:r w:rsidR="005230E3">
              <w:rPr>
                <w:rFonts w:cs="Arial"/>
                <w:color w:val="000000" w:themeColor="text1"/>
              </w:rPr>
              <w:t>C</w:t>
            </w:r>
            <w:r w:rsidRPr="00C47326">
              <w:rPr>
                <w:rFonts w:cs="Arial"/>
                <w:color w:val="000000" w:themeColor="text1"/>
              </w:rPr>
              <w:t>andidate must collect data on client satisfaction with the service.</w:t>
            </w:r>
          </w:p>
          <w:p w14:paraId="512817B8" w14:textId="77777777" w:rsidR="00B4399D" w:rsidRDefault="00B4399D" w:rsidP="00A30C05">
            <w:pPr>
              <w:rPr>
                <w:rFonts w:cs="Arial"/>
              </w:rPr>
            </w:pPr>
          </w:p>
          <w:p w14:paraId="512817B9" w14:textId="77777777" w:rsidR="00A30C05" w:rsidRPr="00F442D1" w:rsidRDefault="00FE7B57" w:rsidP="001B5C8B">
            <w:pPr>
              <w:pStyle w:val="ListParagraph"/>
              <w:numPr>
                <w:ilvl w:val="0"/>
                <w:numId w:val="42"/>
              </w:numPr>
              <w:rPr>
                <w:rFonts w:cs="Arial"/>
              </w:rPr>
            </w:pPr>
            <w:r w:rsidRPr="00F442D1">
              <w:rPr>
                <w:rFonts w:cs="Arial"/>
              </w:rPr>
              <w:t xml:space="preserve">Support to </w:t>
            </w:r>
            <w:r w:rsidR="00A30C05" w:rsidRPr="00F442D1">
              <w:rPr>
                <w:rFonts w:cs="Arial"/>
              </w:rPr>
              <w:t>Careers Advisers</w:t>
            </w:r>
            <w:r w:rsidRPr="00F442D1">
              <w:rPr>
                <w:rFonts w:cs="Arial"/>
              </w:rPr>
              <w:t xml:space="preserve">, </w:t>
            </w:r>
            <w:r w:rsidR="00A30C05" w:rsidRPr="00F442D1">
              <w:rPr>
                <w:rFonts w:cs="Arial"/>
              </w:rPr>
              <w:t>Employability Professionals and Employers</w:t>
            </w:r>
          </w:p>
          <w:p w14:paraId="512817BA" w14:textId="77777777" w:rsidR="00A30C05" w:rsidRPr="00A30C05" w:rsidRDefault="00A30C05" w:rsidP="00921403">
            <w:pPr>
              <w:ind w:left="360"/>
              <w:rPr>
                <w:rFonts w:cs="Arial"/>
              </w:rPr>
            </w:pPr>
          </w:p>
          <w:p w14:paraId="512817BB" w14:textId="77777777" w:rsidR="00FE7B57" w:rsidRDefault="00FE7B57" w:rsidP="00FE7B57">
            <w:pPr>
              <w:rPr>
                <w:rFonts w:cs="Arial"/>
              </w:rPr>
            </w:pPr>
            <w:r>
              <w:rPr>
                <w:rFonts w:cs="Arial"/>
              </w:rPr>
              <w:t xml:space="preserve">The Services must </w:t>
            </w:r>
            <w:r w:rsidR="00C2775F">
              <w:rPr>
                <w:rFonts w:cs="Arial"/>
              </w:rPr>
              <w:t xml:space="preserve">support </w:t>
            </w:r>
            <w:r w:rsidRPr="004E4ABA">
              <w:rPr>
                <w:rFonts w:cs="Arial"/>
              </w:rPr>
              <w:t>C</w:t>
            </w:r>
            <w:r w:rsidR="00C2775F">
              <w:rPr>
                <w:rFonts w:cs="Arial"/>
              </w:rPr>
              <w:t xml:space="preserve">ontinual Professional Development (CPD) </w:t>
            </w:r>
            <w:r w:rsidR="00842DEA">
              <w:rPr>
                <w:rFonts w:cs="Arial"/>
              </w:rPr>
              <w:t>for Careers Advisers and Employability Professional operating in the West of England. This CPD</w:t>
            </w:r>
            <w:r>
              <w:rPr>
                <w:rFonts w:cs="Arial"/>
              </w:rPr>
              <w:t xml:space="preserve"> </w:t>
            </w:r>
            <w:r w:rsidRPr="004E4ABA">
              <w:rPr>
                <w:rFonts w:cs="Arial"/>
              </w:rPr>
              <w:t xml:space="preserve">will drive greater links between </w:t>
            </w:r>
            <w:r>
              <w:rPr>
                <w:rFonts w:cs="Arial"/>
              </w:rPr>
              <w:t>education</w:t>
            </w:r>
            <w:r w:rsidRPr="004E4ABA">
              <w:rPr>
                <w:rFonts w:cs="Arial"/>
              </w:rPr>
              <w:t xml:space="preserve"> and employers, and expose </w:t>
            </w:r>
            <w:r>
              <w:rPr>
                <w:rFonts w:cs="Arial"/>
              </w:rPr>
              <w:t>participants</w:t>
            </w:r>
            <w:r w:rsidRPr="004E4ABA">
              <w:rPr>
                <w:rFonts w:cs="Arial"/>
              </w:rPr>
              <w:t xml:space="preserve"> and educators to careers in key growth sectors with an aim to increase the number of </w:t>
            </w:r>
            <w:r>
              <w:rPr>
                <w:rFonts w:cs="Arial"/>
              </w:rPr>
              <w:t>participants</w:t>
            </w:r>
            <w:r w:rsidRPr="004E4ABA">
              <w:rPr>
                <w:rFonts w:cs="Arial"/>
              </w:rPr>
              <w:t xml:space="preserve"> taking up further education and employment in those sectors.</w:t>
            </w:r>
          </w:p>
          <w:p w14:paraId="512817BC" w14:textId="77777777" w:rsidR="00FE7B57" w:rsidRPr="00605653" w:rsidRDefault="00FE7B57" w:rsidP="00FE7B57">
            <w:pPr>
              <w:rPr>
                <w:rFonts w:cs="Arial"/>
              </w:rPr>
            </w:pPr>
          </w:p>
          <w:p w14:paraId="512817BD" w14:textId="77777777" w:rsidR="00FE7B57" w:rsidRDefault="00FE7B57" w:rsidP="00921403">
            <w:pPr>
              <w:ind w:left="29"/>
              <w:rPr>
                <w:rFonts w:cs="Arial"/>
              </w:rPr>
            </w:pPr>
            <w:r>
              <w:rPr>
                <w:rFonts w:cs="Arial"/>
              </w:rPr>
              <w:t xml:space="preserve">The Services must support </w:t>
            </w:r>
            <w:r w:rsidRPr="00F13EF2">
              <w:rPr>
                <w:rFonts w:cs="Arial"/>
              </w:rPr>
              <w:t xml:space="preserve">Careers Advisers and Employability Professionals to gain a better understanding of the employment landscape in the West of England with a focus on priority and wider high employment sectors. </w:t>
            </w:r>
          </w:p>
          <w:p w14:paraId="512817BE" w14:textId="77777777" w:rsidR="00FE7B57" w:rsidRDefault="00FE7B57" w:rsidP="00921403">
            <w:pPr>
              <w:ind w:left="29"/>
              <w:rPr>
                <w:rFonts w:cs="Arial"/>
              </w:rPr>
            </w:pPr>
          </w:p>
          <w:p w14:paraId="512817BF" w14:textId="77777777" w:rsidR="00B4399D" w:rsidRPr="00C47326" w:rsidRDefault="00A30C05" w:rsidP="00B4399D">
            <w:pPr>
              <w:rPr>
                <w:rFonts w:cs="Arial"/>
              </w:rPr>
            </w:pPr>
            <w:r w:rsidRPr="00A30C05">
              <w:rPr>
                <w:rFonts w:cs="Arial"/>
              </w:rPr>
              <w:t xml:space="preserve">The </w:t>
            </w:r>
            <w:r>
              <w:rPr>
                <w:rFonts w:cs="Arial"/>
              </w:rPr>
              <w:t>Services must organise 1</w:t>
            </w:r>
            <w:r w:rsidRPr="00A30C05">
              <w:rPr>
                <w:rFonts w:cs="Arial"/>
              </w:rPr>
              <w:t xml:space="preserve">2 events per year (one per sector covering the LEP Priority Sectors and Wider Sectors) </w:t>
            </w:r>
            <w:r>
              <w:rPr>
                <w:rFonts w:cs="Arial"/>
              </w:rPr>
              <w:t xml:space="preserve">to bring together Employers and </w:t>
            </w:r>
            <w:r w:rsidRPr="001E7482">
              <w:rPr>
                <w:rFonts w:cs="Arial"/>
              </w:rPr>
              <w:t>Careers Advisers and Employability Professionals</w:t>
            </w:r>
            <w:r>
              <w:rPr>
                <w:rFonts w:cs="Arial"/>
              </w:rPr>
              <w:t xml:space="preserve"> to </w:t>
            </w:r>
            <w:r w:rsidRPr="00C47326">
              <w:rPr>
                <w:rFonts w:cs="Arial"/>
              </w:rPr>
              <w:t xml:space="preserve">develop </w:t>
            </w:r>
            <w:r>
              <w:rPr>
                <w:rFonts w:cs="Arial"/>
              </w:rPr>
              <w:t xml:space="preserve">the understanding </w:t>
            </w:r>
            <w:r w:rsidRPr="00C47326">
              <w:rPr>
                <w:rFonts w:cs="Arial"/>
              </w:rPr>
              <w:t xml:space="preserve">of the employer-led pathways to different professions within priority WE LEP sectors and </w:t>
            </w:r>
            <w:r>
              <w:rPr>
                <w:rFonts w:cs="Arial"/>
              </w:rPr>
              <w:t xml:space="preserve">to share </w:t>
            </w:r>
            <w:r w:rsidRPr="00C47326">
              <w:rPr>
                <w:rFonts w:cs="Arial"/>
              </w:rPr>
              <w:t>the analysis and dissemination of Labour Market Intelligence relating to priority and key</w:t>
            </w:r>
            <w:r w:rsidRPr="00816302">
              <w:rPr>
                <w:rFonts w:cs="Arial"/>
                <w:b/>
                <w:i/>
              </w:rPr>
              <w:t xml:space="preserve"> </w:t>
            </w:r>
            <w:r w:rsidRPr="00C47326">
              <w:rPr>
                <w:rFonts w:cs="Arial"/>
              </w:rPr>
              <w:t>sectors in the West of England.</w:t>
            </w:r>
            <w:r w:rsidRPr="00816302">
              <w:rPr>
                <w:rFonts w:cs="Arial"/>
                <w:b/>
                <w:i/>
              </w:rPr>
              <w:t xml:space="preserve"> </w:t>
            </w:r>
            <w:r w:rsidR="00B4399D">
              <w:rPr>
                <w:rFonts w:cs="Arial"/>
                <w:b/>
                <w:i/>
              </w:rPr>
              <w:t xml:space="preserve"> </w:t>
            </w:r>
            <w:r w:rsidR="00B4399D" w:rsidRPr="00C47326">
              <w:rPr>
                <w:rFonts w:cs="Arial"/>
              </w:rPr>
              <w:t xml:space="preserve">The events </w:t>
            </w:r>
            <w:r w:rsidR="00B4399D">
              <w:rPr>
                <w:rFonts w:cs="Arial"/>
              </w:rPr>
              <w:t xml:space="preserve">must </w:t>
            </w:r>
            <w:r w:rsidR="00B4399D" w:rsidRPr="00C47326">
              <w:rPr>
                <w:rFonts w:cs="Arial"/>
              </w:rPr>
              <w:t xml:space="preserve">be marketed and open to all Careers Advisors/Employability Professionals operating in the West of England. </w:t>
            </w:r>
            <w:r w:rsidR="00842DEA">
              <w:rPr>
                <w:rFonts w:cs="Arial"/>
              </w:rPr>
              <w:t>The</w:t>
            </w:r>
            <w:r w:rsidR="006A4563">
              <w:rPr>
                <w:rFonts w:cs="Arial"/>
              </w:rPr>
              <w:t>se</w:t>
            </w:r>
            <w:r w:rsidR="00842DEA">
              <w:rPr>
                <w:rFonts w:cs="Arial"/>
              </w:rPr>
              <w:t xml:space="preserve"> </w:t>
            </w:r>
            <w:r w:rsidR="008E3A7C">
              <w:rPr>
                <w:rFonts w:cs="Arial"/>
              </w:rPr>
              <w:t xml:space="preserve">events should be delivered </w:t>
            </w:r>
            <w:r w:rsidR="00842DEA">
              <w:rPr>
                <w:rFonts w:cs="Arial"/>
              </w:rPr>
              <w:t>across the West of England in locations which encourage the greatest participation.</w:t>
            </w:r>
          </w:p>
          <w:p w14:paraId="512817C0" w14:textId="77777777" w:rsidR="00A30C05" w:rsidRDefault="00A30C05" w:rsidP="00921403">
            <w:pPr>
              <w:ind w:left="29"/>
              <w:rPr>
                <w:rFonts w:cs="Arial"/>
                <w:b/>
                <w:i/>
              </w:rPr>
            </w:pPr>
          </w:p>
          <w:p w14:paraId="512817C1" w14:textId="77777777" w:rsidR="00B4399D" w:rsidRDefault="00B4399D" w:rsidP="00921403">
            <w:pPr>
              <w:ind w:left="29"/>
              <w:rPr>
                <w:rFonts w:cs="Arial"/>
                <w:b/>
                <w:i/>
              </w:rPr>
            </w:pPr>
            <w:r>
              <w:rPr>
                <w:rFonts w:cs="Arial"/>
                <w:color w:val="000000" w:themeColor="text1"/>
              </w:rPr>
              <w:t>T</w:t>
            </w:r>
            <w:r w:rsidRPr="002810FA">
              <w:rPr>
                <w:rFonts w:cs="Arial"/>
                <w:color w:val="000000" w:themeColor="text1"/>
              </w:rPr>
              <w:t xml:space="preserve">he successful </w:t>
            </w:r>
            <w:r w:rsidR="005230E3">
              <w:rPr>
                <w:rFonts w:cs="Arial"/>
                <w:color w:val="000000" w:themeColor="text1"/>
              </w:rPr>
              <w:t>C</w:t>
            </w:r>
            <w:r w:rsidRPr="00C47326">
              <w:rPr>
                <w:rFonts w:cs="Arial"/>
                <w:color w:val="000000" w:themeColor="text1"/>
              </w:rPr>
              <w:t xml:space="preserve">andidate must collect data on attendee satisfaction with the </w:t>
            </w:r>
            <w:r w:rsidR="005230E3">
              <w:rPr>
                <w:rFonts w:cs="Arial"/>
                <w:color w:val="000000" w:themeColor="text1"/>
              </w:rPr>
              <w:t>S</w:t>
            </w:r>
            <w:r w:rsidRPr="00C47326">
              <w:rPr>
                <w:rFonts w:cs="Arial"/>
                <w:color w:val="000000" w:themeColor="text1"/>
              </w:rPr>
              <w:t>ervice</w:t>
            </w:r>
            <w:r w:rsidR="005230E3">
              <w:rPr>
                <w:rFonts w:cs="Arial"/>
                <w:color w:val="000000" w:themeColor="text1"/>
              </w:rPr>
              <w:t>s</w:t>
            </w:r>
          </w:p>
          <w:p w14:paraId="512817C2" w14:textId="77777777" w:rsidR="00A30C05" w:rsidRPr="00A30C05" w:rsidRDefault="00A30C05" w:rsidP="00921403">
            <w:pPr>
              <w:rPr>
                <w:rFonts w:cs="Arial"/>
              </w:rPr>
            </w:pPr>
          </w:p>
          <w:p w14:paraId="512817C3" w14:textId="77777777" w:rsidR="00FE7B57" w:rsidRDefault="00A30C05" w:rsidP="001B5C8B">
            <w:pPr>
              <w:pStyle w:val="ListParagraph"/>
              <w:numPr>
                <w:ilvl w:val="0"/>
                <w:numId w:val="42"/>
              </w:numPr>
              <w:ind w:left="284" w:hanging="284"/>
              <w:rPr>
                <w:rFonts w:cs="Arial"/>
              </w:rPr>
            </w:pPr>
            <w:r>
              <w:rPr>
                <w:rFonts w:cs="Arial"/>
              </w:rPr>
              <w:t xml:space="preserve">The </w:t>
            </w:r>
            <w:r w:rsidR="00FE7B57">
              <w:rPr>
                <w:rFonts w:cs="Arial"/>
              </w:rPr>
              <w:t xml:space="preserve">Provision of Labour Market Intelligence </w:t>
            </w:r>
          </w:p>
          <w:p w14:paraId="512817C4" w14:textId="77777777" w:rsidR="00FE7B57" w:rsidRPr="00FE7B57" w:rsidRDefault="00FE7B57" w:rsidP="00921403">
            <w:pPr>
              <w:ind w:left="360"/>
              <w:rPr>
                <w:rFonts w:cs="Arial"/>
              </w:rPr>
            </w:pPr>
          </w:p>
          <w:p w14:paraId="512817C5" w14:textId="77777777" w:rsidR="006A4563" w:rsidRDefault="00FE7B57" w:rsidP="00921403">
            <w:pPr>
              <w:ind w:left="29" w:hanging="29"/>
              <w:rPr>
                <w:rFonts w:cs="Arial"/>
              </w:rPr>
            </w:pPr>
            <w:r>
              <w:rPr>
                <w:rFonts w:cs="Arial"/>
              </w:rPr>
              <w:t xml:space="preserve">The Services must develop and produce 12 </w:t>
            </w:r>
            <w:r w:rsidR="00A30C05" w:rsidRPr="00FE7B57">
              <w:rPr>
                <w:rFonts w:cs="Arial"/>
              </w:rPr>
              <w:t xml:space="preserve">sector focused packages of Labour Market Intelligence </w:t>
            </w:r>
            <w:r>
              <w:rPr>
                <w:rFonts w:cs="Arial"/>
              </w:rPr>
              <w:t xml:space="preserve">Reports </w:t>
            </w:r>
            <w:r w:rsidR="00A30C05" w:rsidRPr="00FE7B57">
              <w:rPr>
                <w:rFonts w:cs="Arial"/>
              </w:rPr>
              <w:t>per year</w:t>
            </w:r>
            <w:r>
              <w:rPr>
                <w:rFonts w:cs="Arial"/>
              </w:rPr>
              <w:t xml:space="preserve"> </w:t>
            </w:r>
            <w:r w:rsidR="00A30C05" w:rsidRPr="00FE7B57">
              <w:rPr>
                <w:rFonts w:cs="Arial"/>
              </w:rPr>
              <w:t>relating t</w:t>
            </w:r>
            <w:r>
              <w:rPr>
                <w:rFonts w:cs="Arial"/>
              </w:rPr>
              <w:t xml:space="preserve">o LEP priority and wider sectors.  These reports must be </w:t>
            </w:r>
            <w:r w:rsidR="00A30C05" w:rsidRPr="00FE7B57">
              <w:rPr>
                <w:rFonts w:cs="Arial"/>
              </w:rPr>
              <w:t>disseminated to Careers Advisors and Employability Professionals, schools, colleges, universities and private training providers operating in the West of England.</w:t>
            </w:r>
            <w:r w:rsidR="006A4563">
              <w:rPr>
                <w:rFonts w:cs="Arial"/>
              </w:rPr>
              <w:t xml:space="preserve"> The LMI produced should be robust, factual and from recognised reputable sources.</w:t>
            </w:r>
          </w:p>
          <w:p w14:paraId="512817C6" w14:textId="77777777" w:rsidR="006A4563" w:rsidRDefault="006A4563" w:rsidP="00921403">
            <w:pPr>
              <w:ind w:left="29" w:hanging="29"/>
              <w:rPr>
                <w:rFonts w:cs="Arial"/>
              </w:rPr>
            </w:pPr>
          </w:p>
          <w:p w14:paraId="512817C7" w14:textId="77777777" w:rsidR="00A30C05" w:rsidRPr="00FE7B57" w:rsidRDefault="005230E3" w:rsidP="00921403">
            <w:pPr>
              <w:ind w:left="29" w:hanging="29"/>
              <w:rPr>
                <w:rFonts w:cs="Arial"/>
              </w:rPr>
            </w:pPr>
            <w:r>
              <w:rPr>
                <w:rFonts w:cs="Arial"/>
              </w:rPr>
              <w:t xml:space="preserve">The successful Candidate must have in place the necessary licences </w:t>
            </w:r>
            <w:r w:rsidR="006A4563">
              <w:rPr>
                <w:rFonts w:cs="Arial"/>
              </w:rPr>
              <w:t>to access relevant data.</w:t>
            </w:r>
          </w:p>
          <w:p w14:paraId="512817C8" w14:textId="77777777" w:rsidR="00E75924" w:rsidRDefault="00E75924" w:rsidP="00FE7B57">
            <w:pPr>
              <w:ind w:left="29" w:hanging="29"/>
              <w:rPr>
                <w:rFonts w:cs="Arial"/>
              </w:rPr>
            </w:pPr>
          </w:p>
          <w:p w14:paraId="512817C9" w14:textId="77777777" w:rsidR="003D1D08" w:rsidRDefault="00B4399D" w:rsidP="003D1D08">
            <w:pPr>
              <w:rPr>
                <w:rFonts w:cs="Arial"/>
                <w:b/>
              </w:rPr>
            </w:pPr>
            <w:r>
              <w:rPr>
                <w:rFonts w:cs="Arial"/>
                <w:color w:val="000000" w:themeColor="text1"/>
              </w:rPr>
              <w:t>T</w:t>
            </w:r>
            <w:r w:rsidRPr="002810FA">
              <w:rPr>
                <w:rFonts w:cs="Arial"/>
                <w:color w:val="000000" w:themeColor="text1"/>
              </w:rPr>
              <w:t xml:space="preserve">he successful </w:t>
            </w:r>
            <w:r w:rsidR="005230E3">
              <w:rPr>
                <w:rFonts w:cs="Arial"/>
                <w:color w:val="000000" w:themeColor="text1"/>
              </w:rPr>
              <w:t>C</w:t>
            </w:r>
            <w:r w:rsidRPr="00C47326">
              <w:rPr>
                <w:rFonts w:cs="Arial"/>
                <w:color w:val="000000" w:themeColor="text1"/>
              </w:rPr>
              <w:t>andidate must collect data on recipient satisfaction with the service</w:t>
            </w:r>
            <w:r>
              <w:rPr>
                <w:rFonts w:cs="Arial"/>
                <w:color w:val="000000" w:themeColor="text1"/>
              </w:rPr>
              <w:t>.</w:t>
            </w:r>
            <w:r w:rsidDel="00E75924">
              <w:rPr>
                <w:rFonts w:cs="Arial"/>
                <w:b/>
              </w:rPr>
              <w:t xml:space="preserve"> </w:t>
            </w:r>
          </w:p>
          <w:p w14:paraId="031DEE1F" w14:textId="77777777" w:rsidR="00C87660" w:rsidRDefault="00C87660" w:rsidP="003D1D08">
            <w:pPr>
              <w:rPr>
                <w:rFonts w:cs="Arial"/>
              </w:rPr>
            </w:pPr>
          </w:p>
          <w:p w14:paraId="512817CA" w14:textId="77777777" w:rsidR="00344FA1" w:rsidRPr="007C2B80" w:rsidRDefault="00344FA1" w:rsidP="00C107CE">
            <w:pPr>
              <w:pStyle w:val="ListParagraph"/>
              <w:autoSpaceDE w:val="0"/>
              <w:autoSpaceDN w:val="0"/>
              <w:adjustRightInd w:val="0"/>
              <w:ind w:left="313"/>
              <w:rPr>
                <w:rFonts w:cs="Arial"/>
              </w:rPr>
            </w:pPr>
          </w:p>
        </w:tc>
      </w:tr>
      <w:tr w:rsidR="00967429" w:rsidRPr="00544738" w14:paraId="512817CD" w14:textId="77777777" w:rsidTr="00C87660">
        <w:trPr>
          <w:trHeight w:val="567"/>
        </w:trPr>
        <w:tc>
          <w:tcPr>
            <w:tcW w:w="9088" w:type="dxa"/>
            <w:shd w:val="clear" w:color="auto" w:fill="D9D9D9" w:themeFill="background1" w:themeFillShade="D9"/>
            <w:vAlign w:val="center"/>
          </w:tcPr>
          <w:p w14:paraId="512817CC" w14:textId="77777777" w:rsidR="00967429" w:rsidRPr="00544738" w:rsidRDefault="003A52A2" w:rsidP="00FD3B0A">
            <w:pPr>
              <w:pStyle w:val="SpecificationHeading"/>
            </w:pPr>
            <w:r>
              <w:lastRenderedPageBreak/>
              <w:t>Eligibility</w:t>
            </w:r>
          </w:p>
        </w:tc>
      </w:tr>
      <w:tr w:rsidR="00967429" w:rsidRPr="00EF4406" w14:paraId="512817FF" w14:textId="77777777" w:rsidTr="000D51DE">
        <w:tc>
          <w:tcPr>
            <w:tcW w:w="9088" w:type="dxa"/>
          </w:tcPr>
          <w:p w14:paraId="512817CE" w14:textId="77777777" w:rsidR="001E23AA" w:rsidRDefault="001E23AA" w:rsidP="002F70E9">
            <w:pPr>
              <w:rPr>
                <w:rFonts w:cs="Arial"/>
                <w:b/>
                <w:u w:val="single"/>
              </w:rPr>
            </w:pPr>
          </w:p>
          <w:p w14:paraId="512817CF" w14:textId="77777777" w:rsidR="00A005EF" w:rsidRPr="00344FA1" w:rsidRDefault="00A005EF" w:rsidP="00A005EF">
            <w:r>
              <w:rPr>
                <w:b/>
              </w:rPr>
              <w:t>General</w:t>
            </w:r>
          </w:p>
          <w:p w14:paraId="512817D0" w14:textId="77777777" w:rsidR="00A005EF" w:rsidRPr="002833D9" w:rsidRDefault="00A005EF" w:rsidP="00A005EF">
            <w:pPr>
              <w:rPr>
                <w:rFonts w:cs="Arial"/>
              </w:rPr>
            </w:pPr>
            <w:r w:rsidRPr="00BC7F87">
              <w:rPr>
                <w:rFonts w:cs="Arial"/>
              </w:rPr>
              <w:lastRenderedPageBreak/>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22"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512817D1" w14:textId="77777777" w:rsidR="00A005EF" w:rsidRDefault="00A005EF" w:rsidP="00C107CE">
            <w:pPr>
              <w:rPr>
                <w:rFonts w:cs="Arial"/>
              </w:rPr>
            </w:pPr>
          </w:p>
          <w:p w14:paraId="512817D2" w14:textId="77777777" w:rsidR="00394F36" w:rsidRDefault="00394F36" w:rsidP="00394F36">
            <w:pPr>
              <w:rPr>
                <w:rFonts w:cs="Arial"/>
              </w:rPr>
            </w:pPr>
            <w:r w:rsidRPr="00F67261">
              <w:rPr>
                <w:rFonts w:cs="Arial"/>
              </w:rPr>
              <w:t>Please note LEP Specific requirements are subject to the National Eligibility Rules detailed above.</w:t>
            </w:r>
          </w:p>
          <w:p w14:paraId="512817D3" w14:textId="77777777" w:rsidR="00162B5B" w:rsidRDefault="00162B5B" w:rsidP="00394F36">
            <w:pPr>
              <w:rPr>
                <w:rFonts w:cs="Arial"/>
              </w:rPr>
            </w:pPr>
          </w:p>
          <w:p w14:paraId="512817D4" w14:textId="77777777" w:rsidR="00394F36" w:rsidRPr="00162B5B" w:rsidRDefault="00394F36" w:rsidP="00162B5B">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512817D5" w14:textId="77777777" w:rsidR="003E0C7F" w:rsidRDefault="003E0C7F" w:rsidP="00394F36">
            <w:pPr>
              <w:ind w:left="720"/>
              <w:rPr>
                <w:iCs/>
              </w:rPr>
            </w:pPr>
          </w:p>
          <w:p w14:paraId="512817D6" w14:textId="77777777" w:rsidR="00CF433A" w:rsidRPr="00E23B08" w:rsidRDefault="00CF433A" w:rsidP="00CF433A">
            <w:pPr>
              <w:rPr>
                <w:rFonts w:cs="Arial"/>
                <w:b/>
              </w:rPr>
            </w:pPr>
            <w:r w:rsidRPr="00E23B08">
              <w:rPr>
                <w:rFonts w:cs="Arial"/>
                <w:b/>
              </w:rPr>
              <w:t xml:space="preserve">IP1.1 Access to employment for jobseekers and inactive people </w:t>
            </w:r>
          </w:p>
          <w:tbl>
            <w:tblPr>
              <w:tblW w:w="9214" w:type="dxa"/>
              <w:tblLayout w:type="fixed"/>
              <w:tblLook w:val="04A0" w:firstRow="1" w:lastRow="0" w:firstColumn="1" w:lastColumn="0" w:noHBand="0" w:noVBand="1"/>
            </w:tblPr>
            <w:tblGrid>
              <w:gridCol w:w="5670"/>
              <w:gridCol w:w="2977"/>
              <w:gridCol w:w="567"/>
            </w:tblGrid>
            <w:tr w:rsidR="00CF433A" w:rsidRPr="00E23B08" w14:paraId="512817D9" w14:textId="77777777" w:rsidTr="004C3066">
              <w:trPr>
                <w:trHeight w:val="504"/>
              </w:trPr>
              <w:tc>
                <w:tcPr>
                  <w:tcW w:w="5670" w:type="dxa"/>
                  <w:tcBorders>
                    <w:top w:val="nil"/>
                    <w:left w:val="nil"/>
                    <w:bottom w:val="nil"/>
                    <w:right w:val="nil"/>
                  </w:tcBorders>
                  <w:shd w:val="clear" w:color="auto" w:fill="auto"/>
                  <w:noWrap/>
                  <w:vAlign w:val="bottom"/>
                  <w:hideMark/>
                </w:tcPr>
                <w:p w14:paraId="512817D7" w14:textId="77777777" w:rsidR="00CF433A" w:rsidRPr="00E23B08" w:rsidRDefault="00CF433A" w:rsidP="00CF433A">
                  <w:pPr>
                    <w:rPr>
                      <w:rFonts w:cs="Arial"/>
                      <w:lang w:eastAsia="en-GB"/>
                    </w:rPr>
                  </w:pPr>
                </w:p>
              </w:tc>
              <w:tc>
                <w:tcPr>
                  <w:tcW w:w="3544" w:type="dxa"/>
                  <w:gridSpan w:val="2"/>
                  <w:tcBorders>
                    <w:top w:val="nil"/>
                    <w:left w:val="nil"/>
                    <w:bottom w:val="nil"/>
                    <w:right w:val="nil"/>
                  </w:tcBorders>
                  <w:shd w:val="clear" w:color="auto" w:fill="auto"/>
                  <w:vAlign w:val="bottom"/>
                  <w:hideMark/>
                </w:tcPr>
                <w:p w14:paraId="512817D8" w14:textId="77777777" w:rsidR="00CF433A" w:rsidRPr="00E23B08" w:rsidRDefault="00CF433A" w:rsidP="00CF433A">
                  <w:pPr>
                    <w:jc w:val="center"/>
                    <w:rPr>
                      <w:rFonts w:cs="Arial"/>
                      <w:b/>
                      <w:bCs/>
                      <w:color w:val="000000"/>
                      <w:lang w:eastAsia="en-GB"/>
                    </w:rPr>
                  </w:pPr>
                </w:p>
              </w:tc>
            </w:tr>
            <w:tr w:rsidR="00CF433A" w:rsidRPr="00E23B08" w14:paraId="512817DC" w14:textId="77777777" w:rsidTr="004C3066">
              <w:trPr>
                <w:gridAfter w:val="1"/>
                <w:wAfter w:w="567" w:type="dxa"/>
                <w:trHeight w:val="576"/>
              </w:trPr>
              <w:tc>
                <w:tcPr>
                  <w:tcW w:w="5670" w:type="dxa"/>
                  <w:tcBorders>
                    <w:top w:val="nil"/>
                    <w:left w:val="nil"/>
                    <w:bottom w:val="nil"/>
                    <w:right w:val="nil"/>
                  </w:tcBorders>
                  <w:shd w:val="clear" w:color="auto" w:fill="auto"/>
                  <w:vAlign w:val="bottom"/>
                  <w:hideMark/>
                </w:tcPr>
                <w:p w14:paraId="512817DA" w14:textId="77777777" w:rsidR="00CF433A" w:rsidRPr="00E23B08" w:rsidRDefault="00CF433A" w:rsidP="00CF433A">
                  <w:pPr>
                    <w:rPr>
                      <w:rFonts w:cs="Arial"/>
                      <w:color w:val="000000"/>
                      <w:lang w:eastAsia="en-GB"/>
                    </w:rPr>
                  </w:pPr>
                  <w:r w:rsidRPr="00E23B08">
                    <w:rPr>
                      <w:rFonts w:cs="Arial"/>
                      <w:color w:val="000000"/>
                      <w:lang w:eastAsia="en-GB"/>
                    </w:rPr>
                    <w:t>Total participants who are unemployed (including long term unemployed)</w:t>
                  </w:r>
                </w:p>
              </w:tc>
              <w:tc>
                <w:tcPr>
                  <w:tcW w:w="2977" w:type="dxa"/>
                  <w:tcBorders>
                    <w:top w:val="nil"/>
                    <w:left w:val="nil"/>
                    <w:bottom w:val="nil"/>
                    <w:right w:val="nil"/>
                  </w:tcBorders>
                  <w:shd w:val="clear" w:color="auto" w:fill="auto"/>
                  <w:noWrap/>
                  <w:vAlign w:val="bottom"/>
                  <w:hideMark/>
                </w:tcPr>
                <w:p w14:paraId="512817DB" w14:textId="77777777" w:rsidR="00CF433A" w:rsidRPr="00E23B08" w:rsidRDefault="00CF433A" w:rsidP="00CF433A">
                  <w:pPr>
                    <w:jc w:val="center"/>
                    <w:rPr>
                      <w:rFonts w:cs="Arial"/>
                      <w:color w:val="000000"/>
                      <w:lang w:eastAsia="en-GB"/>
                    </w:rPr>
                  </w:pPr>
                  <w:r w:rsidRPr="00E23B08">
                    <w:rPr>
                      <w:rFonts w:cs="Arial"/>
                      <w:color w:val="000000"/>
                      <w:lang w:eastAsia="en-GB"/>
                    </w:rPr>
                    <w:t>70%</w:t>
                  </w:r>
                </w:p>
              </w:tc>
            </w:tr>
            <w:tr w:rsidR="00CF433A" w:rsidRPr="00E23B08" w14:paraId="512817DF" w14:textId="77777777" w:rsidTr="004C3066">
              <w:trPr>
                <w:gridAfter w:val="1"/>
                <w:wAfter w:w="567" w:type="dxa"/>
                <w:trHeight w:val="288"/>
              </w:trPr>
              <w:tc>
                <w:tcPr>
                  <w:tcW w:w="5670" w:type="dxa"/>
                  <w:tcBorders>
                    <w:top w:val="nil"/>
                    <w:left w:val="nil"/>
                    <w:bottom w:val="nil"/>
                    <w:right w:val="nil"/>
                  </w:tcBorders>
                  <w:shd w:val="clear" w:color="auto" w:fill="auto"/>
                  <w:vAlign w:val="bottom"/>
                  <w:hideMark/>
                </w:tcPr>
                <w:p w14:paraId="512817DD" w14:textId="77777777" w:rsidR="00CF433A" w:rsidRPr="00E23B08" w:rsidRDefault="00CF433A" w:rsidP="00CF433A">
                  <w:pPr>
                    <w:rPr>
                      <w:rFonts w:cs="Arial"/>
                      <w:color w:val="000000"/>
                      <w:lang w:eastAsia="en-GB"/>
                    </w:rPr>
                  </w:pPr>
                  <w:r w:rsidRPr="00E23B08">
                    <w:rPr>
                      <w:rFonts w:cs="Arial"/>
                      <w:color w:val="000000"/>
                      <w:lang w:eastAsia="en-GB"/>
                    </w:rPr>
                    <w:t>Total participants who are inactive</w:t>
                  </w:r>
                </w:p>
              </w:tc>
              <w:tc>
                <w:tcPr>
                  <w:tcW w:w="2977" w:type="dxa"/>
                  <w:tcBorders>
                    <w:top w:val="nil"/>
                    <w:left w:val="nil"/>
                    <w:bottom w:val="nil"/>
                    <w:right w:val="nil"/>
                  </w:tcBorders>
                  <w:shd w:val="clear" w:color="auto" w:fill="auto"/>
                  <w:noWrap/>
                  <w:vAlign w:val="bottom"/>
                  <w:hideMark/>
                </w:tcPr>
                <w:p w14:paraId="512817DE" w14:textId="77777777" w:rsidR="00CF433A" w:rsidRPr="00E23B08" w:rsidRDefault="00CF433A" w:rsidP="00CF433A">
                  <w:pPr>
                    <w:jc w:val="center"/>
                    <w:rPr>
                      <w:rFonts w:cs="Arial"/>
                      <w:color w:val="000000"/>
                      <w:lang w:eastAsia="en-GB"/>
                    </w:rPr>
                  </w:pPr>
                  <w:r w:rsidRPr="00E23B08">
                    <w:rPr>
                      <w:rFonts w:cs="Arial"/>
                      <w:color w:val="000000"/>
                      <w:lang w:eastAsia="en-GB"/>
                    </w:rPr>
                    <w:t>25%</w:t>
                  </w:r>
                </w:p>
              </w:tc>
            </w:tr>
            <w:tr w:rsidR="00CF433A" w:rsidRPr="00E23B08" w14:paraId="512817E2" w14:textId="77777777" w:rsidTr="004C3066">
              <w:trPr>
                <w:gridAfter w:val="1"/>
                <w:wAfter w:w="567" w:type="dxa"/>
                <w:trHeight w:val="288"/>
              </w:trPr>
              <w:tc>
                <w:tcPr>
                  <w:tcW w:w="5670" w:type="dxa"/>
                  <w:tcBorders>
                    <w:top w:val="nil"/>
                    <w:left w:val="nil"/>
                    <w:bottom w:val="nil"/>
                    <w:right w:val="nil"/>
                  </w:tcBorders>
                  <w:shd w:val="clear" w:color="auto" w:fill="auto"/>
                  <w:vAlign w:val="bottom"/>
                  <w:hideMark/>
                </w:tcPr>
                <w:p w14:paraId="512817E0" w14:textId="77777777" w:rsidR="00CF433A" w:rsidRPr="00E23B08" w:rsidRDefault="00CF433A" w:rsidP="00CF433A">
                  <w:pPr>
                    <w:rPr>
                      <w:rFonts w:cs="Arial"/>
                      <w:color w:val="000000"/>
                      <w:lang w:eastAsia="en-GB"/>
                    </w:rPr>
                  </w:pPr>
                  <w:r w:rsidRPr="00E23B08">
                    <w:rPr>
                      <w:rFonts w:cs="Arial"/>
                      <w:color w:val="000000"/>
                      <w:lang w:eastAsia="en-GB"/>
                    </w:rPr>
                    <w:t>Participants who are over 50</w:t>
                  </w:r>
                </w:p>
              </w:tc>
              <w:tc>
                <w:tcPr>
                  <w:tcW w:w="2977" w:type="dxa"/>
                  <w:tcBorders>
                    <w:top w:val="nil"/>
                    <w:left w:val="nil"/>
                    <w:bottom w:val="nil"/>
                    <w:right w:val="nil"/>
                  </w:tcBorders>
                  <w:shd w:val="clear" w:color="auto" w:fill="auto"/>
                  <w:noWrap/>
                  <w:vAlign w:val="bottom"/>
                  <w:hideMark/>
                </w:tcPr>
                <w:p w14:paraId="512817E1" w14:textId="77777777" w:rsidR="00CF433A" w:rsidRPr="00E23B08" w:rsidRDefault="00CF433A" w:rsidP="00CF433A">
                  <w:pPr>
                    <w:jc w:val="center"/>
                    <w:rPr>
                      <w:rFonts w:cs="Arial"/>
                      <w:color w:val="000000"/>
                      <w:lang w:eastAsia="en-GB"/>
                    </w:rPr>
                  </w:pPr>
                  <w:r w:rsidRPr="00E23B08">
                    <w:rPr>
                      <w:rFonts w:cs="Arial"/>
                      <w:color w:val="000000"/>
                      <w:lang w:eastAsia="en-GB"/>
                    </w:rPr>
                    <w:t>20%</w:t>
                  </w:r>
                </w:p>
              </w:tc>
            </w:tr>
            <w:tr w:rsidR="00CF433A" w:rsidRPr="00E23B08" w14:paraId="512817E5" w14:textId="77777777" w:rsidTr="004C3066">
              <w:trPr>
                <w:gridAfter w:val="1"/>
                <w:wAfter w:w="567" w:type="dxa"/>
                <w:trHeight w:val="288"/>
              </w:trPr>
              <w:tc>
                <w:tcPr>
                  <w:tcW w:w="5670" w:type="dxa"/>
                  <w:tcBorders>
                    <w:top w:val="nil"/>
                    <w:left w:val="nil"/>
                    <w:bottom w:val="nil"/>
                    <w:right w:val="nil"/>
                  </w:tcBorders>
                  <w:shd w:val="clear" w:color="auto" w:fill="auto"/>
                  <w:vAlign w:val="bottom"/>
                  <w:hideMark/>
                </w:tcPr>
                <w:p w14:paraId="512817E3" w14:textId="77777777" w:rsidR="00CF433A" w:rsidRPr="00E23B08" w:rsidRDefault="00CF433A" w:rsidP="00CF433A">
                  <w:pPr>
                    <w:rPr>
                      <w:rFonts w:cs="Arial"/>
                      <w:color w:val="000000"/>
                      <w:lang w:eastAsia="en-GB"/>
                    </w:rPr>
                  </w:pPr>
                  <w:r w:rsidRPr="00E23B08">
                    <w:rPr>
                      <w:rFonts w:cs="Arial"/>
                      <w:color w:val="000000"/>
                      <w:lang w:eastAsia="en-GB"/>
                    </w:rPr>
                    <w:t>Participants from ethnic minorities</w:t>
                  </w:r>
                </w:p>
              </w:tc>
              <w:tc>
                <w:tcPr>
                  <w:tcW w:w="2977" w:type="dxa"/>
                  <w:tcBorders>
                    <w:top w:val="nil"/>
                    <w:left w:val="nil"/>
                    <w:bottom w:val="nil"/>
                    <w:right w:val="nil"/>
                  </w:tcBorders>
                  <w:shd w:val="clear" w:color="auto" w:fill="auto"/>
                  <w:noWrap/>
                  <w:vAlign w:val="bottom"/>
                  <w:hideMark/>
                </w:tcPr>
                <w:p w14:paraId="512817E4" w14:textId="77777777" w:rsidR="00CF433A" w:rsidRPr="00E23B08" w:rsidRDefault="00CF433A" w:rsidP="00CF433A">
                  <w:pPr>
                    <w:jc w:val="center"/>
                    <w:rPr>
                      <w:rFonts w:cs="Arial"/>
                      <w:color w:val="000000"/>
                      <w:lang w:eastAsia="en-GB"/>
                    </w:rPr>
                  </w:pPr>
                  <w:r w:rsidRPr="00E23B08">
                    <w:rPr>
                      <w:rFonts w:cs="Arial"/>
                      <w:color w:val="000000"/>
                      <w:lang w:eastAsia="en-GB"/>
                    </w:rPr>
                    <w:t>22%</w:t>
                  </w:r>
                </w:p>
              </w:tc>
            </w:tr>
            <w:tr w:rsidR="00CF433A" w:rsidRPr="00E23B08" w14:paraId="512817E8" w14:textId="77777777" w:rsidTr="004C3066">
              <w:trPr>
                <w:gridAfter w:val="1"/>
                <w:wAfter w:w="567" w:type="dxa"/>
                <w:trHeight w:val="288"/>
              </w:trPr>
              <w:tc>
                <w:tcPr>
                  <w:tcW w:w="5670" w:type="dxa"/>
                  <w:tcBorders>
                    <w:top w:val="nil"/>
                    <w:left w:val="nil"/>
                    <w:bottom w:val="nil"/>
                    <w:right w:val="nil"/>
                  </w:tcBorders>
                  <w:shd w:val="clear" w:color="auto" w:fill="auto"/>
                  <w:vAlign w:val="bottom"/>
                  <w:hideMark/>
                </w:tcPr>
                <w:p w14:paraId="512817E6" w14:textId="77777777" w:rsidR="00CF433A" w:rsidRPr="00E23B08" w:rsidRDefault="00CF433A" w:rsidP="00CF433A">
                  <w:pPr>
                    <w:rPr>
                      <w:rFonts w:cs="Arial"/>
                      <w:color w:val="000000"/>
                      <w:lang w:eastAsia="en-GB"/>
                    </w:rPr>
                  </w:pPr>
                  <w:r w:rsidRPr="00E23B08">
                    <w:rPr>
                      <w:rFonts w:cs="Arial"/>
                      <w:color w:val="000000"/>
                      <w:lang w:eastAsia="en-GB"/>
                    </w:rPr>
                    <w:t>Female participants</w:t>
                  </w:r>
                </w:p>
              </w:tc>
              <w:tc>
                <w:tcPr>
                  <w:tcW w:w="2977" w:type="dxa"/>
                  <w:tcBorders>
                    <w:top w:val="nil"/>
                    <w:left w:val="nil"/>
                    <w:bottom w:val="nil"/>
                    <w:right w:val="nil"/>
                  </w:tcBorders>
                  <w:shd w:val="clear" w:color="auto" w:fill="auto"/>
                  <w:noWrap/>
                  <w:vAlign w:val="bottom"/>
                  <w:hideMark/>
                </w:tcPr>
                <w:p w14:paraId="512817E7" w14:textId="77777777" w:rsidR="00CF433A" w:rsidRPr="00E23B08" w:rsidRDefault="00CF433A" w:rsidP="00CF433A">
                  <w:pPr>
                    <w:jc w:val="center"/>
                    <w:rPr>
                      <w:rFonts w:cs="Arial"/>
                      <w:color w:val="000000"/>
                      <w:lang w:eastAsia="en-GB"/>
                    </w:rPr>
                  </w:pPr>
                  <w:r w:rsidRPr="00E23B08">
                    <w:rPr>
                      <w:rFonts w:cs="Arial"/>
                      <w:color w:val="000000"/>
                      <w:lang w:eastAsia="en-GB"/>
                    </w:rPr>
                    <w:t>45%</w:t>
                  </w:r>
                </w:p>
              </w:tc>
            </w:tr>
            <w:tr w:rsidR="00CF433A" w:rsidRPr="00E23B08" w14:paraId="512817EB" w14:textId="77777777" w:rsidTr="004C3066">
              <w:trPr>
                <w:gridAfter w:val="1"/>
                <w:wAfter w:w="567" w:type="dxa"/>
                <w:trHeight w:val="288"/>
              </w:trPr>
              <w:tc>
                <w:tcPr>
                  <w:tcW w:w="5670" w:type="dxa"/>
                  <w:tcBorders>
                    <w:top w:val="nil"/>
                    <w:left w:val="nil"/>
                    <w:bottom w:val="nil"/>
                    <w:right w:val="nil"/>
                  </w:tcBorders>
                  <w:shd w:val="clear" w:color="auto" w:fill="auto"/>
                  <w:vAlign w:val="bottom"/>
                  <w:hideMark/>
                </w:tcPr>
                <w:p w14:paraId="512817E9" w14:textId="77777777" w:rsidR="00CF433A" w:rsidRPr="00E23B08" w:rsidRDefault="00CF433A" w:rsidP="00CF433A">
                  <w:pPr>
                    <w:rPr>
                      <w:rFonts w:cs="Arial"/>
                      <w:color w:val="000000"/>
                      <w:lang w:eastAsia="en-GB"/>
                    </w:rPr>
                  </w:pPr>
                  <w:r w:rsidRPr="00E23B08">
                    <w:rPr>
                      <w:rFonts w:cs="Arial"/>
                      <w:color w:val="000000"/>
                      <w:lang w:eastAsia="en-GB"/>
                    </w:rPr>
                    <w:t>Participants without basic skills</w:t>
                  </w:r>
                </w:p>
              </w:tc>
              <w:tc>
                <w:tcPr>
                  <w:tcW w:w="2977" w:type="dxa"/>
                  <w:tcBorders>
                    <w:top w:val="nil"/>
                    <w:left w:val="nil"/>
                    <w:bottom w:val="nil"/>
                    <w:right w:val="nil"/>
                  </w:tcBorders>
                  <w:shd w:val="clear" w:color="auto" w:fill="auto"/>
                  <w:noWrap/>
                  <w:vAlign w:val="bottom"/>
                  <w:hideMark/>
                </w:tcPr>
                <w:p w14:paraId="512817EA" w14:textId="77777777" w:rsidR="00CF433A" w:rsidRPr="00E23B08" w:rsidRDefault="00CF433A" w:rsidP="00CF433A">
                  <w:pPr>
                    <w:jc w:val="center"/>
                    <w:rPr>
                      <w:rFonts w:cs="Arial"/>
                      <w:color w:val="000000"/>
                      <w:lang w:eastAsia="en-GB"/>
                    </w:rPr>
                  </w:pPr>
                  <w:r w:rsidRPr="00E23B08">
                    <w:rPr>
                      <w:rFonts w:cs="Arial"/>
                      <w:color w:val="000000"/>
                      <w:lang w:eastAsia="en-GB"/>
                    </w:rPr>
                    <w:t>21%</w:t>
                  </w:r>
                </w:p>
              </w:tc>
            </w:tr>
            <w:tr w:rsidR="00CF433A" w:rsidRPr="00E23B08" w14:paraId="512817EE" w14:textId="77777777" w:rsidTr="004C3066">
              <w:trPr>
                <w:gridAfter w:val="1"/>
                <w:wAfter w:w="567" w:type="dxa"/>
                <w:trHeight w:val="288"/>
              </w:trPr>
              <w:tc>
                <w:tcPr>
                  <w:tcW w:w="5670" w:type="dxa"/>
                  <w:tcBorders>
                    <w:top w:val="nil"/>
                    <w:left w:val="nil"/>
                    <w:bottom w:val="nil"/>
                    <w:right w:val="nil"/>
                  </w:tcBorders>
                  <w:shd w:val="clear" w:color="auto" w:fill="auto"/>
                  <w:vAlign w:val="bottom"/>
                  <w:hideMark/>
                </w:tcPr>
                <w:p w14:paraId="512817EC" w14:textId="77777777" w:rsidR="00CF433A" w:rsidRPr="00E23B08" w:rsidRDefault="00CF433A" w:rsidP="00CF433A">
                  <w:pPr>
                    <w:rPr>
                      <w:rFonts w:cs="Arial"/>
                      <w:color w:val="000000"/>
                      <w:lang w:eastAsia="en-GB"/>
                    </w:rPr>
                  </w:pPr>
                  <w:r w:rsidRPr="00E23B08">
                    <w:rPr>
                      <w:rFonts w:cs="Arial"/>
                      <w:color w:val="000000"/>
                      <w:lang w:eastAsia="en-GB"/>
                    </w:rPr>
                    <w:t>Participants with a disability or health problems</w:t>
                  </w:r>
                </w:p>
              </w:tc>
              <w:tc>
                <w:tcPr>
                  <w:tcW w:w="2977" w:type="dxa"/>
                  <w:tcBorders>
                    <w:top w:val="nil"/>
                    <w:left w:val="nil"/>
                    <w:bottom w:val="nil"/>
                    <w:right w:val="nil"/>
                  </w:tcBorders>
                  <w:shd w:val="clear" w:color="auto" w:fill="auto"/>
                  <w:noWrap/>
                  <w:vAlign w:val="bottom"/>
                  <w:hideMark/>
                </w:tcPr>
                <w:p w14:paraId="512817ED" w14:textId="77777777" w:rsidR="00CF433A" w:rsidRPr="00E23B08" w:rsidRDefault="00CF433A" w:rsidP="00CF433A">
                  <w:pPr>
                    <w:jc w:val="center"/>
                    <w:rPr>
                      <w:rFonts w:cs="Arial"/>
                      <w:color w:val="000000"/>
                      <w:lang w:eastAsia="en-GB"/>
                    </w:rPr>
                  </w:pPr>
                  <w:r w:rsidRPr="00E23B08">
                    <w:rPr>
                      <w:rFonts w:cs="Arial"/>
                      <w:color w:val="000000"/>
                      <w:lang w:eastAsia="en-GB"/>
                    </w:rPr>
                    <w:t>25%</w:t>
                  </w:r>
                </w:p>
              </w:tc>
            </w:tr>
            <w:tr w:rsidR="00CF433A" w:rsidRPr="00E23B08" w14:paraId="512817F1" w14:textId="77777777" w:rsidTr="004C3066">
              <w:trPr>
                <w:gridAfter w:val="1"/>
                <w:wAfter w:w="567" w:type="dxa"/>
                <w:trHeight w:val="288"/>
              </w:trPr>
              <w:tc>
                <w:tcPr>
                  <w:tcW w:w="5670" w:type="dxa"/>
                  <w:tcBorders>
                    <w:top w:val="nil"/>
                    <w:left w:val="nil"/>
                    <w:bottom w:val="nil"/>
                    <w:right w:val="nil"/>
                  </w:tcBorders>
                  <w:shd w:val="clear" w:color="auto" w:fill="auto"/>
                  <w:vAlign w:val="bottom"/>
                  <w:hideMark/>
                </w:tcPr>
                <w:p w14:paraId="512817EF" w14:textId="77777777" w:rsidR="00CF433A" w:rsidRPr="00E23B08" w:rsidRDefault="00CF433A" w:rsidP="00CF433A">
                  <w:pPr>
                    <w:rPr>
                      <w:rFonts w:cs="Arial"/>
                      <w:color w:val="000000"/>
                      <w:lang w:eastAsia="en-GB"/>
                    </w:rPr>
                  </w:pPr>
                  <w:r w:rsidRPr="00E23B08">
                    <w:rPr>
                      <w:rFonts w:cs="Arial"/>
                      <w:color w:val="000000"/>
                      <w:lang w:eastAsia="en-GB"/>
                    </w:rPr>
                    <w:t>Participants who are lone parents</w:t>
                  </w:r>
                </w:p>
              </w:tc>
              <w:tc>
                <w:tcPr>
                  <w:tcW w:w="2977" w:type="dxa"/>
                  <w:tcBorders>
                    <w:top w:val="nil"/>
                    <w:left w:val="nil"/>
                    <w:bottom w:val="nil"/>
                    <w:right w:val="nil"/>
                  </w:tcBorders>
                  <w:shd w:val="clear" w:color="auto" w:fill="auto"/>
                  <w:noWrap/>
                  <w:vAlign w:val="bottom"/>
                  <w:hideMark/>
                </w:tcPr>
                <w:p w14:paraId="512817F0" w14:textId="77777777" w:rsidR="00CF433A" w:rsidRPr="00E23B08" w:rsidRDefault="00CF433A" w:rsidP="00CF433A">
                  <w:pPr>
                    <w:jc w:val="center"/>
                    <w:rPr>
                      <w:rFonts w:cs="Arial"/>
                      <w:color w:val="000000"/>
                      <w:lang w:eastAsia="en-GB"/>
                    </w:rPr>
                  </w:pPr>
                  <w:r w:rsidRPr="00E23B08">
                    <w:rPr>
                      <w:rFonts w:cs="Arial"/>
                      <w:color w:val="000000"/>
                      <w:lang w:eastAsia="en-GB"/>
                    </w:rPr>
                    <w:t>13%</w:t>
                  </w:r>
                </w:p>
              </w:tc>
            </w:tr>
          </w:tbl>
          <w:p w14:paraId="512817F2" w14:textId="77777777" w:rsidR="00CF433A" w:rsidRPr="00E23B08" w:rsidRDefault="00CF433A" w:rsidP="00CF433A">
            <w:pPr>
              <w:rPr>
                <w:rFonts w:cs="Arial"/>
                <w:highlight w:val="green"/>
              </w:rPr>
            </w:pPr>
          </w:p>
          <w:p w14:paraId="512817F3" w14:textId="77777777" w:rsidR="00CF433A" w:rsidRDefault="00CF433A" w:rsidP="00487B93">
            <w:pPr>
              <w:rPr>
                <w:rFonts w:cs="Arial"/>
                <w:iCs/>
              </w:rPr>
            </w:pPr>
            <w:r w:rsidRPr="001B5C8B">
              <w:rPr>
                <w:rFonts w:cs="Arial"/>
                <w:b/>
                <w:iCs/>
              </w:rPr>
              <w:t>IP 2.1</w:t>
            </w:r>
            <w:r>
              <w:rPr>
                <w:rFonts w:cs="Arial"/>
                <w:iCs/>
              </w:rPr>
              <w:t xml:space="preserve"> </w:t>
            </w:r>
            <w:r w:rsidRPr="00921403">
              <w:rPr>
                <w:b/>
              </w:rPr>
              <w:t>Equal access to lifelong learning for all age groups</w:t>
            </w:r>
          </w:p>
          <w:p w14:paraId="512817F4" w14:textId="77777777" w:rsidR="00CF433A" w:rsidRDefault="00CF433A" w:rsidP="00487B93">
            <w:pPr>
              <w:rPr>
                <w:rFonts w:cs="Arial"/>
                <w:iCs/>
              </w:rPr>
            </w:pPr>
          </w:p>
          <w:p w14:paraId="512817F5" w14:textId="77777777" w:rsidR="00CF433A" w:rsidRDefault="00CF433A" w:rsidP="00CF433A">
            <w:pPr>
              <w:rPr>
                <w:rFonts w:cs="Arial"/>
                <w:iCs/>
              </w:rPr>
            </w:pPr>
            <w:r>
              <w:rPr>
                <w:rFonts w:cs="Arial"/>
                <w:iCs/>
              </w:rPr>
              <w:t>Over 50s                                                                                        20%</w:t>
            </w:r>
          </w:p>
          <w:p w14:paraId="512817F6" w14:textId="77777777" w:rsidR="00CF433A" w:rsidRDefault="00CF433A" w:rsidP="00CF433A">
            <w:pPr>
              <w:rPr>
                <w:iCs/>
              </w:rPr>
            </w:pPr>
            <w:r>
              <w:rPr>
                <w:rFonts w:cs="Arial"/>
                <w:iCs/>
              </w:rPr>
              <w:t>Ethnic groups                                                                                 18%</w:t>
            </w:r>
          </w:p>
          <w:p w14:paraId="512817F7" w14:textId="77777777" w:rsidR="00CF433A" w:rsidRDefault="00CF433A" w:rsidP="00CF433A">
            <w:pPr>
              <w:rPr>
                <w:iCs/>
              </w:rPr>
            </w:pPr>
            <w:r>
              <w:rPr>
                <w:rFonts w:cs="Arial"/>
                <w:iCs/>
              </w:rPr>
              <w:t>Female                                                                                           49%</w:t>
            </w:r>
          </w:p>
          <w:p w14:paraId="512817F8" w14:textId="77777777" w:rsidR="00CF433A" w:rsidRDefault="00CF433A" w:rsidP="00CF433A">
            <w:pPr>
              <w:rPr>
                <w:iCs/>
              </w:rPr>
            </w:pPr>
            <w:r>
              <w:rPr>
                <w:rFonts w:cs="Arial"/>
                <w:iCs/>
              </w:rPr>
              <w:t>Disability/health issues                                                                     8%</w:t>
            </w:r>
          </w:p>
          <w:p w14:paraId="512817F9" w14:textId="77777777" w:rsidR="00CF433A" w:rsidRDefault="00CF433A" w:rsidP="00CF433A">
            <w:pPr>
              <w:rPr>
                <w:iCs/>
              </w:rPr>
            </w:pPr>
            <w:r>
              <w:rPr>
                <w:rFonts w:cs="Arial"/>
                <w:iCs/>
              </w:rPr>
              <w:t>Lone parents                                                                                    5%</w:t>
            </w:r>
          </w:p>
          <w:p w14:paraId="512817FA" w14:textId="77777777" w:rsidR="00CF433A" w:rsidRDefault="00CF433A" w:rsidP="00CF433A">
            <w:pPr>
              <w:rPr>
                <w:rFonts w:cs="Arial"/>
                <w:iCs/>
              </w:rPr>
            </w:pPr>
            <w:r>
              <w:rPr>
                <w:rFonts w:cs="Arial"/>
                <w:iCs/>
              </w:rPr>
              <w:t>No basic skills                                                                                 18%</w:t>
            </w:r>
          </w:p>
          <w:p w14:paraId="512817FB" w14:textId="77777777" w:rsidR="00487B93" w:rsidRDefault="00487B93" w:rsidP="00487B93">
            <w:pPr>
              <w:rPr>
                <w:rFonts w:cs="Arial"/>
              </w:rPr>
            </w:pPr>
          </w:p>
          <w:p w14:paraId="512817FC" w14:textId="77777777" w:rsidR="00394F36" w:rsidRDefault="00394F36" w:rsidP="00A005EF">
            <w:pPr>
              <w:rPr>
                <w:rFonts w:cs="Arial"/>
              </w:rPr>
            </w:pPr>
          </w:p>
          <w:p w14:paraId="512817FD" w14:textId="2E44D615" w:rsidR="00A653BB" w:rsidRDefault="00F73782" w:rsidP="00A005EF">
            <w:pPr>
              <w:rPr>
                <w:rFonts w:cs="Arial"/>
                <w:iCs/>
              </w:rPr>
            </w:pPr>
            <w:r>
              <w:rPr>
                <w:rFonts w:cs="Arial"/>
                <w:iCs/>
              </w:rPr>
              <w:t>Learners will be employed</w:t>
            </w:r>
            <w:r w:rsidR="000D5F4B">
              <w:rPr>
                <w:rFonts w:cs="Arial"/>
                <w:iCs/>
              </w:rPr>
              <w:t xml:space="preserve"> under IP 2.1 and </w:t>
            </w:r>
            <w:r w:rsidR="00056E0E">
              <w:rPr>
                <w:rFonts w:cs="Arial"/>
                <w:iCs/>
              </w:rPr>
              <w:t>unemployed</w:t>
            </w:r>
            <w:r w:rsidR="000D5F4B">
              <w:rPr>
                <w:rFonts w:cs="Arial"/>
                <w:iCs/>
              </w:rPr>
              <w:t xml:space="preserve"> under IP1.1</w:t>
            </w:r>
            <w:r w:rsidR="00F442D1">
              <w:rPr>
                <w:rFonts w:cs="Arial"/>
                <w:iCs/>
              </w:rPr>
              <w:t>, aged 16+</w:t>
            </w:r>
            <w:r w:rsidR="00056E0E">
              <w:rPr>
                <w:rFonts w:cs="Arial"/>
                <w:iCs/>
              </w:rPr>
              <w:t>.</w:t>
            </w:r>
          </w:p>
          <w:p w14:paraId="21D5ADAA" w14:textId="77777777" w:rsidR="00FD3B0A" w:rsidRDefault="00FD3B0A" w:rsidP="00F442D1">
            <w:pPr>
              <w:rPr>
                <w:rFonts w:cs="Arial"/>
                <w:color w:val="000000"/>
              </w:rPr>
            </w:pPr>
          </w:p>
          <w:p w14:paraId="1D74088F" w14:textId="77777777" w:rsidR="00C87660" w:rsidRDefault="00C87660" w:rsidP="00F442D1">
            <w:pPr>
              <w:rPr>
                <w:rFonts w:cs="Arial"/>
                <w:color w:val="000000"/>
              </w:rPr>
            </w:pPr>
          </w:p>
          <w:p w14:paraId="07791977" w14:textId="77777777" w:rsidR="00C87660" w:rsidRDefault="00C87660" w:rsidP="00F442D1">
            <w:pPr>
              <w:rPr>
                <w:rFonts w:cs="Arial"/>
                <w:color w:val="000000"/>
              </w:rPr>
            </w:pPr>
          </w:p>
          <w:p w14:paraId="4BD29098" w14:textId="77777777" w:rsidR="00C87660" w:rsidRDefault="00C87660" w:rsidP="00F442D1">
            <w:pPr>
              <w:rPr>
                <w:rFonts w:cs="Arial"/>
                <w:color w:val="000000"/>
              </w:rPr>
            </w:pPr>
          </w:p>
          <w:p w14:paraId="6801F10E" w14:textId="77777777" w:rsidR="00C87660" w:rsidRDefault="00C87660" w:rsidP="00F442D1">
            <w:pPr>
              <w:rPr>
                <w:rFonts w:cs="Arial"/>
                <w:color w:val="000000"/>
              </w:rPr>
            </w:pPr>
          </w:p>
          <w:p w14:paraId="512817FE" w14:textId="77777777" w:rsidR="00C87660" w:rsidRPr="00162B5B" w:rsidRDefault="00C87660" w:rsidP="00F442D1">
            <w:pPr>
              <w:rPr>
                <w:rFonts w:cs="Arial"/>
                <w:color w:val="000000"/>
              </w:rPr>
            </w:pPr>
          </w:p>
        </w:tc>
      </w:tr>
      <w:tr w:rsidR="00967429" w:rsidRPr="00EF4406" w14:paraId="51281801" w14:textId="77777777" w:rsidTr="00C87660">
        <w:trPr>
          <w:trHeight w:val="567"/>
        </w:trPr>
        <w:tc>
          <w:tcPr>
            <w:tcW w:w="9088" w:type="dxa"/>
            <w:shd w:val="clear" w:color="auto" w:fill="D9D9D9" w:themeFill="background1" w:themeFillShade="D9"/>
            <w:vAlign w:val="center"/>
          </w:tcPr>
          <w:p w14:paraId="51281800"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5128180D" w14:textId="77777777" w:rsidTr="000D51DE">
        <w:trPr>
          <w:trHeight w:val="983"/>
        </w:trPr>
        <w:tc>
          <w:tcPr>
            <w:tcW w:w="9088" w:type="dxa"/>
          </w:tcPr>
          <w:p w14:paraId="51281802" w14:textId="77777777" w:rsidR="00A005EF" w:rsidRDefault="00A005EF" w:rsidP="00A005EF"/>
          <w:p w14:paraId="51281803" w14:textId="77777777" w:rsidR="007E7731" w:rsidRDefault="007E7731" w:rsidP="00A005EF">
            <w:pPr>
              <w:rPr>
                <w:b/>
              </w:rPr>
            </w:pPr>
            <w:r>
              <w:rPr>
                <w:b/>
              </w:rPr>
              <w:t>LEP Specific</w:t>
            </w:r>
          </w:p>
          <w:p w14:paraId="51281804" w14:textId="77777777" w:rsidR="007E7731" w:rsidRPr="00C107CE" w:rsidRDefault="007E7731" w:rsidP="00A005EF">
            <w:pPr>
              <w:rPr>
                <w:b/>
              </w:rPr>
            </w:pPr>
          </w:p>
          <w:p w14:paraId="51281805" w14:textId="77777777" w:rsidR="00787807" w:rsidRDefault="00A005EF" w:rsidP="00A005EF">
            <w:pPr>
              <w:autoSpaceDE w:val="0"/>
              <w:autoSpaceDN w:val="0"/>
              <w:adjustRightInd w:val="0"/>
              <w:rPr>
                <w:rFonts w:cs="Arial"/>
              </w:rPr>
            </w:pPr>
            <w:r w:rsidRPr="00BC7F87">
              <w:rPr>
                <w:rFonts w:cs="Arial"/>
              </w:rPr>
              <w:lastRenderedPageBreak/>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056E0E">
              <w:rPr>
                <w:rFonts w:cs="Arial"/>
              </w:rPr>
              <w:t xml:space="preserve">West of England </w:t>
            </w:r>
            <w:r w:rsidR="00105A7C">
              <w:rPr>
                <w:rFonts w:cs="Arial"/>
              </w:rPr>
              <w:t>Local Enterprise Partnership area</w:t>
            </w:r>
            <w:r w:rsidR="007C2B80">
              <w:rPr>
                <w:rFonts w:cs="Arial"/>
              </w:rPr>
              <w:t>.</w:t>
            </w:r>
          </w:p>
          <w:p w14:paraId="5128180C" w14:textId="77777777" w:rsidR="007C2B80" w:rsidRPr="00FF6CCA" w:rsidRDefault="007C2B80" w:rsidP="00105A7C">
            <w:pPr>
              <w:autoSpaceDE w:val="0"/>
              <w:autoSpaceDN w:val="0"/>
              <w:adjustRightInd w:val="0"/>
            </w:pPr>
          </w:p>
        </w:tc>
      </w:tr>
      <w:tr w:rsidR="00967429" w:rsidRPr="00505117" w14:paraId="5128180F" w14:textId="77777777" w:rsidTr="00C87660">
        <w:trPr>
          <w:trHeight w:val="567"/>
        </w:trPr>
        <w:tc>
          <w:tcPr>
            <w:tcW w:w="9088" w:type="dxa"/>
            <w:shd w:val="clear" w:color="auto" w:fill="D9D9D9" w:themeFill="background1" w:themeFillShade="D9"/>
            <w:vAlign w:val="center"/>
          </w:tcPr>
          <w:p w14:paraId="5128180E" w14:textId="77777777" w:rsidR="00967429" w:rsidRPr="00A005EF" w:rsidRDefault="00A005EF" w:rsidP="00DA3E5E">
            <w:pPr>
              <w:spacing w:before="120" w:after="120"/>
              <w:rPr>
                <w:b/>
                <w:bCs/>
              </w:rPr>
            </w:pPr>
            <w:r w:rsidRPr="00A005EF">
              <w:rPr>
                <w:b/>
              </w:rPr>
              <w:lastRenderedPageBreak/>
              <w:t>FUNDING AND DELIVERABLES</w:t>
            </w:r>
          </w:p>
        </w:tc>
      </w:tr>
      <w:tr w:rsidR="00967429" w:rsidRPr="00EF4406" w14:paraId="5128188B" w14:textId="77777777" w:rsidTr="000D51DE">
        <w:trPr>
          <w:trHeight w:val="1408"/>
        </w:trPr>
        <w:tc>
          <w:tcPr>
            <w:tcW w:w="9088" w:type="dxa"/>
          </w:tcPr>
          <w:p w14:paraId="51281810" w14:textId="77777777" w:rsidR="007E7731" w:rsidRDefault="007E7731" w:rsidP="00A005EF">
            <w:pPr>
              <w:rPr>
                <w:rFonts w:cs="Arial"/>
              </w:rPr>
            </w:pPr>
          </w:p>
          <w:p w14:paraId="51281811" w14:textId="77777777" w:rsidR="007E7731" w:rsidRPr="00C107CE" w:rsidRDefault="007E7731" w:rsidP="00A005EF">
            <w:pPr>
              <w:rPr>
                <w:rFonts w:cs="Arial"/>
                <w:b/>
              </w:rPr>
            </w:pPr>
            <w:r>
              <w:rPr>
                <w:rFonts w:cs="Arial"/>
                <w:b/>
              </w:rPr>
              <w:t>LEP Specific</w:t>
            </w:r>
          </w:p>
          <w:p w14:paraId="51281812" w14:textId="77777777" w:rsidR="007E7731" w:rsidRDefault="007E7731" w:rsidP="00A005EF">
            <w:pPr>
              <w:rPr>
                <w:rFonts w:cs="Arial"/>
              </w:rPr>
            </w:pPr>
          </w:p>
          <w:p w14:paraId="51281813" w14:textId="4B887948" w:rsidR="00A005EF" w:rsidRDefault="00475879" w:rsidP="00A005EF">
            <w:pPr>
              <w:rPr>
                <w:rFonts w:cs="Arial"/>
              </w:rPr>
            </w:pPr>
            <w:r w:rsidRPr="00BC7F87">
              <w:rPr>
                <w:rFonts w:cs="Arial"/>
              </w:rPr>
              <w:t>Currently</w:t>
            </w:r>
            <w:r w:rsidR="00A005EF" w:rsidRPr="00BC7F87">
              <w:rPr>
                <w:rFonts w:cs="Arial"/>
              </w:rPr>
              <w:t xml:space="preserve"> £</w:t>
            </w:r>
            <w:r w:rsidR="00873537">
              <w:rPr>
                <w:rFonts w:cs="Arial"/>
              </w:rPr>
              <w:t>601,</w:t>
            </w:r>
            <w:r w:rsidR="004B1B4C">
              <w:rPr>
                <w:rFonts w:cs="Arial"/>
              </w:rPr>
              <w:t>5</w:t>
            </w:r>
            <w:r w:rsidR="00873537">
              <w:rPr>
                <w:rFonts w:cs="Arial"/>
              </w:rPr>
              <w:t xml:space="preserve">00 </w:t>
            </w:r>
            <w:r w:rsidR="009552C2" w:rsidRPr="00BC7F87">
              <w:rPr>
                <w:rFonts w:cs="Arial"/>
              </w:rPr>
              <w:t>will be available</w:t>
            </w:r>
            <w:r w:rsidR="00C107CE" w:rsidRPr="00BC7F87">
              <w:rPr>
                <w:rFonts w:cs="Arial"/>
              </w:rPr>
              <w:t xml:space="preserve"> for the period from </w:t>
            </w:r>
            <w:r w:rsidR="00C87660">
              <w:rPr>
                <w:rFonts w:cs="Arial"/>
              </w:rPr>
              <w:t>August</w:t>
            </w:r>
            <w:r w:rsidR="006A28A1">
              <w:rPr>
                <w:rFonts w:cs="Arial"/>
              </w:rPr>
              <w:t xml:space="preserve"> 2016</w:t>
            </w:r>
            <w:r w:rsidR="00C107CE" w:rsidRPr="00BC7F87">
              <w:rPr>
                <w:rFonts w:cs="Arial"/>
              </w:rPr>
              <w:t xml:space="preserve"> to </w:t>
            </w:r>
            <w:r w:rsidR="006A28A1">
              <w:rPr>
                <w:rFonts w:cs="Arial"/>
              </w:rPr>
              <w:t>March 2018</w:t>
            </w:r>
            <w:r w:rsidR="00434227">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51281814" w14:textId="77777777" w:rsidR="00873537" w:rsidRDefault="00873537" w:rsidP="00A005EF">
            <w:pPr>
              <w:rPr>
                <w:rFonts w:cs="Arial"/>
              </w:rPr>
            </w:pPr>
          </w:p>
          <w:p w14:paraId="51281815" w14:textId="77777777" w:rsidR="00873537" w:rsidRDefault="00873537" w:rsidP="00A005EF">
            <w:pPr>
              <w:rPr>
                <w:rFonts w:cs="Arial"/>
              </w:rPr>
            </w:pPr>
            <w:r>
              <w:rPr>
                <w:rFonts w:cs="Arial"/>
              </w:rPr>
              <w:t>Investment Priority 1.1 for the unemployed - £</w:t>
            </w:r>
            <w:r w:rsidR="00DA5934">
              <w:rPr>
                <w:rFonts w:cs="Arial"/>
              </w:rPr>
              <w:t>300,000</w:t>
            </w:r>
          </w:p>
          <w:p w14:paraId="51281816" w14:textId="77777777" w:rsidR="00873537" w:rsidRPr="00BC7F87" w:rsidRDefault="00873537" w:rsidP="00A005EF">
            <w:pPr>
              <w:rPr>
                <w:rFonts w:cs="Arial"/>
              </w:rPr>
            </w:pPr>
            <w:r>
              <w:rPr>
                <w:rFonts w:cs="Arial"/>
              </w:rPr>
              <w:t>Investment Priority 2.1 for employed - £301,</w:t>
            </w:r>
            <w:r w:rsidR="00DA5934">
              <w:rPr>
                <w:rFonts w:cs="Arial"/>
              </w:rPr>
              <w:t>5</w:t>
            </w:r>
            <w:r>
              <w:rPr>
                <w:rFonts w:cs="Arial"/>
              </w:rPr>
              <w:t>00</w:t>
            </w:r>
          </w:p>
          <w:p w14:paraId="51281817" w14:textId="77777777" w:rsidR="00A005EF" w:rsidRDefault="00A005EF" w:rsidP="00A005EF">
            <w:pPr>
              <w:rPr>
                <w:b/>
              </w:rPr>
            </w:pPr>
          </w:p>
          <w:p w14:paraId="51281818" w14:textId="2F728A2D" w:rsidR="009D155A" w:rsidRDefault="00394F36" w:rsidP="00394F36">
            <w:pPr>
              <w:rPr>
                <w:rFonts w:cs="Arial"/>
              </w:rPr>
            </w:pPr>
            <w:r>
              <w:rPr>
                <w:rFonts w:cs="Arial"/>
              </w:rPr>
              <w:t>The table</w:t>
            </w:r>
            <w:r w:rsidR="00873537">
              <w:rPr>
                <w:rFonts w:cs="Arial"/>
              </w:rPr>
              <w:t>s</w:t>
            </w:r>
            <w:r>
              <w:rPr>
                <w:rFonts w:cs="Arial"/>
              </w:rPr>
              <w:t xml:space="preserve"> below shows the initial planned outcomes, but performance management may change the volumes and mix during the life of the contract.  </w:t>
            </w:r>
          </w:p>
          <w:p w14:paraId="51281819" w14:textId="77777777" w:rsidR="009D155A" w:rsidRDefault="009D155A" w:rsidP="00394F36">
            <w:pPr>
              <w:rPr>
                <w:rFonts w:cs="Arial"/>
              </w:rPr>
            </w:pPr>
          </w:p>
          <w:p w14:paraId="5128181A" w14:textId="77777777" w:rsidR="00394F36" w:rsidRDefault="009D155A" w:rsidP="00394F36">
            <w:pPr>
              <w:rPr>
                <w:rFonts w:cs="Arial"/>
              </w:rPr>
            </w:pPr>
            <w:r>
              <w:rPr>
                <w:rFonts w:cs="Arial"/>
              </w:rPr>
              <w:t>Investment Priority 1.1 £300,000</w:t>
            </w:r>
            <w:r w:rsidR="00394F36">
              <w:rPr>
                <w:rFonts w:cs="Arial"/>
              </w:rPr>
              <w:t xml:space="preserve"> </w:t>
            </w:r>
          </w:p>
          <w:p w14:paraId="5128181B" w14:textId="77777777" w:rsidR="00434227" w:rsidRDefault="00434227" w:rsidP="00394F36">
            <w:pPr>
              <w:rPr>
                <w:rFonts w:cs="Arial"/>
              </w:rPr>
            </w:pPr>
          </w:p>
          <w:tbl>
            <w:tblPr>
              <w:tblW w:w="9460" w:type="dxa"/>
              <w:tblLayout w:type="fixed"/>
              <w:tblLook w:val="04A0" w:firstRow="1" w:lastRow="0" w:firstColumn="1" w:lastColumn="0" w:noHBand="0" w:noVBand="1"/>
            </w:tblPr>
            <w:tblGrid>
              <w:gridCol w:w="3851"/>
              <w:gridCol w:w="1701"/>
              <w:gridCol w:w="1560"/>
              <w:gridCol w:w="2348"/>
            </w:tblGrid>
            <w:tr w:rsidR="00434227" w:rsidRPr="00434227" w14:paraId="51281820" w14:textId="77777777" w:rsidTr="009D155A">
              <w:trPr>
                <w:trHeight w:val="1404"/>
              </w:trPr>
              <w:tc>
                <w:tcPr>
                  <w:tcW w:w="385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128181C" w14:textId="77777777" w:rsidR="00434227" w:rsidRPr="00434227" w:rsidRDefault="00434227" w:rsidP="009D155A">
                  <w:pPr>
                    <w:rPr>
                      <w:rFonts w:cs="Arial"/>
                      <w:b/>
                      <w:bCs/>
                      <w:color w:val="000000"/>
                      <w:sz w:val="20"/>
                      <w:szCs w:val="20"/>
                      <w:lang w:eastAsia="en-GB"/>
                    </w:rPr>
                  </w:pPr>
                  <w:r w:rsidRPr="00434227">
                    <w:rPr>
                      <w:rFonts w:cs="Arial"/>
                      <w:b/>
                      <w:bCs/>
                      <w:color w:val="000000"/>
                      <w:sz w:val="20"/>
                      <w:szCs w:val="20"/>
                      <w:lang w:eastAsia="en-GB"/>
                    </w:rPr>
                    <w:t>Description</w:t>
                  </w:r>
                  <w:r w:rsidRPr="00434227">
                    <w:rPr>
                      <w:rFonts w:cs="Arial"/>
                      <w:b/>
                      <w:bCs/>
                      <w:color w:val="000000"/>
                      <w:sz w:val="20"/>
                      <w:szCs w:val="20"/>
                      <w:lang w:eastAsia="en-GB"/>
                    </w:rPr>
                    <w:br/>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128181D" w14:textId="77777777" w:rsidR="00434227" w:rsidRPr="00434227" w:rsidRDefault="00434227" w:rsidP="00434227">
                  <w:pPr>
                    <w:jc w:val="center"/>
                    <w:rPr>
                      <w:rFonts w:cs="Arial"/>
                      <w:b/>
                      <w:bCs/>
                      <w:color w:val="000000"/>
                      <w:sz w:val="20"/>
                      <w:szCs w:val="20"/>
                      <w:lang w:eastAsia="en-GB"/>
                    </w:rPr>
                  </w:pPr>
                  <w:r w:rsidRPr="00434227">
                    <w:rPr>
                      <w:rFonts w:cs="Arial"/>
                      <w:b/>
                      <w:bCs/>
                      <w:color w:val="000000"/>
                      <w:sz w:val="20"/>
                      <w:szCs w:val="20"/>
                      <w:lang w:eastAsia="en-GB"/>
                    </w:rPr>
                    <w:t>Volumes</w:t>
                  </w:r>
                </w:p>
              </w:tc>
              <w:tc>
                <w:tcPr>
                  <w:tcW w:w="1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128181E" w14:textId="77777777" w:rsidR="00434227" w:rsidRPr="00434227" w:rsidRDefault="00434227" w:rsidP="00434227">
                  <w:pPr>
                    <w:jc w:val="center"/>
                    <w:rPr>
                      <w:rFonts w:cs="Arial"/>
                      <w:b/>
                      <w:bCs/>
                      <w:color w:val="000000"/>
                      <w:sz w:val="20"/>
                      <w:szCs w:val="20"/>
                      <w:lang w:eastAsia="en-GB"/>
                    </w:rPr>
                  </w:pPr>
                  <w:r w:rsidRPr="00434227">
                    <w:rPr>
                      <w:rFonts w:cs="Arial"/>
                      <w:b/>
                      <w:bCs/>
                      <w:color w:val="000000"/>
                      <w:sz w:val="20"/>
                      <w:szCs w:val="20"/>
                      <w:lang w:eastAsia="en-GB"/>
                    </w:rPr>
                    <w:t>Unit Cost Total Value Average per Intervention</w:t>
                  </w:r>
                </w:p>
              </w:tc>
              <w:tc>
                <w:tcPr>
                  <w:tcW w:w="234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128181F" w14:textId="77777777" w:rsidR="00434227" w:rsidRPr="00434227" w:rsidRDefault="00434227" w:rsidP="00434227">
                  <w:pPr>
                    <w:jc w:val="center"/>
                    <w:rPr>
                      <w:rFonts w:cs="Arial"/>
                      <w:b/>
                      <w:bCs/>
                      <w:color w:val="000000"/>
                      <w:sz w:val="20"/>
                      <w:szCs w:val="20"/>
                      <w:lang w:eastAsia="en-GB"/>
                    </w:rPr>
                  </w:pPr>
                  <w:r w:rsidRPr="00434227">
                    <w:rPr>
                      <w:rFonts w:cs="Arial"/>
                      <w:b/>
                      <w:bCs/>
                      <w:color w:val="000000"/>
                      <w:sz w:val="20"/>
                      <w:szCs w:val="20"/>
                      <w:lang w:eastAsia="en-GB"/>
                    </w:rPr>
                    <w:t>£</w:t>
                  </w:r>
                </w:p>
              </w:tc>
            </w:tr>
            <w:tr w:rsidR="009D155A" w:rsidRPr="00434227" w14:paraId="51281825" w14:textId="77777777" w:rsidTr="009D155A">
              <w:trPr>
                <w:trHeight w:val="450"/>
              </w:trPr>
              <w:tc>
                <w:tcPr>
                  <w:tcW w:w="3851"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1281821" w14:textId="77777777" w:rsidR="00434227" w:rsidRPr="00434227" w:rsidRDefault="00434227" w:rsidP="00434227">
                  <w:pPr>
                    <w:rPr>
                      <w:rFonts w:cs="Arial"/>
                      <w:color w:val="000000"/>
                      <w:sz w:val="20"/>
                      <w:szCs w:val="20"/>
                      <w:lang w:eastAsia="en-GB"/>
                    </w:rPr>
                  </w:pPr>
                  <w:r w:rsidRPr="00434227">
                    <w:rPr>
                      <w:rFonts w:cs="Arial"/>
                      <w:color w:val="000000"/>
                      <w:sz w:val="20"/>
                      <w:szCs w:val="20"/>
                      <w:lang w:eastAsia="en-GB"/>
                    </w:rPr>
                    <w:t>ST01 Learner Assessment and Plan</w:t>
                  </w:r>
                </w:p>
              </w:tc>
              <w:tc>
                <w:tcPr>
                  <w:tcW w:w="170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1281822" w14:textId="77777777" w:rsidR="00434227" w:rsidRPr="00434227" w:rsidRDefault="009D155A" w:rsidP="00434227">
                  <w:pPr>
                    <w:jc w:val="center"/>
                    <w:rPr>
                      <w:rFonts w:cs="Arial"/>
                      <w:color w:val="000000"/>
                      <w:sz w:val="20"/>
                      <w:szCs w:val="20"/>
                      <w:lang w:eastAsia="en-GB"/>
                    </w:rPr>
                  </w:pPr>
                  <w:r>
                    <w:rPr>
                      <w:rFonts w:cs="Arial"/>
                      <w:color w:val="000000"/>
                      <w:sz w:val="20"/>
                      <w:szCs w:val="20"/>
                      <w:lang w:eastAsia="en-GB"/>
                    </w:rPr>
                    <w:t>850</w:t>
                  </w:r>
                </w:p>
              </w:tc>
              <w:tc>
                <w:tcPr>
                  <w:tcW w:w="15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1281823" w14:textId="77777777" w:rsidR="00434227" w:rsidRPr="00434227" w:rsidRDefault="00434227" w:rsidP="00434227">
                  <w:pPr>
                    <w:jc w:val="center"/>
                    <w:rPr>
                      <w:rFonts w:cs="Arial"/>
                      <w:color w:val="000000"/>
                      <w:sz w:val="20"/>
                      <w:szCs w:val="20"/>
                      <w:lang w:eastAsia="en-GB"/>
                    </w:rPr>
                  </w:pPr>
                  <w:r w:rsidRPr="00434227">
                    <w:rPr>
                      <w:rFonts w:cs="Arial"/>
                      <w:color w:val="000000"/>
                      <w:sz w:val="20"/>
                      <w:szCs w:val="20"/>
                      <w:lang w:eastAsia="en-GB"/>
                    </w:rPr>
                    <w:t>£50</w:t>
                  </w:r>
                </w:p>
              </w:tc>
              <w:tc>
                <w:tcPr>
                  <w:tcW w:w="234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1281824" w14:textId="77777777" w:rsidR="00434227" w:rsidRPr="00434227" w:rsidRDefault="00434227" w:rsidP="00434227">
                  <w:pPr>
                    <w:jc w:val="center"/>
                    <w:rPr>
                      <w:rFonts w:cs="Arial"/>
                      <w:color w:val="000000"/>
                      <w:sz w:val="20"/>
                      <w:szCs w:val="20"/>
                      <w:lang w:eastAsia="en-GB"/>
                    </w:rPr>
                  </w:pPr>
                  <w:r w:rsidRPr="00434227">
                    <w:rPr>
                      <w:rFonts w:cs="Arial"/>
                      <w:color w:val="000000"/>
                      <w:sz w:val="20"/>
                      <w:szCs w:val="20"/>
                      <w:lang w:eastAsia="en-GB"/>
                    </w:rPr>
                    <w:t>£42,500</w:t>
                  </w:r>
                </w:p>
              </w:tc>
            </w:tr>
            <w:tr w:rsidR="00434227" w:rsidRPr="00434227" w14:paraId="5128182A" w14:textId="77777777" w:rsidTr="009D155A">
              <w:trPr>
                <w:trHeight w:val="450"/>
              </w:trPr>
              <w:tc>
                <w:tcPr>
                  <w:tcW w:w="3851"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51281826" w14:textId="77777777" w:rsidR="00434227" w:rsidRPr="00434227" w:rsidRDefault="00434227" w:rsidP="00434227">
                  <w:pPr>
                    <w:rPr>
                      <w:rFonts w:cs="Arial"/>
                      <w:color w:val="000000"/>
                      <w:sz w:val="20"/>
                      <w:szCs w:val="20"/>
                      <w:lang w:eastAsia="en-GB"/>
                    </w:rPr>
                  </w:pPr>
                  <w:r w:rsidRPr="00434227">
                    <w:rPr>
                      <w:rFonts w:cs="Arial"/>
                      <w:color w:val="000000"/>
                      <w:sz w:val="20"/>
                      <w:szCs w:val="20"/>
                      <w:lang w:eastAsia="en-GB"/>
                    </w:rPr>
                    <w:t>SD01 Careers Advice Session</w:t>
                  </w:r>
                </w:p>
              </w:tc>
              <w:tc>
                <w:tcPr>
                  <w:tcW w:w="170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1281827" w14:textId="77777777" w:rsidR="00434227" w:rsidRPr="00434227" w:rsidRDefault="009D155A" w:rsidP="00434227">
                  <w:pPr>
                    <w:jc w:val="center"/>
                    <w:rPr>
                      <w:rFonts w:cs="Arial"/>
                      <w:color w:val="000000"/>
                      <w:sz w:val="20"/>
                      <w:szCs w:val="20"/>
                      <w:lang w:eastAsia="en-GB"/>
                    </w:rPr>
                  </w:pPr>
                  <w:r>
                    <w:rPr>
                      <w:rFonts w:cs="Arial"/>
                      <w:color w:val="000000"/>
                      <w:sz w:val="20"/>
                      <w:szCs w:val="20"/>
                      <w:lang w:eastAsia="en-GB"/>
                    </w:rPr>
                    <w:t>830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1828" w14:textId="77777777" w:rsidR="00434227" w:rsidRPr="00434227" w:rsidRDefault="00434227" w:rsidP="00434227">
                  <w:pPr>
                    <w:jc w:val="center"/>
                    <w:rPr>
                      <w:rFonts w:cs="Arial"/>
                      <w:color w:val="000000"/>
                      <w:sz w:val="20"/>
                      <w:szCs w:val="20"/>
                      <w:lang w:eastAsia="en-GB"/>
                    </w:rPr>
                  </w:pPr>
                  <w:r w:rsidRPr="00434227">
                    <w:rPr>
                      <w:rFonts w:cs="Arial"/>
                      <w:color w:val="000000"/>
                      <w:sz w:val="20"/>
                      <w:szCs w:val="20"/>
                      <w:lang w:eastAsia="en-GB"/>
                    </w:rPr>
                    <w:t>£150</w:t>
                  </w:r>
                </w:p>
              </w:tc>
              <w:tc>
                <w:tcPr>
                  <w:tcW w:w="2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1829" w14:textId="77777777" w:rsidR="00434227" w:rsidRPr="00434227" w:rsidRDefault="00434227" w:rsidP="00434227">
                  <w:pPr>
                    <w:jc w:val="center"/>
                    <w:rPr>
                      <w:rFonts w:cs="Arial"/>
                      <w:color w:val="000000"/>
                      <w:sz w:val="20"/>
                      <w:szCs w:val="20"/>
                      <w:lang w:eastAsia="en-GB"/>
                    </w:rPr>
                  </w:pPr>
                  <w:r w:rsidRPr="00434227">
                    <w:rPr>
                      <w:rFonts w:cs="Arial"/>
                      <w:color w:val="000000"/>
                      <w:sz w:val="20"/>
                      <w:szCs w:val="20"/>
                      <w:lang w:eastAsia="en-GB"/>
                    </w:rPr>
                    <w:t>£124,500</w:t>
                  </w:r>
                </w:p>
              </w:tc>
            </w:tr>
            <w:tr w:rsidR="009D155A" w:rsidRPr="00434227" w14:paraId="5128182F" w14:textId="77777777" w:rsidTr="009D155A">
              <w:trPr>
                <w:trHeight w:val="450"/>
              </w:trPr>
              <w:tc>
                <w:tcPr>
                  <w:tcW w:w="3851"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128182B" w14:textId="77777777" w:rsidR="00434227" w:rsidRPr="00434227" w:rsidRDefault="00434227" w:rsidP="00434227">
                  <w:pPr>
                    <w:rPr>
                      <w:rFonts w:cs="Arial"/>
                      <w:color w:val="000000"/>
                      <w:sz w:val="20"/>
                      <w:szCs w:val="20"/>
                      <w:lang w:eastAsia="en-GB"/>
                    </w:rPr>
                  </w:pPr>
                  <w:r w:rsidRPr="00434227">
                    <w:rPr>
                      <w:rFonts w:cs="Arial"/>
                      <w:color w:val="000000"/>
                      <w:sz w:val="20"/>
                      <w:szCs w:val="20"/>
                      <w:lang w:eastAsia="en-GB"/>
                    </w:rPr>
                    <w:t>SD02 Follow up session with client</w:t>
                  </w:r>
                </w:p>
              </w:tc>
              <w:tc>
                <w:tcPr>
                  <w:tcW w:w="170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128182C" w14:textId="77777777" w:rsidR="00434227" w:rsidRPr="00434227" w:rsidRDefault="009D155A" w:rsidP="00434227">
                  <w:pPr>
                    <w:jc w:val="center"/>
                    <w:rPr>
                      <w:rFonts w:cs="Arial"/>
                      <w:color w:val="000000"/>
                      <w:sz w:val="20"/>
                      <w:szCs w:val="20"/>
                      <w:lang w:eastAsia="en-GB"/>
                    </w:rPr>
                  </w:pPr>
                  <w:r>
                    <w:rPr>
                      <w:rFonts w:cs="Arial"/>
                      <w:color w:val="000000"/>
                      <w:sz w:val="20"/>
                      <w:szCs w:val="20"/>
                      <w:lang w:eastAsia="en-GB"/>
                    </w:rPr>
                    <w:t>800</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28182D" w14:textId="77777777" w:rsidR="00434227" w:rsidRPr="00434227" w:rsidRDefault="00434227" w:rsidP="00434227">
                  <w:pPr>
                    <w:jc w:val="center"/>
                    <w:rPr>
                      <w:rFonts w:cs="Arial"/>
                      <w:color w:val="000000"/>
                      <w:sz w:val="20"/>
                      <w:szCs w:val="20"/>
                      <w:lang w:eastAsia="en-GB"/>
                    </w:rPr>
                  </w:pPr>
                  <w:r w:rsidRPr="00434227">
                    <w:rPr>
                      <w:rFonts w:cs="Arial"/>
                      <w:color w:val="000000"/>
                      <w:sz w:val="20"/>
                      <w:szCs w:val="20"/>
                      <w:lang w:eastAsia="en-GB"/>
                    </w:rPr>
                    <w:t>£100</w:t>
                  </w:r>
                </w:p>
              </w:tc>
              <w:tc>
                <w:tcPr>
                  <w:tcW w:w="2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28182E" w14:textId="77777777" w:rsidR="00434227" w:rsidRPr="00434227" w:rsidRDefault="00434227" w:rsidP="00434227">
                  <w:pPr>
                    <w:jc w:val="center"/>
                    <w:rPr>
                      <w:rFonts w:cs="Arial"/>
                      <w:color w:val="000000"/>
                      <w:sz w:val="20"/>
                      <w:szCs w:val="20"/>
                      <w:lang w:eastAsia="en-GB"/>
                    </w:rPr>
                  </w:pPr>
                  <w:r w:rsidRPr="00434227">
                    <w:rPr>
                      <w:rFonts w:cs="Arial"/>
                      <w:color w:val="000000"/>
                      <w:sz w:val="20"/>
                      <w:szCs w:val="20"/>
                      <w:lang w:eastAsia="en-GB"/>
                    </w:rPr>
                    <w:t>£80,000</w:t>
                  </w:r>
                </w:p>
              </w:tc>
            </w:tr>
            <w:tr w:rsidR="00434227" w:rsidRPr="00434227" w14:paraId="51281834" w14:textId="77777777" w:rsidTr="009D155A">
              <w:trPr>
                <w:trHeight w:val="450"/>
              </w:trPr>
              <w:tc>
                <w:tcPr>
                  <w:tcW w:w="3851"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51281830" w14:textId="77777777" w:rsidR="00434227" w:rsidRPr="00434227" w:rsidRDefault="00434227" w:rsidP="00434227">
                  <w:pPr>
                    <w:rPr>
                      <w:rFonts w:cs="Arial"/>
                      <w:color w:val="000000"/>
                      <w:sz w:val="20"/>
                      <w:szCs w:val="20"/>
                      <w:lang w:eastAsia="en-GB"/>
                    </w:rPr>
                  </w:pPr>
                  <w:r w:rsidRPr="00434227">
                    <w:rPr>
                      <w:rFonts w:cs="Arial"/>
                      <w:color w:val="000000"/>
                      <w:sz w:val="20"/>
                      <w:szCs w:val="20"/>
                      <w:lang w:eastAsia="en-GB"/>
                    </w:rPr>
                    <w:t>PG02 Progression Unpaid Employment (VOL)</w:t>
                  </w:r>
                </w:p>
              </w:tc>
              <w:tc>
                <w:tcPr>
                  <w:tcW w:w="170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1281831" w14:textId="77777777" w:rsidR="00434227" w:rsidRPr="00434227" w:rsidRDefault="009D155A" w:rsidP="00434227">
                  <w:pPr>
                    <w:jc w:val="center"/>
                    <w:rPr>
                      <w:rFonts w:cs="Arial"/>
                      <w:color w:val="000000"/>
                      <w:sz w:val="20"/>
                      <w:szCs w:val="20"/>
                      <w:lang w:eastAsia="en-GB"/>
                    </w:rPr>
                  </w:pPr>
                  <w:r>
                    <w:rPr>
                      <w:rFonts w:cs="Arial"/>
                      <w:color w:val="000000"/>
                      <w:sz w:val="20"/>
                      <w:szCs w:val="20"/>
                      <w:lang w:eastAsia="en-GB"/>
                    </w:rPr>
                    <w:t>132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1832" w14:textId="77777777" w:rsidR="00434227" w:rsidRPr="00434227" w:rsidRDefault="00434227" w:rsidP="00434227">
                  <w:pPr>
                    <w:jc w:val="center"/>
                    <w:rPr>
                      <w:rFonts w:cs="Arial"/>
                      <w:color w:val="000000"/>
                      <w:sz w:val="20"/>
                      <w:szCs w:val="20"/>
                      <w:lang w:eastAsia="en-GB"/>
                    </w:rPr>
                  </w:pPr>
                  <w:r w:rsidRPr="00434227">
                    <w:rPr>
                      <w:rFonts w:cs="Arial"/>
                      <w:color w:val="000000"/>
                      <w:sz w:val="20"/>
                      <w:szCs w:val="20"/>
                      <w:lang w:eastAsia="en-GB"/>
                    </w:rPr>
                    <w:t>£100</w:t>
                  </w:r>
                </w:p>
              </w:tc>
              <w:tc>
                <w:tcPr>
                  <w:tcW w:w="2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1833" w14:textId="77777777" w:rsidR="00434227" w:rsidRPr="00434227" w:rsidRDefault="00434227" w:rsidP="00434227">
                  <w:pPr>
                    <w:jc w:val="center"/>
                    <w:rPr>
                      <w:rFonts w:cs="Arial"/>
                      <w:color w:val="000000"/>
                      <w:sz w:val="20"/>
                      <w:szCs w:val="20"/>
                      <w:lang w:eastAsia="en-GB"/>
                    </w:rPr>
                  </w:pPr>
                  <w:r w:rsidRPr="00434227">
                    <w:rPr>
                      <w:rFonts w:cs="Arial"/>
                      <w:color w:val="000000"/>
                      <w:sz w:val="20"/>
                      <w:szCs w:val="20"/>
                      <w:lang w:eastAsia="en-GB"/>
                    </w:rPr>
                    <w:t>£13,200</w:t>
                  </w:r>
                </w:p>
              </w:tc>
            </w:tr>
            <w:tr w:rsidR="009D155A" w:rsidRPr="00434227" w14:paraId="51281839" w14:textId="77777777" w:rsidTr="009D155A">
              <w:trPr>
                <w:trHeight w:val="450"/>
              </w:trPr>
              <w:tc>
                <w:tcPr>
                  <w:tcW w:w="3851"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1281835" w14:textId="77777777" w:rsidR="00434227" w:rsidRPr="00434227" w:rsidRDefault="00434227" w:rsidP="00434227">
                  <w:pPr>
                    <w:rPr>
                      <w:rFonts w:cs="Arial"/>
                      <w:color w:val="000000"/>
                      <w:sz w:val="20"/>
                      <w:szCs w:val="20"/>
                      <w:lang w:eastAsia="en-GB"/>
                    </w:rPr>
                  </w:pPr>
                  <w:r w:rsidRPr="00434227">
                    <w:rPr>
                      <w:rFonts w:cs="Arial"/>
                      <w:color w:val="000000"/>
                      <w:sz w:val="20"/>
                      <w:szCs w:val="20"/>
                      <w:lang w:eastAsia="en-GB"/>
                    </w:rPr>
                    <w:t>PG03 Progression Education (EDU)</w:t>
                  </w:r>
                </w:p>
              </w:tc>
              <w:tc>
                <w:tcPr>
                  <w:tcW w:w="170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1281836" w14:textId="77777777" w:rsidR="00434227" w:rsidRPr="00434227" w:rsidRDefault="009D155A" w:rsidP="00434227">
                  <w:pPr>
                    <w:jc w:val="center"/>
                    <w:rPr>
                      <w:rFonts w:cs="Arial"/>
                      <w:color w:val="000000"/>
                      <w:sz w:val="20"/>
                      <w:szCs w:val="20"/>
                      <w:lang w:eastAsia="en-GB"/>
                    </w:rPr>
                  </w:pPr>
                  <w:r>
                    <w:rPr>
                      <w:rFonts w:cs="Arial"/>
                      <w:color w:val="000000"/>
                      <w:sz w:val="20"/>
                      <w:szCs w:val="20"/>
                      <w:lang w:eastAsia="en-GB"/>
                    </w:rPr>
                    <w:t>132</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281837" w14:textId="77777777" w:rsidR="00434227" w:rsidRPr="00434227" w:rsidRDefault="00434227" w:rsidP="00434227">
                  <w:pPr>
                    <w:jc w:val="center"/>
                    <w:rPr>
                      <w:rFonts w:cs="Arial"/>
                      <w:color w:val="000000"/>
                      <w:sz w:val="20"/>
                      <w:szCs w:val="20"/>
                      <w:lang w:eastAsia="en-GB"/>
                    </w:rPr>
                  </w:pPr>
                  <w:r w:rsidRPr="00434227">
                    <w:rPr>
                      <w:rFonts w:cs="Arial"/>
                      <w:color w:val="000000"/>
                      <w:sz w:val="20"/>
                      <w:szCs w:val="20"/>
                      <w:lang w:eastAsia="en-GB"/>
                    </w:rPr>
                    <w:t>£100</w:t>
                  </w:r>
                </w:p>
              </w:tc>
              <w:tc>
                <w:tcPr>
                  <w:tcW w:w="2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281838" w14:textId="77777777" w:rsidR="00434227" w:rsidRPr="00434227" w:rsidRDefault="00434227" w:rsidP="00434227">
                  <w:pPr>
                    <w:jc w:val="center"/>
                    <w:rPr>
                      <w:rFonts w:cs="Arial"/>
                      <w:color w:val="000000"/>
                      <w:sz w:val="20"/>
                      <w:szCs w:val="20"/>
                      <w:lang w:eastAsia="en-GB"/>
                    </w:rPr>
                  </w:pPr>
                  <w:r w:rsidRPr="00434227">
                    <w:rPr>
                      <w:rFonts w:cs="Arial"/>
                      <w:color w:val="000000"/>
                      <w:sz w:val="20"/>
                      <w:szCs w:val="20"/>
                      <w:lang w:eastAsia="en-GB"/>
                    </w:rPr>
                    <w:t>£13,200</w:t>
                  </w:r>
                </w:p>
              </w:tc>
            </w:tr>
            <w:tr w:rsidR="00434227" w:rsidRPr="00434227" w14:paraId="5128183E" w14:textId="77777777" w:rsidTr="009D155A">
              <w:trPr>
                <w:trHeight w:val="450"/>
              </w:trPr>
              <w:tc>
                <w:tcPr>
                  <w:tcW w:w="3851"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5128183A" w14:textId="77777777" w:rsidR="00434227" w:rsidRPr="00434227" w:rsidRDefault="00434227" w:rsidP="00434227">
                  <w:pPr>
                    <w:rPr>
                      <w:rFonts w:cs="Arial"/>
                      <w:color w:val="000000"/>
                      <w:sz w:val="20"/>
                      <w:szCs w:val="20"/>
                      <w:lang w:eastAsia="en-GB"/>
                    </w:rPr>
                  </w:pPr>
                  <w:r w:rsidRPr="00434227">
                    <w:rPr>
                      <w:rFonts w:cs="Arial"/>
                      <w:color w:val="000000"/>
                      <w:sz w:val="20"/>
                      <w:szCs w:val="20"/>
                      <w:lang w:eastAsia="en-GB"/>
                    </w:rPr>
                    <w:t>PG04 Progression Apprenticeship (EDU)</w:t>
                  </w:r>
                </w:p>
              </w:tc>
              <w:tc>
                <w:tcPr>
                  <w:tcW w:w="170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128183B" w14:textId="77777777" w:rsidR="00434227" w:rsidRPr="00434227" w:rsidRDefault="009D155A" w:rsidP="00434227">
                  <w:pPr>
                    <w:jc w:val="center"/>
                    <w:rPr>
                      <w:rFonts w:cs="Arial"/>
                      <w:color w:val="000000"/>
                      <w:sz w:val="20"/>
                      <w:szCs w:val="20"/>
                      <w:lang w:eastAsia="en-GB"/>
                    </w:rPr>
                  </w:pPr>
                  <w:r>
                    <w:rPr>
                      <w:rFonts w:cs="Arial"/>
                      <w:color w:val="000000"/>
                      <w:sz w:val="20"/>
                      <w:szCs w:val="20"/>
                      <w:lang w:eastAsia="en-GB"/>
                    </w:rPr>
                    <w:t>133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183C" w14:textId="77777777" w:rsidR="00434227" w:rsidRPr="00434227" w:rsidRDefault="00434227" w:rsidP="00434227">
                  <w:pPr>
                    <w:jc w:val="center"/>
                    <w:rPr>
                      <w:rFonts w:cs="Arial"/>
                      <w:color w:val="000000"/>
                      <w:sz w:val="20"/>
                      <w:szCs w:val="20"/>
                      <w:lang w:eastAsia="en-GB"/>
                    </w:rPr>
                  </w:pPr>
                  <w:r w:rsidRPr="00434227">
                    <w:rPr>
                      <w:rFonts w:cs="Arial"/>
                      <w:color w:val="000000"/>
                      <w:sz w:val="20"/>
                      <w:szCs w:val="20"/>
                      <w:lang w:eastAsia="en-GB"/>
                    </w:rPr>
                    <w:t>£100</w:t>
                  </w:r>
                </w:p>
              </w:tc>
              <w:tc>
                <w:tcPr>
                  <w:tcW w:w="2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183D" w14:textId="77777777" w:rsidR="00434227" w:rsidRPr="00434227" w:rsidRDefault="00434227" w:rsidP="00434227">
                  <w:pPr>
                    <w:jc w:val="center"/>
                    <w:rPr>
                      <w:rFonts w:cs="Arial"/>
                      <w:color w:val="000000"/>
                      <w:sz w:val="20"/>
                      <w:szCs w:val="20"/>
                      <w:lang w:eastAsia="en-GB"/>
                    </w:rPr>
                  </w:pPr>
                  <w:r w:rsidRPr="00434227">
                    <w:rPr>
                      <w:rFonts w:cs="Arial"/>
                      <w:color w:val="000000"/>
                      <w:sz w:val="20"/>
                      <w:szCs w:val="20"/>
                      <w:lang w:eastAsia="en-GB"/>
                    </w:rPr>
                    <w:t>£13,300</w:t>
                  </w:r>
                </w:p>
              </w:tc>
            </w:tr>
            <w:tr w:rsidR="009D155A" w:rsidRPr="00434227" w14:paraId="51281843" w14:textId="77777777" w:rsidTr="009D155A">
              <w:trPr>
                <w:trHeight w:val="450"/>
              </w:trPr>
              <w:tc>
                <w:tcPr>
                  <w:tcW w:w="3851"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128183F" w14:textId="77777777" w:rsidR="00434227" w:rsidRPr="00434227" w:rsidRDefault="00434227" w:rsidP="00434227">
                  <w:pPr>
                    <w:rPr>
                      <w:rFonts w:cs="Arial"/>
                      <w:color w:val="000000"/>
                      <w:sz w:val="20"/>
                      <w:szCs w:val="20"/>
                      <w:lang w:eastAsia="en-GB"/>
                    </w:rPr>
                  </w:pPr>
                  <w:r w:rsidRPr="00434227">
                    <w:rPr>
                      <w:rFonts w:cs="Arial"/>
                      <w:color w:val="000000"/>
                      <w:sz w:val="20"/>
                      <w:szCs w:val="20"/>
                      <w:lang w:eastAsia="en-GB"/>
                    </w:rPr>
                    <w:t>PG01 Progression Paid Employment (EMP)</w:t>
                  </w:r>
                </w:p>
              </w:tc>
              <w:tc>
                <w:tcPr>
                  <w:tcW w:w="170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1281840" w14:textId="77777777" w:rsidR="00434227" w:rsidRPr="00434227" w:rsidRDefault="009D155A" w:rsidP="00434227">
                  <w:pPr>
                    <w:jc w:val="center"/>
                    <w:rPr>
                      <w:rFonts w:cs="Arial"/>
                      <w:color w:val="000000"/>
                      <w:sz w:val="20"/>
                      <w:szCs w:val="20"/>
                      <w:lang w:eastAsia="en-GB"/>
                    </w:rPr>
                  </w:pPr>
                  <w:r>
                    <w:rPr>
                      <w:rFonts w:cs="Arial"/>
                      <w:color w:val="000000"/>
                      <w:sz w:val="20"/>
                      <w:szCs w:val="20"/>
                      <w:lang w:eastAsia="en-GB"/>
                    </w:rPr>
                    <w:t>133</w:t>
                  </w:r>
                </w:p>
              </w:tc>
              <w:tc>
                <w:tcPr>
                  <w:tcW w:w="15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281841" w14:textId="77777777" w:rsidR="00434227" w:rsidRPr="00434227" w:rsidRDefault="00434227" w:rsidP="00434227">
                  <w:pPr>
                    <w:jc w:val="center"/>
                    <w:rPr>
                      <w:rFonts w:cs="Arial"/>
                      <w:color w:val="000000"/>
                      <w:sz w:val="20"/>
                      <w:szCs w:val="20"/>
                      <w:lang w:eastAsia="en-GB"/>
                    </w:rPr>
                  </w:pPr>
                  <w:r w:rsidRPr="00434227">
                    <w:rPr>
                      <w:rFonts w:cs="Arial"/>
                      <w:color w:val="000000"/>
                      <w:sz w:val="20"/>
                      <w:szCs w:val="20"/>
                      <w:lang w:eastAsia="en-GB"/>
                    </w:rPr>
                    <w:t>£100</w:t>
                  </w:r>
                </w:p>
              </w:tc>
              <w:tc>
                <w:tcPr>
                  <w:tcW w:w="23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281842" w14:textId="77777777" w:rsidR="00434227" w:rsidRPr="00434227" w:rsidRDefault="00434227" w:rsidP="00434227">
                  <w:pPr>
                    <w:jc w:val="center"/>
                    <w:rPr>
                      <w:rFonts w:cs="Arial"/>
                      <w:color w:val="000000"/>
                      <w:sz w:val="20"/>
                      <w:szCs w:val="20"/>
                      <w:lang w:eastAsia="en-GB"/>
                    </w:rPr>
                  </w:pPr>
                  <w:r w:rsidRPr="00434227">
                    <w:rPr>
                      <w:rFonts w:cs="Arial"/>
                      <w:color w:val="000000"/>
                      <w:sz w:val="20"/>
                      <w:szCs w:val="20"/>
                      <w:lang w:eastAsia="en-GB"/>
                    </w:rPr>
                    <w:t>£13,300</w:t>
                  </w:r>
                </w:p>
              </w:tc>
            </w:tr>
            <w:tr w:rsidR="009D155A" w:rsidRPr="00434227" w14:paraId="51281848" w14:textId="77777777" w:rsidTr="009D155A">
              <w:trPr>
                <w:trHeight w:val="450"/>
              </w:trPr>
              <w:tc>
                <w:tcPr>
                  <w:tcW w:w="3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81844" w14:textId="77777777" w:rsidR="00434227" w:rsidRPr="00434227" w:rsidRDefault="00434227" w:rsidP="00434227">
                  <w:pPr>
                    <w:rPr>
                      <w:rFonts w:cs="Arial"/>
                      <w:color w:val="000000"/>
                      <w:sz w:val="20"/>
                      <w:szCs w:val="20"/>
                      <w:lang w:eastAsia="en-GB"/>
                    </w:rPr>
                  </w:pPr>
                  <w:r w:rsidRPr="00434227">
                    <w:rPr>
                      <w:rFonts w:cs="Arial"/>
                      <w:color w:val="000000"/>
                      <w:sz w:val="20"/>
                      <w:szCs w:val="20"/>
                      <w:lang w:eastAsia="en-GB"/>
                    </w:rPr>
                    <w:t>Total</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281845" w14:textId="77777777" w:rsidR="00434227" w:rsidRPr="00434227" w:rsidRDefault="00434227" w:rsidP="00434227">
                  <w:pPr>
                    <w:jc w:val="center"/>
                    <w:rPr>
                      <w:rFonts w:cs="Arial"/>
                      <w:sz w:val="20"/>
                      <w:szCs w:val="20"/>
                      <w:lang w:eastAsia="en-GB"/>
                    </w:rPr>
                  </w:pPr>
                  <w:r w:rsidRPr="00434227">
                    <w:rPr>
                      <w:rFonts w:cs="Arial"/>
                      <w:sz w:val="20"/>
                      <w:szCs w:val="20"/>
                      <w:lang w:eastAsia="en-GB"/>
                    </w:rPr>
                    <w:t> </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1281846" w14:textId="77777777" w:rsidR="00434227" w:rsidRPr="00434227" w:rsidRDefault="00434227" w:rsidP="00434227">
                  <w:pPr>
                    <w:jc w:val="center"/>
                    <w:rPr>
                      <w:rFonts w:cs="Arial"/>
                      <w:color w:val="000000"/>
                      <w:sz w:val="20"/>
                      <w:szCs w:val="20"/>
                      <w:lang w:eastAsia="en-GB"/>
                    </w:rPr>
                  </w:pPr>
                  <w:r w:rsidRPr="00434227">
                    <w:rPr>
                      <w:rFonts w:cs="Arial"/>
                      <w:color w:val="000000"/>
                      <w:sz w:val="20"/>
                      <w:szCs w:val="20"/>
                      <w:lang w:eastAsia="en-GB"/>
                    </w:rPr>
                    <w:t> </w:t>
                  </w:r>
                </w:p>
              </w:tc>
              <w:tc>
                <w:tcPr>
                  <w:tcW w:w="2348" w:type="dxa"/>
                  <w:tcBorders>
                    <w:top w:val="nil"/>
                    <w:left w:val="nil"/>
                    <w:bottom w:val="single" w:sz="4" w:space="0" w:color="auto"/>
                    <w:right w:val="nil"/>
                  </w:tcBorders>
                  <w:shd w:val="clear" w:color="auto" w:fill="auto"/>
                  <w:noWrap/>
                  <w:vAlign w:val="center"/>
                  <w:hideMark/>
                </w:tcPr>
                <w:p w14:paraId="51281847" w14:textId="77777777" w:rsidR="00434227" w:rsidRPr="00434227" w:rsidRDefault="00434227" w:rsidP="00434227">
                  <w:pPr>
                    <w:jc w:val="center"/>
                    <w:rPr>
                      <w:rFonts w:cs="Arial"/>
                      <w:color w:val="000000"/>
                      <w:sz w:val="20"/>
                      <w:szCs w:val="20"/>
                      <w:lang w:eastAsia="en-GB"/>
                    </w:rPr>
                  </w:pPr>
                  <w:r w:rsidRPr="00434227">
                    <w:rPr>
                      <w:rFonts w:cs="Arial"/>
                      <w:color w:val="000000"/>
                      <w:sz w:val="20"/>
                      <w:szCs w:val="20"/>
                      <w:lang w:eastAsia="en-GB"/>
                    </w:rPr>
                    <w:t>£300,000</w:t>
                  </w:r>
                </w:p>
              </w:tc>
            </w:tr>
          </w:tbl>
          <w:p w14:paraId="51281849" w14:textId="77777777" w:rsidR="00434227" w:rsidRDefault="00434227" w:rsidP="00394F36">
            <w:pPr>
              <w:rPr>
                <w:rFonts w:cs="Arial"/>
              </w:rPr>
            </w:pPr>
          </w:p>
          <w:p w14:paraId="5128184A" w14:textId="77777777" w:rsidR="009D155A" w:rsidRDefault="009D155A" w:rsidP="00394F36">
            <w:pPr>
              <w:rPr>
                <w:rFonts w:cs="Arial"/>
              </w:rPr>
            </w:pPr>
          </w:p>
          <w:p w14:paraId="5128184B" w14:textId="77777777" w:rsidR="009D155A" w:rsidRDefault="009D155A" w:rsidP="00394F36">
            <w:pPr>
              <w:rPr>
                <w:rFonts w:cs="Arial"/>
              </w:rPr>
            </w:pPr>
          </w:p>
          <w:p w14:paraId="5128184C" w14:textId="77777777" w:rsidR="009D155A" w:rsidRDefault="009D155A" w:rsidP="00394F36">
            <w:pPr>
              <w:rPr>
                <w:rFonts w:cs="Arial"/>
              </w:rPr>
            </w:pPr>
          </w:p>
          <w:p w14:paraId="51281854" w14:textId="77777777" w:rsidR="00434227" w:rsidRDefault="009D155A" w:rsidP="00394F36">
            <w:pPr>
              <w:rPr>
                <w:rFonts w:cs="Arial"/>
              </w:rPr>
            </w:pPr>
            <w:r>
              <w:rPr>
                <w:rFonts w:cs="Arial"/>
              </w:rPr>
              <w:t>Investment Priority 2.1 £301,500</w:t>
            </w:r>
          </w:p>
          <w:p w14:paraId="51281855" w14:textId="77777777" w:rsidR="00434227" w:rsidRDefault="00434227" w:rsidP="00394F36">
            <w:pPr>
              <w:rPr>
                <w:rFonts w:cs="Arial"/>
              </w:rPr>
            </w:pPr>
          </w:p>
          <w:tbl>
            <w:tblPr>
              <w:tblW w:w="9040" w:type="dxa"/>
              <w:tblLayout w:type="fixed"/>
              <w:tblLook w:val="04A0" w:firstRow="1" w:lastRow="0" w:firstColumn="1" w:lastColumn="0" w:noHBand="0" w:noVBand="1"/>
            </w:tblPr>
            <w:tblGrid>
              <w:gridCol w:w="5127"/>
              <w:gridCol w:w="1100"/>
              <w:gridCol w:w="34"/>
              <w:gridCol w:w="1418"/>
              <w:gridCol w:w="1275"/>
              <w:gridCol w:w="86"/>
            </w:tblGrid>
            <w:tr w:rsidR="009D155A" w:rsidRPr="009D155A" w14:paraId="5128185A" w14:textId="77777777" w:rsidTr="009D155A">
              <w:trPr>
                <w:gridAfter w:val="1"/>
                <w:wAfter w:w="86" w:type="dxa"/>
                <w:trHeight w:val="1608"/>
              </w:trPr>
              <w:tc>
                <w:tcPr>
                  <w:tcW w:w="512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1281856" w14:textId="77777777" w:rsidR="009D155A" w:rsidRPr="009D155A" w:rsidRDefault="009D155A" w:rsidP="009D155A">
                  <w:pPr>
                    <w:rPr>
                      <w:rFonts w:cs="Arial"/>
                      <w:b/>
                      <w:bCs/>
                      <w:color w:val="000000"/>
                      <w:sz w:val="20"/>
                      <w:szCs w:val="20"/>
                      <w:lang w:eastAsia="en-GB"/>
                    </w:rPr>
                  </w:pPr>
                  <w:r w:rsidRPr="009D155A">
                    <w:rPr>
                      <w:rFonts w:cs="Arial"/>
                      <w:b/>
                      <w:bCs/>
                      <w:color w:val="000000"/>
                      <w:sz w:val="20"/>
                      <w:szCs w:val="20"/>
                      <w:lang w:eastAsia="en-GB"/>
                    </w:rPr>
                    <w:lastRenderedPageBreak/>
                    <w:t>Description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1281857" w14:textId="77777777" w:rsidR="009D155A" w:rsidRPr="009D155A" w:rsidRDefault="009D155A" w:rsidP="009D155A">
                  <w:pPr>
                    <w:jc w:val="center"/>
                    <w:rPr>
                      <w:rFonts w:cs="Arial"/>
                      <w:b/>
                      <w:bCs/>
                      <w:color w:val="000000"/>
                      <w:sz w:val="20"/>
                      <w:szCs w:val="20"/>
                      <w:lang w:eastAsia="en-GB"/>
                    </w:rPr>
                  </w:pPr>
                  <w:r w:rsidRPr="009D155A">
                    <w:rPr>
                      <w:rFonts w:cs="Arial"/>
                      <w:b/>
                      <w:bCs/>
                      <w:color w:val="000000"/>
                      <w:sz w:val="20"/>
                      <w:szCs w:val="20"/>
                      <w:lang w:eastAsia="en-GB"/>
                    </w:rPr>
                    <w:t>Volumes</w:t>
                  </w:r>
                </w:p>
              </w:tc>
              <w:tc>
                <w:tcPr>
                  <w:tcW w:w="1452"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51281858" w14:textId="77777777" w:rsidR="009D155A" w:rsidRPr="009D155A" w:rsidRDefault="009D155A" w:rsidP="009D155A">
                  <w:pPr>
                    <w:jc w:val="center"/>
                    <w:rPr>
                      <w:rFonts w:cs="Arial"/>
                      <w:b/>
                      <w:bCs/>
                      <w:color w:val="000000"/>
                      <w:sz w:val="20"/>
                      <w:szCs w:val="20"/>
                      <w:lang w:eastAsia="en-GB"/>
                    </w:rPr>
                  </w:pPr>
                  <w:r w:rsidRPr="009D155A">
                    <w:rPr>
                      <w:rFonts w:cs="Arial"/>
                      <w:b/>
                      <w:bCs/>
                      <w:color w:val="000000"/>
                      <w:sz w:val="20"/>
                      <w:szCs w:val="20"/>
                      <w:lang w:eastAsia="en-GB"/>
                    </w:rPr>
                    <w:t>Unit Cost Total Value Average per Intervention</w:t>
                  </w:r>
                </w:p>
              </w:tc>
              <w:tc>
                <w:tcPr>
                  <w:tcW w:w="1275"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51281859" w14:textId="77777777" w:rsidR="009D155A" w:rsidRPr="009D155A" w:rsidRDefault="009D155A" w:rsidP="009D155A">
                  <w:pPr>
                    <w:jc w:val="center"/>
                    <w:rPr>
                      <w:rFonts w:cs="Arial"/>
                      <w:b/>
                      <w:bCs/>
                      <w:color w:val="000000"/>
                      <w:sz w:val="20"/>
                      <w:szCs w:val="20"/>
                      <w:lang w:eastAsia="en-GB"/>
                    </w:rPr>
                  </w:pPr>
                  <w:r w:rsidRPr="009D155A">
                    <w:rPr>
                      <w:rFonts w:cs="Arial"/>
                      <w:b/>
                      <w:bCs/>
                      <w:color w:val="000000"/>
                      <w:sz w:val="20"/>
                      <w:szCs w:val="20"/>
                      <w:lang w:eastAsia="en-GB"/>
                    </w:rPr>
                    <w:t>£</w:t>
                  </w:r>
                </w:p>
              </w:tc>
            </w:tr>
            <w:tr w:rsidR="009D155A" w:rsidRPr="009D155A" w14:paraId="5128185F" w14:textId="77777777" w:rsidTr="009D155A">
              <w:trPr>
                <w:gridAfter w:val="1"/>
                <w:wAfter w:w="86" w:type="dxa"/>
                <w:trHeight w:val="561"/>
              </w:trPr>
              <w:tc>
                <w:tcPr>
                  <w:tcW w:w="5127"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128185B" w14:textId="77777777" w:rsidR="009D155A" w:rsidRPr="009D155A" w:rsidRDefault="009D155A" w:rsidP="009D155A">
                  <w:pPr>
                    <w:rPr>
                      <w:rFonts w:cs="Arial"/>
                      <w:color w:val="000000"/>
                      <w:sz w:val="20"/>
                      <w:szCs w:val="20"/>
                      <w:lang w:eastAsia="en-GB"/>
                    </w:rPr>
                  </w:pPr>
                  <w:r w:rsidRPr="009D155A">
                    <w:rPr>
                      <w:rFonts w:cs="Arial"/>
                      <w:color w:val="000000"/>
                      <w:sz w:val="20"/>
                      <w:szCs w:val="20"/>
                      <w:lang w:eastAsia="en-GB"/>
                    </w:rPr>
                    <w:t xml:space="preserve">ST01 Learner Assessment and Plan </w:t>
                  </w:r>
                </w:p>
              </w:tc>
              <w:tc>
                <w:tcPr>
                  <w:tcW w:w="1134" w:type="dxa"/>
                  <w:gridSpan w:val="2"/>
                  <w:tcBorders>
                    <w:top w:val="single" w:sz="4" w:space="0" w:color="000000"/>
                    <w:left w:val="single" w:sz="4" w:space="0" w:color="auto"/>
                    <w:bottom w:val="single" w:sz="4" w:space="0" w:color="auto"/>
                    <w:right w:val="single" w:sz="4" w:space="0" w:color="auto"/>
                  </w:tcBorders>
                  <w:shd w:val="clear" w:color="D9D9D9" w:fill="D9D9D9"/>
                  <w:vAlign w:val="center"/>
                  <w:hideMark/>
                </w:tcPr>
                <w:p w14:paraId="5128185C" w14:textId="77777777" w:rsidR="009D155A" w:rsidRPr="009D155A" w:rsidRDefault="009D155A" w:rsidP="009D155A">
                  <w:pPr>
                    <w:jc w:val="center"/>
                    <w:rPr>
                      <w:rFonts w:cs="Arial"/>
                      <w:color w:val="000000"/>
                      <w:sz w:val="20"/>
                      <w:szCs w:val="20"/>
                      <w:lang w:eastAsia="en-GB"/>
                    </w:rPr>
                  </w:pPr>
                  <w:r>
                    <w:rPr>
                      <w:rFonts w:cs="Arial"/>
                      <w:color w:val="000000"/>
                      <w:sz w:val="20"/>
                      <w:szCs w:val="20"/>
                      <w:lang w:eastAsia="en-GB"/>
                    </w:rPr>
                    <w:t>610</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128185D" w14:textId="77777777" w:rsidR="009D155A" w:rsidRPr="009D155A" w:rsidRDefault="009D155A" w:rsidP="009D155A">
                  <w:pPr>
                    <w:jc w:val="center"/>
                    <w:rPr>
                      <w:rFonts w:cs="Arial"/>
                      <w:color w:val="000000"/>
                      <w:sz w:val="20"/>
                      <w:szCs w:val="20"/>
                      <w:lang w:eastAsia="en-GB"/>
                    </w:rPr>
                  </w:pPr>
                  <w:r w:rsidRPr="009D155A">
                    <w:rPr>
                      <w:rFonts w:cs="Arial"/>
                      <w:color w:val="000000"/>
                      <w:sz w:val="20"/>
                      <w:szCs w:val="20"/>
                      <w:lang w:eastAsia="en-GB"/>
                    </w:rPr>
                    <w:t>£50</w:t>
                  </w:r>
                </w:p>
              </w:tc>
              <w:tc>
                <w:tcPr>
                  <w:tcW w:w="1275"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5128185E" w14:textId="77777777" w:rsidR="009D155A" w:rsidRPr="009D155A" w:rsidRDefault="009D155A" w:rsidP="009D155A">
                  <w:pPr>
                    <w:jc w:val="center"/>
                    <w:rPr>
                      <w:rFonts w:cs="Arial"/>
                      <w:color w:val="000000"/>
                      <w:sz w:val="20"/>
                      <w:szCs w:val="20"/>
                      <w:lang w:eastAsia="en-GB"/>
                    </w:rPr>
                  </w:pPr>
                  <w:r w:rsidRPr="009D155A">
                    <w:rPr>
                      <w:rFonts w:cs="Arial"/>
                      <w:color w:val="000000"/>
                      <w:sz w:val="20"/>
                      <w:szCs w:val="20"/>
                      <w:lang w:eastAsia="en-GB"/>
                    </w:rPr>
                    <w:t>£30,500</w:t>
                  </w:r>
                </w:p>
              </w:tc>
            </w:tr>
            <w:tr w:rsidR="009D155A" w:rsidRPr="009D155A" w14:paraId="51281864" w14:textId="77777777" w:rsidTr="009D155A">
              <w:trPr>
                <w:gridAfter w:val="1"/>
                <w:wAfter w:w="86" w:type="dxa"/>
                <w:trHeight w:val="450"/>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1281860" w14:textId="77777777" w:rsidR="009D155A" w:rsidRPr="009D155A" w:rsidRDefault="009D155A" w:rsidP="009D155A">
                  <w:pPr>
                    <w:rPr>
                      <w:rFonts w:cs="Arial"/>
                      <w:color w:val="000000"/>
                      <w:sz w:val="20"/>
                      <w:szCs w:val="20"/>
                      <w:lang w:eastAsia="en-GB"/>
                    </w:rPr>
                  </w:pPr>
                  <w:r w:rsidRPr="009D155A">
                    <w:rPr>
                      <w:rFonts w:cs="Arial"/>
                      <w:color w:val="000000"/>
                      <w:sz w:val="20"/>
                      <w:szCs w:val="20"/>
                      <w:lang w:eastAsia="en-GB"/>
                    </w:rPr>
                    <w:t xml:space="preserve">SD01 Careers Advice Session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281861" w14:textId="77777777" w:rsidR="009D155A" w:rsidRPr="009D155A" w:rsidRDefault="009D155A" w:rsidP="009D155A">
                  <w:pPr>
                    <w:jc w:val="center"/>
                    <w:rPr>
                      <w:rFonts w:cs="Arial"/>
                      <w:sz w:val="20"/>
                      <w:szCs w:val="20"/>
                      <w:lang w:eastAsia="en-GB"/>
                    </w:rPr>
                  </w:pPr>
                  <w:r>
                    <w:rPr>
                      <w:rFonts w:cs="Arial"/>
                      <w:sz w:val="20"/>
                      <w:szCs w:val="20"/>
                      <w:lang w:eastAsia="en-GB"/>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1862" w14:textId="77777777" w:rsidR="009D155A" w:rsidRPr="009D155A" w:rsidRDefault="009D155A" w:rsidP="009D155A">
                  <w:pPr>
                    <w:jc w:val="center"/>
                    <w:rPr>
                      <w:rFonts w:cs="Arial"/>
                      <w:color w:val="000000"/>
                      <w:sz w:val="20"/>
                      <w:szCs w:val="20"/>
                      <w:lang w:eastAsia="en-GB"/>
                    </w:rPr>
                  </w:pPr>
                  <w:r w:rsidRPr="009D155A">
                    <w:rPr>
                      <w:rFonts w:cs="Arial"/>
                      <w:color w:val="000000"/>
                      <w:sz w:val="20"/>
                      <w:szCs w:val="20"/>
                      <w:lang w:eastAsia="en-GB"/>
                    </w:rPr>
                    <w:t>£150</w:t>
                  </w:r>
                </w:p>
              </w:tc>
              <w:tc>
                <w:tcPr>
                  <w:tcW w:w="127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281863" w14:textId="77777777" w:rsidR="009D155A" w:rsidRPr="009D155A" w:rsidRDefault="009D155A" w:rsidP="009D155A">
                  <w:pPr>
                    <w:jc w:val="center"/>
                    <w:rPr>
                      <w:rFonts w:cs="Arial"/>
                      <w:color w:val="000000"/>
                      <w:sz w:val="20"/>
                      <w:szCs w:val="20"/>
                      <w:lang w:eastAsia="en-GB"/>
                    </w:rPr>
                  </w:pPr>
                  <w:r w:rsidRPr="009D155A">
                    <w:rPr>
                      <w:rFonts w:cs="Arial"/>
                      <w:color w:val="000000"/>
                      <w:sz w:val="20"/>
                      <w:szCs w:val="20"/>
                      <w:lang w:eastAsia="en-GB"/>
                    </w:rPr>
                    <w:t>£90,000</w:t>
                  </w:r>
                </w:p>
              </w:tc>
            </w:tr>
            <w:tr w:rsidR="009D155A" w:rsidRPr="009D155A" w14:paraId="51281869" w14:textId="77777777" w:rsidTr="009D155A">
              <w:trPr>
                <w:trHeight w:val="450"/>
              </w:trPr>
              <w:tc>
                <w:tcPr>
                  <w:tcW w:w="5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1281865" w14:textId="77777777" w:rsidR="009D155A" w:rsidRPr="009D155A" w:rsidRDefault="009D155A" w:rsidP="009D155A">
                  <w:pPr>
                    <w:rPr>
                      <w:rFonts w:cs="Arial"/>
                      <w:sz w:val="20"/>
                      <w:szCs w:val="20"/>
                      <w:lang w:eastAsia="en-GB"/>
                    </w:rPr>
                  </w:pPr>
                  <w:r w:rsidRPr="009D155A">
                    <w:rPr>
                      <w:rFonts w:cs="Arial"/>
                      <w:sz w:val="20"/>
                      <w:szCs w:val="20"/>
                      <w:lang w:eastAsia="en-GB"/>
                    </w:rPr>
                    <w:t>SD02 Follow up session with client</w:t>
                  </w:r>
                </w:p>
              </w:tc>
              <w:tc>
                <w:tcPr>
                  <w:tcW w:w="1134" w:type="dxa"/>
                  <w:gridSpan w:val="2"/>
                  <w:tcBorders>
                    <w:top w:val="single" w:sz="4" w:space="0" w:color="auto"/>
                    <w:left w:val="single" w:sz="4" w:space="0" w:color="auto"/>
                    <w:bottom w:val="single" w:sz="4" w:space="0" w:color="auto"/>
                    <w:right w:val="single" w:sz="4" w:space="0" w:color="auto"/>
                  </w:tcBorders>
                  <w:shd w:val="clear" w:color="D9D9D9" w:fill="D9D9D9"/>
                  <w:vAlign w:val="center"/>
                  <w:hideMark/>
                </w:tcPr>
                <w:p w14:paraId="51281866" w14:textId="77777777" w:rsidR="009D155A" w:rsidRPr="009D155A" w:rsidRDefault="009D155A" w:rsidP="009D155A">
                  <w:pPr>
                    <w:jc w:val="center"/>
                    <w:rPr>
                      <w:rFonts w:cs="Arial"/>
                      <w:sz w:val="20"/>
                      <w:szCs w:val="20"/>
                      <w:lang w:eastAsia="en-GB"/>
                    </w:rPr>
                  </w:pPr>
                  <w:r>
                    <w:rPr>
                      <w:rFonts w:cs="Arial"/>
                      <w:sz w:val="20"/>
                      <w:szCs w:val="20"/>
                      <w:lang w:eastAsia="en-GB"/>
                    </w:rPr>
                    <w:t>580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281867" w14:textId="77777777" w:rsidR="009D155A" w:rsidRPr="009D155A" w:rsidRDefault="009D155A" w:rsidP="009D155A">
                  <w:pPr>
                    <w:jc w:val="center"/>
                    <w:rPr>
                      <w:rFonts w:cs="Arial"/>
                      <w:color w:val="000000"/>
                      <w:sz w:val="20"/>
                      <w:szCs w:val="20"/>
                      <w:lang w:eastAsia="en-GB"/>
                    </w:rPr>
                  </w:pPr>
                  <w:r w:rsidRPr="009D155A">
                    <w:rPr>
                      <w:rFonts w:cs="Arial"/>
                      <w:color w:val="000000"/>
                      <w:sz w:val="20"/>
                      <w:szCs w:val="20"/>
                      <w:lang w:eastAsia="en-GB"/>
                    </w:rPr>
                    <w:t>£100</w:t>
                  </w:r>
                </w:p>
              </w:tc>
              <w:tc>
                <w:tcPr>
                  <w:tcW w:w="1361" w:type="dxa"/>
                  <w:gridSpan w:val="2"/>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1281868" w14:textId="77777777" w:rsidR="009D155A" w:rsidRPr="009D155A" w:rsidRDefault="009D155A" w:rsidP="009D155A">
                  <w:pPr>
                    <w:jc w:val="center"/>
                    <w:rPr>
                      <w:rFonts w:cs="Arial"/>
                      <w:color w:val="000000"/>
                      <w:sz w:val="20"/>
                      <w:szCs w:val="20"/>
                      <w:lang w:eastAsia="en-GB"/>
                    </w:rPr>
                  </w:pPr>
                  <w:r w:rsidRPr="009D155A">
                    <w:rPr>
                      <w:rFonts w:cs="Arial"/>
                      <w:color w:val="000000"/>
                      <w:sz w:val="20"/>
                      <w:szCs w:val="20"/>
                      <w:lang w:eastAsia="en-GB"/>
                    </w:rPr>
                    <w:t>£58,000</w:t>
                  </w:r>
                </w:p>
              </w:tc>
            </w:tr>
            <w:tr w:rsidR="009D155A" w:rsidRPr="009D155A" w14:paraId="5128186E" w14:textId="77777777" w:rsidTr="009D155A">
              <w:trPr>
                <w:trHeight w:val="450"/>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128186A" w14:textId="77777777" w:rsidR="009D155A" w:rsidRPr="009D155A" w:rsidRDefault="009D155A" w:rsidP="009D155A">
                  <w:pPr>
                    <w:rPr>
                      <w:rFonts w:cs="Arial"/>
                      <w:color w:val="000000"/>
                      <w:sz w:val="20"/>
                      <w:szCs w:val="20"/>
                      <w:lang w:eastAsia="en-GB"/>
                    </w:rPr>
                  </w:pPr>
                  <w:r w:rsidRPr="009D155A">
                    <w:rPr>
                      <w:rFonts w:cs="Arial"/>
                      <w:color w:val="000000"/>
                      <w:sz w:val="20"/>
                      <w:szCs w:val="20"/>
                      <w:lang w:eastAsia="en-GB"/>
                    </w:rPr>
                    <w:t xml:space="preserve">SD03 In work progression - greater responsibility, promotion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28186B" w14:textId="77777777" w:rsidR="009D155A" w:rsidRPr="009D155A" w:rsidRDefault="009D155A" w:rsidP="009D155A">
                  <w:pPr>
                    <w:jc w:val="center"/>
                    <w:rPr>
                      <w:rFonts w:cs="Arial"/>
                      <w:sz w:val="20"/>
                      <w:szCs w:val="20"/>
                      <w:lang w:eastAsia="en-GB"/>
                    </w:rPr>
                  </w:pPr>
                  <w:r>
                    <w:rPr>
                      <w:rFonts w:cs="Arial"/>
                      <w:sz w:val="20"/>
                      <w:szCs w:val="20"/>
                      <w:lang w:eastAsia="en-GB"/>
                    </w:rPr>
                    <w:t>360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186C" w14:textId="77777777" w:rsidR="009D155A" w:rsidRPr="009D155A" w:rsidRDefault="009D155A" w:rsidP="009D155A">
                  <w:pPr>
                    <w:jc w:val="center"/>
                    <w:rPr>
                      <w:rFonts w:cs="Arial"/>
                      <w:color w:val="000000"/>
                      <w:sz w:val="20"/>
                      <w:szCs w:val="20"/>
                      <w:lang w:eastAsia="en-GB"/>
                    </w:rPr>
                  </w:pPr>
                  <w:r w:rsidRPr="009D155A">
                    <w:rPr>
                      <w:rFonts w:cs="Arial"/>
                      <w:color w:val="000000"/>
                      <w:sz w:val="20"/>
                      <w:szCs w:val="20"/>
                      <w:lang w:eastAsia="en-GB"/>
                    </w:rPr>
                    <w:t>£75</w:t>
                  </w:r>
                </w:p>
              </w:tc>
              <w:tc>
                <w:tcPr>
                  <w:tcW w:w="136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28186D" w14:textId="77777777" w:rsidR="009D155A" w:rsidRPr="009D155A" w:rsidRDefault="009D155A" w:rsidP="009D155A">
                  <w:pPr>
                    <w:jc w:val="center"/>
                    <w:rPr>
                      <w:rFonts w:cs="Arial"/>
                      <w:color w:val="000000"/>
                      <w:sz w:val="20"/>
                      <w:szCs w:val="20"/>
                      <w:lang w:eastAsia="en-GB"/>
                    </w:rPr>
                  </w:pPr>
                  <w:r w:rsidRPr="009D155A">
                    <w:rPr>
                      <w:rFonts w:cs="Arial"/>
                      <w:color w:val="000000"/>
                      <w:sz w:val="20"/>
                      <w:szCs w:val="20"/>
                      <w:lang w:eastAsia="en-GB"/>
                    </w:rPr>
                    <w:t>£27,000</w:t>
                  </w:r>
                </w:p>
              </w:tc>
            </w:tr>
            <w:tr w:rsidR="009D155A" w:rsidRPr="009D155A" w14:paraId="51281873" w14:textId="77777777" w:rsidTr="009D155A">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128186F" w14:textId="77777777" w:rsidR="009D155A" w:rsidRPr="009D155A" w:rsidRDefault="009D155A" w:rsidP="009D155A">
                  <w:pPr>
                    <w:rPr>
                      <w:rFonts w:cs="Arial"/>
                      <w:color w:val="000000"/>
                      <w:sz w:val="20"/>
                      <w:szCs w:val="20"/>
                      <w:lang w:eastAsia="en-GB"/>
                    </w:rPr>
                  </w:pPr>
                  <w:r w:rsidRPr="009D155A">
                    <w:rPr>
                      <w:rFonts w:cs="Arial"/>
                      <w:color w:val="000000"/>
                      <w:sz w:val="20"/>
                      <w:szCs w:val="20"/>
                      <w:lang w:eastAsia="en-GB"/>
                    </w:rPr>
                    <w:t xml:space="preserve">SD04 Labour Market Intelligence Reports completed </w:t>
                  </w:r>
                </w:p>
              </w:tc>
              <w:tc>
                <w:tcPr>
                  <w:tcW w:w="1134" w:type="dxa"/>
                  <w:gridSpan w:val="2"/>
                  <w:tcBorders>
                    <w:top w:val="single" w:sz="4" w:space="0" w:color="auto"/>
                    <w:left w:val="single" w:sz="4" w:space="0" w:color="auto"/>
                    <w:bottom w:val="single" w:sz="4" w:space="0" w:color="auto"/>
                    <w:right w:val="single" w:sz="4" w:space="0" w:color="auto"/>
                  </w:tcBorders>
                  <w:shd w:val="clear" w:color="D9D9D9" w:fill="D9D9D9"/>
                  <w:vAlign w:val="center"/>
                  <w:hideMark/>
                </w:tcPr>
                <w:p w14:paraId="51281870" w14:textId="77777777" w:rsidR="009D155A" w:rsidRPr="009D155A" w:rsidRDefault="009D155A" w:rsidP="009D155A">
                  <w:pPr>
                    <w:jc w:val="center"/>
                    <w:rPr>
                      <w:rFonts w:cs="Arial"/>
                      <w:sz w:val="20"/>
                      <w:szCs w:val="20"/>
                      <w:lang w:eastAsia="en-GB"/>
                    </w:rPr>
                  </w:pPr>
                  <w:r>
                    <w:rPr>
                      <w:rFonts w:cs="Arial"/>
                      <w:sz w:val="20"/>
                      <w:szCs w:val="20"/>
                      <w:lang w:eastAsia="en-GB"/>
                    </w:rPr>
                    <w:t>24</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281871" w14:textId="77777777" w:rsidR="009D155A" w:rsidRPr="009D155A" w:rsidRDefault="009D155A" w:rsidP="009D155A">
                  <w:pPr>
                    <w:jc w:val="center"/>
                    <w:rPr>
                      <w:rFonts w:cs="Arial"/>
                      <w:color w:val="000000"/>
                      <w:sz w:val="20"/>
                      <w:szCs w:val="20"/>
                      <w:lang w:eastAsia="en-GB"/>
                    </w:rPr>
                  </w:pPr>
                  <w:r w:rsidRPr="009D155A">
                    <w:rPr>
                      <w:rFonts w:cs="Arial"/>
                      <w:color w:val="000000"/>
                      <w:sz w:val="20"/>
                      <w:szCs w:val="20"/>
                      <w:lang w:eastAsia="en-GB"/>
                    </w:rPr>
                    <w:t>£2,000</w:t>
                  </w:r>
                </w:p>
              </w:tc>
              <w:tc>
                <w:tcPr>
                  <w:tcW w:w="1361" w:type="dxa"/>
                  <w:gridSpan w:val="2"/>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51281872" w14:textId="77777777" w:rsidR="009D155A" w:rsidRPr="009D155A" w:rsidRDefault="009D155A" w:rsidP="009D155A">
                  <w:pPr>
                    <w:jc w:val="center"/>
                    <w:rPr>
                      <w:rFonts w:cs="Arial"/>
                      <w:color w:val="000000"/>
                      <w:sz w:val="20"/>
                      <w:szCs w:val="20"/>
                      <w:lang w:eastAsia="en-GB"/>
                    </w:rPr>
                  </w:pPr>
                  <w:r w:rsidRPr="009D155A">
                    <w:rPr>
                      <w:rFonts w:cs="Arial"/>
                      <w:color w:val="000000"/>
                      <w:sz w:val="20"/>
                      <w:szCs w:val="20"/>
                      <w:lang w:eastAsia="en-GB"/>
                    </w:rPr>
                    <w:t>£48,000</w:t>
                  </w:r>
                </w:p>
              </w:tc>
            </w:tr>
            <w:tr w:rsidR="009D155A" w:rsidRPr="009D155A" w14:paraId="51281878" w14:textId="77777777" w:rsidTr="009D155A">
              <w:trPr>
                <w:trHeight w:val="450"/>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1281874" w14:textId="77777777" w:rsidR="009D155A" w:rsidRPr="009D155A" w:rsidRDefault="009D155A" w:rsidP="009D155A">
                  <w:pPr>
                    <w:rPr>
                      <w:rFonts w:cs="Arial"/>
                      <w:color w:val="000000"/>
                      <w:sz w:val="20"/>
                      <w:szCs w:val="20"/>
                      <w:lang w:eastAsia="en-GB"/>
                    </w:rPr>
                  </w:pPr>
                  <w:r w:rsidRPr="009D155A">
                    <w:rPr>
                      <w:rFonts w:cs="Arial"/>
                      <w:color w:val="000000"/>
                      <w:sz w:val="20"/>
                      <w:szCs w:val="20"/>
                      <w:lang w:eastAsia="en-GB"/>
                    </w:rPr>
                    <w:t>SD05 Careers Events Completed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281875" w14:textId="77777777" w:rsidR="009D155A" w:rsidRPr="009D155A" w:rsidRDefault="009D155A" w:rsidP="009D155A">
                  <w:pPr>
                    <w:jc w:val="center"/>
                    <w:rPr>
                      <w:rFonts w:cs="Arial"/>
                      <w:sz w:val="20"/>
                      <w:szCs w:val="20"/>
                      <w:lang w:eastAsia="en-GB"/>
                    </w:rPr>
                  </w:pPr>
                  <w:r>
                    <w:rPr>
                      <w:rFonts w:cs="Arial"/>
                      <w:sz w:val="20"/>
                      <w:szCs w:val="20"/>
                      <w:lang w:eastAsia="en-GB"/>
                    </w:rPr>
                    <w:t>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1876" w14:textId="77777777" w:rsidR="009D155A" w:rsidRPr="009D155A" w:rsidRDefault="009D155A" w:rsidP="009D155A">
                  <w:pPr>
                    <w:jc w:val="center"/>
                    <w:rPr>
                      <w:rFonts w:cs="Arial"/>
                      <w:color w:val="000000"/>
                      <w:sz w:val="20"/>
                      <w:szCs w:val="20"/>
                      <w:lang w:eastAsia="en-GB"/>
                    </w:rPr>
                  </w:pPr>
                  <w:r w:rsidRPr="009D155A">
                    <w:rPr>
                      <w:rFonts w:cs="Arial"/>
                      <w:color w:val="000000"/>
                      <w:sz w:val="20"/>
                      <w:szCs w:val="20"/>
                      <w:lang w:eastAsia="en-GB"/>
                    </w:rPr>
                    <w:t>£2,000</w:t>
                  </w:r>
                </w:p>
              </w:tc>
              <w:tc>
                <w:tcPr>
                  <w:tcW w:w="136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281877" w14:textId="77777777" w:rsidR="009D155A" w:rsidRPr="009D155A" w:rsidRDefault="009D155A" w:rsidP="009D155A">
                  <w:pPr>
                    <w:jc w:val="center"/>
                    <w:rPr>
                      <w:rFonts w:cs="Arial"/>
                      <w:color w:val="000000"/>
                      <w:sz w:val="20"/>
                      <w:szCs w:val="20"/>
                      <w:lang w:eastAsia="en-GB"/>
                    </w:rPr>
                  </w:pPr>
                  <w:r w:rsidRPr="009D155A">
                    <w:rPr>
                      <w:rFonts w:cs="Arial"/>
                      <w:color w:val="000000"/>
                      <w:sz w:val="20"/>
                      <w:szCs w:val="20"/>
                      <w:lang w:eastAsia="en-GB"/>
                    </w:rPr>
                    <w:t>£48,000</w:t>
                  </w:r>
                </w:p>
              </w:tc>
            </w:tr>
            <w:tr w:rsidR="009D155A" w:rsidRPr="009D155A" w14:paraId="5128187D" w14:textId="77777777" w:rsidTr="009D155A">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1281879" w14:textId="77777777" w:rsidR="009D155A" w:rsidRPr="009D155A" w:rsidRDefault="009D155A" w:rsidP="009D155A">
                  <w:pPr>
                    <w:rPr>
                      <w:rFonts w:cs="Arial"/>
                      <w:color w:val="000000"/>
                      <w:sz w:val="20"/>
                      <w:szCs w:val="20"/>
                      <w:lang w:eastAsia="en-GB"/>
                    </w:rPr>
                  </w:pPr>
                  <w:r w:rsidRPr="009D155A">
                    <w:rPr>
                      <w:rFonts w:cs="Arial"/>
                      <w:color w:val="000000"/>
                      <w:sz w:val="20"/>
                      <w:szCs w:val="20"/>
                      <w:lang w:eastAsia="en-GB"/>
                    </w:rPr>
                    <w:t>Total</w:t>
                  </w:r>
                </w:p>
              </w:tc>
              <w:tc>
                <w:tcPr>
                  <w:tcW w:w="1134" w:type="dxa"/>
                  <w:gridSpan w:val="2"/>
                  <w:tcBorders>
                    <w:top w:val="single" w:sz="4" w:space="0" w:color="auto"/>
                    <w:left w:val="single" w:sz="4" w:space="0" w:color="auto"/>
                    <w:bottom w:val="single" w:sz="4" w:space="0" w:color="auto"/>
                    <w:right w:val="single" w:sz="4" w:space="0" w:color="auto"/>
                  </w:tcBorders>
                  <w:shd w:val="clear" w:color="D9D9D9" w:fill="D9D9D9"/>
                  <w:vAlign w:val="center"/>
                  <w:hideMark/>
                </w:tcPr>
                <w:p w14:paraId="5128187A" w14:textId="77777777" w:rsidR="009D155A" w:rsidRPr="009D155A" w:rsidRDefault="009D155A" w:rsidP="009D155A">
                  <w:pPr>
                    <w:jc w:val="center"/>
                    <w:rPr>
                      <w:rFonts w:cs="Arial"/>
                      <w:sz w:val="20"/>
                      <w:szCs w:val="20"/>
                      <w:lang w:eastAsia="en-GB"/>
                    </w:rPr>
                  </w:pPr>
                  <w:r w:rsidRPr="009D155A">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28187B" w14:textId="77777777" w:rsidR="009D155A" w:rsidRPr="009D155A" w:rsidRDefault="009D155A" w:rsidP="009D155A">
                  <w:pPr>
                    <w:jc w:val="center"/>
                    <w:rPr>
                      <w:rFonts w:cs="Arial"/>
                      <w:color w:val="000000"/>
                      <w:sz w:val="20"/>
                      <w:szCs w:val="20"/>
                      <w:lang w:eastAsia="en-GB"/>
                    </w:rPr>
                  </w:pPr>
                  <w:r w:rsidRPr="009D155A">
                    <w:rPr>
                      <w:rFonts w:cs="Arial"/>
                      <w:color w:val="000000"/>
                      <w:sz w:val="20"/>
                      <w:szCs w:val="20"/>
                      <w:lang w:eastAsia="en-GB"/>
                    </w:rPr>
                    <w:t>£4,375</w:t>
                  </w:r>
                </w:p>
              </w:tc>
              <w:tc>
                <w:tcPr>
                  <w:tcW w:w="1361"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28187C" w14:textId="77777777" w:rsidR="009D155A" w:rsidRPr="009D155A" w:rsidRDefault="009D155A" w:rsidP="009D155A">
                  <w:pPr>
                    <w:jc w:val="center"/>
                    <w:rPr>
                      <w:rFonts w:cs="Arial"/>
                      <w:color w:val="000000"/>
                      <w:sz w:val="20"/>
                      <w:szCs w:val="20"/>
                      <w:lang w:eastAsia="en-GB"/>
                    </w:rPr>
                  </w:pPr>
                  <w:r w:rsidRPr="009D155A">
                    <w:rPr>
                      <w:rFonts w:cs="Arial"/>
                      <w:color w:val="000000"/>
                      <w:sz w:val="20"/>
                      <w:szCs w:val="20"/>
                      <w:lang w:eastAsia="en-GB"/>
                    </w:rPr>
                    <w:t>£301,500</w:t>
                  </w:r>
                </w:p>
              </w:tc>
            </w:tr>
          </w:tbl>
          <w:p w14:paraId="5128187E" w14:textId="77777777" w:rsidR="00434227" w:rsidRDefault="00434227" w:rsidP="00394F36">
            <w:pPr>
              <w:rPr>
                <w:rFonts w:cs="Arial"/>
              </w:rPr>
            </w:pPr>
          </w:p>
          <w:p w14:paraId="5128187F" w14:textId="77777777" w:rsidR="00434227" w:rsidRDefault="00434227" w:rsidP="00394F36">
            <w:pPr>
              <w:rPr>
                <w:rFonts w:cs="Arial"/>
              </w:rPr>
            </w:pPr>
          </w:p>
          <w:p w14:paraId="51281880" w14:textId="77777777" w:rsidR="00434227" w:rsidRDefault="00434227" w:rsidP="00394F36">
            <w:pPr>
              <w:rPr>
                <w:rFonts w:cs="Arial"/>
              </w:rPr>
            </w:pPr>
          </w:p>
          <w:p w14:paraId="51281881" w14:textId="77777777" w:rsidR="00434227" w:rsidRDefault="00434227" w:rsidP="00394F36">
            <w:pPr>
              <w:rPr>
                <w:rFonts w:cs="Arial"/>
              </w:rPr>
            </w:pPr>
          </w:p>
          <w:p w14:paraId="51281882" w14:textId="77777777" w:rsidR="00434227" w:rsidRDefault="00434227" w:rsidP="00394F36">
            <w:pPr>
              <w:rPr>
                <w:rFonts w:cs="Arial"/>
              </w:rPr>
            </w:pPr>
          </w:p>
          <w:p w14:paraId="51281883" w14:textId="77777777" w:rsidR="00434227" w:rsidRDefault="00434227" w:rsidP="00394F36">
            <w:pPr>
              <w:rPr>
                <w:rFonts w:cs="Arial"/>
              </w:rPr>
            </w:pPr>
          </w:p>
          <w:p w14:paraId="51281884" w14:textId="77777777" w:rsidR="00434227" w:rsidRDefault="00434227" w:rsidP="00394F36">
            <w:pPr>
              <w:rPr>
                <w:rFonts w:cs="Arial"/>
              </w:rPr>
            </w:pPr>
          </w:p>
          <w:p w14:paraId="51281885" w14:textId="77777777" w:rsidR="00434227" w:rsidRDefault="00434227" w:rsidP="00394F36">
            <w:pPr>
              <w:rPr>
                <w:rFonts w:cs="Arial"/>
              </w:rPr>
            </w:pPr>
          </w:p>
          <w:p w14:paraId="51281886" w14:textId="77777777" w:rsidR="00434227" w:rsidRDefault="00434227" w:rsidP="00394F36">
            <w:pPr>
              <w:rPr>
                <w:rFonts w:cs="Arial"/>
              </w:rPr>
            </w:pPr>
          </w:p>
          <w:p w14:paraId="51281887" w14:textId="77777777" w:rsidR="00434227" w:rsidRDefault="00434227" w:rsidP="00394F36">
            <w:pPr>
              <w:rPr>
                <w:rFonts w:cs="Arial"/>
              </w:rPr>
            </w:pPr>
          </w:p>
          <w:p w14:paraId="51281888" w14:textId="77777777" w:rsidR="00394F36" w:rsidRPr="00BC7F87" w:rsidRDefault="00394F36" w:rsidP="00A005EF">
            <w:pPr>
              <w:rPr>
                <w:b/>
              </w:rPr>
            </w:pPr>
          </w:p>
          <w:p w14:paraId="51281889" w14:textId="77777777" w:rsidR="00344FA1" w:rsidRDefault="00344FA1" w:rsidP="00627E01">
            <w:pPr>
              <w:rPr>
                <w:rFonts w:cs="Arial"/>
                <w:b/>
              </w:rPr>
            </w:pPr>
          </w:p>
          <w:p w14:paraId="5128188A" w14:textId="77777777" w:rsidR="00627E01" w:rsidRPr="00DB2FA1" w:rsidRDefault="00627E01" w:rsidP="00627E01">
            <w:pPr>
              <w:rPr>
                <w:rFonts w:cs="Arial"/>
                <w:b/>
              </w:rPr>
            </w:pPr>
          </w:p>
        </w:tc>
      </w:tr>
    </w:tbl>
    <w:p w14:paraId="5128188C" w14:textId="77777777" w:rsidR="00A005EF" w:rsidRDefault="00A005EF"/>
    <w:p w14:paraId="26773561" w14:textId="77777777" w:rsidR="00292C7E" w:rsidRDefault="00292C7E"/>
    <w:p w14:paraId="46478B20" w14:textId="77777777" w:rsidR="00292C7E" w:rsidRDefault="00292C7E"/>
    <w:p w14:paraId="41B13001" w14:textId="77777777" w:rsidR="00292C7E" w:rsidRDefault="00292C7E"/>
    <w:p w14:paraId="458B66FC" w14:textId="77777777" w:rsidR="00292C7E" w:rsidRDefault="00292C7E"/>
    <w:p w14:paraId="0FFABC79" w14:textId="77777777" w:rsidR="00292C7E" w:rsidRDefault="00292C7E"/>
    <w:p w14:paraId="211D2927" w14:textId="77777777" w:rsidR="00292C7E" w:rsidRDefault="00292C7E"/>
    <w:p w14:paraId="76C083AC" w14:textId="77777777" w:rsidR="00292C7E" w:rsidRDefault="00292C7E"/>
    <w:p w14:paraId="52885AC3" w14:textId="77777777" w:rsidR="00292C7E" w:rsidRDefault="00292C7E"/>
    <w:p w14:paraId="540EDFA7" w14:textId="77777777" w:rsidR="00292C7E" w:rsidRDefault="00292C7E"/>
    <w:p w14:paraId="59A6EA53" w14:textId="77777777" w:rsidR="00292C7E" w:rsidRDefault="00292C7E"/>
    <w:p w14:paraId="73785820" w14:textId="77777777" w:rsidR="00292C7E" w:rsidRDefault="00292C7E"/>
    <w:p w14:paraId="6AD9CBFE" w14:textId="77777777" w:rsidR="00292C7E" w:rsidRDefault="00292C7E"/>
    <w:p w14:paraId="4073BF97" w14:textId="77777777" w:rsidR="00292C7E" w:rsidRDefault="00292C7E"/>
    <w:p w14:paraId="3389E87C" w14:textId="77777777" w:rsidR="00292C7E" w:rsidRDefault="00292C7E"/>
    <w:p w14:paraId="4CA8B4B6" w14:textId="77777777" w:rsidR="00292C7E" w:rsidRDefault="00292C7E"/>
    <w:p w14:paraId="79B4BD46" w14:textId="77777777" w:rsidR="00292C7E" w:rsidRDefault="00292C7E">
      <w:bookmarkStart w:id="0" w:name="_GoBack"/>
      <w:bookmarkEnd w:id="0"/>
    </w:p>
    <w:sectPr w:rsidR="00292C7E" w:rsidSect="0014799D">
      <w:headerReference w:type="default" r:id="rId23"/>
      <w:footerReference w:type="default" r:id="rId24"/>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01764" w14:textId="77777777" w:rsidR="0011228C" w:rsidRDefault="0011228C">
      <w:r>
        <w:separator/>
      </w:r>
    </w:p>
  </w:endnote>
  <w:endnote w:type="continuationSeparator" w:id="0">
    <w:p w14:paraId="2CBAFFAF" w14:textId="77777777" w:rsidR="0011228C" w:rsidRDefault="0011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5128189A" w14:textId="77777777" w:rsidR="001D2899" w:rsidRDefault="001D2899">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1D2899" w14:paraId="5128189D" w14:textId="77777777" w:rsidTr="009808AC">
          <w:tc>
            <w:tcPr>
              <w:tcW w:w="4908" w:type="dxa"/>
            </w:tcPr>
            <w:p w14:paraId="5128189B" w14:textId="77777777" w:rsidR="001D2899" w:rsidRDefault="001D2899" w:rsidP="009808AC">
              <w:pPr>
                <w:pStyle w:val="Footer"/>
              </w:pPr>
            </w:p>
          </w:tc>
          <w:tc>
            <w:tcPr>
              <w:tcW w:w="3869" w:type="dxa"/>
            </w:tcPr>
            <w:p w14:paraId="5128189C" w14:textId="77777777" w:rsidR="001D2899" w:rsidRDefault="001D2899"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861C57">
                <w:rPr>
                  <w:b/>
                  <w:bCs/>
                  <w:noProof/>
                </w:rPr>
                <w:t>13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61C57">
                <w:rPr>
                  <w:b/>
                  <w:bCs/>
                  <w:noProof/>
                </w:rPr>
                <w:t>13</w:t>
              </w:r>
              <w:r>
                <w:rPr>
                  <w:b/>
                  <w:bCs/>
                </w:rPr>
                <w:fldChar w:fldCharType="end"/>
              </w:r>
            </w:p>
          </w:tc>
        </w:tr>
      </w:tbl>
      <w:p w14:paraId="5128189E" w14:textId="77777777" w:rsidR="001D2899" w:rsidRDefault="0011228C">
        <w:pPr>
          <w:pStyle w:val="Footer"/>
          <w:jc w:val="right"/>
        </w:pPr>
      </w:p>
    </w:sdtContent>
  </w:sdt>
  <w:p w14:paraId="5128189F" w14:textId="77777777" w:rsidR="001D2899" w:rsidRDefault="001D2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5D857" w14:textId="77777777" w:rsidR="0011228C" w:rsidRDefault="0011228C">
      <w:r>
        <w:separator/>
      </w:r>
    </w:p>
  </w:footnote>
  <w:footnote w:type="continuationSeparator" w:id="0">
    <w:p w14:paraId="3EBE0D04" w14:textId="77777777" w:rsidR="0011228C" w:rsidRDefault="00112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51281899" w14:textId="77777777" w:rsidR="001D2899" w:rsidRDefault="0011228C">
        <w:pPr>
          <w:pStyle w:val="Header"/>
        </w:pPr>
        <w:r>
          <w:rPr>
            <w:noProof/>
            <w:lang w:val="en-US"/>
          </w:rPr>
          <w:pict w14:anchorId="51281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25C76AD"/>
    <w:multiLevelType w:val="hybridMultilevel"/>
    <w:tmpl w:val="302C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96FF0"/>
    <w:multiLevelType w:val="hybridMultilevel"/>
    <w:tmpl w:val="F7869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D10E7"/>
    <w:multiLevelType w:val="hybridMultilevel"/>
    <w:tmpl w:val="D94255E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1A519E"/>
    <w:multiLevelType w:val="hybridMultilevel"/>
    <w:tmpl w:val="C9C63D2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303155"/>
    <w:multiLevelType w:val="hybridMultilevel"/>
    <w:tmpl w:val="77E4F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3" w15:restartNumberingAfterBreak="0">
    <w:nsid w:val="569E2E74"/>
    <w:multiLevelType w:val="hybridMultilevel"/>
    <w:tmpl w:val="C0D89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1139AF"/>
    <w:multiLevelType w:val="hybridMultilevel"/>
    <w:tmpl w:val="43048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BA0993"/>
    <w:multiLevelType w:val="hybridMultilevel"/>
    <w:tmpl w:val="72E41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8" w15:restartNumberingAfterBreak="0">
    <w:nsid w:val="67AF7657"/>
    <w:multiLevelType w:val="hybridMultilevel"/>
    <w:tmpl w:val="04BE3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A958C7"/>
    <w:multiLevelType w:val="hybridMultilevel"/>
    <w:tmpl w:val="473635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D6F98"/>
    <w:multiLevelType w:val="hybridMultilevel"/>
    <w:tmpl w:val="B8BE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6927D5"/>
    <w:multiLevelType w:val="hybridMultilevel"/>
    <w:tmpl w:val="7C9035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5" w15:restartNumberingAfterBreak="0">
    <w:nsid w:val="7D370834"/>
    <w:multiLevelType w:val="hybridMultilevel"/>
    <w:tmpl w:val="5720E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2"/>
  </w:num>
  <w:num w:numId="3">
    <w:abstractNumId w:val="27"/>
  </w:num>
  <w:num w:numId="4">
    <w:abstractNumId w:val="27"/>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22"/>
  </w:num>
  <w:num w:numId="11">
    <w:abstractNumId w:val="20"/>
  </w:num>
  <w:num w:numId="12">
    <w:abstractNumId w:val="33"/>
  </w:num>
  <w:num w:numId="13">
    <w:abstractNumId w:val="24"/>
  </w:num>
  <w:num w:numId="14">
    <w:abstractNumId w:val="18"/>
  </w:num>
  <w:num w:numId="15">
    <w:abstractNumId w:val="14"/>
  </w:num>
  <w:num w:numId="16">
    <w:abstractNumId w:val="11"/>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9"/>
  </w:num>
  <w:num w:numId="27">
    <w:abstractNumId w:val="12"/>
  </w:num>
  <w:num w:numId="28">
    <w:abstractNumId w:val="17"/>
  </w:num>
  <w:num w:numId="29">
    <w:abstractNumId w:val="6"/>
  </w:num>
  <w:num w:numId="30">
    <w:abstractNumId w:val="7"/>
  </w:num>
  <w:num w:numId="31">
    <w:abstractNumId w:val="28"/>
  </w:num>
  <w:num w:numId="32">
    <w:abstractNumId w:val="13"/>
  </w:num>
  <w:num w:numId="33">
    <w:abstractNumId w:val="35"/>
  </w:num>
  <w:num w:numId="34">
    <w:abstractNumId w:val="29"/>
  </w:num>
  <w:num w:numId="35">
    <w:abstractNumId w:val="8"/>
  </w:num>
  <w:num w:numId="36">
    <w:abstractNumId w:val="34"/>
  </w:num>
  <w:num w:numId="37">
    <w:abstractNumId w:val="10"/>
  </w:num>
  <w:num w:numId="38">
    <w:abstractNumId w:val="25"/>
  </w:num>
  <w:num w:numId="39">
    <w:abstractNumId w:val="30"/>
  </w:num>
  <w:num w:numId="40">
    <w:abstractNumId w:val="5"/>
  </w:num>
  <w:num w:numId="41">
    <w:abstractNumId w:val="23"/>
  </w:num>
  <w:num w:numId="42">
    <w:abstractNumId w:val="26"/>
  </w:num>
  <w:num w:numId="43">
    <w:abstractNumId w:val="1"/>
  </w:num>
  <w:num w:numId="44">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1896"/>
    <w:rsid w:val="000241A5"/>
    <w:rsid w:val="00025309"/>
    <w:rsid w:val="00025EF8"/>
    <w:rsid w:val="000262AC"/>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5224F"/>
    <w:rsid w:val="00055B31"/>
    <w:rsid w:val="00056E0E"/>
    <w:rsid w:val="00061405"/>
    <w:rsid w:val="000616F5"/>
    <w:rsid w:val="00061C01"/>
    <w:rsid w:val="00065977"/>
    <w:rsid w:val="0006613A"/>
    <w:rsid w:val="00066B72"/>
    <w:rsid w:val="0006724D"/>
    <w:rsid w:val="0007093F"/>
    <w:rsid w:val="000730F1"/>
    <w:rsid w:val="00087B1E"/>
    <w:rsid w:val="00090908"/>
    <w:rsid w:val="000935EF"/>
    <w:rsid w:val="00094335"/>
    <w:rsid w:val="000976D1"/>
    <w:rsid w:val="000A0728"/>
    <w:rsid w:val="000A5C48"/>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D5F4B"/>
    <w:rsid w:val="000E4725"/>
    <w:rsid w:val="000E66D3"/>
    <w:rsid w:val="000F0F49"/>
    <w:rsid w:val="000F1295"/>
    <w:rsid w:val="000F1BF3"/>
    <w:rsid w:val="00101C79"/>
    <w:rsid w:val="00105A7C"/>
    <w:rsid w:val="00110113"/>
    <w:rsid w:val="00111F99"/>
    <w:rsid w:val="0011228C"/>
    <w:rsid w:val="00117D75"/>
    <w:rsid w:val="00120A5A"/>
    <w:rsid w:val="0012138E"/>
    <w:rsid w:val="00123C60"/>
    <w:rsid w:val="00131443"/>
    <w:rsid w:val="0013204A"/>
    <w:rsid w:val="00133A11"/>
    <w:rsid w:val="00136327"/>
    <w:rsid w:val="00137737"/>
    <w:rsid w:val="00143A7D"/>
    <w:rsid w:val="0014799D"/>
    <w:rsid w:val="0015011A"/>
    <w:rsid w:val="001535BC"/>
    <w:rsid w:val="001545B4"/>
    <w:rsid w:val="00155553"/>
    <w:rsid w:val="00161C87"/>
    <w:rsid w:val="00162B5B"/>
    <w:rsid w:val="0017038F"/>
    <w:rsid w:val="00171CCB"/>
    <w:rsid w:val="0017418C"/>
    <w:rsid w:val="00174E73"/>
    <w:rsid w:val="00186C06"/>
    <w:rsid w:val="00191EFE"/>
    <w:rsid w:val="0019279D"/>
    <w:rsid w:val="001931FA"/>
    <w:rsid w:val="00194CEF"/>
    <w:rsid w:val="00195C99"/>
    <w:rsid w:val="001A0525"/>
    <w:rsid w:val="001A1174"/>
    <w:rsid w:val="001A34A6"/>
    <w:rsid w:val="001A4B05"/>
    <w:rsid w:val="001A4B42"/>
    <w:rsid w:val="001A5133"/>
    <w:rsid w:val="001B0B95"/>
    <w:rsid w:val="001B180A"/>
    <w:rsid w:val="001B287B"/>
    <w:rsid w:val="001B5C8B"/>
    <w:rsid w:val="001C0F4B"/>
    <w:rsid w:val="001C5ABA"/>
    <w:rsid w:val="001C6BE0"/>
    <w:rsid w:val="001D1AC8"/>
    <w:rsid w:val="001D2899"/>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2CF5"/>
    <w:rsid w:val="001F683C"/>
    <w:rsid w:val="001F687D"/>
    <w:rsid w:val="002007BA"/>
    <w:rsid w:val="00200BC6"/>
    <w:rsid w:val="0020278B"/>
    <w:rsid w:val="00202EA7"/>
    <w:rsid w:val="00204192"/>
    <w:rsid w:val="00204794"/>
    <w:rsid w:val="0020486E"/>
    <w:rsid w:val="00207E67"/>
    <w:rsid w:val="00210134"/>
    <w:rsid w:val="0021080C"/>
    <w:rsid w:val="00212817"/>
    <w:rsid w:val="002226E2"/>
    <w:rsid w:val="00225C7E"/>
    <w:rsid w:val="00226225"/>
    <w:rsid w:val="00230104"/>
    <w:rsid w:val="0023044B"/>
    <w:rsid w:val="002325E4"/>
    <w:rsid w:val="002348A7"/>
    <w:rsid w:val="00234B05"/>
    <w:rsid w:val="002369B8"/>
    <w:rsid w:val="00236EB2"/>
    <w:rsid w:val="00244732"/>
    <w:rsid w:val="00246ACC"/>
    <w:rsid w:val="0024756B"/>
    <w:rsid w:val="0025417A"/>
    <w:rsid w:val="00254DC6"/>
    <w:rsid w:val="00261A57"/>
    <w:rsid w:val="00261BD3"/>
    <w:rsid w:val="00267691"/>
    <w:rsid w:val="00267C1E"/>
    <w:rsid w:val="00272D93"/>
    <w:rsid w:val="00273291"/>
    <w:rsid w:val="00274F72"/>
    <w:rsid w:val="00275DF2"/>
    <w:rsid w:val="00281694"/>
    <w:rsid w:val="0028229D"/>
    <w:rsid w:val="002833D9"/>
    <w:rsid w:val="00292C7E"/>
    <w:rsid w:val="00294130"/>
    <w:rsid w:val="00294FCA"/>
    <w:rsid w:val="00294FFE"/>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4192"/>
    <w:rsid w:val="002F48AA"/>
    <w:rsid w:val="002F59FE"/>
    <w:rsid w:val="002F67EA"/>
    <w:rsid w:val="002F70E9"/>
    <w:rsid w:val="002F71DB"/>
    <w:rsid w:val="00301CA8"/>
    <w:rsid w:val="00302802"/>
    <w:rsid w:val="003035E8"/>
    <w:rsid w:val="00303609"/>
    <w:rsid w:val="00303EFB"/>
    <w:rsid w:val="003045E2"/>
    <w:rsid w:val="0030489B"/>
    <w:rsid w:val="003051A9"/>
    <w:rsid w:val="00307FC5"/>
    <w:rsid w:val="0031325C"/>
    <w:rsid w:val="003139CA"/>
    <w:rsid w:val="003146D9"/>
    <w:rsid w:val="00320393"/>
    <w:rsid w:val="003242A9"/>
    <w:rsid w:val="00325BC2"/>
    <w:rsid w:val="00325EB2"/>
    <w:rsid w:val="00327484"/>
    <w:rsid w:val="00331FD0"/>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4ADA"/>
    <w:rsid w:val="00375F41"/>
    <w:rsid w:val="00376B4D"/>
    <w:rsid w:val="003815F3"/>
    <w:rsid w:val="003817E6"/>
    <w:rsid w:val="00384AE2"/>
    <w:rsid w:val="003900BE"/>
    <w:rsid w:val="00391879"/>
    <w:rsid w:val="00392C87"/>
    <w:rsid w:val="00394F36"/>
    <w:rsid w:val="003A017D"/>
    <w:rsid w:val="003A3761"/>
    <w:rsid w:val="003A457D"/>
    <w:rsid w:val="003A4747"/>
    <w:rsid w:val="003A4850"/>
    <w:rsid w:val="003A52A2"/>
    <w:rsid w:val="003A703E"/>
    <w:rsid w:val="003A723F"/>
    <w:rsid w:val="003B0CB7"/>
    <w:rsid w:val="003B6ACC"/>
    <w:rsid w:val="003B6D47"/>
    <w:rsid w:val="003C070A"/>
    <w:rsid w:val="003C218D"/>
    <w:rsid w:val="003C3FC1"/>
    <w:rsid w:val="003D0098"/>
    <w:rsid w:val="003D1D08"/>
    <w:rsid w:val="003D58B2"/>
    <w:rsid w:val="003D5D97"/>
    <w:rsid w:val="003E0C7F"/>
    <w:rsid w:val="003E3DEA"/>
    <w:rsid w:val="003E5313"/>
    <w:rsid w:val="003E657D"/>
    <w:rsid w:val="003F57F0"/>
    <w:rsid w:val="00404490"/>
    <w:rsid w:val="004050CC"/>
    <w:rsid w:val="00407ED0"/>
    <w:rsid w:val="00412EFF"/>
    <w:rsid w:val="0041542B"/>
    <w:rsid w:val="00415AB1"/>
    <w:rsid w:val="00416BE3"/>
    <w:rsid w:val="004241A1"/>
    <w:rsid w:val="00431500"/>
    <w:rsid w:val="00434227"/>
    <w:rsid w:val="00436551"/>
    <w:rsid w:val="004404D5"/>
    <w:rsid w:val="0044066C"/>
    <w:rsid w:val="0044287C"/>
    <w:rsid w:val="00442DA3"/>
    <w:rsid w:val="00444DB8"/>
    <w:rsid w:val="00447E3D"/>
    <w:rsid w:val="00454193"/>
    <w:rsid w:val="00454504"/>
    <w:rsid w:val="00457BC3"/>
    <w:rsid w:val="00464432"/>
    <w:rsid w:val="00464787"/>
    <w:rsid w:val="00466FA7"/>
    <w:rsid w:val="00471029"/>
    <w:rsid w:val="00471964"/>
    <w:rsid w:val="00475879"/>
    <w:rsid w:val="00476E85"/>
    <w:rsid w:val="00477929"/>
    <w:rsid w:val="004815E5"/>
    <w:rsid w:val="004825CA"/>
    <w:rsid w:val="00487B93"/>
    <w:rsid w:val="004A2467"/>
    <w:rsid w:val="004A5EE0"/>
    <w:rsid w:val="004A7F34"/>
    <w:rsid w:val="004B1B4C"/>
    <w:rsid w:val="004B6441"/>
    <w:rsid w:val="004B698A"/>
    <w:rsid w:val="004B701F"/>
    <w:rsid w:val="004B7AFB"/>
    <w:rsid w:val="004B7B72"/>
    <w:rsid w:val="004C5399"/>
    <w:rsid w:val="004C6E5B"/>
    <w:rsid w:val="004C726D"/>
    <w:rsid w:val="004C7C23"/>
    <w:rsid w:val="004D1EA6"/>
    <w:rsid w:val="004D45FA"/>
    <w:rsid w:val="004D7820"/>
    <w:rsid w:val="004E5C17"/>
    <w:rsid w:val="004F3B5F"/>
    <w:rsid w:val="005005F6"/>
    <w:rsid w:val="0050287E"/>
    <w:rsid w:val="00503222"/>
    <w:rsid w:val="00503817"/>
    <w:rsid w:val="0050687A"/>
    <w:rsid w:val="0051414C"/>
    <w:rsid w:val="00515602"/>
    <w:rsid w:val="00517252"/>
    <w:rsid w:val="0052301F"/>
    <w:rsid w:val="005230E3"/>
    <w:rsid w:val="0052417A"/>
    <w:rsid w:val="00524B4A"/>
    <w:rsid w:val="00525050"/>
    <w:rsid w:val="00526F80"/>
    <w:rsid w:val="00527247"/>
    <w:rsid w:val="00531017"/>
    <w:rsid w:val="00532143"/>
    <w:rsid w:val="005325A3"/>
    <w:rsid w:val="00533590"/>
    <w:rsid w:val="00546D27"/>
    <w:rsid w:val="00552885"/>
    <w:rsid w:val="005530E1"/>
    <w:rsid w:val="005532B7"/>
    <w:rsid w:val="0055442A"/>
    <w:rsid w:val="005574E2"/>
    <w:rsid w:val="00567FE1"/>
    <w:rsid w:val="00570163"/>
    <w:rsid w:val="0057560E"/>
    <w:rsid w:val="00575A04"/>
    <w:rsid w:val="00580A30"/>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A74CB"/>
    <w:rsid w:val="005B0619"/>
    <w:rsid w:val="005B25BE"/>
    <w:rsid w:val="005B3498"/>
    <w:rsid w:val="005B4B9E"/>
    <w:rsid w:val="005C04A2"/>
    <w:rsid w:val="005C350D"/>
    <w:rsid w:val="005C44C5"/>
    <w:rsid w:val="005C5996"/>
    <w:rsid w:val="005C5B32"/>
    <w:rsid w:val="005C74C2"/>
    <w:rsid w:val="005D2D1A"/>
    <w:rsid w:val="005D2FF1"/>
    <w:rsid w:val="005D3214"/>
    <w:rsid w:val="005D3E38"/>
    <w:rsid w:val="005D77FE"/>
    <w:rsid w:val="005E0E16"/>
    <w:rsid w:val="005E1FA1"/>
    <w:rsid w:val="005E317E"/>
    <w:rsid w:val="005E37D8"/>
    <w:rsid w:val="005E3A1D"/>
    <w:rsid w:val="005F0054"/>
    <w:rsid w:val="005F081E"/>
    <w:rsid w:val="005F1102"/>
    <w:rsid w:val="005F1485"/>
    <w:rsid w:val="00601F38"/>
    <w:rsid w:val="00603F09"/>
    <w:rsid w:val="00607A17"/>
    <w:rsid w:val="006106F1"/>
    <w:rsid w:val="00622E87"/>
    <w:rsid w:val="006254BD"/>
    <w:rsid w:val="00627E01"/>
    <w:rsid w:val="006321E9"/>
    <w:rsid w:val="00651A1C"/>
    <w:rsid w:val="00655180"/>
    <w:rsid w:val="00655E68"/>
    <w:rsid w:val="00663C28"/>
    <w:rsid w:val="006640FB"/>
    <w:rsid w:val="00664822"/>
    <w:rsid w:val="006701D5"/>
    <w:rsid w:val="00670BF4"/>
    <w:rsid w:val="0067125E"/>
    <w:rsid w:val="00673325"/>
    <w:rsid w:val="006769F9"/>
    <w:rsid w:val="00680408"/>
    <w:rsid w:val="00683123"/>
    <w:rsid w:val="00683FE3"/>
    <w:rsid w:val="0068445E"/>
    <w:rsid w:val="00685FB5"/>
    <w:rsid w:val="00692CED"/>
    <w:rsid w:val="00697265"/>
    <w:rsid w:val="006A28A1"/>
    <w:rsid w:val="006A4563"/>
    <w:rsid w:val="006A4FD3"/>
    <w:rsid w:val="006B0A4D"/>
    <w:rsid w:val="006B2902"/>
    <w:rsid w:val="006B302D"/>
    <w:rsid w:val="006B58FF"/>
    <w:rsid w:val="006B627F"/>
    <w:rsid w:val="006B6B87"/>
    <w:rsid w:val="006B7267"/>
    <w:rsid w:val="006C00C2"/>
    <w:rsid w:val="006C5495"/>
    <w:rsid w:val="006C64F5"/>
    <w:rsid w:val="006C75C3"/>
    <w:rsid w:val="006D484F"/>
    <w:rsid w:val="006D5858"/>
    <w:rsid w:val="006E14CA"/>
    <w:rsid w:val="006E31CF"/>
    <w:rsid w:val="006E4BB8"/>
    <w:rsid w:val="006E609B"/>
    <w:rsid w:val="006E6DED"/>
    <w:rsid w:val="006E7CEE"/>
    <w:rsid w:val="006F1C1C"/>
    <w:rsid w:val="006F33C3"/>
    <w:rsid w:val="006F520C"/>
    <w:rsid w:val="007002C7"/>
    <w:rsid w:val="0070487E"/>
    <w:rsid w:val="0070702A"/>
    <w:rsid w:val="007118CF"/>
    <w:rsid w:val="007121E9"/>
    <w:rsid w:val="007167C9"/>
    <w:rsid w:val="0072012D"/>
    <w:rsid w:val="00721D14"/>
    <w:rsid w:val="007221B7"/>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66D5A"/>
    <w:rsid w:val="00772BBA"/>
    <w:rsid w:val="00773DA2"/>
    <w:rsid w:val="007779B8"/>
    <w:rsid w:val="00780C7F"/>
    <w:rsid w:val="00784172"/>
    <w:rsid w:val="00785103"/>
    <w:rsid w:val="00787807"/>
    <w:rsid w:val="00794997"/>
    <w:rsid w:val="00795FB8"/>
    <w:rsid w:val="007977E5"/>
    <w:rsid w:val="00797BD3"/>
    <w:rsid w:val="007A1505"/>
    <w:rsid w:val="007A1663"/>
    <w:rsid w:val="007A38DA"/>
    <w:rsid w:val="007A3B66"/>
    <w:rsid w:val="007A4CDA"/>
    <w:rsid w:val="007A56E1"/>
    <w:rsid w:val="007A63F7"/>
    <w:rsid w:val="007B305F"/>
    <w:rsid w:val="007B33D4"/>
    <w:rsid w:val="007C1168"/>
    <w:rsid w:val="007C1C00"/>
    <w:rsid w:val="007C294F"/>
    <w:rsid w:val="007C2B80"/>
    <w:rsid w:val="007D184B"/>
    <w:rsid w:val="007D25C3"/>
    <w:rsid w:val="007E15DA"/>
    <w:rsid w:val="007E2C13"/>
    <w:rsid w:val="007E2F31"/>
    <w:rsid w:val="007E51DD"/>
    <w:rsid w:val="007E5629"/>
    <w:rsid w:val="007E7731"/>
    <w:rsid w:val="007F51F2"/>
    <w:rsid w:val="007F575A"/>
    <w:rsid w:val="007F61A6"/>
    <w:rsid w:val="008040A8"/>
    <w:rsid w:val="00806C56"/>
    <w:rsid w:val="00812EC6"/>
    <w:rsid w:val="008139C0"/>
    <w:rsid w:val="0081783D"/>
    <w:rsid w:val="00842DEA"/>
    <w:rsid w:val="008441FE"/>
    <w:rsid w:val="00845EC7"/>
    <w:rsid w:val="00861C57"/>
    <w:rsid w:val="0086257F"/>
    <w:rsid w:val="00865DD0"/>
    <w:rsid w:val="00866F8D"/>
    <w:rsid w:val="00871CDC"/>
    <w:rsid w:val="00873537"/>
    <w:rsid w:val="0087386D"/>
    <w:rsid w:val="008751AB"/>
    <w:rsid w:val="008755C5"/>
    <w:rsid w:val="00884042"/>
    <w:rsid w:val="00885437"/>
    <w:rsid w:val="00887046"/>
    <w:rsid w:val="00887561"/>
    <w:rsid w:val="00887CC4"/>
    <w:rsid w:val="008914FB"/>
    <w:rsid w:val="00891C05"/>
    <w:rsid w:val="00892D58"/>
    <w:rsid w:val="00893B59"/>
    <w:rsid w:val="008A35F2"/>
    <w:rsid w:val="008A7BFE"/>
    <w:rsid w:val="008B0638"/>
    <w:rsid w:val="008B301A"/>
    <w:rsid w:val="008B3265"/>
    <w:rsid w:val="008B7C05"/>
    <w:rsid w:val="008C04D4"/>
    <w:rsid w:val="008C148F"/>
    <w:rsid w:val="008C46E1"/>
    <w:rsid w:val="008C5B36"/>
    <w:rsid w:val="008C6517"/>
    <w:rsid w:val="008C74BF"/>
    <w:rsid w:val="008D41F4"/>
    <w:rsid w:val="008D685F"/>
    <w:rsid w:val="008E0CA3"/>
    <w:rsid w:val="008E1A0A"/>
    <w:rsid w:val="008E2A7B"/>
    <w:rsid w:val="008E2EBC"/>
    <w:rsid w:val="008E3A7C"/>
    <w:rsid w:val="008E6320"/>
    <w:rsid w:val="008E7741"/>
    <w:rsid w:val="008F34BD"/>
    <w:rsid w:val="00900D0A"/>
    <w:rsid w:val="009029D4"/>
    <w:rsid w:val="0090511E"/>
    <w:rsid w:val="00906ED1"/>
    <w:rsid w:val="009100F8"/>
    <w:rsid w:val="00911515"/>
    <w:rsid w:val="009116BD"/>
    <w:rsid w:val="00911A56"/>
    <w:rsid w:val="00912377"/>
    <w:rsid w:val="00914BB9"/>
    <w:rsid w:val="00914DF9"/>
    <w:rsid w:val="00920D7A"/>
    <w:rsid w:val="00921403"/>
    <w:rsid w:val="00936137"/>
    <w:rsid w:val="00936253"/>
    <w:rsid w:val="00943CFA"/>
    <w:rsid w:val="00945E4C"/>
    <w:rsid w:val="00946A67"/>
    <w:rsid w:val="009549AE"/>
    <w:rsid w:val="009552C2"/>
    <w:rsid w:val="009612F7"/>
    <w:rsid w:val="0096491B"/>
    <w:rsid w:val="00965A85"/>
    <w:rsid w:val="00966299"/>
    <w:rsid w:val="00967429"/>
    <w:rsid w:val="00975D7E"/>
    <w:rsid w:val="009808AC"/>
    <w:rsid w:val="009840A5"/>
    <w:rsid w:val="009907A3"/>
    <w:rsid w:val="009924E0"/>
    <w:rsid w:val="009945CA"/>
    <w:rsid w:val="00994C84"/>
    <w:rsid w:val="009A48CE"/>
    <w:rsid w:val="009A79E6"/>
    <w:rsid w:val="009B020D"/>
    <w:rsid w:val="009B1204"/>
    <w:rsid w:val="009B1CF3"/>
    <w:rsid w:val="009B485E"/>
    <w:rsid w:val="009B6412"/>
    <w:rsid w:val="009B666D"/>
    <w:rsid w:val="009C1A29"/>
    <w:rsid w:val="009C4474"/>
    <w:rsid w:val="009D12A3"/>
    <w:rsid w:val="009D12C5"/>
    <w:rsid w:val="009D13EE"/>
    <w:rsid w:val="009D155A"/>
    <w:rsid w:val="009D327E"/>
    <w:rsid w:val="009D3D53"/>
    <w:rsid w:val="009D404E"/>
    <w:rsid w:val="009D55C8"/>
    <w:rsid w:val="009E0CB1"/>
    <w:rsid w:val="009E20A3"/>
    <w:rsid w:val="009E7A30"/>
    <w:rsid w:val="009F1166"/>
    <w:rsid w:val="009F51A8"/>
    <w:rsid w:val="00A005EF"/>
    <w:rsid w:val="00A06583"/>
    <w:rsid w:val="00A077AE"/>
    <w:rsid w:val="00A11AEC"/>
    <w:rsid w:val="00A1546F"/>
    <w:rsid w:val="00A1567A"/>
    <w:rsid w:val="00A205A2"/>
    <w:rsid w:val="00A2101B"/>
    <w:rsid w:val="00A2263A"/>
    <w:rsid w:val="00A228E4"/>
    <w:rsid w:val="00A236B9"/>
    <w:rsid w:val="00A254AE"/>
    <w:rsid w:val="00A3031B"/>
    <w:rsid w:val="00A30C05"/>
    <w:rsid w:val="00A31AB9"/>
    <w:rsid w:val="00A402FE"/>
    <w:rsid w:val="00A4045A"/>
    <w:rsid w:val="00A406BC"/>
    <w:rsid w:val="00A477D1"/>
    <w:rsid w:val="00A503FD"/>
    <w:rsid w:val="00A524B5"/>
    <w:rsid w:val="00A60220"/>
    <w:rsid w:val="00A605B5"/>
    <w:rsid w:val="00A62B87"/>
    <w:rsid w:val="00A63E89"/>
    <w:rsid w:val="00A6430E"/>
    <w:rsid w:val="00A653BB"/>
    <w:rsid w:val="00A668E8"/>
    <w:rsid w:val="00A73B02"/>
    <w:rsid w:val="00A76A58"/>
    <w:rsid w:val="00A813F8"/>
    <w:rsid w:val="00A818CD"/>
    <w:rsid w:val="00A85142"/>
    <w:rsid w:val="00A85312"/>
    <w:rsid w:val="00A857B7"/>
    <w:rsid w:val="00A87E0F"/>
    <w:rsid w:val="00A91617"/>
    <w:rsid w:val="00A926B4"/>
    <w:rsid w:val="00A933DA"/>
    <w:rsid w:val="00A93F46"/>
    <w:rsid w:val="00A940C1"/>
    <w:rsid w:val="00A94CF2"/>
    <w:rsid w:val="00AA0653"/>
    <w:rsid w:val="00AA0B4C"/>
    <w:rsid w:val="00AA35C7"/>
    <w:rsid w:val="00AA3E5C"/>
    <w:rsid w:val="00AA5676"/>
    <w:rsid w:val="00AA5B48"/>
    <w:rsid w:val="00AB0787"/>
    <w:rsid w:val="00AB276E"/>
    <w:rsid w:val="00AB37C6"/>
    <w:rsid w:val="00AB4EEA"/>
    <w:rsid w:val="00AB5F90"/>
    <w:rsid w:val="00AC1A53"/>
    <w:rsid w:val="00AC384B"/>
    <w:rsid w:val="00AC3AC1"/>
    <w:rsid w:val="00AD0B65"/>
    <w:rsid w:val="00AD69CB"/>
    <w:rsid w:val="00AD6D2B"/>
    <w:rsid w:val="00AE01E8"/>
    <w:rsid w:val="00AE2E02"/>
    <w:rsid w:val="00AF0CF1"/>
    <w:rsid w:val="00AF3545"/>
    <w:rsid w:val="00AF6AC9"/>
    <w:rsid w:val="00B02931"/>
    <w:rsid w:val="00B048EE"/>
    <w:rsid w:val="00B05C27"/>
    <w:rsid w:val="00B06A9F"/>
    <w:rsid w:val="00B13229"/>
    <w:rsid w:val="00B14AFA"/>
    <w:rsid w:val="00B15E45"/>
    <w:rsid w:val="00B15F6B"/>
    <w:rsid w:val="00B20E5C"/>
    <w:rsid w:val="00B21ED4"/>
    <w:rsid w:val="00B24D65"/>
    <w:rsid w:val="00B3130F"/>
    <w:rsid w:val="00B32A7D"/>
    <w:rsid w:val="00B3399A"/>
    <w:rsid w:val="00B348CF"/>
    <w:rsid w:val="00B37256"/>
    <w:rsid w:val="00B4335F"/>
    <w:rsid w:val="00B4399D"/>
    <w:rsid w:val="00B505CF"/>
    <w:rsid w:val="00B52D80"/>
    <w:rsid w:val="00B5379B"/>
    <w:rsid w:val="00B5677B"/>
    <w:rsid w:val="00B56C5A"/>
    <w:rsid w:val="00B63679"/>
    <w:rsid w:val="00B64855"/>
    <w:rsid w:val="00B650A9"/>
    <w:rsid w:val="00B65162"/>
    <w:rsid w:val="00B6696F"/>
    <w:rsid w:val="00B66CC6"/>
    <w:rsid w:val="00B70FB2"/>
    <w:rsid w:val="00B85F61"/>
    <w:rsid w:val="00B87752"/>
    <w:rsid w:val="00B93DDE"/>
    <w:rsid w:val="00BA120C"/>
    <w:rsid w:val="00BA1865"/>
    <w:rsid w:val="00BA2334"/>
    <w:rsid w:val="00BB06DA"/>
    <w:rsid w:val="00BC07D7"/>
    <w:rsid w:val="00BC357A"/>
    <w:rsid w:val="00BC3D6D"/>
    <w:rsid w:val="00BC4384"/>
    <w:rsid w:val="00BC7F87"/>
    <w:rsid w:val="00BD16C9"/>
    <w:rsid w:val="00BD40A0"/>
    <w:rsid w:val="00BD4BB9"/>
    <w:rsid w:val="00BD660A"/>
    <w:rsid w:val="00BD7FA4"/>
    <w:rsid w:val="00BE4001"/>
    <w:rsid w:val="00BE49F7"/>
    <w:rsid w:val="00BF0EC3"/>
    <w:rsid w:val="00BF140F"/>
    <w:rsid w:val="00BF5593"/>
    <w:rsid w:val="00C00A3A"/>
    <w:rsid w:val="00C0243B"/>
    <w:rsid w:val="00C042F2"/>
    <w:rsid w:val="00C1049A"/>
    <w:rsid w:val="00C107CE"/>
    <w:rsid w:val="00C1183A"/>
    <w:rsid w:val="00C13DE3"/>
    <w:rsid w:val="00C14A81"/>
    <w:rsid w:val="00C14DC6"/>
    <w:rsid w:val="00C20DCE"/>
    <w:rsid w:val="00C2775F"/>
    <w:rsid w:val="00C279B8"/>
    <w:rsid w:val="00C3030B"/>
    <w:rsid w:val="00C336D2"/>
    <w:rsid w:val="00C34EC6"/>
    <w:rsid w:val="00C3711A"/>
    <w:rsid w:val="00C4465C"/>
    <w:rsid w:val="00C4536B"/>
    <w:rsid w:val="00C47F4E"/>
    <w:rsid w:val="00C510A4"/>
    <w:rsid w:val="00C5289B"/>
    <w:rsid w:val="00C54965"/>
    <w:rsid w:val="00C6044B"/>
    <w:rsid w:val="00C60796"/>
    <w:rsid w:val="00C6219F"/>
    <w:rsid w:val="00C641E9"/>
    <w:rsid w:val="00C644F5"/>
    <w:rsid w:val="00C67261"/>
    <w:rsid w:val="00C7641A"/>
    <w:rsid w:val="00C80FAC"/>
    <w:rsid w:val="00C8302D"/>
    <w:rsid w:val="00C84DE2"/>
    <w:rsid w:val="00C86B99"/>
    <w:rsid w:val="00C87660"/>
    <w:rsid w:val="00C87D58"/>
    <w:rsid w:val="00C87D6D"/>
    <w:rsid w:val="00C90744"/>
    <w:rsid w:val="00C92574"/>
    <w:rsid w:val="00C92943"/>
    <w:rsid w:val="00C9718A"/>
    <w:rsid w:val="00CA0E8C"/>
    <w:rsid w:val="00CA13F9"/>
    <w:rsid w:val="00CA6149"/>
    <w:rsid w:val="00CA6D69"/>
    <w:rsid w:val="00CB241F"/>
    <w:rsid w:val="00CB61CE"/>
    <w:rsid w:val="00CB6BB7"/>
    <w:rsid w:val="00CC112A"/>
    <w:rsid w:val="00CC1802"/>
    <w:rsid w:val="00CD7E69"/>
    <w:rsid w:val="00CE146F"/>
    <w:rsid w:val="00CE298D"/>
    <w:rsid w:val="00CE6114"/>
    <w:rsid w:val="00CF0BD1"/>
    <w:rsid w:val="00CF2F2D"/>
    <w:rsid w:val="00CF433A"/>
    <w:rsid w:val="00CF62DE"/>
    <w:rsid w:val="00D01A21"/>
    <w:rsid w:val="00D01B68"/>
    <w:rsid w:val="00D1373D"/>
    <w:rsid w:val="00D30ED0"/>
    <w:rsid w:val="00D40CC3"/>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A37E3"/>
    <w:rsid w:val="00DA39DA"/>
    <w:rsid w:val="00DA3E5E"/>
    <w:rsid w:val="00DA4EEE"/>
    <w:rsid w:val="00DA5934"/>
    <w:rsid w:val="00DA7651"/>
    <w:rsid w:val="00DB2FA1"/>
    <w:rsid w:val="00DB3C97"/>
    <w:rsid w:val="00DB5C0F"/>
    <w:rsid w:val="00DC4D27"/>
    <w:rsid w:val="00DC5127"/>
    <w:rsid w:val="00DC7B87"/>
    <w:rsid w:val="00DD44CA"/>
    <w:rsid w:val="00DD47E2"/>
    <w:rsid w:val="00DD6338"/>
    <w:rsid w:val="00DE0CAB"/>
    <w:rsid w:val="00DE18A3"/>
    <w:rsid w:val="00DE1B57"/>
    <w:rsid w:val="00DE4672"/>
    <w:rsid w:val="00DF4569"/>
    <w:rsid w:val="00DF61FC"/>
    <w:rsid w:val="00E00769"/>
    <w:rsid w:val="00E0597D"/>
    <w:rsid w:val="00E0685C"/>
    <w:rsid w:val="00E076C0"/>
    <w:rsid w:val="00E102EF"/>
    <w:rsid w:val="00E11599"/>
    <w:rsid w:val="00E21F98"/>
    <w:rsid w:val="00E24CC5"/>
    <w:rsid w:val="00E275C2"/>
    <w:rsid w:val="00E36A59"/>
    <w:rsid w:val="00E37B6C"/>
    <w:rsid w:val="00E413C6"/>
    <w:rsid w:val="00E41BB7"/>
    <w:rsid w:val="00E43DDB"/>
    <w:rsid w:val="00E44261"/>
    <w:rsid w:val="00E45544"/>
    <w:rsid w:val="00E45BAF"/>
    <w:rsid w:val="00E55D00"/>
    <w:rsid w:val="00E56D8F"/>
    <w:rsid w:val="00E57D32"/>
    <w:rsid w:val="00E627AE"/>
    <w:rsid w:val="00E74099"/>
    <w:rsid w:val="00E751A1"/>
    <w:rsid w:val="00E75924"/>
    <w:rsid w:val="00E818C5"/>
    <w:rsid w:val="00E82E42"/>
    <w:rsid w:val="00E838E3"/>
    <w:rsid w:val="00E84720"/>
    <w:rsid w:val="00E93E97"/>
    <w:rsid w:val="00EA180F"/>
    <w:rsid w:val="00EA22BB"/>
    <w:rsid w:val="00EA4BBB"/>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4D0D"/>
    <w:rsid w:val="00ED5F5C"/>
    <w:rsid w:val="00ED67E0"/>
    <w:rsid w:val="00EE3F01"/>
    <w:rsid w:val="00EE6303"/>
    <w:rsid w:val="00EF2392"/>
    <w:rsid w:val="00EF766A"/>
    <w:rsid w:val="00F0539E"/>
    <w:rsid w:val="00F06729"/>
    <w:rsid w:val="00F06766"/>
    <w:rsid w:val="00F06A90"/>
    <w:rsid w:val="00F10244"/>
    <w:rsid w:val="00F118A0"/>
    <w:rsid w:val="00F11CC0"/>
    <w:rsid w:val="00F13EF2"/>
    <w:rsid w:val="00F17CE2"/>
    <w:rsid w:val="00F20CFE"/>
    <w:rsid w:val="00F20E79"/>
    <w:rsid w:val="00F2255D"/>
    <w:rsid w:val="00F22D1A"/>
    <w:rsid w:val="00F24C41"/>
    <w:rsid w:val="00F35014"/>
    <w:rsid w:val="00F351EC"/>
    <w:rsid w:val="00F35776"/>
    <w:rsid w:val="00F3689D"/>
    <w:rsid w:val="00F37CFF"/>
    <w:rsid w:val="00F41B74"/>
    <w:rsid w:val="00F43132"/>
    <w:rsid w:val="00F43733"/>
    <w:rsid w:val="00F442D1"/>
    <w:rsid w:val="00F45857"/>
    <w:rsid w:val="00F46D36"/>
    <w:rsid w:val="00F523D2"/>
    <w:rsid w:val="00F5468A"/>
    <w:rsid w:val="00F5623E"/>
    <w:rsid w:val="00F5711C"/>
    <w:rsid w:val="00F65D61"/>
    <w:rsid w:val="00F66474"/>
    <w:rsid w:val="00F722BB"/>
    <w:rsid w:val="00F72938"/>
    <w:rsid w:val="00F73782"/>
    <w:rsid w:val="00F87D3E"/>
    <w:rsid w:val="00F9192C"/>
    <w:rsid w:val="00F925C5"/>
    <w:rsid w:val="00FA346F"/>
    <w:rsid w:val="00FA5F66"/>
    <w:rsid w:val="00FC0576"/>
    <w:rsid w:val="00FC3A08"/>
    <w:rsid w:val="00FC7AB5"/>
    <w:rsid w:val="00FD0099"/>
    <w:rsid w:val="00FD05D4"/>
    <w:rsid w:val="00FD3B0A"/>
    <w:rsid w:val="00FD4ABD"/>
    <w:rsid w:val="00FD6B67"/>
    <w:rsid w:val="00FE0024"/>
    <w:rsid w:val="00FE23C8"/>
    <w:rsid w:val="00FE7B57"/>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2816C9"/>
  <w15:docId w15:val="{4CE0BF9C-954A-4288-9935-0422B9E4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292C7E"/>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292C7E"/>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452407351">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908271920">
      <w:bodyDiv w:val="1"/>
      <w:marLeft w:val="0"/>
      <w:marRight w:val="0"/>
      <w:marTop w:val="0"/>
      <w:marBottom w:val="0"/>
      <w:divBdr>
        <w:top w:val="none" w:sz="0" w:space="0" w:color="auto"/>
        <w:left w:val="none" w:sz="0" w:space="0" w:color="auto"/>
        <w:bottom w:val="none" w:sz="0" w:space="0" w:color="auto"/>
        <w:right w:val="none" w:sz="0" w:space="0" w:color="auto"/>
      </w:divBdr>
    </w:div>
    <w:div w:id="1134984939">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301812826">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westofenglandlep.co.uk/lm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westofenglandlep.co.uk/place/enterprise-zone-and-area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westofenglandlep.co.uk/about-us/economic-intelligen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estofenglandlep.co.uk" TargetMode="External"/><Relationship Id="rId20" Type="http://schemas.openxmlformats.org/officeDocument/2006/relationships/hyperlink" Target="http://www.bristoltemplequarter.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westofenglandlep.co.uk/assets/files/About%20Us/Economic%20Intelligence/Sector%20Justification%20Presentation%20New%20Branding%20v2.pptx"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westofenglandlep.co.uk/people-and-skil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www.gov.uk/government/publications/european-structural-and-investment-funds-programme-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819738E7-748D-401A-9395-3A81EDF5D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9A09C0D6-E532-4111-9C9E-15034A43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3835</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25644</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 Williams</cp:lastModifiedBy>
  <cp:revision>3</cp:revision>
  <cp:lastPrinted>2016-05-26T11:41:00Z</cp:lastPrinted>
  <dcterms:created xsi:type="dcterms:W3CDTF">2016-06-17T08:30:00Z</dcterms:created>
  <dcterms:modified xsi:type="dcterms:W3CDTF">2016-06-17T08:31:00Z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