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C3DD1" w14:textId="5AD33848" w:rsidR="00DC2897" w:rsidRDefault="00DC2897" w:rsidP="00DC2897">
      <w:pPr>
        <w:pStyle w:val="GPSTITLES"/>
        <w:jc w:val="left"/>
        <w:rPr>
          <w:rFonts w:ascii="Arial" w:hAnsi="Arial"/>
          <w:caps w:val="0"/>
        </w:rPr>
      </w:pPr>
      <w:r>
        <w:rPr>
          <w:noProof/>
          <w:lang w:eastAsia="en-GB"/>
        </w:rPr>
        <w:drawing>
          <wp:inline distT="0" distB="0" distL="0" distR="0" wp14:anchorId="1FB16051" wp14:editId="641D6F5C">
            <wp:extent cx="16478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47825" cy="1371600"/>
                    </a:xfrm>
                    <a:prstGeom prst="rect">
                      <a:avLst/>
                    </a:prstGeom>
                  </pic:spPr>
                </pic:pic>
              </a:graphicData>
            </a:graphic>
          </wp:inline>
        </w:drawing>
      </w:r>
    </w:p>
    <w:p w14:paraId="2B5C29E8" w14:textId="77777777" w:rsidR="00DC2897" w:rsidRDefault="00DC2897" w:rsidP="00DC2897">
      <w:pPr>
        <w:pStyle w:val="GPSTITLES"/>
        <w:jc w:val="left"/>
        <w:rPr>
          <w:rFonts w:ascii="Arial" w:hAnsi="Arial"/>
          <w:caps w:val="0"/>
        </w:rPr>
      </w:pPr>
    </w:p>
    <w:p w14:paraId="09C07EDA" w14:textId="77777777" w:rsidR="00DC2897" w:rsidRDefault="00DC2897" w:rsidP="00DC2897">
      <w:pPr>
        <w:pStyle w:val="GPSTITLES"/>
        <w:jc w:val="left"/>
        <w:rPr>
          <w:rFonts w:ascii="Arial" w:hAnsi="Arial"/>
          <w:caps w:val="0"/>
        </w:rPr>
      </w:pPr>
    </w:p>
    <w:p w14:paraId="38CF354E" w14:textId="744441F3" w:rsidR="00DC2897" w:rsidRDefault="00DC2897" w:rsidP="00DC2897">
      <w:pPr>
        <w:jc w:val="center"/>
        <w:rPr>
          <w:sz w:val="18"/>
          <w:szCs w:val="18"/>
          <w:shd w:val="clear" w:color="auto" w:fill="E3F3FF"/>
        </w:rPr>
      </w:pPr>
      <w:r>
        <w:rPr>
          <w:b/>
          <w:sz w:val="32"/>
          <w:szCs w:val="32"/>
        </w:rPr>
        <w:t xml:space="preserve">Provision of </w:t>
      </w:r>
      <w:r w:rsidR="008868D8">
        <w:rPr>
          <w:b/>
          <w:sz w:val="32"/>
          <w:szCs w:val="32"/>
        </w:rPr>
        <w:t>SIRO Data Privacy</w:t>
      </w:r>
      <w:r w:rsidR="009F5FF3">
        <w:rPr>
          <w:b/>
          <w:sz w:val="32"/>
          <w:szCs w:val="32"/>
        </w:rPr>
        <w:t xml:space="preserve"> Activities</w:t>
      </w:r>
    </w:p>
    <w:p w14:paraId="003CCF73" w14:textId="2651BC79" w:rsidR="00DC2897" w:rsidRDefault="00DC2897" w:rsidP="00DC2897">
      <w:pPr>
        <w:jc w:val="center"/>
        <w:rPr>
          <w:b/>
          <w:sz w:val="32"/>
          <w:szCs w:val="32"/>
        </w:rPr>
      </w:pPr>
      <w:r>
        <w:rPr>
          <w:b/>
          <w:sz w:val="32"/>
          <w:szCs w:val="32"/>
        </w:rPr>
        <w:t>To</w:t>
      </w:r>
    </w:p>
    <w:p w14:paraId="37EF27A6" w14:textId="12CAD932" w:rsidR="00DC2897" w:rsidRDefault="00DC2897" w:rsidP="00DC2897">
      <w:pPr>
        <w:jc w:val="center"/>
        <w:rPr>
          <w:b/>
          <w:sz w:val="32"/>
          <w:szCs w:val="32"/>
        </w:rPr>
      </w:pPr>
      <w:r w:rsidRPr="00DC2897">
        <w:rPr>
          <w:b/>
          <w:sz w:val="32"/>
          <w:szCs w:val="32"/>
        </w:rPr>
        <w:t>Department of</w:t>
      </w:r>
      <w:r>
        <w:rPr>
          <w:b/>
          <w:sz w:val="32"/>
          <w:szCs w:val="32"/>
        </w:rPr>
        <w:t xml:space="preserve"> Health and Social Care</w:t>
      </w:r>
    </w:p>
    <w:p w14:paraId="6CD0DFF9" w14:textId="77777777" w:rsidR="00DC2897" w:rsidRDefault="00DC2897" w:rsidP="00DC2897">
      <w:pPr>
        <w:jc w:val="center"/>
        <w:rPr>
          <w:b/>
          <w:sz w:val="32"/>
          <w:szCs w:val="32"/>
        </w:rPr>
      </w:pPr>
    </w:p>
    <w:p w14:paraId="242D456D" w14:textId="6D1A5592" w:rsidR="00DC2897" w:rsidRDefault="00DC2897" w:rsidP="00DC2897">
      <w:pPr>
        <w:jc w:val="center"/>
        <w:rPr>
          <w:b/>
          <w:sz w:val="32"/>
          <w:szCs w:val="32"/>
        </w:rPr>
      </w:pPr>
      <w:r>
        <w:rPr>
          <w:b/>
          <w:sz w:val="32"/>
          <w:szCs w:val="32"/>
        </w:rPr>
        <w:t>From</w:t>
      </w:r>
    </w:p>
    <w:p w14:paraId="77CD24B6" w14:textId="77777777" w:rsidR="00DC2897" w:rsidRDefault="00DC2897" w:rsidP="00DC2897">
      <w:pPr>
        <w:rPr>
          <w:b/>
          <w:sz w:val="32"/>
          <w:szCs w:val="32"/>
        </w:rPr>
      </w:pPr>
      <w:r>
        <w:rPr>
          <w:b/>
          <w:sz w:val="32"/>
          <w:szCs w:val="32"/>
        </w:rPr>
        <w:t xml:space="preserve">           </w:t>
      </w:r>
    </w:p>
    <w:p w14:paraId="14064A37" w14:textId="1EDFCBC6" w:rsidR="00DC2897" w:rsidRDefault="008868D8" w:rsidP="00DC2897">
      <w:pPr>
        <w:jc w:val="center"/>
        <w:rPr>
          <w:b/>
          <w:sz w:val="32"/>
          <w:szCs w:val="32"/>
        </w:rPr>
      </w:pPr>
      <w:r>
        <w:rPr>
          <w:b/>
          <w:sz w:val="32"/>
          <w:szCs w:val="32"/>
        </w:rPr>
        <w:t>Bramble Hub Limited</w:t>
      </w:r>
    </w:p>
    <w:p w14:paraId="5059C944" w14:textId="77777777" w:rsidR="00DC2897" w:rsidRDefault="00DC2897" w:rsidP="00DC2897">
      <w:pPr>
        <w:jc w:val="center"/>
        <w:rPr>
          <w:b/>
          <w:sz w:val="32"/>
          <w:szCs w:val="32"/>
        </w:rPr>
      </w:pPr>
    </w:p>
    <w:p w14:paraId="1F8B12C4" w14:textId="4550EB08" w:rsidR="00DC2897" w:rsidRDefault="00DC2897" w:rsidP="00DC2897">
      <w:pPr>
        <w:rPr>
          <w:b/>
          <w:sz w:val="32"/>
          <w:szCs w:val="32"/>
          <w:highlight w:val="white"/>
        </w:rPr>
      </w:pPr>
      <w:r>
        <w:rPr>
          <w:b/>
          <w:sz w:val="32"/>
          <w:szCs w:val="32"/>
        </w:rPr>
        <w:t xml:space="preserve">          </w:t>
      </w:r>
      <w:r w:rsidR="008868D8">
        <w:rPr>
          <w:b/>
          <w:sz w:val="32"/>
          <w:szCs w:val="32"/>
        </w:rPr>
        <w:t xml:space="preserve">       </w:t>
      </w:r>
      <w:r>
        <w:rPr>
          <w:b/>
          <w:sz w:val="32"/>
          <w:szCs w:val="32"/>
        </w:rPr>
        <w:t xml:space="preserve">Contract Reference: </w:t>
      </w:r>
      <w:r w:rsidR="00E727E5">
        <w:rPr>
          <w:b/>
          <w:sz w:val="32"/>
          <w:szCs w:val="32"/>
        </w:rPr>
        <w:t>CCCC21A31</w:t>
      </w:r>
    </w:p>
    <w:p w14:paraId="0A621501" w14:textId="77777777" w:rsidR="00DC2897" w:rsidRDefault="00DC2897">
      <w:pPr>
        <w:overflowPunct/>
        <w:autoSpaceDE/>
        <w:autoSpaceDN/>
        <w:adjustRightInd/>
        <w:spacing w:after="0"/>
        <w:ind w:left="0"/>
        <w:jc w:val="left"/>
        <w:textAlignment w:val="auto"/>
        <w:rPr>
          <w:b/>
        </w:rPr>
      </w:pPr>
      <w:r>
        <w:rPr>
          <w:caps/>
        </w:rPr>
        <w:br w:type="page"/>
      </w:r>
    </w:p>
    <w:p w14:paraId="15AC43A5" w14:textId="7FA57AB9"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19FB1D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4F5C4B3A" w14:textId="36A49494" w:rsidR="004E05DC" w:rsidRDefault="00F770DB">
      <w:pPr>
        <w:pStyle w:val="GPSTITLES"/>
        <w:rPr>
          <w:rFonts w:ascii="Arial" w:hAnsi="Arial"/>
        </w:rPr>
      </w:pPr>
      <w:r w:rsidRPr="00B91478">
        <w:rPr>
          <w:rFonts w:ascii="Arial" w:hAnsi="Arial"/>
        </w:rPr>
        <w:t>PART 1 – CALL OFF ORDER FORM</w:t>
      </w:r>
    </w:p>
    <w:p w14:paraId="25AFA819" w14:textId="77777777" w:rsidR="004E05DC" w:rsidRPr="005C0514" w:rsidRDefault="00F770DB">
      <w:pPr>
        <w:pStyle w:val="ORDERFORML1SECTIONTITLE"/>
        <w:spacing w:before="0" w:after="0"/>
        <w:rPr>
          <w:rFonts w:cs="Arial"/>
          <w:color w:val="auto"/>
        </w:rPr>
      </w:pPr>
      <w:r w:rsidRPr="005C0514">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7865D695"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F02150">
        <w:t>Complex &amp; Transformation Consultancy Services</w:t>
      </w:r>
      <w:r w:rsidR="00B02A10">
        <w:t xml:space="preserve"> 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8"/>
      </w:tblGrid>
      <w:tr w:rsidR="00C24592" w:rsidRPr="00B91478" w14:paraId="5702F89A" w14:textId="77777777" w:rsidTr="00662BAE">
        <w:tc>
          <w:tcPr>
            <w:tcW w:w="1730" w:type="dxa"/>
            <w:shd w:val="clear" w:color="auto" w:fill="auto"/>
          </w:tcPr>
          <w:p w14:paraId="2322E185" w14:textId="77777777" w:rsidR="00C24592" w:rsidRPr="00B91478" w:rsidRDefault="00C24592">
            <w:pPr>
              <w:spacing w:after="0"/>
              <w:ind w:left="0"/>
              <w:jc w:val="left"/>
            </w:pPr>
            <w:r w:rsidRPr="00B91478">
              <w:t>Order Number</w:t>
            </w:r>
          </w:p>
        </w:tc>
        <w:tc>
          <w:tcPr>
            <w:tcW w:w="7088" w:type="dxa"/>
            <w:shd w:val="clear" w:color="auto" w:fill="auto"/>
          </w:tcPr>
          <w:p w14:paraId="3509BE8B" w14:textId="77777777" w:rsidR="00C24592" w:rsidRPr="00662BAE" w:rsidRDefault="00C24592">
            <w:pPr>
              <w:spacing w:after="0"/>
              <w:ind w:left="0"/>
              <w:jc w:val="left"/>
              <w:rPr>
                <w:bCs/>
              </w:rPr>
            </w:pPr>
            <w:r w:rsidRPr="00662BAE">
              <w:rPr>
                <w:bCs/>
              </w:rPr>
              <w:t>To be confirmed, following Contract Award</w:t>
            </w:r>
          </w:p>
          <w:p w14:paraId="0C32768C" w14:textId="5515812F" w:rsidR="00B86992" w:rsidRPr="00662BAE" w:rsidRDefault="00B86992">
            <w:pPr>
              <w:spacing w:after="0"/>
              <w:ind w:left="0"/>
              <w:jc w:val="left"/>
              <w:rPr>
                <w:bCs/>
              </w:rPr>
            </w:pPr>
          </w:p>
        </w:tc>
      </w:tr>
      <w:tr w:rsidR="00C24592" w:rsidRPr="00B91478" w14:paraId="403BB9AF" w14:textId="77777777" w:rsidTr="00662BAE">
        <w:trPr>
          <w:trHeight w:val="1675"/>
        </w:trPr>
        <w:tc>
          <w:tcPr>
            <w:tcW w:w="1730" w:type="dxa"/>
            <w:shd w:val="clear" w:color="auto" w:fill="auto"/>
          </w:tcPr>
          <w:p w14:paraId="2807FDD8" w14:textId="77777777" w:rsidR="00C24592" w:rsidRPr="00B91478" w:rsidRDefault="00C24592">
            <w:pPr>
              <w:spacing w:after="0"/>
              <w:ind w:left="0"/>
              <w:jc w:val="left"/>
            </w:pPr>
            <w:r w:rsidRPr="00B91478">
              <w:t>From</w:t>
            </w:r>
          </w:p>
        </w:tc>
        <w:tc>
          <w:tcPr>
            <w:tcW w:w="7088" w:type="dxa"/>
            <w:shd w:val="clear" w:color="auto" w:fill="auto"/>
          </w:tcPr>
          <w:p w14:paraId="55A20F66" w14:textId="572B760F" w:rsidR="00C24592" w:rsidRPr="00662BAE" w:rsidRDefault="00C24592">
            <w:pPr>
              <w:spacing w:after="0"/>
              <w:ind w:left="0"/>
              <w:jc w:val="left"/>
              <w:rPr>
                <w:bCs/>
              </w:rPr>
            </w:pPr>
            <w:r w:rsidRPr="00662BAE">
              <w:rPr>
                <w:bCs/>
              </w:rPr>
              <w:t xml:space="preserve">Secretary of State for Health and Social Care acting as part of the Crown through the Department of Health &amp; Social Care of 39 Victoria </w:t>
            </w:r>
            <w:r w:rsidR="009F480B" w:rsidRPr="00662BAE">
              <w:rPr>
                <w:bCs/>
              </w:rPr>
              <w:t>Street</w:t>
            </w:r>
            <w:r w:rsidRPr="00662BAE">
              <w:rPr>
                <w:bCs/>
              </w:rPr>
              <w:t>, London, SW1H 0EU</w:t>
            </w:r>
          </w:p>
          <w:p w14:paraId="044A0F1A" w14:textId="77777777" w:rsidR="00C24592" w:rsidRPr="00B91478" w:rsidRDefault="00C24592">
            <w:pPr>
              <w:spacing w:after="0"/>
              <w:ind w:left="0"/>
              <w:jc w:val="left"/>
              <w:rPr>
                <w:b/>
              </w:rPr>
            </w:pPr>
          </w:p>
          <w:p w14:paraId="3602FF8F" w14:textId="77777777" w:rsidR="00C24592" w:rsidRDefault="00C24592">
            <w:pPr>
              <w:spacing w:after="0"/>
              <w:ind w:left="0"/>
              <w:jc w:val="left"/>
              <w:rPr>
                <w:b/>
              </w:rPr>
            </w:pPr>
            <w:r w:rsidRPr="00B91478">
              <w:rPr>
                <w:b/>
              </w:rPr>
              <w:t>("CUSTOMER")</w:t>
            </w:r>
          </w:p>
          <w:p w14:paraId="6D6CD18D" w14:textId="77777777" w:rsidR="000731CD" w:rsidRDefault="000731CD">
            <w:pPr>
              <w:spacing w:after="0"/>
              <w:ind w:left="0"/>
              <w:jc w:val="left"/>
              <w:rPr>
                <w:b/>
              </w:rPr>
            </w:pPr>
          </w:p>
          <w:p w14:paraId="4535A448" w14:textId="7A4FACC2" w:rsidR="000731CD" w:rsidRPr="00B91478" w:rsidRDefault="00A32180">
            <w:pPr>
              <w:spacing w:after="0"/>
              <w:ind w:left="0"/>
              <w:jc w:val="left"/>
              <w:rPr>
                <w:b/>
              </w:rPr>
            </w:pPr>
            <w:r>
              <w:rPr>
                <w:b/>
              </w:rPr>
              <w:t>REDACTED</w:t>
            </w:r>
            <w:r w:rsidR="00DC29E9" w:rsidRPr="00DC29E9">
              <w:rPr>
                <w:b/>
              </w:rPr>
              <w:t xml:space="preserve"> </w:t>
            </w:r>
            <w:r w:rsidR="000731CD">
              <w:rPr>
                <w:b/>
              </w:rPr>
              <w:t xml:space="preserve">(Customer </w:t>
            </w:r>
            <w:r w:rsidR="000731CD" w:rsidRPr="000731CD">
              <w:rPr>
                <w:b/>
              </w:rPr>
              <w:t>contact name</w:t>
            </w:r>
            <w:r w:rsidR="000731CD">
              <w:rPr>
                <w:b/>
              </w:rPr>
              <w:t>)</w:t>
            </w:r>
          </w:p>
        </w:tc>
      </w:tr>
      <w:tr w:rsidR="00C24592" w:rsidRPr="00B91478" w14:paraId="7BD8D56C" w14:textId="77777777" w:rsidTr="00662BAE">
        <w:tc>
          <w:tcPr>
            <w:tcW w:w="1730" w:type="dxa"/>
            <w:shd w:val="clear" w:color="auto" w:fill="auto"/>
          </w:tcPr>
          <w:p w14:paraId="4E4F3801" w14:textId="77777777" w:rsidR="00C24592" w:rsidRPr="00B91478" w:rsidRDefault="00C24592">
            <w:pPr>
              <w:spacing w:after="0"/>
              <w:ind w:left="0"/>
              <w:jc w:val="left"/>
            </w:pPr>
            <w:r w:rsidRPr="00B91478">
              <w:t>To</w:t>
            </w:r>
          </w:p>
        </w:tc>
        <w:tc>
          <w:tcPr>
            <w:tcW w:w="7088" w:type="dxa"/>
            <w:shd w:val="clear" w:color="auto" w:fill="auto"/>
          </w:tcPr>
          <w:p w14:paraId="50245880" w14:textId="3B0ED30F" w:rsidR="00C24592" w:rsidRDefault="005C0514">
            <w:pPr>
              <w:spacing w:after="0"/>
              <w:ind w:left="0"/>
              <w:jc w:val="left"/>
              <w:rPr>
                <w:b/>
              </w:rPr>
            </w:pPr>
            <w:r>
              <w:rPr>
                <w:b/>
              </w:rPr>
              <w:t xml:space="preserve"> Bramble Hub Limited</w:t>
            </w:r>
          </w:p>
          <w:p w14:paraId="24BDBA5D" w14:textId="77777777" w:rsidR="00C24592" w:rsidRPr="00B91478" w:rsidRDefault="00C24592">
            <w:pPr>
              <w:spacing w:after="0"/>
              <w:ind w:left="0"/>
              <w:jc w:val="left"/>
              <w:rPr>
                <w:b/>
              </w:rPr>
            </w:pPr>
          </w:p>
          <w:p w14:paraId="0458B010" w14:textId="77777777" w:rsidR="00C24592" w:rsidRDefault="00C24592">
            <w:pPr>
              <w:spacing w:after="0"/>
              <w:ind w:left="0"/>
              <w:jc w:val="left"/>
              <w:rPr>
                <w:b/>
              </w:rPr>
            </w:pPr>
            <w:r w:rsidRPr="00B91478">
              <w:rPr>
                <w:b/>
              </w:rPr>
              <w:t>("SUPPLIER")</w:t>
            </w:r>
          </w:p>
          <w:p w14:paraId="62859A6A" w14:textId="77777777" w:rsidR="000731CD" w:rsidRDefault="000731CD">
            <w:pPr>
              <w:spacing w:after="0"/>
              <w:ind w:left="0"/>
              <w:jc w:val="left"/>
              <w:rPr>
                <w:b/>
              </w:rPr>
            </w:pPr>
          </w:p>
          <w:p w14:paraId="1D64140C" w14:textId="6BA99F66" w:rsidR="000731CD" w:rsidRPr="00B91478" w:rsidRDefault="00A32180">
            <w:pPr>
              <w:spacing w:after="0"/>
              <w:ind w:left="0"/>
              <w:jc w:val="left"/>
              <w:rPr>
                <w:b/>
              </w:rPr>
            </w:pPr>
            <w:r>
              <w:rPr>
                <w:b/>
              </w:rPr>
              <w:t>REDACTED</w:t>
            </w:r>
            <w:r w:rsidR="000731CD" w:rsidRPr="000731CD">
              <w:rPr>
                <w:b/>
              </w:rPr>
              <w:t xml:space="preserve"> </w:t>
            </w:r>
            <w:r w:rsidR="000731CD">
              <w:rPr>
                <w:b/>
              </w:rPr>
              <w:t>(</w:t>
            </w:r>
            <w:r w:rsidR="000731CD" w:rsidRPr="000731CD">
              <w:rPr>
                <w:b/>
              </w:rPr>
              <w:t>Supplier contact name</w:t>
            </w:r>
            <w:r w:rsidR="000731CD">
              <w:rPr>
                <w:b/>
              </w:rPr>
              <w:t>)</w:t>
            </w:r>
          </w:p>
        </w:tc>
      </w:tr>
      <w:tr w:rsidR="00C24592" w:rsidRPr="00B91478" w14:paraId="4CE953D5" w14:textId="77777777" w:rsidTr="00662BAE">
        <w:tc>
          <w:tcPr>
            <w:tcW w:w="1730" w:type="dxa"/>
            <w:shd w:val="clear" w:color="auto" w:fill="auto"/>
          </w:tcPr>
          <w:p w14:paraId="6BDC539F" w14:textId="13BD171B" w:rsidR="00C24592" w:rsidRPr="00B91478" w:rsidRDefault="00C24592">
            <w:pPr>
              <w:spacing w:after="0"/>
              <w:ind w:left="0"/>
              <w:jc w:val="left"/>
            </w:pPr>
            <w:r>
              <w:t xml:space="preserve">Date </w:t>
            </w:r>
          </w:p>
        </w:tc>
        <w:tc>
          <w:tcPr>
            <w:tcW w:w="7088" w:type="dxa"/>
            <w:shd w:val="clear" w:color="auto" w:fill="auto"/>
          </w:tcPr>
          <w:p w14:paraId="39830888" w14:textId="6ACD1206" w:rsidR="00C24592" w:rsidRDefault="005C0514" w:rsidP="00B02A10">
            <w:pPr>
              <w:spacing w:after="0"/>
              <w:ind w:left="0"/>
              <w:jc w:val="left"/>
              <w:rPr>
                <w:b/>
              </w:rPr>
            </w:pPr>
            <w:r w:rsidRPr="005C0514">
              <w:rPr>
                <w:b/>
              </w:rPr>
              <w:t>4</w:t>
            </w:r>
            <w:r w:rsidRPr="005C0514">
              <w:rPr>
                <w:b/>
                <w:vertAlign w:val="superscript"/>
              </w:rPr>
              <w:t>th</w:t>
            </w:r>
            <w:r w:rsidRPr="005C0514">
              <w:rPr>
                <w:b/>
              </w:rPr>
              <w:t xml:space="preserve"> January</w:t>
            </w:r>
            <w:r>
              <w:rPr>
                <w:b/>
              </w:rPr>
              <w:t xml:space="preserve"> 2021 </w:t>
            </w:r>
          </w:p>
          <w:p w14:paraId="1B3066A4" w14:textId="77777777" w:rsidR="00C24592" w:rsidRPr="00B91478" w:rsidRDefault="00C24592" w:rsidP="00B02A10">
            <w:pPr>
              <w:spacing w:after="0"/>
              <w:ind w:left="0"/>
              <w:jc w:val="left"/>
              <w:rPr>
                <w:b/>
              </w:rPr>
            </w:pPr>
          </w:p>
          <w:p w14:paraId="7E80E23C" w14:textId="366CA2BF" w:rsidR="00C24592" w:rsidRPr="00B91478" w:rsidRDefault="00C24592"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5C0514" w:rsidRDefault="00F770DB">
      <w:pPr>
        <w:pStyle w:val="ORDERFORML1SECTIONTITLE"/>
        <w:spacing w:before="0" w:after="0"/>
        <w:rPr>
          <w:rFonts w:cs="Arial"/>
          <w:color w:val="auto"/>
        </w:rPr>
      </w:pPr>
      <w:r w:rsidRPr="005C0514">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F02150" w:rsidRPr="00B91478" w14:paraId="6525B5BF" w14:textId="77777777" w:rsidTr="00F02150">
        <w:tc>
          <w:tcPr>
            <w:tcW w:w="567" w:type="dxa"/>
          </w:tcPr>
          <w:p w14:paraId="7F884F55" w14:textId="77777777" w:rsidR="00F02150" w:rsidRPr="00B91478" w:rsidRDefault="00F02150">
            <w:pPr>
              <w:pStyle w:val="ORDERFORML1NONBOLDNONNUMBERTEXT"/>
              <w:numPr>
                <w:ilvl w:val="1"/>
                <w:numId w:val="64"/>
              </w:numPr>
              <w:spacing w:before="0" w:after="0"/>
              <w:rPr>
                <w:rFonts w:cs="Arial"/>
                <w:b/>
              </w:rPr>
            </w:pPr>
          </w:p>
        </w:tc>
        <w:tc>
          <w:tcPr>
            <w:tcW w:w="8392" w:type="dxa"/>
            <w:shd w:val="clear" w:color="auto" w:fill="auto"/>
          </w:tcPr>
          <w:p w14:paraId="7950A4B5" w14:textId="77777777" w:rsidR="004B6707" w:rsidRDefault="009C2129">
            <w:pPr>
              <w:overflowPunct/>
              <w:autoSpaceDE/>
              <w:autoSpaceDN/>
              <w:adjustRightInd/>
              <w:spacing w:after="0"/>
              <w:ind w:left="0" w:right="936"/>
              <w:jc w:val="left"/>
              <w:textAlignment w:val="auto"/>
              <w:rPr>
                <w:rFonts w:eastAsia="STZhongsong"/>
                <w:lang w:eastAsia="zh-CN"/>
              </w:rPr>
            </w:pPr>
            <w:r>
              <w:rPr>
                <w:rFonts w:eastAsia="STZhongsong"/>
                <w:b/>
                <w:lang w:eastAsia="zh-CN"/>
              </w:rPr>
              <w:t xml:space="preserve">Call Off </w:t>
            </w:r>
            <w:r w:rsidR="00F02150" w:rsidRPr="00B91478">
              <w:rPr>
                <w:rFonts w:eastAsia="STZhongsong"/>
                <w:b/>
                <w:lang w:eastAsia="zh-CN"/>
              </w:rPr>
              <w:t>Commencement Date</w:t>
            </w:r>
            <w:r w:rsidR="005C0514">
              <w:rPr>
                <w:rFonts w:eastAsia="STZhongsong"/>
                <w:lang w:eastAsia="zh-CN"/>
              </w:rPr>
              <w:t>:</w:t>
            </w:r>
          </w:p>
          <w:p w14:paraId="14645CED" w14:textId="77777777" w:rsidR="004B6707" w:rsidRDefault="004B6707">
            <w:pPr>
              <w:overflowPunct/>
              <w:autoSpaceDE/>
              <w:autoSpaceDN/>
              <w:adjustRightInd/>
              <w:spacing w:after="0"/>
              <w:ind w:left="0" w:right="936"/>
              <w:jc w:val="left"/>
              <w:textAlignment w:val="auto"/>
              <w:rPr>
                <w:rFonts w:eastAsia="STZhongsong"/>
                <w:lang w:eastAsia="zh-CN"/>
              </w:rPr>
            </w:pPr>
          </w:p>
          <w:p w14:paraId="2B587B19" w14:textId="18B7E6E7" w:rsidR="00F02150" w:rsidRPr="00B91478" w:rsidRDefault="004B6707">
            <w:pPr>
              <w:overflowPunct/>
              <w:autoSpaceDE/>
              <w:autoSpaceDN/>
              <w:adjustRightInd/>
              <w:spacing w:after="0"/>
              <w:ind w:left="0" w:right="936"/>
              <w:jc w:val="left"/>
              <w:textAlignment w:val="auto"/>
              <w:rPr>
                <w:rFonts w:eastAsia="STZhongsong"/>
                <w:b/>
                <w:lang w:eastAsia="zh-CN"/>
              </w:rPr>
            </w:pPr>
            <w:r>
              <w:rPr>
                <w:rFonts w:eastAsia="STZhongsong"/>
                <w:lang w:eastAsia="zh-CN"/>
              </w:rPr>
              <w:t>This contract is deemed to have commenced on Monday 0</w:t>
            </w:r>
            <w:r w:rsidR="005C0514">
              <w:rPr>
                <w:rFonts w:eastAsia="STZhongsong"/>
                <w:lang w:eastAsia="zh-CN"/>
              </w:rPr>
              <w:t>4</w:t>
            </w:r>
            <w:r w:rsidR="005C0514" w:rsidRPr="005C0514">
              <w:rPr>
                <w:rFonts w:eastAsia="STZhongsong"/>
                <w:vertAlign w:val="superscript"/>
                <w:lang w:eastAsia="zh-CN"/>
              </w:rPr>
              <w:t>th</w:t>
            </w:r>
            <w:r w:rsidR="005C0514">
              <w:rPr>
                <w:rFonts w:eastAsia="STZhongsong"/>
                <w:lang w:eastAsia="zh-CN"/>
              </w:rPr>
              <w:t xml:space="preserve"> January 2021</w:t>
            </w:r>
          </w:p>
          <w:p w14:paraId="7C773470" w14:textId="77777777" w:rsidR="00F02150" w:rsidRPr="00B91478" w:rsidRDefault="00F02150">
            <w:pPr>
              <w:overflowPunct/>
              <w:autoSpaceDE/>
              <w:autoSpaceDN/>
              <w:adjustRightInd/>
              <w:spacing w:after="0"/>
              <w:ind w:left="0" w:right="936"/>
              <w:jc w:val="left"/>
              <w:textAlignment w:val="auto"/>
              <w:rPr>
                <w:rFonts w:eastAsia="Calibri"/>
                <w:color w:val="C00000"/>
              </w:rPr>
            </w:pPr>
          </w:p>
        </w:tc>
      </w:tr>
      <w:tr w:rsidR="00F02150" w:rsidRPr="00B91478" w14:paraId="445F7B0C" w14:textId="77777777" w:rsidTr="00F02150">
        <w:tc>
          <w:tcPr>
            <w:tcW w:w="567" w:type="dxa"/>
          </w:tcPr>
          <w:p w14:paraId="72BA4E3B" w14:textId="77777777" w:rsidR="00F02150" w:rsidRPr="00B91478" w:rsidRDefault="00F02150">
            <w:pPr>
              <w:pStyle w:val="11table"/>
              <w:rPr>
                <w:rFonts w:ascii="Arial" w:hAnsi="Arial" w:cs="Arial"/>
              </w:rPr>
            </w:pPr>
            <w:r w:rsidRPr="00B91478">
              <w:rPr>
                <w:rFonts w:ascii="Arial" w:hAnsi="Arial" w:cs="Arial"/>
              </w:rPr>
              <w:t xml:space="preserve"> </w:t>
            </w:r>
          </w:p>
          <w:p w14:paraId="70581236" w14:textId="77777777" w:rsidR="00F02150" w:rsidRPr="00B91478" w:rsidRDefault="00F02150">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572406CE" w:rsidR="00F02150" w:rsidRPr="00B91478" w:rsidRDefault="006A6022">
            <w:pPr>
              <w:numPr>
                <w:ilvl w:val="1"/>
                <w:numId w:val="0"/>
              </w:numPr>
              <w:overflowPunct/>
              <w:autoSpaceDE/>
              <w:autoSpaceDN/>
              <w:spacing w:after="0"/>
              <w:jc w:val="left"/>
              <w:textAlignment w:val="auto"/>
              <w:rPr>
                <w:rFonts w:eastAsia="STZhongsong"/>
                <w:lang w:eastAsia="zh-CN"/>
              </w:rPr>
            </w:pPr>
            <w:r>
              <w:rPr>
                <w:rFonts w:eastAsia="STZhongsong"/>
                <w:b/>
                <w:lang w:eastAsia="zh-CN"/>
              </w:rPr>
              <w:t xml:space="preserve">Call Off </w:t>
            </w:r>
            <w:r w:rsidR="00F02150" w:rsidRPr="00B91478">
              <w:rPr>
                <w:rFonts w:eastAsia="STZhongsong"/>
                <w:b/>
                <w:lang w:eastAsia="zh-CN"/>
              </w:rPr>
              <w:t>Expiry Date</w:t>
            </w:r>
            <w:r w:rsidR="00F02150" w:rsidRPr="00B91478">
              <w:rPr>
                <w:rFonts w:eastAsia="STZhongsong"/>
                <w:lang w:eastAsia="zh-CN"/>
              </w:rPr>
              <w:t>:</w:t>
            </w:r>
          </w:p>
          <w:p w14:paraId="37B634D1" w14:textId="77777777" w:rsidR="00F02150" w:rsidRPr="00B91478" w:rsidRDefault="00F02150">
            <w:pPr>
              <w:numPr>
                <w:ilvl w:val="1"/>
                <w:numId w:val="0"/>
              </w:numPr>
              <w:overflowPunct/>
              <w:autoSpaceDE/>
              <w:autoSpaceDN/>
              <w:spacing w:after="0"/>
              <w:jc w:val="left"/>
              <w:textAlignment w:val="auto"/>
              <w:rPr>
                <w:rFonts w:eastAsia="STZhongsong"/>
                <w:lang w:eastAsia="zh-CN"/>
              </w:rPr>
            </w:pPr>
          </w:p>
          <w:p w14:paraId="64E794C9" w14:textId="6221E10A" w:rsidR="004B6707" w:rsidRDefault="00F02150">
            <w:pPr>
              <w:overflowPunct/>
              <w:autoSpaceDE/>
              <w:autoSpaceDN/>
              <w:spacing w:after="0"/>
              <w:ind w:left="0"/>
              <w:jc w:val="left"/>
              <w:textAlignment w:val="auto"/>
              <w:rPr>
                <w:rFonts w:eastAsia="STZhongsong"/>
                <w:lang w:eastAsia="zh-CN"/>
              </w:rPr>
            </w:pPr>
            <w:r w:rsidRPr="00B91478">
              <w:rPr>
                <w:rFonts w:eastAsia="STZhongsong"/>
                <w:lang w:eastAsia="zh-CN"/>
              </w:rPr>
              <w:t xml:space="preserve">End date of </w:t>
            </w:r>
            <w:r w:rsidR="009C2129">
              <w:rPr>
                <w:rFonts w:eastAsia="STZhongsong"/>
                <w:lang w:eastAsia="zh-CN"/>
              </w:rPr>
              <w:t xml:space="preserve">Call Off </w:t>
            </w:r>
            <w:r w:rsidRPr="00B91478">
              <w:rPr>
                <w:rFonts w:eastAsia="STZhongsong"/>
                <w:lang w:eastAsia="zh-CN"/>
              </w:rPr>
              <w:t xml:space="preserve"> Period</w:t>
            </w:r>
            <w:r>
              <w:rPr>
                <w:rFonts w:eastAsia="STZhongsong"/>
                <w:lang w:eastAsia="zh-CN"/>
              </w:rPr>
              <w:t>:</w:t>
            </w:r>
            <w:r w:rsidR="004B6707">
              <w:rPr>
                <w:rFonts w:eastAsia="STZhongsong"/>
                <w:lang w:eastAsia="zh-CN"/>
              </w:rPr>
              <w:t xml:space="preserve"> </w:t>
            </w:r>
          </w:p>
          <w:p w14:paraId="7A8B6040" w14:textId="77777777" w:rsidR="004B6707" w:rsidRDefault="004B6707">
            <w:pPr>
              <w:overflowPunct/>
              <w:autoSpaceDE/>
              <w:autoSpaceDN/>
              <w:spacing w:after="0"/>
              <w:ind w:left="0"/>
              <w:jc w:val="left"/>
              <w:textAlignment w:val="auto"/>
              <w:rPr>
                <w:rFonts w:eastAsia="STZhongsong"/>
                <w:lang w:eastAsia="zh-CN"/>
              </w:rPr>
            </w:pPr>
          </w:p>
          <w:p w14:paraId="64151768" w14:textId="2343C939" w:rsidR="00F02150" w:rsidRDefault="004B6707">
            <w:pPr>
              <w:overflowPunct/>
              <w:autoSpaceDE/>
              <w:autoSpaceDN/>
              <w:spacing w:after="0"/>
              <w:ind w:left="0"/>
              <w:jc w:val="left"/>
              <w:textAlignment w:val="auto"/>
              <w:rPr>
                <w:rFonts w:eastAsia="STZhongsong"/>
                <w:lang w:eastAsia="zh-CN"/>
              </w:rPr>
            </w:pPr>
            <w:r>
              <w:rPr>
                <w:rFonts w:eastAsia="STZhongsong"/>
                <w:lang w:eastAsia="zh-CN"/>
              </w:rPr>
              <w:t>Wednesday</w:t>
            </w:r>
            <w:r w:rsidR="005C0514">
              <w:rPr>
                <w:rFonts w:eastAsia="STZhongsong"/>
                <w:lang w:eastAsia="zh-CN"/>
              </w:rPr>
              <w:t xml:space="preserve"> 31</w:t>
            </w:r>
            <w:r w:rsidR="005C0514" w:rsidRPr="005C0514">
              <w:rPr>
                <w:rFonts w:eastAsia="STZhongsong"/>
                <w:vertAlign w:val="superscript"/>
                <w:lang w:eastAsia="zh-CN"/>
              </w:rPr>
              <w:t>st</w:t>
            </w:r>
            <w:r w:rsidR="005C0514">
              <w:rPr>
                <w:rFonts w:eastAsia="STZhongsong"/>
                <w:lang w:eastAsia="zh-CN"/>
              </w:rPr>
              <w:t xml:space="preserve"> March 2021</w:t>
            </w:r>
          </w:p>
          <w:p w14:paraId="62644154" w14:textId="3B2B1EBD" w:rsidR="004B6707" w:rsidRDefault="004B6707">
            <w:pPr>
              <w:overflowPunct/>
              <w:autoSpaceDE/>
              <w:autoSpaceDN/>
              <w:spacing w:after="0"/>
              <w:ind w:left="0"/>
              <w:jc w:val="left"/>
              <w:textAlignment w:val="auto"/>
              <w:rPr>
                <w:rFonts w:eastAsia="STZhongsong"/>
                <w:lang w:eastAsia="zh-CN"/>
              </w:rPr>
            </w:pPr>
          </w:p>
          <w:p w14:paraId="00470FBB" w14:textId="5A3F748E" w:rsidR="004B6707" w:rsidRPr="00B91478" w:rsidRDefault="004B6707">
            <w:pPr>
              <w:overflowPunct/>
              <w:autoSpaceDE/>
              <w:autoSpaceDN/>
              <w:spacing w:after="0"/>
              <w:ind w:left="0"/>
              <w:jc w:val="left"/>
              <w:textAlignment w:val="auto"/>
              <w:rPr>
                <w:rFonts w:eastAsia="STZhongsong"/>
                <w:lang w:eastAsia="zh-CN"/>
              </w:rPr>
            </w:pPr>
            <w:r>
              <w:rPr>
                <w:rFonts w:eastAsia="STZhongsong"/>
                <w:lang w:eastAsia="zh-CN"/>
              </w:rPr>
              <w:t>There shall be no expressed extension provision for this contract beyond this date</w:t>
            </w:r>
          </w:p>
          <w:p w14:paraId="182FD6B0" w14:textId="77777777" w:rsidR="00F02150" w:rsidRPr="00B91478" w:rsidRDefault="00F02150">
            <w:pPr>
              <w:overflowPunct/>
              <w:autoSpaceDE/>
              <w:autoSpaceDN/>
              <w:spacing w:after="0"/>
              <w:ind w:left="0"/>
              <w:jc w:val="left"/>
              <w:textAlignment w:val="auto"/>
              <w:rPr>
                <w:rFonts w:eastAsia="STZhongsong"/>
                <w:lang w:eastAsia="zh-CN"/>
              </w:rPr>
            </w:pPr>
          </w:p>
          <w:p w14:paraId="506BE5A8" w14:textId="5939B4CB" w:rsidR="00F02150" w:rsidRPr="00B91478" w:rsidRDefault="00F02150" w:rsidP="00F02150">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lastRenderedPageBreak/>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172A22" w:rsidRPr="00B91478" w14:paraId="557BDC08" w14:textId="77777777" w:rsidTr="00A32180">
        <w:trPr>
          <w:trHeight w:val="4243"/>
        </w:trPr>
        <w:tc>
          <w:tcPr>
            <w:tcW w:w="704" w:type="dxa"/>
          </w:tcPr>
          <w:p w14:paraId="5A64A6E3" w14:textId="77777777" w:rsidR="00172A22" w:rsidRPr="00B91478" w:rsidRDefault="00172A22">
            <w:pPr>
              <w:pStyle w:val="11table"/>
              <w:numPr>
                <w:ilvl w:val="0"/>
                <w:numId w:val="0"/>
              </w:numPr>
              <w:ind w:left="360" w:hanging="360"/>
              <w:rPr>
                <w:rFonts w:ascii="Arial" w:hAnsi="Arial" w:cs="Arial"/>
              </w:rPr>
            </w:pPr>
            <w:r w:rsidRPr="00B91478">
              <w:rPr>
                <w:rFonts w:ascii="Arial" w:hAnsi="Arial" w:cs="Arial"/>
              </w:rPr>
              <w:t xml:space="preserve">2.1.  </w:t>
            </w:r>
          </w:p>
        </w:tc>
        <w:tc>
          <w:tcPr>
            <w:tcW w:w="9214" w:type="dxa"/>
            <w:shd w:val="clear" w:color="auto" w:fill="auto"/>
          </w:tcPr>
          <w:p w14:paraId="62632901" w14:textId="4FF88191" w:rsidR="00172A22" w:rsidRDefault="00172A2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0B8F7D82" w14:textId="1ACE91EF" w:rsidR="004B6707" w:rsidRDefault="004B6707">
            <w:pPr>
              <w:numPr>
                <w:ilvl w:val="1"/>
                <w:numId w:val="0"/>
              </w:numPr>
              <w:overflowPunct/>
              <w:autoSpaceDE/>
              <w:autoSpaceDN/>
              <w:spacing w:after="0"/>
              <w:jc w:val="left"/>
              <w:textAlignment w:val="auto"/>
              <w:rPr>
                <w:rFonts w:eastAsia="STZhongsong"/>
                <w:lang w:eastAsia="zh-CN"/>
              </w:rPr>
            </w:pPr>
          </w:p>
          <w:p w14:paraId="01C15006" w14:textId="1C78CE17" w:rsidR="004B6707" w:rsidRDefault="004B6707">
            <w:pPr>
              <w:numPr>
                <w:ilvl w:val="1"/>
                <w:numId w:val="0"/>
              </w:numPr>
              <w:overflowPunct/>
              <w:autoSpaceDE/>
              <w:autoSpaceDN/>
              <w:spacing w:after="0"/>
              <w:jc w:val="left"/>
              <w:textAlignment w:val="auto"/>
              <w:rPr>
                <w:rFonts w:eastAsia="STZhongsong"/>
                <w:lang w:eastAsia="zh-CN"/>
              </w:rPr>
            </w:pPr>
            <w:r>
              <w:rPr>
                <w:rFonts w:eastAsia="STZhongsong"/>
                <w:lang w:eastAsia="zh-CN"/>
              </w:rPr>
              <w:t>The Services Required are as follows;</w:t>
            </w:r>
          </w:p>
          <w:p w14:paraId="61871AC6" w14:textId="77777777" w:rsidR="004B6707" w:rsidRPr="00B91478" w:rsidRDefault="004B6707">
            <w:pPr>
              <w:numPr>
                <w:ilvl w:val="1"/>
                <w:numId w:val="0"/>
              </w:numPr>
              <w:overflowPunct/>
              <w:autoSpaceDE/>
              <w:autoSpaceDN/>
              <w:spacing w:after="0"/>
              <w:jc w:val="left"/>
              <w:textAlignment w:val="auto"/>
              <w:rPr>
                <w:rFonts w:eastAsia="STZhongsong"/>
                <w:lang w:eastAsia="zh-CN"/>
              </w:rPr>
            </w:pPr>
          </w:p>
          <w:p w14:paraId="69F1BE0A" w14:textId="77777777" w:rsidR="005C0514" w:rsidRPr="005C0514" w:rsidRDefault="005C0514" w:rsidP="005C0514">
            <w:pPr>
              <w:ind w:left="0"/>
            </w:pPr>
            <w:r w:rsidRPr="005C0514">
              <w:t>Preparing artefacts for the upcoming ICO regulatory audit</w:t>
            </w:r>
          </w:p>
          <w:p w14:paraId="7A146E3B" w14:textId="77777777" w:rsidR="005C0514" w:rsidRPr="005C0514" w:rsidRDefault="005C0514" w:rsidP="005C0514">
            <w:pPr>
              <w:ind w:left="0"/>
            </w:pPr>
            <w:r w:rsidRPr="005C0514">
              <w:t>Ongoing work relating to the overarching T&amp;T Programme Privacy Notice</w:t>
            </w:r>
          </w:p>
          <w:p w14:paraId="7CD5BD26" w14:textId="77777777" w:rsidR="005C0514" w:rsidRPr="005C0514" w:rsidRDefault="005C0514" w:rsidP="005C0514">
            <w:pPr>
              <w:ind w:left="0"/>
            </w:pPr>
            <w:r w:rsidRPr="005C0514">
              <w:t>Ongoing work relating to the overarching T&amp;T Data Protection Impact Assessment</w:t>
            </w:r>
          </w:p>
          <w:p w14:paraId="2EC6546A" w14:textId="77777777" w:rsidR="005C0514" w:rsidRPr="005C0514" w:rsidRDefault="005C0514" w:rsidP="005C0514">
            <w:pPr>
              <w:ind w:left="0"/>
            </w:pPr>
            <w:r w:rsidRPr="005C0514">
              <w:t>Answering regulators questions and agreeing wording for the T&amp;T programme regulatory obligations</w:t>
            </w:r>
          </w:p>
          <w:p w14:paraId="09A138DC" w14:textId="77777777" w:rsidR="005C0514" w:rsidRPr="005C0514" w:rsidRDefault="005C0514" w:rsidP="005C0514">
            <w:pPr>
              <w:ind w:left="0"/>
            </w:pPr>
            <w:r w:rsidRPr="005C0514">
              <w:t>Answering Parliamentary questions on matters of T&amp;T information risk</w:t>
            </w:r>
          </w:p>
          <w:p w14:paraId="54E8E737" w14:textId="12C48251" w:rsidR="002740F1" w:rsidRDefault="002740F1">
            <w:pPr>
              <w:numPr>
                <w:ilvl w:val="1"/>
                <w:numId w:val="0"/>
              </w:numPr>
              <w:overflowPunct/>
              <w:autoSpaceDE/>
              <w:autoSpaceDN/>
              <w:spacing w:after="0"/>
              <w:jc w:val="left"/>
              <w:textAlignment w:val="auto"/>
              <w:rPr>
                <w:rFonts w:eastAsia="STZhongsong"/>
                <w:i/>
                <w:iCs/>
                <w:lang w:eastAsia="zh-CN"/>
              </w:rPr>
            </w:pPr>
          </w:p>
          <w:p w14:paraId="6D7FB8ED" w14:textId="113AF282" w:rsidR="004B6707" w:rsidRPr="005C0514" w:rsidRDefault="004B6707" w:rsidP="00E82F00">
            <w:pPr>
              <w:ind w:left="0"/>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172"/>
      </w:tblGrid>
      <w:tr w:rsidR="00172A22" w:rsidRPr="00730F3E" w14:paraId="7BEDE618" w14:textId="77777777" w:rsidTr="000731CD">
        <w:trPr>
          <w:trHeight w:val="70"/>
        </w:trPr>
        <w:tc>
          <w:tcPr>
            <w:tcW w:w="738" w:type="dxa"/>
          </w:tcPr>
          <w:p w14:paraId="3C400C1B" w14:textId="77777777" w:rsidR="00172A22" w:rsidRPr="0011796B" w:rsidRDefault="00172A22">
            <w:pPr>
              <w:ind w:left="0"/>
              <w:rPr>
                <w:b/>
              </w:rPr>
            </w:pPr>
            <w:r w:rsidRPr="0011796B">
              <w:rPr>
                <w:b/>
              </w:rPr>
              <w:t xml:space="preserve">3.1. </w:t>
            </w:r>
          </w:p>
        </w:tc>
        <w:tc>
          <w:tcPr>
            <w:tcW w:w="9172" w:type="dxa"/>
            <w:shd w:val="clear" w:color="auto" w:fill="auto"/>
          </w:tcPr>
          <w:p w14:paraId="001D3BE2" w14:textId="180A3391" w:rsidR="00172A22" w:rsidRPr="00982D63" w:rsidRDefault="00172A22">
            <w:pPr>
              <w:ind w:left="0"/>
            </w:pPr>
            <w:r w:rsidRPr="00982D63">
              <w:rPr>
                <w:b/>
              </w:rPr>
              <w:t>Project Plan</w:t>
            </w:r>
            <w:r w:rsidRPr="00982D63">
              <w:t xml:space="preserve">:  </w:t>
            </w:r>
          </w:p>
          <w:p w14:paraId="13F0CCA2" w14:textId="41209013" w:rsidR="00D410A1" w:rsidRPr="00982D63" w:rsidRDefault="00100448" w:rsidP="00D410A1">
            <w:pPr>
              <w:ind w:left="0"/>
            </w:pPr>
            <w:r>
              <w:t>Not Required</w:t>
            </w:r>
          </w:p>
        </w:tc>
      </w:tr>
    </w:tbl>
    <w:p w14:paraId="529869C7" w14:textId="77777777" w:rsidR="004E05DC" w:rsidRPr="00730F3E" w:rsidRDefault="004E05DC">
      <w:pPr>
        <w:pStyle w:val="ORDERFORML1PraraNo"/>
        <w:numPr>
          <w:ilvl w:val="0"/>
          <w:numId w:val="0"/>
        </w:numPr>
        <w:ind w:left="426"/>
        <w:rPr>
          <w:rFonts w:ascii="Arial" w:hAnsi="Arial" w:cs="Arial"/>
        </w:rPr>
      </w:pPr>
    </w:p>
    <w:p w14:paraId="3C1ED76D" w14:textId="77777777" w:rsidR="00B91478" w:rsidRPr="00730F3E" w:rsidRDefault="00B91478">
      <w:pPr>
        <w:pStyle w:val="ORDERFORML1PraraNo"/>
        <w:numPr>
          <w:ilvl w:val="0"/>
          <w:numId w:val="0"/>
        </w:numPr>
        <w:ind w:left="426"/>
        <w:rPr>
          <w:rFonts w:ascii="Arial" w:hAnsi="Arial" w:cs="Arial"/>
        </w:rPr>
      </w:pPr>
    </w:p>
    <w:p w14:paraId="223A324C" w14:textId="77777777" w:rsidR="004E05DC" w:rsidRPr="00730F3E" w:rsidRDefault="00F770DB">
      <w:pPr>
        <w:pStyle w:val="ORDERFORML1PraraNo"/>
        <w:rPr>
          <w:rFonts w:ascii="Arial" w:hAnsi="Arial" w:cs="Arial"/>
        </w:rPr>
      </w:pPr>
      <w:r w:rsidRPr="00730F3E">
        <w:rPr>
          <w:rFonts w:ascii="Arial" w:hAnsi="Arial" w:cs="Arial"/>
        </w:rPr>
        <w:t>contract performance</w:t>
      </w:r>
    </w:p>
    <w:p w14:paraId="2DA86474" w14:textId="77777777" w:rsidR="004E05DC" w:rsidRPr="00730F3E" w:rsidRDefault="004E05DC">
      <w:pPr>
        <w:pStyle w:val="ORDERFORML1PraraNo"/>
        <w:numPr>
          <w:ilvl w:val="0"/>
          <w:numId w:val="0"/>
        </w:numPr>
        <w:ind w:left="426" w:hanging="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B5520B" w:rsidRPr="00B91478" w14:paraId="016BBA4A" w14:textId="77777777" w:rsidTr="00172A22">
        <w:tc>
          <w:tcPr>
            <w:tcW w:w="596" w:type="dxa"/>
          </w:tcPr>
          <w:p w14:paraId="30227DA0" w14:textId="77777777" w:rsidR="00B5520B" w:rsidRPr="00730F3E" w:rsidRDefault="00B5520B">
            <w:pPr>
              <w:numPr>
                <w:ilvl w:val="1"/>
                <w:numId w:val="0"/>
              </w:numPr>
              <w:overflowPunct/>
              <w:autoSpaceDE/>
              <w:autoSpaceDN/>
              <w:spacing w:after="120"/>
              <w:jc w:val="left"/>
              <w:textAlignment w:val="auto"/>
              <w:rPr>
                <w:rFonts w:eastAsia="STZhongsong"/>
                <w:b/>
                <w:lang w:eastAsia="zh-CN"/>
              </w:rPr>
            </w:pPr>
            <w:r w:rsidRPr="00730F3E">
              <w:rPr>
                <w:rFonts w:eastAsia="STZhongsong"/>
                <w:b/>
                <w:lang w:eastAsia="zh-CN"/>
              </w:rPr>
              <w:t xml:space="preserve">4.1. </w:t>
            </w:r>
          </w:p>
        </w:tc>
        <w:tc>
          <w:tcPr>
            <w:tcW w:w="9214" w:type="dxa"/>
            <w:shd w:val="clear" w:color="auto" w:fill="auto"/>
          </w:tcPr>
          <w:p w14:paraId="6F2590BC" w14:textId="00A3A4BC" w:rsidR="00B5520B" w:rsidRPr="00B91478" w:rsidRDefault="00B5520B">
            <w:pPr>
              <w:numPr>
                <w:ilvl w:val="1"/>
                <w:numId w:val="0"/>
              </w:numPr>
              <w:overflowPunct/>
              <w:autoSpaceDE/>
              <w:autoSpaceDN/>
              <w:spacing w:after="120"/>
              <w:jc w:val="left"/>
              <w:textAlignment w:val="auto"/>
              <w:rPr>
                <w:rFonts w:eastAsia="STZhongsong"/>
                <w:lang w:eastAsia="zh-CN"/>
              </w:rPr>
            </w:pPr>
            <w:r w:rsidRPr="00730F3E">
              <w:rPr>
                <w:rFonts w:eastAsia="STZhongsong"/>
                <w:b/>
                <w:lang w:eastAsia="zh-CN"/>
              </w:rPr>
              <w:t>Standards</w:t>
            </w:r>
            <w:r w:rsidRPr="00730F3E">
              <w:rPr>
                <w:rFonts w:eastAsia="STZhongsong"/>
                <w:lang w:eastAsia="zh-CN"/>
              </w:rPr>
              <w:t>:</w:t>
            </w:r>
            <w:r w:rsidRPr="00730F3E">
              <w:rPr>
                <w:rFonts w:eastAsia="STZhongsong"/>
                <w:b/>
                <w:lang w:eastAsia="zh-CN"/>
              </w:rPr>
              <w:t xml:space="preserve"> </w:t>
            </w:r>
            <w:r w:rsidR="00373F7E">
              <w:rPr>
                <w:rFonts w:eastAsia="STZhongsong"/>
                <w:lang w:eastAsia="zh-CN"/>
              </w:rPr>
              <w:t>Not Required</w:t>
            </w:r>
          </w:p>
        </w:tc>
      </w:tr>
      <w:tr w:rsidR="00B5520B" w:rsidRPr="00B91478" w14:paraId="59C74AF2" w14:textId="77777777" w:rsidTr="00172A22">
        <w:tc>
          <w:tcPr>
            <w:tcW w:w="596" w:type="dxa"/>
          </w:tcPr>
          <w:p w14:paraId="1CD66C2C"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214" w:type="dxa"/>
            <w:shd w:val="clear" w:color="auto" w:fill="auto"/>
          </w:tcPr>
          <w:p w14:paraId="69008BCE"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B5520B" w:rsidRPr="00B91478" w:rsidRDefault="00B5520B" w:rsidP="00BB4A0B">
            <w:pPr>
              <w:numPr>
                <w:ilvl w:val="1"/>
                <w:numId w:val="0"/>
              </w:numPr>
              <w:overflowPunct/>
              <w:autoSpaceDE/>
              <w:autoSpaceDN/>
              <w:spacing w:after="120"/>
              <w:jc w:val="left"/>
              <w:textAlignment w:val="auto"/>
            </w:pPr>
            <w:r w:rsidRPr="00B91478">
              <w:t>Not applied</w:t>
            </w:r>
          </w:p>
        </w:tc>
      </w:tr>
      <w:tr w:rsidR="00B5520B" w:rsidRPr="00B91478" w14:paraId="4A58D05F" w14:textId="77777777" w:rsidTr="00172A22">
        <w:tc>
          <w:tcPr>
            <w:tcW w:w="596" w:type="dxa"/>
          </w:tcPr>
          <w:p w14:paraId="4D930D9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214" w:type="dxa"/>
            <w:shd w:val="clear" w:color="auto" w:fill="auto"/>
          </w:tcPr>
          <w:p w14:paraId="1D7E28D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B5520B" w:rsidRPr="00B91478" w:rsidRDefault="00B5520B" w:rsidP="00B02A10">
            <w:pPr>
              <w:ind w:left="0"/>
              <w:rPr>
                <w:rFonts w:eastAsia="STZhongsong"/>
                <w:lang w:eastAsia="zh-CN"/>
              </w:rPr>
            </w:pPr>
            <w:r w:rsidRPr="00B91478">
              <w:t>Not applied</w:t>
            </w:r>
          </w:p>
        </w:tc>
      </w:tr>
      <w:tr w:rsidR="00B5520B" w:rsidRPr="00B91478" w14:paraId="5C65B622" w14:textId="77777777" w:rsidTr="00172A22">
        <w:tc>
          <w:tcPr>
            <w:tcW w:w="596" w:type="dxa"/>
          </w:tcPr>
          <w:p w14:paraId="4C3EAEAB"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214" w:type="dxa"/>
            <w:shd w:val="clear" w:color="auto" w:fill="auto"/>
          </w:tcPr>
          <w:p w14:paraId="1BBFAE04"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0967D24E" w:rsidR="00B5520B" w:rsidRPr="00754676" w:rsidRDefault="0091668D">
            <w:pPr>
              <w:numPr>
                <w:ilvl w:val="1"/>
                <w:numId w:val="0"/>
              </w:numPr>
              <w:overflowPunct/>
              <w:autoSpaceDE/>
              <w:autoSpaceDN/>
              <w:spacing w:after="120"/>
              <w:jc w:val="left"/>
              <w:textAlignment w:val="auto"/>
              <w:rPr>
                <w:rFonts w:eastAsia="STZhongsong"/>
                <w:bCs/>
                <w:lang w:eastAsia="zh-CN"/>
              </w:rPr>
            </w:pPr>
            <w:r w:rsidRPr="00F65018">
              <w:rPr>
                <w:rFonts w:eastAsia="STZhongsong"/>
                <w:lang w:eastAsia="zh-CN"/>
              </w:rPr>
              <w:t>The Supplier shall provide w</w:t>
            </w:r>
            <w:r w:rsidR="001572E1" w:rsidRPr="00F65018">
              <w:rPr>
                <w:rFonts w:eastAsia="STZhongsong"/>
                <w:lang w:eastAsia="zh-CN"/>
              </w:rPr>
              <w:t xml:space="preserve">eekly timesheet reports </w:t>
            </w:r>
            <w:r w:rsidR="0011796B" w:rsidRPr="00F65018">
              <w:rPr>
                <w:rFonts w:eastAsia="STZhongsong"/>
                <w:lang w:eastAsia="zh-CN"/>
              </w:rPr>
              <w:t xml:space="preserve">in a format to be determined by the Customer </w:t>
            </w:r>
            <w:r w:rsidR="001572E1" w:rsidRPr="00F65018">
              <w:rPr>
                <w:rFonts w:eastAsia="STZhongsong"/>
                <w:lang w:eastAsia="zh-CN"/>
              </w:rPr>
              <w:t xml:space="preserve">showing time spent </w:t>
            </w:r>
            <w:r w:rsidRPr="00F65018">
              <w:rPr>
                <w:rFonts w:eastAsia="STZhongsong"/>
                <w:lang w:eastAsia="zh-CN"/>
              </w:rPr>
              <w:t xml:space="preserve">by </w:t>
            </w:r>
            <w:r w:rsidR="0011796B" w:rsidRPr="00F65018">
              <w:rPr>
                <w:rFonts w:eastAsia="STZhongsong"/>
                <w:lang w:eastAsia="zh-CN"/>
              </w:rPr>
              <w:t xml:space="preserve">each member of </w:t>
            </w:r>
            <w:r w:rsidRPr="00F65018">
              <w:rPr>
                <w:rFonts w:eastAsia="STZhongsong"/>
                <w:lang w:eastAsia="zh-CN"/>
              </w:rPr>
              <w:t>Supplier Personnel</w:t>
            </w:r>
            <w:r w:rsidR="0011796B" w:rsidRPr="00F65018">
              <w:rPr>
                <w:rFonts w:eastAsia="STZhongsong"/>
                <w:lang w:eastAsia="zh-CN"/>
              </w:rPr>
              <w:t xml:space="preserve"> against agreed budgets </w:t>
            </w:r>
          </w:p>
        </w:tc>
      </w:tr>
      <w:tr w:rsidR="00B5520B" w:rsidRPr="00B91478" w14:paraId="0B21EE94" w14:textId="77777777" w:rsidTr="00172A22">
        <w:tc>
          <w:tcPr>
            <w:tcW w:w="596" w:type="dxa"/>
          </w:tcPr>
          <w:p w14:paraId="450910F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214" w:type="dxa"/>
            <w:shd w:val="clear" w:color="auto" w:fill="auto"/>
          </w:tcPr>
          <w:p w14:paraId="07DBB82F" w14:textId="77777777" w:rsidR="00B5520B" w:rsidRPr="00B91478" w:rsidRDefault="00B5520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25FAE9DB" w:rsidR="00B5520B" w:rsidRPr="00B91478" w:rsidRDefault="00B5520B" w:rsidP="002047E1">
            <w:pPr>
              <w:numPr>
                <w:ilvl w:val="1"/>
                <w:numId w:val="0"/>
              </w:numPr>
              <w:overflowPunct/>
              <w:autoSpaceDE/>
              <w:autoSpaceDN/>
              <w:spacing w:after="120"/>
              <w:textAlignment w:val="auto"/>
              <w:rPr>
                <w:rFonts w:eastAsia="STZhongsong"/>
                <w:b/>
                <w:lang w:eastAsia="zh-CN"/>
              </w:rPr>
            </w:pPr>
            <w:r w:rsidRPr="00F65018">
              <w:t>The period of ten (10) Working Days in Clause 39.2.1(a) shall be amended to five (5) Working Days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05252A" w:rsidRPr="00B91478" w14:paraId="67C5D3D0" w14:textId="77777777" w:rsidTr="00172A22">
        <w:trPr>
          <w:trHeight w:val="1229"/>
        </w:trPr>
        <w:tc>
          <w:tcPr>
            <w:tcW w:w="596" w:type="dxa"/>
          </w:tcPr>
          <w:p w14:paraId="73D2EBFF" w14:textId="77777777" w:rsidR="0005252A" w:rsidRPr="00B91478" w:rsidRDefault="000525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5.1</w:t>
            </w:r>
          </w:p>
        </w:tc>
        <w:tc>
          <w:tcPr>
            <w:tcW w:w="9214" w:type="dxa"/>
            <w:shd w:val="clear" w:color="auto" w:fill="auto"/>
          </w:tcPr>
          <w:p w14:paraId="7DB4819B" w14:textId="108D427F" w:rsidR="0005252A" w:rsidRPr="00F8421B" w:rsidRDefault="0005252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 xml:space="preserve">Key </w:t>
            </w:r>
            <w:r w:rsidRPr="00F8421B">
              <w:rPr>
                <w:rFonts w:eastAsia="STZhongsong"/>
                <w:b/>
                <w:lang w:eastAsia="zh-CN"/>
              </w:rPr>
              <w:t>Personnel</w:t>
            </w:r>
            <w:r w:rsidRPr="00F8421B">
              <w:rPr>
                <w:rFonts w:eastAsia="STZhongsong"/>
                <w:lang w:eastAsia="zh-CN"/>
              </w:rPr>
              <w:t xml:space="preserve">: </w:t>
            </w:r>
          </w:p>
          <w:p w14:paraId="1C4C2F76" w14:textId="1AE7462D" w:rsidR="00A068E1" w:rsidRDefault="00A32180" w:rsidP="00F8421B">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05252A" w:rsidRPr="00257262">
              <w:rPr>
                <w:rFonts w:eastAsia="STZhongsong"/>
                <w:lang w:eastAsia="zh-CN"/>
              </w:rPr>
              <w:t>– Supplier contract lead</w:t>
            </w:r>
          </w:p>
          <w:p w14:paraId="10DD0DC6" w14:textId="0A1B01A1" w:rsidR="0005252A" w:rsidRPr="00257262" w:rsidRDefault="00A32180" w:rsidP="00F8421B">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DC29E9" w:rsidRPr="00DC29E9">
              <w:rPr>
                <w:rFonts w:eastAsia="STZhongsong"/>
                <w:lang w:eastAsia="zh-CN"/>
              </w:rPr>
              <w:t xml:space="preserve"> </w:t>
            </w:r>
            <w:r w:rsidR="00A068E1">
              <w:rPr>
                <w:rFonts w:eastAsia="STZhongsong"/>
                <w:lang w:eastAsia="zh-CN"/>
              </w:rPr>
              <w:t>- Customer contact</w:t>
            </w:r>
            <w:r w:rsidR="0005252A" w:rsidRPr="00257262">
              <w:rPr>
                <w:rFonts w:eastAsia="STZhongsong"/>
                <w:lang w:eastAsia="zh-CN"/>
              </w:rPr>
              <w:tab/>
            </w:r>
          </w:p>
        </w:tc>
      </w:tr>
      <w:tr w:rsidR="0005252A" w:rsidRPr="00B91478" w14:paraId="0FF6582D" w14:textId="77777777" w:rsidTr="00172A22">
        <w:trPr>
          <w:trHeight w:val="902"/>
        </w:trPr>
        <w:tc>
          <w:tcPr>
            <w:tcW w:w="596" w:type="dxa"/>
            <w:tcBorders>
              <w:top w:val="single" w:sz="4" w:space="0" w:color="auto"/>
              <w:left w:val="single" w:sz="4" w:space="0" w:color="auto"/>
              <w:bottom w:val="single" w:sz="4" w:space="0" w:color="auto"/>
              <w:right w:val="single" w:sz="4" w:space="0" w:color="auto"/>
            </w:tcBorders>
          </w:tcPr>
          <w:p w14:paraId="2B5BB8B1" w14:textId="77777777" w:rsidR="0005252A" w:rsidRPr="00B91478" w:rsidRDefault="0005252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5252A" w:rsidRPr="00B91478" w:rsidRDefault="0005252A"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4D54581C" w14:textId="77777777" w:rsidR="0005252A" w:rsidRPr="004E0AA8" w:rsidRDefault="00CA1B3D">
            <w:pPr>
              <w:numPr>
                <w:ilvl w:val="1"/>
                <w:numId w:val="0"/>
              </w:numPr>
              <w:overflowPunct/>
              <w:autoSpaceDE/>
              <w:autoSpaceDN/>
              <w:spacing w:after="120"/>
              <w:jc w:val="left"/>
              <w:textAlignment w:val="auto"/>
              <w:rPr>
                <w:rFonts w:eastAsia="STZhongsong"/>
                <w:bCs/>
                <w:lang w:eastAsia="zh-CN"/>
              </w:rPr>
            </w:pPr>
            <w:r w:rsidRPr="004E0AA8">
              <w:rPr>
                <w:rFonts w:eastAsia="STZhongsong"/>
                <w:bCs/>
                <w:lang w:eastAsia="zh-CN"/>
              </w:rPr>
              <w:t>Applied as per clause 28.2.</w:t>
            </w:r>
          </w:p>
          <w:p w14:paraId="31751354" w14:textId="70BC8443" w:rsidR="00CA1B3D" w:rsidRDefault="00CA1B3D" w:rsidP="00CA1B3D">
            <w:pPr>
              <w:pStyle w:val="Heading3"/>
              <w:rPr>
                <w:rFonts w:eastAsia="Times New Roman"/>
              </w:rPr>
            </w:pPr>
            <w:bookmarkStart w:id="1" w:name="_Ref21460500"/>
            <w:r w:rsidRPr="004E0AA8">
              <w:rPr>
                <w:rFonts w:eastAsia="Times New Roman"/>
              </w:rPr>
              <w:t xml:space="preserve">The Supplier shall ensure that the checks specified in HMG Baseline Personnel Security Standard have been carried out in respect of any of </w:t>
            </w:r>
            <w:r w:rsidR="00642F6F" w:rsidRPr="004E0AA8">
              <w:rPr>
                <w:rFonts w:eastAsia="Times New Roman"/>
              </w:rPr>
              <w:t>Supplier Personnel</w:t>
            </w:r>
            <w:r w:rsidRPr="004E0AA8">
              <w:rPr>
                <w:rFonts w:eastAsia="Times New Roman"/>
              </w:rPr>
              <w:t xml:space="preserve"> assigned to access </w:t>
            </w:r>
            <w:r w:rsidR="00642F6F" w:rsidRPr="004E0AA8">
              <w:rPr>
                <w:rFonts w:eastAsia="Times New Roman"/>
              </w:rPr>
              <w:t xml:space="preserve">the Customer </w:t>
            </w:r>
            <w:r w:rsidRPr="004E0AA8">
              <w:rPr>
                <w:rFonts w:eastAsia="Times New Roman"/>
              </w:rPr>
              <w:t xml:space="preserve">Premises, </w:t>
            </w:r>
            <w:r w:rsidR="00642F6F" w:rsidRPr="004E0AA8">
              <w:rPr>
                <w:rFonts w:eastAsia="Times New Roman"/>
              </w:rPr>
              <w:t>Customer</w:t>
            </w:r>
            <w:r w:rsidRPr="004E0AA8">
              <w:rPr>
                <w:rFonts w:eastAsia="Times New Roman"/>
              </w:rPr>
              <w:t xml:space="preserve"> Property, </w:t>
            </w:r>
            <w:r w:rsidR="00642F6F" w:rsidRPr="004E0AA8">
              <w:rPr>
                <w:rFonts w:eastAsia="Times New Roman"/>
              </w:rPr>
              <w:t>Customer</w:t>
            </w:r>
            <w:r w:rsidRPr="004E0AA8">
              <w:rPr>
                <w:rFonts w:eastAsia="Times New Roman"/>
              </w:rPr>
              <w:t xml:space="preserve"> Data or any other property or information belonging to the </w:t>
            </w:r>
            <w:r w:rsidR="00642F6F" w:rsidRPr="004E0AA8">
              <w:rPr>
                <w:rFonts w:eastAsia="Times New Roman"/>
              </w:rPr>
              <w:t>Customer</w:t>
            </w:r>
            <w:r w:rsidRPr="004E0AA8">
              <w:rPr>
                <w:rFonts w:eastAsia="Times New Roman"/>
              </w:rPr>
              <w:t xml:space="preserve">, and </w:t>
            </w:r>
            <w:r w:rsidR="00642F6F" w:rsidRPr="004E0AA8">
              <w:rPr>
                <w:rFonts w:eastAsia="Times New Roman"/>
              </w:rPr>
              <w:t xml:space="preserve">that </w:t>
            </w:r>
            <w:r w:rsidRPr="004E0AA8">
              <w:rPr>
                <w:rFonts w:eastAsia="Times New Roman"/>
              </w:rPr>
              <w:t>the results of those checks were satisfactory.</w:t>
            </w:r>
            <w:bookmarkEnd w:id="1"/>
            <w:r w:rsidR="00642F6F" w:rsidRPr="004E0AA8">
              <w:rPr>
                <w:rFonts w:eastAsia="Times New Roman"/>
              </w:rPr>
              <w:t xml:space="preserve"> The Supplier shall document full and accurate records of HMG Baseline Personnel Security Standard checks.</w:t>
            </w:r>
          </w:p>
          <w:p w14:paraId="78F1A122" w14:textId="77777777" w:rsidR="004E0AA8" w:rsidRDefault="004E0AA8" w:rsidP="004E0AA8">
            <w:pPr>
              <w:pStyle w:val="Default"/>
              <w:spacing w:after="134"/>
              <w:rPr>
                <w:sz w:val="22"/>
                <w:szCs w:val="22"/>
              </w:rPr>
            </w:pPr>
            <w:r>
              <w:rPr>
                <w:sz w:val="22"/>
                <w:szCs w:val="22"/>
              </w:rPr>
              <w:t xml:space="preserve">This sub-clause 28.2 shall apply if the Customer has specified Relevant Convictions in the Call Off Order Form. </w:t>
            </w:r>
          </w:p>
          <w:p w14:paraId="68BF99E6" w14:textId="77777777" w:rsidR="004E0AA8" w:rsidRDefault="004E0AA8" w:rsidP="004E0AA8">
            <w:pPr>
              <w:pStyle w:val="Default"/>
              <w:spacing w:after="134"/>
              <w:rPr>
                <w:sz w:val="22"/>
                <w:szCs w:val="22"/>
              </w:rPr>
            </w:pPr>
            <w:r>
              <w:rPr>
                <w:sz w:val="22"/>
                <w:szCs w:val="22"/>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14:paraId="197FF2D6" w14:textId="75315FEC" w:rsidR="004E0AA8" w:rsidRPr="004E0AA8" w:rsidRDefault="004E0AA8" w:rsidP="004E0AA8">
            <w:pPr>
              <w:pStyle w:val="Default"/>
              <w:rPr>
                <w:sz w:val="22"/>
                <w:szCs w:val="22"/>
              </w:rPr>
            </w:pPr>
            <w:r w:rsidRPr="004E0AA8">
              <w:rPr>
                <w:sz w:val="22"/>
                <w:szCs w:val="22"/>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14:paraId="68676684" w14:textId="77777777" w:rsidR="004E0AA8" w:rsidRPr="004E0AA8" w:rsidRDefault="004E0AA8" w:rsidP="004E0AA8">
            <w:pPr>
              <w:pStyle w:val="Default"/>
              <w:numPr>
                <w:ilvl w:val="0"/>
                <w:numId w:val="98"/>
              </w:numPr>
              <w:spacing w:after="134"/>
              <w:rPr>
                <w:sz w:val="22"/>
                <w:szCs w:val="22"/>
              </w:rPr>
            </w:pPr>
            <w:r w:rsidRPr="004E0AA8">
              <w:rPr>
                <w:sz w:val="22"/>
                <w:szCs w:val="22"/>
              </w:rPr>
              <w:t>carry out a check with the records held by the Department for Education (DfE);</w:t>
            </w:r>
          </w:p>
          <w:p w14:paraId="5FB2A496" w14:textId="77777777" w:rsidR="004E0AA8" w:rsidRPr="004E0AA8" w:rsidRDefault="004E0AA8" w:rsidP="00E96586">
            <w:pPr>
              <w:pStyle w:val="Default"/>
              <w:numPr>
                <w:ilvl w:val="0"/>
                <w:numId w:val="98"/>
              </w:numPr>
              <w:spacing w:after="134"/>
              <w:rPr>
                <w:sz w:val="22"/>
                <w:szCs w:val="22"/>
              </w:rPr>
            </w:pPr>
            <w:r w:rsidRPr="004E0AA8">
              <w:rPr>
                <w:sz w:val="22"/>
                <w:szCs w:val="22"/>
              </w:rPr>
              <w:t xml:space="preserve">conduct thorough questioning regarding any Relevant Convictions; and </w:t>
            </w:r>
          </w:p>
          <w:p w14:paraId="580BCAD0" w14:textId="3CAA5784" w:rsidR="00CA1B3D" w:rsidRPr="00CA1B3D" w:rsidRDefault="004E0AA8" w:rsidP="004E0AA8">
            <w:pPr>
              <w:pStyle w:val="Default"/>
              <w:numPr>
                <w:ilvl w:val="0"/>
                <w:numId w:val="98"/>
              </w:numPr>
              <w:spacing w:after="134"/>
              <w:rPr>
                <w:rFonts w:eastAsia="STZhongsong"/>
                <w:bCs/>
                <w:lang w:eastAsia="zh-CN"/>
              </w:rPr>
            </w:pPr>
            <w:r w:rsidRPr="004E0AA8">
              <w:rPr>
                <w:sz w:val="22"/>
                <w:szCs w:val="22"/>
              </w:rPr>
              <w:t>ensure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B5520B" w:rsidRPr="00B91478" w14:paraId="25AA48BB" w14:textId="77777777" w:rsidTr="00B5520B">
        <w:tc>
          <w:tcPr>
            <w:tcW w:w="564" w:type="dxa"/>
          </w:tcPr>
          <w:p w14:paraId="58E752B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B5520B" w:rsidRPr="00B91478"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4A35A1F8" w14:textId="7154D45F" w:rsidR="00A06B3F" w:rsidRDefault="00754676" w:rsidP="00BB4A0B">
            <w:pPr>
              <w:numPr>
                <w:ilvl w:val="1"/>
                <w:numId w:val="0"/>
              </w:numPr>
              <w:overflowPunct/>
              <w:autoSpaceDE/>
              <w:autoSpaceDN/>
              <w:spacing w:after="120"/>
              <w:textAlignment w:val="auto"/>
              <w:rPr>
                <w:rFonts w:eastAsia="STZhongsong"/>
                <w:lang w:eastAsia="zh-CN"/>
              </w:rPr>
            </w:pPr>
            <w:r w:rsidRPr="00A06B3F">
              <w:rPr>
                <w:rFonts w:eastAsia="STZhongsong"/>
                <w:lang w:eastAsia="zh-CN"/>
              </w:rPr>
              <w:t>Table of grades &amp; rates</w:t>
            </w:r>
            <w:r w:rsidR="00A06B3F" w:rsidRPr="00A06B3F">
              <w:rPr>
                <w:rFonts w:eastAsia="STZhongsong"/>
                <w:lang w:eastAsia="zh-CN"/>
              </w:rPr>
              <w:t>:</w:t>
            </w:r>
            <w:r w:rsidR="00A06B3F">
              <w:rPr>
                <w:rFonts w:eastAsia="STZhongsong"/>
                <w:lang w:eastAsia="zh-CN"/>
              </w:rPr>
              <w:t xml:space="preserve"> </w:t>
            </w:r>
          </w:p>
          <w:p w14:paraId="708B210A" w14:textId="77777777" w:rsidR="000C7851" w:rsidRPr="000C7851" w:rsidRDefault="000C7851" w:rsidP="000C7851">
            <w:pPr>
              <w:pStyle w:val="ListParagraph"/>
              <w:numPr>
                <w:ilvl w:val="0"/>
                <w:numId w:val="105"/>
              </w:numPr>
              <w:pBdr>
                <w:top w:val="nil"/>
                <w:left w:val="nil"/>
                <w:bottom w:val="nil"/>
                <w:right w:val="nil"/>
                <w:between w:val="nil"/>
              </w:pBdr>
              <w:overflowPunct/>
              <w:autoSpaceDE/>
              <w:autoSpaceDN/>
              <w:adjustRightInd/>
              <w:spacing w:after="160"/>
              <w:jc w:val="left"/>
              <w:textAlignment w:val="auto"/>
              <w:rPr>
                <w:rFonts w:eastAsia="Calibri"/>
                <w:color w:val="000000" w:themeColor="text1"/>
                <w:lang w:eastAsia="en-GB"/>
              </w:rPr>
            </w:pPr>
            <w:r w:rsidRPr="000C7851">
              <w:rPr>
                <w:rFonts w:eastAsia="Calibri"/>
                <w:color w:val="000000" w:themeColor="text1"/>
                <w:lang w:eastAsia="en-GB"/>
              </w:rPr>
              <w:t xml:space="preserve">The total cost of this role will be £83,138 (excl. VAT) but will be inclusive of VAT at </w:t>
            </w:r>
            <w:r w:rsidRPr="000C7851">
              <w:rPr>
                <w:rFonts w:eastAsia="Calibri"/>
                <w:b/>
                <w:bCs/>
                <w:color w:val="000000" w:themeColor="text1"/>
                <w:lang w:eastAsia="en-GB"/>
              </w:rPr>
              <w:t>£99,765.60 (incl. VAT)</w:t>
            </w:r>
          </w:p>
          <w:p w14:paraId="247F82E8" w14:textId="77777777" w:rsidR="000C7851" w:rsidRPr="000C7851" w:rsidRDefault="000C7851" w:rsidP="000C7851">
            <w:pPr>
              <w:pStyle w:val="ListParagraph"/>
              <w:numPr>
                <w:ilvl w:val="0"/>
                <w:numId w:val="105"/>
              </w:numPr>
              <w:pBdr>
                <w:top w:val="nil"/>
                <w:left w:val="nil"/>
                <w:bottom w:val="nil"/>
                <w:right w:val="nil"/>
                <w:between w:val="nil"/>
              </w:pBdr>
              <w:overflowPunct/>
              <w:autoSpaceDE/>
              <w:autoSpaceDN/>
              <w:adjustRightInd/>
              <w:spacing w:after="160"/>
              <w:jc w:val="left"/>
              <w:textAlignment w:val="auto"/>
              <w:rPr>
                <w:rFonts w:eastAsia="Calibri"/>
                <w:color w:val="000000" w:themeColor="text1"/>
                <w:lang w:eastAsia="en-GB"/>
              </w:rPr>
            </w:pPr>
            <w:r w:rsidRPr="000C7851">
              <w:rPr>
                <w:rFonts w:eastAsia="Calibri"/>
                <w:color w:val="000000" w:themeColor="text1"/>
                <w:lang w:eastAsia="en-GB"/>
              </w:rPr>
              <w:t>This role will be contracted until 31/03/2021 meaning the cost will be incurred within the financial year</w:t>
            </w:r>
          </w:p>
          <w:p w14:paraId="2AEF8103" w14:textId="2228E58D" w:rsidR="007E64DC" w:rsidRDefault="007E64DC" w:rsidP="00597106">
            <w:pPr>
              <w:pBdr>
                <w:top w:val="nil"/>
                <w:left w:val="nil"/>
                <w:bottom w:val="nil"/>
                <w:right w:val="nil"/>
                <w:between w:val="nil"/>
              </w:pBdr>
              <w:overflowPunct/>
              <w:autoSpaceDE/>
              <w:autoSpaceDN/>
              <w:adjustRightInd/>
              <w:spacing w:after="0"/>
              <w:ind w:left="0"/>
              <w:jc w:val="left"/>
              <w:textAlignment w:val="auto"/>
              <w:rPr>
                <w:b/>
                <w:bCs/>
                <w:color w:val="000000" w:themeColor="text1"/>
              </w:rPr>
            </w:pPr>
          </w:p>
          <w:p w14:paraId="15FB2685" w14:textId="7512A9BA" w:rsidR="007E64DC" w:rsidRPr="00A068E1" w:rsidRDefault="007E64DC" w:rsidP="00A068E1">
            <w:pPr>
              <w:pBdr>
                <w:top w:val="nil"/>
                <w:left w:val="nil"/>
                <w:bottom w:val="nil"/>
                <w:right w:val="nil"/>
                <w:between w:val="nil"/>
              </w:pBdr>
              <w:overflowPunct/>
              <w:autoSpaceDE/>
              <w:autoSpaceDN/>
              <w:adjustRightInd/>
              <w:spacing w:after="0"/>
              <w:ind w:left="0"/>
              <w:jc w:val="left"/>
              <w:textAlignment w:val="auto"/>
              <w:rPr>
                <w:b/>
                <w:bCs/>
                <w:color w:val="000000" w:themeColor="text1"/>
              </w:rPr>
            </w:pPr>
            <w:r>
              <w:rPr>
                <w:b/>
                <w:bCs/>
                <w:color w:val="000000" w:themeColor="text1"/>
              </w:rPr>
              <w:t xml:space="preserve">A full break-down of the overall costs, as well as its rates, for this contract is </w:t>
            </w:r>
            <w:r w:rsidR="00597106">
              <w:rPr>
                <w:b/>
                <w:bCs/>
                <w:color w:val="000000" w:themeColor="text1"/>
              </w:rPr>
              <w:t>specified within the</w:t>
            </w:r>
            <w:r>
              <w:rPr>
                <w:b/>
                <w:bCs/>
                <w:color w:val="000000" w:themeColor="text1"/>
              </w:rPr>
              <w:t xml:space="preserve"> below</w:t>
            </w:r>
            <w:r w:rsidR="00597106">
              <w:rPr>
                <w:b/>
                <w:bCs/>
                <w:color w:val="000000" w:themeColor="text1"/>
              </w:rPr>
              <w:t xml:space="preserve"> table:</w:t>
            </w:r>
          </w:p>
          <w:p w14:paraId="6760181A" w14:textId="55908823" w:rsidR="00754676" w:rsidRPr="00B91478" w:rsidRDefault="00A32180" w:rsidP="00F8421B">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B5520B" w:rsidRPr="00B91478" w14:paraId="1B702A76" w14:textId="77777777" w:rsidTr="00B5520B">
        <w:tc>
          <w:tcPr>
            <w:tcW w:w="564" w:type="dxa"/>
          </w:tcPr>
          <w:p w14:paraId="10B4EC6D"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7DED7CF" w14:textId="77777777" w:rsidR="00B5520B" w:rsidRPr="000C7851"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w:t>
            </w:r>
            <w:r w:rsidRPr="000C7851">
              <w:rPr>
                <w:rFonts w:eastAsia="STZhongsong"/>
                <w:lang w:eastAsia="zh-CN"/>
              </w:rPr>
              <w:t>) or BACS):</w:t>
            </w:r>
          </w:p>
          <w:p w14:paraId="13D5C386" w14:textId="7B50C603" w:rsidR="00B5520B" w:rsidRPr="000C7851" w:rsidRDefault="002B2D19" w:rsidP="00BB4A0B">
            <w:pPr>
              <w:numPr>
                <w:ilvl w:val="1"/>
                <w:numId w:val="0"/>
              </w:numPr>
              <w:overflowPunct/>
              <w:autoSpaceDE/>
              <w:autoSpaceDN/>
              <w:spacing w:after="120"/>
              <w:textAlignment w:val="auto"/>
              <w:rPr>
                <w:rFonts w:eastAsia="STZhongsong"/>
                <w:lang w:eastAsia="zh-CN"/>
              </w:rPr>
            </w:pPr>
            <w:r w:rsidRPr="000C7851">
              <w:rPr>
                <w:rFonts w:eastAsia="STZhongsong"/>
                <w:lang w:eastAsia="zh-CN"/>
              </w:rPr>
              <w:lastRenderedPageBreak/>
              <w:t>Monthly in arrears</w:t>
            </w:r>
          </w:p>
          <w:p w14:paraId="1A2DD206" w14:textId="1C950CC5" w:rsidR="00E96586" w:rsidRDefault="00E96586" w:rsidP="00E96586">
            <w:pPr>
              <w:numPr>
                <w:ilvl w:val="1"/>
                <w:numId w:val="0"/>
              </w:numPr>
              <w:overflowPunct/>
              <w:autoSpaceDE/>
              <w:autoSpaceDN/>
              <w:spacing w:after="120"/>
              <w:textAlignment w:val="auto"/>
              <w:rPr>
                <w:rFonts w:eastAsia="STZhongsong"/>
                <w:lang w:eastAsia="zh-CN"/>
              </w:rPr>
            </w:pPr>
            <w:r w:rsidRPr="000C7851">
              <w:rPr>
                <w:rFonts w:eastAsia="STZhongsong"/>
                <w:lang w:eastAsia="zh-CN"/>
              </w:rPr>
              <w:t>In Annex 2 of Call Off Schedule 3 (Call Off Contract Charges, Payment and Invoicing)</w:t>
            </w:r>
          </w:p>
          <w:p w14:paraId="0814E9E6" w14:textId="77777777" w:rsidR="00E96586" w:rsidRPr="00FA6C40" w:rsidRDefault="00E96586" w:rsidP="00E96586">
            <w:pPr>
              <w:numPr>
                <w:ilvl w:val="1"/>
                <w:numId w:val="0"/>
              </w:numPr>
              <w:overflowPunct/>
              <w:autoSpaceDE/>
              <w:autoSpaceDN/>
              <w:spacing w:after="120"/>
              <w:textAlignment w:val="auto"/>
              <w:rPr>
                <w:rFonts w:eastAsia="STZhongsong"/>
                <w:bCs/>
                <w:lang w:eastAsia="zh-CN"/>
              </w:rPr>
            </w:pPr>
            <w:r w:rsidRPr="00FA6C40">
              <w:rPr>
                <w:rFonts w:eastAsia="STZhongsong"/>
                <w:bCs/>
                <w:lang w:eastAsia="zh-CN"/>
              </w:rPr>
              <w:t>Submitted invoices must be accompanied by supporting information including:</w:t>
            </w:r>
          </w:p>
          <w:p w14:paraId="255DD162" w14:textId="77777777" w:rsidR="00E96586" w:rsidRDefault="00E96586" w:rsidP="00E96586">
            <w:pPr>
              <w:pStyle w:val="ListParagraph"/>
              <w:numPr>
                <w:ilvl w:val="0"/>
                <w:numId w:val="100"/>
              </w:numPr>
              <w:overflowPunct/>
              <w:autoSpaceDE/>
              <w:autoSpaceDN/>
              <w:spacing w:after="120"/>
              <w:textAlignment w:val="auto"/>
              <w:rPr>
                <w:rFonts w:eastAsia="STZhongsong"/>
                <w:bCs/>
                <w:lang w:eastAsia="zh-CN"/>
              </w:rPr>
            </w:pPr>
            <w:r w:rsidRPr="00FA6C40">
              <w:rPr>
                <w:rFonts w:eastAsia="STZhongsong"/>
                <w:bCs/>
                <w:lang w:eastAsia="zh-CN"/>
              </w:rPr>
              <w:t>completed timesheets</w:t>
            </w:r>
            <w:r>
              <w:rPr>
                <w:rFonts w:eastAsia="STZhongsong"/>
                <w:bCs/>
                <w:lang w:eastAsia="zh-CN"/>
              </w:rPr>
              <w:t xml:space="preserve"> for amounts set out in the relevant invoice; and </w:t>
            </w:r>
          </w:p>
          <w:p w14:paraId="1B365241" w14:textId="77777777" w:rsidR="00E96586" w:rsidRPr="000C660D" w:rsidRDefault="00E96586" w:rsidP="00E96586">
            <w:pPr>
              <w:pStyle w:val="ListParagraph"/>
              <w:numPr>
                <w:ilvl w:val="0"/>
                <w:numId w:val="100"/>
              </w:numPr>
              <w:overflowPunct/>
              <w:autoSpaceDE/>
              <w:autoSpaceDN/>
              <w:spacing w:after="120"/>
              <w:textAlignment w:val="auto"/>
              <w:rPr>
                <w:rFonts w:eastAsia="STZhongsong"/>
                <w:bCs/>
                <w:lang w:eastAsia="zh-CN"/>
              </w:rPr>
            </w:pPr>
            <w:r>
              <w:rPr>
                <w:rFonts w:eastAsia="STZhongsong"/>
                <w:bCs/>
                <w:lang w:eastAsia="zh-CN"/>
              </w:rPr>
              <w:t xml:space="preserve">such other information as the Customer (acting reasonably) may require in order to verify the invoiced amounts. </w:t>
            </w:r>
          </w:p>
          <w:p w14:paraId="2B623A29" w14:textId="77777777" w:rsidR="00373F7E" w:rsidRPr="001B46BC" w:rsidRDefault="00373F7E" w:rsidP="00373F7E">
            <w:pPr>
              <w:numPr>
                <w:ilvl w:val="1"/>
                <w:numId w:val="0"/>
              </w:numPr>
              <w:overflowPunct/>
              <w:autoSpaceDE/>
              <w:autoSpaceDN/>
              <w:spacing w:after="120"/>
              <w:textAlignment w:val="auto"/>
              <w:rPr>
                <w:rFonts w:eastAsia="STZhongsong"/>
                <w:bCs/>
                <w:lang w:eastAsia="zh-CN"/>
              </w:rPr>
            </w:pPr>
            <w:r w:rsidRPr="001B46BC">
              <w:rPr>
                <w:rFonts w:eastAsia="STZhongsong"/>
                <w:bCs/>
                <w:lang w:eastAsia="zh-CN"/>
              </w:rPr>
              <w:t>The Supplier shall have processes and systems in place to review</w:t>
            </w:r>
            <w:r>
              <w:rPr>
                <w:rFonts w:eastAsia="STZhongsong"/>
                <w:bCs/>
                <w:lang w:eastAsia="zh-CN"/>
              </w:rPr>
              <w:t xml:space="preserve"> </w:t>
            </w:r>
            <w:r w:rsidRPr="001B46BC">
              <w:rPr>
                <w:rFonts w:eastAsia="STZhongsong"/>
                <w:bCs/>
                <w:lang w:eastAsia="zh-CN"/>
              </w:rPr>
              <w:t xml:space="preserve">the costs and pricing during the Call Off Contract Term and </w:t>
            </w:r>
            <w:r>
              <w:rPr>
                <w:rFonts w:eastAsia="STZhongsong"/>
                <w:bCs/>
                <w:lang w:eastAsia="zh-CN"/>
              </w:rPr>
              <w:t>similarly for the</w:t>
            </w:r>
            <w:r w:rsidRPr="001B46BC">
              <w:rPr>
                <w:rFonts w:eastAsia="STZhongsong"/>
                <w:bCs/>
                <w:lang w:eastAsia="zh-CN"/>
              </w:rPr>
              <w:t xml:space="preserve"> mix of the grades </w:t>
            </w:r>
            <w:r>
              <w:rPr>
                <w:rFonts w:eastAsia="STZhongsong"/>
                <w:bCs/>
                <w:lang w:eastAsia="zh-CN"/>
              </w:rPr>
              <w:t xml:space="preserve">that </w:t>
            </w:r>
            <w:r w:rsidRPr="001B46BC">
              <w:rPr>
                <w:rFonts w:eastAsia="STZhongsong"/>
                <w:bCs/>
                <w:lang w:eastAsia="zh-CN"/>
              </w:rPr>
              <w:t xml:space="preserve">are assigned to </w:t>
            </w:r>
            <w:r>
              <w:rPr>
                <w:rFonts w:eastAsia="STZhongsong"/>
                <w:bCs/>
                <w:lang w:eastAsia="zh-CN"/>
              </w:rPr>
              <w:t>the</w:t>
            </w:r>
            <w:r w:rsidRPr="001B46BC">
              <w:rPr>
                <w:rFonts w:eastAsia="STZhongsong"/>
                <w:bCs/>
                <w:lang w:eastAsia="zh-CN"/>
              </w:rPr>
              <w:t xml:space="preserve"> project team to deliver best value for money for the Customer. </w:t>
            </w:r>
            <w:r>
              <w:rPr>
                <w:rFonts w:eastAsia="STZhongsong"/>
                <w:bCs/>
                <w:lang w:eastAsia="zh-CN"/>
              </w:rPr>
              <w:t>The Supplier shall report any value for money finding to the Customer for consideration.</w:t>
            </w:r>
            <w:r w:rsidRPr="001B46BC">
              <w:rPr>
                <w:rFonts w:eastAsia="STZhongsong"/>
                <w:bCs/>
                <w:lang w:eastAsia="zh-CN"/>
              </w:rPr>
              <w:t xml:space="preserve"> </w:t>
            </w:r>
          </w:p>
          <w:p w14:paraId="0B09DB3F" w14:textId="0ABAB44A" w:rsidR="00E96586" w:rsidRPr="00B91478" w:rsidRDefault="00E96586" w:rsidP="00373F7E">
            <w:pPr>
              <w:spacing w:before="240"/>
              <w:ind w:left="0"/>
              <w:jc w:val="left"/>
              <w:rPr>
                <w:rFonts w:eastAsia="STZhongsong"/>
                <w:b/>
                <w:lang w:eastAsia="zh-CN"/>
              </w:rPr>
            </w:pPr>
          </w:p>
        </w:tc>
      </w:tr>
      <w:tr w:rsidR="00B5520B" w:rsidRPr="00B91478" w14:paraId="509E85CE" w14:textId="77777777" w:rsidTr="00B5520B">
        <w:tc>
          <w:tcPr>
            <w:tcW w:w="564" w:type="dxa"/>
          </w:tcPr>
          <w:p w14:paraId="3919B235"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9104" w:type="dxa"/>
            <w:shd w:val="clear" w:color="auto" w:fill="auto"/>
          </w:tcPr>
          <w:p w14:paraId="29D65DB8" w14:textId="77777777" w:rsidR="00B5520B" w:rsidRPr="002B2D19"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b/>
                <w:lang w:eastAsia="zh-CN"/>
              </w:rPr>
              <w:t>Reimbursable Expenses</w:t>
            </w:r>
            <w:r w:rsidRPr="002B2D19">
              <w:rPr>
                <w:rFonts w:eastAsia="STZhongsong"/>
                <w:lang w:eastAsia="zh-CN"/>
              </w:rPr>
              <w:t xml:space="preserve">: </w:t>
            </w:r>
          </w:p>
          <w:p w14:paraId="1FD613BE" w14:textId="10F94D40" w:rsidR="00B5520B" w:rsidRPr="00B91478"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r w:rsidR="00B5520B" w:rsidRPr="00B91478" w14:paraId="79636B86" w14:textId="77777777" w:rsidTr="00B5520B">
        <w:tc>
          <w:tcPr>
            <w:tcW w:w="564" w:type="dxa"/>
          </w:tcPr>
          <w:p w14:paraId="6C80142A"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6502BBC6" w14:textId="005E2F85" w:rsidR="00984D40"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 xml:space="preserve">paragraph 7.6 of Call Off Schedule 3 (Call Off Contract Charges, </w:t>
            </w:r>
            <w:r w:rsidRPr="002B2D19">
              <w:t>Payment and Invoicing))</w:t>
            </w:r>
            <w:r w:rsidRPr="002B2D19">
              <w:rPr>
                <w:rFonts w:eastAsia="STZhongsong"/>
                <w:lang w:eastAsia="zh-CN"/>
              </w:rPr>
              <w:t>:</w:t>
            </w:r>
          </w:p>
          <w:p w14:paraId="3851AB47" w14:textId="4A8CB011" w:rsidR="00A32180" w:rsidRPr="00A32180" w:rsidRDefault="00A32180" w:rsidP="00BB4A0B">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4EA9B06A" w14:textId="6C0DB5C2" w:rsidR="00B5520B" w:rsidRPr="003A1092" w:rsidRDefault="00B5520B" w:rsidP="00BB4A0B">
            <w:pPr>
              <w:numPr>
                <w:ilvl w:val="1"/>
                <w:numId w:val="0"/>
              </w:numPr>
              <w:overflowPunct/>
              <w:autoSpaceDE/>
              <w:autoSpaceDN/>
              <w:spacing w:after="120"/>
              <w:textAlignment w:val="auto"/>
            </w:pPr>
            <w:r w:rsidRPr="003A1092">
              <w:t>Payment and Invoicing</w:t>
            </w:r>
          </w:p>
          <w:p w14:paraId="346A0232" w14:textId="77777777" w:rsidR="00B5520B" w:rsidRPr="003A1092" w:rsidRDefault="00B5520B" w:rsidP="00BB4A0B">
            <w:pPr>
              <w:numPr>
                <w:ilvl w:val="1"/>
                <w:numId w:val="0"/>
              </w:numPr>
              <w:overflowPunct/>
              <w:autoSpaceDE/>
              <w:autoSpaceDN/>
              <w:spacing w:after="120"/>
              <w:textAlignment w:val="auto"/>
            </w:pPr>
            <w:r w:rsidRPr="003A1092">
              <w:t>39 Victoria Street</w:t>
            </w:r>
          </w:p>
          <w:p w14:paraId="2F07AC11" w14:textId="77777777" w:rsidR="00B5520B" w:rsidRPr="003A1092" w:rsidRDefault="00B5520B" w:rsidP="00BB4A0B">
            <w:pPr>
              <w:numPr>
                <w:ilvl w:val="1"/>
                <w:numId w:val="0"/>
              </w:numPr>
              <w:overflowPunct/>
              <w:autoSpaceDE/>
              <w:autoSpaceDN/>
              <w:spacing w:after="120"/>
              <w:textAlignment w:val="auto"/>
            </w:pPr>
            <w:r w:rsidRPr="003A1092">
              <w:t>Westminster</w:t>
            </w:r>
          </w:p>
          <w:p w14:paraId="204F7A76" w14:textId="77777777" w:rsidR="00B5520B" w:rsidRPr="003A1092" w:rsidRDefault="00B5520B" w:rsidP="00BB4A0B">
            <w:pPr>
              <w:numPr>
                <w:ilvl w:val="1"/>
                <w:numId w:val="0"/>
              </w:numPr>
              <w:overflowPunct/>
              <w:autoSpaceDE/>
              <w:autoSpaceDN/>
              <w:spacing w:after="120"/>
              <w:textAlignment w:val="auto"/>
            </w:pPr>
            <w:r w:rsidRPr="003A1092">
              <w:t>London</w:t>
            </w:r>
          </w:p>
          <w:p w14:paraId="7515C78C" w14:textId="7DA2AE31" w:rsidR="00B5520B" w:rsidRPr="00B91478" w:rsidRDefault="00B5520B" w:rsidP="00BB4A0B">
            <w:pPr>
              <w:numPr>
                <w:ilvl w:val="1"/>
                <w:numId w:val="0"/>
              </w:numPr>
              <w:overflowPunct/>
              <w:autoSpaceDE/>
              <w:autoSpaceDN/>
              <w:spacing w:after="120"/>
              <w:textAlignment w:val="auto"/>
              <w:rPr>
                <w:rFonts w:eastAsia="STZhongsong"/>
                <w:lang w:eastAsia="zh-CN"/>
              </w:rPr>
            </w:pPr>
            <w:r w:rsidRPr="003A1092">
              <w:t>SW1H 0EU</w:t>
            </w:r>
          </w:p>
        </w:tc>
      </w:tr>
      <w:tr w:rsidR="00B5520B" w:rsidRPr="00B91478" w14:paraId="178F82D0" w14:textId="77777777" w:rsidTr="00B5520B">
        <w:tc>
          <w:tcPr>
            <w:tcW w:w="564" w:type="dxa"/>
          </w:tcPr>
          <w:p w14:paraId="7620ED36"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 xml:space="preserve">Contract </w:t>
            </w:r>
            <w:r w:rsidRPr="002B2D19">
              <w:t>Charges, Payment and Invoicing))</w:t>
            </w:r>
            <w:r w:rsidRPr="002B2D19">
              <w:rPr>
                <w:rFonts w:eastAsia="STZhongsong"/>
                <w:lang w:eastAsia="zh-CN"/>
              </w:rPr>
              <w:t>:</w:t>
            </w:r>
          </w:p>
          <w:p w14:paraId="72EAD2DD" w14:textId="4712A6DE" w:rsidR="00B5520B" w:rsidRPr="00542302" w:rsidRDefault="00B5520B" w:rsidP="00BB4A0B">
            <w:pPr>
              <w:numPr>
                <w:ilvl w:val="1"/>
                <w:numId w:val="0"/>
              </w:numPr>
              <w:overflowPunct/>
              <w:autoSpaceDE/>
              <w:autoSpaceDN/>
              <w:spacing w:after="120"/>
              <w:textAlignment w:val="auto"/>
              <w:rPr>
                <w:rFonts w:eastAsia="STZhongsong"/>
                <w:bCs/>
                <w:lang w:eastAsia="zh-CN"/>
              </w:rPr>
            </w:pPr>
            <w:r w:rsidRPr="00542302">
              <w:rPr>
                <w:bCs/>
              </w:rPr>
              <w:t xml:space="preserve">The duration of the </w:t>
            </w:r>
            <w:r w:rsidR="001C4435" w:rsidRPr="00542302">
              <w:rPr>
                <w:bCs/>
              </w:rPr>
              <w:t>Call Off C</w:t>
            </w:r>
            <w:r w:rsidRPr="00542302">
              <w:rPr>
                <w:bCs/>
              </w:rPr>
              <w:t>ontract</w:t>
            </w:r>
          </w:p>
        </w:tc>
      </w:tr>
      <w:tr w:rsidR="00B5520B" w:rsidRPr="00B91478" w14:paraId="26AECBD0" w14:textId="77777777" w:rsidTr="00B5520B">
        <w:tc>
          <w:tcPr>
            <w:tcW w:w="564" w:type="dxa"/>
          </w:tcPr>
          <w:p w14:paraId="779A313D"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5CBC1DD4" w:rsidR="00B5520B" w:rsidRPr="00B91478" w:rsidRDefault="00587175" w:rsidP="00E727E5">
            <w:pPr>
              <w:numPr>
                <w:ilvl w:val="1"/>
                <w:numId w:val="0"/>
              </w:numPr>
              <w:tabs>
                <w:tab w:val="left" w:pos="2783"/>
              </w:tabs>
              <w:overflowPunct/>
              <w:autoSpaceDE/>
              <w:autoSpaceDN/>
              <w:spacing w:after="120"/>
              <w:textAlignment w:val="auto"/>
              <w:rPr>
                <w:rFonts w:eastAsia="STZhongsong"/>
                <w:lang w:eastAsia="zh-CN"/>
              </w:rPr>
            </w:pPr>
            <w:r w:rsidRPr="00542302">
              <w:rPr>
                <w:rFonts w:eastAsia="STZhongsong"/>
                <w:lang w:eastAsia="zh-CN"/>
              </w:rPr>
              <w:t xml:space="preserve"> </w:t>
            </w:r>
            <w:r>
              <w:rPr>
                <w:rFonts w:eastAsia="STZhongsong"/>
                <w:lang w:eastAsia="zh-CN"/>
              </w:rPr>
              <w:t>N</w:t>
            </w:r>
            <w:r w:rsidR="00325C06">
              <w:rPr>
                <w:rFonts w:eastAsia="STZhongsong"/>
                <w:lang w:eastAsia="zh-CN"/>
              </w:rPr>
              <w:t>ot Applicable</w:t>
            </w:r>
          </w:p>
        </w:tc>
      </w:tr>
      <w:tr w:rsidR="00B5520B" w:rsidRPr="00B91478" w14:paraId="2C9FE932" w14:textId="77777777" w:rsidTr="00B5520B">
        <w:tc>
          <w:tcPr>
            <w:tcW w:w="564" w:type="dxa"/>
          </w:tcPr>
          <w:p w14:paraId="1ACDA024"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B5520B" w:rsidRPr="002B2D19"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w:t>
            </w:r>
            <w:r w:rsidRPr="002B2D19">
              <w:t>Schedule 3 (Call Off Contract Charges, Payment and Invoicing))</w:t>
            </w:r>
            <w:r w:rsidRPr="002B2D19">
              <w:rPr>
                <w:rFonts w:eastAsia="STZhongsong"/>
                <w:lang w:eastAsia="zh-CN"/>
              </w:rPr>
              <w:t>:</w:t>
            </w:r>
          </w:p>
          <w:p w14:paraId="5A1C99AA" w14:textId="72A3211C"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810FF4" w:rsidRPr="00B91478" w14:paraId="5478B57F" w14:textId="77777777" w:rsidTr="00810FF4">
        <w:tc>
          <w:tcPr>
            <w:tcW w:w="565" w:type="dxa"/>
          </w:tcPr>
          <w:p w14:paraId="1856BB0E" w14:textId="77777777" w:rsidR="00810FF4" w:rsidRPr="00B91478" w:rsidRDefault="00810FF4">
            <w:pPr>
              <w:numPr>
                <w:ilvl w:val="1"/>
                <w:numId w:val="0"/>
              </w:numPr>
              <w:overflowPunct/>
              <w:autoSpaceDE/>
              <w:autoSpaceDN/>
              <w:spacing w:after="120"/>
              <w:textAlignment w:val="auto"/>
              <w:rPr>
                <w:b/>
              </w:rPr>
            </w:pPr>
            <w:r w:rsidRPr="00B91478">
              <w:rPr>
                <w:b/>
              </w:rPr>
              <w:t>7.1</w:t>
            </w:r>
          </w:p>
        </w:tc>
        <w:tc>
          <w:tcPr>
            <w:tcW w:w="9245" w:type="dxa"/>
            <w:shd w:val="clear" w:color="auto" w:fill="auto"/>
          </w:tcPr>
          <w:p w14:paraId="5252CCDF" w14:textId="77777777" w:rsidR="00810FF4" w:rsidRPr="00B91478" w:rsidRDefault="00810FF4">
            <w:pPr>
              <w:numPr>
                <w:ilvl w:val="1"/>
                <w:numId w:val="0"/>
              </w:numPr>
              <w:overflowPunct/>
              <w:autoSpaceDE/>
              <w:autoSpaceDN/>
              <w:spacing w:after="120"/>
              <w:textAlignment w:val="auto"/>
            </w:pPr>
            <w:r w:rsidRPr="00B91478">
              <w:rPr>
                <w:b/>
              </w:rPr>
              <w:t>Estimated Year 1 Call Off Contract Charges</w:t>
            </w:r>
            <w:r w:rsidRPr="00B91478">
              <w:t>:</w:t>
            </w:r>
          </w:p>
          <w:p w14:paraId="4D8A571C" w14:textId="6E75889B" w:rsidR="00810FF4" w:rsidRPr="00B91478" w:rsidRDefault="000C7851" w:rsidP="000C7851">
            <w:pPr>
              <w:keepNext/>
              <w:keepLines/>
              <w:overflowPunct/>
              <w:autoSpaceDE/>
              <w:autoSpaceDN/>
              <w:spacing w:before="240"/>
              <w:ind w:left="0"/>
              <w:textAlignment w:val="auto"/>
              <w:rPr>
                <w:rFonts w:eastAsia="STZhongsong"/>
                <w:b/>
                <w:caps/>
                <w:lang w:eastAsia="zh-CN"/>
              </w:rPr>
            </w:pPr>
            <w:r>
              <w:t>The sum of £83,138.00 (exc VAT)</w:t>
            </w:r>
          </w:p>
        </w:tc>
      </w:tr>
      <w:tr w:rsidR="00810FF4" w:rsidRPr="00B91478" w14:paraId="55713951" w14:textId="77777777" w:rsidTr="00810FF4">
        <w:tc>
          <w:tcPr>
            <w:tcW w:w="565" w:type="dxa"/>
          </w:tcPr>
          <w:p w14:paraId="35D7B8B5"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245" w:type="dxa"/>
            <w:shd w:val="clear" w:color="auto" w:fill="auto"/>
          </w:tcPr>
          <w:p w14:paraId="2FD5BCFD" w14:textId="00CFF953"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7CAD1626" w:rsidR="00810FF4" w:rsidRPr="00B91478" w:rsidRDefault="00E11534">
            <w:pPr>
              <w:numPr>
                <w:ilvl w:val="1"/>
                <w:numId w:val="0"/>
              </w:numPr>
              <w:overflowPunct/>
              <w:autoSpaceDE/>
              <w:autoSpaceDN/>
              <w:spacing w:after="120"/>
              <w:textAlignment w:val="auto"/>
              <w:rPr>
                <w:rFonts w:eastAsia="STZhongsong"/>
                <w:lang w:eastAsia="zh-CN"/>
              </w:rPr>
            </w:pPr>
            <w:r>
              <w:rPr>
                <w:rFonts w:eastAsia="STZhongsong"/>
                <w:lang w:eastAsia="zh-CN"/>
              </w:rPr>
              <w:lastRenderedPageBreak/>
              <w:t xml:space="preserve">As set out in Clause 37.2.1 </w:t>
            </w:r>
            <w:r w:rsidRPr="00B91478">
              <w:rPr>
                <w:rFonts w:eastAsia="STZhongsong"/>
                <w:lang w:eastAsia="zh-CN"/>
              </w:rPr>
              <w:t>of the Call Off Terms</w:t>
            </w:r>
          </w:p>
        </w:tc>
      </w:tr>
      <w:tr w:rsidR="00810FF4" w:rsidRPr="00B91478" w14:paraId="75F98DE5" w14:textId="77777777" w:rsidTr="00810FF4">
        <w:tc>
          <w:tcPr>
            <w:tcW w:w="565" w:type="dxa"/>
          </w:tcPr>
          <w:p w14:paraId="73B0BF73"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7.3</w:t>
            </w:r>
          </w:p>
        </w:tc>
        <w:tc>
          <w:tcPr>
            <w:tcW w:w="9245" w:type="dxa"/>
            <w:shd w:val="clear" w:color="auto" w:fill="auto"/>
          </w:tcPr>
          <w:p w14:paraId="5EAD959D" w14:textId="4E14B5EA" w:rsidR="00810FF4" w:rsidRPr="00B91478" w:rsidRDefault="00810FF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A058270" w14:textId="487D6475" w:rsidR="00810FF4" w:rsidRPr="000C7851" w:rsidRDefault="00923AD5">
            <w:pPr>
              <w:numPr>
                <w:ilvl w:val="1"/>
                <w:numId w:val="0"/>
              </w:numPr>
              <w:overflowPunct/>
              <w:autoSpaceDE/>
              <w:autoSpaceDN/>
              <w:spacing w:after="120"/>
              <w:textAlignment w:val="auto"/>
              <w:rPr>
                <w:rFonts w:eastAsia="STZhongsong"/>
                <w:lang w:eastAsia="zh-CN"/>
              </w:rPr>
            </w:pPr>
            <w:r w:rsidRPr="00923AD5">
              <w:rPr>
                <w:rFonts w:eastAsia="STZhongsong"/>
                <w:lang w:eastAsia="zh-CN"/>
              </w:rPr>
              <w:t xml:space="preserve">Professional </w:t>
            </w:r>
            <w:r w:rsidRPr="000C7851">
              <w:rPr>
                <w:rFonts w:eastAsia="STZhongsong"/>
                <w:lang w:eastAsia="zh-CN"/>
              </w:rPr>
              <w:t xml:space="preserve">Indemnity – £5m per claim and in the aggregate per </w:t>
            </w:r>
            <w:proofErr w:type="spellStart"/>
            <w:r w:rsidRPr="000C7851">
              <w:rPr>
                <w:rFonts w:eastAsia="STZhongsong"/>
                <w:lang w:eastAsia="zh-CN"/>
              </w:rPr>
              <w:t>annumThird</w:t>
            </w:r>
            <w:proofErr w:type="spellEnd"/>
            <w:r w:rsidRPr="000C7851">
              <w:rPr>
                <w:rFonts w:eastAsia="STZhongsong"/>
                <w:lang w:eastAsia="zh-CN"/>
              </w:rPr>
              <w:t xml:space="preserve"> Party Public and Products Liability Insurance – £5m per </w:t>
            </w:r>
            <w:r w:rsidR="00D50C28" w:rsidRPr="000C7851">
              <w:rPr>
                <w:rFonts w:eastAsia="STZhongsong"/>
                <w:lang w:eastAsia="zh-CN"/>
              </w:rPr>
              <w:t>occurrence</w:t>
            </w:r>
            <w:r w:rsidRPr="000C7851">
              <w:rPr>
                <w:rFonts w:eastAsia="STZhongsong"/>
                <w:lang w:eastAsia="zh-CN"/>
              </w:rPr>
              <w:t xml:space="preserve"> and in the aggregate per annum</w:t>
            </w:r>
          </w:p>
          <w:p w14:paraId="4451852C" w14:textId="37D12CF3" w:rsidR="00923AD5" w:rsidRPr="00923AD5" w:rsidRDefault="00923AD5">
            <w:pPr>
              <w:numPr>
                <w:ilvl w:val="1"/>
                <w:numId w:val="0"/>
              </w:numPr>
              <w:overflowPunct/>
              <w:autoSpaceDE/>
              <w:autoSpaceDN/>
              <w:spacing w:after="120"/>
              <w:textAlignment w:val="auto"/>
              <w:rPr>
                <w:rFonts w:eastAsia="STZhongsong"/>
                <w:lang w:eastAsia="zh-CN"/>
              </w:rPr>
            </w:pP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3B455E" w:rsidRPr="00B91478" w14:paraId="45EEC7DA" w14:textId="77777777" w:rsidTr="120AC215">
        <w:tc>
          <w:tcPr>
            <w:tcW w:w="565" w:type="dxa"/>
          </w:tcPr>
          <w:p w14:paraId="40AC2E4B"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245" w:type="dxa"/>
            <w:shd w:val="clear" w:color="auto" w:fill="auto"/>
          </w:tcPr>
          <w:p w14:paraId="2878B9E8" w14:textId="2448AB40"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on material Default</w:t>
            </w:r>
            <w:r w:rsidRPr="00982D63">
              <w:rPr>
                <w:rFonts w:eastAsia="STZhongsong"/>
                <w:lang w:eastAsia="zh-CN"/>
              </w:rPr>
              <w:t xml:space="preserve"> (Clause 42.2 of the Call Off Terms)):</w:t>
            </w:r>
          </w:p>
          <w:p w14:paraId="4594391F" w14:textId="6810B865" w:rsidR="003B455E" w:rsidRPr="00F641B6" w:rsidRDefault="003B455E" w:rsidP="00397FC8">
            <w:pPr>
              <w:keepNext/>
              <w:keepLines/>
              <w:overflowPunct/>
              <w:autoSpaceDE/>
              <w:autoSpaceDN/>
              <w:spacing w:before="240"/>
              <w:ind w:left="0"/>
              <w:textAlignment w:val="auto"/>
              <w:rPr>
                <w:highlight w:val="yellow"/>
              </w:rPr>
            </w:pPr>
            <w:r w:rsidRPr="00542302">
              <w:rPr>
                <w:rFonts w:eastAsia="STZhongsong"/>
                <w:lang w:eastAsia="zh-CN"/>
              </w:rPr>
              <w:t>In Clause 42.2.1(c)</w:t>
            </w:r>
            <w:r w:rsidRPr="00542302">
              <w:t xml:space="preserve"> of the Call Off Terms</w:t>
            </w:r>
          </w:p>
        </w:tc>
      </w:tr>
      <w:tr w:rsidR="003B455E" w:rsidRPr="00B91478" w14:paraId="2D4DA8B8" w14:textId="77777777" w:rsidTr="120AC215">
        <w:tc>
          <w:tcPr>
            <w:tcW w:w="565" w:type="dxa"/>
          </w:tcPr>
          <w:p w14:paraId="7475DDE5"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245" w:type="dxa"/>
            <w:shd w:val="clear" w:color="auto" w:fill="auto"/>
          </w:tcPr>
          <w:p w14:paraId="68CE8304" w14:textId="314F66F6"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without cause notice period</w:t>
            </w:r>
            <w:r w:rsidRPr="00982D63">
              <w:rPr>
                <w:rFonts w:eastAsia="STZhongsong"/>
                <w:lang w:eastAsia="zh-CN"/>
              </w:rPr>
              <w:t xml:space="preserve"> (Clause 42.7 of the Call Off Terms):</w:t>
            </w:r>
          </w:p>
          <w:p w14:paraId="02004B68" w14:textId="2A528A93" w:rsidR="120AC215" w:rsidRDefault="120AC215" w:rsidP="000C7851">
            <w:pPr>
              <w:spacing w:after="120"/>
              <w:ind w:left="0"/>
              <w:rPr>
                <w:rFonts w:eastAsia="STZhongsong"/>
                <w:lang w:eastAsia="zh-CN"/>
              </w:rPr>
            </w:pPr>
            <w:r>
              <w:t xml:space="preserve">The period of thirty (30) Working Days in Clause 42.7 </w:t>
            </w:r>
            <w:r w:rsidRPr="120AC215">
              <w:rPr>
                <w:rFonts w:eastAsia="STZhongsong"/>
                <w:lang w:eastAsia="zh-CN"/>
              </w:rPr>
              <w:t xml:space="preserve">shall be amended to five (5) </w:t>
            </w:r>
            <w:r>
              <w:t>Working Days</w:t>
            </w:r>
          </w:p>
        </w:tc>
      </w:tr>
      <w:tr w:rsidR="003B455E" w:rsidRPr="00B91478" w14:paraId="7C78E2F3" w14:textId="77777777" w:rsidTr="120AC215">
        <w:tc>
          <w:tcPr>
            <w:tcW w:w="565" w:type="dxa"/>
          </w:tcPr>
          <w:p w14:paraId="174E531E"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245" w:type="dxa"/>
            <w:shd w:val="clear" w:color="auto" w:fill="auto"/>
          </w:tcPr>
          <w:p w14:paraId="32D7692F" w14:textId="77777777"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Undisputed Sums Limit</w:t>
            </w:r>
            <w:r w:rsidRPr="00982D63">
              <w:rPr>
                <w:rFonts w:eastAsia="STZhongsong"/>
                <w:lang w:eastAsia="zh-CN"/>
              </w:rPr>
              <w:t>:</w:t>
            </w:r>
          </w:p>
          <w:p w14:paraId="743B1542" w14:textId="597C9BC4" w:rsidR="003B455E" w:rsidRPr="00542302" w:rsidRDefault="003B455E" w:rsidP="00DE1860">
            <w:pPr>
              <w:keepNext/>
              <w:keepLines/>
              <w:overflowPunct/>
              <w:autoSpaceDE/>
              <w:autoSpaceDN/>
              <w:spacing w:before="240"/>
              <w:ind w:left="0"/>
              <w:textAlignment w:val="auto"/>
              <w:rPr>
                <w:rFonts w:eastAsia="STZhongsong"/>
                <w:lang w:eastAsia="zh-CN"/>
              </w:rPr>
            </w:pPr>
            <w:r w:rsidRPr="00542302">
              <w:rPr>
                <w:rFonts w:eastAsia="STZhongsong"/>
                <w:lang w:eastAsia="zh-CN"/>
              </w:rPr>
              <w:t>In Clause 43.1.1</w:t>
            </w:r>
            <w:r w:rsidRPr="00542302">
              <w:t xml:space="preserve"> of the Call Off Terms</w:t>
            </w:r>
          </w:p>
        </w:tc>
      </w:tr>
      <w:tr w:rsidR="003B455E" w:rsidRPr="00B91478" w14:paraId="7CFBFB52" w14:textId="77777777" w:rsidTr="120AC215">
        <w:tc>
          <w:tcPr>
            <w:tcW w:w="565" w:type="dxa"/>
            <w:tcBorders>
              <w:top w:val="single" w:sz="4" w:space="0" w:color="auto"/>
              <w:left w:val="single" w:sz="4" w:space="0" w:color="auto"/>
              <w:bottom w:val="single" w:sz="4" w:space="0" w:color="auto"/>
              <w:right w:val="single" w:sz="4" w:space="0" w:color="auto"/>
            </w:tcBorders>
          </w:tcPr>
          <w:p w14:paraId="44A77CD6" w14:textId="20FE102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245"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3B455E" w:rsidRPr="00982D63" w:rsidRDefault="003B455E">
            <w:pPr>
              <w:numPr>
                <w:ilvl w:val="1"/>
                <w:numId w:val="0"/>
              </w:numPr>
              <w:overflowPunct/>
              <w:autoSpaceDE/>
              <w:autoSpaceDN/>
              <w:spacing w:after="120"/>
              <w:textAlignment w:val="auto"/>
              <w:rPr>
                <w:rFonts w:eastAsia="STZhongsong"/>
                <w:b/>
                <w:lang w:eastAsia="zh-CN"/>
              </w:rPr>
            </w:pPr>
            <w:r w:rsidRPr="00982D63">
              <w:rPr>
                <w:rFonts w:eastAsia="STZhongsong"/>
                <w:b/>
                <w:lang w:eastAsia="zh-CN"/>
              </w:rPr>
              <w:t xml:space="preserve">Exit Management: </w:t>
            </w:r>
          </w:p>
          <w:p w14:paraId="06E53FFE" w14:textId="77777777" w:rsidR="00373F7E" w:rsidRPr="003B285F" w:rsidRDefault="00373F7E" w:rsidP="00373F7E">
            <w:pPr>
              <w:numPr>
                <w:ilvl w:val="1"/>
                <w:numId w:val="0"/>
              </w:numPr>
              <w:overflowPunct/>
              <w:autoSpaceDE/>
              <w:autoSpaceDN/>
              <w:spacing w:after="120"/>
              <w:textAlignment w:val="auto"/>
              <w:rPr>
                <w:rFonts w:eastAsia="STZhongsong"/>
                <w:bCs/>
                <w:lang w:eastAsia="zh-CN"/>
              </w:rPr>
            </w:pPr>
            <w:r w:rsidRPr="003B285F">
              <w:rPr>
                <w:rFonts w:eastAsia="STZhongsong"/>
                <w:bCs/>
                <w:lang w:eastAsia="zh-CN"/>
              </w:rPr>
              <w:t>Call Off Schedule 9 (Exit Management) shall not apply.  However, appropriate exit management is of particular importance for this assignment and will be managed carefully by both parties.</w:t>
            </w:r>
          </w:p>
          <w:p w14:paraId="23D4B30A" w14:textId="77777777" w:rsidR="00373F7E" w:rsidRPr="003B285F" w:rsidRDefault="00373F7E" w:rsidP="00373F7E">
            <w:pPr>
              <w:numPr>
                <w:ilvl w:val="1"/>
                <w:numId w:val="0"/>
              </w:numPr>
              <w:overflowPunct/>
              <w:autoSpaceDE/>
              <w:autoSpaceDN/>
              <w:spacing w:after="120"/>
              <w:textAlignment w:val="auto"/>
              <w:rPr>
                <w:rFonts w:eastAsia="STZhongsong"/>
                <w:bCs/>
                <w:lang w:eastAsia="zh-CN"/>
              </w:rPr>
            </w:pPr>
            <w:r w:rsidRPr="003B285F">
              <w:rPr>
                <w:rFonts w:eastAsia="STZhongsong"/>
                <w:bCs/>
                <w:lang w:eastAsia="zh-CN"/>
              </w:rPr>
              <w:t xml:space="preserve">The Customer will keep the Supplier as informed as it reasonably can about whether the assignment is likely to be extended, or otherwise how it intends to continue delivery of the Services (if it does), whether itself or using another supplier, and then who it intends to take over each </w:t>
            </w:r>
            <w:r>
              <w:rPr>
                <w:rFonts w:eastAsia="STZhongsong"/>
                <w:bCs/>
                <w:lang w:eastAsia="zh-CN"/>
              </w:rPr>
              <w:t>part</w:t>
            </w:r>
            <w:r w:rsidRPr="003B285F">
              <w:rPr>
                <w:rFonts w:eastAsia="STZhongsong"/>
                <w:bCs/>
                <w:lang w:eastAsia="zh-CN"/>
              </w:rPr>
              <w:t xml:space="preserve"> of the Services.</w:t>
            </w:r>
          </w:p>
          <w:p w14:paraId="31E55037" w14:textId="77777777" w:rsidR="00373F7E" w:rsidRPr="003B285F" w:rsidRDefault="00373F7E" w:rsidP="00373F7E">
            <w:pPr>
              <w:numPr>
                <w:ilvl w:val="1"/>
                <w:numId w:val="0"/>
              </w:numPr>
              <w:overflowPunct/>
              <w:autoSpaceDE/>
              <w:autoSpaceDN/>
              <w:spacing w:after="120"/>
              <w:textAlignment w:val="auto"/>
              <w:rPr>
                <w:rFonts w:eastAsia="STZhongsong"/>
                <w:bCs/>
                <w:lang w:eastAsia="zh-CN"/>
              </w:rPr>
            </w:pPr>
            <w:r w:rsidRPr="003B285F">
              <w:rPr>
                <w:rFonts w:eastAsia="STZhongsong"/>
                <w:bCs/>
                <w:lang w:eastAsia="zh-CN"/>
              </w:rPr>
              <w:t xml:space="preserve">Where the Customer has identified alternative resource(s) to take on </w:t>
            </w:r>
            <w:r>
              <w:rPr>
                <w:rFonts w:eastAsia="STZhongsong"/>
                <w:bCs/>
                <w:lang w:eastAsia="zh-CN"/>
              </w:rPr>
              <w:t xml:space="preserve">some or all of </w:t>
            </w:r>
            <w:r w:rsidRPr="003B285F">
              <w:rPr>
                <w:rFonts w:eastAsia="STZhongsong"/>
                <w:bCs/>
                <w:lang w:eastAsia="zh-CN"/>
              </w:rPr>
              <w:t xml:space="preserve">the Services, both parties will jointly </w:t>
            </w:r>
            <w:r>
              <w:rPr>
                <w:rFonts w:eastAsia="STZhongsong"/>
                <w:bCs/>
                <w:lang w:eastAsia="zh-CN"/>
              </w:rPr>
              <w:t>draft and agree an</w:t>
            </w:r>
            <w:r w:rsidRPr="003B285F">
              <w:rPr>
                <w:rFonts w:eastAsia="STZhongsong"/>
                <w:bCs/>
                <w:lang w:eastAsia="zh-CN"/>
              </w:rPr>
              <w:t xml:space="preserve"> appropriate knowledge transfer plan</w:t>
            </w:r>
            <w:r>
              <w:rPr>
                <w:rFonts w:eastAsia="STZhongsong"/>
                <w:bCs/>
                <w:lang w:eastAsia="zh-CN"/>
              </w:rPr>
              <w:t xml:space="preserve"> or plans</w:t>
            </w:r>
            <w:r w:rsidRPr="003B285F">
              <w:rPr>
                <w:rFonts w:eastAsia="STZhongsong"/>
                <w:bCs/>
                <w:lang w:eastAsia="zh-CN"/>
              </w:rPr>
              <w:t xml:space="preserve"> as soon as reasonably practically possible, bearing in mind the </w:t>
            </w:r>
            <w:r>
              <w:rPr>
                <w:rFonts w:eastAsia="STZhongsong"/>
                <w:bCs/>
                <w:lang w:eastAsia="zh-CN"/>
              </w:rPr>
              <w:t>evolving</w:t>
            </w:r>
            <w:r w:rsidRPr="003B285F">
              <w:rPr>
                <w:rFonts w:eastAsia="STZhongsong"/>
                <w:bCs/>
                <w:lang w:eastAsia="zh-CN"/>
              </w:rPr>
              <w:t xml:space="preserve"> nature of </w:t>
            </w:r>
            <w:r>
              <w:rPr>
                <w:rFonts w:eastAsia="STZhongsong"/>
                <w:bCs/>
                <w:lang w:eastAsia="zh-CN"/>
              </w:rPr>
              <w:t>the Services</w:t>
            </w:r>
            <w:r w:rsidRPr="003B285F">
              <w:rPr>
                <w:rFonts w:eastAsia="STZhongsong"/>
                <w:bCs/>
                <w:lang w:eastAsia="zh-CN"/>
              </w:rPr>
              <w:t>. The requirement is to ensure a rapid, orderly, non-disruptive transition of the Services.</w:t>
            </w:r>
          </w:p>
          <w:p w14:paraId="45430FB1" w14:textId="77777777" w:rsidR="00373F7E" w:rsidRPr="00BB7FBA" w:rsidRDefault="00373F7E" w:rsidP="00373F7E">
            <w:pPr>
              <w:numPr>
                <w:ilvl w:val="1"/>
                <w:numId w:val="0"/>
              </w:numPr>
              <w:overflowPunct/>
              <w:autoSpaceDE/>
              <w:autoSpaceDN/>
              <w:spacing w:after="120"/>
              <w:textAlignment w:val="auto"/>
              <w:rPr>
                <w:bCs/>
              </w:rPr>
            </w:pPr>
            <w:r w:rsidRPr="003B285F">
              <w:rPr>
                <w:rFonts w:eastAsia="STZhongsong"/>
                <w:bCs/>
                <w:lang w:eastAsia="zh-CN"/>
              </w:rPr>
              <w:t xml:space="preserve">This plan should </w:t>
            </w:r>
            <w:r>
              <w:rPr>
                <w:bCs/>
              </w:rPr>
              <w:t>include as a minimum (unless otherwise agreed) and to an appropriate level of detail in the circumstances</w:t>
            </w:r>
            <w:r w:rsidRPr="00BB7FBA">
              <w:rPr>
                <w:bCs/>
              </w:rPr>
              <w:t>:</w:t>
            </w:r>
          </w:p>
          <w:p w14:paraId="38BDDE9B" w14:textId="77777777" w:rsidR="00373F7E" w:rsidRPr="00BB7FBA" w:rsidRDefault="00373F7E" w:rsidP="00373F7E">
            <w:pPr>
              <w:pStyle w:val="ListParagraph"/>
              <w:numPr>
                <w:ilvl w:val="1"/>
                <w:numId w:val="104"/>
              </w:numPr>
              <w:overflowPunct/>
              <w:autoSpaceDE/>
              <w:autoSpaceDN/>
              <w:spacing w:after="120"/>
              <w:ind w:left="639" w:hanging="437"/>
              <w:textAlignment w:val="auto"/>
              <w:rPr>
                <w:bCs/>
              </w:rPr>
            </w:pPr>
            <w:r w:rsidRPr="00BB7FBA">
              <w:rPr>
                <w:bCs/>
              </w:rPr>
              <w:t>the proposed methodology for achieving the transfer of all relevant knowledge to the Customer and/or Replacement Supplier on the expiry or termination of this Call Off Contract;</w:t>
            </w:r>
          </w:p>
          <w:p w14:paraId="6711A9F6" w14:textId="77777777" w:rsidR="00373F7E" w:rsidRPr="00BB7FBA" w:rsidRDefault="00373F7E" w:rsidP="00373F7E">
            <w:pPr>
              <w:pStyle w:val="ListParagraph"/>
              <w:numPr>
                <w:ilvl w:val="1"/>
                <w:numId w:val="104"/>
              </w:numPr>
              <w:overflowPunct/>
              <w:autoSpaceDE/>
              <w:autoSpaceDN/>
              <w:spacing w:after="120"/>
              <w:ind w:left="639" w:hanging="437"/>
              <w:textAlignment w:val="auto"/>
              <w:rPr>
                <w:bCs/>
              </w:rPr>
            </w:pPr>
            <w:r w:rsidRPr="00BB7FBA">
              <w:rPr>
                <w:bCs/>
              </w:rPr>
              <w:t xml:space="preserve">a project plan for effective knowledge transfer, including </w:t>
            </w:r>
            <w:r>
              <w:rPr>
                <w:bCs/>
              </w:rPr>
              <w:t>any m</w:t>
            </w:r>
            <w:r w:rsidRPr="00BB7FBA">
              <w:rPr>
                <w:bCs/>
              </w:rPr>
              <w:t xml:space="preserve">ilestones and </w:t>
            </w:r>
            <w:r>
              <w:rPr>
                <w:bCs/>
              </w:rPr>
              <w:t>d</w:t>
            </w:r>
            <w:r w:rsidRPr="00BB7FBA">
              <w:rPr>
                <w:bCs/>
              </w:rPr>
              <w:t>eliverables</w:t>
            </w:r>
            <w:r>
              <w:rPr>
                <w:bCs/>
              </w:rPr>
              <w:t xml:space="preserve"> for both parties;</w:t>
            </w:r>
          </w:p>
          <w:p w14:paraId="2BB2316A" w14:textId="77777777" w:rsidR="00373F7E" w:rsidRPr="00BB7FBA" w:rsidRDefault="00373F7E" w:rsidP="00373F7E">
            <w:pPr>
              <w:pStyle w:val="ListParagraph"/>
              <w:numPr>
                <w:ilvl w:val="1"/>
                <w:numId w:val="104"/>
              </w:numPr>
              <w:overflowPunct/>
              <w:autoSpaceDE/>
              <w:autoSpaceDN/>
              <w:spacing w:after="120"/>
              <w:ind w:left="639" w:hanging="437"/>
              <w:textAlignment w:val="auto"/>
              <w:rPr>
                <w:bCs/>
              </w:rPr>
            </w:pPr>
            <w:r w:rsidRPr="00BB7FBA">
              <w:rPr>
                <w:bCs/>
              </w:rPr>
              <w:t>identification of all critical processes and information that will be documented and provided to the Customer and/or Replacement Supplier and the tim</w:t>
            </w:r>
            <w:r>
              <w:rPr>
                <w:bCs/>
              </w:rPr>
              <w:t>e</w:t>
            </w:r>
            <w:r w:rsidRPr="00BB7FBA">
              <w:rPr>
                <w:bCs/>
              </w:rPr>
              <w:t>scales for documentation and provision;</w:t>
            </w:r>
          </w:p>
          <w:p w14:paraId="6E1E6A53" w14:textId="77777777" w:rsidR="00373F7E" w:rsidRPr="00BB7FBA" w:rsidRDefault="00373F7E" w:rsidP="00373F7E">
            <w:pPr>
              <w:pStyle w:val="ListParagraph"/>
              <w:numPr>
                <w:ilvl w:val="1"/>
                <w:numId w:val="104"/>
              </w:numPr>
              <w:overflowPunct/>
              <w:autoSpaceDE/>
              <w:autoSpaceDN/>
              <w:spacing w:after="120"/>
              <w:ind w:left="639" w:hanging="437"/>
              <w:textAlignment w:val="auto"/>
              <w:rPr>
                <w:bCs/>
              </w:rPr>
            </w:pPr>
            <w:r w:rsidRPr="00BB7FBA">
              <w:rPr>
                <w:bCs/>
              </w:rPr>
              <w:t xml:space="preserve">the proposed format of documentation and/ or </w:t>
            </w:r>
            <w:r>
              <w:rPr>
                <w:bCs/>
              </w:rPr>
              <w:t xml:space="preserve">hand-over </w:t>
            </w:r>
            <w:r w:rsidRPr="00BB7FBA">
              <w:rPr>
                <w:bCs/>
              </w:rPr>
              <w:t>training</w:t>
            </w:r>
            <w:r>
              <w:rPr>
                <w:bCs/>
              </w:rPr>
              <w:t xml:space="preserve"> and/or joint working</w:t>
            </w:r>
            <w:r w:rsidRPr="00BB7FBA">
              <w:rPr>
                <w:bCs/>
              </w:rPr>
              <w:t xml:space="preserve"> that will be provided by the Supplier as part of knowledge transfer and the proposed dates for provision; and</w:t>
            </w:r>
          </w:p>
          <w:p w14:paraId="1FE1E28C" w14:textId="77777777" w:rsidR="00373F7E" w:rsidRPr="00A550E4" w:rsidRDefault="00373F7E" w:rsidP="00373F7E">
            <w:pPr>
              <w:pStyle w:val="ListParagraph"/>
              <w:numPr>
                <w:ilvl w:val="1"/>
                <w:numId w:val="104"/>
              </w:numPr>
              <w:overflowPunct/>
              <w:autoSpaceDE/>
              <w:autoSpaceDN/>
              <w:spacing w:after="120"/>
              <w:ind w:left="639" w:hanging="437"/>
              <w:textAlignment w:val="auto"/>
              <w:rPr>
                <w:bCs/>
              </w:rPr>
            </w:pPr>
            <w:r>
              <w:rPr>
                <w:bCs/>
              </w:rPr>
              <w:t>d</w:t>
            </w:r>
            <w:r w:rsidRPr="00A550E4">
              <w:rPr>
                <w:bCs/>
              </w:rPr>
              <w:t>efinitions of an agreed acceptable standard and sign-off process (including roles and responsibilities from Supplier and Customer teams)</w:t>
            </w:r>
          </w:p>
          <w:p w14:paraId="37BCDA05" w14:textId="77777777" w:rsidR="00373F7E" w:rsidRPr="00BF1C7C" w:rsidRDefault="00373F7E" w:rsidP="00373F7E">
            <w:pPr>
              <w:pStyle w:val="ListParagraph"/>
              <w:numPr>
                <w:ilvl w:val="1"/>
                <w:numId w:val="104"/>
              </w:numPr>
              <w:overflowPunct/>
              <w:autoSpaceDE/>
              <w:autoSpaceDN/>
              <w:spacing w:after="120"/>
              <w:ind w:left="639" w:hanging="437"/>
              <w:textAlignment w:val="auto"/>
              <w:rPr>
                <w:bCs/>
              </w:rPr>
            </w:pPr>
            <w:r w:rsidRPr="00BF1C7C">
              <w:rPr>
                <w:bCs/>
              </w:rPr>
              <w:lastRenderedPageBreak/>
              <w:t>The minimum number of hours that the knowledge transfer will take to complete</w:t>
            </w:r>
            <w:r>
              <w:rPr>
                <w:bCs/>
              </w:rPr>
              <w:t>.</w:t>
            </w:r>
          </w:p>
          <w:p w14:paraId="6304BE64" w14:textId="77777777" w:rsidR="00373F7E" w:rsidRDefault="00373F7E" w:rsidP="00373F7E">
            <w:pPr>
              <w:numPr>
                <w:ilvl w:val="1"/>
                <w:numId w:val="0"/>
              </w:numPr>
              <w:overflowPunct/>
              <w:autoSpaceDE/>
              <w:autoSpaceDN/>
              <w:spacing w:after="120"/>
              <w:textAlignment w:val="auto"/>
              <w:rPr>
                <w:rFonts w:eastAsia="STZhongsong"/>
                <w:bCs/>
                <w:lang w:eastAsia="zh-CN"/>
              </w:rPr>
            </w:pPr>
            <w:r w:rsidRPr="00B43202">
              <w:rPr>
                <w:rFonts w:eastAsia="STZhongsong"/>
                <w:bCs/>
                <w:lang w:eastAsia="zh-CN"/>
              </w:rPr>
              <w:t xml:space="preserve">Where a </w:t>
            </w:r>
            <w:r>
              <w:rPr>
                <w:rFonts w:eastAsia="STZhongsong"/>
                <w:bCs/>
                <w:lang w:eastAsia="zh-CN"/>
              </w:rPr>
              <w:t>(or the) knowledge transfer plan is agreed, it will be incorporated into the Services, executed by both parties as part of this Contract, and charged by the Supplier as part of the units set out at 7.1.</w:t>
            </w:r>
          </w:p>
          <w:p w14:paraId="1458C54E" w14:textId="3AAE96CF" w:rsidR="00E96586" w:rsidRDefault="00373F7E" w:rsidP="00E96586">
            <w:pPr>
              <w:numPr>
                <w:ilvl w:val="1"/>
                <w:numId w:val="0"/>
              </w:numPr>
              <w:overflowPunct/>
              <w:autoSpaceDE/>
              <w:autoSpaceDN/>
              <w:spacing w:after="120"/>
              <w:textAlignment w:val="auto"/>
              <w:rPr>
                <w:bCs/>
              </w:rPr>
            </w:pPr>
            <w:r>
              <w:rPr>
                <w:rFonts w:eastAsia="STZhongsong"/>
                <w:bCs/>
                <w:lang w:eastAsia="zh-CN"/>
              </w:rPr>
              <w:t>Both parties acknowledge the evolving, time-critical and unpredictable nature of the Customer requirement and the Services being undertaken, and the potential need to refine jointly any knowledge transfer plan in practice as the need dictates.</w:t>
            </w:r>
          </w:p>
          <w:p w14:paraId="11DB9B6A" w14:textId="74CEB2F7" w:rsidR="003B455E" w:rsidRPr="00982D63" w:rsidRDefault="003B455E">
            <w:pPr>
              <w:numPr>
                <w:ilvl w:val="1"/>
                <w:numId w:val="0"/>
              </w:numPr>
              <w:overflowPunct/>
              <w:autoSpaceDE/>
              <w:autoSpaceDN/>
              <w:spacing w:after="120"/>
              <w:textAlignment w:val="auto"/>
              <w:rPr>
                <w:rFonts w:eastAsia="STZhongsong"/>
                <w:b/>
                <w:lang w:eastAsia="zh-CN"/>
              </w:rPr>
            </w:pPr>
            <w:r w:rsidRPr="00982D63">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246"/>
      </w:tblGrid>
      <w:tr w:rsidR="003B455E" w:rsidRPr="00B91478" w14:paraId="79968519" w14:textId="77777777" w:rsidTr="003B455E">
        <w:tc>
          <w:tcPr>
            <w:tcW w:w="564" w:type="dxa"/>
            <w:tcBorders>
              <w:top w:val="single" w:sz="4" w:space="0" w:color="auto"/>
              <w:left w:val="single" w:sz="4" w:space="0" w:color="auto"/>
              <w:bottom w:val="single" w:sz="4" w:space="0" w:color="auto"/>
              <w:right w:val="single" w:sz="4" w:space="0" w:color="auto"/>
            </w:tcBorders>
          </w:tcPr>
          <w:p w14:paraId="6BFBD54A" w14:textId="77777777" w:rsidR="003B455E" w:rsidRPr="00B91478" w:rsidRDefault="003B455E">
            <w:pPr>
              <w:numPr>
                <w:ilvl w:val="1"/>
                <w:numId w:val="0"/>
              </w:numPr>
              <w:overflowPunct/>
              <w:autoSpaceDE/>
              <w:autoSpaceDN/>
              <w:spacing w:after="120"/>
              <w:jc w:val="left"/>
              <w:textAlignment w:val="auto"/>
              <w:rPr>
                <w:b/>
              </w:rPr>
            </w:pPr>
            <w:r w:rsidRPr="00B91478">
              <w:rPr>
                <w:b/>
              </w:rPr>
              <w:t>9.1</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3B455E" w:rsidRPr="00B91478" w:rsidRDefault="003B455E"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3FBFD57F" w:rsidR="003B455E" w:rsidRPr="00542302" w:rsidRDefault="003B455E">
            <w:pPr>
              <w:numPr>
                <w:ilvl w:val="1"/>
                <w:numId w:val="0"/>
              </w:numPr>
              <w:overflowPunct/>
              <w:autoSpaceDE/>
              <w:autoSpaceDN/>
              <w:spacing w:after="120"/>
              <w:jc w:val="left"/>
              <w:textAlignment w:val="auto"/>
              <w:rPr>
                <w:rFonts w:eastAsia="STZhongsong"/>
                <w:bCs/>
                <w:lang w:eastAsia="zh-CN"/>
              </w:rPr>
            </w:pPr>
            <w:r w:rsidRPr="00542302">
              <w:rPr>
                <w:bCs/>
              </w:rPr>
              <w:t>Not applicable</w:t>
            </w:r>
          </w:p>
        </w:tc>
      </w:tr>
      <w:tr w:rsidR="003B455E" w:rsidRPr="00B91478" w14:paraId="6A7CE09E" w14:textId="77777777" w:rsidTr="003B455E">
        <w:tc>
          <w:tcPr>
            <w:tcW w:w="564" w:type="dxa"/>
            <w:tcBorders>
              <w:top w:val="single" w:sz="4" w:space="0" w:color="auto"/>
              <w:left w:val="single" w:sz="4" w:space="0" w:color="auto"/>
              <w:bottom w:val="single" w:sz="4" w:space="0" w:color="auto"/>
              <w:right w:val="single" w:sz="4" w:space="0" w:color="auto"/>
            </w:tcBorders>
          </w:tcPr>
          <w:p w14:paraId="1E7D0AAB" w14:textId="77777777" w:rsidR="003B455E" w:rsidRPr="00B91478" w:rsidRDefault="003B45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3B455E" w:rsidRPr="00B91478" w:rsidRDefault="003B455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56DC5851" w:rsidR="003B455E" w:rsidRPr="00B91478" w:rsidRDefault="00373F7E">
            <w:pPr>
              <w:numPr>
                <w:ilvl w:val="1"/>
                <w:numId w:val="0"/>
              </w:numPr>
              <w:overflowPunct/>
              <w:autoSpaceDE/>
              <w:autoSpaceDN/>
              <w:spacing w:after="120"/>
              <w:jc w:val="left"/>
              <w:textAlignment w:val="auto"/>
              <w:rPr>
                <w:rFonts w:eastAsia="STZhongsong"/>
                <w:b/>
                <w:lang w:eastAsia="zh-CN"/>
              </w:rPr>
            </w:pPr>
            <w:r w:rsidRPr="00AD71C5">
              <w:rPr>
                <w:rFonts w:eastAsia="STZhongsong"/>
                <w:bCs/>
                <w:lang w:eastAsia="zh-CN"/>
              </w:rPr>
              <w:t>The detailed costing is commercially sensitive, the overall cost may be shared</w:t>
            </w:r>
            <w:r w:rsidRPr="004E0AA8" w:rsidDel="00373F7E">
              <w:rPr>
                <w:rFonts w:eastAsia="STZhongsong"/>
                <w:b/>
                <w:highlight w:val="green"/>
                <w:lang w:eastAsia="zh-CN"/>
              </w:rPr>
              <w:t xml:space="preserve"> </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810FF4" w:rsidRPr="00B91478" w14:paraId="43D33619" w14:textId="77777777" w:rsidTr="00810FF4">
        <w:tc>
          <w:tcPr>
            <w:tcW w:w="767" w:type="dxa"/>
          </w:tcPr>
          <w:p w14:paraId="7D99477E"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29A560E" w14:textId="69F72EAC" w:rsidR="00810FF4" w:rsidRPr="00F641B6" w:rsidRDefault="00810FF4" w:rsidP="00CE21B9">
            <w:pPr>
              <w:numPr>
                <w:ilvl w:val="1"/>
                <w:numId w:val="0"/>
              </w:numPr>
              <w:overflowPunct/>
              <w:autoSpaceDE/>
              <w:autoSpaceDN/>
              <w:spacing w:after="120"/>
              <w:jc w:val="left"/>
              <w:textAlignment w:val="auto"/>
              <w:rPr>
                <w:rFonts w:eastAsia="STZhongsong"/>
                <w:b/>
                <w:highlight w:val="yellow"/>
                <w:lang w:eastAsia="zh-CN"/>
              </w:rPr>
            </w:pPr>
            <w:r w:rsidRPr="00542302">
              <w:rPr>
                <w:rFonts w:eastAsia="STZhongsong"/>
                <w:lang w:eastAsia="zh-CN"/>
              </w:rPr>
              <w:t>Recital A</w:t>
            </w:r>
          </w:p>
          <w:p w14:paraId="45E18F3C" w14:textId="3D6E3C4F"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6517E645" w14:textId="77777777" w:rsidTr="00810FF4">
        <w:tc>
          <w:tcPr>
            <w:tcW w:w="767" w:type="dxa"/>
          </w:tcPr>
          <w:p w14:paraId="18CF27F0" w14:textId="77777777" w:rsidR="00810FF4" w:rsidRPr="00B91478" w:rsidRDefault="00810FF4">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810FF4" w:rsidRPr="00B91478" w:rsidRDefault="00810FF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56EAD895" w:rsidR="00810FF4" w:rsidRPr="003B455E" w:rsidRDefault="00810FF4">
            <w:pPr>
              <w:numPr>
                <w:ilvl w:val="1"/>
                <w:numId w:val="0"/>
              </w:numPr>
              <w:overflowPunct/>
              <w:autoSpaceDE/>
              <w:autoSpaceDN/>
              <w:spacing w:after="120"/>
              <w:textAlignment w:val="auto"/>
              <w:rPr>
                <w:b/>
                <w:highlight w:val="yellow"/>
              </w:rPr>
            </w:pPr>
            <w:r w:rsidRPr="00542302">
              <w:t>Not required</w:t>
            </w:r>
          </w:p>
        </w:tc>
      </w:tr>
      <w:tr w:rsidR="00810FF4" w:rsidRPr="00B91478" w14:paraId="7DCC4D29" w14:textId="77777777" w:rsidTr="00810FF4">
        <w:tc>
          <w:tcPr>
            <w:tcW w:w="767" w:type="dxa"/>
          </w:tcPr>
          <w:p w14:paraId="60E9D40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810FF4" w:rsidRPr="00B91478" w:rsidRDefault="00810FF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745E660E" w14:textId="2856499E" w:rsidR="00810FF4" w:rsidRPr="00542302" w:rsidRDefault="00810FF4" w:rsidP="003B455E">
            <w:pPr>
              <w:numPr>
                <w:ilvl w:val="1"/>
                <w:numId w:val="0"/>
              </w:numPr>
              <w:overflowPunct/>
              <w:autoSpaceDE/>
              <w:autoSpaceDN/>
              <w:spacing w:after="120"/>
              <w:jc w:val="left"/>
              <w:textAlignment w:val="auto"/>
              <w:rPr>
                <w:rFonts w:eastAsia="STZhongsong"/>
                <w:b/>
                <w:lang w:eastAsia="zh-CN"/>
              </w:rPr>
            </w:pPr>
            <w:r w:rsidRPr="00542302">
              <w:rPr>
                <w:rFonts w:eastAsia="STZhongsong"/>
                <w:lang w:eastAsia="zh-CN"/>
              </w:rPr>
              <w:t>Select short form security requirements</w:t>
            </w:r>
            <w:r w:rsidR="00BC2BB3">
              <w:rPr>
                <w:rFonts w:eastAsia="STZhongsong"/>
                <w:lang w:eastAsia="zh-CN"/>
              </w:rPr>
              <w:t xml:space="preserve"> </w:t>
            </w:r>
          </w:p>
          <w:p w14:paraId="53325C2F" w14:textId="6FD503F9"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433A9CF1" w14:textId="77777777" w:rsidTr="00810FF4">
        <w:tc>
          <w:tcPr>
            <w:tcW w:w="767" w:type="dxa"/>
          </w:tcPr>
          <w:p w14:paraId="21B91E7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6C5624F3" w14:textId="396BCFB9" w:rsidR="00810FF4" w:rsidRPr="000C7851" w:rsidRDefault="004E0AA8" w:rsidP="003B455E">
            <w:pPr>
              <w:numPr>
                <w:ilvl w:val="1"/>
                <w:numId w:val="0"/>
              </w:numPr>
              <w:overflowPunct/>
              <w:autoSpaceDE/>
              <w:autoSpaceDN/>
              <w:spacing w:after="120"/>
              <w:jc w:val="left"/>
              <w:textAlignment w:val="auto"/>
              <w:rPr>
                <w:rFonts w:eastAsia="STZhongsong"/>
                <w:b/>
                <w:lang w:eastAsia="zh-CN"/>
              </w:rPr>
            </w:pPr>
            <w:r w:rsidRPr="000C7851">
              <w:rPr>
                <w:rFonts w:eastAsia="STZhongsong"/>
                <w:lang w:eastAsia="zh-CN"/>
              </w:rPr>
              <w:t xml:space="preserve">As per </w:t>
            </w:r>
            <w:r w:rsidRPr="000C7851">
              <w:rPr>
                <w:rFonts w:eastAsia="Calibri"/>
                <w:color w:val="000000"/>
                <w:lang w:eastAsia="en-GB"/>
              </w:rPr>
              <w:t>Department for Health and Social Care standard policy</w:t>
            </w:r>
          </w:p>
          <w:p w14:paraId="3FD47CAF"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068657D7" w14:textId="77777777" w:rsidTr="00810FF4">
        <w:tc>
          <w:tcPr>
            <w:tcW w:w="767" w:type="dxa"/>
          </w:tcPr>
          <w:p w14:paraId="3D88F94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810FF4" w:rsidRPr="00982D63" w:rsidRDefault="00810FF4" w:rsidP="00BB4A0B">
            <w:pPr>
              <w:numPr>
                <w:ilvl w:val="1"/>
                <w:numId w:val="0"/>
              </w:numPr>
              <w:overflowPunct/>
              <w:autoSpaceDE/>
              <w:autoSpaceDN/>
              <w:spacing w:after="120"/>
              <w:textAlignment w:val="auto"/>
              <w:rPr>
                <w:rFonts w:eastAsia="STZhongsong"/>
                <w:lang w:eastAsia="zh-CN"/>
              </w:rPr>
            </w:pPr>
            <w:r w:rsidRPr="00982D63">
              <w:rPr>
                <w:rFonts w:eastAsia="STZhongsong"/>
                <w:b/>
                <w:lang w:eastAsia="zh-CN"/>
              </w:rPr>
              <w:t>Business Continuity &amp; Disaster Recovery</w:t>
            </w:r>
            <w:r w:rsidRPr="00982D63">
              <w:rPr>
                <w:rFonts w:eastAsia="STZhongsong"/>
                <w:lang w:eastAsia="zh-CN"/>
              </w:rPr>
              <w:t xml:space="preserve">: </w:t>
            </w:r>
          </w:p>
          <w:p w14:paraId="7DFF7994" w14:textId="69B075D1" w:rsidR="00810FF4" w:rsidRPr="00982D63" w:rsidRDefault="00325C06" w:rsidP="00BB4A0B">
            <w:pPr>
              <w:numPr>
                <w:ilvl w:val="1"/>
                <w:numId w:val="0"/>
              </w:numPr>
              <w:overflowPunct/>
              <w:autoSpaceDE/>
              <w:autoSpaceDN/>
              <w:spacing w:after="120"/>
              <w:textAlignment w:val="auto"/>
              <w:rPr>
                <w:rFonts w:eastAsia="STZhongsong"/>
                <w:lang w:eastAsia="zh-CN"/>
              </w:rPr>
            </w:pPr>
            <w:r>
              <w:t>Not Applicable</w:t>
            </w:r>
          </w:p>
        </w:tc>
      </w:tr>
      <w:tr w:rsidR="00810FF4" w:rsidRPr="00B91478" w14:paraId="3781B6C0" w14:textId="77777777" w:rsidTr="00810FF4">
        <w:tc>
          <w:tcPr>
            <w:tcW w:w="767" w:type="dxa"/>
            <w:tcBorders>
              <w:top w:val="single" w:sz="4" w:space="0" w:color="auto"/>
              <w:left w:val="single" w:sz="4" w:space="0" w:color="auto"/>
              <w:bottom w:val="single" w:sz="4" w:space="0" w:color="auto"/>
              <w:right w:val="single" w:sz="4" w:space="0" w:color="auto"/>
            </w:tcBorders>
          </w:tcPr>
          <w:p w14:paraId="6442263B" w14:textId="064CB0EE"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810FF4" w:rsidRPr="00B91478" w14:paraId="1F2C0BC2" w14:textId="77777777" w:rsidTr="00810FF4">
        <w:tc>
          <w:tcPr>
            <w:tcW w:w="767" w:type="dxa"/>
            <w:tcBorders>
              <w:top w:val="single" w:sz="4" w:space="0" w:color="auto"/>
              <w:left w:val="single" w:sz="4" w:space="0" w:color="auto"/>
              <w:bottom w:val="single" w:sz="4" w:space="0" w:color="auto"/>
              <w:right w:val="single" w:sz="4" w:space="0" w:color="auto"/>
            </w:tcBorders>
          </w:tcPr>
          <w:p w14:paraId="0BB11D9B"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10FF4" w:rsidRPr="00D4376C"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Protection of Customer Data</w:t>
            </w:r>
            <w:r w:rsidRPr="00D4376C">
              <w:rPr>
                <w:rFonts w:eastAsia="STZhongsong"/>
                <w:lang w:eastAsia="zh-CN"/>
              </w:rPr>
              <w:t xml:space="preserve"> (Clause 35.2.3 of the Call Off Terms):</w:t>
            </w:r>
          </w:p>
          <w:p w14:paraId="5D8EA955" w14:textId="16C9D090" w:rsidR="00810FF4" w:rsidRPr="00D4376C" w:rsidRDefault="00D4376C">
            <w:pPr>
              <w:numPr>
                <w:ilvl w:val="1"/>
                <w:numId w:val="0"/>
              </w:numPr>
              <w:overflowPunct/>
              <w:autoSpaceDE/>
              <w:autoSpaceDN/>
              <w:spacing w:after="120"/>
              <w:textAlignment w:val="auto"/>
              <w:rPr>
                <w:rFonts w:eastAsia="STZhongsong"/>
                <w:bCs/>
                <w:lang w:eastAsia="zh-CN"/>
              </w:rPr>
            </w:pPr>
            <w:r w:rsidRPr="004E0AA8">
              <w:rPr>
                <w:rFonts w:eastAsia="STZhongsong"/>
                <w:bCs/>
                <w:lang w:eastAsia="zh-CN"/>
              </w:rPr>
              <w:t>Not Applicable</w:t>
            </w:r>
          </w:p>
        </w:tc>
      </w:tr>
      <w:tr w:rsidR="00810FF4" w:rsidRPr="00B91478" w14:paraId="5A0C2F03" w14:textId="77777777" w:rsidTr="00810FF4">
        <w:tc>
          <w:tcPr>
            <w:tcW w:w="767" w:type="dxa"/>
            <w:tcBorders>
              <w:top w:val="single" w:sz="4" w:space="0" w:color="auto"/>
              <w:left w:val="single" w:sz="4" w:space="0" w:color="auto"/>
              <w:bottom w:val="single" w:sz="4" w:space="0" w:color="auto"/>
              <w:right w:val="single" w:sz="4" w:space="0" w:color="auto"/>
            </w:tcBorders>
          </w:tcPr>
          <w:p w14:paraId="77CBD9C7"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4C74038" w14:textId="77777777" w:rsidR="00810FF4" w:rsidRDefault="00810FF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657A519F" w14:textId="2D782A65"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Department of Health and Social Care,</w:t>
            </w:r>
          </w:p>
          <w:p w14:paraId="7C523820"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39 Victoria Street,</w:t>
            </w:r>
          </w:p>
          <w:p w14:paraId="2818CB0C"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lastRenderedPageBreak/>
              <w:t>Westminster,</w:t>
            </w:r>
          </w:p>
          <w:p w14:paraId="0EB27656"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London,</w:t>
            </w:r>
          </w:p>
          <w:p w14:paraId="4BBD520E" w14:textId="757529CB" w:rsidR="00810FF4" w:rsidRPr="00B91478"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SW1H 0EU</w:t>
            </w:r>
          </w:p>
          <w:p w14:paraId="058756F6" w14:textId="77777777" w:rsidR="00810FF4" w:rsidRDefault="00810FF4" w:rsidP="00B02A10">
            <w:pPr>
              <w:numPr>
                <w:ilvl w:val="1"/>
                <w:numId w:val="0"/>
              </w:numPr>
              <w:overflowPunct/>
              <w:autoSpaceDE/>
              <w:autoSpaceDN/>
              <w:spacing w:after="120"/>
              <w:textAlignment w:val="auto"/>
              <w:rPr>
                <w:rFonts w:eastAsia="STZhongsong"/>
                <w:lang w:eastAsia="zh-CN"/>
              </w:rPr>
            </w:pPr>
            <w:r w:rsidRPr="00B91478">
              <w:rPr>
                <w:rFonts w:eastAsia="STZhongsong"/>
                <w:lang w:eastAsia="zh-CN"/>
              </w:rPr>
              <w:t>Supplier’s po</w:t>
            </w:r>
            <w:r w:rsidR="000C7851">
              <w:rPr>
                <w:rFonts w:eastAsia="STZhongsong"/>
                <w:lang w:eastAsia="zh-CN"/>
              </w:rPr>
              <w:t>stal address and email address:</w:t>
            </w:r>
          </w:p>
          <w:p w14:paraId="6DE0BEB0" w14:textId="77777777" w:rsidR="000C7851" w:rsidRPr="000C7851" w:rsidRDefault="000C7851" w:rsidP="00B02A10">
            <w:pPr>
              <w:numPr>
                <w:ilvl w:val="1"/>
                <w:numId w:val="0"/>
              </w:numPr>
              <w:overflowPunct/>
              <w:autoSpaceDE/>
              <w:autoSpaceDN/>
              <w:spacing w:after="120"/>
              <w:textAlignment w:val="auto"/>
              <w:rPr>
                <w:rFonts w:eastAsia="STZhongsong"/>
                <w:b/>
                <w:lang w:eastAsia="zh-CN"/>
              </w:rPr>
            </w:pPr>
            <w:r w:rsidRPr="000C7851">
              <w:rPr>
                <w:rFonts w:eastAsia="STZhongsong"/>
                <w:b/>
                <w:lang w:eastAsia="zh-CN"/>
              </w:rPr>
              <w:t>Bramble Hub Limited</w:t>
            </w:r>
          </w:p>
          <w:p w14:paraId="2983DC09" w14:textId="77777777" w:rsidR="00257262" w:rsidRDefault="00257262" w:rsidP="00257262">
            <w:pPr>
              <w:tabs>
                <w:tab w:val="center" w:pos="4153"/>
                <w:tab w:val="right" w:pos="8306"/>
              </w:tabs>
              <w:spacing w:after="120" w:line="240" w:lineRule="atLeast"/>
              <w:ind w:left="0"/>
              <w:rPr>
                <w:lang w:eastAsia="en-GB"/>
              </w:rPr>
            </w:pPr>
            <w:r>
              <w:rPr>
                <w:lang w:eastAsia="en-GB"/>
              </w:rPr>
              <w:t>9E Albert Embankment</w:t>
            </w:r>
          </w:p>
          <w:p w14:paraId="429D1EA9" w14:textId="77777777" w:rsidR="00257262" w:rsidRDefault="00257262" w:rsidP="00257262">
            <w:pPr>
              <w:tabs>
                <w:tab w:val="center" w:pos="4153"/>
                <w:tab w:val="right" w:pos="8306"/>
              </w:tabs>
              <w:spacing w:after="120" w:line="240" w:lineRule="atLeast"/>
              <w:ind w:left="0"/>
              <w:rPr>
                <w:lang w:eastAsia="en-GB"/>
              </w:rPr>
            </w:pPr>
            <w:r>
              <w:rPr>
                <w:lang w:eastAsia="en-GB"/>
              </w:rPr>
              <w:t>London</w:t>
            </w:r>
          </w:p>
          <w:p w14:paraId="20AE079F" w14:textId="77777777" w:rsidR="00257262" w:rsidRDefault="00257262" w:rsidP="00257262">
            <w:pPr>
              <w:tabs>
                <w:tab w:val="center" w:pos="4153"/>
                <w:tab w:val="right" w:pos="8306"/>
              </w:tabs>
              <w:spacing w:after="120" w:line="240" w:lineRule="atLeast"/>
              <w:ind w:left="0"/>
              <w:rPr>
                <w:lang w:eastAsia="en-GB"/>
              </w:rPr>
            </w:pPr>
            <w:r>
              <w:rPr>
                <w:lang w:eastAsia="en-GB"/>
              </w:rPr>
              <w:t>SE1 7SP</w:t>
            </w:r>
          </w:p>
          <w:p w14:paraId="1518267C" w14:textId="67963CA6" w:rsidR="000C7851" w:rsidRPr="00B91478" w:rsidRDefault="00D21D45" w:rsidP="00B02A10">
            <w:pPr>
              <w:numPr>
                <w:ilvl w:val="1"/>
                <w:numId w:val="0"/>
              </w:numPr>
              <w:overflowPunct/>
              <w:autoSpaceDE/>
              <w:autoSpaceDN/>
              <w:spacing w:after="120"/>
              <w:textAlignment w:val="auto"/>
              <w:rPr>
                <w:rFonts w:eastAsia="STZhongsong"/>
                <w:b/>
                <w:lang w:eastAsia="zh-CN"/>
              </w:rPr>
            </w:pPr>
            <w:r>
              <w:rPr>
                <w:lang w:eastAsia="en-GB"/>
              </w:rPr>
              <w:t>REDACTED</w:t>
            </w:r>
          </w:p>
        </w:tc>
      </w:tr>
      <w:tr w:rsidR="00810FF4" w:rsidRPr="00B91478" w14:paraId="3580F4D1" w14:textId="77777777" w:rsidTr="00810FF4">
        <w:tc>
          <w:tcPr>
            <w:tcW w:w="767" w:type="dxa"/>
            <w:tcBorders>
              <w:top w:val="single" w:sz="4" w:space="0" w:color="auto"/>
              <w:left w:val="single" w:sz="4" w:space="0" w:color="auto"/>
              <w:bottom w:val="single" w:sz="4" w:space="0" w:color="auto"/>
              <w:right w:val="single" w:sz="4" w:space="0" w:color="auto"/>
            </w:tcBorders>
          </w:tcPr>
          <w:p w14:paraId="20746A0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7293960B" w14:textId="1E343348" w:rsidR="00810FF4" w:rsidRDefault="00E96586"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As set out in the table below (and </w:t>
            </w:r>
            <w:r w:rsidR="00810FF4" w:rsidRPr="00B91478">
              <w:rPr>
                <w:rFonts w:eastAsia="STZhongsong"/>
                <w:lang w:eastAsia="zh-CN"/>
              </w:rPr>
              <w:t xml:space="preserve">Call Off Schedule </w:t>
            </w:r>
            <w:r w:rsidR="00810FF4">
              <w:rPr>
                <w:rFonts w:eastAsia="STZhongsong"/>
                <w:lang w:eastAsia="zh-CN"/>
              </w:rPr>
              <w:t>13</w:t>
            </w:r>
            <w:r w:rsidR="00810FF4" w:rsidRPr="00B91478">
              <w:rPr>
                <w:rFonts w:eastAsia="STZhongsong"/>
                <w:lang w:eastAsia="zh-CN"/>
              </w:rPr>
              <w:t xml:space="preserve"> (Transparency Reports)</w:t>
            </w:r>
            <w:r>
              <w:rPr>
                <w:rFonts w:eastAsia="STZhongsong"/>
                <w:lang w:eastAsia="zh-CN"/>
              </w:rPr>
              <w:t>):</w:t>
            </w:r>
          </w:p>
          <w:p w14:paraId="568BAB22" w14:textId="53A01471" w:rsidR="00810FF4" w:rsidRDefault="00810FF4" w:rsidP="00FB2B54">
            <w:pPr>
              <w:numPr>
                <w:ilvl w:val="1"/>
                <w:numId w:val="0"/>
              </w:numPr>
              <w:overflowPunct/>
              <w:autoSpaceDE/>
              <w:autoSpaceDN/>
              <w:spacing w:after="120"/>
              <w:textAlignment w:val="auto"/>
              <w:rPr>
                <w:rFonts w:eastAsia="STZhongsong"/>
                <w:lang w:eastAsia="zh-CN"/>
              </w:rPr>
            </w:pPr>
          </w:p>
          <w:tbl>
            <w:tblPr>
              <w:tblStyle w:val="TableGrid"/>
              <w:tblW w:w="8466" w:type="dxa"/>
              <w:tblLayout w:type="fixed"/>
              <w:tblLook w:val="04A0" w:firstRow="1" w:lastRow="0" w:firstColumn="1" w:lastColumn="0" w:noHBand="0" w:noVBand="1"/>
            </w:tblPr>
            <w:tblGrid>
              <w:gridCol w:w="1875"/>
              <w:gridCol w:w="3118"/>
              <w:gridCol w:w="1276"/>
              <w:gridCol w:w="2197"/>
            </w:tblGrid>
            <w:tr w:rsidR="00E96586" w:rsidRPr="00CA72CB" w14:paraId="5913A294" w14:textId="77777777" w:rsidTr="000731CD">
              <w:tc>
                <w:tcPr>
                  <w:tcW w:w="1875" w:type="dxa"/>
                </w:tcPr>
                <w:p w14:paraId="47312E30"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TITLE</w:t>
                  </w:r>
                </w:p>
              </w:tc>
              <w:tc>
                <w:tcPr>
                  <w:tcW w:w="3118" w:type="dxa"/>
                </w:tcPr>
                <w:p w14:paraId="44C5C46C"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CONTENT</w:t>
                  </w:r>
                </w:p>
              </w:tc>
              <w:tc>
                <w:tcPr>
                  <w:tcW w:w="1276" w:type="dxa"/>
                </w:tcPr>
                <w:p w14:paraId="720D4D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FORMAT</w:t>
                  </w:r>
                </w:p>
              </w:tc>
              <w:tc>
                <w:tcPr>
                  <w:tcW w:w="2197" w:type="dxa"/>
                </w:tcPr>
                <w:p w14:paraId="035118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FREQUENCY</w:t>
                  </w:r>
                </w:p>
              </w:tc>
            </w:tr>
            <w:tr w:rsidR="00E96586" w:rsidRPr="00B77BD6" w14:paraId="62EE1376" w14:textId="77777777" w:rsidTr="000731CD">
              <w:tc>
                <w:tcPr>
                  <w:tcW w:w="1875" w:type="dxa"/>
                </w:tcPr>
                <w:p w14:paraId="6150E008" w14:textId="77777777" w:rsidR="00E96586" w:rsidRPr="00564CC9" w:rsidDel="00CA72CB" w:rsidRDefault="00E96586" w:rsidP="00E96586">
                  <w:pPr>
                    <w:numPr>
                      <w:ilvl w:val="1"/>
                      <w:numId w:val="0"/>
                    </w:numPr>
                    <w:overflowPunct/>
                    <w:autoSpaceDE/>
                    <w:autoSpaceDN/>
                    <w:spacing w:after="120"/>
                    <w:jc w:val="left"/>
                    <w:textAlignment w:val="auto"/>
                  </w:pPr>
                  <w:r w:rsidRPr="00CA72CB">
                    <w:rPr>
                      <w:iCs/>
                    </w:rPr>
                    <w:t xml:space="preserve">Project Progress </w:t>
                  </w:r>
                  <w:r>
                    <w:rPr>
                      <w:iCs/>
                    </w:rPr>
                    <w:t xml:space="preserve">&amp; </w:t>
                  </w:r>
                  <w:r w:rsidRPr="008C57C7">
                    <w:rPr>
                      <w:iCs/>
                    </w:rPr>
                    <w:t>Deliverables</w:t>
                  </w:r>
                  <w:r>
                    <w:rPr>
                      <w:iCs/>
                    </w:rPr>
                    <w:t xml:space="preserve"> </w:t>
                  </w:r>
                  <w:r w:rsidRPr="00CA72CB">
                    <w:rPr>
                      <w:iCs/>
                    </w:rPr>
                    <w:t>Report</w:t>
                  </w:r>
                </w:p>
              </w:tc>
              <w:tc>
                <w:tcPr>
                  <w:tcW w:w="3118" w:type="dxa"/>
                </w:tcPr>
                <w:p w14:paraId="76AF82B2"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A summary of resource utilised: activities completed and cost assigned in the week completed;</w:t>
                  </w:r>
                </w:p>
                <w:p w14:paraId="4635E72B"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 xml:space="preserve">A rolling two (2) week forecast of resource required </w:t>
                  </w:r>
                </w:p>
                <w:p w14:paraId="1CF223E1"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Overview of all open and closed actions</w:t>
                  </w:r>
                </w:p>
                <w:p w14:paraId="10573E9D"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Overview of open and closed risks and issues</w:t>
                  </w:r>
                </w:p>
                <w:p w14:paraId="7E09D8A2"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Deliverables provided and Milestones completed/achieved in the relevant week</w:t>
                  </w:r>
                </w:p>
                <w:p w14:paraId="5AC8C99E" w14:textId="77777777" w:rsidR="00E96586" w:rsidRPr="00564CC9" w:rsidDel="00CA72CB" w:rsidRDefault="00E96586" w:rsidP="00E96586">
                  <w:pPr>
                    <w:pStyle w:val="ListParagraph"/>
                    <w:numPr>
                      <w:ilvl w:val="0"/>
                      <w:numId w:val="102"/>
                    </w:numPr>
                    <w:overflowPunct/>
                    <w:autoSpaceDE/>
                    <w:autoSpaceDN/>
                    <w:spacing w:after="120"/>
                    <w:jc w:val="left"/>
                    <w:textAlignment w:val="auto"/>
                  </w:pPr>
                  <w:r>
                    <w:rPr>
                      <w:iCs/>
                    </w:rPr>
                    <w:t>Anticipated delays to delivery of Milestones and Deliverables</w:t>
                  </w:r>
                </w:p>
              </w:tc>
              <w:tc>
                <w:tcPr>
                  <w:tcW w:w="1276" w:type="dxa"/>
                </w:tcPr>
                <w:p w14:paraId="63EB9B85" w14:textId="77777777" w:rsidR="00E96586" w:rsidRPr="00CA72CB" w:rsidDel="00CA72CB" w:rsidRDefault="00E96586" w:rsidP="00E96586">
                  <w:pPr>
                    <w:ind w:left="0"/>
                    <w:jc w:val="center"/>
                    <w:rPr>
                      <w:iCs/>
                    </w:rPr>
                  </w:pPr>
                  <w:r w:rsidRPr="000C7851">
                    <w:rPr>
                      <w:iCs/>
                    </w:rPr>
                    <w:t>[Excel or Word]</w:t>
                  </w:r>
                </w:p>
              </w:tc>
              <w:tc>
                <w:tcPr>
                  <w:tcW w:w="2197" w:type="dxa"/>
                </w:tcPr>
                <w:p w14:paraId="60BA3773" w14:textId="77777777" w:rsidR="00E96586" w:rsidRPr="00CA72CB" w:rsidDel="00CA72CB" w:rsidRDefault="00E96586" w:rsidP="00E96586">
                  <w:pPr>
                    <w:ind w:left="0"/>
                    <w:jc w:val="center"/>
                    <w:rPr>
                      <w:iCs/>
                    </w:rPr>
                  </w:pPr>
                  <w:r w:rsidRPr="00CA72CB">
                    <w:rPr>
                      <w:iCs/>
                    </w:rPr>
                    <w:t>Weekly</w:t>
                  </w:r>
                </w:p>
              </w:tc>
            </w:tr>
          </w:tbl>
          <w:p w14:paraId="1BBA6BFC" w14:textId="5039DACC" w:rsidR="00E96586" w:rsidRPr="00B91478" w:rsidRDefault="00E96586" w:rsidP="00FB2B54">
            <w:pPr>
              <w:numPr>
                <w:ilvl w:val="1"/>
                <w:numId w:val="0"/>
              </w:numPr>
              <w:overflowPunct/>
              <w:autoSpaceDE/>
              <w:autoSpaceDN/>
              <w:spacing w:after="120"/>
              <w:textAlignment w:val="auto"/>
              <w:rPr>
                <w:rFonts w:eastAsia="STZhongsong"/>
                <w:lang w:eastAsia="zh-CN"/>
              </w:rPr>
            </w:pPr>
          </w:p>
        </w:tc>
      </w:tr>
      <w:tr w:rsidR="00810FF4" w:rsidRPr="00B91478" w14:paraId="30A66646" w14:textId="77777777" w:rsidTr="00810FF4">
        <w:tc>
          <w:tcPr>
            <w:tcW w:w="767" w:type="dxa"/>
            <w:tcBorders>
              <w:top w:val="single" w:sz="4" w:space="0" w:color="auto"/>
              <w:left w:val="single" w:sz="4" w:space="0" w:color="auto"/>
              <w:bottom w:val="single" w:sz="4" w:space="0" w:color="auto"/>
              <w:right w:val="single" w:sz="4" w:space="0" w:color="auto"/>
            </w:tcBorders>
          </w:tcPr>
          <w:p w14:paraId="703563A4"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10FF4" w:rsidRPr="00B91478" w:rsidRDefault="00810FF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0EA4C388" w:rsidR="00810FF4" w:rsidRPr="00810FF4" w:rsidRDefault="00810FF4">
            <w:pPr>
              <w:numPr>
                <w:ilvl w:val="1"/>
                <w:numId w:val="0"/>
              </w:numPr>
              <w:overflowPunct/>
              <w:autoSpaceDE/>
              <w:autoSpaceDN/>
              <w:spacing w:after="120"/>
              <w:jc w:val="left"/>
              <w:textAlignment w:val="auto"/>
              <w:rPr>
                <w:rFonts w:eastAsia="STZhongsong"/>
                <w:bCs/>
                <w:lang w:eastAsia="zh-CN"/>
              </w:rPr>
            </w:pPr>
            <w:r w:rsidRPr="000C7851">
              <w:rPr>
                <w:rFonts w:eastAsia="STZhongsong"/>
                <w:bCs/>
                <w:lang w:eastAsia="zh-CN"/>
              </w:rPr>
              <w:t>Not applicable</w:t>
            </w:r>
          </w:p>
        </w:tc>
      </w:tr>
      <w:tr w:rsidR="00810FF4" w:rsidRPr="00B91478" w14:paraId="1A1C7C47" w14:textId="77777777" w:rsidTr="00810FF4">
        <w:tc>
          <w:tcPr>
            <w:tcW w:w="767" w:type="dxa"/>
            <w:tcBorders>
              <w:top w:val="single" w:sz="4" w:space="0" w:color="auto"/>
              <w:left w:val="single" w:sz="4" w:space="0" w:color="auto"/>
              <w:bottom w:val="single" w:sz="4" w:space="0" w:color="auto"/>
              <w:right w:val="single" w:sz="4" w:space="0" w:color="auto"/>
            </w:tcBorders>
          </w:tcPr>
          <w:p w14:paraId="7AAE637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10FF4" w:rsidRPr="00B91478" w:rsidRDefault="00810FF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9EBC3C6" w:rsidR="00810FF4" w:rsidRPr="00B91478"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p>
          <w:p w14:paraId="5F7058D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72D6CB9F"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10FF4" w:rsidRPr="00B91478" w:rsidRDefault="00810FF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10C0D597" w:rsidR="00810FF4" w:rsidRPr="00B91478" w:rsidRDefault="00982D63">
            <w:pPr>
              <w:numPr>
                <w:ilvl w:val="1"/>
                <w:numId w:val="0"/>
              </w:numPr>
              <w:overflowPunct/>
              <w:autoSpaceDE/>
              <w:autoSpaceDN/>
              <w:spacing w:after="120"/>
              <w:jc w:val="left"/>
              <w:textAlignment w:val="auto"/>
              <w:rPr>
                <w:rFonts w:eastAsia="STZhongsong"/>
                <w:b/>
                <w:lang w:eastAsia="zh-CN"/>
              </w:rPr>
            </w:pPr>
            <w:r w:rsidRPr="00542302">
              <w:rPr>
                <w:rFonts w:eastAsia="STZhongsong"/>
                <w:bCs/>
                <w:lang w:eastAsia="zh-CN"/>
              </w:rPr>
              <w:t>Not applicable</w:t>
            </w:r>
          </w:p>
        </w:tc>
      </w:tr>
      <w:tr w:rsidR="00810FF4" w:rsidRPr="00B91478" w14:paraId="3C81906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2730CC4" w14:textId="77777777" w:rsidR="00810FF4" w:rsidRDefault="00810FF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lastRenderedPageBreak/>
              <w:t>Annex to Schedule 10, List of Notified Sub-Contractors (Call Off Tender).</w:t>
            </w:r>
          </w:p>
          <w:p w14:paraId="0999AE1B" w14:textId="2C7C704F" w:rsidR="00810FF4" w:rsidRPr="00B91478" w:rsidRDefault="00810FF4" w:rsidP="00BB4A0B">
            <w:pPr>
              <w:numPr>
                <w:ilvl w:val="1"/>
                <w:numId w:val="0"/>
              </w:numPr>
              <w:overflowPunct/>
              <w:autoSpaceDE/>
              <w:autoSpaceDN/>
              <w:spacing w:after="120"/>
              <w:textAlignment w:val="auto"/>
              <w:rPr>
                <w:rFonts w:eastAsia="STZhongsong"/>
                <w:lang w:eastAsia="zh-CN"/>
              </w:rPr>
            </w:pPr>
          </w:p>
        </w:tc>
      </w:tr>
      <w:tr w:rsidR="00810FF4" w:rsidRPr="00B91478" w14:paraId="18937FE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10FF4" w:rsidRPr="00B91478" w:rsidRDefault="00810FF4">
            <w:pPr>
              <w:numPr>
                <w:ilvl w:val="1"/>
                <w:numId w:val="0"/>
              </w:numPr>
              <w:overflowPunct/>
              <w:autoSpaceDE/>
              <w:autoSpaceDN/>
              <w:spacing w:after="120"/>
              <w:jc w:val="left"/>
              <w:textAlignment w:val="auto"/>
              <w:rPr>
                <w:rFonts w:eastAsia="STZhongsong"/>
                <w:b/>
                <w:lang w:eastAsia="zh-CN"/>
              </w:rPr>
            </w:pPr>
            <w:bookmarkStart w:id="2" w:name="_Hlk51588303"/>
            <w:r>
              <w:rPr>
                <w:rFonts w:eastAsia="STZhongsong"/>
                <w:b/>
                <w:lang w:eastAsia="zh-CN"/>
              </w:rPr>
              <w:lastRenderedPageBreak/>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10FF4" w:rsidRDefault="00810FF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D85D15C" w14:textId="1CCFB3E7" w:rsidR="00810FF4" w:rsidRDefault="00DA44FB">
            <w:pPr>
              <w:numPr>
                <w:ilvl w:val="1"/>
                <w:numId w:val="0"/>
              </w:numPr>
              <w:overflowPunct/>
              <w:autoSpaceDE/>
              <w:autoSpaceDN/>
              <w:spacing w:after="120"/>
              <w:jc w:val="left"/>
              <w:textAlignment w:val="auto"/>
              <w:rPr>
                <w:rFonts w:eastAsia="STZhongsong"/>
                <w:lang w:eastAsia="zh-CN"/>
              </w:rPr>
            </w:pPr>
            <w:r>
              <w:rPr>
                <w:rFonts w:eastAsia="STZhongsong"/>
                <w:lang w:eastAsia="zh-CN"/>
              </w:rPr>
              <w:t>Not applicable</w:t>
            </w:r>
          </w:p>
          <w:p w14:paraId="116B1679" w14:textId="77777777" w:rsidR="00810FF4" w:rsidRDefault="00810FF4">
            <w:pPr>
              <w:numPr>
                <w:ilvl w:val="1"/>
                <w:numId w:val="0"/>
              </w:numPr>
              <w:overflowPunct/>
              <w:autoSpaceDE/>
              <w:autoSpaceDN/>
              <w:spacing w:after="120"/>
              <w:jc w:val="left"/>
              <w:textAlignment w:val="auto"/>
              <w:rPr>
                <w:rFonts w:eastAsia="STZhongsong"/>
                <w:lang w:eastAsia="zh-CN"/>
              </w:rPr>
            </w:pPr>
          </w:p>
          <w:p w14:paraId="01FCB531" w14:textId="4FE054A9" w:rsidR="00810FF4" w:rsidRPr="002440C8" w:rsidRDefault="00C54C8F" w:rsidP="000C7851">
            <w:pPr>
              <w:numPr>
                <w:ilvl w:val="1"/>
                <w:numId w:val="0"/>
              </w:numPr>
              <w:overflowPunct/>
              <w:autoSpaceDE/>
              <w:autoSpaceDN/>
              <w:spacing w:after="120"/>
              <w:jc w:val="left"/>
              <w:textAlignment w:val="auto"/>
              <w:rPr>
                <w:rFonts w:eastAsia="STZhongsong"/>
                <w:lang w:eastAsia="zh-CN"/>
              </w:rPr>
            </w:pPr>
            <w:r>
              <w:t xml:space="preserve"> </w:t>
            </w:r>
          </w:p>
        </w:tc>
      </w:tr>
      <w:tr w:rsidR="00810FF4" w:rsidRPr="00B91478" w14:paraId="525C7B7D" w14:textId="77777777" w:rsidTr="002B2D19">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F08D66" w14:textId="77777777" w:rsidR="00810FF4" w:rsidRDefault="00810FF4">
            <w:pPr>
              <w:numPr>
                <w:ilvl w:val="1"/>
                <w:numId w:val="0"/>
              </w:numPr>
              <w:overflowPunct/>
              <w:autoSpaceDE/>
              <w:autoSpaceDN/>
              <w:spacing w:after="120"/>
              <w:jc w:val="left"/>
              <w:textAlignment w:val="auto"/>
              <w:rPr>
                <w:rFonts w:eastAsia="STZhongsong"/>
                <w:b/>
                <w:lang w:eastAsia="zh-CN"/>
              </w:rPr>
            </w:pPr>
          </w:p>
        </w:tc>
      </w:tr>
      <w:bookmarkEnd w:id="2"/>
      <w:tr w:rsidR="00810FF4" w:rsidRPr="00CB44F1" w14:paraId="0C0E5186"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10FF4" w:rsidRPr="00CB44F1" w:rsidRDefault="00810FF4" w:rsidP="00CB44F1">
            <w:pPr>
              <w:ind w:left="0"/>
              <w:rPr>
                <w:b/>
              </w:rPr>
            </w:pPr>
            <w:r>
              <w:rPr>
                <w:b/>
              </w:rPr>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10FF4" w:rsidRPr="00CB44F1" w:rsidRDefault="00810FF4" w:rsidP="00CB44F1">
            <w:pPr>
              <w:ind w:left="0"/>
              <w:rPr>
                <w:b/>
              </w:rPr>
            </w:pPr>
            <w:r w:rsidRPr="00CB44F1">
              <w:rPr>
                <w:b/>
              </w:rPr>
              <w:t>MOD DEFCONs and DEFFORM</w:t>
            </w:r>
          </w:p>
          <w:p w14:paraId="3544E5FE" w14:textId="77777777" w:rsidR="00810FF4" w:rsidRDefault="00810FF4" w:rsidP="00CB44F1">
            <w:pPr>
              <w:ind w:left="0"/>
            </w:pPr>
            <w:r>
              <w:t>Call Off Schedule 15</w:t>
            </w:r>
          </w:p>
          <w:p w14:paraId="7210ECE2" w14:textId="4AE25A57" w:rsidR="00810FF4" w:rsidRPr="00CB44F1" w:rsidRDefault="00810FF4" w:rsidP="00CB44F1">
            <w:pPr>
              <w:ind w:left="0"/>
            </w:pPr>
            <w:r w:rsidRPr="00F65018">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46CC6275" w:rsidR="004E05DC" w:rsidRPr="00B91478" w:rsidRDefault="00D21D45">
            <w:pPr>
              <w:pStyle w:val="MarginText"/>
              <w:rPr>
                <w:rFonts w:cs="Arial"/>
                <w:sz w:val="22"/>
                <w:szCs w:val="22"/>
              </w:rPr>
            </w:pPr>
            <w:r>
              <w:rPr>
                <w:rFonts w:cs="Arial"/>
                <w:sz w:val="22"/>
                <w:szCs w:val="22"/>
              </w:rPr>
              <w:t>REDCATED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69C24DBD" w:rsidR="004E05DC" w:rsidRPr="00B91478" w:rsidRDefault="00D21D45">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3E612BDD" w:rsidR="004E05DC" w:rsidRPr="00B91478" w:rsidRDefault="00D21D45">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3DCEBB23" w:rsidR="004E05DC" w:rsidRPr="00B91478" w:rsidRDefault="00D21D45">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270B510C" w:rsidR="00F763AE" w:rsidRDefault="00F763AE" w:rsidP="00F763AE">
      <w:pPr>
        <w:pStyle w:val="TOC1"/>
      </w:pPr>
    </w:p>
    <w:p w14:paraId="77014388" w14:textId="0C7A74DE" w:rsidR="000731CD" w:rsidRPr="000731CD" w:rsidRDefault="000731CD" w:rsidP="002615B8">
      <w:pPr>
        <w:overflowPunct/>
        <w:autoSpaceDE/>
        <w:autoSpaceDN/>
        <w:adjustRightInd/>
        <w:spacing w:after="0"/>
        <w:ind w:left="0"/>
        <w:jc w:val="left"/>
        <w:textAlignment w:val="auto"/>
        <w:rPr>
          <w:lang w:eastAsia="en-GB"/>
        </w:rPr>
      </w:pPr>
      <w:bookmarkStart w:id="3" w:name="_GoBack"/>
      <w:bookmarkEnd w:id="3"/>
    </w:p>
    <w:sectPr w:rsidR="000731CD" w:rsidRPr="000731CD">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E9F2C" w14:textId="77777777" w:rsidR="00DF4560" w:rsidRDefault="00DF4560">
      <w:r>
        <w:separator/>
      </w:r>
    </w:p>
    <w:p w14:paraId="6A8D02FE" w14:textId="77777777" w:rsidR="00DF4560" w:rsidRDefault="00DF4560"/>
    <w:p w14:paraId="3EB8CA54" w14:textId="77777777" w:rsidR="00DF4560" w:rsidRDefault="00DF4560"/>
    <w:p w14:paraId="5236BC40" w14:textId="77777777" w:rsidR="00DF4560" w:rsidRDefault="00DF4560"/>
    <w:p w14:paraId="18E0C4E2" w14:textId="77777777" w:rsidR="00DF4560" w:rsidRDefault="00DF4560"/>
  </w:endnote>
  <w:endnote w:type="continuationSeparator" w:id="0">
    <w:p w14:paraId="1DA70390" w14:textId="77777777" w:rsidR="00DF4560" w:rsidRDefault="00DF4560">
      <w:r>
        <w:continuationSeparator/>
      </w:r>
    </w:p>
    <w:p w14:paraId="2B407A24" w14:textId="77777777" w:rsidR="00DF4560" w:rsidRDefault="00DF4560"/>
    <w:p w14:paraId="639A84DA" w14:textId="77777777" w:rsidR="00DF4560" w:rsidRDefault="00DF4560"/>
    <w:p w14:paraId="39E78DDD" w14:textId="77777777" w:rsidR="00DF4560" w:rsidRDefault="00DF4560"/>
    <w:p w14:paraId="033A3BFE" w14:textId="77777777" w:rsidR="00DF4560" w:rsidRDefault="00DF4560"/>
  </w:endnote>
  <w:endnote w:type="continuationNotice" w:id="1">
    <w:p w14:paraId="118BB927" w14:textId="77777777" w:rsidR="00DF4560" w:rsidRDefault="00DF45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373F7E" w:rsidRPr="00D53DEB" w:rsidRDefault="00373F7E"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27310895" w:rsidR="00373F7E" w:rsidRPr="00D53DEB" w:rsidRDefault="00373F7E" w:rsidP="00054E54">
    <w:pPr>
      <w:pStyle w:val="Footer"/>
      <w:pBdr>
        <w:top w:val="single" w:sz="6" w:space="1" w:color="auto"/>
      </w:pBdr>
      <w:tabs>
        <w:tab w:val="right" w:pos="8647"/>
      </w:tabs>
      <w:ind w:left="0"/>
      <w:rPr>
        <w:sz w:val="16"/>
        <w:szCs w:val="16"/>
      </w:rPr>
    </w:pPr>
    <w:r>
      <w:rPr>
        <w:sz w:val="16"/>
        <w:szCs w:val="16"/>
      </w:rPr>
      <w:t>Framework Schedule 4</w:t>
    </w:r>
    <w:r w:rsidR="005C0514">
      <w:rPr>
        <w:sz w:val="16"/>
        <w:szCs w:val="16"/>
      </w:rPr>
      <w:t xml:space="preserve"> – </w:t>
    </w:r>
    <w:r>
      <w:rPr>
        <w:sz w:val="16"/>
        <w:szCs w:val="16"/>
      </w:rPr>
      <w:t>Call Off</w:t>
    </w:r>
    <w:r w:rsidRPr="00D53DEB">
      <w:rPr>
        <w:sz w:val="16"/>
        <w:szCs w:val="16"/>
      </w:rPr>
      <w:t xml:space="preserve"> Order Form </w:t>
    </w:r>
  </w:p>
  <w:p w14:paraId="54FD3511" w14:textId="77777777" w:rsidR="00373F7E" w:rsidRDefault="00373F7E"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373F7E" w:rsidRDefault="00373F7E" w:rsidP="00054E54">
    <w:pPr>
      <w:pStyle w:val="Footer"/>
      <w:pBdr>
        <w:top w:val="single" w:sz="6" w:space="1" w:color="auto"/>
      </w:pBdr>
      <w:tabs>
        <w:tab w:val="right" w:pos="8647"/>
      </w:tabs>
      <w:ind w:left="0"/>
      <w:rPr>
        <w:sz w:val="16"/>
        <w:szCs w:val="16"/>
      </w:rPr>
    </w:pPr>
    <w:r>
      <w:rPr>
        <w:sz w:val="16"/>
        <w:szCs w:val="16"/>
      </w:rPr>
      <w:t>© Crown copyright 2018</w:t>
    </w:r>
  </w:p>
  <w:p w14:paraId="08DC505A" w14:textId="413B9E65" w:rsidR="00373F7E" w:rsidRPr="00054E54" w:rsidRDefault="00373F7E">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D21D45">
      <w:rPr>
        <w:noProof/>
        <w:sz w:val="16"/>
        <w:szCs w:val="16"/>
      </w:rPr>
      <w:t>11</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373F7E" w:rsidRDefault="00373F7E"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3D75F04" w:rsidR="00373F7E" w:rsidRPr="004319D6" w:rsidRDefault="005C0514" w:rsidP="00054E54">
    <w:pPr>
      <w:pStyle w:val="Footer"/>
      <w:pBdr>
        <w:top w:val="single" w:sz="6" w:space="1" w:color="auto"/>
      </w:pBdr>
      <w:tabs>
        <w:tab w:val="right" w:pos="8647"/>
      </w:tabs>
      <w:ind w:left="0"/>
      <w:rPr>
        <w:sz w:val="16"/>
        <w:szCs w:val="16"/>
      </w:rPr>
    </w:pPr>
    <w:r>
      <w:rPr>
        <w:sz w:val="16"/>
        <w:szCs w:val="16"/>
      </w:rPr>
      <w:t xml:space="preserve">Framework Schedule 4 – </w:t>
    </w:r>
    <w:r w:rsidR="00373F7E">
      <w:rPr>
        <w:sz w:val="16"/>
        <w:szCs w:val="16"/>
      </w:rPr>
      <w:t xml:space="preserve">Call Off Order Form </w:t>
    </w:r>
  </w:p>
  <w:p w14:paraId="2B4346B7" w14:textId="77777777" w:rsidR="00373F7E" w:rsidRDefault="00373F7E"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373F7E" w:rsidRPr="009968DA" w:rsidRDefault="00373F7E"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373F7E" w:rsidRDefault="00373F7E" w:rsidP="00054E54">
    <w:pPr>
      <w:pStyle w:val="Footer"/>
      <w:pBdr>
        <w:top w:val="single" w:sz="6" w:space="1" w:color="auto"/>
      </w:pBdr>
      <w:tabs>
        <w:tab w:val="right" w:pos="8647"/>
      </w:tabs>
      <w:ind w:left="0"/>
      <w:rPr>
        <w:sz w:val="16"/>
        <w:szCs w:val="16"/>
      </w:rPr>
    </w:pPr>
  </w:p>
  <w:p w14:paraId="73B75459" w14:textId="37AD68EC" w:rsidR="00373F7E" w:rsidRPr="00054E54" w:rsidRDefault="00373F7E"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D21D45">
      <w:rPr>
        <w:noProof/>
        <w:sz w:val="16"/>
        <w:szCs w:val="16"/>
      </w:rPr>
      <w:t>1</w:t>
    </w:r>
    <w:r w:rsidRPr="00054E54">
      <w:rPr>
        <w:noProof/>
        <w:sz w:val="16"/>
        <w:szCs w:val="16"/>
      </w:rPr>
      <w:fldChar w:fldCharType="end"/>
    </w:r>
  </w:p>
  <w:p w14:paraId="5B2BBFDC" w14:textId="77777777" w:rsidR="00373F7E" w:rsidRDefault="0037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D215A" w14:textId="77777777" w:rsidR="00DF4560" w:rsidRDefault="00DF4560">
      <w:r>
        <w:separator/>
      </w:r>
    </w:p>
  </w:footnote>
  <w:footnote w:type="continuationSeparator" w:id="0">
    <w:p w14:paraId="1667940C" w14:textId="77777777" w:rsidR="00DF4560" w:rsidRDefault="00DF4560">
      <w:r>
        <w:continuationSeparator/>
      </w:r>
    </w:p>
  </w:footnote>
  <w:footnote w:type="continuationNotice" w:id="1">
    <w:p w14:paraId="1104E460" w14:textId="77777777" w:rsidR="00DF4560" w:rsidRDefault="00DF45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7CD484D7" w:rsidR="00373F7E" w:rsidRDefault="00373F7E">
    <w:pPr>
      <w:jc w:val="center"/>
    </w:pPr>
    <w:r>
      <w:fldChar w:fldCharType="begin"/>
    </w:r>
    <w:r>
      <w:rPr>
        <w:rFonts w:ascii="Calibri" w:hAnsi="Calibri"/>
        <w:color w:val="000000"/>
      </w:rPr>
      <w:instrText xml:space="preserve"> DOCPROPERTY  bjDocumentSecurityLabel"  \* MERGEFORMAT </w:instrText>
    </w:r>
    <w:r>
      <w:fldChar w:fldCharType="separate"/>
    </w:r>
    <w:r w:rsidR="00D37979">
      <w:rPr>
        <w:b/>
        <w:bCs/>
        <w:lang w:val="en-US"/>
      </w:rPr>
      <w:t>Error! Unknown document property name.</w:t>
    </w:r>
    <w:r>
      <w:fldChar w:fldCharType="end"/>
    </w:r>
  </w:p>
  <w:p w14:paraId="7F63949D" w14:textId="77777777" w:rsidR="00373F7E" w:rsidRDefault="00373F7E"/>
  <w:p w14:paraId="2A494745" w14:textId="77777777" w:rsidR="00373F7E" w:rsidRDefault="00373F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373F7E" w:rsidRDefault="00373F7E">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1FB2410"/>
    <w:multiLevelType w:val="hybridMultilevel"/>
    <w:tmpl w:val="89AC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35A8066"/>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6B725AC6"/>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FA1F87"/>
    <w:multiLevelType w:val="multilevel"/>
    <w:tmpl w:val="E1367FFA"/>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C053334"/>
    <w:multiLevelType w:val="hybridMultilevel"/>
    <w:tmpl w:val="927AE59E"/>
    <w:lvl w:ilvl="0" w:tplc="49140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20F5120D"/>
    <w:multiLevelType w:val="hybridMultilevel"/>
    <w:tmpl w:val="6C161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2A26253"/>
    <w:multiLevelType w:val="hybridMultilevel"/>
    <w:tmpl w:val="D09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7" w15:restartNumberingAfterBreak="0">
    <w:nsid w:val="271D3C54"/>
    <w:multiLevelType w:val="multilevel"/>
    <w:tmpl w:val="25A24208"/>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15:restartNumberingAfterBreak="0">
    <w:nsid w:val="281610F2"/>
    <w:multiLevelType w:val="hybridMultilevel"/>
    <w:tmpl w:val="41CA5A14"/>
    <w:lvl w:ilvl="0" w:tplc="4390821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98C136B"/>
    <w:multiLevelType w:val="hybridMultilevel"/>
    <w:tmpl w:val="3C32C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3"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5"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7"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3C6B11A6"/>
    <w:multiLevelType w:val="hybridMultilevel"/>
    <w:tmpl w:val="BB40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6"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1"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2" w15:restartNumberingAfterBreak="0">
    <w:nsid w:val="55752253"/>
    <w:multiLevelType w:val="hybridMultilevel"/>
    <w:tmpl w:val="F6C2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BE3A53"/>
    <w:multiLevelType w:val="hybridMultilevel"/>
    <w:tmpl w:val="6346D484"/>
    <w:name w:val="sch_style1"/>
    <w:lvl w:ilvl="0" w:tplc="BB36A362">
      <w:start w:val="1"/>
      <w:numFmt w:val="decimal"/>
      <w:suff w:val="nothing"/>
      <w:lvlText w:val="Schedule %1"/>
      <w:lvlJc w:val="left"/>
      <w:pPr>
        <w:tabs>
          <w:tab w:val="num" w:pos="0"/>
        </w:tabs>
        <w:ind w:left="0" w:firstLine="0"/>
      </w:pPr>
      <w:rPr>
        <w:b/>
        <w:i w:val="0"/>
        <w:caps/>
        <w:smallCaps w:val="0"/>
        <w:u w:val="none"/>
      </w:rPr>
    </w:lvl>
    <w:lvl w:ilvl="1" w:tplc="67327626">
      <w:start w:val="1"/>
      <w:numFmt w:val="decimal"/>
      <w:lvlRestart w:val="0"/>
      <w:suff w:val="nothing"/>
      <w:lvlText w:val="Appendix %2"/>
      <w:lvlJc w:val="left"/>
      <w:pPr>
        <w:tabs>
          <w:tab w:val="num" w:pos="0"/>
        </w:tabs>
        <w:ind w:left="0" w:firstLine="0"/>
      </w:pPr>
      <w:rPr>
        <w:b/>
        <w:i w:val="0"/>
        <w:caps/>
        <w:smallCaps w:val="0"/>
        <w:u w:val="none"/>
      </w:rPr>
    </w:lvl>
    <w:lvl w:ilvl="2" w:tplc="32B0EFBC">
      <w:start w:val="1"/>
      <w:numFmt w:val="decimal"/>
      <w:suff w:val="nothing"/>
      <w:lvlText w:val="Part %3"/>
      <w:lvlJc w:val="left"/>
      <w:pPr>
        <w:tabs>
          <w:tab w:val="num" w:pos="0"/>
        </w:tabs>
        <w:ind w:left="0" w:firstLine="0"/>
      </w:pPr>
      <w:rPr>
        <w:b/>
        <w:i w:val="0"/>
        <w:caps/>
        <w:smallCaps w:val="0"/>
        <w:u w:val="none"/>
      </w:rPr>
    </w:lvl>
    <w:lvl w:ilvl="3" w:tplc="B470D9F8">
      <w:start w:val="1"/>
      <w:numFmt w:val="none"/>
      <w:lvlText w:val=""/>
      <w:lvlJc w:val="left"/>
      <w:pPr>
        <w:tabs>
          <w:tab w:val="num" w:pos="1440"/>
        </w:tabs>
        <w:ind w:left="1440" w:hanging="360"/>
      </w:pPr>
    </w:lvl>
    <w:lvl w:ilvl="4" w:tplc="8D3A728E">
      <w:start w:val="1"/>
      <w:numFmt w:val="none"/>
      <w:lvlText w:val=""/>
      <w:lvlJc w:val="left"/>
      <w:pPr>
        <w:tabs>
          <w:tab w:val="num" w:pos="1800"/>
        </w:tabs>
        <w:ind w:left="1800" w:hanging="360"/>
      </w:pPr>
    </w:lvl>
    <w:lvl w:ilvl="5" w:tplc="50C86EF0">
      <w:start w:val="1"/>
      <w:numFmt w:val="none"/>
      <w:lvlText w:val=""/>
      <w:lvlJc w:val="left"/>
      <w:pPr>
        <w:tabs>
          <w:tab w:val="num" w:pos="2160"/>
        </w:tabs>
        <w:ind w:left="2160" w:hanging="360"/>
      </w:pPr>
    </w:lvl>
    <w:lvl w:ilvl="6" w:tplc="74FC824A">
      <w:start w:val="1"/>
      <w:numFmt w:val="none"/>
      <w:lvlText w:val=""/>
      <w:lvlJc w:val="left"/>
      <w:pPr>
        <w:tabs>
          <w:tab w:val="num" w:pos="2520"/>
        </w:tabs>
        <w:ind w:left="2520" w:hanging="360"/>
      </w:pPr>
    </w:lvl>
    <w:lvl w:ilvl="7" w:tplc="D2FEE728">
      <w:start w:val="1"/>
      <w:numFmt w:val="none"/>
      <w:lvlText w:val=""/>
      <w:lvlJc w:val="left"/>
      <w:pPr>
        <w:tabs>
          <w:tab w:val="num" w:pos="2880"/>
        </w:tabs>
        <w:ind w:left="2880" w:hanging="360"/>
      </w:pPr>
    </w:lvl>
    <w:lvl w:ilvl="8" w:tplc="98A0A474">
      <w:start w:val="1"/>
      <w:numFmt w:val="none"/>
      <w:lvlText w:val=""/>
      <w:lvlJc w:val="left"/>
      <w:pPr>
        <w:tabs>
          <w:tab w:val="num" w:pos="3240"/>
        </w:tabs>
        <w:ind w:left="3240" w:hanging="360"/>
      </w:pPr>
    </w:lvl>
  </w:abstractNum>
  <w:abstractNum w:abstractNumId="57"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9"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7392C"/>
    <w:multiLevelType w:val="hybridMultilevel"/>
    <w:tmpl w:val="E0047564"/>
    <w:name w:val="AOBullet2"/>
    <w:lvl w:ilvl="0" w:tplc="5D2A87E4">
      <w:start w:val="1"/>
      <w:numFmt w:val="lowerLetter"/>
      <w:lvlText w:val="%1)"/>
      <w:lvlJc w:val="left"/>
      <w:pPr>
        <w:ind w:left="527" w:hanging="360"/>
      </w:pPr>
      <w:rPr>
        <w:rFonts w:hint="default"/>
      </w:rPr>
    </w:lvl>
    <w:lvl w:ilvl="1" w:tplc="CDAE3D0A">
      <w:start w:val="1"/>
      <w:numFmt w:val="lowerLetter"/>
      <w:lvlText w:val="%2)"/>
      <w:lvlJc w:val="left"/>
      <w:pPr>
        <w:ind w:left="720" w:hanging="360"/>
      </w:pPr>
    </w:lvl>
    <w:lvl w:ilvl="2" w:tplc="012895B4">
      <w:start w:val="1"/>
      <w:numFmt w:val="lowerRoman"/>
      <w:lvlText w:val="%3)"/>
      <w:lvlJc w:val="left"/>
      <w:pPr>
        <w:ind w:left="1080" w:hanging="360"/>
      </w:pPr>
    </w:lvl>
    <w:lvl w:ilvl="3" w:tplc="8CC83BB4">
      <w:start w:val="1"/>
      <w:numFmt w:val="decimal"/>
      <w:lvlText w:val="(%4)"/>
      <w:lvlJc w:val="left"/>
      <w:pPr>
        <w:ind w:left="1440" w:hanging="360"/>
      </w:pPr>
    </w:lvl>
    <w:lvl w:ilvl="4" w:tplc="DBEA2C10">
      <w:start w:val="1"/>
      <w:numFmt w:val="lowerLetter"/>
      <w:lvlText w:val="(%5)"/>
      <w:lvlJc w:val="left"/>
      <w:pPr>
        <w:ind w:left="1800" w:hanging="360"/>
      </w:pPr>
    </w:lvl>
    <w:lvl w:ilvl="5" w:tplc="D3AE32EA">
      <w:start w:val="1"/>
      <w:numFmt w:val="lowerRoman"/>
      <w:lvlText w:val="(%6)"/>
      <w:lvlJc w:val="left"/>
      <w:pPr>
        <w:ind w:left="2160" w:hanging="360"/>
      </w:pPr>
    </w:lvl>
    <w:lvl w:ilvl="6" w:tplc="AAAC24D6">
      <w:start w:val="1"/>
      <w:numFmt w:val="decimal"/>
      <w:lvlText w:val="%7."/>
      <w:lvlJc w:val="left"/>
      <w:pPr>
        <w:ind w:left="2520" w:hanging="360"/>
      </w:pPr>
    </w:lvl>
    <w:lvl w:ilvl="7" w:tplc="7CC4E7EA">
      <w:start w:val="1"/>
      <w:numFmt w:val="lowerLetter"/>
      <w:lvlText w:val="%8."/>
      <w:lvlJc w:val="left"/>
      <w:pPr>
        <w:ind w:left="2880" w:hanging="360"/>
      </w:pPr>
    </w:lvl>
    <w:lvl w:ilvl="8" w:tplc="B30079EA">
      <w:start w:val="1"/>
      <w:numFmt w:val="lowerRoman"/>
      <w:lvlText w:val="%9."/>
      <w:lvlJc w:val="left"/>
      <w:pPr>
        <w:ind w:left="3240" w:hanging="360"/>
      </w:pPr>
    </w:lvl>
  </w:abstractNum>
  <w:abstractNum w:abstractNumId="61" w15:restartNumberingAfterBreak="0">
    <w:nsid w:val="645B39DB"/>
    <w:multiLevelType w:val="multilevel"/>
    <w:tmpl w:val="A2700A9A"/>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2"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B5292E"/>
    <w:multiLevelType w:val="hybridMultilevel"/>
    <w:tmpl w:val="EEFE1024"/>
    <w:lvl w:ilvl="0" w:tplc="98DCD070">
      <w:start w:val="1"/>
      <w:numFmt w:val="decimal"/>
      <w:lvlText w:val="%1."/>
      <w:lvlJc w:val="left"/>
      <w:pPr>
        <w:tabs>
          <w:tab w:val="num" w:pos="720"/>
        </w:tabs>
        <w:ind w:left="720" w:hanging="720"/>
      </w:pPr>
    </w:lvl>
    <w:lvl w:ilvl="1" w:tplc="F7589C16">
      <w:start w:val="1"/>
      <w:numFmt w:val="decimal"/>
      <w:pStyle w:val="GPSL2Numbered"/>
      <w:lvlText w:val="%2."/>
      <w:lvlJc w:val="left"/>
      <w:pPr>
        <w:tabs>
          <w:tab w:val="num" w:pos="1440"/>
        </w:tabs>
        <w:ind w:left="1440" w:hanging="720"/>
      </w:pPr>
    </w:lvl>
    <w:lvl w:ilvl="2" w:tplc="827EA3BA">
      <w:start w:val="1"/>
      <w:numFmt w:val="decimal"/>
      <w:lvlText w:val="%3."/>
      <w:lvlJc w:val="left"/>
      <w:pPr>
        <w:tabs>
          <w:tab w:val="num" w:pos="2160"/>
        </w:tabs>
        <w:ind w:left="2160" w:hanging="720"/>
      </w:pPr>
    </w:lvl>
    <w:lvl w:ilvl="3" w:tplc="8D6C1394">
      <w:start w:val="1"/>
      <w:numFmt w:val="decimal"/>
      <w:lvlText w:val="%4."/>
      <w:lvlJc w:val="left"/>
      <w:pPr>
        <w:tabs>
          <w:tab w:val="num" w:pos="2880"/>
        </w:tabs>
        <w:ind w:left="2880" w:hanging="720"/>
      </w:pPr>
    </w:lvl>
    <w:lvl w:ilvl="4" w:tplc="7EBEB332">
      <w:start w:val="1"/>
      <w:numFmt w:val="decimal"/>
      <w:lvlText w:val="%5."/>
      <w:lvlJc w:val="left"/>
      <w:pPr>
        <w:tabs>
          <w:tab w:val="num" w:pos="3600"/>
        </w:tabs>
        <w:ind w:left="3600" w:hanging="720"/>
      </w:pPr>
    </w:lvl>
    <w:lvl w:ilvl="5" w:tplc="103C40C8">
      <w:start w:val="1"/>
      <w:numFmt w:val="decimal"/>
      <w:lvlText w:val="%6."/>
      <w:lvlJc w:val="left"/>
      <w:pPr>
        <w:tabs>
          <w:tab w:val="num" w:pos="4320"/>
        </w:tabs>
        <w:ind w:left="4320" w:hanging="720"/>
      </w:pPr>
    </w:lvl>
    <w:lvl w:ilvl="6" w:tplc="9A58976C">
      <w:start w:val="1"/>
      <w:numFmt w:val="decimal"/>
      <w:lvlText w:val="%7."/>
      <w:lvlJc w:val="left"/>
      <w:pPr>
        <w:tabs>
          <w:tab w:val="num" w:pos="5040"/>
        </w:tabs>
        <w:ind w:left="5040" w:hanging="720"/>
      </w:pPr>
    </w:lvl>
    <w:lvl w:ilvl="7" w:tplc="824C0630">
      <w:start w:val="1"/>
      <w:numFmt w:val="decimal"/>
      <w:lvlText w:val="%8."/>
      <w:lvlJc w:val="left"/>
      <w:pPr>
        <w:tabs>
          <w:tab w:val="num" w:pos="5760"/>
        </w:tabs>
        <w:ind w:left="5760" w:hanging="720"/>
      </w:pPr>
    </w:lvl>
    <w:lvl w:ilvl="8" w:tplc="C750DB2A">
      <w:start w:val="1"/>
      <w:numFmt w:val="decimal"/>
      <w:lvlText w:val="%9."/>
      <w:lvlJc w:val="left"/>
      <w:pPr>
        <w:tabs>
          <w:tab w:val="num" w:pos="6480"/>
        </w:tabs>
        <w:ind w:left="6480" w:hanging="720"/>
      </w:pPr>
    </w:lvl>
  </w:abstractNum>
  <w:abstractNum w:abstractNumId="64" w15:restartNumberingAfterBreak="0">
    <w:nsid w:val="68E27C79"/>
    <w:multiLevelType w:val="multilevel"/>
    <w:tmpl w:val="300A4D06"/>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6CFE1FCA"/>
    <w:multiLevelType w:val="multilevel"/>
    <w:tmpl w:val="59B044A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8"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70" w15:restartNumberingAfterBreak="0">
    <w:nsid w:val="72E624B6"/>
    <w:multiLevelType w:val="hybridMultilevel"/>
    <w:tmpl w:val="2E829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2" w15:restartNumberingAfterBreak="0">
    <w:nsid w:val="741E63E3"/>
    <w:multiLevelType w:val="hybridMultilevel"/>
    <w:tmpl w:val="42588154"/>
    <w:lvl w:ilvl="0" w:tplc="08090001">
      <w:start w:val="1"/>
      <w:numFmt w:val="bullet"/>
      <w:lvlText w:val=""/>
      <w:lvlJc w:val="left"/>
      <w:pPr>
        <w:ind w:left="720" w:hanging="360"/>
      </w:pPr>
      <w:rPr>
        <w:rFonts w:ascii="Symbol" w:hAnsi="Symbol" w:hint="default"/>
      </w:rPr>
    </w:lvl>
    <w:lvl w:ilvl="1" w:tplc="F634EB36">
      <w:start w:val="23"/>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8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4"/>
  </w:num>
  <w:num w:numId="2">
    <w:abstractNumId w:val="79"/>
  </w:num>
  <w:num w:numId="3">
    <w:abstractNumId w:val="40"/>
  </w:num>
  <w:num w:numId="4">
    <w:abstractNumId w:val="27"/>
  </w:num>
  <w:num w:numId="5">
    <w:abstractNumId w:val="74"/>
  </w:num>
  <w:num w:numId="6">
    <w:abstractNumId w:val="58"/>
  </w:num>
  <w:num w:numId="7">
    <w:abstractNumId w:val="36"/>
  </w:num>
  <w:num w:numId="8">
    <w:abstractNumId w:val="64"/>
  </w:num>
  <w:num w:numId="9">
    <w:abstractNumId w:val="65"/>
  </w:num>
  <w:num w:numId="10">
    <w:abstractNumId w:val="61"/>
  </w:num>
  <w:num w:numId="11">
    <w:abstractNumId w:val="43"/>
  </w:num>
  <w:num w:numId="12">
    <w:abstractNumId w:val="74"/>
  </w:num>
  <w:num w:numId="13">
    <w:abstractNumId w:val="42"/>
  </w:num>
  <w:num w:numId="14">
    <w:abstractNumId w:val="17"/>
  </w:num>
  <w:num w:numId="15">
    <w:abstractNumId w:val="19"/>
  </w:num>
  <w:num w:numId="16">
    <w:abstractNumId w:val="15"/>
  </w:num>
  <w:num w:numId="17">
    <w:abstractNumId w:val="8"/>
  </w:num>
  <w:num w:numId="18">
    <w:abstractNumId w:val="63"/>
  </w:num>
  <w:num w:numId="19">
    <w:abstractNumId w:val="69"/>
  </w:num>
  <w:num w:numId="20">
    <w:abstractNumId w:val="9"/>
  </w:num>
  <w:num w:numId="21">
    <w:abstractNumId w:val="2"/>
  </w:num>
  <w:num w:numId="22">
    <w:abstractNumId w:val="35"/>
  </w:num>
  <w:num w:numId="23">
    <w:abstractNumId w:val="13"/>
  </w:num>
  <w:num w:numId="24">
    <w:abstractNumId w:val="80"/>
  </w:num>
  <w:num w:numId="25">
    <w:abstractNumId w:val="1"/>
  </w:num>
  <w:num w:numId="26">
    <w:abstractNumId w:val="45"/>
  </w:num>
  <w:num w:numId="27">
    <w:abstractNumId w:val="44"/>
  </w:num>
  <w:num w:numId="28">
    <w:abstractNumId w:val="6"/>
  </w:num>
  <w:num w:numId="29">
    <w:abstractNumId w:val="49"/>
  </w:num>
  <w:num w:numId="30">
    <w:abstractNumId w:val="38"/>
  </w:num>
  <w:num w:numId="31">
    <w:abstractNumId w:val="67"/>
  </w:num>
  <w:num w:numId="32">
    <w:abstractNumId w:val="33"/>
  </w:num>
  <w:num w:numId="33">
    <w:abstractNumId w:val="57"/>
  </w:num>
  <w:num w:numId="34">
    <w:abstractNumId w:val="37"/>
  </w:num>
  <w:num w:numId="35">
    <w:abstractNumId w:val="3"/>
  </w:num>
  <w:num w:numId="36">
    <w:abstractNumId w:val="47"/>
  </w:num>
  <w:num w:numId="37">
    <w:abstractNumId w:val="29"/>
  </w:num>
  <w:num w:numId="38">
    <w:abstractNumId w:val="50"/>
  </w:num>
  <w:num w:numId="39">
    <w:abstractNumId w:val="68"/>
  </w:num>
  <w:num w:numId="40">
    <w:abstractNumId w:val="32"/>
  </w:num>
  <w:num w:numId="41">
    <w:abstractNumId w:val="5"/>
  </w:num>
  <w:num w:numId="42">
    <w:abstractNumId w:val="46"/>
  </w:num>
  <w:num w:numId="43">
    <w:abstractNumId w:val="66"/>
  </w:num>
  <w:num w:numId="44">
    <w:abstractNumId w:val="11"/>
  </w:num>
  <w:num w:numId="45">
    <w:abstractNumId w:val="73"/>
  </w:num>
  <w:num w:numId="46">
    <w:abstractNumId w:val="41"/>
  </w:num>
  <w:num w:numId="47">
    <w:abstractNumId w:val="54"/>
  </w:num>
  <w:num w:numId="48">
    <w:abstractNumId w:val="18"/>
  </w:num>
  <w:num w:numId="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num>
  <w:num w:numId="51">
    <w:abstractNumId w:val="51"/>
  </w:num>
  <w:num w:numId="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num>
  <w:num w:numId="55">
    <w:abstractNumId w:val="77"/>
  </w:num>
  <w:num w:numId="56">
    <w:abstractNumId w:val="27"/>
  </w:num>
  <w:num w:numId="57">
    <w:abstractNumId w:val="55"/>
  </w:num>
  <w:num w:numId="58">
    <w:abstractNumId w:val="74"/>
  </w:num>
  <w:num w:numId="59">
    <w:abstractNumId w:val="75"/>
  </w:num>
  <w:num w:numId="60">
    <w:abstractNumId w:val="26"/>
  </w:num>
  <w:num w:numId="61">
    <w:abstractNumId w:val="0"/>
  </w:num>
  <w:num w:numId="62">
    <w:abstractNumId w:val="25"/>
  </w:num>
  <w:num w:numId="63">
    <w:abstractNumId w:val="62"/>
  </w:num>
  <w:num w:numId="64">
    <w:abstractNumId w:val="78"/>
  </w:num>
  <w:num w:numId="65">
    <w:abstractNumId w:val="78"/>
  </w:num>
  <w:num w:numId="66">
    <w:abstractNumId w:val="76"/>
  </w:num>
  <w:num w:numId="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num>
  <w:num w:numId="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4"/>
  </w:num>
  <w:num w:numId="72">
    <w:abstractNumId w:val="74"/>
  </w:num>
  <w:num w:numId="7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num>
  <w:num w:numId="75">
    <w:abstractNumId w:val="15"/>
  </w:num>
  <w:num w:numId="76">
    <w:abstractNumId w:val="15"/>
  </w:num>
  <w:num w:numId="77">
    <w:abstractNumId w:val="15"/>
  </w:num>
  <w:num w:numId="78">
    <w:abstractNumId w:val="15"/>
  </w:num>
  <w:num w:numId="79">
    <w:abstractNumId w:val="15"/>
  </w:num>
  <w:num w:numId="80">
    <w:abstractNumId w:val="15"/>
  </w:num>
  <w:num w:numId="81">
    <w:abstractNumId w:val="15"/>
  </w:num>
  <w:num w:numId="82">
    <w:abstractNumId w:val="15"/>
  </w:num>
  <w:num w:numId="83">
    <w:abstractNumId w:val="15"/>
  </w:num>
  <w:num w:numId="84">
    <w:abstractNumId w:val="15"/>
  </w:num>
  <w:num w:numId="85">
    <w:abstractNumId w:val="15"/>
  </w:num>
  <w:num w:numId="86">
    <w:abstractNumId w:val="10"/>
  </w:num>
  <w:num w:numId="87">
    <w:abstractNumId w:val="59"/>
  </w:num>
  <w:num w:numId="88">
    <w:abstractNumId w:val="16"/>
  </w:num>
  <w:num w:numId="89">
    <w:abstractNumId w:val="74"/>
  </w:num>
  <w:num w:numId="90">
    <w:abstractNumId w:val="12"/>
  </w:num>
  <w:num w:numId="91">
    <w:abstractNumId w:val="7"/>
  </w:num>
  <w:num w:numId="92">
    <w:abstractNumId w:val="74"/>
  </w:num>
  <w:num w:numId="93">
    <w:abstractNumId w:val="21"/>
  </w:num>
  <w:num w:numId="94">
    <w:abstractNumId w:val="48"/>
  </w:num>
  <w:num w:numId="95">
    <w:abstractNumId w:val="53"/>
  </w:num>
  <w:num w:numId="96">
    <w:abstractNumId w:val="70"/>
  </w:num>
  <w:num w:numId="97">
    <w:abstractNumId w:val="20"/>
  </w:num>
  <w:num w:numId="98">
    <w:abstractNumId w:val="4"/>
  </w:num>
  <w:num w:numId="99">
    <w:abstractNumId w:val="39"/>
  </w:num>
  <w:num w:numId="100">
    <w:abstractNumId w:val="22"/>
  </w:num>
  <w:num w:numId="101">
    <w:abstractNumId w:val="23"/>
  </w:num>
  <w:num w:numId="102">
    <w:abstractNumId w:val="52"/>
  </w:num>
  <w:num w:numId="103">
    <w:abstractNumId w:val="30"/>
  </w:num>
  <w:num w:numId="104">
    <w:abstractNumId w:val="72"/>
  </w:num>
  <w:num w:numId="105">
    <w:abstractNumId w:val="3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01E1"/>
    <w:rsid w:val="00002CDD"/>
    <w:rsid w:val="000053CF"/>
    <w:rsid w:val="00017475"/>
    <w:rsid w:val="00034842"/>
    <w:rsid w:val="0005252A"/>
    <w:rsid w:val="00054E54"/>
    <w:rsid w:val="00057425"/>
    <w:rsid w:val="000638D8"/>
    <w:rsid w:val="000731CD"/>
    <w:rsid w:val="000C7851"/>
    <w:rsid w:val="000D0701"/>
    <w:rsid w:val="000D16E1"/>
    <w:rsid w:val="000D2CD2"/>
    <w:rsid w:val="00100448"/>
    <w:rsid w:val="00100C58"/>
    <w:rsid w:val="00111007"/>
    <w:rsid w:val="00117294"/>
    <w:rsid w:val="0011796B"/>
    <w:rsid w:val="001572E1"/>
    <w:rsid w:val="00172A22"/>
    <w:rsid w:val="001829FD"/>
    <w:rsid w:val="0018542B"/>
    <w:rsid w:val="001C4435"/>
    <w:rsid w:val="001D5E87"/>
    <w:rsid w:val="001F091F"/>
    <w:rsid w:val="002047E1"/>
    <w:rsid w:val="00224F1D"/>
    <w:rsid w:val="0023206B"/>
    <w:rsid w:val="0023253F"/>
    <w:rsid w:val="002440C8"/>
    <w:rsid w:val="002500A1"/>
    <w:rsid w:val="00257262"/>
    <w:rsid w:val="002615B8"/>
    <w:rsid w:val="00272E8F"/>
    <w:rsid w:val="002740F1"/>
    <w:rsid w:val="002A30C1"/>
    <w:rsid w:val="002B00EA"/>
    <w:rsid w:val="002B010D"/>
    <w:rsid w:val="002B2D19"/>
    <w:rsid w:val="002C177B"/>
    <w:rsid w:val="002C1A8E"/>
    <w:rsid w:val="002C2971"/>
    <w:rsid w:val="002C5A6F"/>
    <w:rsid w:val="002F0DD4"/>
    <w:rsid w:val="002F79CD"/>
    <w:rsid w:val="00306EA9"/>
    <w:rsid w:val="003125B9"/>
    <w:rsid w:val="003136CB"/>
    <w:rsid w:val="00320652"/>
    <w:rsid w:val="003228BA"/>
    <w:rsid w:val="00325C06"/>
    <w:rsid w:val="00327EA5"/>
    <w:rsid w:val="00340AAB"/>
    <w:rsid w:val="00345F2B"/>
    <w:rsid w:val="00364CA0"/>
    <w:rsid w:val="00373F7E"/>
    <w:rsid w:val="00397FC8"/>
    <w:rsid w:val="003A1092"/>
    <w:rsid w:val="003A2249"/>
    <w:rsid w:val="003B3426"/>
    <w:rsid w:val="003B455E"/>
    <w:rsid w:val="003C22DC"/>
    <w:rsid w:val="003E3877"/>
    <w:rsid w:val="003F3581"/>
    <w:rsid w:val="00405425"/>
    <w:rsid w:val="004248CC"/>
    <w:rsid w:val="00425277"/>
    <w:rsid w:val="004273EC"/>
    <w:rsid w:val="00430FA9"/>
    <w:rsid w:val="0044597A"/>
    <w:rsid w:val="00450387"/>
    <w:rsid w:val="00457085"/>
    <w:rsid w:val="00471F7C"/>
    <w:rsid w:val="00492B7E"/>
    <w:rsid w:val="004944BE"/>
    <w:rsid w:val="004B6707"/>
    <w:rsid w:val="004D4A61"/>
    <w:rsid w:val="004D6F66"/>
    <w:rsid w:val="004E05DC"/>
    <w:rsid w:val="004E0AA8"/>
    <w:rsid w:val="00501C41"/>
    <w:rsid w:val="00537215"/>
    <w:rsid w:val="00542302"/>
    <w:rsid w:val="00586546"/>
    <w:rsid w:val="00587175"/>
    <w:rsid w:val="00597106"/>
    <w:rsid w:val="005C0514"/>
    <w:rsid w:val="0061276A"/>
    <w:rsid w:val="0061699B"/>
    <w:rsid w:val="00630ACD"/>
    <w:rsid w:val="006311F8"/>
    <w:rsid w:val="00642F6F"/>
    <w:rsid w:val="0065497E"/>
    <w:rsid w:val="006614D5"/>
    <w:rsid w:val="00662BAE"/>
    <w:rsid w:val="00664D82"/>
    <w:rsid w:val="00665D11"/>
    <w:rsid w:val="00682F03"/>
    <w:rsid w:val="006A0AF3"/>
    <w:rsid w:val="006A6022"/>
    <w:rsid w:val="006B7D2C"/>
    <w:rsid w:val="006C12C9"/>
    <w:rsid w:val="006F3D4A"/>
    <w:rsid w:val="00700725"/>
    <w:rsid w:val="00730F3E"/>
    <w:rsid w:val="007513BA"/>
    <w:rsid w:val="00753E53"/>
    <w:rsid w:val="00754676"/>
    <w:rsid w:val="00755201"/>
    <w:rsid w:val="00771E0B"/>
    <w:rsid w:val="00786287"/>
    <w:rsid w:val="00794C4D"/>
    <w:rsid w:val="007A091B"/>
    <w:rsid w:val="007A1F85"/>
    <w:rsid w:val="007A44A1"/>
    <w:rsid w:val="007A723D"/>
    <w:rsid w:val="007D26F7"/>
    <w:rsid w:val="007E034B"/>
    <w:rsid w:val="007E1DDC"/>
    <w:rsid w:val="007E64DC"/>
    <w:rsid w:val="007F1C89"/>
    <w:rsid w:val="00810FF4"/>
    <w:rsid w:val="008153FF"/>
    <w:rsid w:val="00822FEE"/>
    <w:rsid w:val="00830DC0"/>
    <w:rsid w:val="00850E5C"/>
    <w:rsid w:val="00854A42"/>
    <w:rsid w:val="00861833"/>
    <w:rsid w:val="008727D1"/>
    <w:rsid w:val="008868D8"/>
    <w:rsid w:val="00887A8F"/>
    <w:rsid w:val="008931FF"/>
    <w:rsid w:val="008B389E"/>
    <w:rsid w:val="00900002"/>
    <w:rsid w:val="009036BF"/>
    <w:rsid w:val="0091668D"/>
    <w:rsid w:val="00923AD5"/>
    <w:rsid w:val="009244B7"/>
    <w:rsid w:val="00930C59"/>
    <w:rsid w:val="00963FFF"/>
    <w:rsid w:val="00982D63"/>
    <w:rsid w:val="00984D40"/>
    <w:rsid w:val="009968DA"/>
    <w:rsid w:val="00997414"/>
    <w:rsid w:val="009A7CCA"/>
    <w:rsid w:val="009B7BA2"/>
    <w:rsid w:val="009C2129"/>
    <w:rsid w:val="009C2140"/>
    <w:rsid w:val="009D0AB1"/>
    <w:rsid w:val="009E291D"/>
    <w:rsid w:val="009E53C3"/>
    <w:rsid w:val="009E6CCA"/>
    <w:rsid w:val="009F2E61"/>
    <w:rsid w:val="009F480B"/>
    <w:rsid w:val="009F5FF3"/>
    <w:rsid w:val="00A068E1"/>
    <w:rsid w:val="00A06B3F"/>
    <w:rsid w:val="00A0744F"/>
    <w:rsid w:val="00A1763C"/>
    <w:rsid w:val="00A17789"/>
    <w:rsid w:val="00A32180"/>
    <w:rsid w:val="00A64B35"/>
    <w:rsid w:val="00A65D7D"/>
    <w:rsid w:val="00A75D41"/>
    <w:rsid w:val="00A955D8"/>
    <w:rsid w:val="00AA003D"/>
    <w:rsid w:val="00AA7DB0"/>
    <w:rsid w:val="00AD5365"/>
    <w:rsid w:val="00B02A10"/>
    <w:rsid w:val="00B05476"/>
    <w:rsid w:val="00B24AF9"/>
    <w:rsid w:val="00B34C44"/>
    <w:rsid w:val="00B5520B"/>
    <w:rsid w:val="00B64CAD"/>
    <w:rsid w:val="00B75680"/>
    <w:rsid w:val="00B770E2"/>
    <w:rsid w:val="00B82F41"/>
    <w:rsid w:val="00B8440B"/>
    <w:rsid w:val="00B86992"/>
    <w:rsid w:val="00B91478"/>
    <w:rsid w:val="00BB45CD"/>
    <w:rsid w:val="00BB4A0B"/>
    <w:rsid w:val="00BB7D10"/>
    <w:rsid w:val="00BC2BB3"/>
    <w:rsid w:val="00C02B0B"/>
    <w:rsid w:val="00C17DB9"/>
    <w:rsid w:val="00C24592"/>
    <w:rsid w:val="00C54C8F"/>
    <w:rsid w:val="00C912F6"/>
    <w:rsid w:val="00CA1B3D"/>
    <w:rsid w:val="00CA491C"/>
    <w:rsid w:val="00CB44F1"/>
    <w:rsid w:val="00CC663B"/>
    <w:rsid w:val="00CD552E"/>
    <w:rsid w:val="00CE21B9"/>
    <w:rsid w:val="00CF3BE1"/>
    <w:rsid w:val="00CF4F29"/>
    <w:rsid w:val="00D02199"/>
    <w:rsid w:val="00D21D45"/>
    <w:rsid w:val="00D2378A"/>
    <w:rsid w:val="00D326AD"/>
    <w:rsid w:val="00D37979"/>
    <w:rsid w:val="00D410A1"/>
    <w:rsid w:val="00D4376C"/>
    <w:rsid w:val="00D50C28"/>
    <w:rsid w:val="00D525A1"/>
    <w:rsid w:val="00D53DEB"/>
    <w:rsid w:val="00D61A90"/>
    <w:rsid w:val="00D66440"/>
    <w:rsid w:val="00DA44FB"/>
    <w:rsid w:val="00DC2897"/>
    <w:rsid w:val="00DC29E9"/>
    <w:rsid w:val="00DE1860"/>
    <w:rsid w:val="00DF4560"/>
    <w:rsid w:val="00E11534"/>
    <w:rsid w:val="00E32B8F"/>
    <w:rsid w:val="00E34BEA"/>
    <w:rsid w:val="00E42B82"/>
    <w:rsid w:val="00E45F29"/>
    <w:rsid w:val="00E54047"/>
    <w:rsid w:val="00E64C7C"/>
    <w:rsid w:val="00E727E5"/>
    <w:rsid w:val="00E7305D"/>
    <w:rsid w:val="00E77CCE"/>
    <w:rsid w:val="00E82F00"/>
    <w:rsid w:val="00E842D6"/>
    <w:rsid w:val="00E93D4C"/>
    <w:rsid w:val="00E96028"/>
    <w:rsid w:val="00E96586"/>
    <w:rsid w:val="00EA30EB"/>
    <w:rsid w:val="00EF289B"/>
    <w:rsid w:val="00EF348C"/>
    <w:rsid w:val="00F02150"/>
    <w:rsid w:val="00F1780F"/>
    <w:rsid w:val="00F3288E"/>
    <w:rsid w:val="00F641B6"/>
    <w:rsid w:val="00F65018"/>
    <w:rsid w:val="00F763AE"/>
    <w:rsid w:val="00F770DB"/>
    <w:rsid w:val="00F8421B"/>
    <w:rsid w:val="00F8600F"/>
    <w:rsid w:val="00F93B52"/>
    <w:rsid w:val="00FB2B54"/>
    <w:rsid w:val="00FB38C9"/>
    <w:rsid w:val="00FC2F33"/>
    <w:rsid w:val="00FC3825"/>
    <w:rsid w:val="00FD6D7A"/>
    <w:rsid w:val="00FE0298"/>
    <w:rsid w:val="00FF6544"/>
    <w:rsid w:val="120AC2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qFormat/>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05252A"/>
    <w:rPr>
      <w:color w:val="605E5C"/>
      <w:shd w:val="clear" w:color="auto" w:fill="E1DFDD"/>
    </w:rPr>
  </w:style>
  <w:style w:type="paragraph" w:customStyle="1" w:styleId="Table-Text">
    <w:name w:val="Table - Text"/>
    <w:basedOn w:val="Normal"/>
    <w:qFormat/>
    <w:rsid w:val="000731CD"/>
    <w:pPr>
      <w:overflowPunct/>
      <w:autoSpaceDE/>
      <w:autoSpaceDN/>
      <w:spacing w:before="120" w:after="120"/>
      <w:ind w:left="0"/>
      <w:jc w:val="left"/>
      <w:textAlignment w:val="auto"/>
    </w:pPr>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73675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4180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60723590">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57502776">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0131182">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7127A92779C46B3DF19E0EE0B96CE" ma:contentTypeVersion="11" ma:contentTypeDescription="Create a new document." ma:contentTypeScope="" ma:versionID="f1dfcc3dc2384c2c2a9a0b3c6b67c652">
  <xsd:schema xmlns:xsd="http://www.w3.org/2001/XMLSchema" xmlns:xs="http://www.w3.org/2001/XMLSchema" xmlns:p="http://schemas.microsoft.com/office/2006/metadata/properties" xmlns:ns3="c1cab7a9-6678-4a9d-9e0f-1c937ed0a878" xmlns:ns4="be3d6935-6bc2-4360-bf9d-1c20cb743168" targetNamespace="http://schemas.microsoft.com/office/2006/metadata/properties" ma:root="true" ma:fieldsID="442ad0e5d15d8c7a86e021b3991016ec" ns3:_="" ns4:_="">
    <xsd:import namespace="c1cab7a9-6678-4a9d-9e0f-1c937ed0a878"/>
    <xsd:import namespace="be3d6935-6bc2-4360-bf9d-1c20cb7431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ab7a9-6678-4a9d-9e0f-1c937ed0a8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d6935-6bc2-4360-bf9d-1c20cb7431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044BE-979E-47A8-85FC-FFD23FD5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ab7a9-6678-4a9d-9e0f-1c937ed0a878"/>
    <ds:schemaRef ds:uri="be3d6935-6bc2-4360-bf9d-1c20cb743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D4A0D-0A35-446C-9C48-1E70FA1776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887717-B406-4649-B64F-E3C6BEE13227}">
  <ds:schemaRefs>
    <ds:schemaRef ds:uri="http://schemas.microsoft.com/sharepoint/v3/contenttype/forms"/>
  </ds:schemaRefs>
</ds:datastoreItem>
</file>

<file path=customXml/itemProps4.xml><?xml version="1.0" encoding="utf-8"?>
<ds:datastoreItem xmlns:ds="http://schemas.openxmlformats.org/officeDocument/2006/customXml" ds:itemID="{571F984E-9285-43F0-B2E7-4663BB23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2021-06-21T10:51:00Z</dcterms:created>
  <dcterms:modified xsi:type="dcterms:W3CDTF">2021-06-21T10:52:00Z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0x010100A687127A92779C46B3DF19E0EE0B96CE</vt:lpwstr>
  </property>
  <property fmtid="{D5CDD505-2E9C-101B-9397-08002B2CF9AE}" pid="3" name="TaxKeyword">
    <vt:lpwstr/>
  </property>
</Properties>
</file>