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761" w:rsidRPr="00914529" w:rsidRDefault="00530761" w:rsidP="00C02AC2">
      <w:pPr>
        <w:pStyle w:val="Heading1"/>
        <w:spacing w:line="276" w:lineRule="auto"/>
      </w:pPr>
      <w:bookmarkStart w:id="0" w:name="_Toc343591381"/>
      <w:bookmarkStart w:id="1" w:name="_GoBack"/>
      <w:bookmarkEnd w:id="1"/>
      <w:r w:rsidRPr="00914529">
        <w:t>SCHEDULE 2 – THE SERVICES</w:t>
      </w:r>
      <w:bookmarkEnd w:id="0"/>
    </w:p>
    <w:p w:rsidR="00530761" w:rsidRPr="00914529" w:rsidRDefault="00530761" w:rsidP="00C02AC2">
      <w:pPr>
        <w:widowControl w:val="0"/>
        <w:spacing w:after="0" w:line="276" w:lineRule="auto"/>
        <w:jc w:val="center"/>
        <w:rPr>
          <w:rFonts w:ascii="Arial" w:hAnsi="Arial" w:cs="Arial"/>
          <w:b/>
          <w:bCs/>
          <w:sz w:val="20"/>
        </w:rPr>
      </w:pPr>
    </w:p>
    <w:p w:rsidR="00530761" w:rsidRPr="00914529" w:rsidRDefault="00530761" w:rsidP="00C02AC2">
      <w:pPr>
        <w:pStyle w:val="ListParagraph"/>
        <w:numPr>
          <w:ilvl w:val="0"/>
          <w:numId w:val="5"/>
        </w:numPr>
        <w:spacing w:line="276" w:lineRule="auto"/>
        <w:ind w:left="0" w:firstLine="0"/>
        <w:contextualSpacing/>
        <w:jc w:val="center"/>
        <w:outlineLvl w:val="1"/>
        <w:rPr>
          <w:rFonts w:ascii="Arial" w:hAnsi="Arial" w:cs="Arial"/>
          <w:b/>
        </w:rPr>
      </w:pPr>
      <w:bookmarkStart w:id="2" w:name="_Toc343591382"/>
      <w:r w:rsidRPr="00914529">
        <w:rPr>
          <w:rFonts w:ascii="Arial" w:hAnsi="Arial" w:cs="Arial"/>
          <w:b/>
        </w:rPr>
        <w:t>Service Specifications</w:t>
      </w:r>
      <w:bookmarkEnd w:id="2"/>
    </w:p>
    <w:p w:rsidR="00530761" w:rsidRPr="00914529" w:rsidRDefault="00530761" w:rsidP="00C02AC2">
      <w:pPr>
        <w:shd w:val="clear" w:color="auto" w:fill="FFFFFF" w:themeFill="background1"/>
        <w:spacing w:after="0" w:line="276" w:lineRule="auto"/>
        <w:jc w:val="both"/>
        <w:rPr>
          <w:rFonts w:ascii="Arial" w:hAnsi="Arial" w:cs="Arial"/>
          <w:sz w:val="20"/>
        </w:rPr>
      </w:pPr>
    </w:p>
    <w:p w:rsidR="003A0624" w:rsidRPr="00914529" w:rsidRDefault="003A0624" w:rsidP="00C02AC2">
      <w:pPr>
        <w:spacing w:after="0" w:line="276" w:lineRule="auto"/>
        <w:rPr>
          <w:rFonts w:ascii="Arial" w:hAnsi="Arial" w:cs="Arial"/>
          <w:i/>
          <w:sz w:val="20"/>
        </w:rPr>
      </w:pPr>
      <w:r w:rsidRPr="00914529">
        <w:rPr>
          <w:rFonts w:ascii="Arial" w:hAnsi="Arial" w:cs="Arial"/>
          <w:i/>
          <w:sz w:val="20"/>
        </w:rPr>
        <w:t xml:space="preserve">This is a non-mandatory model template for local population. Commissioners may retain the structure below, or may determine their own in accordance with the </w:t>
      </w:r>
      <w:r w:rsidR="00041C53" w:rsidRPr="00914529">
        <w:rPr>
          <w:rFonts w:ascii="Arial" w:hAnsi="Arial" w:cs="Arial"/>
          <w:i/>
          <w:sz w:val="20"/>
        </w:rPr>
        <w:t>NHS Standard Contract Technical Guidance</w:t>
      </w:r>
      <w:r w:rsidRPr="00914529">
        <w:rPr>
          <w:rFonts w:ascii="Arial" w:hAnsi="Arial" w:cs="Arial"/>
          <w:i/>
          <w:sz w:val="20"/>
        </w:rPr>
        <w:t xml:space="preserve">.  </w:t>
      </w:r>
    </w:p>
    <w:p w:rsidR="003A0624" w:rsidRPr="00914529" w:rsidRDefault="003A0624" w:rsidP="00C02AC2">
      <w:pPr>
        <w:spacing w:after="0" w:line="276" w:lineRule="auto"/>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5444"/>
      </w:tblGrid>
      <w:tr w:rsidR="00530761" w:rsidRPr="00914529" w:rsidTr="00B86068">
        <w:tc>
          <w:tcPr>
            <w:tcW w:w="2970" w:type="dxa"/>
            <w:shd w:val="clear" w:color="auto" w:fill="auto"/>
            <w:vAlign w:val="center"/>
          </w:tcPr>
          <w:p w:rsidR="00530761" w:rsidRPr="00914529" w:rsidRDefault="00530761" w:rsidP="00C02AC2">
            <w:pPr>
              <w:spacing w:after="0" w:line="276" w:lineRule="auto"/>
              <w:rPr>
                <w:rFonts w:ascii="Arial" w:hAnsi="Arial" w:cs="Arial"/>
                <w:b/>
                <w:szCs w:val="24"/>
              </w:rPr>
            </w:pPr>
            <w:r w:rsidRPr="00914529">
              <w:rPr>
                <w:rFonts w:ascii="Arial" w:hAnsi="Arial" w:cs="Arial"/>
                <w:b/>
                <w:szCs w:val="24"/>
              </w:rPr>
              <w:t>Service Specification No.</w:t>
            </w:r>
          </w:p>
        </w:tc>
        <w:tc>
          <w:tcPr>
            <w:tcW w:w="5444" w:type="dxa"/>
            <w:shd w:val="clear" w:color="auto" w:fill="auto"/>
            <w:vAlign w:val="center"/>
          </w:tcPr>
          <w:p w:rsidR="00530761" w:rsidRPr="00914529" w:rsidRDefault="007C4E5D" w:rsidP="00C02AC2">
            <w:pPr>
              <w:spacing w:after="0" w:line="276" w:lineRule="auto"/>
              <w:rPr>
                <w:rFonts w:ascii="Arial" w:hAnsi="Arial" w:cs="Arial"/>
                <w:szCs w:val="24"/>
              </w:rPr>
            </w:pPr>
            <w:r>
              <w:rPr>
                <w:rFonts w:ascii="Arial" w:eastAsia="Times New Roman" w:hAnsi="Arial" w:cs="Arial"/>
                <w:b/>
                <w:lang w:val="en-GB"/>
              </w:rPr>
              <w:t>Preventing Young People from Escalating into EWMH Crisis</w:t>
            </w:r>
          </w:p>
        </w:tc>
      </w:tr>
      <w:tr w:rsidR="00530761" w:rsidRPr="00914529" w:rsidTr="00B86068">
        <w:trPr>
          <w:trHeight w:val="710"/>
        </w:trPr>
        <w:tc>
          <w:tcPr>
            <w:tcW w:w="2970" w:type="dxa"/>
            <w:shd w:val="clear" w:color="auto" w:fill="auto"/>
            <w:vAlign w:val="center"/>
          </w:tcPr>
          <w:p w:rsidR="00530761" w:rsidRPr="00914529" w:rsidRDefault="00530761" w:rsidP="00C02AC2">
            <w:pPr>
              <w:spacing w:after="0" w:line="276" w:lineRule="auto"/>
              <w:rPr>
                <w:rFonts w:ascii="Arial" w:hAnsi="Arial" w:cs="Arial"/>
                <w:b/>
                <w:szCs w:val="24"/>
              </w:rPr>
            </w:pPr>
            <w:r w:rsidRPr="00914529">
              <w:rPr>
                <w:rFonts w:ascii="Arial" w:hAnsi="Arial" w:cs="Arial"/>
                <w:b/>
                <w:szCs w:val="24"/>
              </w:rPr>
              <w:t>Service</w:t>
            </w:r>
          </w:p>
        </w:tc>
        <w:tc>
          <w:tcPr>
            <w:tcW w:w="5444" w:type="dxa"/>
            <w:shd w:val="clear" w:color="auto" w:fill="auto"/>
            <w:vAlign w:val="center"/>
          </w:tcPr>
          <w:p w:rsidR="00530761" w:rsidRPr="00914529" w:rsidRDefault="007C4E5D">
            <w:pPr>
              <w:spacing w:after="0" w:line="276" w:lineRule="auto"/>
              <w:rPr>
                <w:rFonts w:ascii="Arial" w:hAnsi="Arial" w:cs="Arial"/>
                <w:szCs w:val="24"/>
              </w:rPr>
            </w:pPr>
            <w:r w:rsidRPr="00914529">
              <w:rPr>
                <w:rFonts w:ascii="Arial" w:hAnsi="Arial" w:cs="Arial"/>
                <w:szCs w:val="24"/>
              </w:rPr>
              <w:t xml:space="preserve">Lancashire &amp; South Cumbria STP </w:t>
            </w:r>
            <w:r>
              <w:rPr>
                <w:rFonts w:ascii="Arial" w:hAnsi="Arial" w:cs="Arial"/>
                <w:szCs w:val="24"/>
              </w:rPr>
              <w:t xml:space="preserve">- </w:t>
            </w:r>
            <w:r w:rsidR="00B86068" w:rsidRPr="00914529">
              <w:rPr>
                <w:rFonts w:ascii="Arial" w:hAnsi="Arial" w:cs="Arial"/>
                <w:szCs w:val="24"/>
              </w:rPr>
              <w:t xml:space="preserve">Children and Young People’s Emotional Wellbeing and Mental Health </w:t>
            </w:r>
          </w:p>
        </w:tc>
      </w:tr>
      <w:tr w:rsidR="00530761" w:rsidRPr="00914529" w:rsidTr="00B86068">
        <w:tc>
          <w:tcPr>
            <w:tcW w:w="2970" w:type="dxa"/>
            <w:shd w:val="clear" w:color="auto" w:fill="auto"/>
            <w:vAlign w:val="center"/>
          </w:tcPr>
          <w:p w:rsidR="00530761" w:rsidRPr="00914529" w:rsidRDefault="00530761" w:rsidP="00C02AC2">
            <w:pPr>
              <w:spacing w:after="0" w:line="276" w:lineRule="auto"/>
              <w:rPr>
                <w:rFonts w:ascii="Arial" w:hAnsi="Arial" w:cs="Arial"/>
                <w:b/>
                <w:szCs w:val="24"/>
              </w:rPr>
            </w:pPr>
            <w:r w:rsidRPr="00914529">
              <w:rPr>
                <w:rFonts w:ascii="Arial" w:hAnsi="Arial" w:cs="Arial"/>
                <w:b/>
                <w:szCs w:val="24"/>
              </w:rPr>
              <w:t>Commissioner Lead</w:t>
            </w:r>
          </w:p>
        </w:tc>
        <w:tc>
          <w:tcPr>
            <w:tcW w:w="5444" w:type="dxa"/>
            <w:shd w:val="clear" w:color="auto" w:fill="auto"/>
            <w:vAlign w:val="center"/>
          </w:tcPr>
          <w:p w:rsidR="00530761" w:rsidRPr="00914529" w:rsidRDefault="007C4E5D" w:rsidP="00C02AC2">
            <w:pPr>
              <w:spacing w:after="0" w:line="276" w:lineRule="auto"/>
              <w:rPr>
                <w:rFonts w:ascii="Arial" w:hAnsi="Arial" w:cs="Arial"/>
                <w:szCs w:val="24"/>
              </w:rPr>
            </w:pPr>
            <w:r>
              <w:rPr>
                <w:rFonts w:ascii="Arial" w:hAnsi="Arial" w:cs="Arial"/>
                <w:szCs w:val="24"/>
              </w:rPr>
              <w:t xml:space="preserve">Julia Westaway, </w:t>
            </w:r>
            <w:proofErr w:type="spellStart"/>
            <w:r>
              <w:rPr>
                <w:rFonts w:ascii="Arial" w:hAnsi="Arial" w:cs="Arial"/>
                <w:szCs w:val="24"/>
              </w:rPr>
              <w:t>Morecambe</w:t>
            </w:r>
            <w:proofErr w:type="spellEnd"/>
            <w:r>
              <w:rPr>
                <w:rFonts w:ascii="Arial" w:hAnsi="Arial" w:cs="Arial"/>
                <w:szCs w:val="24"/>
              </w:rPr>
              <w:t xml:space="preserve"> Bay CCG (on behalf of STP)</w:t>
            </w:r>
          </w:p>
        </w:tc>
      </w:tr>
      <w:tr w:rsidR="00530761" w:rsidRPr="00914529" w:rsidTr="00B86068">
        <w:tc>
          <w:tcPr>
            <w:tcW w:w="2970" w:type="dxa"/>
            <w:shd w:val="clear" w:color="auto" w:fill="auto"/>
            <w:vAlign w:val="center"/>
          </w:tcPr>
          <w:p w:rsidR="00530761" w:rsidRPr="00914529" w:rsidRDefault="00530761" w:rsidP="00C02AC2">
            <w:pPr>
              <w:spacing w:after="0" w:line="276" w:lineRule="auto"/>
              <w:rPr>
                <w:rFonts w:ascii="Arial" w:hAnsi="Arial" w:cs="Arial"/>
                <w:b/>
                <w:szCs w:val="24"/>
              </w:rPr>
            </w:pPr>
            <w:r w:rsidRPr="00914529">
              <w:rPr>
                <w:rFonts w:ascii="Arial" w:hAnsi="Arial" w:cs="Arial"/>
                <w:b/>
                <w:szCs w:val="24"/>
              </w:rPr>
              <w:t>Provider Lead</w:t>
            </w:r>
          </w:p>
        </w:tc>
        <w:tc>
          <w:tcPr>
            <w:tcW w:w="5444" w:type="dxa"/>
            <w:shd w:val="clear" w:color="auto" w:fill="auto"/>
            <w:vAlign w:val="center"/>
          </w:tcPr>
          <w:p w:rsidR="00530761" w:rsidRPr="00914529" w:rsidRDefault="00530761" w:rsidP="00C02AC2">
            <w:pPr>
              <w:spacing w:after="0" w:line="276" w:lineRule="auto"/>
              <w:rPr>
                <w:rFonts w:ascii="Arial" w:hAnsi="Arial" w:cs="Arial"/>
                <w:szCs w:val="24"/>
              </w:rPr>
            </w:pPr>
          </w:p>
        </w:tc>
      </w:tr>
      <w:tr w:rsidR="00530761" w:rsidRPr="00914529" w:rsidTr="00B86068">
        <w:tc>
          <w:tcPr>
            <w:tcW w:w="2970" w:type="dxa"/>
            <w:shd w:val="clear" w:color="auto" w:fill="auto"/>
            <w:vAlign w:val="center"/>
          </w:tcPr>
          <w:p w:rsidR="00530761" w:rsidRPr="00914529" w:rsidRDefault="00530761" w:rsidP="00C02AC2">
            <w:pPr>
              <w:spacing w:after="0" w:line="276" w:lineRule="auto"/>
              <w:rPr>
                <w:rFonts w:ascii="Arial" w:hAnsi="Arial" w:cs="Arial"/>
                <w:b/>
                <w:szCs w:val="24"/>
              </w:rPr>
            </w:pPr>
            <w:r w:rsidRPr="00914529">
              <w:rPr>
                <w:rFonts w:ascii="Arial" w:hAnsi="Arial" w:cs="Arial"/>
                <w:b/>
                <w:szCs w:val="24"/>
              </w:rPr>
              <w:t>Period</w:t>
            </w:r>
          </w:p>
        </w:tc>
        <w:tc>
          <w:tcPr>
            <w:tcW w:w="5444" w:type="dxa"/>
            <w:shd w:val="clear" w:color="auto" w:fill="auto"/>
            <w:vAlign w:val="center"/>
          </w:tcPr>
          <w:p w:rsidR="00530761" w:rsidRPr="00914529" w:rsidRDefault="007C4E5D" w:rsidP="00C02AC2">
            <w:pPr>
              <w:spacing w:after="0" w:line="276" w:lineRule="auto"/>
              <w:rPr>
                <w:rFonts w:ascii="Arial" w:hAnsi="Arial" w:cs="Arial"/>
                <w:szCs w:val="24"/>
              </w:rPr>
            </w:pPr>
            <w:r>
              <w:rPr>
                <w:rFonts w:ascii="Arial" w:hAnsi="Arial" w:cs="Arial"/>
                <w:szCs w:val="24"/>
              </w:rPr>
              <w:t xml:space="preserve">November </w:t>
            </w:r>
            <w:r w:rsidR="00B86068" w:rsidRPr="00914529">
              <w:rPr>
                <w:rFonts w:ascii="Arial" w:hAnsi="Arial" w:cs="Arial"/>
                <w:szCs w:val="24"/>
              </w:rPr>
              <w:t>2017 – March 2018</w:t>
            </w:r>
          </w:p>
        </w:tc>
      </w:tr>
      <w:tr w:rsidR="00530761" w:rsidRPr="00914529" w:rsidTr="00B86068">
        <w:tc>
          <w:tcPr>
            <w:tcW w:w="2970" w:type="dxa"/>
            <w:shd w:val="clear" w:color="auto" w:fill="auto"/>
            <w:vAlign w:val="center"/>
          </w:tcPr>
          <w:p w:rsidR="00530761" w:rsidRPr="00914529" w:rsidRDefault="00530761" w:rsidP="00C02AC2">
            <w:pPr>
              <w:spacing w:after="0" w:line="276" w:lineRule="auto"/>
              <w:rPr>
                <w:rFonts w:ascii="Arial" w:hAnsi="Arial" w:cs="Arial"/>
                <w:b/>
                <w:szCs w:val="24"/>
              </w:rPr>
            </w:pPr>
            <w:r w:rsidRPr="00914529">
              <w:rPr>
                <w:rFonts w:ascii="Arial" w:hAnsi="Arial" w:cs="Arial"/>
                <w:b/>
                <w:szCs w:val="24"/>
              </w:rPr>
              <w:t>Date of Review</w:t>
            </w:r>
          </w:p>
        </w:tc>
        <w:tc>
          <w:tcPr>
            <w:tcW w:w="5444" w:type="dxa"/>
            <w:shd w:val="clear" w:color="auto" w:fill="auto"/>
            <w:vAlign w:val="center"/>
          </w:tcPr>
          <w:p w:rsidR="00530761" w:rsidRPr="00914529" w:rsidRDefault="00B86068" w:rsidP="00C02AC2">
            <w:pPr>
              <w:spacing w:after="0" w:line="276" w:lineRule="auto"/>
              <w:rPr>
                <w:rFonts w:ascii="Arial" w:hAnsi="Arial" w:cs="Arial"/>
                <w:szCs w:val="24"/>
              </w:rPr>
            </w:pPr>
            <w:r w:rsidRPr="00914529">
              <w:rPr>
                <w:rFonts w:ascii="Arial" w:hAnsi="Arial" w:cs="Arial"/>
                <w:szCs w:val="24"/>
              </w:rPr>
              <w:t>March 2018</w:t>
            </w:r>
          </w:p>
        </w:tc>
      </w:tr>
    </w:tbl>
    <w:p w:rsidR="00530761" w:rsidRPr="00914529" w:rsidRDefault="00530761" w:rsidP="00C02AC2">
      <w:pPr>
        <w:spacing w:after="0" w:line="276" w:lineRule="auto"/>
        <w:jc w:val="center"/>
        <w:rPr>
          <w:rFonts w:ascii="Arial" w:hAnsi="Arial" w:cs="Arial"/>
          <w:sz w:val="2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9401"/>
      </w:tblGrid>
      <w:tr w:rsidR="00530761" w:rsidRPr="00C36274" w:rsidTr="000C4BD2">
        <w:tc>
          <w:tcPr>
            <w:tcW w:w="8931" w:type="dxa"/>
            <w:shd w:val="clear" w:color="auto" w:fill="auto"/>
          </w:tcPr>
          <w:p w:rsidR="00530761" w:rsidRPr="00C36274" w:rsidRDefault="00530761" w:rsidP="00C02AC2">
            <w:pPr>
              <w:spacing w:after="0" w:line="276" w:lineRule="auto"/>
              <w:rPr>
                <w:rFonts w:ascii="Arial" w:hAnsi="Arial" w:cs="Arial"/>
                <w:b/>
                <w:szCs w:val="24"/>
              </w:rPr>
            </w:pPr>
            <w:r w:rsidRPr="00C36274">
              <w:rPr>
                <w:rFonts w:ascii="Arial" w:hAnsi="Arial" w:cs="Arial"/>
                <w:b/>
                <w:szCs w:val="24"/>
              </w:rPr>
              <w:t>1.</w:t>
            </w:r>
            <w:r w:rsidRPr="00C36274">
              <w:rPr>
                <w:rFonts w:ascii="Arial" w:hAnsi="Arial" w:cs="Arial"/>
                <w:b/>
                <w:szCs w:val="24"/>
              </w:rPr>
              <w:tab/>
              <w:t>Population Needs</w:t>
            </w:r>
          </w:p>
        </w:tc>
      </w:tr>
      <w:tr w:rsidR="00530761" w:rsidRPr="00C36274" w:rsidTr="000C4BD2">
        <w:tc>
          <w:tcPr>
            <w:tcW w:w="8931" w:type="dxa"/>
            <w:shd w:val="clear" w:color="auto" w:fill="auto"/>
          </w:tcPr>
          <w:p w:rsidR="00530761" w:rsidRPr="00C36274" w:rsidRDefault="00530761" w:rsidP="00C02AC2">
            <w:pPr>
              <w:spacing w:after="0" w:line="276" w:lineRule="auto"/>
              <w:ind w:left="360"/>
              <w:rPr>
                <w:rFonts w:ascii="Arial" w:hAnsi="Arial" w:cs="Arial"/>
                <w:szCs w:val="24"/>
              </w:rPr>
            </w:pPr>
          </w:p>
          <w:p w:rsidR="00530761" w:rsidRPr="00C36274" w:rsidRDefault="00530761" w:rsidP="00C02AC2">
            <w:pPr>
              <w:numPr>
                <w:ilvl w:val="1"/>
                <w:numId w:val="6"/>
              </w:numPr>
              <w:spacing w:after="0" w:line="276" w:lineRule="auto"/>
              <w:rPr>
                <w:rFonts w:ascii="Arial" w:hAnsi="Arial" w:cs="Arial"/>
                <w:b/>
                <w:szCs w:val="24"/>
              </w:rPr>
            </w:pPr>
            <w:r w:rsidRPr="00C36274">
              <w:rPr>
                <w:rFonts w:ascii="Arial" w:hAnsi="Arial" w:cs="Arial"/>
                <w:b/>
                <w:szCs w:val="24"/>
              </w:rPr>
              <w:tab/>
              <w:t>National/local context and evidence base</w:t>
            </w:r>
          </w:p>
          <w:p w:rsidR="00684CDF" w:rsidRPr="00C36274" w:rsidRDefault="00684CDF" w:rsidP="00C02AC2">
            <w:pPr>
              <w:spacing w:after="0" w:line="276" w:lineRule="auto"/>
              <w:ind w:left="360"/>
              <w:rPr>
                <w:rFonts w:ascii="Arial" w:hAnsi="Arial" w:cs="Arial"/>
                <w:b/>
                <w:szCs w:val="24"/>
              </w:rPr>
            </w:pPr>
          </w:p>
          <w:p w:rsidR="003C7948" w:rsidRPr="00C36274" w:rsidRDefault="003C7948" w:rsidP="00C02AC2">
            <w:pPr>
              <w:spacing w:line="276" w:lineRule="auto"/>
              <w:rPr>
                <w:rFonts w:ascii="Arial" w:eastAsia="Times New Roman" w:hAnsi="Arial" w:cs="Arial"/>
                <w:b/>
                <w:bCs/>
                <w:noProof/>
                <w:szCs w:val="24"/>
                <w:lang w:val="en-GB" w:eastAsia="en-US"/>
              </w:rPr>
            </w:pPr>
            <w:r w:rsidRPr="00C36274">
              <w:rPr>
                <w:rFonts w:ascii="Arial" w:eastAsia="Times New Roman" w:hAnsi="Arial" w:cs="Arial"/>
                <w:b/>
                <w:bCs/>
                <w:noProof/>
                <w:szCs w:val="24"/>
                <w:lang w:val="en-GB" w:eastAsia="en-US"/>
              </w:rPr>
              <w:t>For</w:t>
            </w:r>
            <w:r w:rsidR="00AF4A4D" w:rsidRPr="00C36274">
              <w:rPr>
                <w:rFonts w:ascii="Arial" w:eastAsia="Times New Roman" w:hAnsi="Arial" w:cs="Arial"/>
                <w:b/>
                <w:bCs/>
                <w:noProof/>
                <w:szCs w:val="24"/>
                <w:lang w:val="en-GB" w:eastAsia="en-US"/>
              </w:rPr>
              <w:t>ward</w:t>
            </w:r>
          </w:p>
          <w:p w:rsidR="003C7948" w:rsidRPr="00C36274" w:rsidRDefault="003C7948" w:rsidP="00C02AC2">
            <w:pPr>
              <w:spacing w:line="276" w:lineRule="auto"/>
              <w:rPr>
                <w:rFonts w:ascii="Arial" w:eastAsia="Times New Roman" w:hAnsi="Arial" w:cs="Arial"/>
                <w:bCs/>
                <w:noProof/>
                <w:szCs w:val="24"/>
                <w:lang w:val="en-GB" w:eastAsia="en-US"/>
              </w:rPr>
            </w:pPr>
            <w:r w:rsidRPr="00C36274">
              <w:rPr>
                <w:rFonts w:ascii="Arial" w:eastAsia="Times New Roman" w:hAnsi="Arial" w:cs="Arial"/>
                <w:bCs/>
                <w:iCs/>
                <w:noProof/>
                <w:szCs w:val="24"/>
                <w:lang w:eastAsia="en-US"/>
              </w:rPr>
              <w:t xml:space="preserve">Following successful award, the offer was discussed with Greater Together and the Families Health and Wellbeing Consortium who felt the amount of funding available was insufficient for a consortium bid and the timeline available for mobilisation too restricted. It was therefore agreed for the opportunity would go out for tender across across the </w:t>
            </w:r>
            <w:r w:rsidR="009154FE" w:rsidRPr="00C36274">
              <w:rPr>
                <w:rFonts w:ascii="Arial" w:eastAsia="Times New Roman" w:hAnsi="Arial" w:cs="Arial"/>
                <w:bCs/>
                <w:iCs/>
                <w:noProof/>
                <w:szCs w:val="24"/>
                <w:lang w:eastAsia="en-US"/>
              </w:rPr>
              <w:t>voluntary community and faith sector (</w:t>
            </w:r>
            <w:r w:rsidRPr="00C36274">
              <w:rPr>
                <w:rFonts w:ascii="Arial" w:eastAsia="Times New Roman" w:hAnsi="Arial" w:cs="Arial"/>
                <w:bCs/>
                <w:iCs/>
                <w:noProof/>
                <w:szCs w:val="24"/>
                <w:lang w:eastAsia="en-US"/>
              </w:rPr>
              <w:t>VCFS</w:t>
            </w:r>
            <w:r w:rsidR="009154FE" w:rsidRPr="00C36274">
              <w:rPr>
                <w:rFonts w:ascii="Arial" w:eastAsia="Times New Roman" w:hAnsi="Arial" w:cs="Arial"/>
                <w:bCs/>
                <w:iCs/>
                <w:noProof/>
                <w:szCs w:val="24"/>
                <w:lang w:eastAsia="en-US"/>
              </w:rPr>
              <w:t>)</w:t>
            </w:r>
            <w:r w:rsidRPr="00C36274">
              <w:rPr>
                <w:rFonts w:ascii="Arial" w:eastAsia="Times New Roman" w:hAnsi="Arial" w:cs="Arial"/>
                <w:bCs/>
                <w:iCs/>
                <w:noProof/>
                <w:szCs w:val="24"/>
                <w:lang w:eastAsia="en-US"/>
              </w:rPr>
              <w:t xml:space="preserve"> to apply to lead on the implementation of the following specification which includes the selection of wider VCFS partners to support delivery.</w:t>
            </w:r>
          </w:p>
          <w:p w:rsidR="00A34EC0" w:rsidRPr="00C36274" w:rsidRDefault="003C7948" w:rsidP="00C02AC2">
            <w:pPr>
              <w:spacing w:line="276" w:lineRule="auto"/>
              <w:rPr>
                <w:rFonts w:ascii="Arial" w:eastAsia="Times New Roman" w:hAnsi="Arial" w:cs="Arial"/>
                <w:b/>
                <w:bCs/>
                <w:noProof/>
                <w:szCs w:val="24"/>
                <w:lang w:val="en-GB" w:eastAsia="en-US"/>
              </w:rPr>
            </w:pPr>
            <w:r w:rsidRPr="00C36274">
              <w:rPr>
                <w:rFonts w:ascii="Arial" w:eastAsia="Times New Roman" w:hAnsi="Arial" w:cs="Arial"/>
                <w:b/>
                <w:bCs/>
                <w:noProof/>
                <w:szCs w:val="24"/>
                <w:lang w:val="en-GB" w:eastAsia="en-US"/>
              </w:rPr>
              <w:t>Background</w:t>
            </w:r>
            <w:r w:rsidR="00A34EC0" w:rsidRPr="00C36274">
              <w:rPr>
                <w:rFonts w:ascii="Arial" w:eastAsia="Times New Roman" w:hAnsi="Arial" w:cs="Arial"/>
                <w:b/>
                <w:bCs/>
                <w:noProof/>
                <w:szCs w:val="24"/>
                <w:lang w:val="en-GB" w:eastAsia="en-US"/>
              </w:rPr>
              <w:t xml:space="preserve"> </w:t>
            </w:r>
          </w:p>
          <w:p w:rsidR="00A34EC0" w:rsidRPr="00C36274" w:rsidRDefault="00A34EC0" w:rsidP="00C02AC2">
            <w:pPr>
              <w:spacing w:line="276" w:lineRule="auto"/>
              <w:rPr>
                <w:rFonts w:ascii="Arial" w:eastAsia="Times New Roman" w:hAnsi="Arial" w:cs="Arial"/>
                <w:bCs/>
                <w:noProof/>
                <w:szCs w:val="24"/>
                <w:lang w:val="en-GB" w:eastAsia="en-US"/>
              </w:rPr>
            </w:pPr>
            <w:r w:rsidRPr="00C36274">
              <w:rPr>
                <w:rFonts w:ascii="Arial" w:eastAsia="Times New Roman" w:hAnsi="Arial" w:cs="Arial"/>
                <w:bCs/>
                <w:noProof/>
                <w:szCs w:val="24"/>
                <w:lang w:val="en-GB" w:eastAsia="en-US"/>
              </w:rPr>
              <w:t>NHS England Children and Young People’s Mental Health transformation programme and Specialised Commissioning are working with CCGs, Local Authorities and providers across the NHS, education, voluntary and statutory and partners to deliver system wide improvements for children and young people’s mental health (CYP MH). This includes a strategic aim to strengthen the link between CYP MH inpatient and community services through place based commissioning and as community services develop, reduce the need for inpatient services. The delivery of this strategy requires a continued focus on developing and enhancing CYP MH community based services and investment in crisis and intensive community support services.</w:t>
            </w:r>
          </w:p>
          <w:p w:rsidR="00A34EC0" w:rsidRPr="00C36274" w:rsidRDefault="00A34EC0" w:rsidP="00C02AC2">
            <w:pPr>
              <w:spacing w:line="276" w:lineRule="auto"/>
              <w:rPr>
                <w:rFonts w:ascii="Arial" w:eastAsia="Times New Roman" w:hAnsi="Arial" w:cs="Arial"/>
                <w:bCs/>
                <w:noProof/>
                <w:szCs w:val="24"/>
                <w:lang w:val="en-GB" w:eastAsia="en-US"/>
              </w:rPr>
            </w:pPr>
            <w:r w:rsidRPr="00C36274">
              <w:rPr>
                <w:rFonts w:ascii="Arial" w:eastAsia="Times New Roman" w:hAnsi="Arial" w:cs="Arial"/>
                <w:bCs/>
                <w:noProof/>
                <w:szCs w:val="24"/>
                <w:lang w:val="en-GB" w:eastAsia="en-US"/>
              </w:rPr>
              <w:t xml:space="preserve">There is increasing evidence that community mental health care is more effective in </w:t>
            </w:r>
            <w:r w:rsidRPr="00C36274">
              <w:rPr>
                <w:rFonts w:ascii="Arial" w:eastAsia="Times New Roman" w:hAnsi="Arial" w:cs="Arial"/>
                <w:bCs/>
                <w:noProof/>
                <w:szCs w:val="24"/>
                <w:lang w:val="en-GB" w:eastAsia="en-US"/>
              </w:rPr>
              <w:lastRenderedPageBreak/>
              <w:t>terms of access, length of treatment, experience and outcomes for children and young people, as well as requiring less resource than inpatient care. Community treatment also allows children and young people to remain at home, in school and with their family and friends, avoiding the need to travel long distances to access the small number of inpatient beds across the country.</w:t>
            </w:r>
          </w:p>
          <w:p w:rsidR="00A34EC0" w:rsidRPr="00C36274" w:rsidRDefault="00A34EC0" w:rsidP="00C02AC2">
            <w:pPr>
              <w:spacing w:line="276" w:lineRule="auto"/>
              <w:rPr>
                <w:rFonts w:ascii="Arial" w:eastAsia="Times New Roman" w:hAnsi="Arial" w:cs="Arial"/>
                <w:bCs/>
                <w:noProof/>
                <w:szCs w:val="24"/>
                <w:lang w:val="en-GB" w:eastAsia="en-US"/>
              </w:rPr>
            </w:pPr>
            <w:r w:rsidRPr="00C36274">
              <w:rPr>
                <w:rFonts w:ascii="Arial" w:eastAsia="Times New Roman" w:hAnsi="Arial" w:cs="Arial"/>
                <w:bCs/>
                <w:noProof/>
                <w:szCs w:val="24"/>
                <w:lang w:val="en-GB" w:eastAsia="en-US"/>
              </w:rPr>
              <w:t>There are gaps within current mental health crisis and liaison services across all ages but for children and young people the anticipated gap is large. In 2016-17 only 48% of Trusts within NHS Benchmarking Network referenced any kind of MH crisis service for under-18 year olds.</w:t>
            </w:r>
          </w:p>
          <w:p w:rsidR="00A34EC0" w:rsidRPr="00C36274" w:rsidRDefault="00A34EC0" w:rsidP="00C02AC2">
            <w:pPr>
              <w:spacing w:line="276" w:lineRule="auto"/>
              <w:rPr>
                <w:rFonts w:ascii="Arial" w:eastAsia="Times New Roman" w:hAnsi="Arial" w:cs="Arial"/>
                <w:bCs/>
                <w:noProof/>
                <w:szCs w:val="24"/>
                <w:lang w:val="en-GB" w:eastAsia="en-US"/>
              </w:rPr>
            </w:pPr>
            <w:r w:rsidRPr="00C36274">
              <w:rPr>
                <w:rFonts w:ascii="Arial" w:eastAsia="Times New Roman" w:hAnsi="Arial" w:cs="Arial"/>
                <w:bCs/>
                <w:noProof/>
                <w:szCs w:val="24"/>
                <w:lang w:val="en-GB" w:eastAsia="en-US"/>
              </w:rPr>
              <w:t xml:space="preserve">NHSE has invited </w:t>
            </w:r>
            <w:r w:rsidR="009154FE" w:rsidRPr="00C36274">
              <w:rPr>
                <w:rFonts w:ascii="Arial" w:eastAsia="Times New Roman" w:hAnsi="Arial" w:cs="Arial"/>
                <w:bCs/>
                <w:noProof/>
                <w:szCs w:val="24"/>
                <w:lang w:val="en-GB" w:eastAsia="en-US"/>
              </w:rPr>
              <w:t>Clinical Commissioning Groups (</w:t>
            </w:r>
            <w:r w:rsidRPr="00C36274">
              <w:rPr>
                <w:rFonts w:ascii="Arial" w:eastAsia="Times New Roman" w:hAnsi="Arial" w:cs="Arial"/>
                <w:bCs/>
                <w:noProof/>
                <w:szCs w:val="24"/>
                <w:lang w:val="en-GB" w:eastAsia="en-US"/>
              </w:rPr>
              <w:t>CCGs</w:t>
            </w:r>
            <w:r w:rsidR="009154FE" w:rsidRPr="00C36274">
              <w:rPr>
                <w:rFonts w:ascii="Arial" w:eastAsia="Times New Roman" w:hAnsi="Arial" w:cs="Arial"/>
                <w:bCs/>
                <w:noProof/>
                <w:szCs w:val="24"/>
                <w:lang w:val="en-GB" w:eastAsia="en-US"/>
              </w:rPr>
              <w:t>)</w:t>
            </w:r>
            <w:r w:rsidRPr="00C36274">
              <w:rPr>
                <w:rFonts w:ascii="Arial" w:eastAsia="Times New Roman" w:hAnsi="Arial" w:cs="Arial"/>
                <w:bCs/>
                <w:noProof/>
                <w:szCs w:val="24"/>
                <w:lang w:val="en-GB" w:eastAsia="en-US"/>
              </w:rPr>
              <w:t xml:space="preserve"> and providers of inpatient and community children and young people’s mental health services to join a regional initiative to work at pace in 17/18 to accelerate plans to develop crisis and intensive community support bringing care closer to home for children and young people. A bid has been submitted on behalf of </w:t>
            </w:r>
            <w:r w:rsidR="009154FE" w:rsidRPr="00C36274">
              <w:rPr>
                <w:rFonts w:ascii="Arial" w:eastAsia="Times New Roman" w:hAnsi="Arial" w:cs="Arial"/>
                <w:bCs/>
                <w:noProof/>
                <w:szCs w:val="24"/>
                <w:lang w:val="en-GB" w:eastAsia="en-US"/>
              </w:rPr>
              <w:t>Lancashire and South Cumbria</w:t>
            </w:r>
            <w:r w:rsidR="009154FE" w:rsidRPr="00C36274">
              <w:rPr>
                <w:rFonts w:ascii="Arial" w:hAnsi="Arial" w:cs="Arial"/>
                <w:szCs w:val="24"/>
              </w:rPr>
              <w:t xml:space="preserve"> </w:t>
            </w:r>
            <w:r w:rsidR="009154FE" w:rsidRPr="00C36274">
              <w:rPr>
                <w:rFonts w:ascii="Arial" w:eastAsia="Times New Roman" w:hAnsi="Arial" w:cs="Arial"/>
                <w:bCs/>
                <w:noProof/>
                <w:szCs w:val="24"/>
                <w:lang w:val="en-GB" w:eastAsia="en-US"/>
              </w:rPr>
              <w:t>Sustainability and Transformation Partnership (STP)</w:t>
            </w:r>
            <w:r w:rsidRPr="00C36274">
              <w:rPr>
                <w:rFonts w:ascii="Arial" w:eastAsia="Times New Roman" w:hAnsi="Arial" w:cs="Arial"/>
                <w:bCs/>
                <w:noProof/>
                <w:szCs w:val="24"/>
                <w:lang w:val="en-GB" w:eastAsia="en-US"/>
              </w:rPr>
              <w:t xml:space="preserve"> to join this North regional initiative. The funding for the initiative is non-recurrent, so we have not been able to use it to develop an intensive home treatment service, instead we are focusing the bid on improving skills and capacity amongst families, carers, residential sector providiers, 3</w:t>
            </w:r>
            <w:r w:rsidRPr="00C36274">
              <w:rPr>
                <w:rFonts w:ascii="Arial" w:eastAsia="Times New Roman" w:hAnsi="Arial" w:cs="Arial"/>
                <w:bCs/>
                <w:noProof/>
                <w:szCs w:val="24"/>
                <w:vertAlign w:val="superscript"/>
                <w:lang w:val="en-GB" w:eastAsia="en-US"/>
              </w:rPr>
              <w:t>rd</w:t>
            </w:r>
            <w:r w:rsidRPr="00C36274">
              <w:rPr>
                <w:rFonts w:ascii="Arial" w:eastAsia="Times New Roman" w:hAnsi="Arial" w:cs="Arial"/>
                <w:bCs/>
                <w:noProof/>
                <w:szCs w:val="24"/>
                <w:lang w:val="en-GB" w:eastAsia="en-US"/>
              </w:rPr>
              <w:t xml:space="preserve"> sector and </w:t>
            </w:r>
            <w:r w:rsidR="009154FE" w:rsidRPr="00C36274">
              <w:rPr>
                <w:rFonts w:ascii="Arial" w:eastAsia="Times New Roman" w:hAnsi="Arial" w:cs="Arial"/>
                <w:bCs/>
                <w:noProof/>
                <w:szCs w:val="24"/>
                <w:lang w:val="en-GB" w:eastAsia="en-US"/>
              </w:rPr>
              <w:t>Child and Adolescent Mental Health Services (</w:t>
            </w:r>
            <w:r w:rsidRPr="00C36274">
              <w:rPr>
                <w:rFonts w:ascii="Arial" w:eastAsia="Times New Roman" w:hAnsi="Arial" w:cs="Arial"/>
                <w:bCs/>
                <w:noProof/>
                <w:szCs w:val="24"/>
                <w:lang w:val="en-GB" w:eastAsia="en-US"/>
              </w:rPr>
              <w:t>CAMHS</w:t>
            </w:r>
            <w:r w:rsidR="009154FE" w:rsidRPr="00C36274">
              <w:rPr>
                <w:rFonts w:ascii="Arial" w:eastAsia="Times New Roman" w:hAnsi="Arial" w:cs="Arial"/>
                <w:bCs/>
                <w:noProof/>
                <w:szCs w:val="24"/>
                <w:lang w:val="en-GB" w:eastAsia="en-US"/>
              </w:rPr>
              <w:t>)</w:t>
            </w:r>
            <w:r w:rsidRPr="00C36274">
              <w:rPr>
                <w:rFonts w:ascii="Arial" w:eastAsia="Times New Roman" w:hAnsi="Arial" w:cs="Arial"/>
                <w:bCs/>
                <w:noProof/>
                <w:szCs w:val="24"/>
                <w:lang w:val="en-GB" w:eastAsia="en-US"/>
              </w:rPr>
              <w:t xml:space="preserve"> teams. </w:t>
            </w:r>
          </w:p>
          <w:p w:rsidR="00D37939" w:rsidRPr="00C36274" w:rsidRDefault="00D37939" w:rsidP="00C02AC2">
            <w:pPr>
              <w:spacing w:line="276" w:lineRule="auto"/>
              <w:jc w:val="both"/>
              <w:rPr>
                <w:rFonts w:ascii="Arial" w:eastAsia="Times New Roman" w:hAnsi="Arial" w:cs="Arial"/>
                <w:b/>
                <w:bCs/>
                <w:noProof/>
                <w:szCs w:val="24"/>
                <w:lang w:val="en-GB" w:eastAsia="en-US"/>
              </w:rPr>
            </w:pPr>
            <w:r w:rsidRPr="00C36274">
              <w:rPr>
                <w:rFonts w:ascii="Arial" w:eastAsia="Times New Roman" w:hAnsi="Arial" w:cs="Arial"/>
                <w:b/>
                <w:bCs/>
                <w:noProof/>
                <w:szCs w:val="24"/>
                <w:lang w:val="en-GB" w:eastAsia="en-US"/>
              </w:rPr>
              <w:t>Local Context</w:t>
            </w:r>
          </w:p>
          <w:p w:rsidR="00AD2D4E" w:rsidRPr="00C36274" w:rsidRDefault="00AD2D4E" w:rsidP="00C02AC2">
            <w:pPr>
              <w:spacing w:after="0" w:line="276" w:lineRule="auto"/>
              <w:rPr>
                <w:rFonts w:ascii="Arial" w:hAnsi="Arial" w:cs="Arial"/>
                <w:szCs w:val="24"/>
              </w:rPr>
            </w:pPr>
            <w:r w:rsidRPr="00C36274">
              <w:rPr>
                <w:rFonts w:ascii="Arial" w:hAnsi="Arial" w:cs="Arial"/>
                <w:szCs w:val="24"/>
              </w:rPr>
              <w:t>The STP footprint maps to two Local Transformation Plans, the South Cumbria area is within the Cumbria-wide LTP, whilst the rest of the STP is covered by the Lancashire LTP.</w:t>
            </w:r>
          </w:p>
          <w:p w:rsidR="00AD2D4E" w:rsidRPr="00C36274" w:rsidRDefault="00AD2D4E" w:rsidP="00C02AC2">
            <w:pPr>
              <w:spacing w:after="0" w:line="276" w:lineRule="auto"/>
              <w:rPr>
                <w:rFonts w:ascii="Arial" w:hAnsi="Arial" w:cs="Arial"/>
                <w:szCs w:val="24"/>
              </w:rPr>
            </w:pPr>
          </w:p>
          <w:p w:rsidR="00530761" w:rsidRPr="00C36274" w:rsidRDefault="005015F2" w:rsidP="00C02AC2">
            <w:pPr>
              <w:spacing w:after="0" w:line="276" w:lineRule="auto"/>
              <w:rPr>
                <w:rFonts w:ascii="Arial" w:hAnsi="Arial" w:cs="Arial"/>
                <w:szCs w:val="24"/>
              </w:rPr>
            </w:pPr>
            <w:r w:rsidRPr="00C36274">
              <w:rPr>
                <w:rFonts w:ascii="Arial" w:hAnsi="Arial" w:cs="Arial"/>
                <w:szCs w:val="24"/>
              </w:rPr>
              <w:t xml:space="preserve">A population of </w:t>
            </w:r>
            <w:r w:rsidR="00684CDF" w:rsidRPr="00C36274">
              <w:rPr>
                <w:rFonts w:ascii="Arial" w:hAnsi="Arial" w:cs="Arial"/>
                <w:szCs w:val="24"/>
              </w:rPr>
              <w:t xml:space="preserve">454,200 children &amp; young people approximately </w:t>
            </w:r>
            <w:r w:rsidRPr="00C36274">
              <w:rPr>
                <w:rFonts w:ascii="Arial" w:hAnsi="Arial" w:cs="Arial"/>
                <w:szCs w:val="24"/>
              </w:rPr>
              <w:t xml:space="preserve">which is </w:t>
            </w:r>
            <w:r w:rsidR="00684CDF" w:rsidRPr="00C36274">
              <w:rPr>
                <w:rFonts w:ascii="Arial" w:hAnsi="Arial" w:cs="Arial"/>
                <w:szCs w:val="24"/>
              </w:rPr>
              <w:t>23% of the population of Lancashire and South Cumbria</w:t>
            </w:r>
          </w:p>
          <w:p w:rsidR="00AD7CBD" w:rsidRPr="00C36274" w:rsidRDefault="00AD7CBD" w:rsidP="00C02AC2">
            <w:pPr>
              <w:spacing w:after="0" w:line="276" w:lineRule="auto"/>
              <w:rPr>
                <w:rFonts w:ascii="Arial" w:hAnsi="Arial" w:cs="Arial"/>
                <w:szCs w:val="24"/>
              </w:rPr>
            </w:pPr>
          </w:p>
          <w:p w:rsidR="00AD7CBD" w:rsidRPr="00C36274" w:rsidRDefault="00AD7CBD" w:rsidP="00C02AC2">
            <w:pPr>
              <w:numPr>
                <w:ilvl w:val="0"/>
                <w:numId w:val="32"/>
              </w:numPr>
              <w:spacing w:after="120" w:line="276" w:lineRule="auto"/>
              <w:ind w:left="714" w:hanging="357"/>
              <w:rPr>
                <w:rFonts w:ascii="Arial" w:hAnsi="Arial" w:cs="Arial"/>
                <w:szCs w:val="24"/>
              </w:rPr>
            </w:pPr>
            <w:r w:rsidRPr="00C36274">
              <w:rPr>
                <w:rFonts w:ascii="Arial" w:hAnsi="Arial" w:cs="Arial"/>
                <w:szCs w:val="24"/>
              </w:rPr>
              <w:t xml:space="preserve">Child hospital admissions for mental health conditions in Cumbria and Lancashire (98.9 per 100,000) are </w:t>
            </w:r>
            <w:r w:rsidRPr="00C36274">
              <w:rPr>
                <w:rFonts w:ascii="Arial" w:hAnsi="Arial" w:cs="Arial"/>
                <w:bCs/>
                <w:szCs w:val="24"/>
              </w:rPr>
              <w:t>significantly higher</w:t>
            </w:r>
            <w:r w:rsidRPr="00C36274">
              <w:rPr>
                <w:rFonts w:ascii="Arial" w:hAnsi="Arial" w:cs="Arial"/>
                <w:szCs w:val="24"/>
              </w:rPr>
              <w:t xml:space="preserve"> than the England average (87.6 per 100,000).</w:t>
            </w:r>
            <w:r w:rsidRPr="00C36274">
              <w:rPr>
                <w:rFonts w:ascii="Arial" w:eastAsia="ヒラギノ角ゴ Pro W3" w:hAnsi="Arial" w:cs="Arial"/>
                <w:szCs w:val="24"/>
              </w:rPr>
              <w:t xml:space="preserve"> This bid aims to risk stratify those children and young people who are most at risk of </w:t>
            </w:r>
            <w:r w:rsidRPr="00C36274">
              <w:rPr>
                <w:rFonts w:ascii="Arial" w:hAnsi="Arial" w:cs="Arial"/>
                <w:szCs w:val="24"/>
              </w:rPr>
              <w:t>being admitted within the next 12 month</w:t>
            </w:r>
            <w:r w:rsidR="007C4E5D">
              <w:rPr>
                <w:rFonts w:ascii="Arial" w:hAnsi="Arial" w:cs="Arial"/>
                <w:szCs w:val="24"/>
              </w:rPr>
              <w:t>s</w:t>
            </w:r>
            <w:r w:rsidRPr="00C36274">
              <w:rPr>
                <w:rFonts w:ascii="Arial" w:hAnsi="Arial" w:cs="Arial"/>
                <w:szCs w:val="24"/>
              </w:rPr>
              <w:t xml:space="preserve"> and create a dynamic risk register of CYP with mental health needs</w:t>
            </w:r>
          </w:p>
          <w:p w:rsidR="005015F2" w:rsidRPr="00C36274" w:rsidRDefault="00AD7CBD" w:rsidP="00C02AC2">
            <w:pPr>
              <w:pStyle w:val="ListParagraph"/>
              <w:numPr>
                <w:ilvl w:val="0"/>
                <w:numId w:val="32"/>
              </w:numPr>
              <w:spacing w:after="120" w:line="276" w:lineRule="auto"/>
              <w:ind w:left="714" w:hanging="357"/>
              <w:rPr>
                <w:rFonts w:ascii="Arial" w:hAnsi="Arial" w:cs="Arial"/>
              </w:rPr>
            </w:pPr>
            <w:r w:rsidRPr="00C36274">
              <w:rPr>
                <w:rFonts w:ascii="Arial" w:hAnsi="Arial" w:cs="Arial"/>
              </w:rPr>
              <w:t xml:space="preserve">The STP has a high proportion of children looked after (CLA).  </w:t>
            </w:r>
            <w:r w:rsidRPr="00C36274">
              <w:rPr>
                <w:rFonts w:ascii="Arial" w:eastAsia="ヒラギノ角ゴ Pro W3" w:hAnsi="Arial" w:cs="Arial"/>
              </w:rPr>
              <w:t xml:space="preserve">National estimates suggest that </w:t>
            </w:r>
            <w:r w:rsidRPr="00C36274">
              <w:rPr>
                <w:rFonts w:ascii="Arial" w:eastAsia="ヒラギノ角ゴ Pro W3" w:hAnsi="Arial" w:cs="Arial"/>
                <w:bCs/>
              </w:rPr>
              <w:t xml:space="preserve">45% CLA </w:t>
            </w:r>
            <w:r w:rsidRPr="00C36274">
              <w:rPr>
                <w:rFonts w:ascii="Arial" w:eastAsia="ヒラギノ角ゴ Pro W3" w:hAnsi="Arial" w:cs="Arial"/>
              </w:rPr>
              <w:t>aged 5-17 years’</w:t>
            </w:r>
            <w:r w:rsidRPr="00C36274">
              <w:rPr>
                <w:rFonts w:ascii="Arial" w:eastAsia="ヒラギノ角ゴ Pro W3" w:hAnsi="Arial" w:cs="Arial"/>
                <w:bCs/>
              </w:rPr>
              <w:t xml:space="preserve"> experience a mental health disorder</w:t>
            </w:r>
            <w:r w:rsidRPr="00C36274">
              <w:rPr>
                <w:rFonts w:ascii="Arial" w:eastAsia="ヒラギノ角ゴ Pro W3" w:hAnsi="Arial" w:cs="Arial"/>
              </w:rPr>
              <w:t xml:space="preserve"> with escalating crisis frequently leading to placement breakdown. </w:t>
            </w:r>
            <w:r w:rsidR="005015F2" w:rsidRPr="00C36274">
              <w:rPr>
                <w:rFonts w:ascii="Arial" w:hAnsi="Arial" w:cs="Arial"/>
              </w:rPr>
              <w:t>C</w:t>
            </w:r>
            <w:r w:rsidRPr="00C36274">
              <w:rPr>
                <w:rFonts w:ascii="Arial" w:hAnsi="Arial" w:cs="Arial"/>
              </w:rPr>
              <w:t>arers</w:t>
            </w:r>
            <w:r w:rsidR="005015F2" w:rsidRPr="00C36274">
              <w:rPr>
                <w:rFonts w:ascii="Arial" w:hAnsi="Arial" w:cs="Arial"/>
              </w:rPr>
              <w:t xml:space="preserve"> need to</w:t>
            </w:r>
            <w:r w:rsidRPr="00C36274">
              <w:rPr>
                <w:rFonts w:ascii="Arial" w:hAnsi="Arial" w:cs="Arial"/>
              </w:rPr>
              <w:t xml:space="preserve"> have the support and training</w:t>
            </w:r>
            <w:r w:rsidR="005015F2" w:rsidRPr="00C36274">
              <w:rPr>
                <w:rFonts w:ascii="Arial" w:hAnsi="Arial" w:cs="Arial"/>
              </w:rPr>
              <w:t>,</w:t>
            </w:r>
            <w:r w:rsidRPr="00C36274">
              <w:rPr>
                <w:rFonts w:ascii="Arial" w:hAnsi="Arial" w:cs="Arial"/>
              </w:rPr>
              <w:t xml:space="preserve"> CLA with complex needs often have repeated paediatric ward admissions, tier 4 admissions and multiple specialist placements without a po</w:t>
            </w:r>
            <w:r w:rsidR="005015F2" w:rsidRPr="00C36274">
              <w:rPr>
                <w:rFonts w:ascii="Arial" w:hAnsi="Arial" w:cs="Arial"/>
              </w:rPr>
              <w:t>sitive outcome</w:t>
            </w:r>
            <w:r w:rsidRPr="00C36274">
              <w:rPr>
                <w:rFonts w:ascii="Arial" w:hAnsi="Arial" w:cs="Arial"/>
              </w:rPr>
              <w:t>.</w:t>
            </w:r>
          </w:p>
          <w:p w:rsidR="005015F2" w:rsidRPr="00C36274" w:rsidRDefault="005015F2" w:rsidP="00C02AC2">
            <w:pPr>
              <w:spacing w:after="120" w:line="276" w:lineRule="auto"/>
              <w:rPr>
                <w:rFonts w:ascii="Arial" w:hAnsi="Arial" w:cs="Arial"/>
                <w:szCs w:val="24"/>
              </w:rPr>
            </w:pPr>
          </w:p>
          <w:tbl>
            <w:tblPr>
              <w:tblW w:w="7380" w:type="dxa"/>
              <w:tblCellMar>
                <w:left w:w="0" w:type="dxa"/>
                <w:right w:w="0" w:type="dxa"/>
              </w:tblCellMar>
              <w:tblLook w:val="04A0" w:firstRow="1" w:lastRow="0" w:firstColumn="1" w:lastColumn="0" w:noHBand="0" w:noVBand="1"/>
            </w:tblPr>
            <w:tblGrid>
              <w:gridCol w:w="1948"/>
              <w:gridCol w:w="1394"/>
              <w:gridCol w:w="1250"/>
              <w:gridCol w:w="1884"/>
              <w:gridCol w:w="1884"/>
            </w:tblGrid>
            <w:tr w:rsidR="00684CDF" w:rsidRPr="00C36274" w:rsidTr="00A34EC0">
              <w:trPr>
                <w:trHeight w:val="300"/>
              </w:trPr>
              <w:tc>
                <w:tcPr>
                  <w:tcW w:w="7380" w:type="dxa"/>
                  <w:gridSpan w:val="5"/>
                  <w:noWrap/>
                  <w:tcMar>
                    <w:top w:w="0" w:type="dxa"/>
                    <w:left w:w="108" w:type="dxa"/>
                    <w:bottom w:w="0" w:type="dxa"/>
                    <w:right w:w="108" w:type="dxa"/>
                  </w:tcMar>
                  <w:vAlign w:val="bottom"/>
                  <w:hideMark/>
                </w:tcPr>
                <w:p w:rsidR="00684CDF" w:rsidRPr="00C36274" w:rsidRDefault="00684CDF" w:rsidP="00C02AC2">
                  <w:pPr>
                    <w:spacing w:line="276" w:lineRule="auto"/>
                    <w:rPr>
                      <w:rFonts w:ascii="Arial" w:eastAsiaTheme="minorHAnsi" w:hAnsi="Arial" w:cs="Arial"/>
                      <w:b/>
                      <w:bCs/>
                      <w:color w:val="000000"/>
                      <w:szCs w:val="24"/>
                      <w:lang w:eastAsia="en-GB"/>
                    </w:rPr>
                  </w:pPr>
                  <w:r w:rsidRPr="00C36274">
                    <w:rPr>
                      <w:rFonts w:ascii="Arial" w:hAnsi="Arial" w:cs="Arial"/>
                      <w:b/>
                      <w:bCs/>
                      <w:color w:val="000000"/>
                      <w:szCs w:val="24"/>
                      <w:lang w:eastAsia="en-GB"/>
                    </w:rPr>
                    <w:lastRenderedPageBreak/>
                    <w:t>Total number of bed days for CYP under 18 in CAMHS tier 4 wards</w:t>
                  </w:r>
                </w:p>
              </w:tc>
            </w:tr>
            <w:tr w:rsidR="00684CDF" w:rsidRPr="00C36274" w:rsidTr="00A34EC0">
              <w:trPr>
                <w:trHeight w:val="300"/>
              </w:trPr>
              <w:tc>
                <w:tcPr>
                  <w:tcW w:w="1948" w:type="dxa"/>
                  <w:noWrap/>
                  <w:tcMar>
                    <w:top w:w="0" w:type="dxa"/>
                    <w:left w:w="108" w:type="dxa"/>
                    <w:bottom w:w="0" w:type="dxa"/>
                    <w:right w:w="108" w:type="dxa"/>
                  </w:tcMar>
                  <w:vAlign w:val="bottom"/>
                  <w:hideMark/>
                </w:tcPr>
                <w:p w:rsidR="00684CDF" w:rsidRPr="00C36274" w:rsidRDefault="00684CDF" w:rsidP="00C02AC2">
                  <w:pPr>
                    <w:spacing w:line="276" w:lineRule="auto"/>
                    <w:rPr>
                      <w:rFonts w:ascii="Arial" w:hAnsi="Arial" w:cs="Arial"/>
                      <w:szCs w:val="24"/>
                      <w:lang w:eastAsia="en-GB"/>
                    </w:rPr>
                  </w:pPr>
                </w:p>
              </w:tc>
              <w:tc>
                <w:tcPr>
                  <w:tcW w:w="1394" w:type="dxa"/>
                  <w:noWrap/>
                  <w:tcMar>
                    <w:top w:w="0" w:type="dxa"/>
                    <w:left w:w="108" w:type="dxa"/>
                    <w:bottom w:w="0" w:type="dxa"/>
                    <w:right w:w="108" w:type="dxa"/>
                  </w:tcMar>
                  <w:vAlign w:val="bottom"/>
                  <w:hideMark/>
                </w:tcPr>
                <w:p w:rsidR="00684CDF" w:rsidRPr="00C36274" w:rsidRDefault="00684CDF" w:rsidP="00C02AC2">
                  <w:pPr>
                    <w:spacing w:line="276" w:lineRule="auto"/>
                    <w:rPr>
                      <w:rFonts w:ascii="Arial" w:hAnsi="Arial" w:cs="Arial"/>
                      <w:szCs w:val="24"/>
                      <w:lang w:eastAsia="en-GB"/>
                    </w:rPr>
                  </w:pPr>
                </w:p>
              </w:tc>
              <w:tc>
                <w:tcPr>
                  <w:tcW w:w="1250" w:type="dxa"/>
                  <w:noWrap/>
                  <w:tcMar>
                    <w:top w:w="0" w:type="dxa"/>
                    <w:left w:w="108" w:type="dxa"/>
                    <w:bottom w:w="0" w:type="dxa"/>
                    <w:right w:w="108" w:type="dxa"/>
                  </w:tcMar>
                  <w:vAlign w:val="bottom"/>
                  <w:hideMark/>
                </w:tcPr>
                <w:p w:rsidR="00684CDF" w:rsidRPr="00C36274" w:rsidRDefault="00684CDF" w:rsidP="00C02AC2">
                  <w:pPr>
                    <w:spacing w:line="276" w:lineRule="auto"/>
                    <w:rPr>
                      <w:rFonts w:ascii="Arial" w:hAnsi="Arial" w:cs="Arial"/>
                      <w:szCs w:val="24"/>
                      <w:lang w:eastAsia="en-GB"/>
                    </w:rPr>
                  </w:pPr>
                </w:p>
              </w:tc>
              <w:tc>
                <w:tcPr>
                  <w:tcW w:w="1394" w:type="dxa"/>
                  <w:noWrap/>
                  <w:tcMar>
                    <w:top w:w="0" w:type="dxa"/>
                    <w:left w:w="108" w:type="dxa"/>
                    <w:bottom w:w="0" w:type="dxa"/>
                    <w:right w:w="108" w:type="dxa"/>
                  </w:tcMar>
                  <w:vAlign w:val="bottom"/>
                  <w:hideMark/>
                </w:tcPr>
                <w:p w:rsidR="00684CDF" w:rsidRPr="00C36274" w:rsidRDefault="00684CDF" w:rsidP="00C02AC2">
                  <w:pPr>
                    <w:spacing w:line="276" w:lineRule="auto"/>
                    <w:rPr>
                      <w:rFonts w:ascii="Arial" w:hAnsi="Arial" w:cs="Arial"/>
                      <w:szCs w:val="24"/>
                      <w:lang w:eastAsia="en-GB"/>
                    </w:rPr>
                  </w:pPr>
                </w:p>
              </w:tc>
              <w:tc>
                <w:tcPr>
                  <w:tcW w:w="1394" w:type="dxa"/>
                  <w:noWrap/>
                  <w:tcMar>
                    <w:top w:w="0" w:type="dxa"/>
                    <w:left w:w="108" w:type="dxa"/>
                    <w:bottom w:w="0" w:type="dxa"/>
                    <w:right w:w="108" w:type="dxa"/>
                  </w:tcMar>
                  <w:vAlign w:val="bottom"/>
                  <w:hideMark/>
                </w:tcPr>
                <w:p w:rsidR="00684CDF" w:rsidRPr="00C36274" w:rsidRDefault="00684CDF" w:rsidP="00C02AC2">
                  <w:pPr>
                    <w:spacing w:line="276" w:lineRule="auto"/>
                    <w:rPr>
                      <w:rFonts w:ascii="Arial" w:hAnsi="Arial" w:cs="Arial"/>
                      <w:szCs w:val="24"/>
                      <w:lang w:eastAsia="en-GB"/>
                    </w:rPr>
                  </w:pPr>
                </w:p>
              </w:tc>
            </w:tr>
            <w:tr w:rsidR="00684CDF" w:rsidRPr="00C36274" w:rsidTr="00A34EC0">
              <w:trPr>
                <w:trHeight w:val="300"/>
              </w:trPr>
              <w:tc>
                <w:tcPr>
                  <w:tcW w:w="1948" w:type="dxa"/>
                  <w:tcBorders>
                    <w:bottom w:val="single" w:sz="8" w:space="0" w:color="auto"/>
                    <w:right w:val="single" w:sz="4" w:space="0" w:color="auto"/>
                  </w:tcBorders>
                  <w:noWrap/>
                  <w:tcMar>
                    <w:top w:w="0" w:type="dxa"/>
                    <w:left w:w="108" w:type="dxa"/>
                    <w:bottom w:w="0" w:type="dxa"/>
                    <w:right w:w="108" w:type="dxa"/>
                  </w:tcMar>
                  <w:vAlign w:val="bottom"/>
                  <w:hideMark/>
                </w:tcPr>
                <w:p w:rsidR="00684CDF" w:rsidRPr="00C36274" w:rsidRDefault="00684CDF" w:rsidP="00C02AC2">
                  <w:pPr>
                    <w:spacing w:line="276" w:lineRule="auto"/>
                    <w:rPr>
                      <w:rFonts w:ascii="Arial" w:hAnsi="Arial" w:cs="Arial"/>
                      <w:szCs w:val="24"/>
                      <w:lang w:eastAsia="en-GB"/>
                    </w:rPr>
                  </w:pPr>
                </w:p>
              </w:tc>
              <w:tc>
                <w:tcPr>
                  <w:tcW w:w="1394" w:type="dxa"/>
                  <w:tcBorders>
                    <w:top w:val="single" w:sz="8" w:space="0" w:color="auto"/>
                    <w:left w:val="single" w:sz="4"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684CDF" w:rsidRPr="00C36274" w:rsidRDefault="00684CDF" w:rsidP="00C02AC2">
                  <w:pPr>
                    <w:spacing w:line="276" w:lineRule="auto"/>
                    <w:jc w:val="center"/>
                    <w:rPr>
                      <w:rFonts w:ascii="Arial" w:eastAsiaTheme="minorHAnsi" w:hAnsi="Arial" w:cs="Arial"/>
                      <w:color w:val="000000"/>
                      <w:szCs w:val="24"/>
                      <w:lang w:eastAsia="en-GB"/>
                    </w:rPr>
                  </w:pPr>
                  <w:r w:rsidRPr="00C36274">
                    <w:rPr>
                      <w:rFonts w:ascii="Arial" w:hAnsi="Arial" w:cs="Arial"/>
                      <w:color w:val="000000"/>
                      <w:szCs w:val="24"/>
                      <w:lang w:eastAsia="en-GB"/>
                    </w:rPr>
                    <w:t>Q1</w:t>
                  </w:r>
                </w:p>
              </w:tc>
              <w:tc>
                <w:tcPr>
                  <w:tcW w:w="1250"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684CDF" w:rsidRPr="00C36274" w:rsidRDefault="00684CDF" w:rsidP="00C02AC2">
                  <w:pPr>
                    <w:spacing w:line="276" w:lineRule="auto"/>
                    <w:jc w:val="center"/>
                    <w:rPr>
                      <w:rFonts w:ascii="Arial" w:eastAsiaTheme="minorHAnsi" w:hAnsi="Arial" w:cs="Arial"/>
                      <w:color w:val="000000"/>
                      <w:szCs w:val="24"/>
                      <w:lang w:eastAsia="en-GB"/>
                    </w:rPr>
                  </w:pPr>
                  <w:r w:rsidRPr="00C36274">
                    <w:rPr>
                      <w:rFonts w:ascii="Arial" w:hAnsi="Arial" w:cs="Arial"/>
                      <w:color w:val="000000"/>
                      <w:szCs w:val="24"/>
                      <w:lang w:eastAsia="en-GB"/>
                    </w:rPr>
                    <w:t>Q2</w:t>
                  </w:r>
                </w:p>
              </w:tc>
              <w:tc>
                <w:tcPr>
                  <w:tcW w:w="1394"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684CDF" w:rsidRPr="00C36274" w:rsidRDefault="00684CDF" w:rsidP="00C02AC2">
                  <w:pPr>
                    <w:spacing w:line="276" w:lineRule="auto"/>
                    <w:jc w:val="center"/>
                    <w:rPr>
                      <w:rFonts w:ascii="Arial" w:eastAsiaTheme="minorHAnsi" w:hAnsi="Arial" w:cs="Arial"/>
                      <w:color w:val="000000"/>
                      <w:szCs w:val="24"/>
                      <w:lang w:eastAsia="en-GB"/>
                    </w:rPr>
                  </w:pPr>
                  <w:r w:rsidRPr="00C36274">
                    <w:rPr>
                      <w:rFonts w:ascii="Arial" w:hAnsi="Arial" w:cs="Arial"/>
                      <w:color w:val="000000"/>
                      <w:szCs w:val="24"/>
                      <w:lang w:eastAsia="en-GB"/>
                    </w:rPr>
                    <w:t>Q3</w:t>
                  </w:r>
                </w:p>
              </w:tc>
              <w:tc>
                <w:tcPr>
                  <w:tcW w:w="1394"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684CDF" w:rsidRPr="00C36274" w:rsidRDefault="00684CDF" w:rsidP="00C02AC2">
                  <w:pPr>
                    <w:spacing w:line="276" w:lineRule="auto"/>
                    <w:jc w:val="center"/>
                    <w:rPr>
                      <w:rFonts w:ascii="Arial" w:eastAsiaTheme="minorHAnsi" w:hAnsi="Arial" w:cs="Arial"/>
                      <w:color w:val="000000"/>
                      <w:szCs w:val="24"/>
                      <w:lang w:eastAsia="en-GB"/>
                    </w:rPr>
                  </w:pPr>
                  <w:r w:rsidRPr="00C36274">
                    <w:rPr>
                      <w:rFonts w:ascii="Arial" w:hAnsi="Arial" w:cs="Arial"/>
                      <w:color w:val="000000"/>
                      <w:szCs w:val="24"/>
                      <w:lang w:eastAsia="en-GB"/>
                    </w:rPr>
                    <w:t>Q4</w:t>
                  </w:r>
                </w:p>
              </w:tc>
            </w:tr>
            <w:tr w:rsidR="00684CDF" w:rsidRPr="00C36274" w:rsidTr="00A34EC0">
              <w:trPr>
                <w:trHeight w:val="300"/>
              </w:trPr>
              <w:tc>
                <w:tcPr>
                  <w:tcW w:w="19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84CDF" w:rsidRPr="00C36274" w:rsidRDefault="00684CDF" w:rsidP="00C02AC2">
                  <w:pPr>
                    <w:spacing w:line="276" w:lineRule="auto"/>
                    <w:rPr>
                      <w:rFonts w:ascii="Arial" w:eastAsiaTheme="minorHAnsi" w:hAnsi="Arial" w:cs="Arial"/>
                      <w:b/>
                      <w:bCs/>
                      <w:color w:val="000000"/>
                      <w:szCs w:val="24"/>
                      <w:lang w:eastAsia="en-GB"/>
                    </w:rPr>
                  </w:pPr>
                  <w:r w:rsidRPr="00C36274">
                    <w:rPr>
                      <w:rFonts w:ascii="Arial" w:hAnsi="Arial" w:cs="Arial"/>
                      <w:b/>
                      <w:bCs/>
                      <w:color w:val="000000"/>
                      <w:szCs w:val="24"/>
                      <w:lang w:eastAsia="en-GB"/>
                    </w:rPr>
                    <w:t>National</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84CDF" w:rsidRPr="00C36274" w:rsidRDefault="00684CDF" w:rsidP="00C02AC2">
                  <w:pPr>
                    <w:spacing w:line="276" w:lineRule="auto"/>
                    <w:jc w:val="center"/>
                    <w:rPr>
                      <w:rFonts w:ascii="Arial" w:hAnsi="Arial" w:cs="Arial"/>
                      <w:color w:val="000000"/>
                      <w:szCs w:val="24"/>
                      <w:lang w:eastAsia="en-GB"/>
                    </w:rPr>
                  </w:pPr>
                  <w:r w:rsidRPr="00C36274">
                    <w:rPr>
                      <w:rFonts w:ascii="Arial" w:hAnsi="Arial" w:cs="Arial"/>
                      <w:color w:val="000000"/>
                      <w:szCs w:val="24"/>
                      <w:lang w:eastAsia="en-GB"/>
                    </w:rPr>
                    <w:t xml:space="preserve">           </w:t>
                  </w:r>
                </w:p>
                <w:p w:rsidR="00684CDF" w:rsidRPr="00C36274" w:rsidRDefault="00684CDF" w:rsidP="00C02AC2">
                  <w:pPr>
                    <w:spacing w:line="276" w:lineRule="auto"/>
                    <w:jc w:val="center"/>
                    <w:rPr>
                      <w:rFonts w:ascii="Arial" w:eastAsiaTheme="minorHAnsi" w:hAnsi="Arial" w:cs="Arial"/>
                      <w:color w:val="000000"/>
                      <w:szCs w:val="24"/>
                      <w:lang w:eastAsia="en-GB"/>
                    </w:rPr>
                  </w:pPr>
                  <w:r w:rsidRPr="00C36274">
                    <w:rPr>
                      <w:rFonts w:ascii="Arial" w:hAnsi="Arial" w:cs="Arial"/>
                      <w:color w:val="000000"/>
                      <w:szCs w:val="24"/>
                      <w:lang w:eastAsia="en-GB"/>
                    </w:rPr>
                    <w:t xml:space="preserve">107,701 </w:t>
                  </w:r>
                </w:p>
              </w:tc>
              <w:tc>
                <w:tcPr>
                  <w:tcW w:w="12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84CDF" w:rsidRPr="00C36274" w:rsidRDefault="00684CDF" w:rsidP="00C02AC2">
                  <w:pPr>
                    <w:spacing w:line="276" w:lineRule="auto"/>
                    <w:jc w:val="center"/>
                    <w:rPr>
                      <w:rFonts w:ascii="Arial" w:hAnsi="Arial" w:cs="Arial"/>
                      <w:color w:val="000000"/>
                      <w:szCs w:val="24"/>
                      <w:lang w:eastAsia="en-GB"/>
                    </w:rPr>
                  </w:pPr>
                  <w:r w:rsidRPr="00C36274">
                    <w:rPr>
                      <w:rFonts w:ascii="Arial" w:hAnsi="Arial" w:cs="Arial"/>
                      <w:color w:val="000000"/>
                      <w:szCs w:val="24"/>
                      <w:lang w:eastAsia="en-GB"/>
                    </w:rPr>
                    <w:t>           </w:t>
                  </w:r>
                </w:p>
                <w:p w:rsidR="00684CDF" w:rsidRPr="00C36274" w:rsidRDefault="00684CDF" w:rsidP="00C02AC2">
                  <w:pPr>
                    <w:spacing w:line="276" w:lineRule="auto"/>
                    <w:jc w:val="center"/>
                    <w:rPr>
                      <w:rFonts w:ascii="Arial" w:eastAsiaTheme="minorHAnsi" w:hAnsi="Arial" w:cs="Arial"/>
                      <w:color w:val="000000"/>
                      <w:szCs w:val="24"/>
                      <w:lang w:eastAsia="en-GB"/>
                    </w:rPr>
                  </w:pPr>
                  <w:r w:rsidRPr="00C36274">
                    <w:rPr>
                      <w:rFonts w:ascii="Arial" w:hAnsi="Arial" w:cs="Arial"/>
                      <w:color w:val="000000"/>
                      <w:szCs w:val="24"/>
                      <w:lang w:eastAsia="en-GB"/>
                    </w:rPr>
                    <w:t xml:space="preserve">95,378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84CDF" w:rsidRPr="00C36274" w:rsidRDefault="00684CDF" w:rsidP="00C02AC2">
                  <w:pPr>
                    <w:spacing w:line="276" w:lineRule="auto"/>
                    <w:jc w:val="center"/>
                    <w:rPr>
                      <w:rFonts w:ascii="Arial" w:hAnsi="Arial" w:cs="Arial"/>
                      <w:color w:val="000000"/>
                      <w:szCs w:val="24"/>
                      <w:lang w:eastAsia="en-GB"/>
                    </w:rPr>
                  </w:pPr>
                  <w:r w:rsidRPr="00C36274">
                    <w:rPr>
                      <w:rFonts w:ascii="Arial" w:hAnsi="Arial" w:cs="Arial"/>
                      <w:color w:val="000000"/>
                      <w:szCs w:val="24"/>
                      <w:lang w:eastAsia="en-GB"/>
                    </w:rPr>
                    <w:t>          </w:t>
                  </w:r>
                </w:p>
                <w:p w:rsidR="00684CDF" w:rsidRPr="00C36274" w:rsidRDefault="00684CDF" w:rsidP="00C02AC2">
                  <w:pPr>
                    <w:spacing w:line="276" w:lineRule="auto"/>
                    <w:jc w:val="center"/>
                    <w:rPr>
                      <w:rFonts w:ascii="Arial" w:eastAsiaTheme="minorHAnsi" w:hAnsi="Arial" w:cs="Arial"/>
                      <w:color w:val="000000"/>
                      <w:szCs w:val="24"/>
                      <w:lang w:eastAsia="en-GB"/>
                    </w:rPr>
                  </w:pPr>
                  <w:r w:rsidRPr="00C36274">
                    <w:rPr>
                      <w:rFonts w:ascii="Arial" w:hAnsi="Arial" w:cs="Arial"/>
                      <w:color w:val="000000"/>
                      <w:szCs w:val="24"/>
                      <w:lang w:eastAsia="en-GB"/>
                    </w:rPr>
                    <w:t xml:space="preserve"> 102,567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84CDF" w:rsidRPr="00C36274" w:rsidRDefault="00684CDF" w:rsidP="00C02AC2">
                  <w:pPr>
                    <w:spacing w:line="276" w:lineRule="auto"/>
                    <w:jc w:val="center"/>
                    <w:rPr>
                      <w:rFonts w:ascii="Arial" w:hAnsi="Arial" w:cs="Arial"/>
                      <w:color w:val="000000"/>
                      <w:szCs w:val="24"/>
                      <w:lang w:eastAsia="en-GB"/>
                    </w:rPr>
                  </w:pPr>
                  <w:r w:rsidRPr="00C36274">
                    <w:rPr>
                      <w:rFonts w:ascii="Arial" w:hAnsi="Arial" w:cs="Arial"/>
                      <w:color w:val="000000"/>
                      <w:szCs w:val="24"/>
                      <w:lang w:eastAsia="en-GB"/>
                    </w:rPr>
                    <w:t>           </w:t>
                  </w:r>
                </w:p>
                <w:p w:rsidR="00684CDF" w:rsidRPr="00C36274" w:rsidRDefault="00684CDF" w:rsidP="00C02AC2">
                  <w:pPr>
                    <w:spacing w:line="276" w:lineRule="auto"/>
                    <w:jc w:val="center"/>
                    <w:rPr>
                      <w:rFonts w:ascii="Arial" w:eastAsiaTheme="minorHAnsi" w:hAnsi="Arial" w:cs="Arial"/>
                      <w:color w:val="000000"/>
                      <w:szCs w:val="24"/>
                      <w:lang w:eastAsia="en-GB"/>
                    </w:rPr>
                  </w:pPr>
                  <w:r w:rsidRPr="00C36274">
                    <w:rPr>
                      <w:rFonts w:ascii="Arial" w:hAnsi="Arial" w:cs="Arial"/>
                      <w:color w:val="000000"/>
                      <w:szCs w:val="24"/>
                      <w:lang w:eastAsia="en-GB"/>
                    </w:rPr>
                    <w:t xml:space="preserve">103,421 </w:t>
                  </w:r>
                </w:p>
              </w:tc>
            </w:tr>
            <w:tr w:rsidR="00684CDF" w:rsidRPr="00C36274" w:rsidTr="00A34EC0">
              <w:trPr>
                <w:trHeight w:val="300"/>
              </w:trPr>
              <w:tc>
                <w:tcPr>
                  <w:tcW w:w="19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84CDF" w:rsidRPr="00C36274" w:rsidRDefault="00684CDF" w:rsidP="00C02AC2">
                  <w:pPr>
                    <w:spacing w:line="276" w:lineRule="auto"/>
                    <w:rPr>
                      <w:rFonts w:ascii="Arial" w:eastAsiaTheme="minorHAnsi" w:hAnsi="Arial" w:cs="Arial"/>
                      <w:b/>
                      <w:bCs/>
                      <w:color w:val="000000"/>
                      <w:szCs w:val="24"/>
                      <w:lang w:eastAsia="en-GB"/>
                    </w:rPr>
                  </w:pPr>
                  <w:r w:rsidRPr="00C36274">
                    <w:rPr>
                      <w:rFonts w:ascii="Arial" w:hAnsi="Arial" w:cs="Arial"/>
                      <w:b/>
                      <w:bCs/>
                      <w:color w:val="000000"/>
                      <w:szCs w:val="24"/>
                      <w:lang w:eastAsia="en-GB"/>
                    </w:rPr>
                    <w:t>Lancashire &amp; SC STP</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84CDF" w:rsidRPr="00C36274" w:rsidRDefault="00684CDF" w:rsidP="00C02AC2">
                  <w:pPr>
                    <w:spacing w:line="276" w:lineRule="auto"/>
                    <w:jc w:val="center"/>
                    <w:rPr>
                      <w:rFonts w:ascii="Arial" w:hAnsi="Arial" w:cs="Arial"/>
                      <w:color w:val="000000"/>
                      <w:szCs w:val="24"/>
                      <w:lang w:eastAsia="en-GB"/>
                    </w:rPr>
                  </w:pPr>
                  <w:r w:rsidRPr="00C36274">
                    <w:rPr>
                      <w:rFonts w:ascii="Arial" w:hAnsi="Arial" w:cs="Arial"/>
                      <w:color w:val="000000"/>
                      <w:szCs w:val="24"/>
                      <w:lang w:eastAsia="en-GB"/>
                    </w:rPr>
                    <w:t xml:space="preserve">                </w:t>
                  </w:r>
                </w:p>
                <w:p w:rsidR="00684CDF" w:rsidRPr="00C36274" w:rsidRDefault="00684CDF" w:rsidP="00C02AC2">
                  <w:pPr>
                    <w:spacing w:line="276" w:lineRule="auto"/>
                    <w:jc w:val="center"/>
                    <w:rPr>
                      <w:rFonts w:ascii="Arial" w:eastAsiaTheme="minorHAnsi" w:hAnsi="Arial" w:cs="Arial"/>
                      <w:color w:val="000000"/>
                      <w:szCs w:val="24"/>
                      <w:lang w:eastAsia="en-GB"/>
                    </w:rPr>
                  </w:pPr>
                  <w:r w:rsidRPr="00C36274">
                    <w:rPr>
                      <w:rFonts w:ascii="Arial" w:hAnsi="Arial" w:cs="Arial"/>
                      <w:color w:val="000000"/>
                      <w:szCs w:val="24"/>
                      <w:lang w:eastAsia="en-GB"/>
                    </w:rPr>
                    <w:t xml:space="preserve">2,122 </w:t>
                  </w:r>
                </w:p>
              </w:tc>
              <w:tc>
                <w:tcPr>
                  <w:tcW w:w="12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84CDF" w:rsidRPr="00C36274" w:rsidRDefault="00684CDF" w:rsidP="00C02AC2">
                  <w:pPr>
                    <w:spacing w:line="276" w:lineRule="auto"/>
                    <w:jc w:val="center"/>
                    <w:rPr>
                      <w:rFonts w:ascii="Arial" w:hAnsi="Arial" w:cs="Arial"/>
                      <w:color w:val="000000"/>
                      <w:szCs w:val="24"/>
                      <w:lang w:eastAsia="en-GB"/>
                    </w:rPr>
                  </w:pPr>
                  <w:r w:rsidRPr="00C36274">
                    <w:rPr>
                      <w:rFonts w:ascii="Arial" w:hAnsi="Arial" w:cs="Arial"/>
                      <w:color w:val="000000"/>
                      <w:szCs w:val="24"/>
                      <w:lang w:eastAsia="en-GB"/>
                    </w:rPr>
                    <w:t>             </w:t>
                  </w:r>
                </w:p>
                <w:p w:rsidR="00684CDF" w:rsidRPr="00C36274" w:rsidRDefault="00684CDF" w:rsidP="00C02AC2">
                  <w:pPr>
                    <w:spacing w:line="276" w:lineRule="auto"/>
                    <w:jc w:val="center"/>
                    <w:rPr>
                      <w:rFonts w:ascii="Arial" w:eastAsiaTheme="minorHAnsi" w:hAnsi="Arial" w:cs="Arial"/>
                      <w:color w:val="000000"/>
                      <w:szCs w:val="24"/>
                      <w:lang w:eastAsia="en-GB"/>
                    </w:rPr>
                  </w:pPr>
                  <w:r w:rsidRPr="00C36274">
                    <w:rPr>
                      <w:rFonts w:ascii="Arial" w:hAnsi="Arial" w:cs="Arial"/>
                      <w:color w:val="000000"/>
                      <w:szCs w:val="24"/>
                      <w:lang w:eastAsia="en-GB"/>
                    </w:rPr>
                    <w:t xml:space="preserve">1,798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84CDF" w:rsidRPr="00C36274" w:rsidRDefault="00684CDF" w:rsidP="00C02AC2">
                  <w:pPr>
                    <w:spacing w:line="276" w:lineRule="auto"/>
                    <w:jc w:val="center"/>
                    <w:rPr>
                      <w:rFonts w:ascii="Arial" w:eastAsiaTheme="minorHAnsi" w:hAnsi="Arial" w:cs="Arial"/>
                      <w:color w:val="000000"/>
                      <w:szCs w:val="24"/>
                      <w:lang w:eastAsia="en-GB"/>
                    </w:rPr>
                  </w:pPr>
                  <w:r w:rsidRPr="00C36274">
                    <w:rPr>
                      <w:rFonts w:ascii="Arial" w:hAnsi="Arial" w:cs="Arial"/>
                      <w:color w:val="000000"/>
                      <w:szCs w:val="24"/>
                      <w:lang w:eastAsia="en-GB"/>
                    </w:rPr>
                    <w:t xml:space="preserve">                1,511 </w:t>
                  </w:r>
                </w:p>
              </w:tc>
              <w:tc>
                <w:tcPr>
                  <w:tcW w:w="139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84CDF" w:rsidRPr="00C36274" w:rsidRDefault="00684CDF" w:rsidP="00C02AC2">
                  <w:pPr>
                    <w:spacing w:line="276" w:lineRule="auto"/>
                    <w:jc w:val="center"/>
                    <w:rPr>
                      <w:rFonts w:ascii="Arial" w:eastAsiaTheme="minorHAnsi" w:hAnsi="Arial" w:cs="Arial"/>
                      <w:color w:val="000000"/>
                      <w:szCs w:val="24"/>
                      <w:lang w:eastAsia="en-GB"/>
                    </w:rPr>
                  </w:pPr>
                  <w:r w:rsidRPr="00C36274">
                    <w:rPr>
                      <w:rFonts w:ascii="Arial" w:hAnsi="Arial" w:cs="Arial"/>
                      <w:color w:val="000000"/>
                      <w:szCs w:val="24"/>
                      <w:lang w:eastAsia="en-GB"/>
                    </w:rPr>
                    <w:t xml:space="preserve">                1,629 </w:t>
                  </w:r>
                </w:p>
              </w:tc>
            </w:tr>
          </w:tbl>
          <w:p w:rsidR="00684CDF" w:rsidRPr="00C36274" w:rsidRDefault="00684CDF" w:rsidP="00C02AC2">
            <w:pPr>
              <w:spacing w:after="0" w:line="276" w:lineRule="auto"/>
              <w:ind w:left="743"/>
              <w:rPr>
                <w:rFonts w:ascii="Arial" w:hAnsi="Arial" w:cs="Arial"/>
                <w:szCs w:val="24"/>
              </w:rPr>
            </w:pPr>
          </w:p>
          <w:p w:rsidR="00684CDF" w:rsidRPr="00C36274" w:rsidRDefault="00684CDF" w:rsidP="00C02AC2">
            <w:pPr>
              <w:spacing w:line="276" w:lineRule="auto"/>
              <w:rPr>
                <w:rFonts w:ascii="Arial" w:hAnsi="Arial" w:cs="Arial"/>
                <w:szCs w:val="24"/>
              </w:rPr>
            </w:pPr>
            <w:r w:rsidRPr="00C36274">
              <w:rPr>
                <w:rFonts w:ascii="Arial" w:hAnsi="Arial" w:cs="Arial"/>
                <w:szCs w:val="24"/>
              </w:rPr>
              <w:t xml:space="preserve">The number of bed days nationally has remained static with a slight dip during Q2 period. STP level the bed days have reduced for first three quarters with a slight increase during quarter 4. </w:t>
            </w:r>
            <w:r w:rsidR="005015F2" w:rsidRPr="00C36274">
              <w:rPr>
                <w:rFonts w:ascii="Arial" w:hAnsi="Arial" w:cs="Arial"/>
                <w:szCs w:val="24"/>
              </w:rPr>
              <w:t xml:space="preserve"> </w:t>
            </w:r>
          </w:p>
          <w:tbl>
            <w:tblPr>
              <w:tblW w:w="7380" w:type="dxa"/>
              <w:tblCellMar>
                <w:left w:w="0" w:type="dxa"/>
                <w:right w:w="0" w:type="dxa"/>
              </w:tblCellMar>
              <w:tblLook w:val="04A0" w:firstRow="1" w:lastRow="0" w:firstColumn="1" w:lastColumn="0" w:noHBand="0" w:noVBand="1"/>
            </w:tblPr>
            <w:tblGrid>
              <w:gridCol w:w="1928"/>
              <w:gridCol w:w="1617"/>
              <w:gridCol w:w="1483"/>
              <w:gridCol w:w="1617"/>
              <w:gridCol w:w="1733"/>
            </w:tblGrid>
            <w:tr w:rsidR="00684CDF" w:rsidRPr="00C36274" w:rsidTr="00A34EC0">
              <w:trPr>
                <w:trHeight w:val="300"/>
              </w:trPr>
              <w:tc>
                <w:tcPr>
                  <w:tcW w:w="7380" w:type="dxa"/>
                  <w:gridSpan w:val="5"/>
                  <w:noWrap/>
                  <w:tcMar>
                    <w:top w:w="0" w:type="dxa"/>
                    <w:left w:w="108" w:type="dxa"/>
                    <w:bottom w:w="0" w:type="dxa"/>
                    <w:right w:w="108" w:type="dxa"/>
                  </w:tcMar>
                  <w:vAlign w:val="bottom"/>
                  <w:hideMark/>
                </w:tcPr>
                <w:p w:rsidR="00684CDF" w:rsidRPr="00C36274" w:rsidRDefault="00684CDF" w:rsidP="00C02AC2">
                  <w:pPr>
                    <w:spacing w:line="276" w:lineRule="auto"/>
                    <w:rPr>
                      <w:rFonts w:ascii="Arial" w:eastAsiaTheme="minorHAnsi" w:hAnsi="Arial" w:cs="Arial"/>
                      <w:b/>
                      <w:bCs/>
                      <w:color w:val="000000"/>
                      <w:szCs w:val="24"/>
                      <w:lang w:eastAsia="en-GB"/>
                    </w:rPr>
                  </w:pPr>
                  <w:r w:rsidRPr="00C36274">
                    <w:rPr>
                      <w:rFonts w:ascii="Arial" w:hAnsi="Arial" w:cs="Arial"/>
                      <w:b/>
                      <w:bCs/>
                      <w:color w:val="000000"/>
                      <w:szCs w:val="24"/>
                      <w:lang w:eastAsia="en-GB"/>
                    </w:rPr>
                    <w:t>Total number of admissions for CYP under 18 in CAMHS tier 4 wards</w:t>
                  </w:r>
                </w:p>
              </w:tc>
            </w:tr>
            <w:tr w:rsidR="00684CDF" w:rsidRPr="00C36274" w:rsidTr="00A34EC0">
              <w:trPr>
                <w:trHeight w:val="300"/>
              </w:trPr>
              <w:tc>
                <w:tcPr>
                  <w:tcW w:w="1928" w:type="dxa"/>
                  <w:noWrap/>
                  <w:tcMar>
                    <w:top w:w="0" w:type="dxa"/>
                    <w:left w:w="108" w:type="dxa"/>
                    <w:bottom w:w="0" w:type="dxa"/>
                    <w:right w:w="108" w:type="dxa"/>
                  </w:tcMar>
                  <w:vAlign w:val="bottom"/>
                  <w:hideMark/>
                </w:tcPr>
                <w:p w:rsidR="00684CDF" w:rsidRPr="00C36274" w:rsidRDefault="00684CDF" w:rsidP="00C02AC2">
                  <w:pPr>
                    <w:spacing w:line="276" w:lineRule="auto"/>
                    <w:rPr>
                      <w:rFonts w:ascii="Arial" w:hAnsi="Arial" w:cs="Arial"/>
                      <w:szCs w:val="24"/>
                      <w:lang w:eastAsia="en-GB"/>
                    </w:rPr>
                  </w:pPr>
                </w:p>
              </w:tc>
              <w:tc>
                <w:tcPr>
                  <w:tcW w:w="1402" w:type="dxa"/>
                  <w:noWrap/>
                  <w:tcMar>
                    <w:top w:w="0" w:type="dxa"/>
                    <w:left w:w="108" w:type="dxa"/>
                    <w:bottom w:w="0" w:type="dxa"/>
                    <w:right w:w="108" w:type="dxa"/>
                  </w:tcMar>
                  <w:vAlign w:val="bottom"/>
                  <w:hideMark/>
                </w:tcPr>
                <w:p w:rsidR="00684CDF" w:rsidRPr="00C36274" w:rsidRDefault="00684CDF" w:rsidP="00C02AC2">
                  <w:pPr>
                    <w:spacing w:line="276" w:lineRule="auto"/>
                    <w:rPr>
                      <w:rFonts w:ascii="Arial" w:hAnsi="Arial" w:cs="Arial"/>
                      <w:szCs w:val="24"/>
                      <w:lang w:eastAsia="en-GB"/>
                    </w:rPr>
                  </w:pPr>
                </w:p>
              </w:tc>
              <w:tc>
                <w:tcPr>
                  <w:tcW w:w="1246" w:type="dxa"/>
                  <w:noWrap/>
                  <w:tcMar>
                    <w:top w:w="0" w:type="dxa"/>
                    <w:left w:w="108" w:type="dxa"/>
                    <w:bottom w:w="0" w:type="dxa"/>
                    <w:right w:w="108" w:type="dxa"/>
                  </w:tcMar>
                  <w:vAlign w:val="bottom"/>
                  <w:hideMark/>
                </w:tcPr>
                <w:p w:rsidR="00684CDF" w:rsidRPr="00C36274" w:rsidRDefault="00684CDF" w:rsidP="00C02AC2">
                  <w:pPr>
                    <w:spacing w:line="276" w:lineRule="auto"/>
                    <w:rPr>
                      <w:rFonts w:ascii="Arial" w:hAnsi="Arial" w:cs="Arial"/>
                      <w:szCs w:val="24"/>
                      <w:lang w:eastAsia="en-GB"/>
                    </w:rPr>
                  </w:pPr>
                </w:p>
              </w:tc>
              <w:tc>
                <w:tcPr>
                  <w:tcW w:w="1402" w:type="dxa"/>
                  <w:noWrap/>
                  <w:tcMar>
                    <w:top w:w="0" w:type="dxa"/>
                    <w:left w:w="108" w:type="dxa"/>
                    <w:bottom w:w="0" w:type="dxa"/>
                    <w:right w:w="108" w:type="dxa"/>
                  </w:tcMar>
                  <w:vAlign w:val="bottom"/>
                  <w:hideMark/>
                </w:tcPr>
                <w:p w:rsidR="00684CDF" w:rsidRPr="00C36274" w:rsidRDefault="00684CDF" w:rsidP="00C02AC2">
                  <w:pPr>
                    <w:spacing w:line="276" w:lineRule="auto"/>
                    <w:rPr>
                      <w:rFonts w:ascii="Arial" w:hAnsi="Arial" w:cs="Arial"/>
                      <w:szCs w:val="24"/>
                      <w:lang w:eastAsia="en-GB"/>
                    </w:rPr>
                  </w:pPr>
                </w:p>
              </w:tc>
              <w:tc>
                <w:tcPr>
                  <w:tcW w:w="1402" w:type="dxa"/>
                  <w:noWrap/>
                  <w:tcMar>
                    <w:top w:w="0" w:type="dxa"/>
                    <w:left w:w="108" w:type="dxa"/>
                    <w:bottom w:w="0" w:type="dxa"/>
                    <w:right w:w="108" w:type="dxa"/>
                  </w:tcMar>
                  <w:vAlign w:val="bottom"/>
                  <w:hideMark/>
                </w:tcPr>
                <w:p w:rsidR="00684CDF" w:rsidRPr="00C36274" w:rsidRDefault="00684CDF" w:rsidP="00C02AC2">
                  <w:pPr>
                    <w:spacing w:line="276" w:lineRule="auto"/>
                    <w:rPr>
                      <w:rFonts w:ascii="Arial" w:hAnsi="Arial" w:cs="Arial"/>
                      <w:szCs w:val="24"/>
                      <w:lang w:eastAsia="en-GB"/>
                    </w:rPr>
                  </w:pPr>
                </w:p>
              </w:tc>
            </w:tr>
            <w:tr w:rsidR="00684CDF" w:rsidRPr="00C36274" w:rsidTr="00A34EC0">
              <w:trPr>
                <w:trHeight w:val="300"/>
              </w:trPr>
              <w:tc>
                <w:tcPr>
                  <w:tcW w:w="1928" w:type="dxa"/>
                  <w:noWrap/>
                  <w:tcMar>
                    <w:top w:w="0" w:type="dxa"/>
                    <w:left w:w="108" w:type="dxa"/>
                    <w:bottom w:w="0" w:type="dxa"/>
                    <w:right w:w="108" w:type="dxa"/>
                  </w:tcMar>
                  <w:vAlign w:val="bottom"/>
                  <w:hideMark/>
                </w:tcPr>
                <w:p w:rsidR="00684CDF" w:rsidRPr="00C36274" w:rsidRDefault="00684CDF" w:rsidP="00C02AC2">
                  <w:pPr>
                    <w:spacing w:line="276" w:lineRule="auto"/>
                    <w:rPr>
                      <w:rFonts w:ascii="Arial" w:hAnsi="Arial" w:cs="Arial"/>
                      <w:szCs w:val="24"/>
                      <w:lang w:eastAsia="en-GB"/>
                    </w:rPr>
                  </w:pPr>
                </w:p>
              </w:tc>
              <w:tc>
                <w:tcPr>
                  <w:tcW w:w="1402"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684CDF" w:rsidRPr="00C36274" w:rsidRDefault="00684CDF" w:rsidP="00C02AC2">
                  <w:pPr>
                    <w:spacing w:line="276" w:lineRule="auto"/>
                    <w:jc w:val="center"/>
                    <w:rPr>
                      <w:rFonts w:ascii="Arial" w:eastAsiaTheme="minorHAnsi" w:hAnsi="Arial" w:cs="Arial"/>
                      <w:color w:val="000000"/>
                      <w:szCs w:val="24"/>
                      <w:lang w:eastAsia="en-GB"/>
                    </w:rPr>
                  </w:pPr>
                  <w:r w:rsidRPr="00C36274">
                    <w:rPr>
                      <w:rFonts w:ascii="Arial" w:hAnsi="Arial" w:cs="Arial"/>
                      <w:color w:val="000000"/>
                      <w:szCs w:val="24"/>
                      <w:lang w:eastAsia="en-GB"/>
                    </w:rPr>
                    <w:t>Q1</w:t>
                  </w:r>
                </w:p>
              </w:tc>
              <w:tc>
                <w:tcPr>
                  <w:tcW w:w="1246"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684CDF" w:rsidRPr="00C36274" w:rsidRDefault="00684CDF" w:rsidP="00C02AC2">
                  <w:pPr>
                    <w:spacing w:line="276" w:lineRule="auto"/>
                    <w:jc w:val="center"/>
                    <w:rPr>
                      <w:rFonts w:ascii="Arial" w:eastAsiaTheme="minorHAnsi" w:hAnsi="Arial" w:cs="Arial"/>
                      <w:color w:val="000000"/>
                      <w:szCs w:val="24"/>
                      <w:lang w:eastAsia="en-GB"/>
                    </w:rPr>
                  </w:pPr>
                  <w:r w:rsidRPr="00C36274">
                    <w:rPr>
                      <w:rFonts w:ascii="Arial" w:hAnsi="Arial" w:cs="Arial"/>
                      <w:color w:val="000000"/>
                      <w:szCs w:val="24"/>
                      <w:lang w:eastAsia="en-GB"/>
                    </w:rPr>
                    <w:t>Q2</w:t>
                  </w:r>
                </w:p>
              </w:tc>
              <w:tc>
                <w:tcPr>
                  <w:tcW w:w="1402"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684CDF" w:rsidRPr="00C36274" w:rsidRDefault="00684CDF" w:rsidP="00C02AC2">
                  <w:pPr>
                    <w:spacing w:line="276" w:lineRule="auto"/>
                    <w:jc w:val="center"/>
                    <w:rPr>
                      <w:rFonts w:ascii="Arial" w:eastAsiaTheme="minorHAnsi" w:hAnsi="Arial" w:cs="Arial"/>
                      <w:color w:val="000000"/>
                      <w:szCs w:val="24"/>
                      <w:lang w:eastAsia="en-GB"/>
                    </w:rPr>
                  </w:pPr>
                  <w:r w:rsidRPr="00C36274">
                    <w:rPr>
                      <w:rFonts w:ascii="Arial" w:hAnsi="Arial" w:cs="Arial"/>
                      <w:color w:val="000000"/>
                      <w:szCs w:val="24"/>
                      <w:lang w:eastAsia="en-GB"/>
                    </w:rPr>
                    <w:t>Q3</w:t>
                  </w:r>
                </w:p>
              </w:tc>
              <w:tc>
                <w:tcPr>
                  <w:tcW w:w="1402"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684CDF" w:rsidRPr="00C36274" w:rsidRDefault="00684CDF" w:rsidP="00C02AC2">
                  <w:pPr>
                    <w:spacing w:line="276" w:lineRule="auto"/>
                    <w:jc w:val="center"/>
                    <w:rPr>
                      <w:rFonts w:ascii="Arial" w:eastAsiaTheme="minorHAnsi" w:hAnsi="Arial" w:cs="Arial"/>
                      <w:color w:val="000000"/>
                      <w:szCs w:val="24"/>
                      <w:lang w:eastAsia="en-GB"/>
                    </w:rPr>
                  </w:pPr>
                  <w:r w:rsidRPr="00C36274">
                    <w:rPr>
                      <w:rFonts w:ascii="Arial" w:hAnsi="Arial" w:cs="Arial"/>
                      <w:color w:val="000000"/>
                      <w:szCs w:val="24"/>
                      <w:lang w:eastAsia="en-GB"/>
                    </w:rPr>
                    <w:t>Q4</w:t>
                  </w:r>
                </w:p>
              </w:tc>
            </w:tr>
            <w:tr w:rsidR="00684CDF" w:rsidRPr="00C36274" w:rsidTr="00A34EC0">
              <w:trPr>
                <w:trHeight w:val="300"/>
              </w:trPr>
              <w:tc>
                <w:tcPr>
                  <w:tcW w:w="192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84CDF" w:rsidRPr="00C36274" w:rsidRDefault="00684CDF" w:rsidP="00C02AC2">
                  <w:pPr>
                    <w:spacing w:line="276" w:lineRule="auto"/>
                    <w:rPr>
                      <w:rFonts w:ascii="Arial" w:eastAsiaTheme="minorHAnsi" w:hAnsi="Arial" w:cs="Arial"/>
                      <w:b/>
                      <w:bCs/>
                      <w:color w:val="000000"/>
                      <w:szCs w:val="24"/>
                      <w:lang w:eastAsia="en-GB"/>
                    </w:rPr>
                  </w:pPr>
                  <w:r w:rsidRPr="00C36274">
                    <w:rPr>
                      <w:rFonts w:ascii="Arial" w:hAnsi="Arial" w:cs="Arial"/>
                      <w:b/>
                      <w:bCs/>
                      <w:color w:val="000000"/>
                      <w:szCs w:val="24"/>
                      <w:lang w:eastAsia="en-GB"/>
                    </w:rPr>
                    <w:t>National</w:t>
                  </w:r>
                </w:p>
              </w:tc>
              <w:tc>
                <w:tcPr>
                  <w:tcW w:w="1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84CDF" w:rsidRPr="00C36274" w:rsidRDefault="00684CDF" w:rsidP="00C02AC2">
                  <w:pPr>
                    <w:spacing w:line="276" w:lineRule="auto"/>
                    <w:jc w:val="center"/>
                    <w:rPr>
                      <w:rFonts w:ascii="Arial" w:hAnsi="Arial" w:cs="Arial"/>
                      <w:color w:val="000000"/>
                      <w:szCs w:val="24"/>
                      <w:lang w:eastAsia="en-GB"/>
                    </w:rPr>
                  </w:pPr>
                  <w:r w:rsidRPr="00C36274">
                    <w:rPr>
                      <w:rFonts w:ascii="Arial" w:hAnsi="Arial" w:cs="Arial"/>
                      <w:color w:val="000000"/>
                      <w:szCs w:val="24"/>
                      <w:lang w:eastAsia="en-GB"/>
                    </w:rPr>
                    <w:t>               </w:t>
                  </w:r>
                </w:p>
                <w:p w:rsidR="00684CDF" w:rsidRPr="00C36274" w:rsidRDefault="00684CDF" w:rsidP="00C02AC2">
                  <w:pPr>
                    <w:spacing w:line="276" w:lineRule="auto"/>
                    <w:jc w:val="center"/>
                    <w:rPr>
                      <w:rFonts w:ascii="Arial" w:eastAsiaTheme="minorHAnsi" w:hAnsi="Arial" w:cs="Arial"/>
                      <w:color w:val="000000"/>
                      <w:szCs w:val="24"/>
                      <w:lang w:eastAsia="en-GB"/>
                    </w:rPr>
                  </w:pPr>
                  <w:r w:rsidRPr="00C36274">
                    <w:rPr>
                      <w:rFonts w:ascii="Arial" w:hAnsi="Arial" w:cs="Arial"/>
                      <w:color w:val="000000"/>
                      <w:szCs w:val="24"/>
                      <w:lang w:eastAsia="en-GB"/>
                    </w:rPr>
                    <w:t xml:space="preserve">4,399 </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84CDF" w:rsidRPr="00C36274" w:rsidRDefault="00684CDF" w:rsidP="00C02AC2">
                  <w:pPr>
                    <w:spacing w:line="276" w:lineRule="auto"/>
                    <w:jc w:val="center"/>
                    <w:rPr>
                      <w:rFonts w:ascii="Arial" w:hAnsi="Arial" w:cs="Arial"/>
                      <w:color w:val="000000"/>
                      <w:szCs w:val="24"/>
                      <w:lang w:eastAsia="en-GB"/>
                    </w:rPr>
                  </w:pPr>
                  <w:r w:rsidRPr="00C36274">
                    <w:rPr>
                      <w:rFonts w:ascii="Arial" w:hAnsi="Arial" w:cs="Arial"/>
                      <w:color w:val="000000"/>
                      <w:szCs w:val="24"/>
                      <w:lang w:eastAsia="en-GB"/>
                    </w:rPr>
                    <w:t>             </w:t>
                  </w:r>
                </w:p>
                <w:p w:rsidR="00684CDF" w:rsidRPr="00C36274" w:rsidRDefault="00684CDF" w:rsidP="00C02AC2">
                  <w:pPr>
                    <w:spacing w:line="276" w:lineRule="auto"/>
                    <w:jc w:val="center"/>
                    <w:rPr>
                      <w:rFonts w:ascii="Arial" w:eastAsiaTheme="minorHAnsi" w:hAnsi="Arial" w:cs="Arial"/>
                      <w:color w:val="000000"/>
                      <w:szCs w:val="24"/>
                      <w:lang w:eastAsia="en-GB"/>
                    </w:rPr>
                  </w:pPr>
                  <w:r w:rsidRPr="00C36274">
                    <w:rPr>
                      <w:rFonts w:ascii="Arial" w:hAnsi="Arial" w:cs="Arial"/>
                      <w:color w:val="000000"/>
                      <w:szCs w:val="24"/>
                      <w:lang w:eastAsia="en-GB"/>
                    </w:rPr>
                    <w:t xml:space="preserve">2,967 </w:t>
                  </w:r>
                </w:p>
              </w:tc>
              <w:tc>
                <w:tcPr>
                  <w:tcW w:w="1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84CDF" w:rsidRPr="00C36274" w:rsidRDefault="00684CDF" w:rsidP="00C02AC2">
                  <w:pPr>
                    <w:spacing w:line="276" w:lineRule="auto"/>
                    <w:jc w:val="center"/>
                    <w:rPr>
                      <w:rFonts w:ascii="Arial" w:hAnsi="Arial" w:cs="Arial"/>
                      <w:color w:val="000000"/>
                      <w:szCs w:val="24"/>
                      <w:lang w:eastAsia="en-GB"/>
                    </w:rPr>
                  </w:pPr>
                  <w:r w:rsidRPr="00C36274">
                    <w:rPr>
                      <w:rFonts w:ascii="Arial" w:hAnsi="Arial" w:cs="Arial"/>
                      <w:color w:val="000000"/>
                      <w:szCs w:val="24"/>
                      <w:lang w:eastAsia="en-GB"/>
                    </w:rPr>
                    <w:t>                </w:t>
                  </w:r>
                </w:p>
                <w:p w:rsidR="00684CDF" w:rsidRPr="00C36274" w:rsidRDefault="00684CDF" w:rsidP="00C02AC2">
                  <w:pPr>
                    <w:spacing w:line="276" w:lineRule="auto"/>
                    <w:jc w:val="center"/>
                    <w:rPr>
                      <w:rFonts w:ascii="Arial" w:eastAsiaTheme="minorHAnsi" w:hAnsi="Arial" w:cs="Arial"/>
                      <w:color w:val="000000"/>
                      <w:szCs w:val="24"/>
                      <w:lang w:eastAsia="en-GB"/>
                    </w:rPr>
                  </w:pPr>
                  <w:r w:rsidRPr="00C36274">
                    <w:rPr>
                      <w:rFonts w:ascii="Arial" w:hAnsi="Arial" w:cs="Arial"/>
                      <w:color w:val="000000"/>
                      <w:szCs w:val="24"/>
                      <w:lang w:eastAsia="en-GB"/>
                    </w:rPr>
                    <w:t xml:space="preserve">2,434 </w:t>
                  </w:r>
                </w:p>
              </w:tc>
              <w:tc>
                <w:tcPr>
                  <w:tcW w:w="1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84CDF" w:rsidRPr="00C36274" w:rsidRDefault="00684CDF" w:rsidP="00C02AC2">
                  <w:pPr>
                    <w:spacing w:line="276" w:lineRule="auto"/>
                    <w:jc w:val="center"/>
                    <w:rPr>
                      <w:rFonts w:ascii="Arial" w:hAnsi="Arial" w:cs="Arial"/>
                      <w:color w:val="000000"/>
                      <w:szCs w:val="24"/>
                      <w:lang w:eastAsia="en-GB"/>
                    </w:rPr>
                  </w:pPr>
                  <w:r w:rsidRPr="00C36274">
                    <w:rPr>
                      <w:rFonts w:ascii="Arial" w:hAnsi="Arial" w:cs="Arial"/>
                      <w:color w:val="000000"/>
                      <w:szCs w:val="24"/>
                      <w:lang w:eastAsia="en-GB"/>
                    </w:rPr>
                    <w:t>                </w:t>
                  </w:r>
                </w:p>
                <w:p w:rsidR="00684CDF" w:rsidRPr="00C36274" w:rsidRDefault="00684CDF" w:rsidP="00C02AC2">
                  <w:pPr>
                    <w:spacing w:line="276" w:lineRule="auto"/>
                    <w:jc w:val="center"/>
                    <w:rPr>
                      <w:rFonts w:ascii="Arial" w:eastAsiaTheme="minorHAnsi" w:hAnsi="Arial" w:cs="Arial"/>
                      <w:color w:val="000000"/>
                      <w:szCs w:val="24"/>
                      <w:lang w:eastAsia="en-GB"/>
                    </w:rPr>
                  </w:pPr>
                  <w:r w:rsidRPr="00C36274">
                    <w:rPr>
                      <w:rFonts w:ascii="Arial" w:hAnsi="Arial" w:cs="Arial"/>
                      <w:color w:val="000000"/>
                      <w:szCs w:val="24"/>
                      <w:lang w:eastAsia="en-GB"/>
                    </w:rPr>
                    <w:t xml:space="preserve">1,348 </w:t>
                  </w:r>
                </w:p>
              </w:tc>
            </w:tr>
            <w:tr w:rsidR="00684CDF" w:rsidRPr="00C36274" w:rsidTr="00A34EC0">
              <w:trPr>
                <w:trHeight w:val="300"/>
              </w:trPr>
              <w:tc>
                <w:tcPr>
                  <w:tcW w:w="19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84CDF" w:rsidRPr="00C36274" w:rsidRDefault="00684CDF" w:rsidP="00C02AC2">
                  <w:pPr>
                    <w:spacing w:line="276" w:lineRule="auto"/>
                    <w:rPr>
                      <w:rFonts w:ascii="Arial" w:eastAsiaTheme="minorHAnsi" w:hAnsi="Arial" w:cs="Arial"/>
                      <w:b/>
                      <w:bCs/>
                      <w:color w:val="000000"/>
                      <w:szCs w:val="24"/>
                      <w:lang w:eastAsia="en-GB"/>
                    </w:rPr>
                  </w:pPr>
                  <w:r w:rsidRPr="00C36274">
                    <w:rPr>
                      <w:rFonts w:ascii="Arial" w:hAnsi="Arial" w:cs="Arial"/>
                      <w:b/>
                      <w:bCs/>
                      <w:color w:val="000000"/>
                      <w:szCs w:val="24"/>
                      <w:lang w:eastAsia="en-GB"/>
                    </w:rPr>
                    <w:t>Lancashire &amp; SC STP</w:t>
                  </w:r>
                </w:p>
              </w:tc>
              <w:tc>
                <w:tcPr>
                  <w:tcW w:w="1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84CDF" w:rsidRPr="00C36274" w:rsidRDefault="00684CDF" w:rsidP="00C02AC2">
                  <w:pPr>
                    <w:spacing w:line="276" w:lineRule="auto"/>
                    <w:jc w:val="center"/>
                    <w:rPr>
                      <w:rFonts w:ascii="Arial" w:hAnsi="Arial" w:cs="Arial"/>
                      <w:color w:val="000000"/>
                      <w:szCs w:val="24"/>
                      <w:lang w:eastAsia="en-GB"/>
                    </w:rPr>
                  </w:pPr>
                  <w:r w:rsidRPr="00C36274">
                    <w:rPr>
                      <w:rFonts w:ascii="Arial" w:hAnsi="Arial" w:cs="Arial"/>
                      <w:color w:val="000000"/>
                      <w:szCs w:val="24"/>
                      <w:lang w:eastAsia="en-GB"/>
                    </w:rPr>
                    <w:t xml:space="preserve">                      </w:t>
                  </w:r>
                </w:p>
                <w:p w:rsidR="00684CDF" w:rsidRPr="00C36274" w:rsidRDefault="00684CDF" w:rsidP="00C02AC2">
                  <w:pPr>
                    <w:spacing w:line="276" w:lineRule="auto"/>
                    <w:jc w:val="center"/>
                    <w:rPr>
                      <w:rFonts w:ascii="Arial" w:eastAsiaTheme="minorHAnsi" w:hAnsi="Arial" w:cs="Arial"/>
                      <w:color w:val="000000"/>
                      <w:szCs w:val="24"/>
                      <w:lang w:eastAsia="en-GB"/>
                    </w:rPr>
                  </w:pPr>
                  <w:r w:rsidRPr="00C36274">
                    <w:rPr>
                      <w:rFonts w:ascii="Arial" w:hAnsi="Arial" w:cs="Arial"/>
                      <w:color w:val="000000"/>
                      <w:szCs w:val="24"/>
                      <w:lang w:eastAsia="en-GB"/>
                    </w:rPr>
                    <w:t xml:space="preserve">75 </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84CDF" w:rsidRPr="00C36274" w:rsidRDefault="00684CDF" w:rsidP="00C02AC2">
                  <w:pPr>
                    <w:spacing w:line="276" w:lineRule="auto"/>
                    <w:jc w:val="center"/>
                    <w:rPr>
                      <w:rFonts w:ascii="Arial" w:hAnsi="Arial" w:cs="Arial"/>
                      <w:color w:val="000000"/>
                      <w:szCs w:val="24"/>
                      <w:lang w:eastAsia="en-GB"/>
                    </w:rPr>
                  </w:pPr>
                  <w:r w:rsidRPr="00C36274">
                    <w:rPr>
                      <w:rFonts w:ascii="Arial" w:hAnsi="Arial" w:cs="Arial"/>
                      <w:color w:val="000000"/>
                      <w:szCs w:val="24"/>
                      <w:lang w:eastAsia="en-GB"/>
                    </w:rPr>
                    <w:t>                   </w:t>
                  </w:r>
                </w:p>
                <w:p w:rsidR="00684CDF" w:rsidRPr="00C36274" w:rsidRDefault="00684CDF" w:rsidP="00C02AC2">
                  <w:pPr>
                    <w:spacing w:line="276" w:lineRule="auto"/>
                    <w:jc w:val="center"/>
                    <w:rPr>
                      <w:rFonts w:ascii="Arial" w:eastAsiaTheme="minorHAnsi" w:hAnsi="Arial" w:cs="Arial"/>
                      <w:color w:val="000000"/>
                      <w:szCs w:val="24"/>
                      <w:lang w:eastAsia="en-GB"/>
                    </w:rPr>
                  </w:pPr>
                  <w:r w:rsidRPr="00C36274">
                    <w:rPr>
                      <w:rFonts w:ascii="Arial" w:hAnsi="Arial" w:cs="Arial"/>
                      <w:color w:val="000000"/>
                      <w:szCs w:val="24"/>
                      <w:lang w:eastAsia="en-GB"/>
                    </w:rPr>
                    <w:t xml:space="preserve">34 </w:t>
                  </w:r>
                </w:p>
              </w:tc>
              <w:tc>
                <w:tcPr>
                  <w:tcW w:w="1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84CDF" w:rsidRPr="00C36274" w:rsidRDefault="00684CDF" w:rsidP="00C02AC2">
                  <w:pPr>
                    <w:spacing w:line="276" w:lineRule="auto"/>
                    <w:jc w:val="center"/>
                    <w:rPr>
                      <w:rFonts w:ascii="Arial" w:hAnsi="Arial" w:cs="Arial"/>
                      <w:color w:val="000000"/>
                      <w:szCs w:val="24"/>
                      <w:lang w:eastAsia="en-GB"/>
                    </w:rPr>
                  </w:pPr>
                  <w:r w:rsidRPr="00C36274">
                    <w:rPr>
                      <w:rFonts w:ascii="Arial" w:hAnsi="Arial" w:cs="Arial"/>
                      <w:color w:val="000000"/>
                      <w:szCs w:val="24"/>
                      <w:lang w:eastAsia="en-GB"/>
                    </w:rPr>
                    <w:t>                     </w:t>
                  </w:r>
                </w:p>
                <w:p w:rsidR="00684CDF" w:rsidRPr="00C36274" w:rsidRDefault="00684CDF" w:rsidP="00C02AC2">
                  <w:pPr>
                    <w:spacing w:line="276" w:lineRule="auto"/>
                    <w:jc w:val="center"/>
                    <w:rPr>
                      <w:rFonts w:ascii="Arial" w:eastAsiaTheme="minorHAnsi" w:hAnsi="Arial" w:cs="Arial"/>
                      <w:color w:val="000000"/>
                      <w:szCs w:val="24"/>
                      <w:lang w:eastAsia="en-GB"/>
                    </w:rPr>
                  </w:pPr>
                  <w:r w:rsidRPr="00C36274">
                    <w:rPr>
                      <w:rFonts w:ascii="Arial" w:hAnsi="Arial" w:cs="Arial"/>
                      <w:color w:val="000000"/>
                      <w:szCs w:val="24"/>
                      <w:lang w:eastAsia="en-GB"/>
                    </w:rPr>
                    <w:t xml:space="preserve">27 </w:t>
                  </w:r>
                </w:p>
              </w:tc>
              <w:tc>
                <w:tcPr>
                  <w:tcW w:w="1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84CDF" w:rsidRPr="00C36274" w:rsidRDefault="00684CDF" w:rsidP="00C02AC2">
                  <w:pPr>
                    <w:spacing w:line="276" w:lineRule="auto"/>
                    <w:ind w:right="316"/>
                    <w:jc w:val="both"/>
                    <w:rPr>
                      <w:rFonts w:ascii="Arial" w:hAnsi="Arial" w:cs="Arial"/>
                      <w:color w:val="000000"/>
                      <w:szCs w:val="24"/>
                      <w:lang w:eastAsia="en-GB"/>
                    </w:rPr>
                  </w:pPr>
                  <w:r w:rsidRPr="00C36274">
                    <w:rPr>
                      <w:rFonts w:ascii="Arial" w:hAnsi="Arial" w:cs="Arial"/>
                      <w:color w:val="000000"/>
                      <w:szCs w:val="24"/>
                      <w:lang w:eastAsia="en-GB"/>
                    </w:rPr>
                    <w:t>                  </w:t>
                  </w:r>
                </w:p>
                <w:p w:rsidR="00684CDF" w:rsidRPr="00C36274" w:rsidRDefault="00684CDF" w:rsidP="00C02AC2">
                  <w:pPr>
                    <w:spacing w:line="276" w:lineRule="auto"/>
                    <w:ind w:right="59"/>
                    <w:jc w:val="center"/>
                    <w:rPr>
                      <w:rFonts w:ascii="Arial" w:eastAsiaTheme="minorHAnsi" w:hAnsi="Arial" w:cs="Arial"/>
                      <w:color w:val="000000"/>
                      <w:szCs w:val="24"/>
                      <w:lang w:eastAsia="en-GB"/>
                    </w:rPr>
                  </w:pPr>
                  <w:r w:rsidRPr="00C36274">
                    <w:rPr>
                      <w:rFonts w:ascii="Arial" w:hAnsi="Arial" w:cs="Arial"/>
                      <w:color w:val="000000"/>
                      <w:szCs w:val="24"/>
                      <w:lang w:eastAsia="en-GB"/>
                    </w:rPr>
                    <w:t>10</w:t>
                  </w:r>
                </w:p>
              </w:tc>
            </w:tr>
          </w:tbl>
          <w:p w:rsidR="00684CDF" w:rsidRPr="00C36274" w:rsidRDefault="00684CDF" w:rsidP="00C02AC2">
            <w:pPr>
              <w:spacing w:after="0" w:line="276" w:lineRule="auto"/>
              <w:rPr>
                <w:rFonts w:ascii="Arial" w:hAnsi="Arial" w:cs="Arial"/>
                <w:szCs w:val="24"/>
              </w:rPr>
            </w:pPr>
          </w:p>
          <w:p w:rsidR="00530761" w:rsidRPr="00C36274" w:rsidRDefault="00684CDF" w:rsidP="00C02AC2">
            <w:pPr>
              <w:spacing w:after="0" w:line="276" w:lineRule="auto"/>
              <w:rPr>
                <w:rFonts w:ascii="Arial" w:hAnsi="Arial" w:cs="Arial"/>
                <w:szCs w:val="24"/>
              </w:rPr>
            </w:pPr>
            <w:r w:rsidRPr="00C36274">
              <w:rPr>
                <w:rFonts w:ascii="Arial" w:hAnsi="Arial" w:cs="Arial"/>
                <w:szCs w:val="24"/>
              </w:rPr>
              <w:t xml:space="preserve">The number of admissions which have shown a decrease over the four quarters nationally and on a STP level. The decrease potentially suggests that </w:t>
            </w:r>
            <w:r w:rsidR="00C36274">
              <w:rPr>
                <w:rFonts w:ascii="Arial" w:hAnsi="Arial" w:cs="Arial"/>
                <w:szCs w:val="24"/>
              </w:rPr>
              <w:t>this is due to bed availability</w:t>
            </w:r>
          </w:p>
        </w:tc>
      </w:tr>
      <w:tr w:rsidR="00530761" w:rsidRPr="00C36274" w:rsidTr="000C4BD2">
        <w:tc>
          <w:tcPr>
            <w:tcW w:w="8931" w:type="dxa"/>
            <w:shd w:val="clear" w:color="auto" w:fill="auto"/>
          </w:tcPr>
          <w:p w:rsidR="00530761" w:rsidRPr="00C36274" w:rsidRDefault="00530761" w:rsidP="00C02AC2">
            <w:pPr>
              <w:spacing w:after="0" w:line="276" w:lineRule="auto"/>
              <w:rPr>
                <w:rFonts w:ascii="Arial" w:hAnsi="Arial" w:cs="Arial"/>
                <w:b/>
                <w:szCs w:val="24"/>
              </w:rPr>
            </w:pPr>
            <w:r w:rsidRPr="00C36274">
              <w:rPr>
                <w:rFonts w:ascii="Arial" w:hAnsi="Arial" w:cs="Arial"/>
                <w:b/>
                <w:szCs w:val="24"/>
              </w:rPr>
              <w:lastRenderedPageBreak/>
              <w:t>2.</w:t>
            </w:r>
            <w:r w:rsidRPr="00C36274">
              <w:rPr>
                <w:rFonts w:ascii="Arial" w:hAnsi="Arial" w:cs="Arial"/>
                <w:b/>
                <w:szCs w:val="24"/>
              </w:rPr>
              <w:tab/>
              <w:t>Outcomes</w:t>
            </w:r>
          </w:p>
        </w:tc>
      </w:tr>
      <w:tr w:rsidR="00530761" w:rsidRPr="00C36274" w:rsidTr="000C4BD2">
        <w:tc>
          <w:tcPr>
            <w:tcW w:w="8931" w:type="dxa"/>
            <w:shd w:val="clear" w:color="auto" w:fill="auto"/>
          </w:tcPr>
          <w:p w:rsidR="00530761" w:rsidRPr="00C36274" w:rsidRDefault="00530761" w:rsidP="00C02AC2">
            <w:pPr>
              <w:spacing w:after="0" w:line="276" w:lineRule="auto"/>
              <w:rPr>
                <w:rFonts w:ascii="Arial" w:hAnsi="Arial" w:cs="Arial"/>
                <w:b/>
                <w:szCs w:val="24"/>
              </w:rPr>
            </w:pPr>
          </w:p>
          <w:p w:rsidR="00530761" w:rsidRPr="00C36274" w:rsidRDefault="00530761" w:rsidP="00C02AC2">
            <w:pPr>
              <w:spacing w:after="0" w:line="276" w:lineRule="auto"/>
              <w:rPr>
                <w:rFonts w:ascii="Arial" w:hAnsi="Arial" w:cs="Arial"/>
                <w:b/>
                <w:szCs w:val="24"/>
              </w:rPr>
            </w:pPr>
            <w:r w:rsidRPr="00C36274">
              <w:rPr>
                <w:rFonts w:ascii="Arial" w:hAnsi="Arial" w:cs="Arial"/>
                <w:b/>
                <w:szCs w:val="24"/>
              </w:rPr>
              <w:t>2.1</w:t>
            </w:r>
            <w:r w:rsidRPr="00C36274">
              <w:rPr>
                <w:rFonts w:ascii="Arial" w:hAnsi="Arial" w:cs="Arial"/>
                <w:b/>
                <w:szCs w:val="24"/>
              </w:rPr>
              <w:tab/>
            </w:r>
            <w:r w:rsidRPr="00C36274">
              <w:rPr>
                <w:rFonts w:ascii="Arial" w:hAnsi="Arial" w:cs="Arial"/>
                <w:b/>
                <w:szCs w:val="24"/>
                <w:u w:val="single"/>
              </w:rPr>
              <w:t>NHS Outcomes Framework Domains &amp; Indicators</w:t>
            </w:r>
          </w:p>
          <w:p w:rsidR="00530761" w:rsidRPr="00C36274" w:rsidRDefault="00530761" w:rsidP="00C02AC2">
            <w:pPr>
              <w:spacing w:after="0" w:line="276" w:lineRule="auto"/>
              <w:rPr>
                <w:rFonts w:ascii="Arial" w:hAnsi="Arial" w:cs="Arial"/>
                <w:b/>
                <w:szCs w:val="24"/>
              </w:rPr>
            </w:pPr>
          </w:p>
          <w:tbl>
            <w:tblPr>
              <w:tblStyle w:val="TableGrid"/>
              <w:tblW w:w="0" w:type="auto"/>
              <w:tblInd w:w="738" w:type="dxa"/>
              <w:tblLook w:val="04A0" w:firstRow="1" w:lastRow="0" w:firstColumn="1" w:lastColumn="0" w:noHBand="0" w:noVBand="1"/>
              <w:tblDescription w:val="NHS Outcomes Framework Domains &amp; Indicators"/>
            </w:tblPr>
            <w:tblGrid>
              <w:gridCol w:w="1417"/>
              <w:gridCol w:w="5387"/>
              <w:gridCol w:w="641"/>
            </w:tblGrid>
            <w:tr w:rsidR="00C83E6E" w:rsidRPr="00C36274" w:rsidTr="00C36274">
              <w:trPr>
                <w:tblHeader/>
              </w:trPr>
              <w:tc>
                <w:tcPr>
                  <w:tcW w:w="1417" w:type="dxa"/>
                </w:tcPr>
                <w:p w:rsidR="00530761" w:rsidRPr="00C36274" w:rsidRDefault="00530761" w:rsidP="00C02AC2">
                  <w:pPr>
                    <w:spacing w:line="276" w:lineRule="auto"/>
                    <w:rPr>
                      <w:rFonts w:ascii="Arial" w:hAnsi="Arial" w:cs="Arial"/>
                      <w:b/>
                      <w:szCs w:val="24"/>
                    </w:rPr>
                  </w:pPr>
                  <w:r w:rsidRPr="00C36274">
                    <w:rPr>
                      <w:rFonts w:ascii="Arial" w:hAnsi="Arial" w:cs="Arial"/>
                      <w:b/>
                      <w:szCs w:val="24"/>
                    </w:rPr>
                    <w:t>Domain 1</w:t>
                  </w:r>
                </w:p>
              </w:tc>
              <w:tc>
                <w:tcPr>
                  <w:tcW w:w="5387" w:type="dxa"/>
                </w:tcPr>
                <w:p w:rsidR="00530761" w:rsidRPr="00C36274" w:rsidRDefault="00530761" w:rsidP="00C02AC2">
                  <w:pPr>
                    <w:spacing w:line="276" w:lineRule="auto"/>
                    <w:rPr>
                      <w:rFonts w:ascii="Arial" w:hAnsi="Arial" w:cs="Arial"/>
                      <w:b/>
                      <w:szCs w:val="24"/>
                    </w:rPr>
                  </w:pPr>
                  <w:r w:rsidRPr="00C36274">
                    <w:rPr>
                      <w:rFonts w:ascii="Arial" w:hAnsi="Arial" w:cs="Arial"/>
                      <w:b/>
                      <w:szCs w:val="24"/>
                    </w:rPr>
                    <w:t>Preventing people from dying prematurely</w:t>
                  </w:r>
                </w:p>
              </w:tc>
              <w:tc>
                <w:tcPr>
                  <w:tcW w:w="641" w:type="dxa"/>
                </w:tcPr>
                <w:p w:rsidR="00530761" w:rsidRPr="00C36274" w:rsidRDefault="00530761" w:rsidP="00C02AC2">
                  <w:pPr>
                    <w:spacing w:line="276" w:lineRule="auto"/>
                    <w:rPr>
                      <w:rFonts w:ascii="Arial" w:hAnsi="Arial" w:cs="Arial"/>
                      <w:b/>
                      <w:szCs w:val="24"/>
                    </w:rPr>
                  </w:pPr>
                </w:p>
              </w:tc>
            </w:tr>
            <w:tr w:rsidR="00C83E6E" w:rsidRPr="00C36274" w:rsidTr="00C36274">
              <w:tc>
                <w:tcPr>
                  <w:tcW w:w="1417" w:type="dxa"/>
                </w:tcPr>
                <w:p w:rsidR="00530761" w:rsidRPr="00C36274" w:rsidRDefault="00530761" w:rsidP="00C02AC2">
                  <w:pPr>
                    <w:spacing w:line="276" w:lineRule="auto"/>
                    <w:rPr>
                      <w:rFonts w:ascii="Arial" w:hAnsi="Arial" w:cs="Arial"/>
                      <w:b/>
                      <w:szCs w:val="24"/>
                    </w:rPr>
                  </w:pPr>
                  <w:r w:rsidRPr="00C36274">
                    <w:rPr>
                      <w:rFonts w:ascii="Arial" w:hAnsi="Arial" w:cs="Arial"/>
                      <w:b/>
                      <w:szCs w:val="24"/>
                    </w:rPr>
                    <w:t>Domain 2</w:t>
                  </w:r>
                </w:p>
              </w:tc>
              <w:tc>
                <w:tcPr>
                  <w:tcW w:w="5387" w:type="dxa"/>
                </w:tcPr>
                <w:p w:rsidR="00530761" w:rsidRPr="00C36274" w:rsidRDefault="00530761" w:rsidP="00C02AC2">
                  <w:pPr>
                    <w:spacing w:line="276" w:lineRule="auto"/>
                    <w:rPr>
                      <w:rFonts w:ascii="Arial" w:hAnsi="Arial" w:cs="Arial"/>
                      <w:b/>
                      <w:szCs w:val="24"/>
                    </w:rPr>
                  </w:pPr>
                  <w:r w:rsidRPr="00C36274">
                    <w:rPr>
                      <w:rFonts w:ascii="Arial" w:hAnsi="Arial" w:cs="Arial"/>
                      <w:b/>
                      <w:szCs w:val="24"/>
                    </w:rPr>
                    <w:t>Enhancing quality of life for people with long-term conditions</w:t>
                  </w:r>
                </w:p>
              </w:tc>
              <w:tc>
                <w:tcPr>
                  <w:tcW w:w="641" w:type="dxa"/>
                </w:tcPr>
                <w:p w:rsidR="00530761" w:rsidRPr="00C36274" w:rsidRDefault="00530761" w:rsidP="00C02AC2">
                  <w:pPr>
                    <w:spacing w:line="276" w:lineRule="auto"/>
                    <w:rPr>
                      <w:rFonts w:ascii="Arial" w:hAnsi="Arial" w:cs="Arial"/>
                      <w:b/>
                      <w:szCs w:val="24"/>
                    </w:rPr>
                  </w:pPr>
                </w:p>
              </w:tc>
            </w:tr>
            <w:tr w:rsidR="00C83E6E" w:rsidRPr="00C36274" w:rsidTr="00C36274">
              <w:tc>
                <w:tcPr>
                  <w:tcW w:w="1417" w:type="dxa"/>
                </w:tcPr>
                <w:p w:rsidR="00530761" w:rsidRPr="00C36274" w:rsidRDefault="00530761" w:rsidP="00C02AC2">
                  <w:pPr>
                    <w:spacing w:line="276" w:lineRule="auto"/>
                    <w:rPr>
                      <w:rFonts w:ascii="Arial" w:hAnsi="Arial" w:cs="Arial"/>
                      <w:b/>
                      <w:szCs w:val="24"/>
                    </w:rPr>
                  </w:pPr>
                  <w:r w:rsidRPr="00C36274">
                    <w:rPr>
                      <w:rFonts w:ascii="Arial" w:hAnsi="Arial" w:cs="Arial"/>
                      <w:b/>
                      <w:szCs w:val="24"/>
                    </w:rPr>
                    <w:t>Domain 3</w:t>
                  </w:r>
                </w:p>
              </w:tc>
              <w:tc>
                <w:tcPr>
                  <w:tcW w:w="5387" w:type="dxa"/>
                </w:tcPr>
                <w:p w:rsidR="00530761" w:rsidRPr="00C36274" w:rsidRDefault="00530761" w:rsidP="00C02AC2">
                  <w:pPr>
                    <w:spacing w:line="276" w:lineRule="auto"/>
                    <w:rPr>
                      <w:rFonts w:ascii="Arial" w:hAnsi="Arial" w:cs="Arial"/>
                      <w:b/>
                      <w:szCs w:val="24"/>
                    </w:rPr>
                  </w:pPr>
                  <w:r w:rsidRPr="00C36274">
                    <w:rPr>
                      <w:rFonts w:ascii="Arial" w:hAnsi="Arial" w:cs="Arial"/>
                      <w:b/>
                      <w:szCs w:val="24"/>
                    </w:rPr>
                    <w:t>Helping people to recover from episodes of ill-health or following injury</w:t>
                  </w:r>
                </w:p>
              </w:tc>
              <w:tc>
                <w:tcPr>
                  <w:tcW w:w="641" w:type="dxa"/>
                </w:tcPr>
                <w:p w:rsidR="00530761" w:rsidRPr="00C36274" w:rsidRDefault="00530761" w:rsidP="00C02AC2">
                  <w:pPr>
                    <w:spacing w:line="276" w:lineRule="auto"/>
                    <w:rPr>
                      <w:rFonts w:ascii="Arial" w:hAnsi="Arial" w:cs="Arial"/>
                      <w:b/>
                      <w:szCs w:val="24"/>
                    </w:rPr>
                  </w:pPr>
                </w:p>
              </w:tc>
            </w:tr>
            <w:tr w:rsidR="00C83E6E" w:rsidRPr="00C36274" w:rsidTr="00C36274">
              <w:tc>
                <w:tcPr>
                  <w:tcW w:w="1417" w:type="dxa"/>
                </w:tcPr>
                <w:p w:rsidR="00530761" w:rsidRPr="00C36274" w:rsidRDefault="00530761" w:rsidP="00C02AC2">
                  <w:pPr>
                    <w:spacing w:line="276" w:lineRule="auto"/>
                    <w:rPr>
                      <w:rFonts w:ascii="Arial" w:hAnsi="Arial" w:cs="Arial"/>
                      <w:b/>
                      <w:szCs w:val="24"/>
                    </w:rPr>
                  </w:pPr>
                  <w:r w:rsidRPr="00C36274">
                    <w:rPr>
                      <w:rFonts w:ascii="Arial" w:hAnsi="Arial" w:cs="Arial"/>
                      <w:b/>
                      <w:szCs w:val="24"/>
                    </w:rPr>
                    <w:t>Domain 4</w:t>
                  </w:r>
                </w:p>
              </w:tc>
              <w:tc>
                <w:tcPr>
                  <w:tcW w:w="5387" w:type="dxa"/>
                </w:tcPr>
                <w:p w:rsidR="00530761" w:rsidRPr="00C36274" w:rsidRDefault="00530761" w:rsidP="00C02AC2">
                  <w:pPr>
                    <w:spacing w:line="276" w:lineRule="auto"/>
                    <w:rPr>
                      <w:rFonts w:ascii="Arial" w:hAnsi="Arial" w:cs="Arial"/>
                      <w:b/>
                      <w:szCs w:val="24"/>
                    </w:rPr>
                  </w:pPr>
                  <w:r w:rsidRPr="00C36274">
                    <w:rPr>
                      <w:rFonts w:ascii="Arial" w:hAnsi="Arial" w:cs="Arial"/>
                      <w:b/>
                      <w:szCs w:val="24"/>
                    </w:rPr>
                    <w:t>Ensuring people have a positive experience of care</w:t>
                  </w:r>
                </w:p>
              </w:tc>
              <w:tc>
                <w:tcPr>
                  <w:tcW w:w="641" w:type="dxa"/>
                </w:tcPr>
                <w:p w:rsidR="00530761" w:rsidRPr="00C36274" w:rsidRDefault="00530761" w:rsidP="00C02AC2">
                  <w:pPr>
                    <w:spacing w:line="276" w:lineRule="auto"/>
                    <w:rPr>
                      <w:rFonts w:ascii="Arial" w:hAnsi="Arial" w:cs="Arial"/>
                      <w:b/>
                      <w:szCs w:val="24"/>
                    </w:rPr>
                  </w:pPr>
                </w:p>
              </w:tc>
            </w:tr>
            <w:tr w:rsidR="00C83E6E" w:rsidRPr="00C36274" w:rsidTr="00C36274">
              <w:tc>
                <w:tcPr>
                  <w:tcW w:w="1417" w:type="dxa"/>
                </w:tcPr>
                <w:p w:rsidR="00530761" w:rsidRPr="00C36274" w:rsidRDefault="00530761" w:rsidP="00C02AC2">
                  <w:pPr>
                    <w:spacing w:line="276" w:lineRule="auto"/>
                    <w:rPr>
                      <w:rFonts w:ascii="Arial" w:hAnsi="Arial" w:cs="Arial"/>
                      <w:b/>
                      <w:szCs w:val="24"/>
                    </w:rPr>
                  </w:pPr>
                  <w:r w:rsidRPr="00C36274">
                    <w:rPr>
                      <w:rFonts w:ascii="Arial" w:hAnsi="Arial" w:cs="Arial"/>
                      <w:b/>
                      <w:szCs w:val="24"/>
                    </w:rPr>
                    <w:t>Domain 5</w:t>
                  </w:r>
                </w:p>
              </w:tc>
              <w:tc>
                <w:tcPr>
                  <w:tcW w:w="5387" w:type="dxa"/>
                </w:tcPr>
                <w:p w:rsidR="00530761" w:rsidRPr="00C36274" w:rsidRDefault="00530761" w:rsidP="00C02AC2">
                  <w:pPr>
                    <w:spacing w:line="276" w:lineRule="auto"/>
                    <w:rPr>
                      <w:rFonts w:ascii="Arial" w:hAnsi="Arial" w:cs="Arial"/>
                      <w:b/>
                      <w:szCs w:val="24"/>
                    </w:rPr>
                  </w:pPr>
                  <w:r w:rsidRPr="00C36274">
                    <w:rPr>
                      <w:rFonts w:ascii="Arial" w:hAnsi="Arial" w:cs="Arial"/>
                      <w:b/>
                      <w:szCs w:val="24"/>
                    </w:rPr>
                    <w:t xml:space="preserve">Treating and caring for people in safe environment and protecting them from </w:t>
                  </w:r>
                  <w:r w:rsidRPr="00C36274">
                    <w:rPr>
                      <w:rFonts w:ascii="Arial" w:hAnsi="Arial" w:cs="Arial"/>
                      <w:b/>
                      <w:szCs w:val="24"/>
                    </w:rPr>
                    <w:lastRenderedPageBreak/>
                    <w:t>avoidable harm</w:t>
                  </w:r>
                </w:p>
              </w:tc>
              <w:tc>
                <w:tcPr>
                  <w:tcW w:w="641" w:type="dxa"/>
                </w:tcPr>
                <w:p w:rsidR="00530761" w:rsidRPr="00C36274" w:rsidRDefault="00530761" w:rsidP="00C02AC2">
                  <w:pPr>
                    <w:spacing w:line="276" w:lineRule="auto"/>
                    <w:rPr>
                      <w:rFonts w:ascii="Arial" w:hAnsi="Arial" w:cs="Arial"/>
                      <w:b/>
                      <w:szCs w:val="24"/>
                    </w:rPr>
                  </w:pPr>
                </w:p>
              </w:tc>
            </w:tr>
          </w:tbl>
          <w:p w:rsidR="00530761" w:rsidRPr="00C36274" w:rsidRDefault="00530761" w:rsidP="00C02AC2">
            <w:pPr>
              <w:spacing w:after="0" w:line="276" w:lineRule="auto"/>
              <w:rPr>
                <w:rFonts w:ascii="Arial" w:hAnsi="Arial" w:cs="Arial"/>
                <w:b/>
                <w:szCs w:val="24"/>
              </w:rPr>
            </w:pPr>
          </w:p>
          <w:p w:rsidR="00530761" w:rsidRPr="00C36274" w:rsidRDefault="00530761" w:rsidP="00C02AC2">
            <w:pPr>
              <w:spacing w:after="0" w:line="276" w:lineRule="auto"/>
              <w:rPr>
                <w:rFonts w:ascii="Arial" w:hAnsi="Arial" w:cs="Arial"/>
                <w:b/>
                <w:szCs w:val="24"/>
              </w:rPr>
            </w:pPr>
            <w:r w:rsidRPr="00C36274">
              <w:rPr>
                <w:rFonts w:ascii="Arial" w:hAnsi="Arial" w:cs="Arial"/>
                <w:b/>
                <w:szCs w:val="24"/>
              </w:rPr>
              <w:t>2.2</w:t>
            </w:r>
            <w:r w:rsidRPr="00C36274">
              <w:rPr>
                <w:rFonts w:ascii="Arial" w:hAnsi="Arial" w:cs="Arial"/>
                <w:b/>
                <w:szCs w:val="24"/>
              </w:rPr>
              <w:tab/>
              <w:t>Local defined outcomes</w:t>
            </w:r>
          </w:p>
          <w:p w:rsidR="00684CDF" w:rsidRPr="00C36274" w:rsidRDefault="00684CDF" w:rsidP="00C02AC2">
            <w:pPr>
              <w:widowControl w:val="0"/>
              <w:spacing w:line="276" w:lineRule="auto"/>
              <w:rPr>
                <w:rFonts w:ascii="Arial" w:eastAsia="Times New Roman" w:hAnsi="Arial" w:cs="Arial"/>
                <w:snapToGrid w:val="0"/>
                <w:szCs w:val="24"/>
                <w:lang w:val="en-GB"/>
              </w:rPr>
            </w:pPr>
            <w:r w:rsidRPr="00C36274">
              <w:rPr>
                <w:rFonts w:ascii="Arial" w:eastAsia="Times New Roman" w:hAnsi="Arial" w:cs="Arial"/>
                <w:snapToGrid w:val="0"/>
                <w:szCs w:val="24"/>
                <w:lang w:val="en-GB"/>
              </w:rPr>
              <w:t>The two L</w:t>
            </w:r>
            <w:r w:rsidR="0017110F" w:rsidRPr="00C36274">
              <w:rPr>
                <w:rFonts w:ascii="Arial" w:eastAsia="Times New Roman" w:hAnsi="Arial" w:cs="Arial"/>
                <w:snapToGrid w:val="0"/>
                <w:szCs w:val="24"/>
                <w:lang w:val="en-GB"/>
              </w:rPr>
              <w:t>ocal Transformation Plans (LTP)</w:t>
            </w:r>
            <w:r w:rsidRPr="00C36274">
              <w:rPr>
                <w:rFonts w:ascii="Arial" w:eastAsia="Times New Roman" w:hAnsi="Arial" w:cs="Arial"/>
                <w:snapToGrid w:val="0"/>
                <w:szCs w:val="24"/>
                <w:lang w:val="en-GB"/>
              </w:rPr>
              <w:t xml:space="preserve"> under the Lancashire &amp; South Cumbria STP set out the objectives to address the needs of CYP in crisis, in collaboration with partners in local authorities, education, the VCFS, police, ambulance, commissioners and youth offending teams. These plans are consistent with the Crisis Care Concordat Plans for Lancashire and Cumbria. </w:t>
            </w:r>
          </w:p>
          <w:p w:rsidR="00684CDF" w:rsidRPr="00C36274" w:rsidRDefault="00684CDF" w:rsidP="00C02AC2">
            <w:pPr>
              <w:widowControl w:val="0"/>
              <w:numPr>
                <w:ilvl w:val="0"/>
                <w:numId w:val="31"/>
              </w:numPr>
              <w:spacing w:line="276" w:lineRule="auto"/>
              <w:contextualSpacing/>
              <w:rPr>
                <w:rFonts w:ascii="Arial" w:eastAsia="Calibri" w:hAnsi="Arial" w:cs="Arial"/>
                <w:szCs w:val="24"/>
                <w:lang w:val="en-GB" w:eastAsia="en-GB"/>
              </w:rPr>
            </w:pPr>
            <w:r w:rsidRPr="00C36274">
              <w:rPr>
                <w:rFonts w:ascii="Arial" w:eastAsia="Calibri" w:hAnsi="Arial" w:cs="Arial"/>
                <w:szCs w:val="24"/>
                <w:lang w:val="en-GB" w:eastAsia="en-GB"/>
              </w:rPr>
              <w:t>Provide targeted support for families and carers of CLA, enabling them to better support young people, as requested by parents during consultation and in line with our ambitions to improve care for the most vulnerable and implement THRIVE</w:t>
            </w:r>
          </w:p>
          <w:p w:rsidR="00684CDF" w:rsidRPr="00C36274" w:rsidRDefault="00684CDF" w:rsidP="00C02AC2">
            <w:pPr>
              <w:widowControl w:val="0"/>
              <w:numPr>
                <w:ilvl w:val="0"/>
                <w:numId w:val="31"/>
              </w:numPr>
              <w:spacing w:after="0" w:line="276" w:lineRule="auto"/>
              <w:ind w:left="714" w:hanging="357"/>
              <w:rPr>
                <w:rFonts w:ascii="Arial" w:eastAsia="Calibri" w:hAnsi="Arial" w:cs="Arial"/>
                <w:szCs w:val="24"/>
                <w:lang w:val="en-GB" w:eastAsia="en-GB"/>
              </w:rPr>
            </w:pPr>
            <w:r w:rsidRPr="00C36274">
              <w:rPr>
                <w:rFonts w:ascii="Arial" w:eastAsia="Calibri" w:hAnsi="Arial" w:cs="Arial"/>
                <w:szCs w:val="24"/>
                <w:lang w:val="en-GB" w:eastAsia="en-GB"/>
              </w:rPr>
              <w:t>Increase pro-active care planning</w:t>
            </w:r>
          </w:p>
          <w:p w:rsidR="00684CDF" w:rsidRPr="00C36274" w:rsidRDefault="00684CDF" w:rsidP="00C02AC2">
            <w:pPr>
              <w:widowControl w:val="0"/>
              <w:numPr>
                <w:ilvl w:val="0"/>
                <w:numId w:val="31"/>
              </w:numPr>
              <w:spacing w:after="0" w:line="276" w:lineRule="auto"/>
              <w:ind w:left="714" w:hanging="357"/>
              <w:contextualSpacing/>
              <w:rPr>
                <w:rFonts w:ascii="Arial" w:eastAsia="Calibri" w:hAnsi="Arial" w:cs="Arial"/>
                <w:szCs w:val="24"/>
                <w:lang w:val="en-GB" w:eastAsia="en-GB"/>
              </w:rPr>
            </w:pPr>
            <w:r w:rsidRPr="00C36274">
              <w:rPr>
                <w:rFonts w:ascii="Arial" w:eastAsia="Calibri" w:hAnsi="Arial" w:cs="Arial"/>
                <w:szCs w:val="24"/>
                <w:lang w:val="en-GB" w:eastAsia="en-GB"/>
              </w:rPr>
              <w:t xml:space="preserve">Build community capacity by working with VCFS partners </w:t>
            </w:r>
          </w:p>
          <w:p w:rsidR="00684CDF" w:rsidRPr="00C36274" w:rsidRDefault="00684CDF" w:rsidP="00C02AC2">
            <w:pPr>
              <w:widowControl w:val="0"/>
              <w:numPr>
                <w:ilvl w:val="0"/>
                <w:numId w:val="31"/>
              </w:numPr>
              <w:spacing w:after="0" w:line="276" w:lineRule="auto"/>
              <w:ind w:left="714" w:hanging="357"/>
              <w:contextualSpacing/>
              <w:rPr>
                <w:rFonts w:ascii="Arial" w:eastAsia="Calibri" w:hAnsi="Arial" w:cs="Arial"/>
                <w:szCs w:val="24"/>
                <w:lang w:val="en-GB" w:eastAsia="en-GB"/>
              </w:rPr>
            </w:pPr>
            <w:r w:rsidRPr="00C36274">
              <w:rPr>
                <w:rFonts w:ascii="Arial" w:eastAsia="Calibri" w:hAnsi="Arial" w:cs="Arial"/>
                <w:szCs w:val="24"/>
                <w:lang w:val="en-GB" w:eastAsia="en-GB"/>
              </w:rPr>
              <w:t>Support workforce development across the wider CYP workforce</w:t>
            </w:r>
          </w:p>
          <w:p w:rsidR="00684CDF" w:rsidRPr="00C36274" w:rsidRDefault="00684CDF" w:rsidP="00C02AC2">
            <w:pPr>
              <w:widowControl w:val="0"/>
              <w:numPr>
                <w:ilvl w:val="0"/>
                <w:numId w:val="31"/>
              </w:numPr>
              <w:spacing w:after="0" w:line="276" w:lineRule="auto"/>
              <w:ind w:left="714" w:hanging="357"/>
              <w:contextualSpacing/>
              <w:rPr>
                <w:rFonts w:ascii="Arial" w:eastAsia="Calibri" w:hAnsi="Arial" w:cs="Arial"/>
                <w:szCs w:val="24"/>
                <w:lang w:val="en-GB" w:eastAsia="en-GB"/>
              </w:rPr>
            </w:pPr>
            <w:r w:rsidRPr="00C36274">
              <w:rPr>
                <w:rFonts w:ascii="Arial" w:eastAsia="Calibri" w:hAnsi="Arial" w:cs="Arial"/>
                <w:szCs w:val="24"/>
                <w:lang w:val="en-GB" w:eastAsia="en-GB"/>
              </w:rPr>
              <w:t>Accelerate the provision of an alternative safe place for very complex young people</w:t>
            </w:r>
          </w:p>
          <w:p w:rsidR="00530761" w:rsidRPr="00C36274" w:rsidRDefault="00684CDF" w:rsidP="00C02AC2">
            <w:pPr>
              <w:widowControl w:val="0"/>
              <w:numPr>
                <w:ilvl w:val="0"/>
                <w:numId w:val="31"/>
              </w:numPr>
              <w:spacing w:line="276" w:lineRule="auto"/>
              <w:rPr>
                <w:rFonts w:ascii="Arial" w:eastAsia="Calibri" w:hAnsi="Arial" w:cs="Arial"/>
                <w:szCs w:val="24"/>
                <w:lang w:val="en-GB" w:eastAsia="en-GB"/>
              </w:rPr>
            </w:pPr>
            <w:r w:rsidRPr="00C36274">
              <w:rPr>
                <w:rFonts w:ascii="Arial" w:eastAsia="Calibri" w:hAnsi="Arial" w:cs="Arial"/>
                <w:szCs w:val="24"/>
                <w:lang w:val="en-GB" w:eastAsia="en-GB"/>
              </w:rPr>
              <w:t>Provide support to schools, residential  and other settings supporting young people in crisis</w:t>
            </w:r>
          </w:p>
        </w:tc>
      </w:tr>
      <w:tr w:rsidR="00530761" w:rsidRPr="00C36274" w:rsidTr="000C4BD2">
        <w:tc>
          <w:tcPr>
            <w:tcW w:w="8931" w:type="dxa"/>
            <w:shd w:val="clear" w:color="auto" w:fill="auto"/>
          </w:tcPr>
          <w:p w:rsidR="00530761" w:rsidRPr="00C36274" w:rsidRDefault="00530761" w:rsidP="00C02AC2">
            <w:pPr>
              <w:spacing w:after="0" w:line="276" w:lineRule="auto"/>
              <w:rPr>
                <w:rFonts w:ascii="Arial" w:hAnsi="Arial" w:cs="Arial"/>
                <w:b/>
                <w:szCs w:val="24"/>
              </w:rPr>
            </w:pPr>
            <w:r w:rsidRPr="00C36274">
              <w:rPr>
                <w:rFonts w:ascii="Arial" w:hAnsi="Arial" w:cs="Arial"/>
                <w:b/>
                <w:szCs w:val="24"/>
              </w:rPr>
              <w:lastRenderedPageBreak/>
              <w:t>3.</w:t>
            </w:r>
            <w:r w:rsidRPr="00C36274">
              <w:rPr>
                <w:rFonts w:ascii="Arial" w:hAnsi="Arial" w:cs="Arial"/>
                <w:b/>
                <w:szCs w:val="24"/>
              </w:rPr>
              <w:tab/>
              <w:t>Scope</w:t>
            </w:r>
          </w:p>
        </w:tc>
      </w:tr>
      <w:tr w:rsidR="00530761" w:rsidRPr="00C36274" w:rsidTr="000C4BD2">
        <w:tc>
          <w:tcPr>
            <w:tcW w:w="8931" w:type="dxa"/>
            <w:shd w:val="clear" w:color="auto" w:fill="auto"/>
          </w:tcPr>
          <w:p w:rsidR="00530761" w:rsidRPr="00C36274" w:rsidRDefault="00530761" w:rsidP="00C02AC2">
            <w:pPr>
              <w:spacing w:after="0" w:line="276" w:lineRule="auto"/>
              <w:rPr>
                <w:rFonts w:ascii="Arial" w:hAnsi="Arial" w:cs="Arial"/>
                <w:szCs w:val="24"/>
              </w:rPr>
            </w:pPr>
          </w:p>
          <w:p w:rsidR="00530761" w:rsidRPr="00C36274" w:rsidRDefault="00530761" w:rsidP="00C02AC2">
            <w:pPr>
              <w:spacing w:after="0" w:line="276" w:lineRule="auto"/>
              <w:rPr>
                <w:rFonts w:ascii="Arial" w:hAnsi="Arial" w:cs="Arial"/>
                <w:b/>
                <w:szCs w:val="24"/>
              </w:rPr>
            </w:pPr>
            <w:r w:rsidRPr="00C36274">
              <w:rPr>
                <w:rFonts w:ascii="Arial" w:hAnsi="Arial" w:cs="Arial"/>
                <w:b/>
                <w:szCs w:val="24"/>
              </w:rPr>
              <w:t>3.1</w:t>
            </w:r>
            <w:r w:rsidRPr="00C36274">
              <w:rPr>
                <w:rFonts w:ascii="Arial" w:hAnsi="Arial" w:cs="Arial"/>
                <w:b/>
                <w:szCs w:val="24"/>
              </w:rPr>
              <w:tab/>
              <w:t>Aims and objectives of service</w:t>
            </w:r>
          </w:p>
          <w:p w:rsidR="005015F2" w:rsidRPr="00C36274" w:rsidRDefault="005015F2" w:rsidP="00C02AC2">
            <w:pPr>
              <w:spacing w:after="0" w:line="276" w:lineRule="auto"/>
              <w:rPr>
                <w:rFonts w:ascii="Arial" w:hAnsi="Arial" w:cs="Arial"/>
                <w:b/>
                <w:szCs w:val="24"/>
              </w:rPr>
            </w:pPr>
          </w:p>
          <w:p w:rsidR="00771D4E" w:rsidRPr="00C36274" w:rsidRDefault="00AD2D4E" w:rsidP="00C02AC2">
            <w:pPr>
              <w:spacing w:line="276" w:lineRule="auto"/>
              <w:rPr>
                <w:rFonts w:ascii="Arial" w:hAnsi="Arial" w:cs="Arial"/>
                <w:szCs w:val="24"/>
              </w:rPr>
            </w:pPr>
            <w:r w:rsidRPr="00C36274">
              <w:rPr>
                <w:rFonts w:ascii="Arial" w:hAnsi="Arial" w:cs="Arial"/>
                <w:b/>
                <w:bCs/>
                <w:szCs w:val="24"/>
              </w:rPr>
              <w:t>Aim:</w:t>
            </w:r>
            <w:r w:rsidRPr="00C36274">
              <w:rPr>
                <w:rFonts w:ascii="Arial" w:hAnsi="Arial" w:cs="Arial"/>
                <w:szCs w:val="24"/>
              </w:rPr>
              <w:t xml:space="preserve"> </w:t>
            </w:r>
          </w:p>
          <w:p w:rsidR="00530761" w:rsidRPr="00C36274" w:rsidRDefault="00AD2D4E" w:rsidP="00C02AC2">
            <w:pPr>
              <w:spacing w:line="276" w:lineRule="auto"/>
              <w:rPr>
                <w:rFonts w:ascii="Arial" w:hAnsi="Arial" w:cs="Arial"/>
                <w:szCs w:val="24"/>
              </w:rPr>
            </w:pPr>
            <w:r w:rsidRPr="00C36274">
              <w:rPr>
                <w:rFonts w:ascii="Arial" w:hAnsi="Arial" w:cs="Arial"/>
                <w:szCs w:val="24"/>
              </w:rPr>
              <w:t xml:space="preserve">To reduce admission to </w:t>
            </w:r>
            <w:r w:rsidR="007C4E5D">
              <w:rPr>
                <w:rFonts w:ascii="Arial" w:hAnsi="Arial" w:cs="Arial"/>
                <w:szCs w:val="24"/>
              </w:rPr>
              <w:t>inpatient mental health facilities and admissions to acute hospitals of young people in crisis</w:t>
            </w:r>
            <w:r w:rsidRPr="00C36274">
              <w:rPr>
                <w:rFonts w:ascii="Arial" w:hAnsi="Arial" w:cs="Arial"/>
                <w:szCs w:val="24"/>
              </w:rPr>
              <w:t xml:space="preserve"> by improving the capacity of families, the CYP workforce and the local community to promote resilience at times of crisis and prevent and de-escalate crisis.</w:t>
            </w:r>
            <w:r w:rsidR="005015F2" w:rsidRPr="00C36274">
              <w:rPr>
                <w:rFonts w:ascii="Arial" w:hAnsi="Arial" w:cs="Arial"/>
                <w:szCs w:val="24"/>
              </w:rPr>
              <w:t xml:space="preserve">   </w:t>
            </w:r>
          </w:p>
          <w:p w:rsidR="00AD2D4E" w:rsidRPr="00C36274" w:rsidRDefault="005015F2" w:rsidP="00C02AC2">
            <w:pPr>
              <w:spacing w:after="0" w:line="276" w:lineRule="auto"/>
              <w:rPr>
                <w:rFonts w:ascii="Arial" w:hAnsi="Arial" w:cs="Arial"/>
                <w:b/>
                <w:szCs w:val="24"/>
              </w:rPr>
            </w:pPr>
            <w:r w:rsidRPr="00C36274">
              <w:rPr>
                <w:rFonts w:ascii="Arial" w:hAnsi="Arial" w:cs="Arial"/>
                <w:b/>
                <w:szCs w:val="24"/>
              </w:rPr>
              <w:t>Objectives</w:t>
            </w:r>
            <w:r w:rsidR="00771D4E" w:rsidRPr="00C36274">
              <w:rPr>
                <w:rFonts w:ascii="Arial" w:hAnsi="Arial" w:cs="Arial"/>
                <w:b/>
                <w:szCs w:val="24"/>
              </w:rPr>
              <w:t>:</w:t>
            </w:r>
          </w:p>
          <w:p w:rsidR="005015F2" w:rsidRPr="00C36274" w:rsidRDefault="005015F2" w:rsidP="00C02AC2">
            <w:pPr>
              <w:spacing w:after="0" w:line="276" w:lineRule="auto"/>
              <w:rPr>
                <w:rFonts w:ascii="Arial" w:hAnsi="Arial" w:cs="Arial"/>
                <w:b/>
                <w:szCs w:val="24"/>
              </w:rPr>
            </w:pPr>
          </w:p>
          <w:p w:rsidR="00A34EC0" w:rsidRPr="00C36274" w:rsidRDefault="00AD2D4E" w:rsidP="00C02AC2">
            <w:pPr>
              <w:spacing w:after="0" w:line="276" w:lineRule="auto"/>
              <w:rPr>
                <w:rFonts w:ascii="Arial" w:hAnsi="Arial" w:cs="Arial"/>
                <w:b/>
                <w:szCs w:val="24"/>
              </w:rPr>
            </w:pPr>
            <w:r w:rsidRPr="00C36274">
              <w:rPr>
                <w:rFonts w:ascii="Arial" w:hAnsi="Arial" w:cs="Arial"/>
                <w:b/>
                <w:bCs/>
                <w:szCs w:val="24"/>
              </w:rPr>
              <w:t>Service component</w:t>
            </w:r>
            <w:r w:rsidR="00AD7CBD" w:rsidRPr="00C36274">
              <w:rPr>
                <w:rFonts w:ascii="Arial" w:hAnsi="Arial" w:cs="Arial"/>
                <w:b/>
                <w:bCs/>
                <w:szCs w:val="24"/>
              </w:rPr>
              <w:t xml:space="preserve"> 1</w:t>
            </w:r>
          </w:p>
          <w:p w:rsidR="00A34EC0" w:rsidRPr="00C36274" w:rsidRDefault="00A34EC0" w:rsidP="00C02AC2">
            <w:pPr>
              <w:spacing w:line="276" w:lineRule="auto"/>
              <w:jc w:val="both"/>
              <w:rPr>
                <w:rFonts w:ascii="Arial" w:hAnsi="Arial" w:cs="Arial"/>
                <w:bCs/>
                <w:szCs w:val="24"/>
              </w:rPr>
            </w:pPr>
            <w:r w:rsidRPr="00C36274">
              <w:rPr>
                <w:rFonts w:ascii="Arial" w:eastAsia="Times New Roman" w:hAnsi="Arial" w:cs="Arial"/>
                <w:color w:val="000000"/>
                <w:szCs w:val="24"/>
                <w:lang w:val="en-GB" w:eastAsia="en-US"/>
              </w:rPr>
              <w:t xml:space="preserve">As part of the delivery of the proposal outlined, the transformation programme </w:t>
            </w:r>
            <w:proofErr w:type="gramStart"/>
            <w:r w:rsidRPr="00C36274">
              <w:rPr>
                <w:rFonts w:ascii="Arial" w:eastAsia="Times New Roman" w:hAnsi="Arial" w:cs="Arial"/>
                <w:color w:val="000000"/>
                <w:szCs w:val="24"/>
                <w:lang w:val="en-GB" w:eastAsia="en-US"/>
              </w:rPr>
              <w:t>are</w:t>
            </w:r>
            <w:proofErr w:type="gramEnd"/>
            <w:r w:rsidRPr="00C36274">
              <w:rPr>
                <w:rFonts w:ascii="Arial" w:eastAsia="Times New Roman" w:hAnsi="Arial" w:cs="Arial"/>
                <w:color w:val="000000"/>
                <w:szCs w:val="24"/>
                <w:lang w:val="en-GB" w:eastAsia="en-US"/>
              </w:rPr>
              <w:t xml:space="preserve"> seeking to commission </w:t>
            </w:r>
            <w:r w:rsidRPr="00C36274">
              <w:rPr>
                <w:rFonts w:ascii="Arial" w:eastAsia="Times New Roman" w:hAnsi="Arial" w:cs="Arial"/>
                <w:b/>
                <w:color w:val="000000"/>
                <w:szCs w:val="24"/>
                <w:lang w:val="en-GB" w:eastAsia="en-US"/>
              </w:rPr>
              <w:t xml:space="preserve">Component 1 </w:t>
            </w:r>
            <w:r w:rsidRPr="00C36274">
              <w:rPr>
                <w:rFonts w:ascii="Arial" w:eastAsia="Times New Roman" w:hAnsi="Arial" w:cs="Arial"/>
                <w:color w:val="000000"/>
                <w:szCs w:val="24"/>
                <w:lang w:val="en-GB" w:eastAsia="en-US"/>
              </w:rPr>
              <w:t>from 3</w:t>
            </w:r>
            <w:r w:rsidRPr="00C36274">
              <w:rPr>
                <w:rFonts w:ascii="Arial" w:eastAsia="Times New Roman" w:hAnsi="Arial" w:cs="Arial"/>
                <w:color w:val="000000"/>
                <w:szCs w:val="24"/>
                <w:vertAlign w:val="superscript"/>
                <w:lang w:val="en-GB" w:eastAsia="en-US"/>
              </w:rPr>
              <w:t>rd</w:t>
            </w:r>
            <w:r w:rsidRPr="00C36274">
              <w:rPr>
                <w:rFonts w:ascii="Arial" w:eastAsia="Times New Roman" w:hAnsi="Arial" w:cs="Arial"/>
                <w:color w:val="000000"/>
                <w:szCs w:val="24"/>
                <w:lang w:val="en-GB" w:eastAsia="en-US"/>
              </w:rPr>
              <w:t xml:space="preserve"> sector providers. </w:t>
            </w:r>
            <w:r w:rsidRPr="00C36274">
              <w:rPr>
                <w:rFonts w:ascii="Arial" w:eastAsia="Times New Roman" w:hAnsi="Arial" w:cs="Arial"/>
                <w:szCs w:val="24"/>
                <w:lang w:val="en-GB" w:eastAsia="en-US"/>
              </w:rPr>
              <w:t>The maximum funding available for this component is £98,553. The requirements of component 1 are as follows</w:t>
            </w:r>
          </w:p>
          <w:p w:rsidR="00AD2D4E" w:rsidRPr="00C36274" w:rsidRDefault="00AD2D4E" w:rsidP="00C02AC2">
            <w:pPr>
              <w:pStyle w:val="ListParagraph"/>
              <w:numPr>
                <w:ilvl w:val="0"/>
                <w:numId w:val="37"/>
              </w:numPr>
              <w:spacing w:line="276" w:lineRule="auto"/>
              <w:jc w:val="both"/>
              <w:rPr>
                <w:rFonts w:ascii="Arial" w:hAnsi="Arial" w:cs="Arial"/>
                <w:b/>
                <w:bCs/>
              </w:rPr>
            </w:pPr>
            <w:r w:rsidRPr="00C36274">
              <w:rPr>
                <w:rFonts w:ascii="Arial" w:hAnsi="Arial" w:cs="Arial"/>
                <w:bCs/>
              </w:rPr>
              <w:t>Commission 3</w:t>
            </w:r>
            <w:r w:rsidRPr="00C36274">
              <w:rPr>
                <w:rFonts w:ascii="Arial" w:hAnsi="Arial" w:cs="Arial"/>
                <w:bCs/>
                <w:vertAlign w:val="superscript"/>
              </w:rPr>
              <w:t>rd</w:t>
            </w:r>
            <w:r w:rsidRPr="00C36274">
              <w:rPr>
                <w:rFonts w:ascii="Arial" w:hAnsi="Arial" w:cs="Arial"/>
                <w:bCs/>
              </w:rPr>
              <w:t xml:space="preserve"> sector organisations</w:t>
            </w:r>
            <w:r w:rsidRPr="00C36274">
              <w:rPr>
                <w:rFonts w:ascii="Arial" w:hAnsi="Arial" w:cs="Arial"/>
              </w:rPr>
              <w:t xml:space="preserve"> to shape self-help tools and training for professionals, parents and carers to prevent escalation to crisis.</w:t>
            </w:r>
          </w:p>
          <w:p w:rsidR="00AD2D4E" w:rsidRPr="00C36274" w:rsidRDefault="00AD2D4E" w:rsidP="00C02AC2">
            <w:pPr>
              <w:pStyle w:val="ListParagraph"/>
              <w:numPr>
                <w:ilvl w:val="0"/>
                <w:numId w:val="32"/>
              </w:numPr>
              <w:spacing w:after="200" w:line="276" w:lineRule="auto"/>
              <w:contextualSpacing/>
              <w:rPr>
                <w:rFonts w:ascii="Arial" w:hAnsi="Arial" w:cs="Arial"/>
              </w:rPr>
            </w:pPr>
            <w:r w:rsidRPr="00C36274">
              <w:rPr>
                <w:rFonts w:ascii="Arial" w:hAnsi="Arial" w:cs="Arial"/>
              </w:rPr>
              <w:t xml:space="preserve">Identify young people most likely to be admitted to tier 4 within the next 12 months </w:t>
            </w:r>
          </w:p>
          <w:p w:rsidR="00AD2D4E" w:rsidRPr="00C36274" w:rsidRDefault="00AD2D4E" w:rsidP="00C02AC2">
            <w:pPr>
              <w:pStyle w:val="ListParagraph"/>
              <w:numPr>
                <w:ilvl w:val="0"/>
                <w:numId w:val="32"/>
              </w:numPr>
              <w:spacing w:after="200" w:line="276" w:lineRule="auto"/>
              <w:contextualSpacing/>
              <w:rPr>
                <w:rFonts w:ascii="Arial" w:hAnsi="Arial" w:cs="Arial"/>
              </w:rPr>
            </w:pPr>
            <w:r w:rsidRPr="00C36274">
              <w:rPr>
                <w:rFonts w:ascii="Arial" w:hAnsi="Arial" w:cs="Arial"/>
              </w:rPr>
              <w:t xml:space="preserve">Work with the cohort of CYP and their parents/supporters to develop and </w:t>
            </w:r>
            <w:r w:rsidRPr="00C36274">
              <w:rPr>
                <w:rFonts w:ascii="Arial" w:hAnsi="Arial" w:cs="Arial"/>
              </w:rPr>
              <w:lastRenderedPageBreak/>
              <w:t xml:space="preserve">deliver to families, carers and settings (schools, residential settings etc.) a training programme and supporting resources to prevent escalation to crisis </w:t>
            </w:r>
          </w:p>
          <w:p w:rsidR="00AD2D4E" w:rsidRPr="00C36274" w:rsidRDefault="00AD2D4E" w:rsidP="00C02AC2">
            <w:pPr>
              <w:pStyle w:val="ListParagraph"/>
              <w:numPr>
                <w:ilvl w:val="0"/>
                <w:numId w:val="32"/>
              </w:numPr>
              <w:spacing w:after="200" w:line="276" w:lineRule="auto"/>
              <w:contextualSpacing/>
              <w:rPr>
                <w:rFonts w:ascii="Arial" w:hAnsi="Arial" w:cs="Arial"/>
              </w:rPr>
            </w:pPr>
            <w:r w:rsidRPr="00C36274">
              <w:rPr>
                <w:rFonts w:ascii="Arial" w:hAnsi="Arial" w:cs="Arial"/>
              </w:rPr>
              <w:t>Develop care plan/passport</w:t>
            </w:r>
          </w:p>
          <w:p w:rsidR="00AD2D4E" w:rsidRPr="00C36274" w:rsidRDefault="00AD2D4E" w:rsidP="00C02AC2">
            <w:pPr>
              <w:pStyle w:val="ListParagraph"/>
              <w:numPr>
                <w:ilvl w:val="0"/>
                <w:numId w:val="32"/>
              </w:numPr>
              <w:spacing w:after="200" w:line="276" w:lineRule="auto"/>
              <w:contextualSpacing/>
              <w:rPr>
                <w:rFonts w:ascii="Arial" w:hAnsi="Arial" w:cs="Arial"/>
              </w:rPr>
            </w:pPr>
            <w:r w:rsidRPr="00C36274">
              <w:rPr>
                <w:rFonts w:ascii="Arial" w:hAnsi="Arial" w:cs="Arial"/>
              </w:rPr>
              <w:t>Train local third sector providers to deliver the training to families and settings;  establish communities of practice to ensure sustainability and establish peer support groups established from the CYP cohort</w:t>
            </w:r>
          </w:p>
          <w:p w:rsidR="00AD7CBD" w:rsidRPr="00C36274" w:rsidRDefault="00AD2D4E" w:rsidP="00C02AC2">
            <w:pPr>
              <w:pStyle w:val="ListParagraph"/>
              <w:numPr>
                <w:ilvl w:val="0"/>
                <w:numId w:val="32"/>
              </w:numPr>
              <w:spacing w:after="200" w:line="276" w:lineRule="auto"/>
              <w:contextualSpacing/>
              <w:rPr>
                <w:rFonts w:ascii="Arial" w:hAnsi="Arial" w:cs="Arial"/>
              </w:rPr>
            </w:pPr>
            <w:r w:rsidRPr="00C36274">
              <w:rPr>
                <w:rFonts w:ascii="Arial" w:hAnsi="Arial" w:cs="Arial"/>
              </w:rPr>
              <w:t>Use learning and feedback from  families to inform future plans regarding what support would be helpful to prevent the requirement for an inpatient admission</w:t>
            </w:r>
          </w:p>
          <w:p w:rsidR="00B90010" w:rsidRPr="00C36274" w:rsidRDefault="00B90010" w:rsidP="00C02AC2">
            <w:pPr>
              <w:spacing w:line="276" w:lineRule="auto"/>
              <w:contextualSpacing/>
              <w:rPr>
                <w:rFonts w:ascii="Arial" w:hAnsi="Arial" w:cs="Arial"/>
                <w:b/>
                <w:szCs w:val="24"/>
              </w:rPr>
            </w:pPr>
          </w:p>
          <w:p w:rsidR="00B90010" w:rsidRPr="00C36274" w:rsidRDefault="007C4E5D" w:rsidP="00C02AC2">
            <w:pPr>
              <w:spacing w:line="276" w:lineRule="auto"/>
              <w:contextualSpacing/>
              <w:rPr>
                <w:rFonts w:ascii="Arial" w:hAnsi="Arial" w:cs="Arial"/>
                <w:b/>
                <w:szCs w:val="24"/>
              </w:rPr>
            </w:pPr>
            <w:r>
              <w:rPr>
                <w:rFonts w:ascii="Arial" w:hAnsi="Arial" w:cs="Arial"/>
                <w:b/>
                <w:szCs w:val="24"/>
              </w:rPr>
              <w:t>A</w:t>
            </w:r>
            <w:r w:rsidRPr="00C36274">
              <w:rPr>
                <w:rFonts w:ascii="Arial" w:hAnsi="Arial" w:cs="Arial"/>
                <w:b/>
                <w:szCs w:val="24"/>
              </w:rPr>
              <w:t xml:space="preserve"> separate process will be implemented for Component</w:t>
            </w:r>
            <w:r>
              <w:rPr>
                <w:rFonts w:ascii="Arial" w:hAnsi="Arial" w:cs="Arial"/>
                <w:b/>
                <w:szCs w:val="24"/>
              </w:rPr>
              <w:t>s</w:t>
            </w:r>
            <w:r w:rsidRPr="00C36274">
              <w:rPr>
                <w:rFonts w:ascii="Arial" w:hAnsi="Arial" w:cs="Arial"/>
                <w:b/>
                <w:szCs w:val="24"/>
              </w:rPr>
              <w:t xml:space="preserve"> 2 </w:t>
            </w:r>
            <w:r>
              <w:rPr>
                <w:rFonts w:ascii="Arial" w:hAnsi="Arial" w:cs="Arial"/>
                <w:b/>
                <w:szCs w:val="24"/>
              </w:rPr>
              <w:t xml:space="preserve"> and 3 </w:t>
            </w:r>
            <w:r w:rsidRPr="00C36274">
              <w:rPr>
                <w:rFonts w:ascii="Arial" w:hAnsi="Arial" w:cs="Arial"/>
                <w:b/>
                <w:szCs w:val="24"/>
              </w:rPr>
              <w:t xml:space="preserve">and </w:t>
            </w:r>
            <w:r>
              <w:rPr>
                <w:rFonts w:ascii="Arial" w:hAnsi="Arial" w:cs="Arial"/>
                <w:b/>
                <w:szCs w:val="24"/>
              </w:rPr>
              <w:t>they are</w:t>
            </w:r>
            <w:r w:rsidRPr="00C36274">
              <w:rPr>
                <w:rFonts w:ascii="Arial" w:hAnsi="Arial" w:cs="Arial"/>
                <w:b/>
                <w:szCs w:val="24"/>
              </w:rPr>
              <w:t xml:space="preserve"> </w:t>
            </w:r>
            <w:r>
              <w:rPr>
                <w:rFonts w:ascii="Arial" w:hAnsi="Arial" w:cs="Arial"/>
                <w:b/>
                <w:szCs w:val="24"/>
              </w:rPr>
              <w:t xml:space="preserve">included </w:t>
            </w:r>
            <w:r w:rsidRPr="00C36274">
              <w:rPr>
                <w:rFonts w:ascii="Arial" w:hAnsi="Arial" w:cs="Arial"/>
                <w:b/>
                <w:szCs w:val="24"/>
              </w:rPr>
              <w:t>here for information only</w:t>
            </w:r>
          </w:p>
          <w:p w:rsidR="007C4E5D" w:rsidRDefault="007C4E5D" w:rsidP="00C02AC2">
            <w:pPr>
              <w:spacing w:line="276" w:lineRule="auto"/>
              <w:contextualSpacing/>
              <w:rPr>
                <w:rFonts w:ascii="Arial" w:hAnsi="Arial" w:cs="Arial"/>
                <w:b/>
                <w:szCs w:val="24"/>
              </w:rPr>
            </w:pPr>
          </w:p>
          <w:p w:rsidR="005976CA" w:rsidRPr="00C36274" w:rsidRDefault="00AD7CBD" w:rsidP="00C02AC2">
            <w:pPr>
              <w:spacing w:line="276" w:lineRule="auto"/>
              <w:contextualSpacing/>
              <w:rPr>
                <w:rFonts w:ascii="Arial" w:hAnsi="Arial" w:cs="Arial"/>
                <w:b/>
                <w:szCs w:val="24"/>
              </w:rPr>
            </w:pPr>
            <w:r w:rsidRPr="00C36274">
              <w:rPr>
                <w:rFonts w:ascii="Arial" w:hAnsi="Arial" w:cs="Arial"/>
                <w:b/>
                <w:szCs w:val="24"/>
              </w:rPr>
              <w:t>Service Component 2</w:t>
            </w:r>
            <w:r w:rsidR="005976CA" w:rsidRPr="00C36274">
              <w:rPr>
                <w:rFonts w:ascii="Arial" w:hAnsi="Arial" w:cs="Arial"/>
                <w:b/>
                <w:szCs w:val="24"/>
              </w:rPr>
              <w:t xml:space="preserve">, </w:t>
            </w:r>
          </w:p>
          <w:p w:rsidR="005976CA" w:rsidRPr="00C36274" w:rsidRDefault="005976CA" w:rsidP="00C02AC2">
            <w:pPr>
              <w:spacing w:line="276" w:lineRule="auto"/>
              <w:contextualSpacing/>
              <w:rPr>
                <w:rFonts w:ascii="Arial" w:hAnsi="Arial" w:cs="Arial"/>
                <w:b/>
                <w:szCs w:val="24"/>
              </w:rPr>
            </w:pPr>
          </w:p>
          <w:p w:rsidR="00AD7CBD" w:rsidRPr="00C36274" w:rsidRDefault="007C4E5D" w:rsidP="00C02AC2">
            <w:pPr>
              <w:spacing w:line="276" w:lineRule="auto"/>
              <w:rPr>
                <w:rFonts w:ascii="Arial" w:hAnsi="Arial" w:cs="Arial"/>
                <w:szCs w:val="24"/>
              </w:rPr>
            </w:pPr>
            <w:r w:rsidRPr="00C36274">
              <w:rPr>
                <w:rFonts w:ascii="Arial" w:hAnsi="Arial" w:cs="Arial"/>
                <w:b/>
                <w:szCs w:val="24"/>
              </w:rPr>
              <w:t>For information only</w:t>
            </w:r>
            <w:r w:rsidRPr="00C36274">
              <w:rPr>
                <w:rFonts w:ascii="Arial" w:hAnsi="Arial" w:cs="Arial"/>
                <w:szCs w:val="24"/>
              </w:rPr>
              <w:t xml:space="preserve"> – </w:t>
            </w:r>
            <w:r w:rsidR="00AD7CBD" w:rsidRPr="00C36274">
              <w:rPr>
                <w:rFonts w:ascii="Arial" w:hAnsi="Arial" w:cs="Arial"/>
                <w:szCs w:val="24"/>
              </w:rPr>
              <w:t xml:space="preserve">Increase skills amongst EWMH providers to </w:t>
            </w:r>
            <w:proofErr w:type="spellStart"/>
            <w:r w:rsidR="00AD7CBD" w:rsidRPr="00C36274">
              <w:rPr>
                <w:rFonts w:ascii="Arial" w:hAnsi="Arial" w:cs="Arial"/>
                <w:szCs w:val="24"/>
              </w:rPr>
              <w:t>minimise</w:t>
            </w:r>
            <w:proofErr w:type="spellEnd"/>
            <w:r w:rsidR="00AD7CBD" w:rsidRPr="00C36274">
              <w:rPr>
                <w:rFonts w:ascii="Arial" w:hAnsi="Arial" w:cs="Arial"/>
                <w:szCs w:val="24"/>
              </w:rPr>
              <w:t xml:space="preserve"> the need for admission, improve communication during admission and </w:t>
            </w:r>
            <w:proofErr w:type="spellStart"/>
            <w:r w:rsidR="00AD7CBD" w:rsidRPr="00C36274">
              <w:rPr>
                <w:rFonts w:ascii="Arial" w:hAnsi="Arial" w:cs="Arial"/>
                <w:szCs w:val="24"/>
              </w:rPr>
              <w:t>maximise</w:t>
            </w:r>
            <w:proofErr w:type="spellEnd"/>
            <w:r w:rsidR="00AD7CBD" w:rsidRPr="00C36274">
              <w:rPr>
                <w:rFonts w:ascii="Arial" w:hAnsi="Arial" w:cs="Arial"/>
                <w:szCs w:val="24"/>
              </w:rPr>
              <w:t xml:space="preserve"> likelihood of meeting therapeutic needs post discharge</w:t>
            </w:r>
          </w:p>
          <w:p w:rsidR="005976CA" w:rsidRPr="00C36274" w:rsidRDefault="005976CA" w:rsidP="00C02AC2">
            <w:pPr>
              <w:spacing w:line="276" w:lineRule="auto"/>
              <w:rPr>
                <w:rFonts w:ascii="Arial" w:hAnsi="Arial" w:cs="Arial"/>
                <w:b/>
                <w:szCs w:val="24"/>
              </w:rPr>
            </w:pPr>
            <w:r w:rsidRPr="00C36274">
              <w:rPr>
                <w:rFonts w:ascii="Arial" w:hAnsi="Arial" w:cs="Arial"/>
                <w:b/>
                <w:szCs w:val="24"/>
              </w:rPr>
              <w:t>Service Component 3</w:t>
            </w:r>
          </w:p>
          <w:p w:rsidR="005976CA" w:rsidRPr="00C36274" w:rsidRDefault="005976CA" w:rsidP="00C02AC2">
            <w:pPr>
              <w:spacing w:line="276" w:lineRule="auto"/>
              <w:rPr>
                <w:rFonts w:ascii="Arial" w:hAnsi="Arial" w:cs="Arial"/>
                <w:szCs w:val="24"/>
              </w:rPr>
            </w:pPr>
            <w:r w:rsidRPr="00C36274">
              <w:rPr>
                <w:rFonts w:ascii="Arial" w:hAnsi="Arial" w:cs="Arial"/>
                <w:b/>
                <w:szCs w:val="24"/>
              </w:rPr>
              <w:t>For information only</w:t>
            </w:r>
            <w:r w:rsidRPr="00C36274">
              <w:rPr>
                <w:rFonts w:ascii="Arial" w:hAnsi="Arial" w:cs="Arial"/>
                <w:szCs w:val="24"/>
              </w:rPr>
              <w:t xml:space="preserve"> – Funding from the bid will be used in the acceleration of the existing ‘safe place’ in Blackburn with Darwen to provide a tier 4 Step up/ Step down facility</w:t>
            </w:r>
            <w:r w:rsidR="007C3299" w:rsidRPr="00C36274">
              <w:rPr>
                <w:rFonts w:ascii="Arial" w:hAnsi="Arial" w:cs="Arial"/>
                <w:szCs w:val="24"/>
              </w:rPr>
              <w:t xml:space="preserve"> for children with complex needs This would be an alternative to a care placement whilst a robust care package is put into place, allowing comprehensive robust assessment of the CYP in a non-clinical holistic environment where previously they would have presented in A&amp;E, </w:t>
            </w:r>
            <w:proofErr w:type="spellStart"/>
            <w:r w:rsidR="007C3299" w:rsidRPr="00C36274">
              <w:rPr>
                <w:rFonts w:ascii="Arial" w:hAnsi="Arial" w:cs="Arial"/>
                <w:szCs w:val="24"/>
              </w:rPr>
              <w:t>paediatric</w:t>
            </w:r>
            <w:proofErr w:type="spellEnd"/>
            <w:r w:rsidR="007C3299" w:rsidRPr="00C36274">
              <w:rPr>
                <w:rFonts w:ascii="Arial" w:hAnsi="Arial" w:cs="Arial"/>
                <w:szCs w:val="24"/>
              </w:rPr>
              <w:t xml:space="preserve"> ward and tier 4 services.</w:t>
            </w:r>
          </w:p>
          <w:p w:rsidR="00530761" w:rsidRPr="00C36274" w:rsidRDefault="00530761" w:rsidP="00C02AC2">
            <w:pPr>
              <w:spacing w:after="0" w:line="276" w:lineRule="auto"/>
              <w:rPr>
                <w:rFonts w:ascii="Arial" w:hAnsi="Arial" w:cs="Arial"/>
                <w:szCs w:val="24"/>
              </w:rPr>
            </w:pPr>
          </w:p>
          <w:p w:rsidR="00530761" w:rsidRPr="00C36274" w:rsidRDefault="005015F2" w:rsidP="00C02AC2">
            <w:pPr>
              <w:spacing w:after="0" w:line="276" w:lineRule="auto"/>
              <w:rPr>
                <w:rFonts w:ascii="Arial" w:hAnsi="Arial" w:cs="Arial"/>
                <w:szCs w:val="24"/>
              </w:rPr>
            </w:pPr>
            <w:r w:rsidRPr="00C36274">
              <w:rPr>
                <w:rFonts w:ascii="Arial" w:hAnsi="Arial" w:cs="Arial"/>
                <w:b/>
                <w:szCs w:val="24"/>
              </w:rPr>
              <w:t>3.2</w:t>
            </w:r>
            <w:r w:rsidRPr="00C36274">
              <w:rPr>
                <w:rFonts w:ascii="Arial" w:hAnsi="Arial" w:cs="Arial"/>
                <w:b/>
                <w:szCs w:val="24"/>
              </w:rPr>
              <w:tab/>
              <w:t>Service description</w:t>
            </w:r>
          </w:p>
          <w:p w:rsidR="005015F2" w:rsidRPr="00C36274" w:rsidRDefault="005015F2" w:rsidP="00C02AC2">
            <w:pPr>
              <w:pStyle w:val="ListParagraph"/>
              <w:numPr>
                <w:ilvl w:val="0"/>
                <w:numId w:val="33"/>
              </w:numPr>
              <w:tabs>
                <w:tab w:val="num" w:pos="720"/>
              </w:tabs>
              <w:spacing w:line="276" w:lineRule="auto"/>
              <w:rPr>
                <w:rFonts w:ascii="Arial" w:hAnsi="Arial" w:cs="Arial"/>
              </w:rPr>
            </w:pPr>
            <w:r w:rsidRPr="00C36274">
              <w:rPr>
                <w:rFonts w:ascii="Arial" w:hAnsi="Arial" w:cs="Arial"/>
              </w:rPr>
              <w:t xml:space="preserve">To work with the families/carers/residential settings within the </w:t>
            </w:r>
            <w:proofErr w:type="gramStart"/>
            <w:r w:rsidRPr="00C36274">
              <w:rPr>
                <w:rFonts w:ascii="Arial" w:hAnsi="Arial" w:cs="Arial"/>
              </w:rPr>
              <w:t>cohort  to</w:t>
            </w:r>
            <w:proofErr w:type="gramEnd"/>
            <w:r w:rsidRPr="00C36274">
              <w:rPr>
                <w:rFonts w:ascii="Arial" w:hAnsi="Arial" w:cs="Arial"/>
              </w:rPr>
              <w:t xml:space="preserve"> enable them to be better able to support CYP to prevent escalation to crisis. This will include:-</w:t>
            </w:r>
          </w:p>
          <w:p w:rsidR="005015F2" w:rsidRPr="00C36274" w:rsidRDefault="005015F2" w:rsidP="00C02AC2">
            <w:pPr>
              <w:pStyle w:val="ListParagraph"/>
              <w:numPr>
                <w:ilvl w:val="1"/>
                <w:numId w:val="33"/>
              </w:numPr>
              <w:tabs>
                <w:tab w:val="num" w:pos="1440"/>
              </w:tabs>
              <w:spacing w:line="276" w:lineRule="auto"/>
              <w:rPr>
                <w:rFonts w:ascii="Arial" w:hAnsi="Arial" w:cs="Arial"/>
              </w:rPr>
            </w:pPr>
            <w:r w:rsidRPr="00C36274">
              <w:rPr>
                <w:rFonts w:ascii="Arial" w:hAnsi="Arial" w:cs="Arial"/>
              </w:rPr>
              <w:t xml:space="preserve">identification of assets in local communities </w:t>
            </w:r>
          </w:p>
          <w:p w:rsidR="005015F2" w:rsidRPr="00C36274" w:rsidRDefault="005015F2" w:rsidP="00C02AC2">
            <w:pPr>
              <w:pStyle w:val="ListParagraph"/>
              <w:numPr>
                <w:ilvl w:val="1"/>
                <w:numId w:val="33"/>
              </w:numPr>
              <w:tabs>
                <w:tab w:val="num" w:pos="1440"/>
              </w:tabs>
              <w:spacing w:line="276" w:lineRule="auto"/>
              <w:rPr>
                <w:rFonts w:ascii="Arial" w:hAnsi="Arial" w:cs="Arial"/>
              </w:rPr>
            </w:pPr>
            <w:r w:rsidRPr="00C36274">
              <w:rPr>
                <w:rFonts w:ascii="Arial" w:hAnsi="Arial" w:cs="Arial"/>
              </w:rPr>
              <w:t>the development of Wellness Action Plans to help young people and their support network to take ownership of their mental health</w:t>
            </w:r>
          </w:p>
          <w:p w:rsidR="005015F2" w:rsidRPr="00C36274" w:rsidRDefault="005015F2" w:rsidP="00C02AC2">
            <w:pPr>
              <w:pStyle w:val="ListParagraph"/>
              <w:numPr>
                <w:ilvl w:val="1"/>
                <w:numId w:val="32"/>
              </w:numPr>
              <w:spacing w:after="120" w:line="276" w:lineRule="auto"/>
              <w:rPr>
                <w:rFonts w:ascii="Arial" w:hAnsi="Arial" w:cs="Arial"/>
              </w:rPr>
            </w:pPr>
            <w:r w:rsidRPr="00C36274">
              <w:rPr>
                <w:rFonts w:ascii="Arial" w:hAnsi="Arial" w:cs="Arial"/>
              </w:rPr>
              <w:t>engagement to inform the development of “passports” to be held by the young person to assist them in informing others about their story, medication and how they wish to be talked to in order to help avoid escalation of crisis situations (NB subsequent design and printing of the passports is outside the scope of component 1)</w:t>
            </w:r>
          </w:p>
          <w:p w:rsidR="005015F2" w:rsidRPr="00C36274" w:rsidRDefault="005015F2" w:rsidP="00C02AC2">
            <w:pPr>
              <w:pStyle w:val="ListParagraph"/>
              <w:numPr>
                <w:ilvl w:val="0"/>
                <w:numId w:val="33"/>
              </w:numPr>
              <w:tabs>
                <w:tab w:val="num" w:pos="720"/>
              </w:tabs>
              <w:spacing w:line="276" w:lineRule="auto"/>
              <w:rPr>
                <w:rFonts w:ascii="Arial" w:hAnsi="Arial" w:cs="Arial"/>
              </w:rPr>
            </w:pPr>
            <w:r w:rsidRPr="00C36274">
              <w:rPr>
                <w:rFonts w:ascii="Arial" w:hAnsi="Arial" w:cs="Arial"/>
              </w:rPr>
              <w:t>To co-produce with the cohort of CYP and their parents/carers/residential settings a training programme and supporting resources to upskill others and strengthen pathways</w:t>
            </w:r>
          </w:p>
          <w:p w:rsidR="005015F2" w:rsidRPr="00C36274" w:rsidRDefault="005015F2" w:rsidP="00C02AC2">
            <w:pPr>
              <w:pStyle w:val="ListParagraph"/>
              <w:numPr>
                <w:ilvl w:val="0"/>
                <w:numId w:val="33"/>
              </w:numPr>
              <w:tabs>
                <w:tab w:val="num" w:pos="720"/>
              </w:tabs>
              <w:spacing w:line="276" w:lineRule="auto"/>
              <w:rPr>
                <w:rFonts w:ascii="Arial" w:hAnsi="Arial" w:cs="Arial"/>
              </w:rPr>
            </w:pPr>
            <w:r w:rsidRPr="00C36274">
              <w:rPr>
                <w:rFonts w:ascii="Arial" w:hAnsi="Arial" w:cs="Arial"/>
              </w:rPr>
              <w:lastRenderedPageBreak/>
              <w:t>Delivery of the training to the target cohort of parents/carers/residential settings</w:t>
            </w:r>
          </w:p>
          <w:p w:rsidR="005015F2" w:rsidRPr="00C36274" w:rsidRDefault="005015F2" w:rsidP="00C02AC2">
            <w:pPr>
              <w:pStyle w:val="ListParagraph"/>
              <w:numPr>
                <w:ilvl w:val="0"/>
                <w:numId w:val="33"/>
              </w:numPr>
              <w:tabs>
                <w:tab w:val="num" w:pos="720"/>
              </w:tabs>
              <w:spacing w:line="276" w:lineRule="auto"/>
              <w:rPr>
                <w:rFonts w:ascii="Arial" w:hAnsi="Arial" w:cs="Arial"/>
              </w:rPr>
            </w:pPr>
            <w:r w:rsidRPr="00C36274">
              <w:rPr>
                <w:rFonts w:ascii="Arial" w:hAnsi="Arial" w:cs="Arial"/>
              </w:rPr>
              <w:t>To train local third sector providers across the STP footprint to deliver the training to other families/carers/residential settings and establish communities of practice to ensure sustainability. The provider of component 1 will be required to undertake a selection process to identify the 3</w:t>
            </w:r>
            <w:r w:rsidRPr="00C36274">
              <w:rPr>
                <w:rFonts w:ascii="Arial" w:hAnsi="Arial" w:cs="Arial"/>
                <w:vertAlign w:val="superscript"/>
              </w:rPr>
              <w:t>rd</w:t>
            </w:r>
            <w:r w:rsidRPr="00C36274">
              <w:rPr>
                <w:rFonts w:ascii="Arial" w:hAnsi="Arial" w:cs="Arial"/>
              </w:rPr>
              <w:t xml:space="preserve"> sector providers to be involved in delivering the training. This selection process should include clear agreements, expectations and resource. </w:t>
            </w:r>
          </w:p>
          <w:p w:rsidR="005015F2" w:rsidRPr="00C36274" w:rsidRDefault="005015F2" w:rsidP="00C02AC2">
            <w:pPr>
              <w:pStyle w:val="ListParagraph"/>
              <w:numPr>
                <w:ilvl w:val="0"/>
                <w:numId w:val="33"/>
              </w:numPr>
              <w:tabs>
                <w:tab w:val="num" w:pos="720"/>
              </w:tabs>
              <w:spacing w:line="276" w:lineRule="auto"/>
              <w:rPr>
                <w:rFonts w:ascii="Arial" w:hAnsi="Arial" w:cs="Arial"/>
              </w:rPr>
            </w:pPr>
            <w:r w:rsidRPr="00C36274">
              <w:rPr>
                <w:rFonts w:ascii="Arial" w:hAnsi="Arial" w:cs="Arial"/>
              </w:rPr>
              <w:t xml:space="preserve">Following training, communities of practice will be established to maintain shared learning across the STP footprint. </w:t>
            </w:r>
          </w:p>
          <w:p w:rsidR="005015F2" w:rsidRPr="00C36274" w:rsidRDefault="005015F2" w:rsidP="00C02AC2">
            <w:pPr>
              <w:pStyle w:val="ListParagraph"/>
              <w:numPr>
                <w:ilvl w:val="0"/>
                <w:numId w:val="33"/>
              </w:numPr>
              <w:tabs>
                <w:tab w:val="num" w:pos="720"/>
              </w:tabs>
              <w:spacing w:line="276" w:lineRule="auto"/>
              <w:rPr>
                <w:rFonts w:ascii="Arial" w:hAnsi="Arial" w:cs="Arial"/>
              </w:rPr>
            </w:pPr>
            <w:r w:rsidRPr="00C36274">
              <w:rPr>
                <w:rFonts w:ascii="Arial" w:hAnsi="Arial" w:cs="Arial"/>
              </w:rPr>
              <w:t xml:space="preserve">To work with the cohort of families/carers/residential settings to develop sustainable peer support groups across the STP area supported by local third sector </w:t>
            </w:r>
            <w:proofErr w:type="gramStart"/>
            <w:r w:rsidRPr="00C36274">
              <w:rPr>
                <w:rFonts w:ascii="Arial" w:hAnsi="Arial" w:cs="Arial"/>
              </w:rPr>
              <w:t>providers .</w:t>
            </w:r>
            <w:proofErr w:type="gramEnd"/>
            <w:r w:rsidRPr="00C36274">
              <w:rPr>
                <w:rFonts w:ascii="Arial" w:hAnsi="Arial" w:cs="Arial"/>
              </w:rPr>
              <w:t xml:space="preserve"> These groups should be sustainable after the end of the funding.</w:t>
            </w:r>
          </w:p>
          <w:p w:rsidR="005015F2" w:rsidRPr="00C36274" w:rsidRDefault="005015F2" w:rsidP="00C02AC2">
            <w:pPr>
              <w:pStyle w:val="ListParagraph"/>
              <w:numPr>
                <w:ilvl w:val="0"/>
                <w:numId w:val="33"/>
              </w:numPr>
              <w:tabs>
                <w:tab w:val="num" w:pos="720"/>
              </w:tabs>
              <w:spacing w:line="276" w:lineRule="auto"/>
              <w:rPr>
                <w:rFonts w:ascii="Arial" w:hAnsi="Arial" w:cs="Arial"/>
              </w:rPr>
            </w:pPr>
            <w:r w:rsidRPr="00C36274">
              <w:rPr>
                <w:rFonts w:ascii="Arial" w:hAnsi="Arial" w:cs="Arial"/>
              </w:rPr>
              <w:t xml:space="preserve">Through engagement with the cohort families/carers/residential settings, to develop an understanding of what support would be helpful to prevent the requirement for an inpatient admission. This should be written up within the final </w:t>
            </w:r>
            <w:proofErr w:type="gramStart"/>
            <w:r w:rsidRPr="00C36274">
              <w:rPr>
                <w:rFonts w:ascii="Arial" w:hAnsi="Arial" w:cs="Arial"/>
              </w:rPr>
              <w:t>report  to</w:t>
            </w:r>
            <w:proofErr w:type="gramEnd"/>
            <w:r w:rsidRPr="00C36274">
              <w:rPr>
                <w:rFonts w:ascii="Arial" w:hAnsi="Arial" w:cs="Arial"/>
              </w:rPr>
              <w:t xml:space="preserve"> inform future service developments. </w:t>
            </w:r>
          </w:p>
          <w:p w:rsidR="008D0D72" w:rsidRPr="00C36274" w:rsidRDefault="008D0D72" w:rsidP="00C02AC2">
            <w:pPr>
              <w:spacing w:line="276" w:lineRule="auto"/>
              <w:rPr>
                <w:rFonts w:ascii="Arial" w:hAnsi="Arial" w:cs="Arial"/>
                <w:szCs w:val="24"/>
              </w:rPr>
            </w:pPr>
          </w:p>
          <w:p w:rsidR="008D0D72" w:rsidRPr="00C36274" w:rsidRDefault="008D0D72" w:rsidP="00C02AC2">
            <w:pPr>
              <w:spacing w:line="276" w:lineRule="auto"/>
              <w:rPr>
                <w:rFonts w:ascii="Arial" w:hAnsi="Arial" w:cs="Arial"/>
                <w:szCs w:val="24"/>
              </w:rPr>
            </w:pPr>
            <w:r w:rsidRPr="00C36274">
              <w:rPr>
                <w:rFonts w:ascii="Arial" w:hAnsi="Arial" w:cs="Arial"/>
                <w:szCs w:val="24"/>
              </w:rPr>
              <w:t>Support the delivery of the crisis care element of the LTPs in enabling:</w:t>
            </w:r>
          </w:p>
          <w:p w:rsidR="008D0D72" w:rsidRPr="00C36274" w:rsidRDefault="008D0D72" w:rsidP="00C02AC2">
            <w:pPr>
              <w:pStyle w:val="ListParagraph"/>
              <w:numPr>
                <w:ilvl w:val="0"/>
                <w:numId w:val="31"/>
              </w:numPr>
              <w:spacing w:line="276" w:lineRule="auto"/>
              <w:contextualSpacing/>
              <w:rPr>
                <w:rFonts w:ascii="Arial" w:hAnsi="Arial" w:cs="Arial"/>
              </w:rPr>
            </w:pPr>
            <w:r w:rsidRPr="00C36274">
              <w:rPr>
                <w:rFonts w:ascii="Arial" w:hAnsi="Arial" w:cs="Arial"/>
              </w:rPr>
              <w:t>Provide targeted support for families and carers of CLA, enabling them to better support young people, as requested by parents during consultation and in line with our ambitions to improve care for the most vulnerable and implement THRIVE</w:t>
            </w:r>
          </w:p>
          <w:p w:rsidR="008D0D72" w:rsidRPr="00C36274" w:rsidRDefault="008D0D72" w:rsidP="00C02AC2">
            <w:pPr>
              <w:pStyle w:val="ListParagraph"/>
              <w:numPr>
                <w:ilvl w:val="0"/>
                <w:numId w:val="31"/>
              </w:numPr>
              <w:spacing w:line="276" w:lineRule="auto"/>
              <w:rPr>
                <w:rFonts w:ascii="Arial" w:hAnsi="Arial" w:cs="Arial"/>
              </w:rPr>
            </w:pPr>
            <w:r w:rsidRPr="00C36274">
              <w:rPr>
                <w:rFonts w:ascii="Arial" w:hAnsi="Arial" w:cs="Arial"/>
              </w:rPr>
              <w:t>Increase pro-active care planning</w:t>
            </w:r>
          </w:p>
          <w:p w:rsidR="008D0D72" w:rsidRPr="00C36274" w:rsidRDefault="008D0D72" w:rsidP="00C02AC2">
            <w:pPr>
              <w:pStyle w:val="ListParagraph"/>
              <w:numPr>
                <w:ilvl w:val="0"/>
                <w:numId w:val="31"/>
              </w:numPr>
              <w:spacing w:line="276" w:lineRule="auto"/>
              <w:contextualSpacing/>
              <w:rPr>
                <w:rFonts w:ascii="Arial" w:hAnsi="Arial" w:cs="Arial"/>
              </w:rPr>
            </w:pPr>
            <w:r w:rsidRPr="00C36274">
              <w:rPr>
                <w:rFonts w:ascii="Arial" w:hAnsi="Arial" w:cs="Arial"/>
              </w:rPr>
              <w:t xml:space="preserve">Build community capacity by working with VCFS partners </w:t>
            </w:r>
          </w:p>
          <w:p w:rsidR="008D0D72" w:rsidRPr="00C36274" w:rsidRDefault="008D0D72" w:rsidP="00C02AC2">
            <w:pPr>
              <w:pStyle w:val="ListParagraph"/>
              <w:numPr>
                <w:ilvl w:val="0"/>
                <w:numId w:val="31"/>
              </w:numPr>
              <w:spacing w:line="276" w:lineRule="auto"/>
              <w:rPr>
                <w:rFonts w:ascii="Arial" w:hAnsi="Arial" w:cs="Arial"/>
              </w:rPr>
            </w:pPr>
            <w:r w:rsidRPr="00C36274">
              <w:rPr>
                <w:rFonts w:ascii="Arial" w:hAnsi="Arial" w:cs="Arial"/>
              </w:rPr>
              <w:t>Provide support to schools, residential  and other settings supporting young people in crisis</w:t>
            </w:r>
          </w:p>
          <w:p w:rsidR="008D0D72" w:rsidRPr="00C36274" w:rsidRDefault="008D0D72" w:rsidP="00C02AC2">
            <w:pPr>
              <w:tabs>
                <w:tab w:val="num" w:pos="720"/>
              </w:tabs>
              <w:spacing w:line="276" w:lineRule="auto"/>
              <w:rPr>
                <w:rFonts w:ascii="Arial" w:hAnsi="Arial" w:cs="Arial"/>
                <w:szCs w:val="24"/>
              </w:rPr>
            </w:pPr>
          </w:p>
          <w:p w:rsidR="008D0D72" w:rsidRPr="00C36274" w:rsidRDefault="008D0D72" w:rsidP="00C02AC2">
            <w:pPr>
              <w:tabs>
                <w:tab w:val="num" w:pos="720"/>
              </w:tabs>
              <w:spacing w:line="276" w:lineRule="auto"/>
              <w:rPr>
                <w:rFonts w:ascii="Arial" w:hAnsi="Arial" w:cs="Arial"/>
                <w:b/>
                <w:szCs w:val="24"/>
              </w:rPr>
            </w:pPr>
            <w:r w:rsidRPr="00C36274">
              <w:rPr>
                <w:rFonts w:ascii="Arial" w:hAnsi="Arial" w:cs="Arial"/>
                <w:b/>
                <w:szCs w:val="24"/>
                <w:lang w:eastAsia="en-US"/>
              </w:rPr>
              <w:t xml:space="preserve">CYP and their families </w:t>
            </w:r>
            <w:r w:rsidRPr="00C36274">
              <w:rPr>
                <w:rFonts w:ascii="Arial" w:hAnsi="Arial" w:cs="Arial"/>
                <w:b/>
                <w:szCs w:val="24"/>
              </w:rPr>
              <w:t>will be active participants in delivery of this service</w:t>
            </w:r>
          </w:p>
          <w:p w:rsidR="008D0D72" w:rsidRPr="00C36274" w:rsidRDefault="008D0D72" w:rsidP="00C02AC2">
            <w:pPr>
              <w:pStyle w:val="ListParagraph"/>
              <w:numPr>
                <w:ilvl w:val="0"/>
                <w:numId w:val="35"/>
              </w:numPr>
              <w:spacing w:line="276" w:lineRule="auto"/>
              <w:ind w:left="743"/>
              <w:rPr>
                <w:rFonts w:ascii="Arial" w:hAnsi="Arial" w:cs="Arial"/>
              </w:rPr>
            </w:pPr>
            <w:r w:rsidRPr="00C36274">
              <w:rPr>
                <w:rFonts w:ascii="Arial" w:hAnsi="Arial" w:cs="Arial"/>
              </w:rPr>
              <w:t xml:space="preserve">Co-production of service design for </w:t>
            </w:r>
            <w:r w:rsidR="00492FF4">
              <w:rPr>
                <w:rFonts w:ascii="Arial" w:hAnsi="Arial" w:cs="Arial"/>
              </w:rPr>
              <w:t>component 1</w:t>
            </w:r>
            <w:r w:rsidRPr="00C36274">
              <w:rPr>
                <w:rFonts w:ascii="Arial" w:hAnsi="Arial" w:cs="Arial"/>
              </w:rPr>
              <w:t xml:space="preserve"> </w:t>
            </w:r>
          </w:p>
          <w:p w:rsidR="008D0D72" w:rsidRPr="00C36274" w:rsidRDefault="008D0D72" w:rsidP="00C02AC2">
            <w:pPr>
              <w:pStyle w:val="ListParagraph"/>
              <w:numPr>
                <w:ilvl w:val="0"/>
                <w:numId w:val="35"/>
              </w:numPr>
              <w:spacing w:line="276" w:lineRule="auto"/>
              <w:ind w:left="743"/>
              <w:rPr>
                <w:rFonts w:ascii="Arial" w:hAnsi="Arial" w:cs="Arial"/>
              </w:rPr>
            </w:pPr>
            <w:r w:rsidRPr="00C36274">
              <w:rPr>
                <w:rFonts w:ascii="Arial" w:hAnsi="Arial" w:cs="Arial"/>
              </w:rPr>
              <w:t xml:space="preserve">Individual support for families </w:t>
            </w:r>
            <w:r w:rsidR="00492FF4">
              <w:rPr>
                <w:rFonts w:ascii="Arial" w:hAnsi="Arial" w:cs="Arial"/>
              </w:rPr>
              <w:t>will recognise</w:t>
            </w:r>
            <w:r w:rsidRPr="00C36274">
              <w:rPr>
                <w:rFonts w:ascii="Arial" w:hAnsi="Arial" w:cs="Arial"/>
              </w:rPr>
              <w:t xml:space="preserve"> CYP and their families as experts by experience and empower individuals with self-care strategies, to help individuals recognise assets in themselves and their communities </w:t>
            </w:r>
          </w:p>
          <w:p w:rsidR="008D0D72" w:rsidRPr="00C36274" w:rsidRDefault="008D0D72" w:rsidP="00C02AC2">
            <w:pPr>
              <w:pStyle w:val="ListParagraph"/>
              <w:numPr>
                <w:ilvl w:val="0"/>
                <w:numId w:val="35"/>
              </w:numPr>
              <w:spacing w:line="276" w:lineRule="auto"/>
              <w:ind w:left="743"/>
              <w:rPr>
                <w:rFonts w:ascii="Arial" w:hAnsi="Arial" w:cs="Arial"/>
              </w:rPr>
            </w:pPr>
            <w:r w:rsidRPr="00C36274">
              <w:rPr>
                <w:rFonts w:ascii="Arial" w:hAnsi="Arial" w:cs="Arial"/>
              </w:rPr>
              <w:t>Development of CYP owned passport to help CYP share their story</w:t>
            </w:r>
          </w:p>
          <w:p w:rsidR="00492FF4" w:rsidRDefault="008D0D72" w:rsidP="00C02AC2">
            <w:pPr>
              <w:pStyle w:val="ListParagraph"/>
              <w:numPr>
                <w:ilvl w:val="0"/>
                <w:numId w:val="35"/>
              </w:numPr>
              <w:spacing w:line="276" w:lineRule="auto"/>
              <w:ind w:left="743"/>
              <w:rPr>
                <w:rFonts w:ascii="Arial" w:hAnsi="Arial" w:cs="Arial"/>
              </w:rPr>
            </w:pPr>
            <w:r w:rsidRPr="00C36274">
              <w:rPr>
                <w:rFonts w:ascii="Arial" w:hAnsi="Arial" w:cs="Arial"/>
              </w:rPr>
              <w:t>The engagement undertaken will also ensure that families and CYP remain active participants in future service developments</w:t>
            </w:r>
            <w:r w:rsidR="00492FF4">
              <w:rPr>
                <w:rFonts w:ascii="Arial" w:hAnsi="Arial" w:cs="Arial"/>
              </w:rPr>
              <w:t>.</w:t>
            </w:r>
          </w:p>
          <w:p w:rsidR="008D0D72" w:rsidRPr="00C36274" w:rsidRDefault="00492FF4" w:rsidP="00C02AC2">
            <w:pPr>
              <w:pStyle w:val="ListParagraph"/>
              <w:numPr>
                <w:ilvl w:val="0"/>
                <w:numId w:val="35"/>
              </w:numPr>
              <w:spacing w:line="276" w:lineRule="auto"/>
              <w:ind w:left="743"/>
              <w:rPr>
                <w:rFonts w:ascii="Arial" w:hAnsi="Arial" w:cs="Arial"/>
              </w:rPr>
            </w:pPr>
            <w:r>
              <w:rPr>
                <w:rFonts w:ascii="Arial" w:hAnsi="Arial" w:cs="Arial"/>
              </w:rPr>
              <w:t>P</w:t>
            </w:r>
            <w:r w:rsidR="008D0D72" w:rsidRPr="00C36274">
              <w:rPr>
                <w:rFonts w:ascii="Arial" w:hAnsi="Arial" w:cs="Arial"/>
              </w:rPr>
              <w:t>arent/carer representatives will be invited to sit on the Task and Finish Group leading the project</w:t>
            </w:r>
          </w:p>
          <w:p w:rsidR="005015F2" w:rsidRPr="00C36274" w:rsidRDefault="005015F2" w:rsidP="00C02AC2">
            <w:pPr>
              <w:spacing w:after="0" w:line="276" w:lineRule="auto"/>
              <w:rPr>
                <w:rFonts w:ascii="Arial" w:hAnsi="Arial" w:cs="Arial"/>
                <w:szCs w:val="24"/>
              </w:rPr>
            </w:pPr>
          </w:p>
          <w:p w:rsidR="00530761" w:rsidRPr="00C36274" w:rsidRDefault="00530761" w:rsidP="00C02AC2">
            <w:pPr>
              <w:spacing w:after="0" w:line="276" w:lineRule="auto"/>
              <w:rPr>
                <w:rFonts w:ascii="Arial" w:hAnsi="Arial" w:cs="Arial"/>
                <w:b/>
                <w:szCs w:val="24"/>
              </w:rPr>
            </w:pPr>
            <w:r w:rsidRPr="00C36274">
              <w:rPr>
                <w:rFonts w:ascii="Arial" w:hAnsi="Arial" w:cs="Arial"/>
                <w:b/>
                <w:szCs w:val="24"/>
              </w:rPr>
              <w:t>3.3</w:t>
            </w:r>
            <w:r w:rsidRPr="00C36274">
              <w:rPr>
                <w:rFonts w:ascii="Arial" w:hAnsi="Arial" w:cs="Arial"/>
                <w:b/>
                <w:szCs w:val="24"/>
              </w:rPr>
              <w:tab/>
              <w:t>Population covered</w:t>
            </w:r>
          </w:p>
          <w:p w:rsidR="00C02AC2" w:rsidRPr="00C36274" w:rsidRDefault="00C02AC2" w:rsidP="00C02AC2">
            <w:pPr>
              <w:spacing w:after="0" w:line="276" w:lineRule="auto"/>
              <w:rPr>
                <w:rFonts w:ascii="Arial" w:hAnsi="Arial" w:cs="Arial"/>
                <w:b/>
                <w:szCs w:val="24"/>
              </w:rPr>
            </w:pPr>
          </w:p>
          <w:p w:rsidR="00AD2D4E" w:rsidRPr="00C36274" w:rsidRDefault="007C3299" w:rsidP="00C02AC2">
            <w:pPr>
              <w:spacing w:after="0" w:line="276" w:lineRule="auto"/>
              <w:rPr>
                <w:rFonts w:ascii="Arial" w:eastAsia="Times New Roman" w:hAnsi="Arial" w:cs="Arial"/>
                <w:szCs w:val="24"/>
                <w:lang w:val="en-GB" w:eastAsia="en-GB"/>
              </w:rPr>
            </w:pPr>
            <w:r w:rsidRPr="00C36274">
              <w:rPr>
                <w:rFonts w:ascii="Arial" w:eastAsia="Times New Roman" w:hAnsi="Arial" w:cs="Arial"/>
                <w:szCs w:val="24"/>
                <w:lang w:val="en-GB" w:eastAsia="en-GB"/>
              </w:rPr>
              <w:lastRenderedPageBreak/>
              <w:t xml:space="preserve">Lancashire and South Cumbria STP’s CAMHS providers and other partners will identify the young people thought most likely to </w:t>
            </w:r>
            <w:r w:rsidR="00492FF4">
              <w:rPr>
                <w:rFonts w:ascii="Arial" w:eastAsia="Times New Roman" w:hAnsi="Arial" w:cs="Arial"/>
                <w:szCs w:val="24"/>
                <w:lang w:val="en-GB" w:eastAsia="en-GB"/>
              </w:rPr>
              <w:t xml:space="preserve">have repeat </w:t>
            </w:r>
            <w:r w:rsidRPr="00C36274">
              <w:rPr>
                <w:rFonts w:ascii="Arial" w:eastAsia="Times New Roman" w:hAnsi="Arial" w:cs="Arial"/>
                <w:szCs w:val="24"/>
                <w:lang w:val="en-GB" w:eastAsia="en-GB"/>
              </w:rPr>
              <w:t>admi</w:t>
            </w:r>
            <w:r w:rsidR="00492FF4">
              <w:rPr>
                <w:rFonts w:ascii="Arial" w:eastAsia="Times New Roman" w:hAnsi="Arial" w:cs="Arial"/>
                <w:szCs w:val="24"/>
                <w:lang w:val="en-GB" w:eastAsia="en-GB"/>
              </w:rPr>
              <w:t>ssions</w:t>
            </w:r>
            <w:r w:rsidRPr="00C36274">
              <w:rPr>
                <w:rFonts w:ascii="Arial" w:eastAsia="Times New Roman" w:hAnsi="Arial" w:cs="Arial"/>
                <w:szCs w:val="24"/>
                <w:lang w:val="en-GB" w:eastAsia="en-GB"/>
              </w:rPr>
              <w:t xml:space="preserve"> to paediatric wards or </w:t>
            </w:r>
            <w:r w:rsidR="00492FF4">
              <w:rPr>
                <w:rFonts w:ascii="Arial" w:eastAsia="Times New Roman" w:hAnsi="Arial" w:cs="Arial"/>
                <w:szCs w:val="24"/>
                <w:lang w:val="en-GB" w:eastAsia="en-GB"/>
              </w:rPr>
              <w:t>be admitted to mental health inpatient beds</w:t>
            </w:r>
            <w:r w:rsidRPr="00C36274">
              <w:rPr>
                <w:rFonts w:ascii="Arial" w:eastAsia="Times New Roman" w:hAnsi="Arial" w:cs="Arial"/>
                <w:szCs w:val="24"/>
                <w:lang w:val="en-GB" w:eastAsia="en-GB"/>
              </w:rPr>
              <w:t xml:space="preserve"> within the next 12 months. The parents/carers/residential facility carers/voluntary sector providers of those young people are the target cohort</w:t>
            </w:r>
          </w:p>
          <w:p w:rsidR="007C3299" w:rsidRPr="00C36274" w:rsidRDefault="007C3299" w:rsidP="00C02AC2">
            <w:pPr>
              <w:spacing w:after="0" w:line="276" w:lineRule="auto"/>
              <w:rPr>
                <w:rFonts w:ascii="Arial" w:hAnsi="Arial" w:cs="Arial"/>
                <w:b/>
                <w:szCs w:val="24"/>
              </w:rPr>
            </w:pPr>
          </w:p>
          <w:p w:rsidR="00530761" w:rsidRPr="00C36274" w:rsidRDefault="00530761" w:rsidP="00C02AC2">
            <w:pPr>
              <w:spacing w:after="0" w:line="276" w:lineRule="auto"/>
              <w:rPr>
                <w:rFonts w:ascii="Arial" w:hAnsi="Arial" w:cs="Arial"/>
                <w:b/>
                <w:szCs w:val="24"/>
              </w:rPr>
            </w:pPr>
            <w:r w:rsidRPr="00C36274">
              <w:rPr>
                <w:rFonts w:ascii="Arial" w:hAnsi="Arial" w:cs="Arial"/>
                <w:b/>
                <w:szCs w:val="24"/>
              </w:rPr>
              <w:t>3.4</w:t>
            </w:r>
            <w:r w:rsidRPr="00C36274">
              <w:rPr>
                <w:rFonts w:ascii="Arial" w:hAnsi="Arial" w:cs="Arial"/>
                <w:b/>
                <w:szCs w:val="24"/>
              </w:rPr>
              <w:tab/>
              <w:t>Any acceptance and exclusion criteria and thresholds</w:t>
            </w:r>
          </w:p>
          <w:p w:rsidR="00530761" w:rsidRPr="00C36274" w:rsidRDefault="00530761" w:rsidP="00C02AC2">
            <w:pPr>
              <w:spacing w:after="0" w:line="276" w:lineRule="auto"/>
              <w:rPr>
                <w:rFonts w:ascii="Arial" w:hAnsi="Arial" w:cs="Arial"/>
                <w:szCs w:val="24"/>
              </w:rPr>
            </w:pPr>
          </w:p>
          <w:p w:rsidR="00607B06" w:rsidRPr="00A62FFE" w:rsidRDefault="00F176E8" w:rsidP="00A62FFE">
            <w:pPr>
              <w:pStyle w:val="ListParagraph"/>
              <w:numPr>
                <w:ilvl w:val="0"/>
                <w:numId w:val="47"/>
              </w:numPr>
              <w:spacing w:line="276" w:lineRule="auto"/>
              <w:rPr>
                <w:rFonts w:ascii="Arial" w:hAnsi="Arial" w:cs="Arial"/>
              </w:rPr>
            </w:pPr>
            <w:r w:rsidRPr="00A62FFE">
              <w:rPr>
                <w:rFonts w:ascii="Arial" w:hAnsi="Arial" w:cs="Arial"/>
              </w:rPr>
              <w:t>In terms of admissions to acute hospital paediatric wards, it has been decided to focus on those young people most likely to have repeat admissions, rather than anyone likely to have an admission.</w:t>
            </w:r>
          </w:p>
          <w:p w:rsidR="00F176E8" w:rsidRPr="00A62FFE" w:rsidRDefault="00F176E8" w:rsidP="00A62FFE">
            <w:pPr>
              <w:pStyle w:val="ListParagraph"/>
              <w:numPr>
                <w:ilvl w:val="0"/>
                <w:numId w:val="47"/>
              </w:numPr>
              <w:spacing w:line="276" w:lineRule="auto"/>
              <w:rPr>
                <w:rFonts w:ascii="Arial" w:hAnsi="Arial" w:cs="Arial"/>
              </w:rPr>
            </w:pPr>
            <w:r w:rsidRPr="00A62FFE">
              <w:rPr>
                <w:rFonts w:ascii="Arial" w:hAnsi="Arial" w:cs="Arial"/>
              </w:rPr>
              <w:t xml:space="preserve">The cohort are </w:t>
            </w:r>
            <w:proofErr w:type="spellStart"/>
            <w:r w:rsidRPr="00A62FFE">
              <w:rPr>
                <w:rFonts w:ascii="Arial" w:hAnsi="Arial" w:cs="Arial"/>
              </w:rPr>
              <w:t>exetced</w:t>
            </w:r>
            <w:proofErr w:type="spellEnd"/>
            <w:r w:rsidRPr="00A62FFE">
              <w:rPr>
                <w:rFonts w:ascii="Arial" w:hAnsi="Arial" w:cs="Arial"/>
              </w:rPr>
              <w:t xml:space="preserve"> to have a range of presenting conditions including mental health, learning disability, autistic spectrum conditions, emotional and behavioural needs and combinations of the above. Inclusion in the target cohort is not dependent on presenting condition other than that the young person is likely to require repeat admissions to a paediatric ward in crisis or require admission to a specialist inpatient facility.</w:t>
            </w:r>
          </w:p>
          <w:p w:rsidR="00530761" w:rsidRPr="00C36274" w:rsidRDefault="00530761" w:rsidP="00C02AC2">
            <w:pPr>
              <w:spacing w:after="0" w:line="276" w:lineRule="auto"/>
              <w:rPr>
                <w:rFonts w:ascii="Arial" w:hAnsi="Arial" w:cs="Arial"/>
                <w:szCs w:val="24"/>
              </w:rPr>
            </w:pPr>
          </w:p>
          <w:p w:rsidR="00530761" w:rsidRPr="00C36274" w:rsidRDefault="00530761" w:rsidP="00C02AC2">
            <w:pPr>
              <w:spacing w:after="0" w:line="276" w:lineRule="auto"/>
              <w:rPr>
                <w:rFonts w:ascii="Arial" w:hAnsi="Arial" w:cs="Arial"/>
                <w:b/>
                <w:szCs w:val="24"/>
              </w:rPr>
            </w:pPr>
            <w:r w:rsidRPr="00C36274">
              <w:rPr>
                <w:rFonts w:ascii="Arial" w:hAnsi="Arial" w:cs="Arial"/>
                <w:b/>
                <w:szCs w:val="24"/>
              </w:rPr>
              <w:t>3.5</w:t>
            </w:r>
            <w:r w:rsidRPr="00C36274">
              <w:rPr>
                <w:rFonts w:ascii="Arial" w:hAnsi="Arial" w:cs="Arial"/>
                <w:b/>
                <w:szCs w:val="24"/>
              </w:rPr>
              <w:tab/>
              <w:t>Interdependence with other services/providers</w:t>
            </w:r>
          </w:p>
          <w:p w:rsidR="00530761" w:rsidRPr="00C36274" w:rsidRDefault="00530761" w:rsidP="00C02AC2">
            <w:pPr>
              <w:spacing w:after="0" w:line="276" w:lineRule="auto"/>
              <w:rPr>
                <w:rFonts w:ascii="Arial" w:hAnsi="Arial" w:cs="Arial"/>
                <w:szCs w:val="24"/>
              </w:rPr>
            </w:pPr>
          </w:p>
          <w:p w:rsidR="008D0D72" w:rsidRPr="00C36274" w:rsidRDefault="008D0D72" w:rsidP="00C02AC2">
            <w:pPr>
              <w:spacing w:line="276" w:lineRule="auto"/>
              <w:rPr>
                <w:rFonts w:ascii="Arial" w:hAnsi="Arial" w:cs="Arial"/>
                <w:szCs w:val="24"/>
              </w:rPr>
            </w:pPr>
            <w:r w:rsidRPr="00C36274">
              <w:rPr>
                <w:rFonts w:ascii="Arial" w:hAnsi="Arial" w:cs="Arial"/>
                <w:szCs w:val="24"/>
              </w:rPr>
              <w:t xml:space="preserve">The two LTPs under the Lancashire &amp; South Cumbria STP set out the objectives to address the needs of CYP in crisis, in collaboration with partners in local authorities, education, the VCFS, police, ambulance, commissioners and youth offending teams. These plans are consistent with the Crisis Care Concordat Plans for Lancashire and Cumbria. </w:t>
            </w:r>
          </w:p>
          <w:p w:rsidR="00771D4E" w:rsidRPr="00C36274" w:rsidRDefault="00771D4E" w:rsidP="00C02AC2">
            <w:pPr>
              <w:pStyle w:val="ListParagraph"/>
              <w:numPr>
                <w:ilvl w:val="0"/>
                <w:numId w:val="30"/>
              </w:numPr>
              <w:spacing w:line="276" w:lineRule="auto"/>
              <w:contextualSpacing/>
              <w:rPr>
                <w:rFonts w:ascii="Arial" w:eastAsiaTheme="minorEastAsia" w:hAnsi="Arial" w:cs="Arial"/>
                <w:lang w:val="en-US" w:eastAsia="ja-JP"/>
              </w:rPr>
            </w:pPr>
            <w:r w:rsidRPr="00C36274">
              <w:rPr>
                <w:rFonts w:ascii="Arial" w:eastAsiaTheme="minorEastAsia" w:hAnsi="Arial" w:cs="Arial"/>
                <w:lang w:val="en-US" w:eastAsia="ja-JP"/>
              </w:rPr>
              <w:t>The services across the STP footprint are fragmented with some areas of excellence and others which are not providing the care that young people require. The STP population is serviced by four CAMHS teams with diffe</w:t>
            </w:r>
            <w:r w:rsidR="0017110F" w:rsidRPr="00C36274">
              <w:rPr>
                <w:rFonts w:ascii="Arial" w:eastAsiaTheme="minorEastAsia" w:hAnsi="Arial" w:cs="Arial"/>
                <w:lang w:val="en-US" w:eastAsia="ja-JP"/>
              </w:rPr>
              <w:t>ring capacity and funding. The East Lancashire Child and Adolescent Service</w:t>
            </w:r>
            <w:r w:rsidRPr="00C36274">
              <w:rPr>
                <w:rFonts w:ascii="Arial" w:eastAsiaTheme="minorEastAsia" w:hAnsi="Arial" w:cs="Arial"/>
                <w:lang w:val="en-US" w:eastAsia="ja-JP"/>
              </w:rPr>
              <w:t xml:space="preserve"> is able to provide a tier 3.5 service, others are not. </w:t>
            </w:r>
          </w:p>
          <w:p w:rsidR="00771D4E" w:rsidRPr="00C36274" w:rsidRDefault="00771D4E" w:rsidP="00C02AC2">
            <w:pPr>
              <w:pStyle w:val="ListParagraph"/>
              <w:numPr>
                <w:ilvl w:val="0"/>
                <w:numId w:val="30"/>
              </w:numPr>
              <w:spacing w:line="276" w:lineRule="auto"/>
              <w:contextualSpacing/>
              <w:rPr>
                <w:rFonts w:ascii="Arial" w:hAnsi="Arial" w:cs="Arial"/>
              </w:rPr>
            </w:pPr>
            <w:r w:rsidRPr="00C36274">
              <w:rPr>
                <w:rFonts w:ascii="Arial" w:hAnsi="Arial" w:cs="Arial"/>
              </w:rPr>
              <w:t>There is a generic CAMHS inpatient unit within the footprint however a significant number of young people go outside of area both because they need specialist inpatient provision (e.g. L</w:t>
            </w:r>
            <w:r w:rsidR="00393E50" w:rsidRPr="00C36274">
              <w:rPr>
                <w:rFonts w:ascii="Arial" w:hAnsi="Arial" w:cs="Arial"/>
              </w:rPr>
              <w:t>earning Disability</w:t>
            </w:r>
            <w:r w:rsidRPr="00C36274">
              <w:rPr>
                <w:rFonts w:ascii="Arial" w:hAnsi="Arial" w:cs="Arial"/>
              </w:rPr>
              <w:t xml:space="preserve">, </w:t>
            </w:r>
            <w:r w:rsidR="00393E50" w:rsidRPr="00C36274">
              <w:rPr>
                <w:rFonts w:ascii="Arial" w:hAnsi="Arial" w:cs="Arial"/>
              </w:rPr>
              <w:t>Psychiatric Intensive Care Unit</w:t>
            </w:r>
            <w:r w:rsidRPr="00C36274">
              <w:rPr>
                <w:rFonts w:ascii="Arial" w:hAnsi="Arial" w:cs="Arial"/>
              </w:rPr>
              <w:t>, E</w:t>
            </w:r>
            <w:r w:rsidR="00393E50" w:rsidRPr="00C36274">
              <w:rPr>
                <w:rFonts w:ascii="Arial" w:hAnsi="Arial" w:cs="Arial"/>
              </w:rPr>
              <w:t xml:space="preserve">ating </w:t>
            </w:r>
            <w:r w:rsidRPr="00C36274">
              <w:rPr>
                <w:rFonts w:ascii="Arial" w:hAnsi="Arial" w:cs="Arial"/>
              </w:rPr>
              <w:t>D</w:t>
            </w:r>
            <w:r w:rsidR="00393E50" w:rsidRPr="00C36274">
              <w:rPr>
                <w:rFonts w:ascii="Arial" w:hAnsi="Arial" w:cs="Arial"/>
              </w:rPr>
              <w:t>isorders</w:t>
            </w:r>
            <w:r w:rsidRPr="00C36274">
              <w:rPr>
                <w:rFonts w:ascii="Arial" w:hAnsi="Arial" w:cs="Arial"/>
              </w:rPr>
              <w:t>) and because local capacity is used for Out of Area cases leaving  insufficient local bed capacity for the need of the local population</w:t>
            </w:r>
          </w:p>
          <w:p w:rsidR="00771D4E" w:rsidRPr="00C36274" w:rsidRDefault="00771D4E" w:rsidP="00C02AC2">
            <w:pPr>
              <w:pStyle w:val="ListParagraph"/>
              <w:numPr>
                <w:ilvl w:val="0"/>
                <w:numId w:val="30"/>
              </w:numPr>
              <w:spacing w:line="276" w:lineRule="auto"/>
              <w:ind w:left="357" w:hanging="357"/>
              <w:rPr>
                <w:rFonts w:ascii="Arial" w:hAnsi="Arial" w:cs="Arial"/>
              </w:rPr>
            </w:pPr>
            <w:r w:rsidRPr="00C36274">
              <w:rPr>
                <w:rFonts w:ascii="Arial" w:hAnsi="Arial" w:cs="Arial"/>
              </w:rPr>
              <w:t>Assessment for tier 4 provision often identifies young people for whom admission to inpatient provision is not deemed to be appropriate because admission could worsen their condition. There is currently very little support available to families/carers in this situation.</w:t>
            </w:r>
          </w:p>
          <w:p w:rsidR="00771D4E" w:rsidRPr="00C36274" w:rsidRDefault="00771D4E" w:rsidP="00C02AC2">
            <w:pPr>
              <w:pStyle w:val="ListParagraph"/>
              <w:numPr>
                <w:ilvl w:val="0"/>
                <w:numId w:val="30"/>
              </w:numPr>
              <w:spacing w:line="276" w:lineRule="auto"/>
              <w:ind w:left="357" w:hanging="357"/>
              <w:rPr>
                <w:rFonts w:ascii="Arial" w:hAnsi="Arial" w:cs="Arial"/>
              </w:rPr>
            </w:pPr>
            <w:r w:rsidRPr="00C36274">
              <w:rPr>
                <w:rFonts w:ascii="Arial" w:hAnsi="Arial" w:cs="Arial"/>
              </w:rPr>
              <w:t>During consultation on the crisis pathway, parents expressed their concern that there wasn’t any support for them even though they provide the majority of the care for young people in crisis.</w:t>
            </w:r>
          </w:p>
          <w:p w:rsidR="00771D4E" w:rsidRPr="00C36274" w:rsidRDefault="00771D4E" w:rsidP="00C02AC2">
            <w:pPr>
              <w:pStyle w:val="ListParagraph"/>
              <w:numPr>
                <w:ilvl w:val="0"/>
                <w:numId w:val="30"/>
              </w:numPr>
              <w:spacing w:line="276" w:lineRule="auto"/>
              <w:contextualSpacing/>
              <w:rPr>
                <w:rFonts w:ascii="Arial" w:hAnsi="Arial" w:cs="Arial"/>
              </w:rPr>
            </w:pPr>
            <w:r w:rsidRPr="00C36274">
              <w:rPr>
                <w:rFonts w:ascii="Arial" w:hAnsi="Arial" w:cs="Arial"/>
              </w:rPr>
              <w:t xml:space="preserve">There is very limited outreach from Tier 4, mainly functioning as an assessment </w:t>
            </w:r>
            <w:r w:rsidRPr="00C36274">
              <w:rPr>
                <w:rFonts w:ascii="Arial" w:hAnsi="Arial" w:cs="Arial"/>
              </w:rPr>
              <w:lastRenderedPageBreak/>
              <w:t xml:space="preserve">team rather than providing outreach support. </w:t>
            </w:r>
          </w:p>
          <w:p w:rsidR="00771D4E" w:rsidRPr="00C36274" w:rsidRDefault="00771D4E" w:rsidP="00C02AC2">
            <w:pPr>
              <w:pStyle w:val="ListParagraph"/>
              <w:numPr>
                <w:ilvl w:val="0"/>
                <w:numId w:val="30"/>
              </w:numPr>
              <w:spacing w:line="276" w:lineRule="auto"/>
              <w:contextualSpacing/>
              <w:rPr>
                <w:rFonts w:ascii="Arial" w:hAnsi="Arial" w:cs="Arial"/>
              </w:rPr>
            </w:pPr>
            <w:r w:rsidRPr="00C36274">
              <w:rPr>
                <w:rFonts w:ascii="Arial" w:hAnsi="Arial" w:cs="Arial"/>
              </w:rPr>
              <w:t>There is a Safe Place providing assessment, respite support and short stays for complex young people in Blackburn with Darwen, however this is the only provision of this kind across the STP. In other areas complex young people often remain inappropriately on the paediatric wards for long periods of time whilst tier 4 or specialist residential placements are identified.</w:t>
            </w:r>
          </w:p>
          <w:p w:rsidR="00771D4E" w:rsidRPr="00C36274" w:rsidRDefault="00771D4E" w:rsidP="00C02AC2">
            <w:pPr>
              <w:pStyle w:val="ListParagraph"/>
              <w:numPr>
                <w:ilvl w:val="0"/>
                <w:numId w:val="30"/>
              </w:numPr>
              <w:spacing w:line="276" w:lineRule="auto"/>
              <w:contextualSpacing/>
              <w:rPr>
                <w:rFonts w:ascii="Arial" w:hAnsi="Arial" w:cs="Arial"/>
              </w:rPr>
            </w:pPr>
            <w:r w:rsidRPr="00C36274">
              <w:rPr>
                <w:rFonts w:ascii="Arial" w:hAnsi="Arial" w:cs="Arial"/>
              </w:rPr>
              <w:t>Whole system pro-active care planning does not take place routinely to avoid the escalation of Mental Health crisis.</w:t>
            </w:r>
          </w:p>
          <w:p w:rsidR="00607B06" w:rsidRPr="00C36274" w:rsidRDefault="00607B06" w:rsidP="00C02AC2">
            <w:pPr>
              <w:spacing w:after="0" w:line="276" w:lineRule="auto"/>
              <w:rPr>
                <w:rFonts w:ascii="Arial" w:hAnsi="Arial" w:cs="Arial"/>
                <w:szCs w:val="24"/>
              </w:rPr>
            </w:pPr>
          </w:p>
          <w:p w:rsidR="00607B06" w:rsidRPr="00C36274" w:rsidRDefault="00607B06" w:rsidP="00C02AC2">
            <w:pPr>
              <w:spacing w:after="0" w:line="276" w:lineRule="auto"/>
              <w:rPr>
                <w:rFonts w:ascii="Arial" w:hAnsi="Arial" w:cs="Arial"/>
                <w:szCs w:val="24"/>
              </w:rPr>
            </w:pPr>
          </w:p>
        </w:tc>
      </w:tr>
      <w:tr w:rsidR="00530761" w:rsidRPr="00C36274" w:rsidTr="000C4BD2">
        <w:tc>
          <w:tcPr>
            <w:tcW w:w="8931" w:type="dxa"/>
            <w:shd w:val="clear" w:color="auto" w:fill="auto"/>
          </w:tcPr>
          <w:p w:rsidR="00530761" w:rsidRPr="00C36274" w:rsidRDefault="00530761" w:rsidP="00C02AC2">
            <w:pPr>
              <w:spacing w:after="0" w:line="276" w:lineRule="auto"/>
              <w:rPr>
                <w:rFonts w:ascii="Arial" w:hAnsi="Arial" w:cs="Arial"/>
                <w:b/>
                <w:szCs w:val="24"/>
              </w:rPr>
            </w:pPr>
            <w:r w:rsidRPr="00C36274">
              <w:rPr>
                <w:rFonts w:ascii="Arial" w:hAnsi="Arial" w:cs="Arial"/>
                <w:b/>
                <w:szCs w:val="24"/>
              </w:rPr>
              <w:lastRenderedPageBreak/>
              <w:t>4.</w:t>
            </w:r>
            <w:r w:rsidRPr="00C36274">
              <w:rPr>
                <w:rFonts w:ascii="Arial" w:hAnsi="Arial" w:cs="Arial"/>
                <w:b/>
                <w:szCs w:val="24"/>
              </w:rPr>
              <w:tab/>
              <w:t>Applicable Service Standards</w:t>
            </w:r>
          </w:p>
        </w:tc>
      </w:tr>
      <w:tr w:rsidR="00530761" w:rsidRPr="00C36274" w:rsidTr="000C4BD2">
        <w:tc>
          <w:tcPr>
            <w:tcW w:w="8931" w:type="dxa"/>
            <w:shd w:val="clear" w:color="auto" w:fill="auto"/>
          </w:tcPr>
          <w:p w:rsidR="00530761" w:rsidRPr="00C36274" w:rsidRDefault="00530761" w:rsidP="00C02AC2">
            <w:pPr>
              <w:spacing w:after="0" w:line="276" w:lineRule="auto"/>
              <w:rPr>
                <w:rFonts w:ascii="Arial" w:hAnsi="Arial" w:cs="Arial"/>
                <w:szCs w:val="24"/>
              </w:rPr>
            </w:pPr>
          </w:p>
          <w:p w:rsidR="00530761" w:rsidRPr="00C36274" w:rsidRDefault="00530761" w:rsidP="00C02AC2">
            <w:pPr>
              <w:spacing w:after="0" w:line="276" w:lineRule="auto"/>
              <w:rPr>
                <w:rFonts w:ascii="Arial" w:hAnsi="Arial" w:cs="Arial"/>
                <w:b/>
                <w:szCs w:val="24"/>
              </w:rPr>
            </w:pPr>
            <w:r w:rsidRPr="00C36274">
              <w:rPr>
                <w:rFonts w:ascii="Arial" w:hAnsi="Arial" w:cs="Arial"/>
                <w:b/>
                <w:szCs w:val="24"/>
              </w:rPr>
              <w:t>4.1</w:t>
            </w:r>
            <w:r w:rsidRPr="00C36274">
              <w:rPr>
                <w:rFonts w:ascii="Arial" w:hAnsi="Arial" w:cs="Arial"/>
                <w:b/>
                <w:szCs w:val="24"/>
              </w:rPr>
              <w:tab/>
              <w:t>Applicable national standards (</w:t>
            </w:r>
            <w:proofErr w:type="spellStart"/>
            <w:r w:rsidRPr="00C36274">
              <w:rPr>
                <w:rFonts w:ascii="Arial" w:hAnsi="Arial" w:cs="Arial"/>
                <w:b/>
                <w:szCs w:val="24"/>
              </w:rPr>
              <w:t>eg</w:t>
            </w:r>
            <w:proofErr w:type="spellEnd"/>
            <w:r w:rsidRPr="00C36274">
              <w:rPr>
                <w:rFonts w:ascii="Arial" w:hAnsi="Arial" w:cs="Arial"/>
                <w:b/>
                <w:szCs w:val="24"/>
              </w:rPr>
              <w:t xml:space="preserve"> NICE)</w:t>
            </w:r>
          </w:p>
          <w:p w:rsidR="00DC328E" w:rsidRPr="00C36274" w:rsidRDefault="00F0029A" w:rsidP="00DC328E">
            <w:pPr>
              <w:spacing w:after="0" w:line="276" w:lineRule="auto"/>
              <w:ind w:left="743"/>
              <w:rPr>
                <w:rFonts w:ascii="Arial" w:hAnsi="Arial" w:cs="Arial"/>
                <w:szCs w:val="24"/>
              </w:rPr>
            </w:pPr>
            <w:r>
              <w:rPr>
                <w:rFonts w:ascii="Arial" w:hAnsi="Arial" w:cs="Arial"/>
                <w:szCs w:val="24"/>
              </w:rPr>
              <w:t>The following</w:t>
            </w:r>
            <w:r w:rsidR="00DC328E">
              <w:rPr>
                <w:rFonts w:ascii="Arial" w:hAnsi="Arial" w:cs="Arial"/>
                <w:szCs w:val="24"/>
              </w:rPr>
              <w:t xml:space="preserve"> list of national standards is not exhaustive</w:t>
            </w:r>
          </w:p>
          <w:p w:rsidR="00DC328E" w:rsidRDefault="00DC328E" w:rsidP="00C02AC2">
            <w:pPr>
              <w:tabs>
                <w:tab w:val="left" w:pos="743"/>
              </w:tabs>
              <w:spacing w:after="0" w:line="276" w:lineRule="auto"/>
              <w:ind w:left="743"/>
              <w:rPr>
                <w:rFonts w:ascii="Arial" w:hAnsi="Arial" w:cs="Arial"/>
                <w:szCs w:val="24"/>
                <w:lang w:val="en-GB"/>
              </w:rPr>
            </w:pPr>
          </w:p>
          <w:p w:rsidR="008D0D72" w:rsidRPr="00C36274" w:rsidRDefault="008D0D72" w:rsidP="00C02AC2">
            <w:pPr>
              <w:tabs>
                <w:tab w:val="left" w:pos="743"/>
              </w:tabs>
              <w:spacing w:after="0" w:line="276" w:lineRule="auto"/>
              <w:ind w:left="743"/>
              <w:rPr>
                <w:rFonts w:ascii="Arial" w:hAnsi="Arial" w:cs="Arial"/>
                <w:szCs w:val="24"/>
                <w:lang w:val="en-GB"/>
              </w:rPr>
            </w:pPr>
            <w:r w:rsidRPr="00C36274">
              <w:rPr>
                <w:rFonts w:ascii="Arial" w:hAnsi="Arial" w:cs="Arial"/>
                <w:szCs w:val="24"/>
                <w:lang w:val="en-GB"/>
              </w:rPr>
              <w:t xml:space="preserve">Borderline personality disorder: recognition and management </w:t>
            </w:r>
            <w:r w:rsidR="00F0029A">
              <w:rPr>
                <w:rFonts w:ascii="Arial" w:hAnsi="Arial" w:cs="Arial"/>
                <w:szCs w:val="24"/>
                <w:lang w:val="en-GB"/>
              </w:rPr>
              <w:t>Clinical Guideline (</w:t>
            </w:r>
            <w:r w:rsidRPr="00C36274">
              <w:rPr>
                <w:rFonts w:ascii="Arial" w:hAnsi="Arial" w:cs="Arial"/>
                <w:szCs w:val="24"/>
                <w:lang w:val="en-GB"/>
              </w:rPr>
              <w:t>CG78</w:t>
            </w:r>
            <w:r w:rsidR="00F0029A">
              <w:rPr>
                <w:rFonts w:ascii="Arial" w:hAnsi="Arial" w:cs="Arial"/>
                <w:szCs w:val="24"/>
                <w:lang w:val="en-GB"/>
              </w:rPr>
              <w:t>)</w:t>
            </w:r>
          </w:p>
          <w:p w:rsidR="00530761" w:rsidRPr="00C36274" w:rsidRDefault="008D0D72" w:rsidP="00C02AC2">
            <w:pPr>
              <w:spacing w:after="0" w:line="276" w:lineRule="auto"/>
              <w:ind w:left="743"/>
              <w:rPr>
                <w:rFonts w:ascii="Arial" w:hAnsi="Arial" w:cs="Arial"/>
                <w:szCs w:val="24"/>
              </w:rPr>
            </w:pPr>
            <w:r w:rsidRPr="00C36274">
              <w:rPr>
                <w:rFonts w:ascii="Arial" w:hAnsi="Arial" w:cs="Arial"/>
                <w:szCs w:val="24"/>
              </w:rPr>
              <w:t xml:space="preserve"> </w:t>
            </w:r>
            <w:hyperlink r:id="rId13" w:history="1">
              <w:r w:rsidRPr="00C36274">
                <w:rPr>
                  <w:rStyle w:val="Hyperlink"/>
                  <w:rFonts w:ascii="Arial" w:hAnsi="Arial" w:cs="Arial"/>
                  <w:szCs w:val="24"/>
                </w:rPr>
                <w:t>https://www.nice.org.uk/guidance/cg78</w:t>
              </w:r>
            </w:hyperlink>
            <w:r w:rsidRPr="00C36274">
              <w:rPr>
                <w:rFonts w:ascii="Arial" w:hAnsi="Arial" w:cs="Arial"/>
                <w:szCs w:val="24"/>
              </w:rPr>
              <w:t xml:space="preserve"> </w:t>
            </w:r>
          </w:p>
          <w:p w:rsidR="00530761" w:rsidRPr="00C36274" w:rsidRDefault="00530761" w:rsidP="00C02AC2">
            <w:pPr>
              <w:spacing w:after="0" w:line="276" w:lineRule="auto"/>
              <w:rPr>
                <w:rFonts w:ascii="Arial" w:hAnsi="Arial" w:cs="Arial"/>
                <w:szCs w:val="24"/>
              </w:rPr>
            </w:pPr>
          </w:p>
          <w:p w:rsidR="008D0D72" w:rsidRDefault="000C4BD2" w:rsidP="00C02AC2">
            <w:pPr>
              <w:spacing w:after="0" w:line="276" w:lineRule="auto"/>
              <w:ind w:left="743"/>
              <w:rPr>
                <w:rFonts w:ascii="Arial" w:hAnsi="Arial" w:cs="Arial"/>
                <w:szCs w:val="24"/>
              </w:rPr>
            </w:pPr>
            <w:r w:rsidRPr="00C36274">
              <w:rPr>
                <w:rFonts w:ascii="Arial" w:hAnsi="Arial" w:cs="Arial"/>
                <w:szCs w:val="24"/>
              </w:rPr>
              <w:t xml:space="preserve">Self-Harm </w:t>
            </w:r>
            <w:r w:rsidR="003E6CC0" w:rsidRPr="00C36274">
              <w:rPr>
                <w:rFonts w:ascii="Arial" w:hAnsi="Arial" w:cs="Arial"/>
                <w:szCs w:val="24"/>
              </w:rPr>
              <w:t xml:space="preserve">NICE </w:t>
            </w:r>
            <w:r w:rsidRPr="00C36274">
              <w:rPr>
                <w:rFonts w:ascii="Arial" w:hAnsi="Arial" w:cs="Arial"/>
                <w:szCs w:val="24"/>
              </w:rPr>
              <w:t>C</w:t>
            </w:r>
            <w:r w:rsidR="003E6CC0" w:rsidRPr="00C36274">
              <w:rPr>
                <w:rFonts w:ascii="Arial" w:hAnsi="Arial" w:cs="Arial"/>
                <w:szCs w:val="24"/>
              </w:rPr>
              <w:t>linical Guideline</w:t>
            </w:r>
            <w:r w:rsidRPr="00C36274">
              <w:rPr>
                <w:rFonts w:ascii="Arial" w:hAnsi="Arial" w:cs="Arial"/>
                <w:szCs w:val="24"/>
              </w:rPr>
              <w:t xml:space="preserve"> </w:t>
            </w:r>
            <w:r w:rsidR="00F0029A">
              <w:rPr>
                <w:rFonts w:ascii="Arial" w:hAnsi="Arial" w:cs="Arial"/>
                <w:szCs w:val="24"/>
              </w:rPr>
              <w:t>(CG</w:t>
            </w:r>
            <w:r w:rsidRPr="00C36274">
              <w:rPr>
                <w:rFonts w:ascii="Arial" w:hAnsi="Arial" w:cs="Arial"/>
                <w:szCs w:val="24"/>
              </w:rPr>
              <w:t>16</w:t>
            </w:r>
            <w:r w:rsidR="00F0029A">
              <w:rPr>
                <w:rFonts w:ascii="Arial" w:hAnsi="Arial" w:cs="Arial"/>
                <w:szCs w:val="24"/>
              </w:rPr>
              <w:t>)</w:t>
            </w:r>
          </w:p>
          <w:p w:rsidR="00A7360A" w:rsidRDefault="00E24E67" w:rsidP="00C02AC2">
            <w:pPr>
              <w:spacing w:after="0" w:line="276" w:lineRule="auto"/>
              <w:ind w:left="743"/>
              <w:rPr>
                <w:rStyle w:val="Hyperlink"/>
                <w:rFonts w:ascii="Arial" w:hAnsi="Arial" w:cs="Arial"/>
                <w:szCs w:val="24"/>
              </w:rPr>
            </w:pPr>
            <w:hyperlink r:id="rId14" w:history="1">
              <w:r w:rsidR="00A7360A" w:rsidRPr="00303514">
                <w:rPr>
                  <w:rStyle w:val="Hyperlink"/>
                  <w:rFonts w:ascii="Arial" w:hAnsi="Arial" w:cs="Arial"/>
                  <w:szCs w:val="24"/>
                </w:rPr>
                <w:t>https://www.nice.org.uk/guidance/CG16</w:t>
              </w:r>
            </w:hyperlink>
          </w:p>
          <w:p w:rsidR="00A321C6" w:rsidRDefault="00A321C6" w:rsidP="00A321C6">
            <w:pPr>
              <w:rPr>
                <w:rFonts w:ascii="Arial" w:hAnsi="Arial" w:cs="Arial"/>
              </w:rPr>
            </w:pPr>
          </w:p>
          <w:p w:rsidR="00A321C6" w:rsidRDefault="00A321C6" w:rsidP="005538EE">
            <w:pPr>
              <w:ind w:left="743"/>
              <w:rPr>
                <w:rFonts w:ascii="Arial" w:hAnsi="Arial" w:cs="Arial"/>
              </w:rPr>
            </w:pPr>
            <w:r>
              <w:rPr>
                <w:rFonts w:ascii="Arial" w:hAnsi="Arial" w:cs="Arial"/>
              </w:rPr>
              <w:t>Child abuse and neglect NICE guideline (NG&amp;76)</w:t>
            </w:r>
          </w:p>
          <w:p w:rsidR="00A321C6" w:rsidRPr="00090259" w:rsidRDefault="00E24E67" w:rsidP="005538EE">
            <w:pPr>
              <w:ind w:left="743"/>
              <w:rPr>
                <w:rFonts w:ascii="Arial" w:hAnsi="Arial" w:cs="Arial"/>
              </w:rPr>
            </w:pPr>
            <w:hyperlink r:id="rId15" w:history="1">
              <w:r w:rsidR="00A321C6">
                <w:rPr>
                  <w:rStyle w:val="Hyperlink"/>
                  <w:rFonts w:ascii="Arial" w:hAnsi="Arial" w:cs="Arial"/>
                </w:rPr>
                <w:t>https://www.nice.org.uk/guidance/ng76</w:t>
              </w:r>
            </w:hyperlink>
          </w:p>
          <w:p w:rsidR="00A7360A" w:rsidRPr="00C36274" w:rsidRDefault="00A7360A" w:rsidP="00A7360A">
            <w:pPr>
              <w:spacing w:after="0" w:line="276" w:lineRule="auto"/>
              <w:rPr>
                <w:rFonts w:ascii="Arial" w:hAnsi="Arial" w:cs="Arial"/>
                <w:szCs w:val="24"/>
              </w:rPr>
            </w:pPr>
          </w:p>
          <w:p w:rsidR="000C4BD2" w:rsidRDefault="00F0029A" w:rsidP="00C02AC2">
            <w:pPr>
              <w:spacing w:after="0" w:line="276" w:lineRule="auto"/>
              <w:ind w:left="743"/>
              <w:rPr>
                <w:rFonts w:ascii="Arial" w:hAnsi="Arial" w:cs="Arial"/>
                <w:szCs w:val="24"/>
              </w:rPr>
            </w:pPr>
            <w:r>
              <w:rPr>
                <w:rFonts w:ascii="Arial" w:hAnsi="Arial" w:cs="Arial"/>
                <w:szCs w:val="24"/>
              </w:rPr>
              <w:t>Depression Children and Young People Quality Standards (</w:t>
            </w:r>
            <w:r w:rsidR="000C4BD2" w:rsidRPr="00C36274">
              <w:rPr>
                <w:rFonts w:ascii="Arial" w:hAnsi="Arial" w:cs="Arial"/>
                <w:szCs w:val="24"/>
              </w:rPr>
              <w:t>QS48</w:t>
            </w:r>
            <w:r>
              <w:rPr>
                <w:rFonts w:ascii="Arial" w:hAnsi="Arial" w:cs="Arial"/>
                <w:szCs w:val="24"/>
              </w:rPr>
              <w:t>)</w:t>
            </w:r>
          </w:p>
          <w:p w:rsidR="00A7360A" w:rsidRDefault="00E24E67" w:rsidP="00C02AC2">
            <w:pPr>
              <w:spacing w:after="0" w:line="276" w:lineRule="auto"/>
              <w:ind w:left="743"/>
              <w:rPr>
                <w:rFonts w:ascii="Arial" w:hAnsi="Arial" w:cs="Arial"/>
                <w:szCs w:val="24"/>
              </w:rPr>
            </w:pPr>
            <w:hyperlink r:id="rId16" w:history="1">
              <w:r w:rsidR="00A7360A" w:rsidRPr="00303514">
                <w:rPr>
                  <w:rStyle w:val="Hyperlink"/>
                  <w:rFonts w:ascii="Arial" w:hAnsi="Arial" w:cs="Arial"/>
                  <w:szCs w:val="24"/>
                </w:rPr>
                <w:t>https://www.nice.org.uk/guidance/QS48</w:t>
              </w:r>
            </w:hyperlink>
          </w:p>
          <w:p w:rsidR="000C4BD2" w:rsidRPr="00C36274" w:rsidRDefault="000C4BD2" w:rsidP="00A7360A">
            <w:pPr>
              <w:spacing w:after="0" w:line="276" w:lineRule="auto"/>
              <w:rPr>
                <w:rFonts w:ascii="Arial" w:hAnsi="Arial" w:cs="Arial"/>
                <w:szCs w:val="24"/>
              </w:rPr>
            </w:pPr>
          </w:p>
          <w:p w:rsidR="000C4BD2" w:rsidRDefault="000C4BD2" w:rsidP="00C02AC2">
            <w:pPr>
              <w:spacing w:after="0" w:line="276" w:lineRule="auto"/>
              <w:ind w:left="743"/>
              <w:rPr>
                <w:rFonts w:ascii="Arial" w:hAnsi="Arial" w:cs="Arial"/>
                <w:szCs w:val="24"/>
              </w:rPr>
            </w:pPr>
            <w:r w:rsidRPr="00C36274">
              <w:rPr>
                <w:rFonts w:ascii="Arial" w:hAnsi="Arial" w:cs="Arial"/>
                <w:szCs w:val="24"/>
              </w:rPr>
              <w:t>Social Emotional Wellbeing</w:t>
            </w:r>
            <w:r w:rsidR="00F0029A">
              <w:rPr>
                <w:rFonts w:ascii="Arial" w:hAnsi="Arial" w:cs="Arial"/>
                <w:szCs w:val="24"/>
              </w:rPr>
              <w:t>, Local Government Briefing</w:t>
            </w:r>
            <w:r w:rsidR="00A7360A">
              <w:rPr>
                <w:rFonts w:ascii="Arial" w:hAnsi="Arial" w:cs="Arial"/>
                <w:szCs w:val="24"/>
              </w:rPr>
              <w:t xml:space="preserve"> NICE Guidance</w:t>
            </w:r>
            <w:r w:rsidR="00F0029A" w:rsidRPr="00C36274">
              <w:rPr>
                <w:rFonts w:ascii="Arial" w:hAnsi="Arial" w:cs="Arial"/>
                <w:szCs w:val="24"/>
              </w:rPr>
              <w:t xml:space="preserve"> </w:t>
            </w:r>
            <w:r w:rsidR="00F0029A">
              <w:rPr>
                <w:rFonts w:ascii="Arial" w:hAnsi="Arial" w:cs="Arial"/>
                <w:szCs w:val="24"/>
              </w:rPr>
              <w:t>(</w:t>
            </w:r>
            <w:r w:rsidRPr="00C36274">
              <w:rPr>
                <w:rFonts w:ascii="Arial" w:hAnsi="Arial" w:cs="Arial"/>
                <w:szCs w:val="24"/>
              </w:rPr>
              <w:t>LGB12</w:t>
            </w:r>
            <w:r w:rsidR="00F0029A">
              <w:rPr>
                <w:rFonts w:ascii="Arial" w:hAnsi="Arial" w:cs="Arial"/>
                <w:szCs w:val="24"/>
              </w:rPr>
              <w:t>)</w:t>
            </w:r>
          </w:p>
          <w:p w:rsidR="00A7360A" w:rsidRDefault="00E24E67" w:rsidP="00C02AC2">
            <w:pPr>
              <w:spacing w:after="0" w:line="276" w:lineRule="auto"/>
              <w:ind w:left="743"/>
              <w:rPr>
                <w:rFonts w:ascii="Arial" w:hAnsi="Arial" w:cs="Arial"/>
                <w:szCs w:val="24"/>
              </w:rPr>
            </w:pPr>
            <w:hyperlink r:id="rId17" w:history="1">
              <w:r w:rsidR="00A7360A" w:rsidRPr="00303514">
                <w:rPr>
                  <w:rStyle w:val="Hyperlink"/>
                  <w:rFonts w:ascii="Arial" w:hAnsi="Arial" w:cs="Arial"/>
                  <w:szCs w:val="24"/>
                </w:rPr>
                <w:t>https://www.nice.org.uk/guidance/lgb12/resources/social-and-emotional-wellbeing-for-children-and-young-people-pdf-60521143067845</w:t>
              </w:r>
            </w:hyperlink>
          </w:p>
          <w:p w:rsidR="000C4BD2" w:rsidRPr="00C36274" w:rsidRDefault="000C4BD2" w:rsidP="00A7360A">
            <w:pPr>
              <w:spacing w:after="0" w:line="276" w:lineRule="auto"/>
              <w:rPr>
                <w:rFonts w:ascii="Arial" w:hAnsi="Arial" w:cs="Arial"/>
                <w:szCs w:val="24"/>
              </w:rPr>
            </w:pPr>
          </w:p>
          <w:p w:rsidR="000C4BD2" w:rsidRPr="00C36274" w:rsidRDefault="000C4BD2" w:rsidP="00C02AC2">
            <w:pPr>
              <w:spacing w:after="0" w:line="276" w:lineRule="auto"/>
              <w:ind w:left="732"/>
              <w:rPr>
                <w:rFonts w:ascii="Arial" w:eastAsia="Times New Roman" w:hAnsi="Arial" w:cs="Arial"/>
                <w:color w:val="0000FF"/>
                <w:szCs w:val="24"/>
                <w:u w:val="single"/>
                <w:lang w:eastAsia="en-GB"/>
              </w:rPr>
            </w:pPr>
            <w:r w:rsidRPr="00C36274">
              <w:rPr>
                <w:rFonts w:ascii="Arial" w:hAnsi="Arial" w:cs="Arial"/>
                <w:szCs w:val="24"/>
              </w:rPr>
              <w:t>L</w:t>
            </w:r>
            <w:r w:rsidR="00F0029A">
              <w:rPr>
                <w:rFonts w:ascii="Arial" w:hAnsi="Arial" w:cs="Arial"/>
                <w:szCs w:val="24"/>
              </w:rPr>
              <w:t xml:space="preserve">earning </w:t>
            </w:r>
            <w:r w:rsidRPr="00C36274">
              <w:rPr>
                <w:rFonts w:ascii="Arial" w:hAnsi="Arial" w:cs="Arial"/>
                <w:szCs w:val="24"/>
              </w:rPr>
              <w:t>D</w:t>
            </w:r>
            <w:r w:rsidR="00F0029A">
              <w:rPr>
                <w:rFonts w:ascii="Arial" w:hAnsi="Arial" w:cs="Arial"/>
                <w:szCs w:val="24"/>
              </w:rPr>
              <w:t>isability</w:t>
            </w:r>
            <w:r w:rsidRPr="00C36274">
              <w:rPr>
                <w:rFonts w:ascii="Arial" w:hAnsi="Arial" w:cs="Arial"/>
                <w:szCs w:val="24"/>
              </w:rPr>
              <w:t xml:space="preserve"> Mental Health Problems </w:t>
            </w:r>
            <w:r w:rsidR="00F42575">
              <w:rPr>
                <w:rFonts w:ascii="Arial" w:hAnsi="Arial" w:cs="Arial"/>
                <w:szCs w:val="24"/>
              </w:rPr>
              <w:t xml:space="preserve">Quality Standards (QS142) </w:t>
            </w:r>
            <w:hyperlink r:id="rId18" w:history="1">
              <w:r w:rsidRPr="00C36274">
                <w:rPr>
                  <w:rFonts w:ascii="Arial" w:eastAsia="Times New Roman" w:hAnsi="Arial" w:cs="Arial"/>
                  <w:color w:val="0000FF"/>
                  <w:szCs w:val="24"/>
                  <w:u w:val="single"/>
                  <w:lang w:eastAsia="en-GB"/>
                </w:rPr>
                <w:t>https://www.nice.org.uk/guidance/indevelopment/gid-qs10007</w:t>
              </w:r>
            </w:hyperlink>
          </w:p>
          <w:p w:rsidR="000C4BD2" w:rsidRPr="00C36274" w:rsidRDefault="000C4BD2" w:rsidP="00C02AC2">
            <w:pPr>
              <w:spacing w:after="0" w:line="276" w:lineRule="auto"/>
              <w:ind w:left="732"/>
              <w:rPr>
                <w:rFonts w:ascii="Arial" w:eastAsia="Times New Roman" w:hAnsi="Arial" w:cs="Arial"/>
                <w:color w:val="0000FF"/>
                <w:szCs w:val="24"/>
                <w:u w:val="single"/>
                <w:lang w:eastAsia="en-GB"/>
              </w:rPr>
            </w:pPr>
          </w:p>
          <w:p w:rsidR="00F42575" w:rsidRPr="00F42575" w:rsidRDefault="00F42575" w:rsidP="00F42575">
            <w:pPr>
              <w:spacing w:after="0" w:line="276" w:lineRule="auto"/>
              <w:ind w:left="743"/>
              <w:rPr>
                <w:rFonts w:ascii="Arial" w:hAnsi="Arial" w:cs="Arial"/>
                <w:szCs w:val="24"/>
                <w:lang w:val="en-GB"/>
              </w:rPr>
            </w:pPr>
            <w:r w:rsidRPr="00F42575">
              <w:rPr>
                <w:rFonts w:ascii="Arial" w:hAnsi="Arial" w:cs="Arial"/>
                <w:szCs w:val="24"/>
                <w:lang w:val="en-GB"/>
              </w:rPr>
              <w:t>Attention deficit hyperactivity disorder: diagnosis and management</w:t>
            </w:r>
            <w:r>
              <w:rPr>
                <w:rFonts w:ascii="Arial" w:hAnsi="Arial" w:cs="Arial"/>
                <w:szCs w:val="24"/>
                <w:lang w:val="en-GB"/>
              </w:rPr>
              <w:t xml:space="preserve">: Clinical Guidance </w:t>
            </w:r>
            <w:hyperlink r:id="rId19" w:history="1">
              <w:r w:rsidRPr="00CA4A6C">
                <w:rPr>
                  <w:rStyle w:val="Hyperlink"/>
                  <w:rFonts w:ascii="Arial" w:hAnsi="Arial" w:cs="Arial"/>
                  <w:szCs w:val="24"/>
                  <w:lang w:val="en-GB"/>
                </w:rPr>
                <w:t>https://www.nice.org.uk/guidance/cg72</w:t>
              </w:r>
            </w:hyperlink>
            <w:r>
              <w:rPr>
                <w:rFonts w:ascii="Arial" w:hAnsi="Arial" w:cs="Arial"/>
                <w:szCs w:val="24"/>
                <w:lang w:val="en-GB"/>
              </w:rPr>
              <w:t xml:space="preserve"> </w:t>
            </w:r>
          </w:p>
          <w:p w:rsidR="000C4BD2" w:rsidRPr="00C36274" w:rsidRDefault="000C4BD2" w:rsidP="005538EE">
            <w:pPr>
              <w:tabs>
                <w:tab w:val="left" w:pos="6537"/>
              </w:tabs>
              <w:spacing w:after="0" w:line="276" w:lineRule="auto"/>
              <w:rPr>
                <w:rFonts w:ascii="Arial" w:hAnsi="Arial" w:cs="Arial"/>
                <w:szCs w:val="24"/>
              </w:rPr>
            </w:pPr>
          </w:p>
          <w:p w:rsidR="00F42575" w:rsidRPr="00F42575" w:rsidRDefault="00F42575" w:rsidP="00F42575">
            <w:pPr>
              <w:spacing w:after="0" w:line="276" w:lineRule="auto"/>
              <w:ind w:left="743"/>
              <w:rPr>
                <w:rFonts w:ascii="Arial" w:hAnsi="Arial" w:cs="Arial"/>
                <w:szCs w:val="24"/>
                <w:lang w:val="en-GB"/>
              </w:rPr>
            </w:pPr>
            <w:r w:rsidRPr="00F42575">
              <w:rPr>
                <w:rFonts w:ascii="Arial" w:hAnsi="Arial" w:cs="Arial"/>
                <w:szCs w:val="24"/>
                <w:lang w:val="en-GB"/>
              </w:rPr>
              <w:t>Autism spectrum disorder in under 19s: recognition, referral and diagnosis</w:t>
            </w:r>
            <w:r>
              <w:rPr>
                <w:rFonts w:ascii="Arial" w:hAnsi="Arial" w:cs="Arial"/>
                <w:szCs w:val="24"/>
                <w:lang w:val="en-GB"/>
              </w:rPr>
              <w:t>: Clinical Guidance</w:t>
            </w:r>
          </w:p>
          <w:p w:rsidR="000C4BD2" w:rsidRPr="00C36274" w:rsidRDefault="00E24E67" w:rsidP="00C02AC2">
            <w:pPr>
              <w:spacing w:after="0" w:line="276" w:lineRule="auto"/>
              <w:ind w:left="743"/>
              <w:rPr>
                <w:rFonts w:ascii="Arial" w:hAnsi="Arial" w:cs="Arial"/>
                <w:szCs w:val="24"/>
              </w:rPr>
            </w:pPr>
            <w:hyperlink r:id="rId20" w:history="1">
              <w:r w:rsidR="00F42575" w:rsidRPr="00CA4A6C">
                <w:rPr>
                  <w:rStyle w:val="Hyperlink"/>
                  <w:rFonts w:ascii="Arial" w:hAnsi="Arial" w:cs="Arial"/>
                  <w:szCs w:val="24"/>
                </w:rPr>
                <w:t>https://www.nice.org.uk/guidance/cg128</w:t>
              </w:r>
            </w:hyperlink>
            <w:r w:rsidR="00F42575">
              <w:rPr>
                <w:rFonts w:ascii="Arial" w:hAnsi="Arial" w:cs="Arial"/>
                <w:szCs w:val="24"/>
              </w:rPr>
              <w:t xml:space="preserve"> </w:t>
            </w:r>
          </w:p>
          <w:p w:rsidR="00A7360A" w:rsidRDefault="00A7360A" w:rsidP="00090259">
            <w:pPr>
              <w:spacing w:after="0" w:line="276" w:lineRule="auto"/>
              <w:rPr>
                <w:rFonts w:ascii="Arial" w:hAnsi="Arial" w:cs="Arial"/>
                <w:szCs w:val="24"/>
              </w:rPr>
            </w:pPr>
          </w:p>
          <w:p w:rsidR="00A7360A" w:rsidRDefault="000C4BD2" w:rsidP="00A7360A">
            <w:pPr>
              <w:spacing w:after="0" w:line="276" w:lineRule="auto"/>
              <w:ind w:left="743"/>
              <w:rPr>
                <w:rFonts w:ascii="Arial" w:hAnsi="Arial" w:cs="Arial"/>
                <w:szCs w:val="24"/>
              </w:rPr>
            </w:pPr>
            <w:r w:rsidRPr="00C36274">
              <w:rPr>
                <w:rFonts w:ascii="Arial" w:hAnsi="Arial" w:cs="Arial"/>
                <w:szCs w:val="24"/>
              </w:rPr>
              <w:t>Eating Disorders</w:t>
            </w:r>
            <w:r w:rsidR="00A7360A">
              <w:rPr>
                <w:rFonts w:ascii="Arial" w:hAnsi="Arial" w:cs="Arial"/>
                <w:szCs w:val="24"/>
              </w:rPr>
              <w:t xml:space="preserve"> NICE Clinical Guidance </w:t>
            </w:r>
          </w:p>
          <w:p w:rsidR="000C4BD2" w:rsidRDefault="00E24E67" w:rsidP="00090259">
            <w:pPr>
              <w:spacing w:after="0" w:line="276" w:lineRule="auto"/>
              <w:ind w:left="743"/>
              <w:rPr>
                <w:rFonts w:ascii="Arial" w:hAnsi="Arial" w:cs="Arial"/>
                <w:szCs w:val="24"/>
              </w:rPr>
            </w:pPr>
            <w:hyperlink r:id="rId21" w:history="1">
              <w:r w:rsidR="00A7360A" w:rsidRPr="00303514">
                <w:rPr>
                  <w:rStyle w:val="Hyperlink"/>
                  <w:rFonts w:ascii="Arial" w:hAnsi="Arial" w:cs="Arial"/>
                  <w:szCs w:val="24"/>
                </w:rPr>
                <w:t>https://www.nice.org.uk/guidance/ng69</w:t>
              </w:r>
            </w:hyperlink>
          </w:p>
          <w:p w:rsidR="008D0D72" w:rsidRPr="00C36274" w:rsidRDefault="008D0D72" w:rsidP="00C02AC2">
            <w:pPr>
              <w:spacing w:after="0" w:line="276" w:lineRule="auto"/>
              <w:rPr>
                <w:rFonts w:ascii="Arial" w:hAnsi="Arial" w:cs="Arial"/>
                <w:szCs w:val="24"/>
              </w:rPr>
            </w:pPr>
          </w:p>
          <w:p w:rsidR="00530761" w:rsidRPr="00C36274" w:rsidRDefault="00530761" w:rsidP="00C02AC2">
            <w:pPr>
              <w:spacing w:after="0" w:line="276" w:lineRule="auto"/>
              <w:ind w:left="743" w:hanging="743"/>
              <w:rPr>
                <w:rFonts w:ascii="Arial" w:hAnsi="Arial" w:cs="Arial"/>
                <w:b/>
                <w:szCs w:val="24"/>
              </w:rPr>
            </w:pPr>
            <w:r w:rsidRPr="00C36274">
              <w:rPr>
                <w:rFonts w:ascii="Arial" w:hAnsi="Arial" w:cs="Arial"/>
                <w:b/>
                <w:szCs w:val="24"/>
              </w:rPr>
              <w:t>4.2</w:t>
            </w:r>
            <w:r w:rsidRPr="00C36274">
              <w:rPr>
                <w:rFonts w:ascii="Arial" w:hAnsi="Arial" w:cs="Arial"/>
                <w:b/>
                <w:szCs w:val="24"/>
              </w:rPr>
              <w:tab/>
              <w:t>Applicable standards set out in Guidance and/or issued by a competent body (</w:t>
            </w:r>
            <w:proofErr w:type="spellStart"/>
            <w:r w:rsidRPr="00C36274">
              <w:rPr>
                <w:rFonts w:ascii="Arial" w:hAnsi="Arial" w:cs="Arial"/>
                <w:b/>
                <w:szCs w:val="24"/>
              </w:rPr>
              <w:t>eg</w:t>
            </w:r>
            <w:proofErr w:type="spellEnd"/>
            <w:r w:rsidRPr="00C36274">
              <w:rPr>
                <w:rFonts w:ascii="Arial" w:hAnsi="Arial" w:cs="Arial"/>
                <w:b/>
                <w:szCs w:val="24"/>
              </w:rPr>
              <w:t xml:space="preserve"> Royal Colleges)</w:t>
            </w:r>
          </w:p>
          <w:p w:rsidR="009A0480" w:rsidRPr="00C36274" w:rsidRDefault="00771D4E" w:rsidP="00C02AC2">
            <w:pPr>
              <w:pStyle w:val="ListParagraph"/>
              <w:spacing w:after="120" w:line="276" w:lineRule="auto"/>
              <w:ind w:left="714"/>
              <w:rPr>
                <w:rFonts w:ascii="Arial" w:hAnsi="Arial" w:cs="Arial"/>
              </w:rPr>
            </w:pPr>
            <w:r w:rsidRPr="00C36274">
              <w:rPr>
                <w:rFonts w:ascii="Arial" w:hAnsi="Arial" w:cs="Arial"/>
              </w:rPr>
              <w:t>Recent research indicates that the most common reason for tier 4 admissions is neurotic behavioural, personality disorders and pervasive developmental disorders. Trauma and attachment issues are key factors of Personality Disorder presentations, which EWMH staff are currently not skilled in.</w:t>
            </w:r>
            <w:r w:rsidR="008D0D72" w:rsidRPr="00C36274">
              <w:rPr>
                <w:rFonts w:ascii="Arial" w:hAnsi="Arial" w:cs="Arial"/>
              </w:rPr>
              <w:t xml:space="preserve"> </w:t>
            </w:r>
          </w:p>
          <w:p w:rsidR="009A0480" w:rsidRPr="00C36274" w:rsidRDefault="009A0480" w:rsidP="00C02AC2">
            <w:pPr>
              <w:pStyle w:val="ListParagraph"/>
              <w:spacing w:line="276" w:lineRule="auto"/>
              <w:ind w:left="714"/>
              <w:rPr>
                <w:rFonts w:ascii="Arial" w:hAnsi="Arial" w:cs="Arial"/>
                <w:bCs/>
              </w:rPr>
            </w:pPr>
            <w:r w:rsidRPr="00C36274">
              <w:rPr>
                <w:rFonts w:ascii="Arial" w:hAnsi="Arial" w:cs="Arial"/>
                <w:bCs/>
              </w:rPr>
              <w:t xml:space="preserve">Sue Bailey (2011) Emerging Personality Disorder in </w:t>
            </w:r>
            <w:proofErr w:type="spellStart"/>
            <w:r w:rsidRPr="00C36274">
              <w:rPr>
                <w:rFonts w:ascii="Arial" w:hAnsi="Arial" w:cs="Arial"/>
                <w:bCs/>
              </w:rPr>
              <w:t>Adolesence</w:t>
            </w:r>
            <w:proofErr w:type="spellEnd"/>
            <w:r w:rsidRPr="00C36274">
              <w:rPr>
                <w:rFonts w:ascii="Arial" w:hAnsi="Arial" w:cs="Arial"/>
                <w:bCs/>
              </w:rPr>
              <w:t xml:space="preserve">, </w:t>
            </w:r>
            <w:proofErr w:type="spellStart"/>
            <w:r w:rsidRPr="00C36274">
              <w:rPr>
                <w:rFonts w:ascii="Arial" w:hAnsi="Arial" w:cs="Arial"/>
                <w:bCs/>
              </w:rPr>
              <w:t>RCPsych</w:t>
            </w:r>
            <w:proofErr w:type="spellEnd"/>
            <w:r w:rsidRPr="00C36274">
              <w:rPr>
                <w:rFonts w:ascii="Arial" w:hAnsi="Arial" w:cs="Arial"/>
                <w:bCs/>
              </w:rPr>
              <w:t xml:space="preserve"> </w:t>
            </w:r>
            <w:hyperlink r:id="rId22" w:history="1">
              <w:r w:rsidRPr="00C36274">
                <w:rPr>
                  <w:rStyle w:val="Hyperlink"/>
                  <w:rFonts w:ascii="Arial" w:hAnsi="Arial" w:cs="Arial"/>
                  <w:bCs/>
                </w:rPr>
                <w:t>https://www.ranzcp.org/Files/Conference/FCAP_Forensic2011/Sue_Bailey_Sat-pdf.aspx</w:t>
              </w:r>
            </w:hyperlink>
            <w:r w:rsidRPr="00C36274">
              <w:rPr>
                <w:rFonts w:ascii="Arial" w:hAnsi="Arial" w:cs="Arial"/>
                <w:bCs/>
              </w:rPr>
              <w:t xml:space="preserve"> </w:t>
            </w:r>
          </w:p>
          <w:p w:rsidR="009A0480" w:rsidRPr="00C36274" w:rsidRDefault="009A0480" w:rsidP="00C02AC2">
            <w:pPr>
              <w:pStyle w:val="ListParagraph"/>
              <w:spacing w:line="276" w:lineRule="auto"/>
              <w:ind w:left="714"/>
              <w:rPr>
                <w:rFonts w:ascii="Arial" w:hAnsi="Arial" w:cs="Arial"/>
                <w:bCs/>
              </w:rPr>
            </w:pPr>
          </w:p>
          <w:p w:rsidR="009A0480" w:rsidRPr="00C36274" w:rsidRDefault="009A0480" w:rsidP="00C02AC2">
            <w:pPr>
              <w:pStyle w:val="ListParagraph"/>
              <w:spacing w:line="276" w:lineRule="auto"/>
              <w:ind w:left="714"/>
              <w:rPr>
                <w:rFonts w:ascii="Arial" w:hAnsi="Arial" w:cs="Arial"/>
                <w:bCs/>
              </w:rPr>
            </w:pPr>
            <w:r w:rsidRPr="00C36274">
              <w:rPr>
                <w:rFonts w:ascii="Arial" w:hAnsi="Arial" w:cs="Arial"/>
                <w:bCs/>
              </w:rPr>
              <w:t>Prevention and early intervention for borderline personality disorder: a novel public health priority (2017)</w:t>
            </w:r>
          </w:p>
          <w:p w:rsidR="00771D4E" w:rsidRPr="00C36274" w:rsidRDefault="00E24E67" w:rsidP="00C02AC2">
            <w:pPr>
              <w:spacing w:after="120" w:line="276" w:lineRule="auto"/>
              <w:ind w:left="743"/>
              <w:rPr>
                <w:rFonts w:ascii="Arial" w:hAnsi="Arial" w:cs="Arial"/>
                <w:szCs w:val="24"/>
              </w:rPr>
            </w:pPr>
            <w:hyperlink r:id="rId23" w:history="1">
              <w:r w:rsidR="008D0D72" w:rsidRPr="00C36274">
                <w:rPr>
                  <w:rStyle w:val="Hyperlink"/>
                  <w:rFonts w:ascii="Arial" w:hAnsi="Arial" w:cs="Arial"/>
                  <w:szCs w:val="24"/>
                </w:rPr>
                <w:t>https://www.ncbi.nlm.nih.gov/pmc/articles/PMC5428197/</w:t>
              </w:r>
            </w:hyperlink>
          </w:p>
          <w:p w:rsidR="009A0480" w:rsidRPr="00C36274" w:rsidRDefault="009A0480" w:rsidP="00090259">
            <w:pPr>
              <w:spacing w:after="0" w:line="276" w:lineRule="auto"/>
              <w:rPr>
                <w:rFonts w:ascii="Arial" w:hAnsi="Arial" w:cs="Arial"/>
                <w:szCs w:val="24"/>
              </w:rPr>
            </w:pPr>
          </w:p>
          <w:p w:rsidR="00530761" w:rsidRPr="00C36274" w:rsidRDefault="00530761" w:rsidP="00C02AC2">
            <w:pPr>
              <w:spacing w:after="0" w:line="276" w:lineRule="auto"/>
              <w:rPr>
                <w:rFonts w:ascii="Arial" w:hAnsi="Arial" w:cs="Arial"/>
                <w:szCs w:val="24"/>
              </w:rPr>
            </w:pPr>
            <w:r w:rsidRPr="00C36274">
              <w:rPr>
                <w:rFonts w:ascii="Arial" w:hAnsi="Arial" w:cs="Arial"/>
                <w:b/>
                <w:szCs w:val="24"/>
              </w:rPr>
              <w:t>4.3</w:t>
            </w:r>
            <w:r w:rsidRPr="00C36274">
              <w:rPr>
                <w:rFonts w:ascii="Arial" w:hAnsi="Arial" w:cs="Arial"/>
                <w:b/>
                <w:szCs w:val="24"/>
              </w:rPr>
              <w:tab/>
            </w:r>
            <w:r w:rsidRPr="00A62FFE">
              <w:rPr>
                <w:rFonts w:ascii="Arial" w:hAnsi="Arial" w:cs="Arial"/>
                <w:b/>
                <w:szCs w:val="24"/>
              </w:rPr>
              <w:t>Applicable local standards</w:t>
            </w:r>
            <w:r w:rsidR="007B25A8">
              <w:rPr>
                <w:rFonts w:ascii="Arial" w:hAnsi="Arial" w:cs="Arial"/>
                <w:b/>
                <w:szCs w:val="24"/>
              </w:rPr>
              <w:t xml:space="preserve"> </w:t>
            </w:r>
            <w:r w:rsidR="00F176E8">
              <w:rPr>
                <w:rFonts w:ascii="Arial" w:hAnsi="Arial" w:cs="Arial"/>
                <w:szCs w:val="24"/>
              </w:rPr>
              <w:tab/>
              <w:t>Not applicable</w:t>
            </w:r>
          </w:p>
          <w:p w:rsidR="00530761" w:rsidRPr="00C36274" w:rsidRDefault="00530761" w:rsidP="00C02AC2">
            <w:pPr>
              <w:spacing w:after="0" w:line="276" w:lineRule="auto"/>
              <w:rPr>
                <w:rFonts w:ascii="Arial" w:hAnsi="Arial" w:cs="Arial"/>
                <w:szCs w:val="24"/>
              </w:rPr>
            </w:pPr>
          </w:p>
        </w:tc>
      </w:tr>
      <w:tr w:rsidR="00530761" w:rsidRPr="00C36274" w:rsidTr="000C4BD2">
        <w:tc>
          <w:tcPr>
            <w:tcW w:w="8931" w:type="dxa"/>
            <w:shd w:val="clear" w:color="auto" w:fill="auto"/>
          </w:tcPr>
          <w:p w:rsidR="00530761" w:rsidRPr="00C36274" w:rsidRDefault="00530761" w:rsidP="00C02AC2">
            <w:pPr>
              <w:spacing w:after="0" w:line="276" w:lineRule="auto"/>
              <w:rPr>
                <w:rFonts w:ascii="Arial" w:hAnsi="Arial" w:cs="Arial"/>
                <w:b/>
                <w:szCs w:val="24"/>
              </w:rPr>
            </w:pPr>
            <w:r w:rsidRPr="00C36274">
              <w:rPr>
                <w:rFonts w:ascii="Arial" w:hAnsi="Arial" w:cs="Arial"/>
                <w:b/>
                <w:szCs w:val="24"/>
              </w:rPr>
              <w:lastRenderedPageBreak/>
              <w:t>5.</w:t>
            </w:r>
            <w:r w:rsidRPr="00C36274">
              <w:rPr>
                <w:rFonts w:ascii="Arial" w:hAnsi="Arial" w:cs="Arial"/>
                <w:b/>
                <w:szCs w:val="24"/>
              </w:rPr>
              <w:tab/>
              <w:t>Applicable quality requirements and CQUIN goals</w:t>
            </w:r>
          </w:p>
        </w:tc>
      </w:tr>
      <w:tr w:rsidR="00530761" w:rsidRPr="00C36274" w:rsidTr="000C4BD2">
        <w:tc>
          <w:tcPr>
            <w:tcW w:w="8931" w:type="dxa"/>
            <w:shd w:val="clear" w:color="auto" w:fill="auto"/>
          </w:tcPr>
          <w:p w:rsidR="00530761" w:rsidRPr="00C36274" w:rsidRDefault="00530761" w:rsidP="00C02AC2">
            <w:pPr>
              <w:spacing w:after="0" w:line="276" w:lineRule="auto"/>
              <w:rPr>
                <w:rFonts w:ascii="Arial" w:hAnsi="Arial" w:cs="Arial"/>
                <w:szCs w:val="24"/>
              </w:rPr>
            </w:pPr>
          </w:p>
          <w:p w:rsidR="00530761" w:rsidRPr="00C36274" w:rsidRDefault="00530761" w:rsidP="00C02AC2">
            <w:pPr>
              <w:pStyle w:val="ListParagraph"/>
              <w:numPr>
                <w:ilvl w:val="1"/>
                <w:numId w:val="11"/>
              </w:numPr>
              <w:spacing w:line="276" w:lineRule="auto"/>
              <w:ind w:left="743" w:hanging="743"/>
              <w:rPr>
                <w:rFonts w:ascii="Arial" w:hAnsi="Arial" w:cs="Arial"/>
                <w:b/>
              </w:rPr>
            </w:pPr>
            <w:r w:rsidRPr="00C36274">
              <w:rPr>
                <w:rFonts w:ascii="Arial" w:hAnsi="Arial" w:cs="Arial"/>
                <w:b/>
              </w:rPr>
              <w:t xml:space="preserve">Applicable </w:t>
            </w:r>
            <w:r w:rsidR="00CF662F" w:rsidRPr="00C36274">
              <w:rPr>
                <w:rFonts w:ascii="Arial" w:hAnsi="Arial" w:cs="Arial"/>
                <w:b/>
              </w:rPr>
              <w:t>Q</w:t>
            </w:r>
            <w:r w:rsidRPr="00C36274">
              <w:rPr>
                <w:rFonts w:ascii="Arial" w:hAnsi="Arial" w:cs="Arial"/>
                <w:b/>
              </w:rPr>
              <w:t xml:space="preserve">uality </w:t>
            </w:r>
            <w:r w:rsidR="00CF662F" w:rsidRPr="00C36274">
              <w:rPr>
                <w:rFonts w:ascii="Arial" w:hAnsi="Arial" w:cs="Arial"/>
                <w:b/>
              </w:rPr>
              <w:t>R</w:t>
            </w:r>
            <w:r w:rsidRPr="00C36274">
              <w:rPr>
                <w:rFonts w:ascii="Arial" w:hAnsi="Arial" w:cs="Arial"/>
                <w:b/>
              </w:rPr>
              <w:t>equirements</w:t>
            </w:r>
            <w:r w:rsidR="005057CC" w:rsidRPr="00C36274">
              <w:rPr>
                <w:rFonts w:ascii="Arial" w:hAnsi="Arial" w:cs="Arial"/>
                <w:b/>
              </w:rPr>
              <w:t xml:space="preserve"> (See Schedule 4A</w:t>
            </w:r>
            <w:r w:rsidRPr="00C36274">
              <w:rPr>
                <w:rFonts w:ascii="Arial" w:hAnsi="Arial" w:cs="Arial"/>
                <w:b/>
              </w:rPr>
              <w:t>-</w:t>
            </w:r>
            <w:r w:rsidR="00F85778" w:rsidRPr="00C36274">
              <w:rPr>
                <w:rFonts w:ascii="Arial" w:hAnsi="Arial" w:cs="Arial"/>
                <w:b/>
              </w:rPr>
              <w:t>C</w:t>
            </w:r>
            <w:r w:rsidRPr="00C36274">
              <w:rPr>
                <w:rFonts w:ascii="Arial" w:hAnsi="Arial" w:cs="Arial"/>
                <w:b/>
              </w:rPr>
              <w:t>)</w:t>
            </w:r>
          </w:p>
          <w:p w:rsidR="00530761" w:rsidRPr="00C36274" w:rsidRDefault="00530761" w:rsidP="00C02AC2">
            <w:pPr>
              <w:spacing w:line="276" w:lineRule="auto"/>
              <w:rPr>
                <w:rFonts w:ascii="Arial" w:hAnsi="Arial" w:cs="Arial"/>
                <w:szCs w:val="24"/>
              </w:rPr>
            </w:pPr>
          </w:p>
          <w:p w:rsidR="00530761" w:rsidRPr="00C36274" w:rsidRDefault="00530761" w:rsidP="00C02AC2">
            <w:pPr>
              <w:pStyle w:val="ListParagraph"/>
              <w:numPr>
                <w:ilvl w:val="1"/>
                <w:numId w:val="11"/>
              </w:numPr>
              <w:spacing w:line="276" w:lineRule="auto"/>
              <w:ind w:left="743" w:hanging="743"/>
              <w:rPr>
                <w:rFonts w:ascii="Arial" w:hAnsi="Arial" w:cs="Arial"/>
                <w:b/>
              </w:rPr>
            </w:pPr>
            <w:r w:rsidRPr="00C36274">
              <w:rPr>
                <w:rFonts w:ascii="Arial" w:hAnsi="Arial" w:cs="Arial"/>
                <w:b/>
              </w:rPr>
              <w:t>Applicable CQUIN goals</w:t>
            </w:r>
            <w:r w:rsidR="005057CC" w:rsidRPr="00C36274">
              <w:rPr>
                <w:rFonts w:ascii="Arial" w:hAnsi="Arial" w:cs="Arial"/>
                <w:b/>
              </w:rPr>
              <w:t xml:space="preserve"> (See Schedule 4</w:t>
            </w:r>
            <w:r w:rsidR="00F85778" w:rsidRPr="00C36274">
              <w:rPr>
                <w:rFonts w:ascii="Arial" w:hAnsi="Arial" w:cs="Arial"/>
                <w:b/>
              </w:rPr>
              <w:t>D</w:t>
            </w:r>
            <w:r w:rsidRPr="00C36274">
              <w:rPr>
                <w:rFonts w:ascii="Arial" w:hAnsi="Arial" w:cs="Arial"/>
                <w:b/>
              </w:rPr>
              <w:t>)</w:t>
            </w:r>
          </w:p>
          <w:p w:rsidR="00530761" w:rsidRPr="00C36274" w:rsidRDefault="000C4BD2" w:rsidP="00C02AC2">
            <w:pPr>
              <w:spacing w:after="0" w:line="276" w:lineRule="auto"/>
              <w:ind w:left="743"/>
              <w:rPr>
                <w:rFonts w:ascii="Arial" w:hAnsi="Arial" w:cs="Arial"/>
                <w:szCs w:val="24"/>
              </w:rPr>
            </w:pPr>
            <w:r w:rsidRPr="00C36274">
              <w:rPr>
                <w:rFonts w:ascii="Arial" w:hAnsi="Arial" w:cs="Arial"/>
                <w:szCs w:val="24"/>
              </w:rPr>
              <w:t>Not applicable</w:t>
            </w:r>
          </w:p>
          <w:p w:rsidR="00530761" w:rsidRPr="00C36274" w:rsidRDefault="00530761" w:rsidP="00C02AC2">
            <w:pPr>
              <w:spacing w:after="0" w:line="276" w:lineRule="auto"/>
              <w:rPr>
                <w:rFonts w:ascii="Arial" w:hAnsi="Arial" w:cs="Arial"/>
                <w:szCs w:val="24"/>
              </w:rPr>
            </w:pPr>
          </w:p>
        </w:tc>
      </w:tr>
      <w:tr w:rsidR="00530761" w:rsidRPr="00C36274" w:rsidTr="000C4BD2">
        <w:tc>
          <w:tcPr>
            <w:tcW w:w="8931" w:type="dxa"/>
            <w:shd w:val="clear" w:color="auto" w:fill="auto"/>
          </w:tcPr>
          <w:p w:rsidR="00530761" w:rsidRPr="00C36274" w:rsidRDefault="00530761" w:rsidP="00C02AC2">
            <w:pPr>
              <w:spacing w:after="0" w:line="276" w:lineRule="auto"/>
              <w:rPr>
                <w:rFonts w:ascii="Arial" w:hAnsi="Arial" w:cs="Arial"/>
                <w:b/>
                <w:szCs w:val="24"/>
              </w:rPr>
            </w:pPr>
            <w:r w:rsidRPr="00C36274">
              <w:rPr>
                <w:rFonts w:ascii="Arial" w:hAnsi="Arial" w:cs="Arial"/>
                <w:b/>
                <w:szCs w:val="24"/>
              </w:rPr>
              <w:t>6.</w:t>
            </w:r>
            <w:r w:rsidRPr="00C36274">
              <w:rPr>
                <w:rFonts w:ascii="Arial" w:hAnsi="Arial" w:cs="Arial"/>
                <w:b/>
                <w:szCs w:val="24"/>
              </w:rPr>
              <w:tab/>
              <w:t>Location of Provider Premises</w:t>
            </w:r>
          </w:p>
        </w:tc>
      </w:tr>
      <w:tr w:rsidR="00530761" w:rsidRPr="00C36274" w:rsidTr="000C4BD2">
        <w:tc>
          <w:tcPr>
            <w:tcW w:w="8931" w:type="dxa"/>
            <w:shd w:val="clear" w:color="auto" w:fill="auto"/>
          </w:tcPr>
          <w:p w:rsidR="00530761" w:rsidRPr="00C36274" w:rsidRDefault="00530761" w:rsidP="00C02AC2">
            <w:pPr>
              <w:spacing w:after="0" w:line="276" w:lineRule="auto"/>
              <w:rPr>
                <w:rFonts w:ascii="Arial" w:hAnsi="Arial" w:cs="Arial"/>
                <w:szCs w:val="24"/>
              </w:rPr>
            </w:pPr>
          </w:p>
          <w:p w:rsidR="00530761" w:rsidRDefault="00530761" w:rsidP="00C02AC2">
            <w:pPr>
              <w:spacing w:after="0" w:line="276" w:lineRule="auto"/>
              <w:rPr>
                <w:rFonts w:ascii="Arial" w:hAnsi="Arial" w:cs="Arial"/>
                <w:b/>
                <w:szCs w:val="24"/>
              </w:rPr>
            </w:pPr>
            <w:r w:rsidRPr="00C36274">
              <w:rPr>
                <w:rFonts w:ascii="Arial" w:hAnsi="Arial" w:cs="Arial"/>
                <w:b/>
                <w:szCs w:val="24"/>
              </w:rPr>
              <w:t>The Provider’s Premises are located at:</w:t>
            </w:r>
          </w:p>
          <w:p w:rsidR="00DC328E" w:rsidRPr="00DC328E" w:rsidRDefault="00DC328E" w:rsidP="00DC328E">
            <w:pPr>
              <w:spacing w:after="0" w:line="276" w:lineRule="auto"/>
              <w:ind w:left="743"/>
              <w:rPr>
                <w:rFonts w:ascii="Arial" w:hAnsi="Arial" w:cs="Arial"/>
                <w:szCs w:val="24"/>
              </w:rPr>
            </w:pPr>
            <w:r w:rsidRPr="00DC328E">
              <w:rPr>
                <w:rFonts w:ascii="Arial" w:hAnsi="Arial" w:cs="Arial"/>
                <w:szCs w:val="24"/>
              </w:rPr>
              <w:t>Not applicable</w:t>
            </w:r>
          </w:p>
          <w:p w:rsidR="009A7842" w:rsidRPr="00C36274" w:rsidRDefault="009A7842" w:rsidP="00C02AC2">
            <w:pPr>
              <w:spacing w:after="0" w:line="276" w:lineRule="auto"/>
              <w:rPr>
                <w:rFonts w:ascii="Arial" w:hAnsi="Arial" w:cs="Arial"/>
                <w:szCs w:val="24"/>
              </w:rPr>
            </w:pPr>
          </w:p>
          <w:p w:rsidR="00530761" w:rsidRPr="00C36274" w:rsidRDefault="00530761" w:rsidP="00C02AC2">
            <w:pPr>
              <w:spacing w:after="0" w:line="276" w:lineRule="auto"/>
              <w:rPr>
                <w:rFonts w:ascii="Arial" w:hAnsi="Arial" w:cs="Arial"/>
                <w:szCs w:val="24"/>
              </w:rPr>
            </w:pPr>
          </w:p>
        </w:tc>
      </w:tr>
      <w:tr w:rsidR="00530761" w:rsidRPr="00C36274" w:rsidTr="000C4BD2">
        <w:tc>
          <w:tcPr>
            <w:tcW w:w="8931" w:type="dxa"/>
            <w:shd w:val="clear" w:color="auto" w:fill="auto"/>
          </w:tcPr>
          <w:p w:rsidR="00530761" w:rsidRPr="00C36274" w:rsidRDefault="00530761" w:rsidP="00C02AC2">
            <w:pPr>
              <w:spacing w:after="0" w:line="276" w:lineRule="auto"/>
              <w:rPr>
                <w:rFonts w:ascii="Arial" w:hAnsi="Arial" w:cs="Arial"/>
                <w:b/>
                <w:szCs w:val="24"/>
              </w:rPr>
            </w:pPr>
            <w:r w:rsidRPr="00C36274">
              <w:rPr>
                <w:rFonts w:ascii="Arial" w:hAnsi="Arial" w:cs="Arial"/>
                <w:b/>
                <w:szCs w:val="24"/>
              </w:rPr>
              <w:t>7.</w:t>
            </w:r>
            <w:r w:rsidRPr="00C36274">
              <w:rPr>
                <w:rFonts w:ascii="Arial" w:hAnsi="Arial" w:cs="Arial"/>
                <w:b/>
                <w:szCs w:val="24"/>
              </w:rPr>
              <w:tab/>
              <w:t>Individual Service User Placement</w:t>
            </w:r>
          </w:p>
        </w:tc>
      </w:tr>
      <w:tr w:rsidR="00530761" w:rsidRPr="00C36274" w:rsidTr="000C4BD2">
        <w:tc>
          <w:tcPr>
            <w:tcW w:w="8931" w:type="dxa"/>
            <w:shd w:val="clear" w:color="auto" w:fill="auto"/>
          </w:tcPr>
          <w:p w:rsidR="00530761" w:rsidRPr="00C36274" w:rsidRDefault="00530761" w:rsidP="00C02AC2">
            <w:pPr>
              <w:spacing w:after="0" w:line="276" w:lineRule="auto"/>
              <w:rPr>
                <w:rFonts w:ascii="Arial" w:hAnsi="Arial" w:cs="Arial"/>
                <w:szCs w:val="24"/>
              </w:rPr>
            </w:pPr>
          </w:p>
          <w:p w:rsidR="00530761" w:rsidRPr="00C36274" w:rsidRDefault="00DC328E" w:rsidP="00DC328E">
            <w:pPr>
              <w:spacing w:after="0" w:line="276" w:lineRule="auto"/>
              <w:ind w:left="743"/>
              <w:rPr>
                <w:rFonts w:ascii="Arial" w:hAnsi="Arial" w:cs="Arial"/>
                <w:szCs w:val="24"/>
              </w:rPr>
            </w:pPr>
            <w:r>
              <w:rPr>
                <w:rFonts w:ascii="Arial" w:hAnsi="Arial" w:cs="Arial"/>
                <w:szCs w:val="24"/>
              </w:rPr>
              <w:t>Not applicable</w:t>
            </w:r>
          </w:p>
          <w:p w:rsidR="00530761" w:rsidRPr="00C36274" w:rsidRDefault="00530761" w:rsidP="00C02AC2">
            <w:pPr>
              <w:spacing w:after="0" w:line="276" w:lineRule="auto"/>
              <w:rPr>
                <w:rFonts w:ascii="Arial" w:hAnsi="Arial" w:cs="Arial"/>
                <w:szCs w:val="24"/>
              </w:rPr>
            </w:pPr>
          </w:p>
          <w:p w:rsidR="00530761" w:rsidRPr="00C36274" w:rsidRDefault="00530761" w:rsidP="00C02AC2">
            <w:pPr>
              <w:spacing w:after="0" w:line="276" w:lineRule="auto"/>
              <w:rPr>
                <w:rFonts w:ascii="Arial" w:hAnsi="Arial" w:cs="Arial"/>
                <w:szCs w:val="24"/>
              </w:rPr>
            </w:pPr>
          </w:p>
        </w:tc>
      </w:tr>
    </w:tbl>
    <w:p w:rsidR="00A37AFC" w:rsidRDefault="00A37AFC" w:rsidP="00C02AC2">
      <w:pPr>
        <w:spacing w:line="276" w:lineRule="auto"/>
        <w:rPr>
          <w:rFonts w:ascii="Arial" w:hAnsi="Arial" w:cs="Arial"/>
          <w:sz w:val="20"/>
        </w:rPr>
      </w:pPr>
    </w:p>
    <w:p w:rsidR="00A37AFC" w:rsidRPr="00A37AFC" w:rsidRDefault="00A37AFC" w:rsidP="00C02AC2">
      <w:pPr>
        <w:spacing w:after="0" w:line="276" w:lineRule="auto"/>
        <w:rPr>
          <w:rFonts w:ascii="Arial" w:eastAsia="Times New Roman" w:hAnsi="Arial" w:cs="Arial"/>
          <w:b/>
          <w:bCs/>
          <w:noProof/>
          <w:sz w:val="22"/>
          <w:szCs w:val="22"/>
          <w:lang w:val="en-GB" w:eastAsia="en-US"/>
        </w:rPr>
      </w:pPr>
      <w:r w:rsidRPr="00A37AFC">
        <w:rPr>
          <w:rFonts w:ascii="Arial" w:eastAsia="Times New Roman" w:hAnsi="Arial" w:cs="Arial"/>
          <w:b/>
          <w:bCs/>
          <w:noProof/>
          <w:sz w:val="22"/>
          <w:szCs w:val="22"/>
          <w:lang w:val="en-GB" w:eastAsia="en-US"/>
        </w:rPr>
        <w:t>Proposed Intervention and Outcome:</w:t>
      </w:r>
    </w:p>
    <w:p w:rsidR="00A37AFC" w:rsidRPr="00A37AFC" w:rsidRDefault="00A37AFC" w:rsidP="00C02AC2">
      <w:pPr>
        <w:spacing w:after="0" w:line="276" w:lineRule="auto"/>
        <w:rPr>
          <w:rFonts w:ascii="Arial" w:eastAsia="Times New Roman" w:hAnsi="Arial" w:cs="Arial"/>
          <w:b/>
          <w:bCs/>
          <w:noProof/>
          <w:sz w:val="22"/>
          <w:szCs w:val="22"/>
          <w:lang w:val="en-GB" w:eastAsia="en-US"/>
        </w:rPr>
      </w:pPr>
    </w:p>
    <w:p w:rsidR="00A37AFC" w:rsidRDefault="00A37AFC" w:rsidP="00C02AC2">
      <w:pPr>
        <w:spacing w:line="276" w:lineRule="auto"/>
        <w:rPr>
          <w:rFonts w:ascii="Arial" w:hAnsi="Arial" w:cs="Arial"/>
          <w:sz w:val="20"/>
        </w:rPr>
      </w:pPr>
      <w:r w:rsidRPr="00A37AFC">
        <w:rPr>
          <w:rFonts w:ascii="Arial" w:eastAsia="Times New Roman" w:hAnsi="Arial" w:cs="Arial"/>
          <w:b/>
          <w:bCs/>
          <w:noProof/>
          <w:sz w:val="22"/>
          <w:szCs w:val="22"/>
          <w:lang w:val="en-GB" w:eastAsia="en-US"/>
        </w:rPr>
        <w:lastRenderedPageBreak/>
        <w:t>For each intervention below please indicate the time required and the associated cost</w:t>
      </w:r>
    </w:p>
    <w:tbl>
      <w:tblPr>
        <w:tblStyle w:val="TableGrid"/>
        <w:tblW w:w="5549" w:type="pct"/>
        <w:tblLayout w:type="fixed"/>
        <w:tblLook w:val="04A0" w:firstRow="1" w:lastRow="0" w:firstColumn="1" w:lastColumn="0" w:noHBand="0" w:noVBand="1"/>
      </w:tblPr>
      <w:tblGrid>
        <w:gridCol w:w="3936"/>
        <w:gridCol w:w="4252"/>
        <w:gridCol w:w="1276"/>
      </w:tblGrid>
      <w:tr w:rsidR="0022420A" w:rsidRPr="00A37AFC" w:rsidTr="0022420A">
        <w:trPr>
          <w:tblHeader/>
        </w:trPr>
        <w:tc>
          <w:tcPr>
            <w:tcW w:w="2079" w:type="pct"/>
            <w:shd w:val="clear" w:color="auto" w:fill="D6E3BC" w:themeFill="accent3" w:themeFillTint="66"/>
            <w:vAlign w:val="center"/>
          </w:tcPr>
          <w:p w:rsidR="00D51934" w:rsidRPr="00A37AFC" w:rsidRDefault="00D51934" w:rsidP="00C02AC2">
            <w:pPr>
              <w:spacing w:line="276" w:lineRule="auto"/>
              <w:rPr>
                <w:rFonts w:ascii="Arial" w:hAnsi="Arial" w:cs="Arial"/>
                <w:b/>
                <w:bCs/>
                <w:noProof/>
                <w:sz w:val="20"/>
                <w:lang w:val="en-GB" w:eastAsia="en-US"/>
              </w:rPr>
            </w:pPr>
            <w:r w:rsidRPr="00A37AFC">
              <w:rPr>
                <w:rFonts w:ascii="Arial" w:hAnsi="Arial" w:cs="Arial"/>
                <w:b/>
                <w:bCs/>
                <w:noProof/>
                <w:sz w:val="20"/>
                <w:lang w:val="en-GB" w:eastAsia="en-US"/>
              </w:rPr>
              <w:t>Intervention/Deliverable</w:t>
            </w:r>
          </w:p>
        </w:tc>
        <w:tc>
          <w:tcPr>
            <w:tcW w:w="2246" w:type="pct"/>
            <w:shd w:val="clear" w:color="auto" w:fill="D6E3BC" w:themeFill="accent3" w:themeFillTint="66"/>
            <w:vAlign w:val="center"/>
          </w:tcPr>
          <w:p w:rsidR="00D51934" w:rsidRPr="00A37AFC" w:rsidRDefault="00D51934" w:rsidP="00C02AC2">
            <w:pPr>
              <w:spacing w:line="276" w:lineRule="auto"/>
              <w:jc w:val="center"/>
              <w:rPr>
                <w:rFonts w:ascii="Arial" w:hAnsi="Arial" w:cs="Arial"/>
                <w:b/>
                <w:bCs/>
                <w:noProof/>
                <w:sz w:val="20"/>
                <w:lang w:val="en-GB" w:eastAsia="en-US"/>
              </w:rPr>
            </w:pPr>
            <w:r w:rsidRPr="00A37AFC">
              <w:rPr>
                <w:rFonts w:ascii="Arial" w:hAnsi="Arial" w:cs="Arial"/>
                <w:b/>
                <w:bCs/>
                <w:noProof/>
                <w:sz w:val="20"/>
                <w:lang w:val="en-GB" w:eastAsia="en-US"/>
              </w:rPr>
              <w:t>Intended Outcomes</w:t>
            </w:r>
          </w:p>
        </w:tc>
        <w:tc>
          <w:tcPr>
            <w:tcW w:w="674" w:type="pct"/>
            <w:shd w:val="clear" w:color="auto" w:fill="D6E3BC" w:themeFill="accent3" w:themeFillTint="66"/>
            <w:vAlign w:val="center"/>
          </w:tcPr>
          <w:p w:rsidR="00D51934" w:rsidRPr="00A37AFC" w:rsidRDefault="00D51934" w:rsidP="00C02AC2">
            <w:pPr>
              <w:spacing w:line="276" w:lineRule="auto"/>
              <w:ind w:left="33"/>
              <w:rPr>
                <w:rFonts w:ascii="Arial" w:hAnsi="Arial" w:cs="Arial"/>
                <w:b/>
                <w:bCs/>
                <w:noProof/>
                <w:sz w:val="20"/>
                <w:lang w:val="en-GB" w:eastAsia="en-US"/>
              </w:rPr>
            </w:pPr>
            <w:r w:rsidRPr="00A37AFC">
              <w:rPr>
                <w:rFonts w:ascii="Arial" w:hAnsi="Arial" w:cs="Arial"/>
                <w:b/>
                <w:bCs/>
                <w:noProof/>
                <w:sz w:val="20"/>
                <w:lang w:val="en-GB" w:eastAsia="en-US"/>
              </w:rPr>
              <w:t xml:space="preserve">Delivery date </w:t>
            </w:r>
          </w:p>
        </w:tc>
      </w:tr>
      <w:tr w:rsidR="0022420A" w:rsidRPr="00A37AFC" w:rsidTr="0022420A">
        <w:tc>
          <w:tcPr>
            <w:tcW w:w="2079" w:type="pct"/>
            <w:tcBorders>
              <w:bottom w:val="single" w:sz="4" w:space="0" w:color="auto"/>
            </w:tcBorders>
          </w:tcPr>
          <w:p w:rsidR="00D51934" w:rsidRPr="00A37AFC" w:rsidRDefault="00D51934" w:rsidP="00C02AC2">
            <w:pPr>
              <w:numPr>
                <w:ilvl w:val="0"/>
                <w:numId w:val="40"/>
              </w:numPr>
              <w:spacing w:line="276" w:lineRule="auto"/>
              <w:ind w:left="346" w:hanging="283"/>
              <w:contextualSpacing/>
              <w:rPr>
                <w:rFonts w:ascii="Arial" w:hAnsi="Arial" w:cs="Arial"/>
                <w:noProof/>
                <w:sz w:val="20"/>
                <w:lang w:val="en-GB" w:eastAsia="en-US"/>
              </w:rPr>
            </w:pPr>
            <w:r w:rsidRPr="00A37AFC">
              <w:rPr>
                <w:rFonts w:ascii="Arial" w:hAnsi="Arial" w:cs="Arial"/>
                <w:noProof/>
                <w:sz w:val="20"/>
                <w:lang w:val="en-GB" w:eastAsia="en-US"/>
              </w:rPr>
              <w:t>Work with the families/carers/residential settings within the cohort  to enable them to be better able to support CYP to prevent escalation to crisis. This will include:-</w:t>
            </w:r>
          </w:p>
          <w:p w:rsidR="00D51934" w:rsidRPr="00A37AFC" w:rsidRDefault="00D51934" w:rsidP="00C02AC2">
            <w:pPr>
              <w:numPr>
                <w:ilvl w:val="1"/>
                <w:numId w:val="41"/>
              </w:numPr>
              <w:spacing w:line="276" w:lineRule="auto"/>
              <w:ind w:left="630" w:hanging="306"/>
              <w:contextualSpacing/>
              <w:rPr>
                <w:rFonts w:ascii="Arial" w:hAnsi="Arial" w:cs="Arial"/>
                <w:noProof/>
                <w:sz w:val="20"/>
                <w:lang w:val="en-GB" w:eastAsia="en-US"/>
              </w:rPr>
            </w:pPr>
            <w:r w:rsidRPr="00A37AFC">
              <w:rPr>
                <w:rFonts w:ascii="Arial" w:hAnsi="Arial" w:cs="Arial"/>
                <w:noProof/>
                <w:sz w:val="20"/>
                <w:lang w:val="en-GB" w:eastAsia="en-US"/>
              </w:rPr>
              <w:t xml:space="preserve">identification of assets in local communities </w:t>
            </w:r>
          </w:p>
          <w:p w:rsidR="00D51934" w:rsidRPr="00A37AFC" w:rsidRDefault="00D51934" w:rsidP="00C02AC2">
            <w:pPr>
              <w:numPr>
                <w:ilvl w:val="1"/>
                <w:numId w:val="41"/>
              </w:numPr>
              <w:spacing w:line="276" w:lineRule="auto"/>
              <w:ind w:left="630" w:hanging="306"/>
              <w:contextualSpacing/>
              <w:rPr>
                <w:rFonts w:ascii="Arial" w:hAnsi="Arial" w:cs="Arial"/>
                <w:noProof/>
                <w:sz w:val="20"/>
                <w:lang w:val="en-GB" w:eastAsia="en-US"/>
              </w:rPr>
            </w:pPr>
            <w:r w:rsidRPr="00A37AFC">
              <w:rPr>
                <w:rFonts w:ascii="Arial" w:hAnsi="Arial" w:cs="Arial"/>
                <w:noProof/>
                <w:sz w:val="20"/>
                <w:lang w:val="en-GB" w:eastAsia="en-US"/>
              </w:rPr>
              <w:t>the development of Wellness Action Plans to help young people and their support network to take ownership of their mental health</w:t>
            </w:r>
          </w:p>
          <w:p w:rsidR="00D51934" w:rsidRPr="00A37AFC" w:rsidRDefault="00D51934" w:rsidP="00C02AC2">
            <w:pPr>
              <w:numPr>
                <w:ilvl w:val="1"/>
                <w:numId w:val="41"/>
              </w:numPr>
              <w:spacing w:line="276" w:lineRule="auto"/>
              <w:ind w:left="630" w:hanging="306"/>
              <w:contextualSpacing/>
              <w:rPr>
                <w:rFonts w:ascii="Arial" w:hAnsi="Arial" w:cs="Arial"/>
                <w:noProof/>
                <w:sz w:val="20"/>
                <w:lang w:val="en-GB" w:eastAsia="en-US"/>
              </w:rPr>
            </w:pPr>
            <w:r w:rsidRPr="00A37AFC">
              <w:rPr>
                <w:rFonts w:ascii="Arial" w:hAnsi="Arial" w:cs="Arial"/>
                <w:noProof/>
                <w:sz w:val="20"/>
                <w:lang w:val="en-GB" w:eastAsia="en-US"/>
              </w:rPr>
              <w:t>engagement to inform the development of “passports” to be held by the young person</w:t>
            </w:r>
          </w:p>
          <w:p w:rsidR="00D51934" w:rsidRPr="00A37AFC" w:rsidRDefault="00D51934" w:rsidP="00C02AC2">
            <w:pPr>
              <w:spacing w:line="276" w:lineRule="auto"/>
              <w:ind w:left="630"/>
              <w:contextualSpacing/>
              <w:rPr>
                <w:rFonts w:ascii="Arial" w:hAnsi="Arial" w:cs="Arial"/>
                <w:noProof/>
                <w:sz w:val="20"/>
                <w:lang w:val="en-GB" w:eastAsia="en-US"/>
              </w:rPr>
            </w:pPr>
            <w:r w:rsidRPr="00A37AFC">
              <w:rPr>
                <w:rFonts w:ascii="Arial" w:hAnsi="Arial" w:cs="Arial"/>
                <w:noProof/>
                <w:sz w:val="20"/>
                <w:lang w:val="en-GB" w:eastAsia="en-US"/>
              </w:rPr>
              <w:t xml:space="preserve"> </w:t>
            </w:r>
          </w:p>
        </w:tc>
        <w:tc>
          <w:tcPr>
            <w:tcW w:w="2246" w:type="pct"/>
            <w:tcBorders>
              <w:bottom w:val="single" w:sz="4" w:space="0" w:color="auto"/>
            </w:tcBorders>
          </w:tcPr>
          <w:p w:rsidR="00D51934" w:rsidRPr="00A37AFC" w:rsidRDefault="00D51934" w:rsidP="00C02AC2">
            <w:pPr>
              <w:numPr>
                <w:ilvl w:val="0"/>
                <w:numId w:val="42"/>
              </w:numPr>
              <w:spacing w:line="276" w:lineRule="auto"/>
              <w:ind w:left="449" w:hanging="283"/>
              <w:contextualSpacing/>
              <w:rPr>
                <w:rFonts w:ascii="Arial" w:hAnsi="Arial" w:cs="Arial"/>
                <w:noProof/>
                <w:sz w:val="20"/>
                <w:lang w:val="en-GB" w:eastAsia="en-US"/>
              </w:rPr>
            </w:pPr>
            <w:r w:rsidRPr="00A37AFC">
              <w:rPr>
                <w:rFonts w:ascii="Arial" w:hAnsi="Arial" w:cs="Arial"/>
                <w:noProof/>
                <w:sz w:val="20"/>
                <w:lang w:val="en-GB" w:eastAsia="en-US"/>
              </w:rPr>
              <w:t>Improve skills &amp; confidence regarding managing crisis amongst the cohort families/carers/residential settings</w:t>
            </w:r>
          </w:p>
          <w:p w:rsidR="00D51934" w:rsidRPr="00A37AFC" w:rsidRDefault="00D51934" w:rsidP="00C02AC2">
            <w:pPr>
              <w:numPr>
                <w:ilvl w:val="0"/>
                <w:numId w:val="42"/>
              </w:numPr>
              <w:spacing w:line="276" w:lineRule="auto"/>
              <w:ind w:left="449" w:hanging="283"/>
              <w:contextualSpacing/>
              <w:rPr>
                <w:rFonts w:ascii="Arial" w:hAnsi="Arial" w:cs="Arial"/>
                <w:noProof/>
                <w:sz w:val="20"/>
                <w:lang w:val="en-GB" w:eastAsia="en-US"/>
              </w:rPr>
            </w:pPr>
            <w:r w:rsidRPr="00A37AFC">
              <w:rPr>
                <w:rFonts w:ascii="Arial" w:hAnsi="Arial" w:cs="Arial"/>
                <w:noProof/>
                <w:sz w:val="20"/>
                <w:lang w:val="en-GB" w:eastAsia="en-US"/>
              </w:rPr>
              <w:t>Each cohort young person to have a Wellness Action Plan</w:t>
            </w:r>
          </w:p>
          <w:p w:rsidR="00D51934" w:rsidRPr="00A37AFC" w:rsidRDefault="00D51934" w:rsidP="00C02AC2">
            <w:pPr>
              <w:numPr>
                <w:ilvl w:val="0"/>
                <w:numId w:val="42"/>
              </w:numPr>
              <w:spacing w:line="276" w:lineRule="auto"/>
              <w:ind w:left="449" w:hanging="283"/>
              <w:contextualSpacing/>
              <w:rPr>
                <w:rFonts w:ascii="Arial" w:hAnsi="Arial" w:cs="Arial"/>
                <w:noProof/>
                <w:sz w:val="20"/>
                <w:lang w:val="en-GB" w:eastAsia="en-US"/>
              </w:rPr>
            </w:pPr>
            <w:r w:rsidRPr="00A37AFC">
              <w:rPr>
                <w:rFonts w:ascii="Arial" w:hAnsi="Arial" w:cs="Arial"/>
                <w:noProof/>
                <w:sz w:val="20"/>
                <w:lang w:val="en-GB" w:eastAsia="en-US"/>
              </w:rPr>
              <w:t>Cohort young people’s views collated to inform design of passport</w:t>
            </w:r>
          </w:p>
          <w:p w:rsidR="00D51934" w:rsidRPr="00A37AFC" w:rsidRDefault="00D51934" w:rsidP="00C02AC2">
            <w:pPr>
              <w:spacing w:line="276" w:lineRule="auto"/>
              <w:rPr>
                <w:rFonts w:ascii="Arial" w:hAnsi="Arial" w:cs="Arial"/>
                <w:noProof/>
                <w:sz w:val="20"/>
                <w:lang w:val="en-GB" w:eastAsia="en-US"/>
              </w:rPr>
            </w:pPr>
          </w:p>
        </w:tc>
        <w:tc>
          <w:tcPr>
            <w:tcW w:w="674" w:type="pct"/>
            <w:tcBorders>
              <w:bottom w:val="single" w:sz="4" w:space="0" w:color="auto"/>
            </w:tcBorders>
          </w:tcPr>
          <w:p w:rsidR="00D51934" w:rsidRPr="00A37AFC" w:rsidRDefault="00D51934" w:rsidP="00C02AC2">
            <w:pPr>
              <w:spacing w:line="276" w:lineRule="auto"/>
              <w:ind w:left="33"/>
              <w:jc w:val="both"/>
              <w:rPr>
                <w:rFonts w:ascii="Arial" w:hAnsi="Arial" w:cs="Arial"/>
                <w:bCs/>
                <w:noProof/>
                <w:sz w:val="20"/>
                <w:lang w:val="en-GB" w:eastAsia="en-US"/>
              </w:rPr>
            </w:pPr>
            <w:r w:rsidRPr="00A37AFC">
              <w:rPr>
                <w:rFonts w:ascii="Arial" w:hAnsi="Arial" w:cs="Arial"/>
                <w:bCs/>
                <w:noProof/>
                <w:sz w:val="20"/>
                <w:lang w:val="en-GB" w:eastAsia="en-US"/>
              </w:rPr>
              <w:t>31/3/18</w:t>
            </w:r>
          </w:p>
        </w:tc>
      </w:tr>
      <w:tr w:rsidR="0022420A" w:rsidRPr="00A37AFC" w:rsidTr="0022420A">
        <w:tc>
          <w:tcPr>
            <w:tcW w:w="2079" w:type="pct"/>
          </w:tcPr>
          <w:p w:rsidR="00D51934" w:rsidRPr="00A37AFC" w:rsidRDefault="00D51934" w:rsidP="00C02AC2">
            <w:pPr>
              <w:numPr>
                <w:ilvl w:val="0"/>
                <w:numId w:val="40"/>
              </w:numPr>
              <w:spacing w:line="276" w:lineRule="auto"/>
              <w:ind w:left="346" w:hanging="283"/>
              <w:contextualSpacing/>
              <w:rPr>
                <w:rFonts w:ascii="Arial" w:hAnsi="Arial" w:cs="Arial"/>
                <w:noProof/>
                <w:sz w:val="20"/>
                <w:lang w:val="en-GB" w:eastAsia="en-US"/>
              </w:rPr>
            </w:pPr>
            <w:r w:rsidRPr="00A37AFC">
              <w:rPr>
                <w:rFonts w:ascii="Arial" w:hAnsi="Arial" w:cs="Arial"/>
                <w:noProof/>
                <w:sz w:val="20"/>
                <w:lang w:val="en-GB" w:eastAsia="en-US"/>
              </w:rPr>
              <w:t>Co-production with the cohort of CYP and their parents/carers/residential settings of a training programme and supporting resources to upskill others and strengthen pathways</w:t>
            </w:r>
          </w:p>
        </w:tc>
        <w:tc>
          <w:tcPr>
            <w:tcW w:w="2246" w:type="pct"/>
          </w:tcPr>
          <w:p w:rsidR="00D51934" w:rsidRPr="00A37AFC" w:rsidRDefault="00D51934" w:rsidP="00C02AC2">
            <w:pPr>
              <w:numPr>
                <w:ilvl w:val="0"/>
                <w:numId w:val="42"/>
              </w:numPr>
              <w:spacing w:line="276" w:lineRule="auto"/>
              <w:ind w:left="449" w:hanging="283"/>
              <w:contextualSpacing/>
              <w:rPr>
                <w:rFonts w:ascii="Arial" w:hAnsi="Arial" w:cs="Arial"/>
                <w:noProof/>
                <w:sz w:val="20"/>
                <w:lang w:val="en-GB" w:eastAsia="en-US"/>
              </w:rPr>
            </w:pPr>
            <w:r w:rsidRPr="00A37AFC">
              <w:rPr>
                <w:rFonts w:ascii="Arial" w:hAnsi="Arial" w:cs="Arial"/>
                <w:noProof/>
                <w:sz w:val="20"/>
                <w:lang w:val="en-GB" w:eastAsia="en-US"/>
              </w:rPr>
              <w:t>Co-produced training programme and supporting resources</w:t>
            </w:r>
          </w:p>
          <w:p w:rsidR="00D51934" w:rsidRPr="00A37AFC" w:rsidRDefault="00D51934" w:rsidP="00C02AC2">
            <w:pPr>
              <w:numPr>
                <w:ilvl w:val="0"/>
                <w:numId w:val="42"/>
              </w:numPr>
              <w:spacing w:line="276" w:lineRule="auto"/>
              <w:ind w:left="449" w:hanging="283"/>
              <w:contextualSpacing/>
              <w:rPr>
                <w:rFonts w:ascii="Arial" w:hAnsi="Arial" w:cs="Arial"/>
                <w:noProof/>
                <w:sz w:val="20"/>
                <w:lang w:val="en-GB" w:eastAsia="en-US"/>
              </w:rPr>
            </w:pPr>
            <w:r w:rsidRPr="00A37AFC">
              <w:rPr>
                <w:rFonts w:ascii="Arial" w:hAnsi="Arial" w:cs="Arial"/>
                <w:noProof/>
                <w:sz w:val="20"/>
                <w:lang w:val="en-GB" w:eastAsia="en-US"/>
              </w:rPr>
              <w:t>Cohort families/carers/residential settings feel that they have been engaged</w:t>
            </w:r>
          </w:p>
        </w:tc>
        <w:tc>
          <w:tcPr>
            <w:tcW w:w="674" w:type="pct"/>
          </w:tcPr>
          <w:p w:rsidR="00D51934" w:rsidRPr="00A37AFC" w:rsidRDefault="00D51934" w:rsidP="00C02AC2">
            <w:pPr>
              <w:spacing w:line="276" w:lineRule="auto"/>
              <w:ind w:left="33"/>
              <w:rPr>
                <w:rFonts w:ascii="Arial" w:hAnsi="Arial" w:cs="Arial"/>
                <w:bCs/>
                <w:noProof/>
                <w:sz w:val="20"/>
                <w:lang w:val="en-GB" w:eastAsia="en-US"/>
              </w:rPr>
            </w:pPr>
            <w:r w:rsidRPr="00A37AFC">
              <w:rPr>
                <w:rFonts w:ascii="Arial" w:hAnsi="Arial" w:cs="Arial"/>
                <w:bCs/>
                <w:noProof/>
                <w:sz w:val="20"/>
                <w:lang w:val="en-GB" w:eastAsia="en-US"/>
              </w:rPr>
              <w:t>31/3/18</w:t>
            </w:r>
          </w:p>
        </w:tc>
      </w:tr>
      <w:tr w:rsidR="0022420A" w:rsidRPr="00A37AFC" w:rsidTr="0022420A">
        <w:tc>
          <w:tcPr>
            <w:tcW w:w="2079" w:type="pct"/>
          </w:tcPr>
          <w:p w:rsidR="00D51934" w:rsidRPr="00A37AFC" w:rsidRDefault="00D51934" w:rsidP="00C02AC2">
            <w:pPr>
              <w:numPr>
                <w:ilvl w:val="0"/>
                <w:numId w:val="40"/>
              </w:numPr>
              <w:spacing w:line="276" w:lineRule="auto"/>
              <w:ind w:left="346" w:hanging="283"/>
              <w:contextualSpacing/>
              <w:rPr>
                <w:rFonts w:ascii="Arial" w:hAnsi="Arial" w:cs="Arial"/>
                <w:noProof/>
                <w:sz w:val="20"/>
                <w:lang w:val="en-GB" w:eastAsia="en-US"/>
              </w:rPr>
            </w:pPr>
            <w:r w:rsidRPr="00A37AFC">
              <w:rPr>
                <w:rFonts w:ascii="Arial" w:hAnsi="Arial" w:cs="Arial"/>
                <w:noProof/>
                <w:sz w:val="20"/>
                <w:lang w:val="en-GB" w:eastAsia="en-US"/>
              </w:rPr>
              <w:t>Delivery of the training to the target cohort of parents/carers/residential settings</w:t>
            </w:r>
          </w:p>
        </w:tc>
        <w:tc>
          <w:tcPr>
            <w:tcW w:w="2246" w:type="pct"/>
          </w:tcPr>
          <w:p w:rsidR="00D51934" w:rsidRPr="00A37AFC" w:rsidRDefault="00D51934" w:rsidP="00C02AC2">
            <w:pPr>
              <w:numPr>
                <w:ilvl w:val="0"/>
                <w:numId w:val="42"/>
              </w:numPr>
              <w:spacing w:line="276" w:lineRule="auto"/>
              <w:ind w:left="449" w:hanging="283"/>
              <w:contextualSpacing/>
              <w:rPr>
                <w:rFonts w:ascii="Arial" w:hAnsi="Arial" w:cs="Arial"/>
                <w:noProof/>
                <w:sz w:val="20"/>
                <w:lang w:val="en-GB" w:eastAsia="en-US"/>
              </w:rPr>
            </w:pPr>
            <w:r w:rsidRPr="00A37AFC">
              <w:rPr>
                <w:rFonts w:ascii="Arial" w:hAnsi="Arial" w:cs="Arial"/>
                <w:noProof/>
                <w:sz w:val="20"/>
                <w:lang w:val="en-GB" w:eastAsia="en-US"/>
              </w:rPr>
              <w:t>Improve skills &amp; confidence regarding managing crisis amongst the cohort families/carers/residential settings</w:t>
            </w:r>
          </w:p>
        </w:tc>
        <w:tc>
          <w:tcPr>
            <w:tcW w:w="674" w:type="pct"/>
          </w:tcPr>
          <w:p w:rsidR="00D51934" w:rsidRPr="00A37AFC" w:rsidRDefault="00D51934" w:rsidP="00C02AC2">
            <w:pPr>
              <w:spacing w:line="276" w:lineRule="auto"/>
              <w:ind w:left="33"/>
              <w:jc w:val="both"/>
              <w:rPr>
                <w:rFonts w:ascii="Arial" w:hAnsi="Arial" w:cs="Arial"/>
                <w:bCs/>
                <w:noProof/>
                <w:sz w:val="20"/>
                <w:lang w:val="en-GB" w:eastAsia="en-US"/>
              </w:rPr>
            </w:pPr>
            <w:r w:rsidRPr="00A37AFC">
              <w:rPr>
                <w:rFonts w:ascii="Arial" w:hAnsi="Arial" w:cs="Arial"/>
                <w:bCs/>
                <w:noProof/>
                <w:sz w:val="20"/>
                <w:lang w:val="en-GB" w:eastAsia="en-US"/>
              </w:rPr>
              <w:t>31/3/18</w:t>
            </w:r>
          </w:p>
        </w:tc>
      </w:tr>
      <w:tr w:rsidR="0022420A" w:rsidRPr="00A37AFC" w:rsidTr="0022420A">
        <w:tc>
          <w:tcPr>
            <w:tcW w:w="2079" w:type="pct"/>
          </w:tcPr>
          <w:p w:rsidR="00D51934" w:rsidRPr="00A37AFC" w:rsidRDefault="00D51934" w:rsidP="00C02AC2">
            <w:pPr>
              <w:numPr>
                <w:ilvl w:val="0"/>
                <w:numId w:val="40"/>
              </w:numPr>
              <w:spacing w:line="276" w:lineRule="auto"/>
              <w:ind w:left="346" w:hanging="283"/>
              <w:contextualSpacing/>
              <w:rPr>
                <w:rFonts w:ascii="Arial" w:hAnsi="Arial" w:cs="Arial"/>
                <w:bCs/>
                <w:noProof/>
                <w:sz w:val="20"/>
                <w:lang w:val="en-GB" w:eastAsia="en-US"/>
              </w:rPr>
            </w:pPr>
            <w:r w:rsidRPr="00A37AFC">
              <w:rPr>
                <w:rFonts w:ascii="Arial" w:hAnsi="Arial" w:cs="Arial"/>
                <w:bCs/>
                <w:noProof/>
                <w:sz w:val="20"/>
                <w:lang w:val="en-GB" w:eastAsia="en-US"/>
              </w:rPr>
              <w:t xml:space="preserve">Training of local third sector providers across the STP footprint to deliver the training to other families/carers/residential settings and establish communities of practice to ensure sustainability </w:t>
            </w:r>
          </w:p>
          <w:p w:rsidR="00D51934" w:rsidRPr="00A37AFC" w:rsidRDefault="00D51934" w:rsidP="00C02AC2">
            <w:pPr>
              <w:spacing w:line="276" w:lineRule="auto"/>
              <w:ind w:left="346" w:hanging="283"/>
              <w:contextualSpacing/>
              <w:rPr>
                <w:rFonts w:ascii="Arial" w:hAnsi="Arial" w:cs="Arial"/>
                <w:bCs/>
                <w:noProof/>
                <w:sz w:val="20"/>
                <w:lang w:val="en-GB" w:eastAsia="en-US"/>
              </w:rPr>
            </w:pPr>
          </w:p>
        </w:tc>
        <w:tc>
          <w:tcPr>
            <w:tcW w:w="2246" w:type="pct"/>
          </w:tcPr>
          <w:p w:rsidR="00D51934" w:rsidRPr="00A37AFC" w:rsidRDefault="00D51934" w:rsidP="00C02AC2">
            <w:pPr>
              <w:numPr>
                <w:ilvl w:val="0"/>
                <w:numId w:val="42"/>
              </w:numPr>
              <w:spacing w:line="276" w:lineRule="auto"/>
              <w:ind w:left="449" w:hanging="283"/>
              <w:contextualSpacing/>
              <w:jc w:val="both"/>
              <w:rPr>
                <w:rFonts w:ascii="Arial" w:hAnsi="Arial" w:cs="Arial"/>
                <w:bCs/>
                <w:noProof/>
                <w:sz w:val="20"/>
                <w:lang w:val="en-GB" w:eastAsia="en-US"/>
              </w:rPr>
            </w:pPr>
            <w:r w:rsidRPr="00A37AFC">
              <w:rPr>
                <w:rFonts w:ascii="Arial" w:hAnsi="Arial" w:cs="Arial"/>
                <w:bCs/>
                <w:noProof/>
                <w:sz w:val="20"/>
                <w:lang w:val="en-GB" w:eastAsia="en-US"/>
              </w:rPr>
              <w:t>Defined selection process regadring selection of 3</w:t>
            </w:r>
            <w:r w:rsidRPr="00A37AFC">
              <w:rPr>
                <w:rFonts w:ascii="Arial" w:hAnsi="Arial" w:cs="Arial"/>
                <w:bCs/>
                <w:noProof/>
                <w:sz w:val="20"/>
                <w:vertAlign w:val="superscript"/>
                <w:lang w:val="en-GB" w:eastAsia="en-US"/>
              </w:rPr>
              <w:t>rd</w:t>
            </w:r>
            <w:r w:rsidRPr="00A37AFC">
              <w:rPr>
                <w:rFonts w:ascii="Arial" w:hAnsi="Arial" w:cs="Arial"/>
                <w:bCs/>
                <w:noProof/>
                <w:sz w:val="20"/>
                <w:lang w:val="en-GB" w:eastAsia="en-US"/>
              </w:rPr>
              <w:t xml:space="preserve"> sector training providers</w:t>
            </w:r>
          </w:p>
          <w:p w:rsidR="00D51934" w:rsidRPr="00A37AFC" w:rsidRDefault="00D51934" w:rsidP="00C02AC2">
            <w:pPr>
              <w:numPr>
                <w:ilvl w:val="0"/>
                <w:numId w:val="42"/>
              </w:numPr>
              <w:spacing w:line="276" w:lineRule="auto"/>
              <w:ind w:left="449" w:hanging="283"/>
              <w:contextualSpacing/>
              <w:jc w:val="both"/>
              <w:rPr>
                <w:rFonts w:ascii="Arial" w:hAnsi="Arial" w:cs="Arial"/>
                <w:bCs/>
                <w:noProof/>
                <w:sz w:val="20"/>
                <w:lang w:val="en-GB" w:eastAsia="en-US"/>
              </w:rPr>
            </w:pPr>
            <w:r w:rsidRPr="00A37AFC">
              <w:rPr>
                <w:rFonts w:ascii="Arial" w:hAnsi="Arial" w:cs="Arial"/>
                <w:bCs/>
                <w:noProof/>
                <w:sz w:val="20"/>
                <w:lang w:val="en-GB" w:eastAsia="en-US"/>
              </w:rPr>
              <w:t>3</w:t>
            </w:r>
            <w:r w:rsidRPr="00A37AFC">
              <w:rPr>
                <w:rFonts w:ascii="Arial" w:hAnsi="Arial" w:cs="Arial"/>
                <w:bCs/>
                <w:noProof/>
                <w:sz w:val="20"/>
                <w:vertAlign w:val="superscript"/>
                <w:lang w:val="en-GB" w:eastAsia="en-US"/>
              </w:rPr>
              <w:t>rd</w:t>
            </w:r>
            <w:r w:rsidRPr="00A37AFC">
              <w:rPr>
                <w:rFonts w:ascii="Arial" w:hAnsi="Arial" w:cs="Arial"/>
                <w:bCs/>
                <w:noProof/>
                <w:sz w:val="20"/>
                <w:lang w:val="en-GB" w:eastAsia="en-US"/>
              </w:rPr>
              <w:t xml:space="preserve"> sector providers with geographical spread across STP trained</w:t>
            </w:r>
          </w:p>
          <w:p w:rsidR="00D51934" w:rsidRPr="00A37AFC" w:rsidRDefault="00D51934" w:rsidP="00C02AC2">
            <w:pPr>
              <w:numPr>
                <w:ilvl w:val="0"/>
                <w:numId w:val="42"/>
              </w:numPr>
              <w:spacing w:line="276" w:lineRule="auto"/>
              <w:ind w:left="449" w:hanging="283"/>
              <w:contextualSpacing/>
              <w:jc w:val="both"/>
              <w:rPr>
                <w:rFonts w:ascii="Arial" w:hAnsi="Arial" w:cs="Arial"/>
                <w:bCs/>
                <w:noProof/>
                <w:sz w:val="20"/>
                <w:lang w:val="en-GB" w:eastAsia="en-US"/>
              </w:rPr>
            </w:pPr>
            <w:r w:rsidRPr="00A37AFC">
              <w:rPr>
                <w:rFonts w:ascii="Arial" w:hAnsi="Arial" w:cs="Arial"/>
                <w:bCs/>
                <w:noProof/>
                <w:sz w:val="20"/>
                <w:lang w:val="en-GB" w:eastAsia="en-US"/>
              </w:rPr>
              <w:t>Commitment from 3</w:t>
            </w:r>
            <w:r w:rsidRPr="00A37AFC">
              <w:rPr>
                <w:rFonts w:ascii="Arial" w:hAnsi="Arial" w:cs="Arial"/>
                <w:bCs/>
                <w:noProof/>
                <w:sz w:val="20"/>
                <w:vertAlign w:val="superscript"/>
                <w:lang w:val="en-GB" w:eastAsia="en-US"/>
              </w:rPr>
              <w:t>rd</w:t>
            </w:r>
            <w:r w:rsidRPr="00A37AFC">
              <w:rPr>
                <w:rFonts w:ascii="Arial" w:hAnsi="Arial" w:cs="Arial"/>
                <w:bCs/>
                <w:noProof/>
                <w:sz w:val="20"/>
                <w:lang w:val="en-GB" w:eastAsia="en-US"/>
              </w:rPr>
              <w:t xml:space="preserve"> sector training providers to sustain training after end of project</w:t>
            </w:r>
          </w:p>
        </w:tc>
        <w:tc>
          <w:tcPr>
            <w:tcW w:w="674" w:type="pct"/>
          </w:tcPr>
          <w:p w:rsidR="00D51934" w:rsidRPr="00A37AFC" w:rsidRDefault="00D51934" w:rsidP="00C02AC2">
            <w:pPr>
              <w:spacing w:line="276" w:lineRule="auto"/>
              <w:ind w:left="33"/>
              <w:jc w:val="both"/>
              <w:rPr>
                <w:rFonts w:ascii="Arial" w:hAnsi="Arial" w:cs="Arial"/>
                <w:bCs/>
                <w:noProof/>
                <w:sz w:val="20"/>
                <w:lang w:val="en-GB" w:eastAsia="en-US"/>
              </w:rPr>
            </w:pPr>
            <w:r w:rsidRPr="00A37AFC">
              <w:rPr>
                <w:rFonts w:ascii="Arial" w:hAnsi="Arial" w:cs="Arial"/>
                <w:bCs/>
                <w:noProof/>
                <w:sz w:val="20"/>
                <w:lang w:val="en-GB" w:eastAsia="en-US"/>
              </w:rPr>
              <w:t>31/3/18</w:t>
            </w:r>
          </w:p>
        </w:tc>
      </w:tr>
      <w:tr w:rsidR="0022420A" w:rsidRPr="00A37AFC" w:rsidTr="0022420A">
        <w:tc>
          <w:tcPr>
            <w:tcW w:w="2079" w:type="pct"/>
          </w:tcPr>
          <w:p w:rsidR="00D51934" w:rsidRPr="00A37AFC" w:rsidRDefault="00D51934" w:rsidP="00C02AC2">
            <w:pPr>
              <w:numPr>
                <w:ilvl w:val="0"/>
                <w:numId w:val="40"/>
              </w:numPr>
              <w:tabs>
                <w:tab w:val="num" w:pos="720"/>
              </w:tabs>
              <w:spacing w:line="276" w:lineRule="auto"/>
              <w:ind w:left="346" w:hanging="283"/>
              <w:contextualSpacing/>
              <w:rPr>
                <w:rFonts w:ascii="Arial" w:hAnsi="Arial" w:cs="Arial"/>
                <w:noProof/>
                <w:sz w:val="20"/>
                <w:lang w:val="en-GB" w:eastAsia="en-US"/>
              </w:rPr>
            </w:pPr>
            <w:r w:rsidRPr="00A37AFC">
              <w:rPr>
                <w:rFonts w:ascii="Arial" w:hAnsi="Arial" w:cs="Arial"/>
                <w:noProof/>
                <w:sz w:val="20"/>
                <w:lang w:val="en-GB" w:eastAsia="en-US"/>
              </w:rPr>
              <w:t xml:space="preserve">Establishment of communities of practice to maintain shared learning across the STP footprint. </w:t>
            </w:r>
          </w:p>
          <w:p w:rsidR="00D51934" w:rsidRPr="00A37AFC" w:rsidRDefault="00D51934" w:rsidP="00C02AC2">
            <w:pPr>
              <w:spacing w:line="276" w:lineRule="auto"/>
              <w:ind w:left="346" w:hanging="283"/>
              <w:rPr>
                <w:rFonts w:ascii="Arial" w:hAnsi="Arial" w:cs="Arial"/>
                <w:b/>
                <w:bCs/>
                <w:noProof/>
                <w:sz w:val="20"/>
                <w:lang w:val="en-GB" w:eastAsia="en-US"/>
              </w:rPr>
            </w:pPr>
          </w:p>
        </w:tc>
        <w:tc>
          <w:tcPr>
            <w:tcW w:w="2246" w:type="pct"/>
          </w:tcPr>
          <w:p w:rsidR="00D51934" w:rsidRPr="00A37AFC" w:rsidRDefault="00D51934" w:rsidP="00C02AC2">
            <w:pPr>
              <w:numPr>
                <w:ilvl w:val="0"/>
                <w:numId w:val="42"/>
              </w:numPr>
              <w:spacing w:line="276" w:lineRule="auto"/>
              <w:ind w:left="449" w:hanging="283"/>
              <w:contextualSpacing/>
              <w:jc w:val="both"/>
              <w:rPr>
                <w:rFonts w:ascii="Arial" w:hAnsi="Arial" w:cs="Arial"/>
                <w:bCs/>
                <w:noProof/>
                <w:sz w:val="20"/>
                <w:lang w:val="en-GB" w:eastAsia="en-US"/>
              </w:rPr>
            </w:pPr>
            <w:r w:rsidRPr="00A37AFC">
              <w:rPr>
                <w:rFonts w:ascii="Arial" w:hAnsi="Arial" w:cs="Arial"/>
                <w:bCs/>
                <w:noProof/>
                <w:sz w:val="20"/>
                <w:lang w:val="en-GB" w:eastAsia="en-US"/>
              </w:rPr>
              <w:t>Communities of practice established with geographical spread across STP</w:t>
            </w:r>
          </w:p>
        </w:tc>
        <w:tc>
          <w:tcPr>
            <w:tcW w:w="674" w:type="pct"/>
          </w:tcPr>
          <w:p w:rsidR="00D51934" w:rsidRPr="00A37AFC" w:rsidRDefault="00D51934" w:rsidP="00C02AC2">
            <w:pPr>
              <w:spacing w:line="276" w:lineRule="auto"/>
              <w:jc w:val="both"/>
              <w:rPr>
                <w:rFonts w:ascii="Arial" w:hAnsi="Arial" w:cs="Arial"/>
                <w:bCs/>
                <w:noProof/>
                <w:sz w:val="20"/>
                <w:lang w:val="en-GB" w:eastAsia="en-US"/>
              </w:rPr>
            </w:pPr>
            <w:r w:rsidRPr="00A37AFC">
              <w:rPr>
                <w:rFonts w:ascii="Arial" w:hAnsi="Arial" w:cs="Arial"/>
                <w:bCs/>
                <w:noProof/>
                <w:sz w:val="20"/>
                <w:lang w:val="en-GB" w:eastAsia="en-US"/>
              </w:rPr>
              <w:t>31/3/18</w:t>
            </w:r>
          </w:p>
        </w:tc>
      </w:tr>
      <w:tr w:rsidR="0022420A" w:rsidRPr="00A37AFC" w:rsidTr="0022420A">
        <w:tc>
          <w:tcPr>
            <w:tcW w:w="2079" w:type="pct"/>
          </w:tcPr>
          <w:p w:rsidR="00D51934" w:rsidRPr="00A37AFC" w:rsidRDefault="00D51934" w:rsidP="00C02AC2">
            <w:pPr>
              <w:numPr>
                <w:ilvl w:val="0"/>
                <w:numId w:val="40"/>
              </w:numPr>
              <w:spacing w:line="276" w:lineRule="auto"/>
              <w:ind w:left="346" w:hanging="283"/>
              <w:contextualSpacing/>
              <w:rPr>
                <w:rFonts w:ascii="Arial" w:hAnsi="Arial" w:cs="Arial"/>
                <w:noProof/>
                <w:sz w:val="20"/>
                <w:lang w:val="en-GB" w:eastAsia="en-US"/>
              </w:rPr>
            </w:pPr>
            <w:r w:rsidRPr="00A37AFC">
              <w:rPr>
                <w:rFonts w:ascii="Arial" w:hAnsi="Arial" w:cs="Arial"/>
                <w:noProof/>
                <w:sz w:val="20"/>
                <w:lang w:val="en-GB" w:eastAsia="en-US"/>
              </w:rPr>
              <w:t xml:space="preserve">Establishment of sustainable peer support groups across the STP area supported by local third sector providers  to continue to support the cohort of families/carers/residential settings. </w:t>
            </w:r>
          </w:p>
          <w:p w:rsidR="00D51934" w:rsidRPr="00A37AFC" w:rsidRDefault="00D51934" w:rsidP="00C02AC2">
            <w:pPr>
              <w:spacing w:line="276" w:lineRule="auto"/>
              <w:ind w:left="346" w:hanging="283"/>
              <w:rPr>
                <w:rFonts w:ascii="Arial" w:hAnsi="Arial" w:cs="Arial"/>
                <w:b/>
                <w:bCs/>
                <w:noProof/>
                <w:sz w:val="20"/>
                <w:lang w:val="en-GB" w:eastAsia="en-US"/>
              </w:rPr>
            </w:pPr>
          </w:p>
        </w:tc>
        <w:tc>
          <w:tcPr>
            <w:tcW w:w="2246" w:type="pct"/>
          </w:tcPr>
          <w:p w:rsidR="00D51934" w:rsidRPr="00A37AFC" w:rsidRDefault="00D51934" w:rsidP="00C02AC2">
            <w:pPr>
              <w:numPr>
                <w:ilvl w:val="0"/>
                <w:numId w:val="42"/>
              </w:numPr>
              <w:spacing w:line="276" w:lineRule="auto"/>
              <w:ind w:left="449" w:hanging="283"/>
              <w:contextualSpacing/>
              <w:jc w:val="both"/>
              <w:rPr>
                <w:rFonts w:ascii="Arial" w:hAnsi="Arial" w:cs="Arial"/>
                <w:bCs/>
                <w:noProof/>
                <w:sz w:val="20"/>
                <w:lang w:val="en-GB" w:eastAsia="en-US"/>
              </w:rPr>
            </w:pPr>
            <w:r w:rsidRPr="00A37AFC">
              <w:rPr>
                <w:rFonts w:ascii="Arial" w:hAnsi="Arial" w:cs="Arial"/>
                <w:noProof/>
                <w:sz w:val="20"/>
                <w:lang w:val="en-GB" w:eastAsia="en-US"/>
              </w:rPr>
              <w:t>Peer groups established and sustainable after the end of the funding.</w:t>
            </w:r>
          </w:p>
        </w:tc>
        <w:tc>
          <w:tcPr>
            <w:tcW w:w="674" w:type="pct"/>
          </w:tcPr>
          <w:p w:rsidR="00D51934" w:rsidRPr="00A37AFC" w:rsidRDefault="00D51934" w:rsidP="00C02AC2">
            <w:pPr>
              <w:spacing w:line="276" w:lineRule="auto"/>
              <w:jc w:val="both"/>
              <w:rPr>
                <w:rFonts w:ascii="Arial" w:hAnsi="Arial" w:cs="Arial"/>
                <w:bCs/>
                <w:noProof/>
                <w:sz w:val="20"/>
                <w:lang w:val="en-GB" w:eastAsia="en-US"/>
              </w:rPr>
            </w:pPr>
            <w:r w:rsidRPr="00A37AFC">
              <w:rPr>
                <w:rFonts w:ascii="Arial" w:hAnsi="Arial" w:cs="Arial"/>
                <w:bCs/>
                <w:noProof/>
                <w:sz w:val="20"/>
                <w:lang w:val="en-GB" w:eastAsia="en-US"/>
              </w:rPr>
              <w:t>31/3/18</w:t>
            </w:r>
          </w:p>
        </w:tc>
      </w:tr>
      <w:tr w:rsidR="0022420A" w:rsidRPr="00A37AFC" w:rsidTr="0022420A">
        <w:tc>
          <w:tcPr>
            <w:tcW w:w="2079" w:type="pct"/>
          </w:tcPr>
          <w:p w:rsidR="00D51934" w:rsidRPr="00A37AFC" w:rsidRDefault="00D51934">
            <w:pPr>
              <w:numPr>
                <w:ilvl w:val="0"/>
                <w:numId w:val="40"/>
              </w:numPr>
              <w:spacing w:line="276" w:lineRule="auto"/>
              <w:ind w:left="346" w:hanging="283"/>
              <w:contextualSpacing/>
              <w:rPr>
                <w:rFonts w:ascii="Arial" w:hAnsi="Arial" w:cs="Arial"/>
                <w:bCs/>
                <w:noProof/>
                <w:sz w:val="20"/>
                <w:lang w:val="en-GB" w:eastAsia="en-US"/>
              </w:rPr>
            </w:pPr>
            <w:r w:rsidRPr="00A37AFC">
              <w:rPr>
                <w:rFonts w:ascii="Arial" w:hAnsi="Arial" w:cs="Arial"/>
                <w:noProof/>
                <w:sz w:val="20"/>
                <w:lang w:val="en-GB" w:eastAsia="en-US"/>
              </w:rPr>
              <w:t xml:space="preserve">Through engagement with the cohort families/carers/residential settings, to develop an understanding of what support would be helpful to prevent the requirement for an inpatient </w:t>
            </w:r>
            <w:r w:rsidRPr="00A37AFC">
              <w:rPr>
                <w:rFonts w:ascii="Arial" w:hAnsi="Arial" w:cs="Arial"/>
                <w:noProof/>
                <w:sz w:val="20"/>
                <w:lang w:val="en-GB" w:eastAsia="en-US"/>
              </w:rPr>
              <w:lastRenderedPageBreak/>
              <w:t xml:space="preserve">admission </w:t>
            </w:r>
          </w:p>
        </w:tc>
        <w:tc>
          <w:tcPr>
            <w:tcW w:w="2246" w:type="pct"/>
          </w:tcPr>
          <w:p w:rsidR="00D51934" w:rsidRPr="00A37AFC" w:rsidRDefault="00D51934" w:rsidP="00C02AC2">
            <w:pPr>
              <w:numPr>
                <w:ilvl w:val="0"/>
                <w:numId w:val="42"/>
              </w:numPr>
              <w:spacing w:line="276" w:lineRule="auto"/>
              <w:ind w:left="449" w:hanging="283"/>
              <w:contextualSpacing/>
              <w:jc w:val="both"/>
              <w:rPr>
                <w:rFonts w:ascii="Arial" w:hAnsi="Arial" w:cs="Arial"/>
                <w:bCs/>
                <w:noProof/>
                <w:sz w:val="20"/>
                <w:lang w:val="en-GB" w:eastAsia="en-US"/>
              </w:rPr>
            </w:pPr>
            <w:r w:rsidRPr="00A37AFC">
              <w:rPr>
                <w:rFonts w:ascii="Arial" w:hAnsi="Arial" w:cs="Arial"/>
                <w:noProof/>
                <w:sz w:val="20"/>
                <w:lang w:val="en-GB" w:eastAsia="en-US"/>
              </w:rPr>
              <w:lastRenderedPageBreak/>
              <w:t xml:space="preserve">Written report of what cohort family/carer/residential setting views on what would help prevent admissions </w:t>
            </w:r>
          </w:p>
        </w:tc>
        <w:tc>
          <w:tcPr>
            <w:tcW w:w="674" w:type="pct"/>
          </w:tcPr>
          <w:p w:rsidR="00D51934" w:rsidRPr="00A37AFC" w:rsidRDefault="00D51934" w:rsidP="00C02AC2">
            <w:pPr>
              <w:spacing w:line="276" w:lineRule="auto"/>
              <w:jc w:val="both"/>
              <w:rPr>
                <w:rFonts w:ascii="Arial" w:hAnsi="Arial" w:cs="Arial"/>
                <w:bCs/>
                <w:noProof/>
                <w:sz w:val="20"/>
                <w:lang w:val="en-GB" w:eastAsia="en-US"/>
              </w:rPr>
            </w:pPr>
            <w:r w:rsidRPr="00A37AFC">
              <w:rPr>
                <w:rFonts w:ascii="Arial" w:hAnsi="Arial" w:cs="Arial"/>
                <w:bCs/>
                <w:noProof/>
                <w:sz w:val="20"/>
                <w:lang w:val="en-GB" w:eastAsia="en-US"/>
              </w:rPr>
              <w:t>31/3/18</w:t>
            </w:r>
          </w:p>
        </w:tc>
      </w:tr>
      <w:tr w:rsidR="0022420A" w:rsidRPr="00A37AFC" w:rsidTr="0022420A">
        <w:tc>
          <w:tcPr>
            <w:tcW w:w="2079" w:type="pct"/>
          </w:tcPr>
          <w:p w:rsidR="00D51934" w:rsidRPr="00A37AFC" w:rsidRDefault="00D51934" w:rsidP="00C02AC2">
            <w:pPr>
              <w:numPr>
                <w:ilvl w:val="0"/>
                <w:numId w:val="40"/>
              </w:numPr>
              <w:spacing w:line="276" w:lineRule="auto"/>
              <w:ind w:left="346" w:hanging="283"/>
              <w:contextualSpacing/>
              <w:rPr>
                <w:rFonts w:ascii="Arial" w:hAnsi="Arial" w:cs="Arial"/>
                <w:bCs/>
                <w:noProof/>
                <w:sz w:val="20"/>
                <w:lang w:val="en-GB" w:eastAsia="en-US"/>
              </w:rPr>
            </w:pPr>
            <w:r w:rsidRPr="00A37AFC">
              <w:rPr>
                <w:rFonts w:ascii="Arial" w:hAnsi="Arial" w:cs="Arial"/>
                <w:bCs/>
                <w:noProof/>
                <w:sz w:val="20"/>
                <w:lang w:val="en-GB" w:eastAsia="en-US"/>
              </w:rPr>
              <w:t xml:space="preserve">Production of Final evaluation report </w:t>
            </w:r>
          </w:p>
        </w:tc>
        <w:tc>
          <w:tcPr>
            <w:tcW w:w="2246" w:type="pct"/>
          </w:tcPr>
          <w:p w:rsidR="00D51934" w:rsidRPr="00A37AFC" w:rsidRDefault="00D51934" w:rsidP="00C02AC2">
            <w:pPr>
              <w:numPr>
                <w:ilvl w:val="0"/>
                <w:numId w:val="42"/>
              </w:numPr>
              <w:spacing w:line="276" w:lineRule="auto"/>
              <w:ind w:left="449" w:hanging="283"/>
              <w:contextualSpacing/>
              <w:jc w:val="both"/>
              <w:rPr>
                <w:rFonts w:ascii="Arial" w:hAnsi="Arial" w:cs="Arial"/>
                <w:bCs/>
                <w:noProof/>
                <w:sz w:val="20"/>
                <w:lang w:val="en-GB" w:eastAsia="en-US"/>
              </w:rPr>
            </w:pPr>
            <w:r w:rsidRPr="00A37AFC">
              <w:rPr>
                <w:rFonts w:ascii="Arial" w:hAnsi="Arial" w:cs="Arial"/>
                <w:bCs/>
                <w:noProof/>
                <w:sz w:val="20"/>
                <w:lang w:val="en-GB" w:eastAsia="en-US"/>
              </w:rPr>
              <w:t>Draft report produced</w:t>
            </w:r>
          </w:p>
          <w:p w:rsidR="00D51934" w:rsidRPr="00A37AFC" w:rsidRDefault="00D51934" w:rsidP="00C02AC2">
            <w:pPr>
              <w:spacing w:line="276" w:lineRule="auto"/>
              <w:ind w:left="449" w:hanging="283"/>
              <w:contextualSpacing/>
              <w:jc w:val="both"/>
              <w:rPr>
                <w:rFonts w:ascii="Arial" w:hAnsi="Arial" w:cs="Arial"/>
                <w:bCs/>
                <w:noProof/>
                <w:sz w:val="20"/>
                <w:lang w:val="en-GB" w:eastAsia="en-US"/>
              </w:rPr>
            </w:pPr>
          </w:p>
          <w:p w:rsidR="00D51934" w:rsidRPr="00A37AFC" w:rsidRDefault="00D51934" w:rsidP="00C02AC2">
            <w:pPr>
              <w:numPr>
                <w:ilvl w:val="0"/>
                <w:numId w:val="42"/>
              </w:numPr>
              <w:spacing w:line="276" w:lineRule="auto"/>
              <w:ind w:left="449" w:hanging="283"/>
              <w:contextualSpacing/>
              <w:jc w:val="both"/>
              <w:rPr>
                <w:rFonts w:ascii="Arial" w:hAnsi="Arial" w:cs="Arial"/>
                <w:bCs/>
                <w:noProof/>
                <w:sz w:val="20"/>
                <w:lang w:val="en-GB" w:eastAsia="en-US"/>
              </w:rPr>
            </w:pPr>
            <w:r w:rsidRPr="00A37AFC">
              <w:rPr>
                <w:rFonts w:ascii="Arial" w:hAnsi="Arial" w:cs="Arial"/>
                <w:bCs/>
                <w:noProof/>
                <w:sz w:val="20"/>
                <w:lang w:val="en-GB" w:eastAsia="en-US"/>
              </w:rPr>
              <w:t xml:space="preserve">Final report produced </w:t>
            </w:r>
          </w:p>
        </w:tc>
        <w:tc>
          <w:tcPr>
            <w:tcW w:w="674" w:type="pct"/>
          </w:tcPr>
          <w:p w:rsidR="00D51934" w:rsidRPr="00A37AFC" w:rsidRDefault="00D51934" w:rsidP="00C02AC2">
            <w:pPr>
              <w:spacing w:line="276" w:lineRule="auto"/>
              <w:jc w:val="both"/>
              <w:rPr>
                <w:rFonts w:ascii="Arial" w:hAnsi="Arial" w:cs="Arial"/>
                <w:bCs/>
                <w:noProof/>
                <w:sz w:val="20"/>
                <w:lang w:val="en-GB" w:eastAsia="en-US"/>
              </w:rPr>
            </w:pPr>
            <w:r w:rsidRPr="00A37AFC">
              <w:rPr>
                <w:rFonts w:ascii="Arial" w:hAnsi="Arial" w:cs="Arial"/>
                <w:bCs/>
                <w:noProof/>
                <w:sz w:val="20"/>
                <w:lang w:val="en-GB" w:eastAsia="en-US"/>
              </w:rPr>
              <w:t>18/5/18</w:t>
            </w:r>
          </w:p>
          <w:p w:rsidR="00D51934" w:rsidRPr="00A37AFC" w:rsidRDefault="00D51934" w:rsidP="00C02AC2">
            <w:pPr>
              <w:spacing w:line="276" w:lineRule="auto"/>
              <w:ind w:left="33"/>
              <w:jc w:val="both"/>
              <w:rPr>
                <w:rFonts w:ascii="Arial" w:hAnsi="Arial" w:cs="Arial"/>
                <w:bCs/>
                <w:noProof/>
                <w:sz w:val="20"/>
                <w:lang w:val="en-GB" w:eastAsia="en-US"/>
              </w:rPr>
            </w:pPr>
          </w:p>
          <w:p w:rsidR="00D51934" w:rsidRPr="00A37AFC" w:rsidRDefault="00D51934" w:rsidP="00C02AC2">
            <w:pPr>
              <w:spacing w:line="276" w:lineRule="auto"/>
              <w:jc w:val="both"/>
              <w:rPr>
                <w:rFonts w:ascii="Arial" w:hAnsi="Arial" w:cs="Arial"/>
                <w:bCs/>
                <w:noProof/>
                <w:sz w:val="20"/>
                <w:lang w:val="en-GB" w:eastAsia="en-US"/>
              </w:rPr>
            </w:pPr>
            <w:r w:rsidRPr="00A37AFC">
              <w:rPr>
                <w:rFonts w:ascii="Arial" w:hAnsi="Arial" w:cs="Arial"/>
                <w:bCs/>
                <w:noProof/>
                <w:sz w:val="20"/>
                <w:lang w:val="en-GB" w:eastAsia="en-US"/>
              </w:rPr>
              <w:t>31/5/18</w:t>
            </w:r>
          </w:p>
        </w:tc>
      </w:tr>
    </w:tbl>
    <w:p w:rsidR="00084997" w:rsidRPr="00E33F16" w:rsidRDefault="00084997" w:rsidP="00C02AC2">
      <w:pPr>
        <w:spacing w:line="276" w:lineRule="auto"/>
        <w:rPr>
          <w:rFonts w:ascii="Arial" w:eastAsia="Times New Roman" w:hAnsi="Arial" w:cs="Arial"/>
          <w:b/>
          <w:color w:val="000000"/>
          <w:sz w:val="22"/>
          <w:szCs w:val="22"/>
          <w:lang w:val="en-GB" w:eastAsia="en-GB"/>
        </w:rPr>
      </w:pPr>
    </w:p>
    <w:p w:rsidR="00084997" w:rsidRPr="00E33F16" w:rsidRDefault="00E33F16" w:rsidP="00C02AC2">
      <w:pPr>
        <w:spacing w:line="276" w:lineRule="auto"/>
        <w:rPr>
          <w:rFonts w:ascii="Arial" w:eastAsia="Times New Roman" w:hAnsi="Arial" w:cs="Arial"/>
          <w:b/>
          <w:color w:val="000000"/>
          <w:sz w:val="22"/>
          <w:szCs w:val="22"/>
          <w:lang w:val="en-GB" w:eastAsia="en-GB"/>
        </w:rPr>
      </w:pPr>
      <w:r w:rsidRPr="00E33F16">
        <w:rPr>
          <w:rFonts w:ascii="Arial" w:eastAsia="Times New Roman" w:hAnsi="Arial" w:cs="Arial"/>
          <w:b/>
          <w:color w:val="000000"/>
          <w:sz w:val="22"/>
          <w:szCs w:val="22"/>
          <w:lang w:val="en-GB" w:eastAsia="en-GB"/>
        </w:rPr>
        <w:t>Requirements</w:t>
      </w:r>
    </w:p>
    <w:p w:rsidR="00E33F16" w:rsidRPr="00E33F16" w:rsidRDefault="00E33F16" w:rsidP="00C02AC2">
      <w:pPr>
        <w:numPr>
          <w:ilvl w:val="0"/>
          <w:numId w:val="43"/>
        </w:numPr>
        <w:autoSpaceDE w:val="0"/>
        <w:autoSpaceDN w:val="0"/>
        <w:adjustRightInd w:val="0"/>
        <w:spacing w:after="120" w:line="276" w:lineRule="auto"/>
        <w:rPr>
          <w:rFonts w:ascii="Arial" w:eastAsia="Times New Roman" w:hAnsi="Arial" w:cs="Arial"/>
          <w:color w:val="000000"/>
          <w:sz w:val="22"/>
          <w:szCs w:val="22"/>
          <w:lang w:val="en-GB" w:eastAsia="en-GB"/>
        </w:rPr>
      </w:pPr>
      <w:r w:rsidRPr="00E33F16">
        <w:rPr>
          <w:rFonts w:ascii="Arial" w:eastAsia="Times New Roman" w:hAnsi="Arial" w:cs="Arial"/>
          <w:color w:val="000000"/>
          <w:sz w:val="22"/>
          <w:szCs w:val="22"/>
          <w:lang w:val="en-GB" w:eastAsia="en-GB"/>
        </w:rPr>
        <w:t xml:space="preserve">The Transformation Board is seeking bids from bidder organisations that can successfully provide appropriate capacity to manage the implementation of this project. </w:t>
      </w:r>
    </w:p>
    <w:p w:rsidR="00E33F16" w:rsidRPr="00E33F16" w:rsidRDefault="00E33F16" w:rsidP="00C02AC2">
      <w:pPr>
        <w:numPr>
          <w:ilvl w:val="0"/>
          <w:numId w:val="43"/>
        </w:numPr>
        <w:autoSpaceDE w:val="0"/>
        <w:autoSpaceDN w:val="0"/>
        <w:adjustRightInd w:val="0"/>
        <w:spacing w:after="120" w:line="276" w:lineRule="auto"/>
        <w:rPr>
          <w:rFonts w:ascii="Arial" w:eastAsia="Times New Roman" w:hAnsi="Arial" w:cs="Arial"/>
          <w:color w:val="000000"/>
          <w:sz w:val="22"/>
          <w:szCs w:val="22"/>
          <w:lang w:val="en-GB" w:eastAsia="en-GB"/>
        </w:rPr>
      </w:pPr>
      <w:r w:rsidRPr="00E33F16">
        <w:rPr>
          <w:rFonts w:ascii="Arial" w:eastAsia="Times New Roman" w:hAnsi="Arial" w:cs="Arial"/>
          <w:color w:val="000000"/>
          <w:sz w:val="22"/>
          <w:szCs w:val="22"/>
          <w:lang w:val="en-GB" w:eastAsia="en-GB"/>
        </w:rPr>
        <w:t xml:space="preserve">This project may be delivered by an alliance of organisations, in which case a lead provider should be identified to coordinate the project. </w:t>
      </w:r>
    </w:p>
    <w:p w:rsidR="00E33F16" w:rsidRPr="00E33F16" w:rsidRDefault="00E33F16" w:rsidP="00C02AC2">
      <w:pPr>
        <w:numPr>
          <w:ilvl w:val="0"/>
          <w:numId w:val="43"/>
        </w:numPr>
        <w:autoSpaceDE w:val="0"/>
        <w:autoSpaceDN w:val="0"/>
        <w:adjustRightInd w:val="0"/>
        <w:spacing w:after="120" w:line="276" w:lineRule="auto"/>
        <w:rPr>
          <w:rFonts w:ascii="Arial" w:eastAsia="Times New Roman" w:hAnsi="Arial" w:cs="Arial"/>
          <w:color w:val="000000"/>
          <w:sz w:val="22"/>
          <w:szCs w:val="22"/>
          <w:lang w:val="en-GB" w:eastAsia="en-GB"/>
        </w:rPr>
      </w:pPr>
      <w:r w:rsidRPr="00E33F16">
        <w:rPr>
          <w:rFonts w:ascii="Arial" w:eastAsia="Times New Roman" w:hAnsi="Arial" w:cs="Arial"/>
          <w:color w:val="000000"/>
          <w:sz w:val="22"/>
          <w:szCs w:val="22"/>
          <w:lang w:val="en-GB" w:eastAsia="en-GB"/>
        </w:rPr>
        <w:t>The successful Provider shall demonstrate recent experience in delivering equivalent projects.</w:t>
      </w:r>
    </w:p>
    <w:p w:rsidR="00E33F16" w:rsidRPr="00E33F16" w:rsidRDefault="00E33F16" w:rsidP="00C02AC2">
      <w:pPr>
        <w:numPr>
          <w:ilvl w:val="0"/>
          <w:numId w:val="43"/>
        </w:numPr>
        <w:spacing w:after="0" w:line="276" w:lineRule="auto"/>
        <w:contextualSpacing/>
        <w:rPr>
          <w:rFonts w:ascii="Arial" w:eastAsia="Times New Roman" w:hAnsi="Arial" w:cs="Arial"/>
          <w:noProof/>
          <w:sz w:val="22"/>
          <w:szCs w:val="22"/>
          <w:lang w:val="en-GB" w:eastAsia="en-US"/>
        </w:rPr>
      </w:pPr>
      <w:r w:rsidRPr="00E33F16">
        <w:rPr>
          <w:rFonts w:ascii="Arial" w:eastAsia="Times New Roman" w:hAnsi="Arial" w:cs="Arial"/>
          <w:noProof/>
          <w:sz w:val="22"/>
          <w:szCs w:val="22"/>
          <w:lang w:val="en-GB" w:eastAsia="en-US"/>
        </w:rPr>
        <w:t>The proposal should incude:</w:t>
      </w:r>
    </w:p>
    <w:p w:rsidR="00E33F16" w:rsidRPr="00E33F16" w:rsidRDefault="00E33F16" w:rsidP="00C02AC2">
      <w:pPr>
        <w:numPr>
          <w:ilvl w:val="1"/>
          <w:numId w:val="43"/>
        </w:numPr>
        <w:spacing w:after="0" w:line="276" w:lineRule="auto"/>
        <w:contextualSpacing/>
        <w:rPr>
          <w:rFonts w:ascii="Arial" w:eastAsia="Times New Roman" w:hAnsi="Arial" w:cs="Arial"/>
          <w:noProof/>
          <w:sz w:val="22"/>
          <w:szCs w:val="22"/>
          <w:lang w:val="en-GB" w:eastAsia="en-US"/>
        </w:rPr>
      </w:pPr>
      <w:r w:rsidRPr="00E33F16">
        <w:rPr>
          <w:rFonts w:ascii="Arial" w:eastAsia="Times New Roman" w:hAnsi="Arial" w:cs="Arial"/>
          <w:bCs/>
          <w:noProof/>
          <w:sz w:val="22"/>
          <w:szCs w:val="22"/>
          <w:lang w:val="en-GB" w:eastAsia="en-US"/>
        </w:rPr>
        <w:t>A well-developed plan for Component 1 that is ready for implementation to commence before mid November 2017, with new service to be fully operational within 17/18.</w:t>
      </w:r>
    </w:p>
    <w:p w:rsidR="00E33F16" w:rsidRPr="00E33F16" w:rsidRDefault="00E33F16" w:rsidP="00C02AC2">
      <w:pPr>
        <w:numPr>
          <w:ilvl w:val="1"/>
          <w:numId w:val="43"/>
        </w:numPr>
        <w:spacing w:after="0" w:line="276" w:lineRule="auto"/>
        <w:contextualSpacing/>
        <w:rPr>
          <w:rFonts w:ascii="Arial" w:eastAsia="Times New Roman" w:hAnsi="Arial" w:cs="Arial"/>
          <w:noProof/>
          <w:sz w:val="22"/>
          <w:szCs w:val="22"/>
          <w:lang w:val="en-GB" w:eastAsia="en-US"/>
        </w:rPr>
      </w:pPr>
      <w:r w:rsidRPr="00E33F16">
        <w:rPr>
          <w:rFonts w:ascii="Arial" w:eastAsia="Times New Roman" w:hAnsi="Arial" w:cs="Arial"/>
          <w:bCs/>
          <w:noProof/>
          <w:sz w:val="22"/>
          <w:szCs w:val="22"/>
          <w:lang w:val="en-GB" w:eastAsia="en-US"/>
        </w:rPr>
        <w:t>The proposal should detail how the work will fit as part of the whole system approach to improving emotional well-being and mental health</w:t>
      </w:r>
    </w:p>
    <w:p w:rsidR="00E33F16" w:rsidRPr="00E33F16" w:rsidRDefault="00E33F16" w:rsidP="00C02AC2">
      <w:pPr>
        <w:numPr>
          <w:ilvl w:val="1"/>
          <w:numId w:val="43"/>
        </w:numPr>
        <w:spacing w:after="0" w:line="276" w:lineRule="auto"/>
        <w:contextualSpacing/>
        <w:rPr>
          <w:rFonts w:ascii="Arial" w:eastAsia="Times New Roman" w:hAnsi="Arial" w:cs="Arial"/>
          <w:noProof/>
          <w:sz w:val="22"/>
          <w:szCs w:val="22"/>
          <w:lang w:val="en-GB" w:eastAsia="en-US"/>
        </w:rPr>
      </w:pPr>
      <w:r w:rsidRPr="00E33F16">
        <w:rPr>
          <w:rFonts w:ascii="Arial" w:eastAsia="Times New Roman" w:hAnsi="Arial" w:cs="Arial"/>
          <w:bCs/>
          <w:noProof/>
          <w:sz w:val="22"/>
          <w:szCs w:val="22"/>
          <w:lang w:val="en-GB" w:eastAsia="en-US"/>
        </w:rPr>
        <w:t xml:space="preserve">The proposal should demonstrate that it will improve family and community capacity </w:t>
      </w:r>
    </w:p>
    <w:p w:rsidR="00E33F16" w:rsidRPr="00E33F16" w:rsidRDefault="00E33F16" w:rsidP="00C02AC2">
      <w:pPr>
        <w:numPr>
          <w:ilvl w:val="1"/>
          <w:numId w:val="43"/>
        </w:numPr>
        <w:spacing w:after="0" w:line="276" w:lineRule="auto"/>
        <w:contextualSpacing/>
        <w:rPr>
          <w:rFonts w:ascii="Arial" w:eastAsia="Times New Roman" w:hAnsi="Arial" w:cs="Arial"/>
          <w:noProof/>
          <w:sz w:val="22"/>
          <w:szCs w:val="22"/>
          <w:lang w:val="en-GB" w:eastAsia="en-US"/>
        </w:rPr>
      </w:pPr>
      <w:r w:rsidRPr="00E33F16">
        <w:rPr>
          <w:rFonts w:ascii="Arial" w:eastAsia="Times New Roman" w:hAnsi="Arial" w:cs="Arial"/>
          <w:bCs/>
          <w:noProof/>
          <w:sz w:val="22"/>
          <w:szCs w:val="22"/>
          <w:lang w:val="en-GB" w:eastAsia="en-US"/>
        </w:rPr>
        <w:t xml:space="preserve">A robust breakdown of funding applied for and how this will be used. </w:t>
      </w:r>
    </w:p>
    <w:p w:rsidR="00E33F16" w:rsidRPr="00E33F16" w:rsidRDefault="00E33F16" w:rsidP="00C02AC2">
      <w:pPr>
        <w:numPr>
          <w:ilvl w:val="1"/>
          <w:numId w:val="43"/>
        </w:numPr>
        <w:spacing w:after="0" w:line="276" w:lineRule="auto"/>
        <w:contextualSpacing/>
        <w:rPr>
          <w:rFonts w:ascii="Arial" w:eastAsia="Times New Roman" w:hAnsi="Arial" w:cs="Arial"/>
          <w:noProof/>
          <w:sz w:val="22"/>
          <w:szCs w:val="22"/>
          <w:lang w:val="en-GB" w:eastAsia="en-US"/>
        </w:rPr>
      </w:pPr>
      <w:r w:rsidRPr="00E33F16">
        <w:rPr>
          <w:rFonts w:ascii="Arial" w:eastAsia="Times New Roman" w:hAnsi="Arial" w:cs="Arial"/>
          <w:bCs/>
          <w:noProof/>
          <w:sz w:val="22"/>
          <w:szCs w:val="22"/>
          <w:lang w:val="en-GB" w:eastAsia="en-US"/>
        </w:rPr>
        <w:t>Clear sustainability plans to evidence how the benefits will continue beyond  April 2018</w:t>
      </w:r>
    </w:p>
    <w:p w:rsidR="00E33F16" w:rsidRPr="00E33F16" w:rsidRDefault="00E33F16" w:rsidP="00C02AC2">
      <w:pPr>
        <w:numPr>
          <w:ilvl w:val="1"/>
          <w:numId w:val="43"/>
        </w:numPr>
        <w:spacing w:after="0" w:line="276" w:lineRule="auto"/>
        <w:contextualSpacing/>
        <w:rPr>
          <w:rFonts w:ascii="Arial" w:eastAsia="Times New Roman" w:hAnsi="Arial" w:cs="Arial"/>
          <w:noProof/>
          <w:sz w:val="22"/>
          <w:szCs w:val="22"/>
          <w:lang w:val="en-GB" w:eastAsia="en-US"/>
        </w:rPr>
      </w:pPr>
      <w:r w:rsidRPr="00E33F16">
        <w:rPr>
          <w:rFonts w:ascii="Arial" w:eastAsia="Times New Roman" w:hAnsi="Arial" w:cs="Arial"/>
          <w:bCs/>
          <w:noProof/>
          <w:sz w:val="22"/>
          <w:szCs w:val="22"/>
          <w:lang w:val="en-GB" w:eastAsia="en-US"/>
        </w:rPr>
        <w:t>Commitment to meet reporting requirements – including demonstration of progress against project milestones, objectives and performance metrics</w:t>
      </w:r>
    </w:p>
    <w:p w:rsidR="00530761" w:rsidRPr="00914529" w:rsidRDefault="00530761" w:rsidP="00C02AC2">
      <w:pPr>
        <w:spacing w:line="276" w:lineRule="auto"/>
        <w:rPr>
          <w:rFonts w:ascii="Arial" w:hAnsi="Arial" w:cs="Arial"/>
          <w:sz w:val="20"/>
        </w:rPr>
      </w:pPr>
      <w:r w:rsidRPr="00914529">
        <w:rPr>
          <w:rFonts w:ascii="Arial" w:hAnsi="Arial" w:cs="Arial"/>
          <w:sz w:val="20"/>
        </w:rPr>
        <w:br w:type="page"/>
      </w:r>
    </w:p>
    <w:p w:rsidR="00CC2567" w:rsidRPr="00914529" w:rsidRDefault="00CC2567" w:rsidP="00C02AC2">
      <w:pPr>
        <w:widowControl w:val="0"/>
        <w:spacing w:after="0" w:line="276" w:lineRule="auto"/>
        <w:jc w:val="center"/>
        <w:rPr>
          <w:bCs/>
        </w:rPr>
      </w:pPr>
      <w:r w:rsidRPr="00914529">
        <w:rPr>
          <w:rFonts w:ascii="Arial" w:hAnsi="Arial" w:cs="Arial"/>
          <w:b/>
          <w:bCs/>
          <w:sz w:val="28"/>
          <w:szCs w:val="28"/>
        </w:rPr>
        <w:lastRenderedPageBreak/>
        <w:t>SCHEDULE 2 – THE SERVICES</w:t>
      </w:r>
    </w:p>
    <w:p w:rsidR="009A7842" w:rsidRPr="00914529" w:rsidRDefault="009A7842" w:rsidP="00C02AC2">
      <w:pPr>
        <w:shd w:val="clear" w:color="auto" w:fill="FFFFFF" w:themeFill="background1"/>
        <w:spacing w:after="0" w:line="276" w:lineRule="auto"/>
        <w:jc w:val="both"/>
        <w:rPr>
          <w:rFonts w:ascii="Arial" w:hAnsi="Arial" w:cs="Arial"/>
          <w:sz w:val="20"/>
        </w:rPr>
      </w:pPr>
    </w:p>
    <w:p w:rsidR="00704F9D" w:rsidRPr="00914529" w:rsidRDefault="00704F9D" w:rsidP="00C02AC2">
      <w:pPr>
        <w:pStyle w:val="ListParagraph"/>
        <w:numPr>
          <w:ilvl w:val="1"/>
          <w:numId w:val="27"/>
        </w:numPr>
        <w:spacing w:line="276" w:lineRule="auto"/>
        <w:ind w:left="0" w:firstLine="0"/>
        <w:contextualSpacing/>
        <w:jc w:val="center"/>
        <w:outlineLvl w:val="1"/>
        <w:rPr>
          <w:rFonts w:ascii="Arial" w:hAnsi="Arial" w:cs="Arial"/>
          <w:b/>
        </w:rPr>
      </w:pPr>
      <w:r w:rsidRPr="00914529">
        <w:rPr>
          <w:rFonts w:ascii="Arial" w:hAnsi="Arial" w:cs="Arial"/>
          <w:b/>
        </w:rPr>
        <w:t>Specialised Services – Derogations from National Service Specifications</w:t>
      </w:r>
    </w:p>
    <w:p w:rsidR="009A7842" w:rsidRPr="00914529" w:rsidRDefault="009A7842" w:rsidP="00C02AC2">
      <w:pPr>
        <w:shd w:val="clear" w:color="auto" w:fill="FFFFFF" w:themeFill="background1"/>
        <w:spacing w:after="0" w:line="276" w:lineRule="auto"/>
        <w:jc w:val="both"/>
        <w:rPr>
          <w:rFonts w:ascii="Arial" w:hAnsi="Arial" w:cs="Arial"/>
          <w:sz w:val="20"/>
        </w:rPr>
      </w:pPr>
    </w:p>
    <w:p w:rsidR="009A7842" w:rsidRPr="00914529" w:rsidRDefault="009A7842" w:rsidP="00C02AC2">
      <w:pPr>
        <w:shd w:val="clear" w:color="auto" w:fill="FFFFFF" w:themeFill="background1"/>
        <w:spacing w:after="0" w:line="276" w:lineRule="auto"/>
        <w:jc w:val="both"/>
        <w:rPr>
          <w:rFonts w:ascii="Arial" w:hAnsi="Arial" w:cs="Arial"/>
          <w:sz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4F7EFB" w:rsidRPr="00914529" w:rsidTr="00B16A19">
        <w:trPr>
          <w:tblHeader/>
        </w:trPr>
        <w:tc>
          <w:tcPr>
            <w:tcW w:w="8522" w:type="dxa"/>
          </w:tcPr>
          <w:p w:rsidR="00D62421" w:rsidRPr="00914529" w:rsidRDefault="00D62421" w:rsidP="00C02AC2">
            <w:pPr>
              <w:spacing w:line="276" w:lineRule="auto"/>
              <w:rPr>
                <w:rFonts w:ascii="Arial" w:hAnsi="Arial" w:cs="Arial"/>
                <w:b/>
                <w:sz w:val="20"/>
              </w:rPr>
            </w:pPr>
          </w:p>
          <w:p w:rsidR="00D62421" w:rsidRPr="00914529" w:rsidRDefault="00D62421" w:rsidP="00C02AC2">
            <w:pPr>
              <w:spacing w:line="276" w:lineRule="auto"/>
              <w:rPr>
                <w:rFonts w:ascii="Arial" w:hAnsi="Arial" w:cs="Arial"/>
                <w:b/>
                <w:sz w:val="20"/>
              </w:rPr>
            </w:pPr>
          </w:p>
          <w:p w:rsidR="00D62421" w:rsidRPr="00914529" w:rsidRDefault="00D62421" w:rsidP="00C02AC2">
            <w:pPr>
              <w:spacing w:line="276" w:lineRule="auto"/>
              <w:rPr>
                <w:rFonts w:ascii="Arial" w:hAnsi="Arial" w:cs="Arial"/>
                <w:b/>
                <w:sz w:val="20"/>
              </w:rPr>
            </w:pPr>
          </w:p>
          <w:p w:rsidR="00D62421" w:rsidRPr="00914529" w:rsidRDefault="00D62421" w:rsidP="00C02AC2">
            <w:pPr>
              <w:spacing w:line="276" w:lineRule="auto"/>
              <w:rPr>
                <w:rFonts w:ascii="Arial" w:hAnsi="Arial" w:cs="Arial"/>
                <w:b/>
                <w:sz w:val="20"/>
              </w:rPr>
            </w:pPr>
          </w:p>
          <w:p w:rsidR="00360502" w:rsidRPr="00914529" w:rsidRDefault="00607B06" w:rsidP="003471A9">
            <w:pPr>
              <w:spacing w:line="276" w:lineRule="auto"/>
              <w:jc w:val="center"/>
              <w:rPr>
                <w:rFonts w:ascii="Arial" w:hAnsi="Arial" w:cs="Arial"/>
                <w:b/>
                <w:sz w:val="20"/>
              </w:rPr>
            </w:pPr>
            <w:r w:rsidRPr="00914529">
              <w:rPr>
                <w:rFonts w:ascii="Arial" w:hAnsi="Arial" w:cs="Arial"/>
                <w:b/>
                <w:sz w:val="20"/>
              </w:rPr>
              <w:t>Not applicable</w:t>
            </w:r>
          </w:p>
          <w:p w:rsidR="00360502" w:rsidRPr="00914529" w:rsidRDefault="00360502" w:rsidP="00C02AC2">
            <w:pPr>
              <w:spacing w:line="276" w:lineRule="auto"/>
              <w:rPr>
                <w:rFonts w:ascii="Arial" w:hAnsi="Arial" w:cs="Arial"/>
                <w:b/>
                <w:sz w:val="20"/>
              </w:rPr>
            </w:pPr>
          </w:p>
          <w:p w:rsidR="00360502" w:rsidRPr="00914529" w:rsidRDefault="00360502" w:rsidP="00C02AC2">
            <w:pPr>
              <w:spacing w:line="276" w:lineRule="auto"/>
              <w:rPr>
                <w:rFonts w:ascii="Arial" w:hAnsi="Arial" w:cs="Arial"/>
                <w:b/>
                <w:sz w:val="20"/>
              </w:rPr>
            </w:pPr>
          </w:p>
          <w:p w:rsidR="00360502" w:rsidRPr="00914529" w:rsidRDefault="00360502" w:rsidP="00C02AC2">
            <w:pPr>
              <w:spacing w:line="276" w:lineRule="auto"/>
              <w:rPr>
                <w:rFonts w:ascii="Arial" w:hAnsi="Arial" w:cs="Arial"/>
                <w:b/>
                <w:sz w:val="20"/>
              </w:rPr>
            </w:pPr>
          </w:p>
          <w:p w:rsidR="00360502" w:rsidRPr="00914529" w:rsidRDefault="00360502" w:rsidP="00C02AC2">
            <w:pPr>
              <w:spacing w:line="276" w:lineRule="auto"/>
              <w:rPr>
                <w:rFonts w:ascii="Arial" w:hAnsi="Arial" w:cs="Arial"/>
                <w:b/>
                <w:sz w:val="20"/>
              </w:rPr>
            </w:pPr>
          </w:p>
          <w:p w:rsidR="00360502" w:rsidRPr="00914529" w:rsidRDefault="00360502" w:rsidP="00C02AC2">
            <w:pPr>
              <w:spacing w:line="276" w:lineRule="auto"/>
              <w:rPr>
                <w:rFonts w:ascii="Arial" w:hAnsi="Arial" w:cs="Arial"/>
                <w:b/>
                <w:szCs w:val="24"/>
              </w:rPr>
            </w:pPr>
          </w:p>
        </w:tc>
      </w:tr>
    </w:tbl>
    <w:p w:rsidR="00BA38BB" w:rsidRPr="00914529" w:rsidRDefault="00BA38BB" w:rsidP="00C02AC2">
      <w:pPr>
        <w:spacing w:line="276" w:lineRule="auto"/>
        <w:rPr>
          <w:rFonts w:ascii="Arial" w:hAnsi="Arial" w:cs="Arial"/>
          <w:b/>
          <w:szCs w:val="24"/>
        </w:rPr>
        <w:sectPr w:rsidR="00BA38BB" w:rsidRPr="00914529" w:rsidSect="001E39ED">
          <w:headerReference w:type="default" r:id="rId24"/>
          <w:footerReference w:type="default" r:id="rId25"/>
          <w:pgSz w:w="11906" w:h="16838" w:code="9"/>
          <w:pgMar w:top="1440" w:right="1797" w:bottom="1440" w:left="1797" w:header="709" w:footer="709" w:gutter="0"/>
          <w:cols w:space="708"/>
          <w:titlePg/>
          <w:docGrid w:linePitch="360"/>
        </w:sectPr>
      </w:pPr>
    </w:p>
    <w:p w:rsidR="00BA38BB" w:rsidRPr="00914529" w:rsidRDefault="00BA38BB" w:rsidP="00C02AC2">
      <w:pPr>
        <w:spacing w:line="276" w:lineRule="auto"/>
        <w:rPr>
          <w:rFonts w:ascii="Arial" w:hAnsi="Arial" w:cs="Arial"/>
          <w:b/>
          <w:szCs w:val="24"/>
        </w:rPr>
        <w:sectPr w:rsidR="00BA38BB" w:rsidRPr="00914529" w:rsidSect="001E39ED">
          <w:pgSz w:w="11906" w:h="16838" w:code="9"/>
          <w:pgMar w:top="1440" w:right="1797" w:bottom="1440" w:left="1797" w:header="709" w:footer="709" w:gutter="0"/>
          <w:cols w:space="708"/>
          <w:titlePg/>
          <w:docGrid w:linePitch="360"/>
        </w:sectPr>
      </w:pPr>
    </w:p>
    <w:p w:rsidR="00CC2567" w:rsidRPr="00914529" w:rsidRDefault="00CC2567" w:rsidP="00C02AC2">
      <w:pPr>
        <w:widowControl w:val="0"/>
        <w:spacing w:after="0" w:line="276" w:lineRule="auto"/>
        <w:jc w:val="center"/>
        <w:rPr>
          <w:bCs/>
        </w:rPr>
      </w:pPr>
      <w:r w:rsidRPr="00914529">
        <w:rPr>
          <w:rFonts w:ascii="Arial" w:hAnsi="Arial" w:cs="Arial"/>
          <w:b/>
          <w:bCs/>
          <w:sz w:val="28"/>
          <w:szCs w:val="28"/>
        </w:rPr>
        <w:t>SCHEDULE 2 – THE SERVICES</w:t>
      </w:r>
    </w:p>
    <w:p w:rsidR="00E21DB5" w:rsidRPr="00914529" w:rsidRDefault="00E21DB5"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numPr>
          <w:ilvl w:val="0"/>
          <w:numId w:val="27"/>
        </w:numPr>
        <w:spacing w:line="276" w:lineRule="auto"/>
        <w:ind w:left="0" w:firstLine="0"/>
        <w:contextualSpacing/>
        <w:jc w:val="center"/>
        <w:outlineLvl w:val="1"/>
        <w:rPr>
          <w:rFonts w:ascii="Arial" w:hAnsi="Arial" w:cs="Arial"/>
          <w:b/>
        </w:rPr>
      </w:pPr>
      <w:bookmarkStart w:id="3" w:name="_Toc343591383"/>
      <w:r w:rsidRPr="00914529">
        <w:rPr>
          <w:rFonts w:ascii="Arial" w:hAnsi="Arial" w:cs="Arial"/>
          <w:b/>
        </w:rPr>
        <w:t>Indicative Activity Plan</w:t>
      </w:r>
      <w:bookmarkEnd w:id="3"/>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530761" w:rsidRPr="00914529" w:rsidTr="00B16A19">
        <w:trPr>
          <w:tblHeader/>
        </w:trPr>
        <w:tc>
          <w:tcPr>
            <w:tcW w:w="8522" w:type="dxa"/>
          </w:tcPr>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607B06" w:rsidP="003471A9">
            <w:pPr>
              <w:pStyle w:val="ListParagraph"/>
              <w:spacing w:line="276" w:lineRule="auto"/>
              <w:ind w:left="0"/>
              <w:jc w:val="center"/>
              <w:rPr>
                <w:rFonts w:ascii="Arial" w:hAnsi="Arial" w:cs="Arial"/>
                <w:b/>
                <w:sz w:val="20"/>
                <w:szCs w:val="20"/>
              </w:rPr>
            </w:pPr>
            <w:r w:rsidRPr="00914529">
              <w:rPr>
                <w:rFonts w:ascii="Arial" w:hAnsi="Arial" w:cs="Arial"/>
                <w:b/>
                <w:sz w:val="20"/>
                <w:szCs w:val="20"/>
              </w:rPr>
              <w:t>Not applicable</w:t>
            </w: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tc>
      </w:tr>
    </w:tbl>
    <w:p w:rsidR="00530761" w:rsidRPr="00914529" w:rsidRDefault="00530761" w:rsidP="00C02AC2">
      <w:pPr>
        <w:spacing w:line="276" w:lineRule="auto"/>
        <w:rPr>
          <w:rFonts w:ascii="Arial" w:hAnsi="Arial" w:cs="Arial"/>
          <w:b/>
          <w:sz w:val="20"/>
        </w:rPr>
      </w:pPr>
      <w:r w:rsidRPr="00914529">
        <w:rPr>
          <w:rFonts w:ascii="Arial" w:hAnsi="Arial" w:cs="Arial"/>
          <w:b/>
          <w:sz w:val="20"/>
        </w:rPr>
        <w:br w:type="page"/>
      </w:r>
    </w:p>
    <w:p w:rsidR="00CC2567" w:rsidRPr="00914529" w:rsidRDefault="00CC2567" w:rsidP="00C02AC2">
      <w:pPr>
        <w:widowControl w:val="0"/>
        <w:spacing w:after="0" w:line="276" w:lineRule="auto"/>
        <w:jc w:val="center"/>
        <w:rPr>
          <w:bCs/>
        </w:rPr>
      </w:pPr>
      <w:r w:rsidRPr="00914529">
        <w:rPr>
          <w:rFonts w:ascii="Arial" w:hAnsi="Arial" w:cs="Arial"/>
          <w:b/>
          <w:bCs/>
          <w:sz w:val="28"/>
          <w:szCs w:val="28"/>
        </w:rPr>
        <w:lastRenderedPageBreak/>
        <w:t>SCHEDULE 2 – THE SERVICES</w:t>
      </w:r>
    </w:p>
    <w:p w:rsidR="00530761" w:rsidRPr="00914529" w:rsidRDefault="00530761" w:rsidP="00C02AC2">
      <w:pPr>
        <w:pStyle w:val="ListParagraph"/>
        <w:spacing w:line="276" w:lineRule="auto"/>
        <w:ind w:left="0"/>
        <w:jc w:val="center"/>
        <w:rPr>
          <w:rFonts w:ascii="Arial" w:hAnsi="Arial" w:cs="Arial"/>
          <w:b/>
          <w:sz w:val="20"/>
          <w:szCs w:val="20"/>
        </w:rPr>
      </w:pPr>
    </w:p>
    <w:p w:rsidR="00530761" w:rsidRPr="00914529" w:rsidRDefault="00530761" w:rsidP="00C02AC2">
      <w:pPr>
        <w:pStyle w:val="ListParagraph"/>
        <w:numPr>
          <w:ilvl w:val="0"/>
          <w:numId w:val="27"/>
        </w:numPr>
        <w:spacing w:line="276" w:lineRule="auto"/>
        <w:ind w:left="0" w:firstLine="0"/>
        <w:contextualSpacing/>
        <w:jc w:val="center"/>
        <w:outlineLvl w:val="1"/>
        <w:rPr>
          <w:rFonts w:ascii="Arial" w:hAnsi="Arial" w:cs="Arial"/>
          <w:b/>
        </w:rPr>
      </w:pPr>
      <w:bookmarkStart w:id="4" w:name="_Toc343591384"/>
      <w:r w:rsidRPr="00914529">
        <w:rPr>
          <w:rFonts w:ascii="Arial" w:hAnsi="Arial" w:cs="Arial"/>
          <w:b/>
        </w:rPr>
        <w:t>Activity Planning Assumptions</w:t>
      </w:r>
      <w:bookmarkEnd w:id="4"/>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530761" w:rsidRPr="00914529" w:rsidTr="00B16A19">
        <w:trPr>
          <w:tblHeader/>
        </w:trPr>
        <w:tc>
          <w:tcPr>
            <w:tcW w:w="8522" w:type="dxa"/>
          </w:tcPr>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DE5073" w:rsidP="003471A9">
            <w:pPr>
              <w:pStyle w:val="ListParagraph"/>
              <w:spacing w:line="276" w:lineRule="auto"/>
              <w:ind w:left="0"/>
              <w:jc w:val="center"/>
              <w:rPr>
                <w:rFonts w:ascii="Arial" w:hAnsi="Arial" w:cs="Arial"/>
                <w:b/>
                <w:sz w:val="20"/>
                <w:szCs w:val="20"/>
              </w:rPr>
            </w:pPr>
            <w:r w:rsidRPr="00914529">
              <w:rPr>
                <w:rFonts w:ascii="Arial" w:hAnsi="Arial" w:cs="Arial"/>
                <w:b/>
                <w:sz w:val="20"/>
                <w:szCs w:val="20"/>
              </w:rPr>
              <w:t>Not Applicable</w:t>
            </w: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tc>
      </w:tr>
    </w:tbl>
    <w:p w:rsidR="00530761" w:rsidRPr="00914529" w:rsidRDefault="00530761" w:rsidP="00C02AC2">
      <w:pPr>
        <w:spacing w:line="276" w:lineRule="auto"/>
        <w:rPr>
          <w:rFonts w:ascii="Arial" w:hAnsi="Arial" w:cs="Arial"/>
          <w:b/>
          <w:sz w:val="20"/>
        </w:rPr>
      </w:pPr>
      <w:r w:rsidRPr="00914529">
        <w:rPr>
          <w:rFonts w:ascii="Arial" w:hAnsi="Arial" w:cs="Arial"/>
          <w:b/>
          <w:sz w:val="20"/>
        </w:rPr>
        <w:br w:type="page"/>
      </w:r>
    </w:p>
    <w:p w:rsidR="00CC2567" w:rsidRPr="00914529" w:rsidRDefault="00CC2567" w:rsidP="00C02AC2">
      <w:pPr>
        <w:widowControl w:val="0"/>
        <w:spacing w:after="0" w:line="276" w:lineRule="auto"/>
        <w:jc w:val="center"/>
        <w:rPr>
          <w:bCs/>
        </w:rPr>
      </w:pPr>
      <w:r w:rsidRPr="00914529">
        <w:rPr>
          <w:rFonts w:ascii="Arial" w:hAnsi="Arial" w:cs="Arial"/>
          <w:b/>
          <w:bCs/>
          <w:sz w:val="28"/>
          <w:szCs w:val="28"/>
        </w:rPr>
        <w:lastRenderedPageBreak/>
        <w:t>SCHEDULE 2 – THE SERVICES</w:t>
      </w: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numPr>
          <w:ilvl w:val="0"/>
          <w:numId w:val="27"/>
        </w:numPr>
        <w:spacing w:line="276" w:lineRule="auto"/>
        <w:ind w:left="0" w:firstLine="0"/>
        <w:contextualSpacing/>
        <w:jc w:val="center"/>
        <w:outlineLvl w:val="1"/>
        <w:rPr>
          <w:rFonts w:ascii="Arial" w:hAnsi="Arial" w:cs="Arial"/>
          <w:b/>
        </w:rPr>
      </w:pPr>
      <w:bookmarkStart w:id="5" w:name="_Toc343591385"/>
      <w:r w:rsidRPr="00914529">
        <w:rPr>
          <w:rFonts w:ascii="Arial" w:hAnsi="Arial" w:cs="Arial"/>
          <w:b/>
        </w:rPr>
        <w:t>Essential Services</w:t>
      </w:r>
      <w:bookmarkEnd w:id="5"/>
      <w:r w:rsidR="00443CDD" w:rsidRPr="00914529">
        <w:rPr>
          <w:rFonts w:ascii="Arial" w:hAnsi="Arial" w:cs="Arial"/>
          <w:b/>
        </w:rPr>
        <w:t xml:space="preserve"> (NHS Trusts only)</w:t>
      </w:r>
    </w:p>
    <w:p w:rsidR="00530761" w:rsidRPr="00914529" w:rsidRDefault="00530761" w:rsidP="00C02AC2">
      <w:pPr>
        <w:pStyle w:val="ListParagraph"/>
        <w:spacing w:line="276" w:lineRule="auto"/>
        <w:ind w:left="0"/>
        <w:contextualSpacing/>
        <w:jc w:val="center"/>
        <w:rPr>
          <w:rFonts w:ascii="Arial" w:hAnsi="Arial" w:cs="Arial"/>
          <w:sz w:val="20"/>
          <w:szCs w:val="20"/>
        </w:rPr>
      </w:pPr>
    </w:p>
    <w:p w:rsidR="00530761" w:rsidRPr="00914529" w:rsidRDefault="00530761" w:rsidP="00C02AC2">
      <w:pPr>
        <w:pStyle w:val="ListParagraph"/>
        <w:spacing w:after="200" w:line="276" w:lineRule="auto"/>
        <w:ind w:left="0"/>
        <w:contextualSpacing/>
        <w:jc w:val="center"/>
        <w:rPr>
          <w:rFonts w:ascii="Arial" w:hAnsi="Arial" w:cs="Arial"/>
          <w:sz w:val="20"/>
          <w:szCs w:val="20"/>
        </w:rPr>
      </w:pPr>
    </w:p>
    <w:tbl>
      <w:tblPr>
        <w:tblStyle w:val="TableGrid"/>
        <w:tblW w:w="8472" w:type="dxa"/>
        <w:tblLook w:val="04A0" w:firstRow="1" w:lastRow="0" w:firstColumn="1" w:lastColumn="0" w:noHBand="0" w:noVBand="1"/>
        <w:tblDescription w:val="Insert text locally or state Not Applicable"/>
      </w:tblPr>
      <w:tblGrid>
        <w:gridCol w:w="8472"/>
      </w:tblGrid>
      <w:tr w:rsidR="00530761" w:rsidRPr="00914529" w:rsidTr="00B16A19">
        <w:trPr>
          <w:trHeight w:val="2446"/>
          <w:tblHeader/>
        </w:trPr>
        <w:tc>
          <w:tcPr>
            <w:tcW w:w="8472" w:type="dxa"/>
          </w:tcPr>
          <w:p w:rsidR="00360502" w:rsidRPr="00914529" w:rsidRDefault="00360502" w:rsidP="00C02AC2">
            <w:pPr>
              <w:pStyle w:val="ListParagraph"/>
              <w:spacing w:line="276" w:lineRule="auto"/>
              <w:ind w:left="0"/>
              <w:contextualSpacing/>
              <w:rPr>
                <w:rFonts w:ascii="Arial" w:hAnsi="Arial" w:cs="Arial"/>
                <w:b/>
                <w:sz w:val="20"/>
                <w:szCs w:val="20"/>
              </w:rPr>
            </w:pPr>
          </w:p>
          <w:p w:rsidR="00360502" w:rsidRPr="00914529" w:rsidRDefault="00DE5073" w:rsidP="003471A9">
            <w:pPr>
              <w:pStyle w:val="ListParagraph"/>
              <w:spacing w:line="276" w:lineRule="auto"/>
              <w:ind w:left="0"/>
              <w:contextualSpacing/>
              <w:jc w:val="center"/>
              <w:rPr>
                <w:rFonts w:ascii="Arial" w:hAnsi="Arial" w:cs="Arial"/>
                <w:b/>
                <w:sz w:val="20"/>
                <w:szCs w:val="20"/>
              </w:rPr>
            </w:pPr>
            <w:r w:rsidRPr="00914529">
              <w:rPr>
                <w:rFonts w:ascii="Arial" w:hAnsi="Arial" w:cs="Arial"/>
                <w:b/>
                <w:sz w:val="20"/>
                <w:szCs w:val="20"/>
              </w:rPr>
              <w:t>Not Applicable</w:t>
            </w:r>
          </w:p>
          <w:p w:rsidR="00360502" w:rsidRPr="00914529" w:rsidRDefault="00360502" w:rsidP="00C02AC2">
            <w:pPr>
              <w:pStyle w:val="ListParagraph"/>
              <w:spacing w:line="276" w:lineRule="auto"/>
              <w:ind w:left="0"/>
              <w:contextualSpacing/>
              <w:rPr>
                <w:rFonts w:ascii="Arial" w:hAnsi="Arial" w:cs="Arial"/>
                <w:b/>
                <w:sz w:val="20"/>
                <w:szCs w:val="20"/>
              </w:rPr>
            </w:pPr>
          </w:p>
          <w:p w:rsidR="00360502" w:rsidRPr="00914529" w:rsidRDefault="00360502" w:rsidP="00C02AC2">
            <w:pPr>
              <w:pStyle w:val="ListParagraph"/>
              <w:spacing w:line="276" w:lineRule="auto"/>
              <w:ind w:left="0"/>
              <w:contextualSpacing/>
              <w:rPr>
                <w:rFonts w:ascii="Arial" w:hAnsi="Arial" w:cs="Arial"/>
                <w:b/>
                <w:sz w:val="20"/>
                <w:szCs w:val="20"/>
              </w:rPr>
            </w:pPr>
          </w:p>
          <w:p w:rsidR="00360502" w:rsidRPr="00914529" w:rsidRDefault="00360502" w:rsidP="00C02AC2">
            <w:pPr>
              <w:pStyle w:val="ListParagraph"/>
              <w:spacing w:line="276" w:lineRule="auto"/>
              <w:ind w:left="0"/>
              <w:contextualSpacing/>
              <w:rPr>
                <w:rFonts w:ascii="Arial" w:hAnsi="Arial" w:cs="Arial"/>
                <w:b/>
                <w:sz w:val="20"/>
                <w:szCs w:val="20"/>
              </w:rPr>
            </w:pPr>
          </w:p>
          <w:p w:rsidR="00360502" w:rsidRPr="00914529" w:rsidRDefault="00360502" w:rsidP="00C02AC2">
            <w:pPr>
              <w:pStyle w:val="ListParagraph"/>
              <w:spacing w:line="276" w:lineRule="auto"/>
              <w:ind w:left="0"/>
              <w:contextualSpacing/>
              <w:rPr>
                <w:rFonts w:ascii="Arial" w:hAnsi="Arial" w:cs="Arial"/>
                <w:b/>
                <w:sz w:val="20"/>
                <w:szCs w:val="20"/>
              </w:rPr>
            </w:pPr>
          </w:p>
          <w:p w:rsidR="00360502" w:rsidRPr="00914529" w:rsidRDefault="00360502" w:rsidP="00C02AC2">
            <w:pPr>
              <w:pStyle w:val="ListParagraph"/>
              <w:spacing w:line="276" w:lineRule="auto"/>
              <w:ind w:left="0"/>
              <w:contextualSpacing/>
              <w:rPr>
                <w:rFonts w:ascii="Arial" w:hAnsi="Arial" w:cs="Arial"/>
                <w:b/>
                <w:sz w:val="20"/>
                <w:szCs w:val="20"/>
              </w:rPr>
            </w:pPr>
          </w:p>
          <w:p w:rsidR="00360502" w:rsidRPr="00914529" w:rsidRDefault="00360502" w:rsidP="00C02AC2">
            <w:pPr>
              <w:pStyle w:val="ListParagraph"/>
              <w:spacing w:line="276" w:lineRule="auto"/>
              <w:ind w:left="0"/>
              <w:contextualSpacing/>
              <w:rPr>
                <w:rFonts w:ascii="Arial" w:hAnsi="Arial" w:cs="Arial"/>
                <w:b/>
                <w:sz w:val="20"/>
                <w:szCs w:val="20"/>
              </w:rPr>
            </w:pPr>
          </w:p>
          <w:p w:rsidR="00360502" w:rsidRPr="00914529" w:rsidRDefault="00360502" w:rsidP="00C02AC2">
            <w:pPr>
              <w:pStyle w:val="ListParagraph"/>
              <w:spacing w:line="276" w:lineRule="auto"/>
              <w:ind w:left="0"/>
              <w:contextualSpacing/>
              <w:rPr>
                <w:rFonts w:ascii="Arial" w:hAnsi="Arial" w:cs="Arial"/>
                <w:b/>
                <w:sz w:val="20"/>
                <w:szCs w:val="20"/>
              </w:rPr>
            </w:pPr>
          </w:p>
          <w:p w:rsidR="00360502" w:rsidRPr="00914529" w:rsidRDefault="00360502" w:rsidP="00C02AC2">
            <w:pPr>
              <w:pStyle w:val="ListParagraph"/>
              <w:spacing w:line="276" w:lineRule="auto"/>
              <w:ind w:left="0"/>
              <w:contextualSpacing/>
              <w:rPr>
                <w:rFonts w:ascii="Arial" w:hAnsi="Arial" w:cs="Arial"/>
                <w:b/>
                <w:sz w:val="20"/>
                <w:szCs w:val="20"/>
              </w:rPr>
            </w:pPr>
          </w:p>
          <w:p w:rsidR="00530761" w:rsidRPr="00914529" w:rsidRDefault="00530761" w:rsidP="00C02AC2">
            <w:pPr>
              <w:pStyle w:val="ListParagraph"/>
              <w:spacing w:line="276" w:lineRule="auto"/>
              <w:ind w:left="0"/>
              <w:contextualSpacing/>
              <w:rPr>
                <w:rFonts w:ascii="Arial" w:hAnsi="Arial" w:cs="Arial"/>
                <w:sz w:val="20"/>
                <w:szCs w:val="20"/>
              </w:rPr>
            </w:pPr>
          </w:p>
        </w:tc>
      </w:tr>
    </w:tbl>
    <w:p w:rsidR="00530761" w:rsidRPr="00914529" w:rsidRDefault="00530761" w:rsidP="00C02AC2">
      <w:pPr>
        <w:spacing w:line="276" w:lineRule="auto"/>
        <w:rPr>
          <w:rFonts w:ascii="Arial" w:hAnsi="Arial" w:cs="Arial"/>
          <w:sz w:val="20"/>
        </w:rPr>
      </w:pPr>
      <w:r w:rsidRPr="00914529">
        <w:rPr>
          <w:rFonts w:ascii="Arial" w:hAnsi="Arial" w:cs="Arial"/>
          <w:sz w:val="20"/>
        </w:rPr>
        <w:br w:type="page"/>
      </w:r>
    </w:p>
    <w:p w:rsidR="00CC2567" w:rsidRPr="00914529" w:rsidRDefault="00CC2567" w:rsidP="00C02AC2">
      <w:pPr>
        <w:widowControl w:val="0"/>
        <w:spacing w:after="0" w:line="276" w:lineRule="auto"/>
        <w:jc w:val="center"/>
        <w:rPr>
          <w:bCs/>
        </w:rPr>
      </w:pPr>
      <w:r w:rsidRPr="00914529">
        <w:rPr>
          <w:rFonts w:ascii="Arial" w:hAnsi="Arial" w:cs="Arial"/>
          <w:b/>
          <w:bCs/>
          <w:sz w:val="28"/>
          <w:szCs w:val="28"/>
        </w:rPr>
        <w:lastRenderedPageBreak/>
        <w:t>SCHEDULE 2 – THE SERVICES</w:t>
      </w:r>
    </w:p>
    <w:p w:rsidR="00530761" w:rsidRPr="00914529" w:rsidRDefault="00530761" w:rsidP="00C02AC2">
      <w:pPr>
        <w:widowControl w:val="0"/>
        <w:spacing w:after="0" w:line="276" w:lineRule="auto"/>
        <w:jc w:val="center"/>
        <w:rPr>
          <w:rFonts w:ascii="Arial" w:hAnsi="Arial" w:cs="Arial"/>
          <w:b/>
          <w:bCs/>
          <w:sz w:val="20"/>
        </w:rPr>
      </w:pPr>
    </w:p>
    <w:p w:rsidR="00530761" w:rsidRPr="00914529" w:rsidRDefault="00530761" w:rsidP="00C02AC2">
      <w:pPr>
        <w:pStyle w:val="ListParagraph"/>
        <w:numPr>
          <w:ilvl w:val="0"/>
          <w:numId w:val="27"/>
        </w:numPr>
        <w:spacing w:line="276" w:lineRule="auto"/>
        <w:ind w:left="0" w:firstLine="0"/>
        <w:contextualSpacing/>
        <w:jc w:val="center"/>
        <w:outlineLvl w:val="1"/>
        <w:rPr>
          <w:rFonts w:ascii="Arial" w:hAnsi="Arial" w:cs="Arial"/>
          <w:b/>
        </w:rPr>
      </w:pPr>
      <w:bookmarkStart w:id="6" w:name="_Toc343591386"/>
      <w:r w:rsidRPr="00914529">
        <w:rPr>
          <w:rFonts w:ascii="Arial" w:hAnsi="Arial" w:cs="Arial"/>
          <w:b/>
        </w:rPr>
        <w:t>Essential Services Continuity Plan</w:t>
      </w:r>
      <w:bookmarkEnd w:id="6"/>
      <w:r w:rsidR="00443CDD" w:rsidRPr="00914529">
        <w:rPr>
          <w:rFonts w:ascii="Arial" w:hAnsi="Arial" w:cs="Arial"/>
          <w:b/>
        </w:rPr>
        <w:t xml:space="preserve"> (NHS Trusts only)</w:t>
      </w:r>
    </w:p>
    <w:p w:rsidR="00530761" w:rsidRPr="00914529" w:rsidRDefault="00530761" w:rsidP="00C02AC2">
      <w:pPr>
        <w:pStyle w:val="ListParagraph"/>
        <w:spacing w:line="276" w:lineRule="auto"/>
        <w:ind w:left="0"/>
        <w:contextualSpacing/>
        <w:jc w:val="center"/>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530761" w:rsidRPr="00914529" w:rsidTr="00B16A19">
        <w:trPr>
          <w:tblHeader/>
        </w:trPr>
        <w:tc>
          <w:tcPr>
            <w:tcW w:w="8522" w:type="dxa"/>
          </w:tcPr>
          <w:p w:rsidR="00530761" w:rsidRPr="00914529" w:rsidRDefault="00530761" w:rsidP="00C02AC2">
            <w:pPr>
              <w:pStyle w:val="ListParagraph"/>
              <w:spacing w:line="276" w:lineRule="auto"/>
              <w:ind w:left="0"/>
              <w:rPr>
                <w:rFonts w:ascii="Arial" w:hAnsi="Arial" w:cs="Arial"/>
                <w:b/>
                <w:sz w:val="20"/>
                <w:szCs w:val="20"/>
              </w:rPr>
            </w:pPr>
          </w:p>
          <w:p w:rsidR="00812650" w:rsidRPr="00E764EC" w:rsidRDefault="00812650" w:rsidP="00812650">
            <w:pPr>
              <w:pStyle w:val="ListParagraph"/>
              <w:spacing w:line="276" w:lineRule="auto"/>
              <w:ind w:left="-567"/>
              <w:contextualSpacing/>
              <w:jc w:val="center"/>
              <w:outlineLvl w:val="1"/>
              <w:rPr>
                <w:rFonts w:ascii="Arial" w:hAnsi="Arial" w:cs="Arial"/>
                <w:b/>
                <w:sz w:val="20"/>
                <w:szCs w:val="20"/>
              </w:rPr>
            </w:pPr>
            <w:r w:rsidRPr="00812650">
              <w:rPr>
                <w:rFonts w:ascii="Arial" w:hAnsi="Arial" w:cs="Arial"/>
                <w:b/>
                <w:sz w:val="20"/>
                <w:szCs w:val="20"/>
              </w:rPr>
              <w:t>Not Applicable</w:t>
            </w: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tc>
      </w:tr>
    </w:tbl>
    <w:p w:rsidR="00530761" w:rsidRPr="00914529" w:rsidRDefault="00530761" w:rsidP="00C02AC2">
      <w:pPr>
        <w:spacing w:line="276" w:lineRule="auto"/>
        <w:rPr>
          <w:rFonts w:ascii="Arial" w:hAnsi="Arial" w:cs="Arial"/>
          <w:sz w:val="20"/>
        </w:rPr>
      </w:pPr>
      <w:r w:rsidRPr="00914529">
        <w:rPr>
          <w:rFonts w:ascii="Arial" w:hAnsi="Arial" w:cs="Arial"/>
          <w:sz w:val="20"/>
        </w:rPr>
        <w:br w:type="page"/>
      </w:r>
    </w:p>
    <w:p w:rsidR="00CC2567" w:rsidRPr="00914529" w:rsidRDefault="00CC2567" w:rsidP="00C02AC2">
      <w:pPr>
        <w:widowControl w:val="0"/>
        <w:spacing w:after="0" w:line="276" w:lineRule="auto"/>
        <w:jc w:val="center"/>
        <w:rPr>
          <w:bCs/>
        </w:rPr>
      </w:pPr>
      <w:r w:rsidRPr="00914529">
        <w:rPr>
          <w:rFonts w:ascii="Arial" w:hAnsi="Arial" w:cs="Arial"/>
          <w:b/>
          <w:bCs/>
          <w:sz w:val="28"/>
          <w:szCs w:val="28"/>
        </w:rPr>
        <w:lastRenderedPageBreak/>
        <w:t>SCHEDULE 2 – THE SERVICES</w:t>
      </w:r>
    </w:p>
    <w:p w:rsidR="00530761" w:rsidRPr="00914529" w:rsidRDefault="00530761" w:rsidP="00C02AC2">
      <w:pPr>
        <w:shd w:val="clear" w:color="auto" w:fill="FFFFFF"/>
        <w:spacing w:after="0" w:line="276" w:lineRule="auto"/>
        <w:jc w:val="both"/>
        <w:rPr>
          <w:rFonts w:ascii="Arial" w:hAnsi="Arial" w:cs="Arial"/>
          <w:sz w:val="20"/>
        </w:rPr>
      </w:pPr>
    </w:p>
    <w:p w:rsidR="00530761" w:rsidRPr="00914529" w:rsidRDefault="00530761" w:rsidP="00C02AC2">
      <w:pPr>
        <w:pStyle w:val="ListParagraph"/>
        <w:numPr>
          <w:ilvl w:val="0"/>
          <w:numId w:val="27"/>
        </w:numPr>
        <w:spacing w:line="276" w:lineRule="auto"/>
        <w:ind w:left="0" w:firstLine="0"/>
        <w:contextualSpacing/>
        <w:jc w:val="center"/>
        <w:outlineLvl w:val="1"/>
        <w:rPr>
          <w:rFonts w:ascii="Arial" w:hAnsi="Arial" w:cs="Arial"/>
          <w:b/>
        </w:rPr>
      </w:pPr>
      <w:bookmarkStart w:id="7" w:name="_Toc343591387"/>
      <w:r w:rsidRPr="00914529">
        <w:rPr>
          <w:rFonts w:ascii="Arial" w:hAnsi="Arial" w:cs="Arial"/>
          <w:b/>
        </w:rPr>
        <w:t>Clinical Networks</w:t>
      </w:r>
      <w:bookmarkEnd w:id="7"/>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530761" w:rsidRPr="00914529" w:rsidTr="00B16A19">
        <w:trPr>
          <w:tblHeader/>
        </w:trPr>
        <w:tc>
          <w:tcPr>
            <w:tcW w:w="8522" w:type="dxa"/>
          </w:tcPr>
          <w:p w:rsidR="00E764EC" w:rsidRDefault="00E764EC" w:rsidP="00C02AC2">
            <w:pPr>
              <w:pStyle w:val="ListParagraph"/>
              <w:spacing w:line="276" w:lineRule="auto"/>
              <w:ind w:left="0"/>
              <w:jc w:val="center"/>
              <w:rPr>
                <w:rFonts w:ascii="Arial" w:hAnsi="Arial" w:cs="Arial"/>
                <w:b/>
                <w:sz w:val="20"/>
                <w:szCs w:val="20"/>
              </w:rPr>
            </w:pPr>
          </w:p>
          <w:p w:rsidR="00812650" w:rsidRPr="00812650" w:rsidRDefault="00812650" w:rsidP="00812650">
            <w:pPr>
              <w:spacing w:line="276" w:lineRule="auto"/>
              <w:contextualSpacing/>
              <w:jc w:val="center"/>
              <w:outlineLvl w:val="1"/>
              <w:rPr>
                <w:rFonts w:ascii="Arial" w:hAnsi="Arial" w:cs="Arial"/>
                <w:b/>
                <w:sz w:val="20"/>
              </w:rPr>
            </w:pPr>
            <w:r w:rsidRPr="00812650">
              <w:rPr>
                <w:rFonts w:ascii="Arial" w:hAnsi="Arial" w:cs="Arial"/>
                <w:b/>
                <w:sz w:val="20"/>
              </w:rPr>
              <w:t>Insert details/web links as required* or state Not Applicable</w:t>
            </w: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360502" w:rsidRPr="00914529" w:rsidRDefault="00360502" w:rsidP="00C02AC2">
            <w:pPr>
              <w:pStyle w:val="ListParagraph"/>
              <w:spacing w:line="276" w:lineRule="auto"/>
              <w:ind w:left="0"/>
              <w:rPr>
                <w:rFonts w:ascii="Arial" w:hAnsi="Arial" w:cs="Arial"/>
                <w:b/>
                <w:sz w:val="20"/>
                <w:szCs w:val="20"/>
              </w:rPr>
            </w:pPr>
          </w:p>
        </w:tc>
      </w:tr>
    </w:tbl>
    <w:p w:rsidR="00530761" w:rsidRPr="00914529" w:rsidRDefault="00530761" w:rsidP="00C02AC2">
      <w:pPr>
        <w:spacing w:line="276" w:lineRule="auto"/>
        <w:rPr>
          <w:rFonts w:ascii="Arial" w:hAnsi="Arial" w:cs="Arial"/>
          <w:b/>
          <w:sz w:val="20"/>
        </w:rPr>
      </w:pPr>
      <w:r w:rsidRPr="00914529">
        <w:rPr>
          <w:rFonts w:ascii="Arial" w:hAnsi="Arial" w:cs="Arial"/>
          <w:b/>
          <w:sz w:val="20"/>
        </w:rPr>
        <w:br w:type="page"/>
      </w:r>
    </w:p>
    <w:p w:rsidR="00CC2567" w:rsidRPr="00914529" w:rsidRDefault="00CC2567" w:rsidP="00C02AC2">
      <w:pPr>
        <w:widowControl w:val="0"/>
        <w:spacing w:after="0" w:line="276" w:lineRule="auto"/>
        <w:jc w:val="center"/>
        <w:rPr>
          <w:bCs/>
        </w:rPr>
      </w:pPr>
      <w:r w:rsidRPr="00914529">
        <w:rPr>
          <w:rFonts w:ascii="Arial" w:hAnsi="Arial" w:cs="Arial"/>
          <w:b/>
          <w:bCs/>
          <w:sz w:val="28"/>
          <w:szCs w:val="28"/>
        </w:rPr>
        <w:lastRenderedPageBreak/>
        <w:t>SCHEDULE 2 – THE SERVICES</w:t>
      </w: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numPr>
          <w:ilvl w:val="0"/>
          <w:numId w:val="27"/>
        </w:numPr>
        <w:spacing w:line="276" w:lineRule="auto"/>
        <w:ind w:left="0" w:firstLine="0"/>
        <w:contextualSpacing/>
        <w:jc w:val="center"/>
        <w:outlineLvl w:val="1"/>
        <w:rPr>
          <w:rFonts w:ascii="Arial" w:hAnsi="Arial" w:cs="Arial"/>
          <w:b/>
        </w:rPr>
      </w:pPr>
      <w:bookmarkStart w:id="8" w:name="_Toc343591388"/>
      <w:r w:rsidRPr="00914529">
        <w:rPr>
          <w:rFonts w:ascii="Arial" w:hAnsi="Arial" w:cs="Arial"/>
          <w:b/>
        </w:rPr>
        <w:t>Other Local</w:t>
      </w:r>
      <w:r w:rsidR="00B65D94" w:rsidRPr="00914529">
        <w:rPr>
          <w:rFonts w:ascii="Arial" w:hAnsi="Arial" w:cs="Arial"/>
          <w:b/>
        </w:rPr>
        <w:t xml:space="preserve"> Agreements, </w:t>
      </w:r>
      <w:r w:rsidRPr="00914529">
        <w:rPr>
          <w:rFonts w:ascii="Arial" w:hAnsi="Arial" w:cs="Arial"/>
          <w:b/>
        </w:rPr>
        <w:t>Policies and Procedures</w:t>
      </w:r>
      <w:bookmarkEnd w:id="8"/>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tbl>
      <w:tblPr>
        <w:tblStyle w:val="TableGrid"/>
        <w:tblW w:w="0" w:type="auto"/>
        <w:tblInd w:w="108" w:type="dxa"/>
        <w:tblLook w:val="04A0" w:firstRow="1" w:lastRow="0" w:firstColumn="1" w:lastColumn="0" w:noHBand="0" w:noVBand="1"/>
        <w:tblCaption w:val="Insert details/web links as required or state Not Applicable"/>
        <w:tblDescription w:val="Insert details/web links as required or state Not Applicable"/>
      </w:tblPr>
      <w:tblGrid>
        <w:gridCol w:w="8420"/>
      </w:tblGrid>
      <w:tr w:rsidR="003503F0" w:rsidRPr="00914529" w:rsidTr="00561D60">
        <w:trPr>
          <w:tblHeader/>
        </w:trPr>
        <w:tc>
          <w:tcPr>
            <w:tcW w:w="8420" w:type="dxa"/>
          </w:tcPr>
          <w:p w:rsidR="003503F0" w:rsidRPr="00E764EC" w:rsidRDefault="003503F0" w:rsidP="00E764EC">
            <w:pPr>
              <w:pStyle w:val="ListParagraph"/>
              <w:spacing w:line="276" w:lineRule="auto"/>
              <w:ind w:left="-567"/>
              <w:contextualSpacing/>
              <w:jc w:val="center"/>
              <w:outlineLvl w:val="1"/>
              <w:rPr>
                <w:rFonts w:ascii="Arial" w:hAnsi="Arial" w:cs="Arial"/>
                <w:b/>
                <w:sz w:val="20"/>
                <w:szCs w:val="20"/>
              </w:rPr>
            </w:pPr>
            <w:r w:rsidRPr="00914529">
              <w:rPr>
                <w:rFonts w:ascii="Arial" w:hAnsi="Arial" w:cs="Arial"/>
                <w:b/>
                <w:sz w:val="20"/>
                <w:szCs w:val="20"/>
              </w:rPr>
              <w:t>Insert details/web links as required</w:t>
            </w:r>
            <w:r w:rsidR="0000597D" w:rsidRPr="00914529">
              <w:rPr>
                <w:rFonts w:ascii="Arial" w:hAnsi="Arial" w:cs="Arial"/>
                <w:b/>
                <w:sz w:val="20"/>
                <w:szCs w:val="20"/>
              </w:rPr>
              <w:t>*</w:t>
            </w:r>
            <w:r w:rsidRPr="00914529">
              <w:rPr>
                <w:rFonts w:ascii="Arial" w:hAnsi="Arial" w:cs="Arial"/>
                <w:b/>
                <w:sz w:val="20"/>
                <w:szCs w:val="20"/>
              </w:rPr>
              <w:t xml:space="preserve"> or state </w:t>
            </w:r>
            <w:r w:rsidRPr="00812650">
              <w:rPr>
                <w:rFonts w:ascii="Arial" w:hAnsi="Arial" w:cs="Arial"/>
                <w:b/>
                <w:sz w:val="20"/>
                <w:szCs w:val="20"/>
              </w:rPr>
              <w:t>Not Applicable</w:t>
            </w:r>
          </w:p>
          <w:p w:rsidR="003503F0" w:rsidRPr="00914529" w:rsidRDefault="003503F0" w:rsidP="00C02AC2">
            <w:pPr>
              <w:pStyle w:val="ListParagraph"/>
              <w:spacing w:line="276" w:lineRule="auto"/>
              <w:ind w:left="34"/>
              <w:contextualSpacing/>
              <w:outlineLvl w:val="1"/>
              <w:rPr>
                <w:rFonts w:ascii="Arial" w:hAnsi="Arial" w:cs="Arial"/>
                <w:b/>
                <w:sz w:val="20"/>
                <w:szCs w:val="20"/>
              </w:rPr>
            </w:pPr>
          </w:p>
          <w:p w:rsidR="003503F0" w:rsidRPr="00914529" w:rsidRDefault="003503F0" w:rsidP="00C02AC2">
            <w:pPr>
              <w:pStyle w:val="ListParagraph"/>
              <w:spacing w:line="276" w:lineRule="auto"/>
              <w:ind w:left="34"/>
              <w:contextualSpacing/>
              <w:outlineLvl w:val="1"/>
              <w:rPr>
                <w:rFonts w:ascii="Arial" w:hAnsi="Arial" w:cs="Arial"/>
                <w:b/>
                <w:sz w:val="20"/>
                <w:szCs w:val="20"/>
              </w:rPr>
            </w:pPr>
          </w:p>
          <w:p w:rsidR="003503F0" w:rsidRPr="00914529" w:rsidRDefault="003503F0" w:rsidP="00C02AC2">
            <w:pPr>
              <w:pStyle w:val="ListParagraph"/>
              <w:spacing w:line="276" w:lineRule="auto"/>
              <w:ind w:left="34"/>
              <w:contextualSpacing/>
              <w:outlineLvl w:val="1"/>
              <w:rPr>
                <w:rFonts w:ascii="Arial" w:hAnsi="Arial" w:cs="Arial"/>
                <w:b/>
                <w:sz w:val="20"/>
                <w:szCs w:val="20"/>
              </w:rPr>
            </w:pPr>
          </w:p>
          <w:p w:rsidR="003503F0" w:rsidRPr="00914529" w:rsidRDefault="003503F0" w:rsidP="00C02AC2">
            <w:pPr>
              <w:pStyle w:val="ListParagraph"/>
              <w:spacing w:line="276" w:lineRule="auto"/>
              <w:ind w:left="34"/>
              <w:contextualSpacing/>
              <w:outlineLvl w:val="1"/>
              <w:rPr>
                <w:rFonts w:ascii="Arial" w:hAnsi="Arial" w:cs="Arial"/>
                <w:b/>
                <w:sz w:val="20"/>
                <w:szCs w:val="20"/>
              </w:rPr>
            </w:pPr>
          </w:p>
          <w:p w:rsidR="003503F0" w:rsidRPr="00914529" w:rsidRDefault="003503F0" w:rsidP="00C02AC2">
            <w:pPr>
              <w:pStyle w:val="ListParagraph"/>
              <w:spacing w:line="276" w:lineRule="auto"/>
              <w:ind w:left="34"/>
              <w:contextualSpacing/>
              <w:outlineLvl w:val="1"/>
              <w:rPr>
                <w:rFonts w:ascii="Arial" w:hAnsi="Arial" w:cs="Arial"/>
                <w:b/>
                <w:sz w:val="20"/>
                <w:szCs w:val="20"/>
              </w:rPr>
            </w:pPr>
          </w:p>
          <w:p w:rsidR="003503F0" w:rsidRPr="00914529" w:rsidRDefault="003503F0" w:rsidP="00C02AC2">
            <w:pPr>
              <w:pStyle w:val="ListParagraph"/>
              <w:spacing w:line="276" w:lineRule="auto"/>
              <w:ind w:left="34"/>
              <w:contextualSpacing/>
              <w:outlineLvl w:val="1"/>
              <w:rPr>
                <w:rFonts w:ascii="Arial" w:hAnsi="Arial" w:cs="Arial"/>
                <w:b/>
                <w:sz w:val="20"/>
                <w:szCs w:val="20"/>
              </w:rPr>
            </w:pPr>
          </w:p>
          <w:p w:rsidR="003503F0" w:rsidRPr="00914529" w:rsidRDefault="003503F0" w:rsidP="00C02AC2">
            <w:pPr>
              <w:pStyle w:val="ListParagraph"/>
              <w:spacing w:line="276" w:lineRule="auto"/>
              <w:ind w:left="34"/>
              <w:contextualSpacing/>
              <w:outlineLvl w:val="1"/>
              <w:rPr>
                <w:rFonts w:ascii="Arial" w:hAnsi="Arial" w:cs="Arial"/>
                <w:b/>
                <w:sz w:val="20"/>
                <w:szCs w:val="20"/>
              </w:rPr>
            </w:pPr>
          </w:p>
          <w:p w:rsidR="003503F0" w:rsidRPr="00914529" w:rsidRDefault="003503F0" w:rsidP="00C02AC2">
            <w:pPr>
              <w:pStyle w:val="ListParagraph"/>
              <w:spacing w:line="276" w:lineRule="auto"/>
              <w:ind w:left="34"/>
              <w:contextualSpacing/>
              <w:outlineLvl w:val="1"/>
              <w:rPr>
                <w:rFonts w:ascii="Arial" w:hAnsi="Arial" w:cs="Arial"/>
                <w:b/>
                <w:sz w:val="20"/>
                <w:szCs w:val="20"/>
              </w:rPr>
            </w:pPr>
          </w:p>
        </w:tc>
      </w:tr>
    </w:tbl>
    <w:p w:rsidR="0000597D" w:rsidRPr="00914529" w:rsidRDefault="0000597D" w:rsidP="00C02AC2">
      <w:pPr>
        <w:spacing w:line="276" w:lineRule="auto"/>
        <w:rPr>
          <w:rFonts w:ascii="Arial" w:hAnsi="Arial" w:cs="Arial"/>
          <w:b/>
          <w:sz w:val="20"/>
        </w:rPr>
      </w:pPr>
    </w:p>
    <w:p w:rsidR="00530761" w:rsidRPr="00914529" w:rsidRDefault="0000597D" w:rsidP="00C02AC2">
      <w:pPr>
        <w:spacing w:line="276" w:lineRule="auto"/>
        <w:rPr>
          <w:rFonts w:ascii="Arial" w:hAnsi="Arial" w:cs="Arial"/>
          <w:b/>
          <w:sz w:val="20"/>
        </w:rPr>
      </w:pPr>
      <w:r w:rsidRPr="00914529">
        <w:rPr>
          <w:rFonts w:ascii="Arial" w:hAnsi="Arial" w:cs="Arial"/>
          <w:b/>
          <w:sz w:val="20"/>
        </w:rPr>
        <w:t>*</w:t>
      </w:r>
      <w:r w:rsidR="00D27581" w:rsidRPr="00914529">
        <w:rPr>
          <w:rFonts w:ascii="Arial" w:hAnsi="Arial" w:cs="Arial"/>
          <w:b/>
          <w:sz w:val="20"/>
        </w:rPr>
        <w:t xml:space="preserve"> </w:t>
      </w:r>
      <w:proofErr w:type="spellStart"/>
      <w:r w:rsidRPr="00914529">
        <w:rPr>
          <w:rFonts w:ascii="Arial" w:hAnsi="Arial" w:cs="Arial"/>
          <w:b/>
          <w:sz w:val="20"/>
        </w:rPr>
        <w:t>ie</w:t>
      </w:r>
      <w:proofErr w:type="spellEnd"/>
      <w:r w:rsidRPr="00914529">
        <w:rPr>
          <w:rFonts w:ascii="Arial" w:hAnsi="Arial" w:cs="Arial"/>
          <w:b/>
          <w:sz w:val="20"/>
        </w:rPr>
        <w:t xml:space="preserve"> details of and/or </w:t>
      </w:r>
      <w:proofErr w:type="gramStart"/>
      <w:r w:rsidRPr="00914529">
        <w:rPr>
          <w:rFonts w:ascii="Arial" w:hAnsi="Arial" w:cs="Arial"/>
          <w:b/>
          <w:sz w:val="20"/>
        </w:rPr>
        <w:t>web  links</w:t>
      </w:r>
      <w:proofErr w:type="gramEnd"/>
      <w:r w:rsidRPr="00914529">
        <w:rPr>
          <w:rFonts w:ascii="Arial" w:hAnsi="Arial" w:cs="Arial"/>
          <w:b/>
          <w:sz w:val="20"/>
        </w:rPr>
        <w:t xml:space="preserve"> to local agreement, policy or procedure as at date of Contract. Subsequent changes to those agreements, policies or procedures, or the incorporation of new ones, must be agreed between the Parties.</w:t>
      </w:r>
      <w:r w:rsidR="00530761" w:rsidRPr="00914529">
        <w:rPr>
          <w:rFonts w:ascii="Arial" w:hAnsi="Arial" w:cs="Arial"/>
          <w:b/>
          <w:sz w:val="20"/>
        </w:rPr>
        <w:br w:type="page"/>
      </w:r>
    </w:p>
    <w:p w:rsidR="00CC2567" w:rsidRPr="00914529" w:rsidRDefault="00CC2567" w:rsidP="00C02AC2">
      <w:pPr>
        <w:widowControl w:val="0"/>
        <w:spacing w:after="0" w:line="276" w:lineRule="auto"/>
        <w:jc w:val="center"/>
        <w:rPr>
          <w:bCs/>
        </w:rPr>
      </w:pPr>
      <w:r w:rsidRPr="00914529">
        <w:rPr>
          <w:rFonts w:ascii="Arial" w:hAnsi="Arial" w:cs="Arial"/>
          <w:b/>
          <w:bCs/>
          <w:sz w:val="28"/>
          <w:szCs w:val="28"/>
        </w:rPr>
        <w:lastRenderedPageBreak/>
        <w:t>SCHEDULE 2 – THE SERVICES</w:t>
      </w: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numPr>
          <w:ilvl w:val="0"/>
          <w:numId w:val="27"/>
        </w:numPr>
        <w:spacing w:line="276" w:lineRule="auto"/>
        <w:ind w:left="0" w:firstLine="0"/>
        <w:contextualSpacing/>
        <w:jc w:val="center"/>
        <w:outlineLvl w:val="1"/>
        <w:rPr>
          <w:rFonts w:ascii="Arial" w:hAnsi="Arial" w:cs="Arial"/>
          <w:b/>
        </w:rPr>
      </w:pPr>
      <w:bookmarkStart w:id="9" w:name="_Toc343591389"/>
      <w:r w:rsidRPr="00914529">
        <w:rPr>
          <w:rFonts w:ascii="Arial" w:hAnsi="Arial" w:cs="Arial"/>
          <w:b/>
        </w:rPr>
        <w:t>Transition Arrangements</w:t>
      </w:r>
      <w:bookmarkEnd w:id="9"/>
    </w:p>
    <w:p w:rsidR="00530761" w:rsidRPr="00914529" w:rsidRDefault="00530761" w:rsidP="00C02AC2">
      <w:pPr>
        <w:pStyle w:val="ListParagraph"/>
        <w:spacing w:after="200" w:line="276" w:lineRule="auto"/>
        <w:ind w:left="0"/>
        <w:contextualSpacing/>
        <w:jc w:val="center"/>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530761" w:rsidRPr="00914529" w:rsidTr="00B16A19">
        <w:trPr>
          <w:tblHeader/>
        </w:trPr>
        <w:tc>
          <w:tcPr>
            <w:tcW w:w="8522" w:type="dxa"/>
          </w:tcPr>
          <w:p w:rsidR="00530761" w:rsidRPr="00914529" w:rsidRDefault="00530761" w:rsidP="00812650">
            <w:pPr>
              <w:pStyle w:val="ListParagraph"/>
              <w:spacing w:line="276" w:lineRule="auto"/>
              <w:ind w:left="0"/>
              <w:jc w:val="center"/>
              <w:rPr>
                <w:rFonts w:ascii="Arial" w:hAnsi="Arial" w:cs="Arial"/>
                <w:b/>
                <w:sz w:val="20"/>
                <w:szCs w:val="20"/>
              </w:rPr>
            </w:pPr>
            <w:r w:rsidRPr="00812650">
              <w:rPr>
                <w:rFonts w:ascii="Arial" w:hAnsi="Arial" w:cs="Arial"/>
                <w:b/>
                <w:sz w:val="20"/>
                <w:szCs w:val="20"/>
              </w:rPr>
              <w:t>Insert text locally or state Not Applicable</w:t>
            </w: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tc>
      </w:tr>
    </w:tbl>
    <w:p w:rsidR="00530761" w:rsidRPr="00914529" w:rsidRDefault="00530761" w:rsidP="00C02AC2">
      <w:pPr>
        <w:spacing w:line="276" w:lineRule="auto"/>
        <w:rPr>
          <w:rFonts w:ascii="Arial" w:hAnsi="Arial" w:cs="Arial"/>
          <w:b/>
          <w:sz w:val="20"/>
        </w:rPr>
      </w:pPr>
      <w:r w:rsidRPr="00914529">
        <w:rPr>
          <w:rFonts w:ascii="Arial" w:hAnsi="Arial" w:cs="Arial"/>
          <w:b/>
          <w:sz w:val="20"/>
        </w:rPr>
        <w:br w:type="page"/>
      </w:r>
    </w:p>
    <w:p w:rsidR="00CC2567" w:rsidRPr="00914529" w:rsidRDefault="00CC2567" w:rsidP="00C02AC2">
      <w:pPr>
        <w:widowControl w:val="0"/>
        <w:spacing w:after="0" w:line="276" w:lineRule="auto"/>
        <w:jc w:val="center"/>
        <w:rPr>
          <w:bCs/>
        </w:rPr>
      </w:pPr>
      <w:r w:rsidRPr="00914529">
        <w:rPr>
          <w:rFonts w:ascii="Arial" w:hAnsi="Arial" w:cs="Arial"/>
          <w:b/>
          <w:bCs/>
          <w:sz w:val="28"/>
          <w:szCs w:val="28"/>
        </w:rPr>
        <w:lastRenderedPageBreak/>
        <w:t>SCHEDULE 2 – THE SERVICES</w:t>
      </w:r>
    </w:p>
    <w:p w:rsidR="00530761" w:rsidRPr="00914529" w:rsidRDefault="00530761" w:rsidP="00C02AC2">
      <w:pPr>
        <w:pStyle w:val="ListParagraph"/>
        <w:spacing w:after="200" w:line="276" w:lineRule="auto"/>
        <w:ind w:left="0"/>
        <w:contextualSpacing/>
        <w:rPr>
          <w:rFonts w:ascii="Arial" w:hAnsi="Arial" w:cs="Arial"/>
          <w:b/>
          <w:sz w:val="20"/>
          <w:szCs w:val="20"/>
        </w:rPr>
      </w:pPr>
    </w:p>
    <w:p w:rsidR="00530761" w:rsidRPr="00914529" w:rsidRDefault="00530761" w:rsidP="00C02AC2">
      <w:pPr>
        <w:pStyle w:val="ListParagraph"/>
        <w:numPr>
          <w:ilvl w:val="0"/>
          <w:numId w:val="27"/>
        </w:numPr>
        <w:spacing w:line="276" w:lineRule="auto"/>
        <w:ind w:left="0" w:firstLine="0"/>
        <w:contextualSpacing/>
        <w:jc w:val="center"/>
        <w:outlineLvl w:val="1"/>
        <w:rPr>
          <w:rFonts w:ascii="Arial" w:hAnsi="Arial" w:cs="Arial"/>
          <w:b/>
        </w:rPr>
      </w:pPr>
      <w:bookmarkStart w:id="10" w:name="_Toc343591390"/>
      <w:r w:rsidRPr="00914529">
        <w:rPr>
          <w:rFonts w:ascii="Arial" w:hAnsi="Arial" w:cs="Arial"/>
          <w:b/>
        </w:rPr>
        <w:t>Exit Arrangements</w:t>
      </w:r>
      <w:bookmarkEnd w:id="10"/>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530761" w:rsidRPr="00914529" w:rsidTr="00B16A19">
        <w:trPr>
          <w:tblHeader/>
        </w:trPr>
        <w:tc>
          <w:tcPr>
            <w:tcW w:w="8522" w:type="dxa"/>
          </w:tcPr>
          <w:p w:rsidR="00530761" w:rsidRPr="00914529" w:rsidRDefault="00530761" w:rsidP="00C02AC2">
            <w:pPr>
              <w:pStyle w:val="ListParagraph"/>
              <w:spacing w:line="276" w:lineRule="auto"/>
              <w:ind w:left="0"/>
              <w:jc w:val="center"/>
              <w:rPr>
                <w:rFonts w:ascii="Arial" w:hAnsi="Arial" w:cs="Arial"/>
                <w:b/>
                <w:sz w:val="20"/>
                <w:szCs w:val="20"/>
              </w:rPr>
            </w:pPr>
            <w:r w:rsidRPr="00914529">
              <w:rPr>
                <w:rFonts w:ascii="Arial" w:hAnsi="Arial" w:cs="Arial"/>
                <w:b/>
                <w:sz w:val="20"/>
                <w:szCs w:val="20"/>
              </w:rPr>
              <w:t>Insert text locally or state Not Applicable</w:t>
            </w: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tc>
      </w:tr>
    </w:tbl>
    <w:p w:rsidR="00530761" w:rsidRPr="00914529" w:rsidRDefault="00530761" w:rsidP="00C02AC2">
      <w:pPr>
        <w:spacing w:line="276" w:lineRule="auto"/>
        <w:rPr>
          <w:rFonts w:ascii="Arial" w:hAnsi="Arial" w:cs="Arial"/>
          <w:sz w:val="20"/>
        </w:rPr>
      </w:pPr>
      <w:r w:rsidRPr="00914529">
        <w:rPr>
          <w:rFonts w:ascii="Arial" w:hAnsi="Arial" w:cs="Arial"/>
          <w:b/>
          <w:sz w:val="20"/>
        </w:rPr>
        <w:br w:type="page"/>
      </w:r>
    </w:p>
    <w:p w:rsidR="00CC2567" w:rsidRPr="00914529" w:rsidRDefault="00CC2567" w:rsidP="00C02AC2">
      <w:pPr>
        <w:widowControl w:val="0"/>
        <w:spacing w:after="0" w:line="276" w:lineRule="auto"/>
        <w:jc w:val="center"/>
        <w:rPr>
          <w:bCs/>
        </w:rPr>
      </w:pPr>
      <w:r w:rsidRPr="00914529">
        <w:rPr>
          <w:rFonts w:ascii="Arial" w:hAnsi="Arial" w:cs="Arial"/>
          <w:b/>
          <w:bCs/>
          <w:sz w:val="28"/>
          <w:szCs w:val="28"/>
        </w:rPr>
        <w:lastRenderedPageBreak/>
        <w:t>SCHEDULE 2 – THE SERVICES</w:t>
      </w:r>
    </w:p>
    <w:p w:rsidR="00530761" w:rsidRPr="00914529" w:rsidRDefault="00530761" w:rsidP="00C02AC2">
      <w:pPr>
        <w:pStyle w:val="ListParagraph"/>
        <w:spacing w:after="200" w:line="276" w:lineRule="auto"/>
        <w:ind w:left="0"/>
        <w:contextualSpacing/>
        <w:rPr>
          <w:rFonts w:ascii="Arial" w:hAnsi="Arial" w:cs="Arial"/>
          <w:sz w:val="20"/>
          <w:szCs w:val="20"/>
        </w:rPr>
      </w:pPr>
    </w:p>
    <w:p w:rsidR="00530761" w:rsidRPr="00914529" w:rsidRDefault="00530761" w:rsidP="00C02AC2">
      <w:pPr>
        <w:pStyle w:val="ListParagraph"/>
        <w:numPr>
          <w:ilvl w:val="0"/>
          <w:numId w:val="27"/>
        </w:numPr>
        <w:spacing w:line="276" w:lineRule="auto"/>
        <w:ind w:left="0" w:firstLine="0"/>
        <w:contextualSpacing/>
        <w:jc w:val="center"/>
        <w:outlineLvl w:val="1"/>
        <w:rPr>
          <w:rFonts w:ascii="Arial" w:hAnsi="Arial" w:cs="Arial"/>
          <w:b/>
        </w:rPr>
      </w:pPr>
      <w:bookmarkStart w:id="11" w:name="_Toc343591392"/>
      <w:r w:rsidRPr="00914529">
        <w:rPr>
          <w:rFonts w:ascii="Arial" w:hAnsi="Arial" w:cs="Arial"/>
          <w:b/>
        </w:rPr>
        <w:t>Transfer of and Discharge from Care Protocols</w:t>
      </w:r>
      <w:bookmarkEnd w:id="11"/>
    </w:p>
    <w:p w:rsidR="00530761" w:rsidRPr="00914529" w:rsidRDefault="00530761" w:rsidP="00C02AC2">
      <w:pPr>
        <w:pStyle w:val="ListParagraph"/>
        <w:spacing w:after="200" w:line="276" w:lineRule="auto"/>
        <w:ind w:left="0"/>
        <w:contextualSpacing/>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
      </w:tblPr>
      <w:tblGrid>
        <w:gridCol w:w="8522"/>
      </w:tblGrid>
      <w:tr w:rsidR="00530761" w:rsidRPr="00914529" w:rsidTr="00B16A19">
        <w:trPr>
          <w:tblHeader/>
        </w:trPr>
        <w:tc>
          <w:tcPr>
            <w:tcW w:w="8522" w:type="dxa"/>
          </w:tcPr>
          <w:p w:rsidR="00530761" w:rsidRPr="00914529" w:rsidRDefault="00530761" w:rsidP="00C02AC2">
            <w:pPr>
              <w:pStyle w:val="ListParagraph"/>
              <w:spacing w:line="276" w:lineRule="auto"/>
              <w:ind w:left="0"/>
              <w:jc w:val="center"/>
              <w:rPr>
                <w:rFonts w:ascii="Arial" w:hAnsi="Arial" w:cs="Arial"/>
                <w:b/>
                <w:sz w:val="20"/>
                <w:szCs w:val="20"/>
              </w:rPr>
            </w:pPr>
            <w:r w:rsidRPr="00812650">
              <w:rPr>
                <w:rFonts w:ascii="Arial" w:hAnsi="Arial" w:cs="Arial"/>
                <w:b/>
                <w:sz w:val="20"/>
                <w:szCs w:val="20"/>
              </w:rPr>
              <w:t>Insert text locally</w:t>
            </w: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tc>
      </w:tr>
    </w:tbl>
    <w:p w:rsidR="00530761" w:rsidRPr="00914529" w:rsidRDefault="00530761" w:rsidP="00C02AC2">
      <w:pPr>
        <w:spacing w:line="276" w:lineRule="auto"/>
        <w:rPr>
          <w:rFonts w:ascii="Arial" w:hAnsi="Arial" w:cs="Arial"/>
          <w:b/>
          <w:sz w:val="20"/>
        </w:rPr>
      </w:pPr>
      <w:r w:rsidRPr="00914529">
        <w:rPr>
          <w:rFonts w:ascii="Arial" w:hAnsi="Arial" w:cs="Arial"/>
          <w:b/>
          <w:sz w:val="20"/>
        </w:rPr>
        <w:br w:type="page"/>
      </w:r>
    </w:p>
    <w:p w:rsidR="00CC2567" w:rsidRPr="00914529" w:rsidRDefault="00CC2567" w:rsidP="00C02AC2">
      <w:pPr>
        <w:widowControl w:val="0"/>
        <w:spacing w:after="0" w:line="276" w:lineRule="auto"/>
        <w:jc w:val="center"/>
        <w:rPr>
          <w:bCs/>
        </w:rPr>
      </w:pPr>
      <w:r w:rsidRPr="00914529">
        <w:rPr>
          <w:rFonts w:ascii="Arial" w:hAnsi="Arial" w:cs="Arial"/>
          <w:b/>
          <w:bCs/>
          <w:sz w:val="28"/>
          <w:szCs w:val="28"/>
        </w:rPr>
        <w:lastRenderedPageBreak/>
        <w:t>SCHEDULE 2 – THE SERVICES</w:t>
      </w:r>
    </w:p>
    <w:p w:rsidR="00530761" w:rsidRPr="00914529" w:rsidRDefault="00530761" w:rsidP="00C02AC2">
      <w:pPr>
        <w:spacing w:after="0" w:line="276" w:lineRule="auto"/>
        <w:contextualSpacing/>
        <w:rPr>
          <w:rFonts w:ascii="Arial" w:hAnsi="Arial" w:cs="Arial"/>
          <w:b/>
          <w:sz w:val="20"/>
        </w:rPr>
      </w:pPr>
    </w:p>
    <w:p w:rsidR="00530761" w:rsidRPr="00914529" w:rsidRDefault="00530761" w:rsidP="00C02AC2">
      <w:pPr>
        <w:pStyle w:val="ListParagraph"/>
        <w:numPr>
          <w:ilvl w:val="0"/>
          <w:numId w:val="27"/>
        </w:numPr>
        <w:spacing w:line="276" w:lineRule="auto"/>
        <w:ind w:left="0" w:firstLine="0"/>
        <w:contextualSpacing/>
        <w:jc w:val="center"/>
        <w:outlineLvl w:val="1"/>
        <w:rPr>
          <w:rFonts w:ascii="Arial" w:hAnsi="Arial" w:cs="Arial"/>
          <w:b/>
        </w:rPr>
      </w:pPr>
      <w:bookmarkStart w:id="12" w:name="_Toc343591393"/>
      <w:r w:rsidRPr="00914529">
        <w:rPr>
          <w:rFonts w:ascii="Arial" w:hAnsi="Arial" w:cs="Arial"/>
          <w:b/>
        </w:rPr>
        <w:t>Safeguarding Policies</w:t>
      </w:r>
      <w:bookmarkEnd w:id="12"/>
      <w:r w:rsidR="00FD1F5F" w:rsidRPr="00914529">
        <w:rPr>
          <w:rFonts w:ascii="Arial" w:hAnsi="Arial" w:cs="Arial"/>
          <w:b/>
        </w:rPr>
        <w:t xml:space="preserve"> and M</w:t>
      </w:r>
      <w:r w:rsidR="00187EA3" w:rsidRPr="00914529">
        <w:rPr>
          <w:rFonts w:ascii="Arial" w:hAnsi="Arial" w:cs="Arial"/>
          <w:b/>
        </w:rPr>
        <w:t xml:space="preserve">ental </w:t>
      </w:r>
      <w:r w:rsidR="00FD1F5F" w:rsidRPr="00914529">
        <w:rPr>
          <w:rFonts w:ascii="Arial" w:hAnsi="Arial" w:cs="Arial"/>
          <w:b/>
        </w:rPr>
        <w:t>C</w:t>
      </w:r>
      <w:r w:rsidR="00187EA3" w:rsidRPr="00914529">
        <w:rPr>
          <w:rFonts w:ascii="Arial" w:hAnsi="Arial" w:cs="Arial"/>
          <w:b/>
        </w:rPr>
        <w:t xml:space="preserve">apacity </w:t>
      </w:r>
      <w:r w:rsidR="00FD1F5F" w:rsidRPr="00914529">
        <w:rPr>
          <w:rFonts w:ascii="Arial" w:hAnsi="Arial" w:cs="Arial"/>
          <w:b/>
        </w:rPr>
        <w:t>A</w:t>
      </w:r>
      <w:r w:rsidR="00187EA3" w:rsidRPr="00914529">
        <w:rPr>
          <w:rFonts w:ascii="Arial" w:hAnsi="Arial" w:cs="Arial"/>
          <w:b/>
        </w:rPr>
        <w:t>ct</w:t>
      </w:r>
      <w:r w:rsidR="00FD1F5F" w:rsidRPr="00914529">
        <w:rPr>
          <w:rFonts w:ascii="Arial" w:hAnsi="Arial" w:cs="Arial"/>
          <w:b/>
        </w:rPr>
        <w:t xml:space="preserve"> Policies</w:t>
      </w:r>
    </w:p>
    <w:p w:rsidR="00530761" w:rsidRPr="00914529" w:rsidRDefault="00530761"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w:tblPr>
      <w:tblGrid>
        <w:gridCol w:w="8522"/>
      </w:tblGrid>
      <w:tr w:rsidR="00530761" w:rsidRPr="00914529" w:rsidTr="00B16A19">
        <w:trPr>
          <w:tblHeader/>
        </w:trPr>
        <w:tc>
          <w:tcPr>
            <w:tcW w:w="8522" w:type="dxa"/>
          </w:tcPr>
          <w:p w:rsidR="00530761" w:rsidRPr="00914529" w:rsidRDefault="00530761" w:rsidP="00C02AC2">
            <w:pPr>
              <w:pStyle w:val="ListParagraph"/>
              <w:spacing w:line="276" w:lineRule="auto"/>
              <w:ind w:left="0"/>
              <w:rPr>
                <w:rFonts w:ascii="Arial" w:hAnsi="Arial" w:cs="Arial"/>
                <w:b/>
                <w:sz w:val="20"/>
                <w:szCs w:val="20"/>
              </w:rPr>
            </w:pPr>
          </w:p>
          <w:p w:rsidR="00530761" w:rsidRPr="00090259" w:rsidRDefault="00530761" w:rsidP="00C02AC2">
            <w:pPr>
              <w:pStyle w:val="ListParagraph"/>
              <w:spacing w:line="276" w:lineRule="auto"/>
              <w:ind w:left="0"/>
              <w:rPr>
                <w:rFonts w:ascii="Arial" w:hAnsi="Arial" w:cs="Arial"/>
                <w:b/>
                <w:sz w:val="20"/>
                <w:szCs w:val="20"/>
              </w:rPr>
            </w:pPr>
          </w:p>
          <w:p w:rsidR="00A7360A" w:rsidRPr="00090259" w:rsidRDefault="00A7360A" w:rsidP="00A7360A">
            <w:pPr>
              <w:rPr>
                <w:rFonts w:ascii="Arial" w:hAnsi="Arial" w:cs="Arial"/>
                <w:b/>
                <w:sz w:val="22"/>
              </w:rPr>
            </w:pPr>
            <w:r w:rsidRPr="00090259">
              <w:rPr>
                <w:rFonts w:ascii="Arial" w:hAnsi="Arial" w:cs="Arial"/>
                <w:b/>
                <w:sz w:val="22"/>
              </w:rPr>
              <w:t>Blackburn with Darwen CCG</w:t>
            </w:r>
          </w:p>
          <w:p w:rsidR="00530761" w:rsidRPr="00090259" w:rsidRDefault="00E24E67" w:rsidP="00A7360A">
            <w:pPr>
              <w:pStyle w:val="ListParagraph"/>
              <w:spacing w:line="276" w:lineRule="auto"/>
              <w:ind w:left="0"/>
              <w:rPr>
                <w:rStyle w:val="Hyperlink"/>
                <w:rFonts w:ascii="Arial" w:hAnsi="Arial" w:cs="Arial"/>
              </w:rPr>
            </w:pPr>
            <w:hyperlink r:id="rId26" w:history="1">
              <w:r w:rsidR="00A7360A" w:rsidRPr="00090259">
                <w:rPr>
                  <w:rStyle w:val="Hyperlink"/>
                  <w:rFonts w:ascii="Arial" w:hAnsi="Arial" w:cs="Arial"/>
                </w:rPr>
                <w:t>http://www.blackburnwithdarwenccg.nhs.uk/wp-content/uploads/sites/12/2014/03/FINAL-BwD-CCG-Safeguarding-Policy-8th-October-2015-ratified-4th-November-2015.pdf</w:t>
              </w:r>
            </w:hyperlink>
          </w:p>
          <w:p w:rsidR="00A7360A" w:rsidRPr="00090259" w:rsidRDefault="00A7360A" w:rsidP="00A7360A">
            <w:pPr>
              <w:pStyle w:val="ListParagraph"/>
              <w:spacing w:line="276" w:lineRule="auto"/>
              <w:ind w:left="0"/>
              <w:rPr>
                <w:rFonts w:ascii="Arial" w:hAnsi="Arial" w:cs="Arial"/>
                <w:b/>
                <w:sz w:val="20"/>
                <w:szCs w:val="20"/>
              </w:rPr>
            </w:pPr>
          </w:p>
          <w:p w:rsidR="00A7360A" w:rsidRPr="00090259" w:rsidRDefault="00A7360A" w:rsidP="00A7360A">
            <w:pPr>
              <w:rPr>
                <w:rFonts w:ascii="Arial" w:hAnsi="Arial" w:cs="Arial"/>
                <w:b/>
                <w:sz w:val="22"/>
              </w:rPr>
            </w:pPr>
            <w:r w:rsidRPr="00090259">
              <w:rPr>
                <w:rFonts w:ascii="Arial" w:hAnsi="Arial" w:cs="Arial"/>
                <w:b/>
                <w:sz w:val="22"/>
              </w:rPr>
              <w:t>Blackpool CCG</w:t>
            </w:r>
          </w:p>
          <w:p w:rsidR="00A7360A" w:rsidRPr="00090259" w:rsidRDefault="00E24E67" w:rsidP="00A7360A">
            <w:pPr>
              <w:rPr>
                <w:rFonts w:ascii="Arial" w:hAnsi="Arial" w:cs="Arial"/>
              </w:rPr>
            </w:pPr>
            <w:hyperlink r:id="rId27" w:history="1">
              <w:r w:rsidR="00A7360A" w:rsidRPr="00090259">
                <w:rPr>
                  <w:rStyle w:val="Hyperlink"/>
                  <w:rFonts w:ascii="Arial" w:hAnsi="Arial" w:cs="Arial"/>
                </w:rPr>
                <w:t>http://blackpoolccg.nhs.uk/wp-content/uploads/2013/02/Annual-report-safeguarding-2015-16.pdf</w:t>
              </w:r>
            </w:hyperlink>
          </w:p>
          <w:p w:rsidR="00A7360A" w:rsidRPr="00090259" w:rsidRDefault="00A7360A" w:rsidP="00A7360A">
            <w:pPr>
              <w:pStyle w:val="ListParagraph"/>
              <w:spacing w:line="276" w:lineRule="auto"/>
              <w:ind w:left="0"/>
              <w:rPr>
                <w:rFonts w:ascii="Arial" w:hAnsi="Arial" w:cs="Arial"/>
                <w:b/>
                <w:sz w:val="20"/>
                <w:szCs w:val="20"/>
              </w:rPr>
            </w:pPr>
          </w:p>
          <w:p w:rsidR="00530761" w:rsidRPr="00090259" w:rsidRDefault="00530761" w:rsidP="00C02AC2">
            <w:pPr>
              <w:pStyle w:val="ListParagraph"/>
              <w:spacing w:line="276" w:lineRule="auto"/>
              <w:ind w:left="0"/>
              <w:rPr>
                <w:rFonts w:ascii="Arial" w:hAnsi="Arial" w:cs="Arial"/>
                <w:b/>
                <w:sz w:val="20"/>
                <w:szCs w:val="20"/>
              </w:rPr>
            </w:pPr>
          </w:p>
          <w:p w:rsidR="00A7360A" w:rsidRPr="00090259" w:rsidRDefault="00A7360A" w:rsidP="00A7360A">
            <w:pPr>
              <w:rPr>
                <w:rFonts w:ascii="Arial" w:hAnsi="Arial" w:cs="Arial"/>
                <w:b/>
                <w:sz w:val="22"/>
              </w:rPr>
            </w:pPr>
            <w:r w:rsidRPr="00090259">
              <w:rPr>
                <w:rFonts w:ascii="Arial" w:hAnsi="Arial" w:cs="Arial"/>
                <w:b/>
                <w:sz w:val="22"/>
              </w:rPr>
              <w:t xml:space="preserve">East Lancashire CCG </w:t>
            </w:r>
          </w:p>
          <w:p w:rsidR="00A7360A" w:rsidRPr="00090259" w:rsidRDefault="00E24E67" w:rsidP="00A7360A">
            <w:pPr>
              <w:rPr>
                <w:rFonts w:ascii="Arial" w:hAnsi="Arial" w:cs="Arial"/>
              </w:rPr>
            </w:pPr>
            <w:hyperlink r:id="rId28" w:history="1">
              <w:r w:rsidR="00A7360A" w:rsidRPr="00090259">
                <w:rPr>
                  <w:rStyle w:val="Hyperlink"/>
                  <w:rFonts w:ascii="Arial" w:hAnsi="Arial" w:cs="Arial"/>
                </w:rPr>
                <w:t>http://eastlancsccg.nhs.uk/about-us/documents/1353-elccg-sg05-v3-safeguarding-children-and-vulnerable-adults-policy-1</w:t>
              </w:r>
            </w:hyperlink>
          </w:p>
          <w:p w:rsidR="00A7360A" w:rsidRPr="00090259" w:rsidRDefault="00A7360A" w:rsidP="00C02AC2">
            <w:pPr>
              <w:pStyle w:val="ListParagraph"/>
              <w:spacing w:line="276" w:lineRule="auto"/>
              <w:ind w:left="0"/>
              <w:rPr>
                <w:rFonts w:ascii="Arial" w:hAnsi="Arial" w:cs="Arial"/>
                <w:b/>
                <w:sz w:val="18"/>
                <w:szCs w:val="20"/>
              </w:rPr>
            </w:pPr>
          </w:p>
          <w:p w:rsidR="00A7360A" w:rsidRPr="00090259" w:rsidRDefault="00A7360A" w:rsidP="00C02AC2">
            <w:pPr>
              <w:pStyle w:val="ListParagraph"/>
              <w:spacing w:line="276" w:lineRule="auto"/>
              <w:ind w:left="0"/>
              <w:rPr>
                <w:rFonts w:ascii="Arial" w:hAnsi="Arial" w:cs="Arial"/>
                <w:b/>
                <w:sz w:val="18"/>
                <w:szCs w:val="20"/>
              </w:rPr>
            </w:pPr>
          </w:p>
          <w:p w:rsidR="00A7360A" w:rsidRPr="00090259" w:rsidRDefault="00A7360A" w:rsidP="00A7360A">
            <w:pPr>
              <w:rPr>
                <w:rFonts w:ascii="Arial" w:hAnsi="Arial" w:cs="Arial"/>
                <w:b/>
                <w:sz w:val="22"/>
              </w:rPr>
            </w:pPr>
            <w:r w:rsidRPr="00090259">
              <w:rPr>
                <w:rFonts w:ascii="Arial" w:hAnsi="Arial" w:cs="Arial"/>
                <w:b/>
                <w:sz w:val="22"/>
              </w:rPr>
              <w:t xml:space="preserve">Fylde and </w:t>
            </w:r>
            <w:proofErr w:type="spellStart"/>
            <w:r w:rsidRPr="00090259">
              <w:rPr>
                <w:rFonts w:ascii="Arial" w:hAnsi="Arial" w:cs="Arial"/>
                <w:b/>
                <w:sz w:val="22"/>
              </w:rPr>
              <w:t>Wyre</w:t>
            </w:r>
            <w:proofErr w:type="spellEnd"/>
            <w:r w:rsidRPr="00090259">
              <w:rPr>
                <w:rFonts w:ascii="Arial" w:hAnsi="Arial" w:cs="Arial"/>
                <w:b/>
                <w:sz w:val="22"/>
              </w:rPr>
              <w:t xml:space="preserve"> CCG</w:t>
            </w:r>
          </w:p>
          <w:p w:rsidR="00A7360A" w:rsidRPr="00090259" w:rsidRDefault="00E24E67" w:rsidP="00A7360A">
            <w:pPr>
              <w:rPr>
                <w:rFonts w:ascii="Arial" w:hAnsi="Arial" w:cs="Arial"/>
              </w:rPr>
            </w:pPr>
            <w:hyperlink r:id="rId29" w:history="1">
              <w:r w:rsidR="00A7360A" w:rsidRPr="00090259">
                <w:rPr>
                  <w:rStyle w:val="Hyperlink"/>
                  <w:rFonts w:ascii="Arial" w:hAnsi="Arial" w:cs="Arial"/>
                </w:rPr>
                <w:t>http://www.fyldeandwyreccg.nhs.uk/download/policies/corporate/FWCCG-Safeguarding-Children-and-Adults-Policy-Sept-2015-Final.pdf</w:t>
              </w:r>
            </w:hyperlink>
          </w:p>
          <w:p w:rsidR="00A7360A" w:rsidRPr="00090259" w:rsidRDefault="00A7360A" w:rsidP="00C02AC2">
            <w:pPr>
              <w:pStyle w:val="ListParagraph"/>
              <w:spacing w:line="276" w:lineRule="auto"/>
              <w:ind w:left="0"/>
              <w:rPr>
                <w:rFonts w:ascii="Arial" w:hAnsi="Arial" w:cs="Arial"/>
                <w:b/>
                <w:sz w:val="20"/>
                <w:szCs w:val="20"/>
              </w:rPr>
            </w:pPr>
          </w:p>
          <w:p w:rsidR="00A7360A" w:rsidRPr="00090259" w:rsidRDefault="00A7360A" w:rsidP="00A7360A">
            <w:pPr>
              <w:rPr>
                <w:rFonts w:ascii="Arial" w:hAnsi="Arial" w:cs="Arial"/>
                <w:b/>
                <w:sz w:val="22"/>
              </w:rPr>
            </w:pPr>
            <w:r w:rsidRPr="00090259">
              <w:rPr>
                <w:rFonts w:ascii="Arial" w:hAnsi="Arial" w:cs="Arial"/>
                <w:b/>
                <w:sz w:val="22"/>
              </w:rPr>
              <w:t xml:space="preserve">Greater Preston and Chorley and South </w:t>
            </w:r>
            <w:proofErr w:type="spellStart"/>
            <w:r w:rsidRPr="00090259">
              <w:rPr>
                <w:rFonts w:ascii="Arial" w:hAnsi="Arial" w:cs="Arial"/>
                <w:b/>
                <w:sz w:val="22"/>
              </w:rPr>
              <w:t>Ribble</w:t>
            </w:r>
            <w:proofErr w:type="spellEnd"/>
            <w:r w:rsidRPr="00090259">
              <w:rPr>
                <w:rFonts w:ascii="Arial" w:hAnsi="Arial" w:cs="Arial"/>
                <w:b/>
                <w:sz w:val="22"/>
              </w:rPr>
              <w:t xml:space="preserve"> and West Lancashire CCG’s</w:t>
            </w:r>
          </w:p>
          <w:p w:rsidR="00A7360A" w:rsidRPr="00A62FFE" w:rsidRDefault="00E24E67" w:rsidP="00C02AC2">
            <w:pPr>
              <w:pStyle w:val="ListParagraph"/>
              <w:spacing w:line="276" w:lineRule="auto"/>
              <w:ind w:left="0"/>
              <w:rPr>
                <w:rStyle w:val="Hyperlink"/>
                <w:lang w:val="en-US"/>
              </w:rPr>
            </w:pPr>
            <w:hyperlink r:id="rId30" w:history="1">
              <w:r w:rsidR="00A7360A" w:rsidRPr="00A62FFE">
                <w:rPr>
                  <w:rStyle w:val="Hyperlink"/>
                  <w:rFonts w:ascii="Arial" w:hAnsi="Arial" w:cs="Arial"/>
                  <w:szCs w:val="20"/>
                  <w:lang w:val="en-US"/>
                </w:rPr>
                <w:t>https://www.chorleysouthribbleccg.nhs.uk/safeguarding-children-and-young-people</w:t>
              </w:r>
            </w:hyperlink>
          </w:p>
          <w:p w:rsidR="00A7360A" w:rsidRPr="00090259" w:rsidRDefault="00A7360A" w:rsidP="00C02AC2">
            <w:pPr>
              <w:pStyle w:val="ListParagraph"/>
              <w:spacing w:line="276" w:lineRule="auto"/>
              <w:ind w:left="0"/>
              <w:rPr>
                <w:rFonts w:ascii="Arial" w:hAnsi="Arial" w:cs="Arial"/>
                <w:b/>
                <w:sz w:val="20"/>
                <w:szCs w:val="20"/>
              </w:rPr>
            </w:pPr>
          </w:p>
          <w:p w:rsidR="00A7360A" w:rsidRPr="00090259" w:rsidRDefault="00A7360A" w:rsidP="00C02AC2">
            <w:pPr>
              <w:pStyle w:val="ListParagraph"/>
              <w:spacing w:line="276" w:lineRule="auto"/>
              <w:ind w:left="0"/>
              <w:rPr>
                <w:rFonts w:ascii="Arial" w:hAnsi="Arial" w:cs="Arial"/>
                <w:b/>
                <w:sz w:val="22"/>
                <w:szCs w:val="20"/>
              </w:rPr>
            </w:pPr>
            <w:r w:rsidRPr="00090259">
              <w:rPr>
                <w:rFonts w:ascii="Arial" w:hAnsi="Arial" w:cs="Arial"/>
                <w:b/>
                <w:sz w:val="22"/>
                <w:szCs w:val="20"/>
              </w:rPr>
              <w:t>Lanca</w:t>
            </w:r>
            <w:r w:rsidR="00144845">
              <w:rPr>
                <w:rFonts w:ascii="Arial" w:hAnsi="Arial" w:cs="Arial"/>
                <w:b/>
                <w:sz w:val="22"/>
                <w:szCs w:val="20"/>
              </w:rPr>
              <w:t>sh</w:t>
            </w:r>
            <w:r w:rsidRPr="00090259">
              <w:rPr>
                <w:rFonts w:ascii="Arial" w:hAnsi="Arial" w:cs="Arial"/>
                <w:b/>
                <w:sz w:val="22"/>
                <w:szCs w:val="20"/>
              </w:rPr>
              <w:t>ire Safeguarding Children’s Board</w:t>
            </w:r>
          </w:p>
          <w:p w:rsidR="00A7360A" w:rsidRPr="00A62FFE" w:rsidRDefault="00E24E67" w:rsidP="00C02AC2">
            <w:pPr>
              <w:pStyle w:val="ListParagraph"/>
              <w:spacing w:line="276" w:lineRule="auto"/>
              <w:ind w:left="0"/>
              <w:rPr>
                <w:rStyle w:val="Hyperlink"/>
                <w:lang w:val="en-US"/>
              </w:rPr>
            </w:pPr>
            <w:hyperlink r:id="rId31" w:history="1">
              <w:r w:rsidR="00A7360A" w:rsidRPr="00A62FFE">
                <w:rPr>
                  <w:rStyle w:val="Hyperlink"/>
                  <w:rFonts w:ascii="Arial" w:hAnsi="Arial" w:cs="Arial"/>
                  <w:szCs w:val="20"/>
                  <w:lang w:val="en-US"/>
                </w:rPr>
                <w:t>http://www.lancashiresafeguarding.org.uk/resources/key-guidance-policy-documents.aspx</w:t>
              </w:r>
            </w:hyperlink>
          </w:p>
          <w:p w:rsidR="00144845" w:rsidRPr="00A62FFE" w:rsidRDefault="00144845" w:rsidP="00144845">
            <w:pPr>
              <w:pStyle w:val="ListParagraph"/>
              <w:spacing w:line="276" w:lineRule="auto"/>
              <w:ind w:left="0"/>
              <w:rPr>
                <w:rStyle w:val="Hyperlink"/>
                <w:lang w:val="en-US"/>
              </w:rPr>
            </w:pPr>
          </w:p>
          <w:p w:rsidR="00144845" w:rsidRPr="00A62FFE" w:rsidRDefault="00144845" w:rsidP="00144845">
            <w:pPr>
              <w:pStyle w:val="ListParagraph"/>
              <w:spacing w:line="276" w:lineRule="auto"/>
              <w:ind w:left="0"/>
              <w:rPr>
                <w:rFonts w:ascii="Arial" w:hAnsi="Arial" w:cs="Arial"/>
                <w:b/>
                <w:sz w:val="22"/>
                <w:szCs w:val="20"/>
              </w:rPr>
            </w:pPr>
            <w:r w:rsidRPr="00A62FFE">
              <w:rPr>
                <w:rFonts w:ascii="Arial" w:hAnsi="Arial" w:cs="Arial"/>
                <w:b/>
                <w:sz w:val="22"/>
                <w:szCs w:val="20"/>
              </w:rPr>
              <w:t>Morecambe Bay CCG</w:t>
            </w:r>
          </w:p>
          <w:p w:rsidR="00144845" w:rsidRPr="00A62FFE" w:rsidRDefault="00E24E67" w:rsidP="00144845">
            <w:pPr>
              <w:pStyle w:val="ListParagraph"/>
              <w:spacing w:line="276" w:lineRule="auto"/>
              <w:ind w:left="0"/>
              <w:rPr>
                <w:rStyle w:val="Hyperlink"/>
                <w:rFonts w:ascii="Arial" w:hAnsi="Arial" w:cs="Arial"/>
                <w:szCs w:val="20"/>
                <w:lang w:val="en-US"/>
              </w:rPr>
            </w:pPr>
            <w:hyperlink r:id="rId32" w:history="1">
              <w:r w:rsidR="00144845" w:rsidRPr="00A62FFE">
                <w:rPr>
                  <w:rStyle w:val="Hyperlink"/>
                  <w:rFonts w:ascii="Arial" w:hAnsi="Arial" w:cs="Arial"/>
                  <w:szCs w:val="20"/>
                  <w:lang w:val="en-US"/>
                </w:rPr>
                <w:t>https://www.morecambebayccg.nhs.uk/about-us/publications/policies-and-procedures/safeguarding/141-lnccg-safeguarding-children-and-vulnerable-adults-policy-v10/file</w:t>
              </w:r>
            </w:hyperlink>
          </w:p>
          <w:p w:rsidR="00A7360A" w:rsidRDefault="00A7360A" w:rsidP="00C02AC2">
            <w:pPr>
              <w:pStyle w:val="ListParagraph"/>
              <w:spacing w:line="276" w:lineRule="auto"/>
              <w:ind w:left="0"/>
              <w:rPr>
                <w:rFonts w:ascii="Arial" w:hAnsi="Arial" w:cs="Arial"/>
                <w:b/>
                <w:sz w:val="20"/>
                <w:szCs w:val="20"/>
              </w:rPr>
            </w:pPr>
          </w:p>
          <w:p w:rsidR="00144845" w:rsidRPr="00A62FFE" w:rsidRDefault="00144845" w:rsidP="00C02AC2">
            <w:pPr>
              <w:pStyle w:val="ListParagraph"/>
              <w:spacing w:line="276" w:lineRule="auto"/>
              <w:ind w:left="0"/>
              <w:rPr>
                <w:rFonts w:ascii="Arial" w:hAnsi="Arial" w:cs="Arial"/>
                <w:b/>
                <w:sz w:val="22"/>
                <w:szCs w:val="20"/>
              </w:rPr>
            </w:pPr>
            <w:r w:rsidRPr="00A62FFE">
              <w:rPr>
                <w:rFonts w:ascii="Arial" w:hAnsi="Arial" w:cs="Arial"/>
                <w:b/>
                <w:sz w:val="22"/>
                <w:szCs w:val="20"/>
              </w:rPr>
              <w:t>Cumbria Safeguarding Children’s Board</w:t>
            </w:r>
          </w:p>
          <w:p w:rsidR="00144845" w:rsidRPr="00A62FFE" w:rsidRDefault="00144845" w:rsidP="00C02AC2">
            <w:pPr>
              <w:pStyle w:val="ListParagraph"/>
              <w:spacing w:line="276" w:lineRule="auto"/>
              <w:ind w:left="0"/>
              <w:rPr>
                <w:rStyle w:val="Hyperlink"/>
                <w:lang w:val="en-US"/>
              </w:rPr>
            </w:pPr>
            <w:hyperlink r:id="rId33" w:history="1">
              <w:r w:rsidRPr="00A62FFE">
                <w:rPr>
                  <w:rStyle w:val="Hyperlink"/>
                  <w:rFonts w:ascii="Arial" w:hAnsi="Arial" w:cs="Arial"/>
                  <w:szCs w:val="20"/>
                  <w:lang w:val="en-US"/>
                </w:rPr>
                <w:t>http://cumbrialscb.proceduresonline.com/</w:t>
              </w:r>
            </w:hyperlink>
          </w:p>
          <w:p w:rsidR="00144845" w:rsidRPr="00914529" w:rsidRDefault="00144845" w:rsidP="00C02AC2">
            <w:pPr>
              <w:pStyle w:val="ListParagraph"/>
              <w:spacing w:line="276" w:lineRule="auto"/>
              <w:ind w:left="0"/>
              <w:rPr>
                <w:rFonts w:ascii="Arial" w:hAnsi="Arial" w:cs="Arial"/>
                <w:b/>
                <w:sz w:val="20"/>
                <w:szCs w:val="20"/>
              </w:rPr>
            </w:pPr>
          </w:p>
          <w:p w:rsidR="00530761" w:rsidRPr="00914529" w:rsidRDefault="00530761" w:rsidP="00C02AC2">
            <w:pPr>
              <w:pStyle w:val="ListParagraph"/>
              <w:spacing w:line="276" w:lineRule="auto"/>
              <w:ind w:left="0"/>
              <w:rPr>
                <w:rFonts w:ascii="Arial" w:hAnsi="Arial" w:cs="Arial"/>
                <w:b/>
                <w:sz w:val="20"/>
                <w:szCs w:val="20"/>
              </w:rPr>
            </w:pPr>
          </w:p>
        </w:tc>
      </w:tr>
    </w:tbl>
    <w:p w:rsidR="001D3FD6" w:rsidRPr="00914529" w:rsidRDefault="00530761" w:rsidP="00C02AC2">
      <w:pPr>
        <w:widowControl w:val="0"/>
        <w:spacing w:after="0" w:line="276" w:lineRule="auto"/>
        <w:jc w:val="center"/>
        <w:rPr>
          <w:bCs/>
        </w:rPr>
      </w:pPr>
      <w:r w:rsidRPr="00914529">
        <w:rPr>
          <w:sz w:val="20"/>
        </w:rPr>
        <w:br w:type="page"/>
      </w:r>
      <w:r w:rsidR="001D3FD6" w:rsidRPr="00914529">
        <w:rPr>
          <w:rFonts w:ascii="Arial" w:hAnsi="Arial" w:cs="Arial"/>
          <w:b/>
          <w:bCs/>
          <w:sz w:val="28"/>
          <w:szCs w:val="28"/>
        </w:rPr>
        <w:lastRenderedPageBreak/>
        <w:t>SCHEDULE 2 – THE SERVICES</w:t>
      </w:r>
    </w:p>
    <w:p w:rsidR="001D3FD6" w:rsidRPr="00914529" w:rsidRDefault="001D3FD6" w:rsidP="00C02AC2">
      <w:pPr>
        <w:widowControl w:val="0"/>
        <w:spacing w:after="0" w:line="276" w:lineRule="auto"/>
        <w:jc w:val="center"/>
        <w:rPr>
          <w:rFonts w:ascii="Arial" w:hAnsi="Arial" w:cs="Arial"/>
          <w:b/>
          <w:bCs/>
          <w:sz w:val="20"/>
        </w:rPr>
      </w:pPr>
    </w:p>
    <w:p w:rsidR="001D3FD6" w:rsidRPr="00914529" w:rsidRDefault="001D3FD6" w:rsidP="00C02AC2">
      <w:pPr>
        <w:pStyle w:val="ListParagraph"/>
        <w:numPr>
          <w:ilvl w:val="0"/>
          <w:numId w:val="27"/>
        </w:numPr>
        <w:spacing w:line="276" w:lineRule="auto"/>
        <w:ind w:left="0" w:firstLine="0"/>
        <w:contextualSpacing/>
        <w:jc w:val="center"/>
        <w:outlineLvl w:val="1"/>
        <w:rPr>
          <w:rFonts w:ascii="Arial" w:hAnsi="Arial" w:cs="Arial"/>
          <w:b/>
        </w:rPr>
      </w:pPr>
      <w:r w:rsidRPr="00914529">
        <w:rPr>
          <w:rFonts w:ascii="Arial" w:hAnsi="Arial" w:cs="Arial"/>
          <w:b/>
        </w:rPr>
        <w:t>Provisions Applicable to Primary Care Services</w:t>
      </w:r>
    </w:p>
    <w:p w:rsidR="001D3FD6" w:rsidRPr="00914529" w:rsidRDefault="001D3FD6" w:rsidP="00C02AC2">
      <w:pPr>
        <w:pStyle w:val="ListParagraph"/>
        <w:spacing w:line="276" w:lineRule="auto"/>
        <w:ind w:left="0"/>
        <w:rPr>
          <w:rFonts w:ascii="Arial" w:hAnsi="Arial" w:cs="Arial"/>
          <w:b/>
          <w:sz w:val="20"/>
          <w:szCs w:val="20"/>
        </w:rPr>
      </w:pPr>
    </w:p>
    <w:p w:rsidR="001D3FD6" w:rsidRPr="00914529" w:rsidRDefault="001D3FD6" w:rsidP="00C02AC2">
      <w:pPr>
        <w:pStyle w:val="ListParagraph"/>
        <w:spacing w:line="276" w:lineRule="auto"/>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4F7EFB" w:rsidRPr="00914529" w:rsidTr="00B16A19">
        <w:trPr>
          <w:tblHeader/>
        </w:trPr>
        <w:tc>
          <w:tcPr>
            <w:tcW w:w="8522" w:type="dxa"/>
          </w:tcPr>
          <w:p w:rsidR="001D3FD6" w:rsidRPr="00914529" w:rsidRDefault="001D3FD6" w:rsidP="00812650">
            <w:pPr>
              <w:pStyle w:val="ListParagraph"/>
              <w:spacing w:line="276" w:lineRule="auto"/>
              <w:ind w:left="0"/>
              <w:jc w:val="center"/>
              <w:rPr>
                <w:rFonts w:ascii="Arial" w:hAnsi="Arial" w:cs="Arial"/>
                <w:b/>
                <w:sz w:val="20"/>
                <w:szCs w:val="20"/>
              </w:rPr>
            </w:pPr>
            <w:r w:rsidRPr="00914529">
              <w:rPr>
                <w:rFonts w:ascii="Arial" w:hAnsi="Arial" w:cs="Arial"/>
                <w:b/>
                <w:sz w:val="20"/>
                <w:szCs w:val="20"/>
              </w:rPr>
              <w:t>Not Applicable</w:t>
            </w:r>
          </w:p>
          <w:p w:rsidR="00AA68A9" w:rsidRPr="00914529" w:rsidRDefault="00AA68A9" w:rsidP="00C02AC2">
            <w:pPr>
              <w:pStyle w:val="ListParagraph"/>
              <w:spacing w:line="276" w:lineRule="auto"/>
              <w:ind w:left="0"/>
              <w:rPr>
                <w:rFonts w:ascii="Arial" w:hAnsi="Arial" w:cs="Arial"/>
                <w:b/>
                <w:sz w:val="20"/>
                <w:szCs w:val="20"/>
              </w:rPr>
            </w:pPr>
          </w:p>
          <w:p w:rsidR="001D3FD6" w:rsidRPr="00914529" w:rsidRDefault="001D3FD6" w:rsidP="00C02AC2">
            <w:pPr>
              <w:pStyle w:val="ListParagraph"/>
              <w:spacing w:line="276" w:lineRule="auto"/>
              <w:ind w:left="0"/>
              <w:rPr>
                <w:rFonts w:ascii="Arial" w:hAnsi="Arial" w:cs="Arial"/>
                <w:b/>
                <w:sz w:val="20"/>
                <w:szCs w:val="20"/>
              </w:rPr>
            </w:pPr>
          </w:p>
          <w:p w:rsidR="001D3FD6" w:rsidRPr="00914529" w:rsidRDefault="001D3FD6" w:rsidP="00C02AC2">
            <w:pPr>
              <w:pStyle w:val="ListParagraph"/>
              <w:spacing w:line="276" w:lineRule="auto"/>
              <w:ind w:left="0"/>
              <w:rPr>
                <w:rFonts w:ascii="Arial" w:hAnsi="Arial" w:cs="Arial"/>
                <w:b/>
                <w:sz w:val="20"/>
                <w:szCs w:val="20"/>
              </w:rPr>
            </w:pPr>
          </w:p>
          <w:p w:rsidR="00360502" w:rsidRPr="00914529" w:rsidRDefault="00360502" w:rsidP="00C02AC2">
            <w:pPr>
              <w:pStyle w:val="ListParagraph"/>
              <w:spacing w:line="276" w:lineRule="auto"/>
              <w:ind w:left="0"/>
              <w:rPr>
                <w:rFonts w:ascii="Arial" w:hAnsi="Arial" w:cs="Arial"/>
                <w:b/>
                <w:sz w:val="20"/>
                <w:szCs w:val="20"/>
              </w:rPr>
            </w:pPr>
          </w:p>
          <w:p w:rsidR="00360502" w:rsidRPr="00914529" w:rsidRDefault="00360502" w:rsidP="00C02AC2">
            <w:pPr>
              <w:pStyle w:val="ListParagraph"/>
              <w:spacing w:line="276" w:lineRule="auto"/>
              <w:ind w:left="0"/>
              <w:rPr>
                <w:rFonts w:ascii="Arial" w:hAnsi="Arial" w:cs="Arial"/>
                <w:b/>
                <w:sz w:val="20"/>
                <w:szCs w:val="20"/>
              </w:rPr>
            </w:pPr>
          </w:p>
        </w:tc>
      </w:tr>
    </w:tbl>
    <w:p w:rsidR="000F1928" w:rsidRPr="00914529" w:rsidRDefault="000F1928" w:rsidP="00C02AC2">
      <w:pPr>
        <w:spacing w:line="276" w:lineRule="auto"/>
        <w:rPr>
          <w:rFonts w:ascii="Arial" w:hAnsi="Arial" w:cs="Arial"/>
          <w:b/>
          <w:sz w:val="20"/>
        </w:rPr>
      </w:pPr>
      <w:r w:rsidRPr="00914529">
        <w:rPr>
          <w:rFonts w:ascii="Arial" w:hAnsi="Arial" w:cs="Arial"/>
          <w:b/>
          <w:sz w:val="20"/>
        </w:rPr>
        <w:br w:type="page"/>
      </w:r>
    </w:p>
    <w:p w:rsidR="005A5163" w:rsidRPr="00914529" w:rsidRDefault="005A5163" w:rsidP="00C02AC2">
      <w:pPr>
        <w:pStyle w:val="ListParagraph"/>
        <w:spacing w:line="276" w:lineRule="auto"/>
        <w:ind w:left="0"/>
        <w:rPr>
          <w:rFonts w:ascii="Arial" w:hAnsi="Arial" w:cs="Arial"/>
          <w:b/>
          <w:sz w:val="20"/>
          <w:szCs w:val="20"/>
        </w:rPr>
        <w:sectPr w:rsidR="005A5163" w:rsidRPr="00914529" w:rsidSect="00CD245B">
          <w:type w:val="continuous"/>
          <w:pgSz w:w="11906" w:h="16838" w:code="9"/>
          <w:pgMar w:top="1440" w:right="1797" w:bottom="1440" w:left="1797" w:header="709" w:footer="709" w:gutter="0"/>
          <w:cols w:space="708"/>
          <w:titlePg/>
          <w:docGrid w:linePitch="360"/>
        </w:sectPr>
      </w:pPr>
    </w:p>
    <w:p w:rsidR="00AE23F9" w:rsidRPr="00914529" w:rsidRDefault="00AE23F9" w:rsidP="00C02AC2">
      <w:pPr>
        <w:pStyle w:val="ListParagraph"/>
        <w:spacing w:line="276" w:lineRule="auto"/>
        <w:rPr>
          <w:rFonts w:ascii="Arial" w:hAnsi="Arial" w:cs="Arial"/>
          <w:b/>
          <w:sz w:val="20"/>
          <w:szCs w:val="20"/>
          <w:lang w:eastAsia="ja-JP"/>
        </w:rPr>
      </w:pPr>
    </w:p>
    <w:p w:rsidR="00CC2567" w:rsidRPr="00914529" w:rsidRDefault="00B82126" w:rsidP="00C02AC2">
      <w:pPr>
        <w:pStyle w:val="ListParagraph"/>
        <w:spacing w:line="276" w:lineRule="auto"/>
        <w:ind w:left="0"/>
        <w:jc w:val="center"/>
        <w:rPr>
          <w:rFonts w:ascii="Arial" w:hAnsi="Arial" w:cs="Arial"/>
          <w:b/>
          <w:sz w:val="28"/>
          <w:szCs w:val="28"/>
        </w:rPr>
      </w:pPr>
      <w:r w:rsidRPr="00914529">
        <w:rPr>
          <w:rFonts w:ascii="Arial" w:hAnsi="Arial" w:cs="Arial"/>
          <w:b/>
          <w:sz w:val="28"/>
          <w:szCs w:val="28"/>
        </w:rPr>
        <w:t>S</w:t>
      </w:r>
      <w:r w:rsidR="00CC2567" w:rsidRPr="00914529">
        <w:rPr>
          <w:rFonts w:ascii="Arial" w:hAnsi="Arial" w:cs="Arial"/>
          <w:b/>
          <w:sz w:val="28"/>
          <w:szCs w:val="28"/>
        </w:rPr>
        <w:t>CHEDULE 4 – QUALITY REQUIREMENTS</w:t>
      </w:r>
    </w:p>
    <w:p w:rsidR="00F336F9" w:rsidRPr="00914529" w:rsidRDefault="00F336F9" w:rsidP="00C02AC2">
      <w:pPr>
        <w:spacing w:after="0" w:line="276" w:lineRule="auto"/>
        <w:rPr>
          <w:rFonts w:ascii="Arial" w:hAnsi="Arial" w:cs="Arial"/>
          <w:sz w:val="20"/>
        </w:rPr>
      </w:pPr>
    </w:p>
    <w:p w:rsidR="00C52C23" w:rsidRPr="00A62FFE" w:rsidRDefault="00C52C23" w:rsidP="00C02AC2">
      <w:pPr>
        <w:pStyle w:val="ListParagraph"/>
        <w:numPr>
          <w:ilvl w:val="0"/>
          <w:numId w:val="7"/>
        </w:numPr>
        <w:spacing w:line="276" w:lineRule="auto"/>
        <w:ind w:left="0" w:firstLine="0"/>
        <w:contextualSpacing/>
        <w:jc w:val="center"/>
        <w:outlineLvl w:val="1"/>
        <w:rPr>
          <w:rFonts w:ascii="Arial" w:hAnsi="Arial" w:cs="Arial"/>
          <w:b/>
        </w:rPr>
      </w:pPr>
      <w:bookmarkStart w:id="13" w:name="_Toc343591401"/>
      <w:r w:rsidRPr="00A62FFE">
        <w:rPr>
          <w:rFonts w:ascii="Arial" w:hAnsi="Arial" w:cs="Arial"/>
          <w:b/>
        </w:rPr>
        <w:t>Local Quality Requirements</w:t>
      </w:r>
      <w:bookmarkEnd w:id="13"/>
    </w:p>
    <w:p w:rsidR="00E16F31" w:rsidRDefault="00E16F31" w:rsidP="00E16F31">
      <w:pPr>
        <w:spacing w:line="276" w:lineRule="auto"/>
        <w:contextualSpacing/>
        <w:jc w:val="center"/>
        <w:outlineLvl w:val="1"/>
        <w:rPr>
          <w:rFonts w:ascii="Arial" w:hAnsi="Arial" w:cs="Arial"/>
          <w:b/>
        </w:rPr>
      </w:pPr>
    </w:p>
    <w:tbl>
      <w:tblPr>
        <w:tblW w:w="13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chedule 4B National Quality Requirements"/>
      </w:tblPr>
      <w:tblGrid>
        <w:gridCol w:w="567"/>
        <w:gridCol w:w="3544"/>
        <w:gridCol w:w="1276"/>
        <w:gridCol w:w="2410"/>
        <w:gridCol w:w="2126"/>
        <w:gridCol w:w="1843"/>
        <w:gridCol w:w="1417"/>
      </w:tblGrid>
      <w:tr w:rsidR="001E6F8A" w:rsidRPr="00914529" w:rsidTr="008657F2">
        <w:trPr>
          <w:trHeight w:val="624"/>
          <w:tblHeader/>
          <w:jc w:val="center"/>
        </w:trPr>
        <w:tc>
          <w:tcPr>
            <w:tcW w:w="567" w:type="dxa"/>
            <w:vAlign w:val="center"/>
          </w:tcPr>
          <w:p w:rsidR="001E6F8A" w:rsidRPr="00914529" w:rsidRDefault="001E6F8A" w:rsidP="001E6F8A">
            <w:pPr>
              <w:autoSpaceDE w:val="0"/>
              <w:autoSpaceDN w:val="0"/>
              <w:adjustRightInd w:val="0"/>
              <w:jc w:val="center"/>
              <w:rPr>
                <w:rFonts w:ascii="Arial" w:hAnsi="Arial" w:cs="Arial"/>
                <w:color w:val="000000"/>
                <w:sz w:val="20"/>
              </w:rPr>
            </w:pPr>
          </w:p>
        </w:tc>
        <w:tc>
          <w:tcPr>
            <w:tcW w:w="3544" w:type="dxa"/>
            <w:vAlign w:val="center"/>
          </w:tcPr>
          <w:p w:rsidR="001E6F8A" w:rsidRPr="00914529" w:rsidRDefault="001E6F8A" w:rsidP="001E6F8A">
            <w:pPr>
              <w:jc w:val="center"/>
              <w:rPr>
                <w:rFonts w:ascii="Arial" w:hAnsi="Arial" w:cs="Arial"/>
                <w:b/>
                <w:bCs/>
                <w:sz w:val="20"/>
              </w:rPr>
            </w:pPr>
            <w:r w:rsidRPr="00914529">
              <w:rPr>
                <w:rFonts w:ascii="Arial" w:hAnsi="Arial" w:cs="Arial"/>
                <w:b/>
                <w:bCs/>
                <w:sz w:val="20"/>
              </w:rPr>
              <w:t>Quality Requirement</w:t>
            </w:r>
          </w:p>
        </w:tc>
        <w:tc>
          <w:tcPr>
            <w:tcW w:w="1276" w:type="dxa"/>
            <w:vAlign w:val="center"/>
          </w:tcPr>
          <w:p w:rsidR="001E6F8A" w:rsidRPr="00914529" w:rsidRDefault="001E6F8A" w:rsidP="001E6F8A">
            <w:pPr>
              <w:jc w:val="center"/>
              <w:rPr>
                <w:rFonts w:ascii="Arial" w:hAnsi="Arial" w:cs="Arial"/>
                <w:b/>
                <w:bCs/>
                <w:sz w:val="20"/>
              </w:rPr>
            </w:pPr>
            <w:r>
              <w:rPr>
                <w:rFonts w:ascii="Arial" w:hAnsi="Arial" w:cs="Arial"/>
                <w:b/>
                <w:bCs/>
                <w:sz w:val="20"/>
              </w:rPr>
              <w:t>Threshold</w:t>
            </w:r>
          </w:p>
        </w:tc>
        <w:tc>
          <w:tcPr>
            <w:tcW w:w="2410" w:type="dxa"/>
            <w:vAlign w:val="center"/>
          </w:tcPr>
          <w:p w:rsidR="001E6F8A" w:rsidRPr="00914529" w:rsidRDefault="001E6F8A" w:rsidP="001E6F8A">
            <w:pPr>
              <w:jc w:val="center"/>
              <w:rPr>
                <w:rFonts w:ascii="Arial" w:hAnsi="Arial" w:cs="Arial"/>
                <w:b/>
                <w:bCs/>
                <w:sz w:val="20"/>
              </w:rPr>
            </w:pPr>
            <w:r>
              <w:rPr>
                <w:rFonts w:ascii="Arial" w:hAnsi="Arial" w:cs="Arial"/>
                <w:b/>
                <w:bCs/>
                <w:sz w:val="20"/>
              </w:rPr>
              <w:t>Method of measurement</w:t>
            </w:r>
          </w:p>
        </w:tc>
        <w:tc>
          <w:tcPr>
            <w:tcW w:w="2126" w:type="dxa"/>
            <w:vAlign w:val="center"/>
          </w:tcPr>
          <w:p w:rsidR="001E6F8A" w:rsidRPr="00914529" w:rsidRDefault="001E6F8A" w:rsidP="001E6F8A">
            <w:pPr>
              <w:jc w:val="center"/>
              <w:rPr>
                <w:rFonts w:ascii="Arial" w:hAnsi="Arial" w:cs="Arial"/>
                <w:b/>
                <w:bCs/>
                <w:sz w:val="20"/>
              </w:rPr>
            </w:pPr>
            <w:r>
              <w:rPr>
                <w:rFonts w:ascii="Arial" w:hAnsi="Arial" w:cs="Arial"/>
                <w:b/>
                <w:bCs/>
                <w:sz w:val="20"/>
              </w:rPr>
              <w:t>Consequence of breach</w:t>
            </w:r>
          </w:p>
        </w:tc>
        <w:tc>
          <w:tcPr>
            <w:tcW w:w="1843" w:type="dxa"/>
            <w:vAlign w:val="center"/>
          </w:tcPr>
          <w:p w:rsidR="001E6F8A" w:rsidRPr="00914529" w:rsidRDefault="001E6F8A" w:rsidP="001E6F8A">
            <w:pPr>
              <w:jc w:val="center"/>
              <w:rPr>
                <w:rFonts w:ascii="Arial" w:hAnsi="Arial" w:cs="Arial"/>
                <w:b/>
                <w:bCs/>
                <w:sz w:val="20"/>
              </w:rPr>
            </w:pPr>
            <w:r w:rsidRPr="00914529">
              <w:rPr>
                <w:rFonts w:ascii="Arial" w:hAnsi="Arial" w:cs="Arial"/>
                <w:b/>
                <w:bCs/>
                <w:sz w:val="20"/>
              </w:rPr>
              <w:t>Timing of application of consequence</w:t>
            </w:r>
          </w:p>
        </w:tc>
        <w:tc>
          <w:tcPr>
            <w:tcW w:w="1417" w:type="dxa"/>
            <w:shd w:val="clear" w:color="auto" w:fill="auto"/>
            <w:vAlign w:val="center"/>
          </w:tcPr>
          <w:p w:rsidR="001E6F8A" w:rsidRPr="00914529" w:rsidRDefault="001E6F8A" w:rsidP="001E6F8A">
            <w:pPr>
              <w:jc w:val="center"/>
              <w:rPr>
                <w:rFonts w:ascii="Arial" w:hAnsi="Arial" w:cs="Arial"/>
                <w:b/>
                <w:bCs/>
                <w:sz w:val="20"/>
              </w:rPr>
            </w:pPr>
            <w:r w:rsidRPr="00914529">
              <w:rPr>
                <w:rFonts w:ascii="Arial" w:hAnsi="Arial" w:cs="Arial"/>
                <w:b/>
                <w:bCs/>
                <w:sz w:val="20"/>
              </w:rPr>
              <w:t>Application</w:t>
            </w:r>
          </w:p>
        </w:tc>
      </w:tr>
      <w:tr w:rsidR="001E6F8A" w:rsidRPr="00914529" w:rsidTr="003471A9">
        <w:trPr>
          <w:jc w:val="center"/>
        </w:trPr>
        <w:tc>
          <w:tcPr>
            <w:tcW w:w="567" w:type="dxa"/>
            <w:vAlign w:val="center"/>
          </w:tcPr>
          <w:p w:rsidR="001E6F8A" w:rsidRPr="00914529" w:rsidRDefault="001E6F8A" w:rsidP="00E16F31">
            <w:pPr>
              <w:autoSpaceDE w:val="0"/>
              <w:autoSpaceDN w:val="0"/>
              <w:adjustRightInd w:val="0"/>
              <w:rPr>
                <w:rFonts w:ascii="Arial" w:hAnsi="Arial" w:cs="Arial"/>
                <w:color w:val="000000"/>
                <w:sz w:val="20"/>
              </w:rPr>
            </w:pPr>
          </w:p>
        </w:tc>
        <w:tc>
          <w:tcPr>
            <w:tcW w:w="3544" w:type="dxa"/>
            <w:vAlign w:val="center"/>
          </w:tcPr>
          <w:p w:rsidR="001520E2" w:rsidRDefault="001520E2" w:rsidP="00090259">
            <w:pPr>
              <w:spacing w:after="0" w:line="276" w:lineRule="auto"/>
              <w:rPr>
                <w:rFonts w:ascii="Arial" w:hAnsi="Arial" w:cs="Arial"/>
                <w:bCs/>
                <w:sz w:val="20"/>
              </w:rPr>
            </w:pPr>
            <w:r w:rsidRPr="00090259">
              <w:rPr>
                <w:rFonts w:ascii="Arial" w:hAnsi="Arial" w:cs="Arial"/>
                <w:b/>
                <w:bCs/>
                <w:sz w:val="20"/>
              </w:rPr>
              <w:t>Outcome measures</w:t>
            </w:r>
            <w:r>
              <w:rPr>
                <w:rFonts w:ascii="Arial" w:hAnsi="Arial" w:cs="Arial"/>
                <w:bCs/>
                <w:sz w:val="20"/>
              </w:rPr>
              <w:t xml:space="preserve"> </w:t>
            </w:r>
          </w:p>
          <w:p w:rsidR="001E6F8A" w:rsidRDefault="001E6F8A" w:rsidP="00090259">
            <w:pPr>
              <w:spacing w:after="0" w:line="276" w:lineRule="auto"/>
              <w:rPr>
                <w:rFonts w:ascii="Arial" w:hAnsi="Arial" w:cs="Arial"/>
                <w:bCs/>
                <w:sz w:val="20"/>
              </w:rPr>
            </w:pPr>
            <w:r>
              <w:rPr>
                <w:rFonts w:ascii="Arial" w:hAnsi="Arial" w:cs="Arial"/>
                <w:bCs/>
                <w:sz w:val="20"/>
              </w:rPr>
              <w:t>Family support: pre, post and follow-up measures</w:t>
            </w:r>
          </w:p>
          <w:p w:rsidR="001E6F8A" w:rsidRDefault="001E6F8A" w:rsidP="00090259">
            <w:pPr>
              <w:pStyle w:val="ListParagraph"/>
              <w:numPr>
                <w:ilvl w:val="0"/>
                <w:numId w:val="44"/>
              </w:numPr>
              <w:spacing w:line="276" w:lineRule="auto"/>
              <w:ind w:left="175" w:hanging="142"/>
              <w:rPr>
                <w:rFonts w:ascii="Arial" w:hAnsi="Arial" w:cs="Arial"/>
                <w:bCs/>
                <w:sz w:val="20"/>
              </w:rPr>
            </w:pPr>
            <w:r>
              <w:rPr>
                <w:rFonts w:ascii="Arial" w:hAnsi="Arial" w:cs="Arial"/>
                <w:bCs/>
                <w:sz w:val="20"/>
              </w:rPr>
              <w:t>Warwick-Edinburgh Mental Wellbeing Scores (WEMWBS)</w:t>
            </w:r>
          </w:p>
          <w:p w:rsidR="001E6F8A" w:rsidRDefault="001E6F8A" w:rsidP="00090259">
            <w:pPr>
              <w:pStyle w:val="ListParagraph"/>
              <w:numPr>
                <w:ilvl w:val="0"/>
                <w:numId w:val="44"/>
              </w:numPr>
              <w:spacing w:line="276" w:lineRule="auto"/>
              <w:ind w:left="175" w:hanging="142"/>
              <w:rPr>
                <w:rFonts w:ascii="Arial" w:hAnsi="Arial" w:cs="Arial"/>
                <w:bCs/>
                <w:sz w:val="20"/>
              </w:rPr>
            </w:pPr>
            <w:r>
              <w:rPr>
                <w:rFonts w:ascii="Arial" w:hAnsi="Arial" w:cs="Arial"/>
                <w:bCs/>
                <w:sz w:val="20"/>
              </w:rPr>
              <w:t>Confidence to be able to self-care/ manage condition</w:t>
            </w:r>
          </w:p>
          <w:p w:rsidR="001E6F8A" w:rsidRPr="001E6F8A" w:rsidRDefault="001E6F8A" w:rsidP="00090259">
            <w:pPr>
              <w:pStyle w:val="ListParagraph"/>
              <w:numPr>
                <w:ilvl w:val="0"/>
                <w:numId w:val="44"/>
              </w:numPr>
              <w:spacing w:line="276" w:lineRule="auto"/>
              <w:ind w:left="175" w:hanging="142"/>
              <w:rPr>
                <w:rFonts w:ascii="Arial" w:hAnsi="Arial" w:cs="Arial"/>
                <w:bCs/>
                <w:sz w:val="20"/>
              </w:rPr>
            </w:pPr>
            <w:r>
              <w:rPr>
                <w:rFonts w:ascii="Arial" w:hAnsi="Arial" w:cs="Arial"/>
                <w:bCs/>
                <w:sz w:val="20"/>
              </w:rPr>
              <w:t>% complete a wellness action plan</w:t>
            </w:r>
          </w:p>
        </w:tc>
        <w:tc>
          <w:tcPr>
            <w:tcW w:w="1276" w:type="dxa"/>
            <w:vAlign w:val="center"/>
          </w:tcPr>
          <w:p w:rsidR="001E6F8A" w:rsidRPr="008657F2" w:rsidRDefault="008657F2" w:rsidP="00E16F31">
            <w:pPr>
              <w:rPr>
                <w:rFonts w:ascii="Arial" w:hAnsi="Arial" w:cs="Arial"/>
                <w:bCs/>
                <w:sz w:val="20"/>
              </w:rPr>
            </w:pPr>
            <w:r w:rsidRPr="008657F2">
              <w:rPr>
                <w:rFonts w:ascii="Arial" w:hAnsi="Arial" w:cs="Arial"/>
                <w:bCs/>
                <w:sz w:val="20"/>
              </w:rPr>
              <w:t>Not applicable</w:t>
            </w:r>
          </w:p>
        </w:tc>
        <w:tc>
          <w:tcPr>
            <w:tcW w:w="2410" w:type="dxa"/>
            <w:vAlign w:val="center"/>
          </w:tcPr>
          <w:p w:rsidR="001E6F8A" w:rsidRPr="008657F2" w:rsidRDefault="008657F2" w:rsidP="00E16F31">
            <w:pPr>
              <w:rPr>
                <w:rFonts w:ascii="Arial" w:hAnsi="Arial" w:cs="Arial"/>
                <w:bCs/>
                <w:sz w:val="20"/>
              </w:rPr>
            </w:pPr>
            <w:r w:rsidRPr="008657F2">
              <w:rPr>
                <w:rFonts w:ascii="Arial" w:hAnsi="Arial" w:cs="Arial"/>
                <w:bCs/>
                <w:sz w:val="20"/>
              </w:rPr>
              <w:t xml:space="preserve">Completion of wellbeing scores, questionnaire, count of wellness action plans completed </w:t>
            </w:r>
            <w:proofErr w:type="spellStart"/>
            <w:r w:rsidRPr="008657F2">
              <w:rPr>
                <w:rFonts w:ascii="Arial" w:hAnsi="Arial" w:cs="Arial"/>
                <w:bCs/>
                <w:sz w:val="20"/>
              </w:rPr>
              <w:t>cf</w:t>
            </w:r>
            <w:proofErr w:type="spellEnd"/>
            <w:r w:rsidRPr="008657F2">
              <w:rPr>
                <w:rFonts w:ascii="Arial" w:hAnsi="Arial" w:cs="Arial"/>
                <w:bCs/>
                <w:sz w:val="20"/>
              </w:rPr>
              <w:t xml:space="preserve"> number of young people participating</w:t>
            </w:r>
          </w:p>
        </w:tc>
        <w:tc>
          <w:tcPr>
            <w:tcW w:w="2126" w:type="dxa"/>
            <w:vAlign w:val="center"/>
          </w:tcPr>
          <w:p w:rsidR="001E6F8A" w:rsidRPr="00914529" w:rsidRDefault="001E6F8A" w:rsidP="00E16F31">
            <w:pPr>
              <w:rPr>
                <w:rFonts w:ascii="Arial" w:hAnsi="Arial" w:cs="Arial"/>
                <w:b/>
                <w:bCs/>
                <w:sz w:val="20"/>
              </w:rPr>
            </w:pPr>
          </w:p>
        </w:tc>
        <w:tc>
          <w:tcPr>
            <w:tcW w:w="1843" w:type="dxa"/>
            <w:vAlign w:val="center"/>
          </w:tcPr>
          <w:p w:rsidR="001E6F8A" w:rsidRPr="008657F2" w:rsidRDefault="008657F2" w:rsidP="00E16F31">
            <w:pPr>
              <w:rPr>
                <w:rFonts w:ascii="Arial" w:hAnsi="Arial" w:cs="Arial"/>
                <w:bCs/>
                <w:sz w:val="20"/>
              </w:rPr>
            </w:pPr>
            <w:r w:rsidRPr="008657F2">
              <w:rPr>
                <w:rFonts w:ascii="Arial" w:hAnsi="Arial" w:cs="Arial"/>
                <w:bCs/>
                <w:sz w:val="20"/>
              </w:rPr>
              <w:t>Monthly</w:t>
            </w:r>
          </w:p>
        </w:tc>
        <w:tc>
          <w:tcPr>
            <w:tcW w:w="1417" w:type="dxa"/>
            <w:shd w:val="clear" w:color="auto" w:fill="auto"/>
            <w:vAlign w:val="center"/>
          </w:tcPr>
          <w:p w:rsidR="001E6F8A" w:rsidRPr="008657F2" w:rsidRDefault="008657F2" w:rsidP="00E16F31">
            <w:pPr>
              <w:rPr>
                <w:rFonts w:ascii="Arial" w:hAnsi="Arial" w:cs="Arial"/>
                <w:bCs/>
                <w:sz w:val="20"/>
              </w:rPr>
            </w:pPr>
            <w:r w:rsidRPr="008657F2">
              <w:rPr>
                <w:rFonts w:ascii="Arial" w:hAnsi="Arial" w:cs="Arial"/>
                <w:bCs/>
                <w:sz w:val="20"/>
              </w:rPr>
              <w:t>Provider</w:t>
            </w:r>
          </w:p>
        </w:tc>
      </w:tr>
      <w:tr w:rsidR="001E6F8A" w:rsidRPr="00914529" w:rsidTr="003471A9">
        <w:trPr>
          <w:jc w:val="center"/>
        </w:trPr>
        <w:tc>
          <w:tcPr>
            <w:tcW w:w="567" w:type="dxa"/>
            <w:vAlign w:val="center"/>
          </w:tcPr>
          <w:p w:rsidR="001E6F8A" w:rsidRPr="00914529" w:rsidRDefault="001E6F8A" w:rsidP="00E16F31">
            <w:pPr>
              <w:autoSpaceDE w:val="0"/>
              <w:autoSpaceDN w:val="0"/>
              <w:adjustRightInd w:val="0"/>
              <w:rPr>
                <w:rFonts w:ascii="Arial" w:hAnsi="Arial" w:cs="Arial"/>
                <w:color w:val="000000"/>
                <w:sz w:val="20"/>
              </w:rPr>
            </w:pPr>
          </w:p>
        </w:tc>
        <w:tc>
          <w:tcPr>
            <w:tcW w:w="3544" w:type="dxa"/>
            <w:vAlign w:val="center"/>
          </w:tcPr>
          <w:p w:rsidR="001E6F8A" w:rsidRDefault="001E6F8A" w:rsidP="001E6F8A">
            <w:pPr>
              <w:spacing w:after="0" w:line="276" w:lineRule="auto"/>
              <w:rPr>
                <w:rFonts w:ascii="Arial" w:hAnsi="Arial" w:cs="Arial"/>
                <w:bCs/>
                <w:sz w:val="20"/>
              </w:rPr>
            </w:pPr>
            <w:r>
              <w:rPr>
                <w:rFonts w:ascii="Arial" w:hAnsi="Arial" w:cs="Arial"/>
                <w:bCs/>
                <w:sz w:val="20"/>
              </w:rPr>
              <w:t>Family /</w:t>
            </w:r>
            <w:proofErr w:type="spellStart"/>
            <w:r>
              <w:rPr>
                <w:rFonts w:ascii="Arial" w:hAnsi="Arial" w:cs="Arial"/>
                <w:bCs/>
                <w:sz w:val="20"/>
              </w:rPr>
              <w:t>carer</w:t>
            </w:r>
            <w:proofErr w:type="spellEnd"/>
            <w:r>
              <w:rPr>
                <w:rFonts w:ascii="Arial" w:hAnsi="Arial" w:cs="Arial"/>
                <w:bCs/>
                <w:sz w:val="20"/>
              </w:rPr>
              <w:t xml:space="preserve"> /residential provider training attendance, demographics and evaluation will be monitored including:</w:t>
            </w:r>
          </w:p>
          <w:p w:rsidR="001E6F8A" w:rsidRPr="003471A9" w:rsidRDefault="003471A9" w:rsidP="003471A9">
            <w:pPr>
              <w:pStyle w:val="ListParagraph"/>
              <w:numPr>
                <w:ilvl w:val="0"/>
                <w:numId w:val="44"/>
              </w:numPr>
              <w:spacing w:line="276" w:lineRule="auto"/>
              <w:ind w:left="175" w:hanging="142"/>
              <w:rPr>
                <w:rFonts w:ascii="Arial" w:hAnsi="Arial" w:cs="Arial"/>
                <w:bCs/>
                <w:sz w:val="20"/>
              </w:rPr>
            </w:pPr>
            <w:r>
              <w:rPr>
                <w:rFonts w:ascii="Arial" w:hAnsi="Arial" w:cs="Arial"/>
                <w:bCs/>
                <w:sz w:val="20"/>
              </w:rPr>
              <w:t>Improved confidence to support CYP approaching crisis</w:t>
            </w:r>
          </w:p>
        </w:tc>
        <w:tc>
          <w:tcPr>
            <w:tcW w:w="1276" w:type="dxa"/>
            <w:vAlign w:val="center"/>
          </w:tcPr>
          <w:p w:rsidR="001E6F8A" w:rsidRPr="00914529" w:rsidRDefault="001E6F8A" w:rsidP="00E16F31">
            <w:pPr>
              <w:rPr>
                <w:rFonts w:ascii="Arial" w:hAnsi="Arial" w:cs="Arial"/>
                <w:b/>
                <w:bCs/>
                <w:sz w:val="20"/>
              </w:rPr>
            </w:pPr>
          </w:p>
        </w:tc>
        <w:tc>
          <w:tcPr>
            <w:tcW w:w="2410" w:type="dxa"/>
            <w:vAlign w:val="center"/>
          </w:tcPr>
          <w:p w:rsidR="001E6F8A" w:rsidRDefault="008657F2" w:rsidP="00E16F31">
            <w:pPr>
              <w:rPr>
                <w:rFonts w:ascii="Arial" w:hAnsi="Arial" w:cs="Arial"/>
                <w:bCs/>
                <w:sz w:val="20"/>
              </w:rPr>
            </w:pPr>
            <w:r w:rsidRPr="008657F2">
              <w:rPr>
                <w:rFonts w:ascii="Arial" w:hAnsi="Arial" w:cs="Arial"/>
                <w:bCs/>
                <w:sz w:val="20"/>
              </w:rPr>
              <w:t>Attendance</w:t>
            </w:r>
            <w:r>
              <w:rPr>
                <w:rFonts w:ascii="Arial" w:hAnsi="Arial" w:cs="Arial"/>
                <w:bCs/>
                <w:sz w:val="20"/>
              </w:rPr>
              <w:t xml:space="preserve"> and engagement</w:t>
            </w:r>
          </w:p>
          <w:p w:rsidR="008657F2" w:rsidRPr="008657F2" w:rsidRDefault="008657F2" w:rsidP="00E16F31">
            <w:pPr>
              <w:rPr>
                <w:rFonts w:ascii="Arial" w:hAnsi="Arial" w:cs="Arial"/>
                <w:bCs/>
                <w:sz w:val="20"/>
              </w:rPr>
            </w:pPr>
            <w:r>
              <w:rPr>
                <w:rFonts w:ascii="Arial" w:hAnsi="Arial" w:cs="Arial"/>
                <w:bCs/>
                <w:sz w:val="20"/>
              </w:rPr>
              <w:t>Questionnaire</w:t>
            </w:r>
          </w:p>
        </w:tc>
        <w:tc>
          <w:tcPr>
            <w:tcW w:w="2126" w:type="dxa"/>
            <w:vAlign w:val="center"/>
          </w:tcPr>
          <w:p w:rsidR="001E6F8A" w:rsidRPr="00914529" w:rsidRDefault="001E6F8A" w:rsidP="00E16F31">
            <w:pPr>
              <w:rPr>
                <w:rFonts w:ascii="Arial" w:hAnsi="Arial" w:cs="Arial"/>
                <w:b/>
                <w:bCs/>
                <w:sz w:val="20"/>
              </w:rPr>
            </w:pPr>
          </w:p>
        </w:tc>
        <w:tc>
          <w:tcPr>
            <w:tcW w:w="1843" w:type="dxa"/>
            <w:vAlign w:val="center"/>
          </w:tcPr>
          <w:p w:rsidR="001E6F8A" w:rsidRPr="008657F2" w:rsidRDefault="008657F2" w:rsidP="00E16F31">
            <w:pPr>
              <w:rPr>
                <w:rFonts w:ascii="Arial" w:hAnsi="Arial" w:cs="Arial"/>
                <w:bCs/>
                <w:sz w:val="20"/>
              </w:rPr>
            </w:pPr>
            <w:r w:rsidRPr="008657F2">
              <w:rPr>
                <w:rFonts w:ascii="Arial" w:hAnsi="Arial" w:cs="Arial"/>
                <w:bCs/>
                <w:sz w:val="20"/>
              </w:rPr>
              <w:t>Monthly</w:t>
            </w:r>
          </w:p>
        </w:tc>
        <w:tc>
          <w:tcPr>
            <w:tcW w:w="1417" w:type="dxa"/>
            <w:shd w:val="clear" w:color="auto" w:fill="auto"/>
            <w:vAlign w:val="center"/>
          </w:tcPr>
          <w:p w:rsidR="001E6F8A" w:rsidRPr="008657F2" w:rsidRDefault="008657F2" w:rsidP="00E16F31">
            <w:pPr>
              <w:rPr>
                <w:rFonts w:ascii="Arial" w:hAnsi="Arial" w:cs="Arial"/>
                <w:bCs/>
                <w:sz w:val="20"/>
              </w:rPr>
            </w:pPr>
            <w:r w:rsidRPr="008657F2">
              <w:rPr>
                <w:rFonts w:ascii="Arial" w:hAnsi="Arial" w:cs="Arial"/>
                <w:bCs/>
                <w:sz w:val="20"/>
              </w:rPr>
              <w:t>Provider</w:t>
            </w:r>
          </w:p>
        </w:tc>
      </w:tr>
      <w:tr w:rsidR="001E6F8A" w:rsidRPr="00914529" w:rsidTr="003471A9">
        <w:trPr>
          <w:jc w:val="center"/>
        </w:trPr>
        <w:tc>
          <w:tcPr>
            <w:tcW w:w="567" w:type="dxa"/>
            <w:vAlign w:val="center"/>
          </w:tcPr>
          <w:p w:rsidR="001E6F8A" w:rsidRPr="00914529" w:rsidRDefault="001E6F8A" w:rsidP="00E16F31">
            <w:pPr>
              <w:autoSpaceDE w:val="0"/>
              <w:autoSpaceDN w:val="0"/>
              <w:adjustRightInd w:val="0"/>
              <w:rPr>
                <w:rFonts w:ascii="Arial" w:hAnsi="Arial" w:cs="Arial"/>
                <w:color w:val="000000"/>
                <w:sz w:val="20"/>
              </w:rPr>
            </w:pPr>
          </w:p>
        </w:tc>
        <w:tc>
          <w:tcPr>
            <w:tcW w:w="3544" w:type="dxa"/>
            <w:vAlign w:val="center"/>
          </w:tcPr>
          <w:p w:rsidR="001E6F8A" w:rsidRPr="00E16F31" w:rsidRDefault="003471A9" w:rsidP="00090259">
            <w:pPr>
              <w:rPr>
                <w:rFonts w:ascii="Arial" w:hAnsi="Arial" w:cs="Arial"/>
                <w:bCs/>
                <w:sz w:val="20"/>
              </w:rPr>
            </w:pPr>
            <w:r>
              <w:rPr>
                <w:rFonts w:ascii="Arial" w:hAnsi="Arial" w:cs="Arial"/>
                <w:bCs/>
                <w:sz w:val="20"/>
              </w:rPr>
              <w:t>Peer support attendance and quarterly case studies will also be completed</w:t>
            </w:r>
          </w:p>
        </w:tc>
        <w:tc>
          <w:tcPr>
            <w:tcW w:w="1276" w:type="dxa"/>
            <w:vAlign w:val="center"/>
          </w:tcPr>
          <w:p w:rsidR="001E6F8A" w:rsidRPr="00914529" w:rsidRDefault="001E6F8A" w:rsidP="00E16F31">
            <w:pPr>
              <w:rPr>
                <w:rFonts w:ascii="Arial" w:hAnsi="Arial" w:cs="Arial"/>
                <w:b/>
                <w:bCs/>
                <w:sz w:val="20"/>
              </w:rPr>
            </w:pPr>
          </w:p>
        </w:tc>
        <w:tc>
          <w:tcPr>
            <w:tcW w:w="2410" w:type="dxa"/>
            <w:vAlign w:val="center"/>
          </w:tcPr>
          <w:p w:rsidR="008657F2" w:rsidRPr="008657F2" w:rsidRDefault="008657F2" w:rsidP="00E16F31">
            <w:pPr>
              <w:rPr>
                <w:rFonts w:ascii="Arial" w:hAnsi="Arial" w:cs="Arial"/>
                <w:bCs/>
                <w:sz w:val="20"/>
              </w:rPr>
            </w:pPr>
            <w:r>
              <w:rPr>
                <w:rFonts w:ascii="Arial" w:hAnsi="Arial" w:cs="Arial"/>
                <w:bCs/>
                <w:sz w:val="20"/>
              </w:rPr>
              <w:t>Count of identified cohort attending peer support</w:t>
            </w:r>
          </w:p>
          <w:p w:rsidR="001E6F8A" w:rsidRPr="008657F2" w:rsidRDefault="008657F2" w:rsidP="00E16F31">
            <w:pPr>
              <w:rPr>
                <w:rFonts w:ascii="Arial" w:hAnsi="Arial" w:cs="Arial"/>
                <w:bCs/>
                <w:sz w:val="20"/>
              </w:rPr>
            </w:pPr>
            <w:r w:rsidRPr="008657F2">
              <w:rPr>
                <w:rFonts w:ascii="Arial" w:hAnsi="Arial" w:cs="Arial"/>
                <w:bCs/>
                <w:sz w:val="20"/>
              </w:rPr>
              <w:t>Case studies quarterly</w:t>
            </w:r>
          </w:p>
          <w:p w:rsidR="008657F2" w:rsidRPr="00914529" w:rsidRDefault="008657F2" w:rsidP="00E16F31">
            <w:pPr>
              <w:rPr>
                <w:rFonts w:ascii="Arial" w:hAnsi="Arial" w:cs="Arial"/>
                <w:b/>
                <w:bCs/>
                <w:sz w:val="20"/>
              </w:rPr>
            </w:pPr>
          </w:p>
        </w:tc>
        <w:tc>
          <w:tcPr>
            <w:tcW w:w="2126" w:type="dxa"/>
            <w:vAlign w:val="center"/>
          </w:tcPr>
          <w:p w:rsidR="001E6F8A" w:rsidRPr="00914529" w:rsidRDefault="001E6F8A" w:rsidP="00E16F31">
            <w:pPr>
              <w:rPr>
                <w:rFonts w:ascii="Arial" w:hAnsi="Arial" w:cs="Arial"/>
                <w:b/>
                <w:bCs/>
                <w:sz w:val="20"/>
              </w:rPr>
            </w:pPr>
          </w:p>
        </w:tc>
        <w:tc>
          <w:tcPr>
            <w:tcW w:w="1843" w:type="dxa"/>
            <w:vAlign w:val="center"/>
          </w:tcPr>
          <w:p w:rsidR="001E6F8A" w:rsidRPr="00914529" w:rsidRDefault="008657F2" w:rsidP="00E16F31">
            <w:pPr>
              <w:rPr>
                <w:rFonts w:ascii="Arial" w:hAnsi="Arial" w:cs="Arial"/>
                <w:b/>
                <w:bCs/>
                <w:sz w:val="20"/>
              </w:rPr>
            </w:pPr>
            <w:r w:rsidRPr="008657F2">
              <w:rPr>
                <w:rFonts w:ascii="Arial" w:hAnsi="Arial" w:cs="Arial"/>
                <w:bCs/>
                <w:sz w:val="20"/>
              </w:rPr>
              <w:t>Monthly</w:t>
            </w:r>
          </w:p>
        </w:tc>
        <w:tc>
          <w:tcPr>
            <w:tcW w:w="1417" w:type="dxa"/>
            <w:shd w:val="clear" w:color="auto" w:fill="auto"/>
            <w:vAlign w:val="center"/>
          </w:tcPr>
          <w:p w:rsidR="001E6F8A" w:rsidRPr="008657F2" w:rsidRDefault="008657F2" w:rsidP="00E16F31">
            <w:pPr>
              <w:rPr>
                <w:rFonts w:ascii="Arial" w:hAnsi="Arial" w:cs="Arial"/>
                <w:bCs/>
                <w:sz w:val="20"/>
              </w:rPr>
            </w:pPr>
            <w:r w:rsidRPr="008657F2">
              <w:rPr>
                <w:rFonts w:ascii="Arial" w:hAnsi="Arial" w:cs="Arial"/>
                <w:bCs/>
                <w:sz w:val="20"/>
              </w:rPr>
              <w:t>Provider</w:t>
            </w:r>
          </w:p>
        </w:tc>
      </w:tr>
      <w:tr w:rsidR="003471A9" w:rsidRPr="00914529" w:rsidTr="003471A9">
        <w:trPr>
          <w:jc w:val="center"/>
        </w:trPr>
        <w:tc>
          <w:tcPr>
            <w:tcW w:w="567" w:type="dxa"/>
            <w:vAlign w:val="center"/>
          </w:tcPr>
          <w:p w:rsidR="003471A9" w:rsidRPr="00914529" w:rsidRDefault="003471A9" w:rsidP="00E16F31">
            <w:pPr>
              <w:autoSpaceDE w:val="0"/>
              <w:autoSpaceDN w:val="0"/>
              <w:adjustRightInd w:val="0"/>
              <w:rPr>
                <w:rFonts w:ascii="Arial" w:hAnsi="Arial" w:cs="Arial"/>
                <w:color w:val="000000"/>
                <w:sz w:val="20"/>
              </w:rPr>
            </w:pPr>
          </w:p>
        </w:tc>
        <w:tc>
          <w:tcPr>
            <w:tcW w:w="3544" w:type="dxa"/>
            <w:vAlign w:val="center"/>
          </w:tcPr>
          <w:p w:rsidR="003471A9" w:rsidRDefault="003471A9" w:rsidP="00090259">
            <w:pPr>
              <w:rPr>
                <w:rFonts w:ascii="Arial" w:hAnsi="Arial" w:cs="Arial"/>
                <w:bCs/>
                <w:sz w:val="20"/>
              </w:rPr>
            </w:pPr>
            <w:r>
              <w:rPr>
                <w:rFonts w:ascii="Arial" w:hAnsi="Arial" w:cs="Arial"/>
                <w:bCs/>
                <w:sz w:val="20"/>
              </w:rPr>
              <w:t>All CYP and families involved engaged in training design or informing future service design will be asked to feedback on their experience of engagement</w:t>
            </w:r>
          </w:p>
        </w:tc>
        <w:tc>
          <w:tcPr>
            <w:tcW w:w="1276" w:type="dxa"/>
            <w:vAlign w:val="center"/>
          </w:tcPr>
          <w:p w:rsidR="003471A9" w:rsidRPr="00914529" w:rsidRDefault="003471A9" w:rsidP="00E16F31">
            <w:pPr>
              <w:rPr>
                <w:rFonts w:ascii="Arial" w:hAnsi="Arial" w:cs="Arial"/>
                <w:b/>
                <w:bCs/>
                <w:sz w:val="20"/>
              </w:rPr>
            </w:pPr>
          </w:p>
        </w:tc>
        <w:tc>
          <w:tcPr>
            <w:tcW w:w="2410" w:type="dxa"/>
            <w:vAlign w:val="center"/>
          </w:tcPr>
          <w:p w:rsidR="003471A9" w:rsidRPr="008657F2" w:rsidRDefault="008657F2" w:rsidP="00E16F31">
            <w:pPr>
              <w:rPr>
                <w:rFonts w:ascii="Arial" w:hAnsi="Arial" w:cs="Arial"/>
                <w:bCs/>
                <w:sz w:val="20"/>
              </w:rPr>
            </w:pPr>
            <w:r w:rsidRPr="008657F2">
              <w:rPr>
                <w:rFonts w:ascii="Arial" w:hAnsi="Arial" w:cs="Arial"/>
                <w:bCs/>
                <w:sz w:val="20"/>
              </w:rPr>
              <w:t>Questionnaire / Face to face interview /feedback</w:t>
            </w:r>
          </w:p>
        </w:tc>
        <w:tc>
          <w:tcPr>
            <w:tcW w:w="2126" w:type="dxa"/>
            <w:vAlign w:val="center"/>
          </w:tcPr>
          <w:p w:rsidR="003471A9" w:rsidRPr="00914529" w:rsidRDefault="003471A9" w:rsidP="00E16F31">
            <w:pPr>
              <w:rPr>
                <w:rFonts w:ascii="Arial" w:hAnsi="Arial" w:cs="Arial"/>
                <w:b/>
                <w:bCs/>
                <w:sz w:val="20"/>
              </w:rPr>
            </w:pPr>
          </w:p>
        </w:tc>
        <w:tc>
          <w:tcPr>
            <w:tcW w:w="1843" w:type="dxa"/>
            <w:vAlign w:val="center"/>
          </w:tcPr>
          <w:p w:rsidR="003471A9" w:rsidRPr="00914529" w:rsidRDefault="008657F2" w:rsidP="00E16F31">
            <w:pPr>
              <w:rPr>
                <w:rFonts w:ascii="Arial" w:hAnsi="Arial" w:cs="Arial"/>
                <w:b/>
                <w:bCs/>
                <w:sz w:val="20"/>
              </w:rPr>
            </w:pPr>
            <w:r w:rsidRPr="008657F2">
              <w:rPr>
                <w:rFonts w:ascii="Arial" w:hAnsi="Arial" w:cs="Arial"/>
                <w:bCs/>
                <w:sz w:val="20"/>
              </w:rPr>
              <w:t>Monthly</w:t>
            </w:r>
          </w:p>
        </w:tc>
        <w:tc>
          <w:tcPr>
            <w:tcW w:w="1417" w:type="dxa"/>
            <w:shd w:val="clear" w:color="auto" w:fill="auto"/>
            <w:vAlign w:val="center"/>
          </w:tcPr>
          <w:p w:rsidR="003471A9" w:rsidRPr="008657F2" w:rsidRDefault="008657F2" w:rsidP="00E16F31">
            <w:pPr>
              <w:rPr>
                <w:rFonts w:ascii="Arial" w:hAnsi="Arial" w:cs="Arial"/>
                <w:bCs/>
                <w:sz w:val="20"/>
              </w:rPr>
            </w:pPr>
            <w:r w:rsidRPr="008657F2">
              <w:rPr>
                <w:rFonts w:ascii="Arial" w:hAnsi="Arial" w:cs="Arial"/>
                <w:bCs/>
                <w:sz w:val="20"/>
              </w:rPr>
              <w:t>Provider</w:t>
            </w:r>
          </w:p>
        </w:tc>
      </w:tr>
      <w:tr w:rsidR="003471A9" w:rsidRPr="00914529" w:rsidTr="003471A9">
        <w:trPr>
          <w:jc w:val="center"/>
        </w:trPr>
        <w:tc>
          <w:tcPr>
            <w:tcW w:w="567" w:type="dxa"/>
            <w:vAlign w:val="center"/>
          </w:tcPr>
          <w:p w:rsidR="003471A9" w:rsidRPr="00914529" w:rsidRDefault="003471A9" w:rsidP="00E16F31">
            <w:pPr>
              <w:autoSpaceDE w:val="0"/>
              <w:autoSpaceDN w:val="0"/>
              <w:adjustRightInd w:val="0"/>
              <w:rPr>
                <w:rFonts w:ascii="Arial" w:hAnsi="Arial" w:cs="Arial"/>
                <w:color w:val="000000"/>
                <w:sz w:val="20"/>
              </w:rPr>
            </w:pPr>
          </w:p>
        </w:tc>
        <w:tc>
          <w:tcPr>
            <w:tcW w:w="3544" w:type="dxa"/>
            <w:vAlign w:val="center"/>
          </w:tcPr>
          <w:p w:rsidR="003471A9" w:rsidRDefault="003471A9" w:rsidP="003471A9">
            <w:pPr>
              <w:spacing w:after="0" w:line="276" w:lineRule="auto"/>
              <w:rPr>
                <w:rFonts w:ascii="Arial" w:hAnsi="Arial" w:cs="Arial"/>
                <w:bCs/>
                <w:sz w:val="20"/>
              </w:rPr>
            </w:pPr>
            <w:r>
              <w:rPr>
                <w:rFonts w:ascii="Arial" w:hAnsi="Arial" w:cs="Arial"/>
                <w:bCs/>
                <w:sz w:val="20"/>
              </w:rPr>
              <w:t xml:space="preserve">Increased EWMH workforce skills to manage crisis </w:t>
            </w:r>
          </w:p>
          <w:p w:rsidR="003471A9" w:rsidRPr="003471A9" w:rsidRDefault="003471A9" w:rsidP="003471A9">
            <w:pPr>
              <w:pStyle w:val="ListParagraph"/>
              <w:numPr>
                <w:ilvl w:val="0"/>
                <w:numId w:val="44"/>
              </w:numPr>
              <w:spacing w:line="276" w:lineRule="auto"/>
              <w:ind w:left="175" w:hanging="142"/>
              <w:rPr>
                <w:rFonts w:ascii="Arial" w:hAnsi="Arial" w:cs="Arial"/>
                <w:bCs/>
                <w:sz w:val="20"/>
              </w:rPr>
            </w:pPr>
            <w:r>
              <w:rPr>
                <w:rFonts w:ascii="Arial" w:hAnsi="Arial" w:cs="Arial"/>
                <w:bCs/>
                <w:sz w:val="20"/>
              </w:rPr>
              <w:t>Number of staff/EWMH workforce trained</w:t>
            </w:r>
          </w:p>
        </w:tc>
        <w:tc>
          <w:tcPr>
            <w:tcW w:w="1276" w:type="dxa"/>
            <w:vAlign w:val="center"/>
          </w:tcPr>
          <w:p w:rsidR="003471A9" w:rsidRPr="00914529" w:rsidRDefault="003471A9" w:rsidP="00E16F31">
            <w:pPr>
              <w:rPr>
                <w:rFonts w:ascii="Arial" w:hAnsi="Arial" w:cs="Arial"/>
                <w:b/>
                <w:bCs/>
                <w:sz w:val="20"/>
              </w:rPr>
            </w:pPr>
          </w:p>
        </w:tc>
        <w:tc>
          <w:tcPr>
            <w:tcW w:w="2410" w:type="dxa"/>
            <w:vAlign w:val="center"/>
          </w:tcPr>
          <w:p w:rsidR="003471A9" w:rsidRPr="008657F2" w:rsidRDefault="008657F2" w:rsidP="00E16F31">
            <w:pPr>
              <w:rPr>
                <w:rFonts w:ascii="Arial" w:hAnsi="Arial" w:cs="Arial"/>
                <w:bCs/>
                <w:sz w:val="20"/>
              </w:rPr>
            </w:pPr>
            <w:r w:rsidRPr="008657F2">
              <w:rPr>
                <w:rFonts w:ascii="Arial" w:hAnsi="Arial" w:cs="Arial"/>
                <w:bCs/>
                <w:sz w:val="20"/>
              </w:rPr>
              <w:t>Number of workforce participating in training</w:t>
            </w:r>
          </w:p>
        </w:tc>
        <w:tc>
          <w:tcPr>
            <w:tcW w:w="2126" w:type="dxa"/>
            <w:vAlign w:val="center"/>
          </w:tcPr>
          <w:p w:rsidR="003471A9" w:rsidRPr="00914529" w:rsidRDefault="003471A9" w:rsidP="00E16F31">
            <w:pPr>
              <w:rPr>
                <w:rFonts w:ascii="Arial" w:hAnsi="Arial" w:cs="Arial"/>
                <w:b/>
                <w:bCs/>
                <w:sz w:val="20"/>
              </w:rPr>
            </w:pPr>
          </w:p>
        </w:tc>
        <w:tc>
          <w:tcPr>
            <w:tcW w:w="1843" w:type="dxa"/>
            <w:vAlign w:val="center"/>
          </w:tcPr>
          <w:p w:rsidR="003471A9" w:rsidRPr="00914529" w:rsidRDefault="008657F2" w:rsidP="00E16F31">
            <w:pPr>
              <w:rPr>
                <w:rFonts w:ascii="Arial" w:hAnsi="Arial" w:cs="Arial"/>
                <w:b/>
                <w:bCs/>
                <w:sz w:val="20"/>
              </w:rPr>
            </w:pPr>
            <w:r w:rsidRPr="008657F2">
              <w:rPr>
                <w:rFonts w:ascii="Arial" w:hAnsi="Arial" w:cs="Arial"/>
                <w:bCs/>
                <w:sz w:val="20"/>
              </w:rPr>
              <w:t>Monthly</w:t>
            </w:r>
          </w:p>
        </w:tc>
        <w:tc>
          <w:tcPr>
            <w:tcW w:w="1417" w:type="dxa"/>
            <w:shd w:val="clear" w:color="auto" w:fill="auto"/>
            <w:vAlign w:val="center"/>
          </w:tcPr>
          <w:p w:rsidR="003471A9" w:rsidRPr="008657F2" w:rsidRDefault="008657F2" w:rsidP="00E16F31">
            <w:pPr>
              <w:rPr>
                <w:rFonts w:ascii="Arial" w:hAnsi="Arial" w:cs="Arial"/>
                <w:bCs/>
                <w:sz w:val="20"/>
              </w:rPr>
            </w:pPr>
            <w:r w:rsidRPr="008657F2">
              <w:rPr>
                <w:rFonts w:ascii="Arial" w:hAnsi="Arial" w:cs="Arial"/>
                <w:bCs/>
                <w:sz w:val="20"/>
              </w:rPr>
              <w:t>Provider</w:t>
            </w:r>
          </w:p>
        </w:tc>
      </w:tr>
    </w:tbl>
    <w:p w:rsidR="00E16F31" w:rsidRDefault="00E16F31" w:rsidP="00E16F31">
      <w:pPr>
        <w:spacing w:line="276" w:lineRule="auto"/>
        <w:contextualSpacing/>
        <w:outlineLvl w:val="1"/>
        <w:rPr>
          <w:rFonts w:ascii="Arial" w:hAnsi="Arial" w:cs="Arial"/>
          <w:b/>
        </w:rPr>
      </w:pPr>
    </w:p>
    <w:p w:rsidR="005A5163" w:rsidRPr="00914529" w:rsidRDefault="005A5163" w:rsidP="00C02AC2">
      <w:pPr>
        <w:spacing w:line="276" w:lineRule="auto"/>
        <w:contextualSpacing/>
        <w:outlineLvl w:val="1"/>
        <w:rPr>
          <w:rFonts w:ascii="Arial" w:hAnsi="Arial" w:cs="Arial"/>
          <w:b/>
          <w:sz w:val="20"/>
        </w:rPr>
        <w:sectPr w:rsidR="005A5163" w:rsidRPr="00914529" w:rsidSect="003B58D0">
          <w:headerReference w:type="even" r:id="rId34"/>
          <w:headerReference w:type="default" r:id="rId35"/>
          <w:headerReference w:type="first" r:id="rId36"/>
          <w:pgSz w:w="16838" w:h="11906" w:orient="landscape" w:code="9"/>
          <w:pgMar w:top="1800" w:right="1440" w:bottom="1800" w:left="1440" w:header="706" w:footer="706" w:gutter="0"/>
          <w:cols w:space="708"/>
          <w:docGrid w:linePitch="360"/>
        </w:sectPr>
      </w:pPr>
    </w:p>
    <w:p w:rsidR="00530761" w:rsidRPr="00914529" w:rsidRDefault="00530761" w:rsidP="00C02AC2">
      <w:pPr>
        <w:pStyle w:val="ListParagraph"/>
        <w:spacing w:line="276" w:lineRule="auto"/>
        <w:ind w:left="0"/>
        <w:contextualSpacing/>
        <w:jc w:val="center"/>
        <w:rPr>
          <w:rFonts w:ascii="Arial" w:hAnsi="Arial" w:cs="Arial"/>
          <w:b/>
          <w:sz w:val="20"/>
          <w:szCs w:val="20"/>
        </w:rPr>
      </w:pPr>
      <w:r w:rsidRPr="00914529">
        <w:rPr>
          <w:rFonts w:ascii="Arial" w:hAnsi="Arial" w:cs="Arial"/>
          <w:b/>
          <w:sz w:val="20"/>
          <w:szCs w:val="20"/>
        </w:rPr>
        <w:lastRenderedPageBreak/>
        <w:t>Documents supplied by Commissioners</w:t>
      </w:r>
    </w:p>
    <w:p w:rsidR="00530761" w:rsidRPr="00914529" w:rsidRDefault="00530761" w:rsidP="00C02AC2">
      <w:pPr>
        <w:pStyle w:val="ListParagraph"/>
        <w:spacing w:line="276" w:lineRule="auto"/>
        <w:ind w:left="0"/>
        <w:contextualSpacing/>
        <w:jc w:val="center"/>
        <w:rPr>
          <w:rFonts w:ascii="Arial" w:hAnsi="Arial" w:cs="Arial"/>
          <w:sz w:val="20"/>
          <w:szCs w:val="20"/>
        </w:rPr>
      </w:pPr>
    </w:p>
    <w:p w:rsidR="00530761" w:rsidRPr="00E84353" w:rsidRDefault="00873484" w:rsidP="00E84353">
      <w:pPr>
        <w:pStyle w:val="Heading1"/>
        <w:spacing w:line="276" w:lineRule="auto"/>
      </w:pPr>
      <w:r w:rsidRPr="00914529">
        <w:t>SCHEDULE 6 – CONTRACT MANAGEMENT, REPORTING AND INFORMATION REQUIREMENTS</w:t>
      </w:r>
    </w:p>
    <w:p w:rsidR="00530761" w:rsidRPr="00A62FFE" w:rsidRDefault="00530761" w:rsidP="00C02AC2">
      <w:pPr>
        <w:pStyle w:val="ListParagraph"/>
        <w:numPr>
          <w:ilvl w:val="0"/>
          <w:numId w:val="8"/>
        </w:numPr>
        <w:spacing w:line="276" w:lineRule="auto"/>
        <w:ind w:left="0" w:firstLine="0"/>
        <w:contextualSpacing/>
        <w:jc w:val="center"/>
        <w:outlineLvl w:val="1"/>
        <w:rPr>
          <w:rFonts w:ascii="Arial" w:hAnsi="Arial" w:cs="Arial"/>
          <w:b/>
        </w:rPr>
      </w:pPr>
      <w:bookmarkStart w:id="14" w:name="_Toc343591418"/>
      <w:r w:rsidRPr="00A62FFE">
        <w:rPr>
          <w:rFonts w:ascii="Arial" w:hAnsi="Arial" w:cs="Arial"/>
          <w:b/>
        </w:rPr>
        <w:t>Reporting Requirements</w:t>
      </w:r>
      <w:bookmarkEnd w:id="14"/>
    </w:p>
    <w:p w:rsidR="007B25A8" w:rsidRPr="00914529" w:rsidRDefault="007B25A8" w:rsidP="007B25A8">
      <w:pPr>
        <w:pStyle w:val="ListParagraph"/>
        <w:spacing w:line="276" w:lineRule="auto"/>
        <w:ind w:left="0"/>
        <w:contextualSpacing/>
        <w:outlineLvl w:val="1"/>
        <w:rPr>
          <w:rFonts w:ascii="Arial" w:hAnsi="Arial" w:cs="Arial"/>
          <w:b/>
        </w:rPr>
      </w:pPr>
    </w:p>
    <w:tbl>
      <w:tblPr>
        <w:tblW w:w="13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chedule 4B National Quality Requirements"/>
      </w:tblPr>
      <w:tblGrid>
        <w:gridCol w:w="567"/>
        <w:gridCol w:w="3544"/>
        <w:gridCol w:w="1276"/>
        <w:gridCol w:w="2410"/>
        <w:gridCol w:w="2126"/>
        <w:gridCol w:w="1843"/>
        <w:gridCol w:w="1715"/>
      </w:tblGrid>
      <w:tr w:rsidR="007B25A8" w:rsidRPr="00914529" w:rsidTr="00E84353">
        <w:trPr>
          <w:trHeight w:val="624"/>
          <w:tblHeader/>
          <w:jc w:val="center"/>
        </w:trPr>
        <w:tc>
          <w:tcPr>
            <w:tcW w:w="567" w:type="dxa"/>
            <w:vAlign w:val="center"/>
          </w:tcPr>
          <w:p w:rsidR="007B25A8" w:rsidRPr="00914529" w:rsidRDefault="007B25A8" w:rsidP="007B25A8">
            <w:pPr>
              <w:autoSpaceDE w:val="0"/>
              <w:autoSpaceDN w:val="0"/>
              <w:adjustRightInd w:val="0"/>
              <w:jc w:val="center"/>
              <w:rPr>
                <w:rFonts w:ascii="Arial" w:hAnsi="Arial" w:cs="Arial"/>
                <w:color w:val="000000"/>
                <w:sz w:val="20"/>
              </w:rPr>
            </w:pPr>
          </w:p>
        </w:tc>
        <w:tc>
          <w:tcPr>
            <w:tcW w:w="3544" w:type="dxa"/>
            <w:vAlign w:val="center"/>
          </w:tcPr>
          <w:p w:rsidR="007B25A8" w:rsidRPr="00914529" w:rsidRDefault="007B25A8" w:rsidP="007B25A8">
            <w:pPr>
              <w:jc w:val="center"/>
              <w:rPr>
                <w:rFonts w:ascii="Arial" w:hAnsi="Arial" w:cs="Arial"/>
                <w:b/>
                <w:bCs/>
                <w:sz w:val="20"/>
              </w:rPr>
            </w:pPr>
            <w:r w:rsidRPr="00914529">
              <w:rPr>
                <w:rFonts w:ascii="Arial" w:hAnsi="Arial" w:cs="Arial"/>
                <w:b/>
                <w:bCs/>
                <w:sz w:val="20"/>
              </w:rPr>
              <w:t>Quality Requirement</w:t>
            </w:r>
          </w:p>
        </w:tc>
        <w:tc>
          <w:tcPr>
            <w:tcW w:w="1276" w:type="dxa"/>
            <w:vAlign w:val="center"/>
          </w:tcPr>
          <w:p w:rsidR="007B25A8" w:rsidRPr="00914529" w:rsidRDefault="007B25A8" w:rsidP="007B25A8">
            <w:pPr>
              <w:jc w:val="center"/>
              <w:rPr>
                <w:rFonts w:ascii="Arial" w:hAnsi="Arial" w:cs="Arial"/>
                <w:b/>
                <w:bCs/>
                <w:sz w:val="20"/>
              </w:rPr>
            </w:pPr>
            <w:r>
              <w:rPr>
                <w:rFonts w:ascii="Arial" w:hAnsi="Arial" w:cs="Arial"/>
                <w:b/>
                <w:bCs/>
                <w:sz w:val="20"/>
              </w:rPr>
              <w:t>Threshold</w:t>
            </w:r>
          </w:p>
        </w:tc>
        <w:tc>
          <w:tcPr>
            <w:tcW w:w="2410" w:type="dxa"/>
            <w:vAlign w:val="center"/>
          </w:tcPr>
          <w:p w:rsidR="007B25A8" w:rsidRPr="00914529" w:rsidRDefault="007B25A8" w:rsidP="007B25A8">
            <w:pPr>
              <w:jc w:val="center"/>
              <w:rPr>
                <w:rFonts w:ascii="Arial" w:hAnsi="Arial" w:cs="Arial"/>
                <w:b/>
                <w:bCs/>
                <w:sz w:val="20"/>
              </w:rPr>
            </w:pPr>
            <w:r>
              <w:rPr>
                <w:rFonts w:ascii="Arial" w:hAnsi="Arial" w:cs="Arial"/>
                <w:b/>
                <w:bCs/>
                <w:sz w:val="20"/>
              </w:rPr>
              <w:t>Method of measurement</w:t>
            </w:r>
          </w:p>
        </w:tc>
        <w:tc>
          <w:tcPr>
            <w:tcW w:w="2126" w:type="dxa"/>
            <w:vAlign w:val="center"/>
          </w:tcPr>
          <w:p w:rsidR="007B25A8" w:rsidRPr="00914529" w:rsidRDefault="007B25A8" w:rsidP="007B25A8">
            <w:pPr>
              <w:jc w:val="center"/>
              <w:rPr>
                <w:rFonts w:ascii="Arial" w:hAnsi="Arial" w:cs="Arial"/>
                <w:b/>
                <w:bCs/>
                <w:sz w:val="20"/>
              </w:rPr>
            </w:pPr>
            <w:r>
              <w:rPr>
                <w:rFonts w:ascii="Arial" w:hAnsi="Arial" w:cs="Arial"/>
                <w:b/>
                <w:bCs/>
                <w:sz w:val="20"/>
              </w:rPr>
              <w:t>Consequence of breach</w:t>
            </w:r>
          </w:p>
        </w:tc>
        <w:tc>
          <w:tcPr>
            <w:tcW w:w="1843" w:type="dxa"/>
            <w:vAlign w:val="center"/>
          </w:tcPr>
          <w:p w:rsidR="007B25A8" w:rsidRPr="00914529" w:rsidRDefault="007B25A8" w:rsidP="007B25A8">
            <w:pPr>
              <w:jc w:val="center"/>
              <w:rPr>
                <w:rFonts w:ascii="Arial" w:hAnsi="Arial" w:cs="Arial"/>
                <w:b/>
                <w:bCs/>
                <w:sz w:val="20"/>
              </w:rPr>
            </w:pPr>
            <w:r w:rsidRPr="00914529">
              <w:rPr>
                <w:rFonts w:ascii="Arial" w:hAnsi="Arial" w:cs="Arial"/>
                <w:b/>
                <w:bCs/>
                <w:sz w:val="20"/>
              </w:rPr>
              <w:t>Timing of application of consequence</w:t>
            </w:r>
          </w:p>
        </w:tc>
        <w:tc>
          <w:tcPr>
            <w:tcW w:w="1715" w:type="dxa"/>
            <w:shd w:val="clear" w:color="auto" w:fill="auto"/>
            <w:vAlign w:val="center"/>
          </w:tcPr>
          <w:p w:rsidR="007B25A8" w:rsidRPr="00914529" w:rsidRDefault="007B25A8" w:rsidP="007B25A8">
            <w:pPr>
              <w:jc w:val="center"/>
              <w:rPr>
                <w:rFonts w:ascii="Arial" w:hAnsi="Arial" w:cs="Arial"/>
                <w:b/>
                <w:bCs/>
                <w:sz w:val="20"/>
              </w:rPr>
            </w:pPr>
            <w:r w:rsidRPr="00914529">
              <w:rPr>
                <w:rFonts w:ascii="Arial" w:hAnsi="Arial" w:cs="Arial"/>
                <w:b/>
                <w:bCs/>
                <w:sz w:val="20"/>
              </w:rPr>
              <w:t>Application</w:t>
            </w:r>
          </w:p>
        </w:tc>
      </w:tr>
      <w:tr w:rsidR="00144845" w:rsidRPr="00914529" w:rsidTr="00E84353">
        <w:trPr>
          <w:trHeight w:val="565"/>
          <w:jc w:val="center"/>
        </w:trPr>
        <w:tc>
          <w:tcPr>
            <w:tcW w:w="567" w:type="dxa"/>
            <w:vAlign w:val="center"/>
          </w:tcPr>
          <w:p w:rsidR="00144845" w:rsidRPr="00914529" w:rsidRDefault="00144845" w:rsidP="007B25A8">
            <w:pPr>
              <w:autoSpaceDE w:val="0"/>
              <w:autoSpaceDN w:val="0"/>
              <w:adjustRightInd w:val="0"/>
              <w:rPr>
                <w:rFonts w:ascii="Arial" w:hAnsi="Arial" w:cs="Arial"/>
                <w:color w:val="000000"/>
                <w:sz w:val="20"/>
              </w:rPr>
            </w:pPr>
          </w:p>
        </w:tc>
        <w:tc>
          <w:tcPr>
            <w:tcW w:w="3544" w:type="dxa"/>
            <w:vAlign w:val="center"/>
          </w:tcPr>
          <w:p w:rsidR="00144845" w:rsidRPr="00E16F31" w:rsidRDefault="00144845" w:rsidP="007B25A8">
            <w:pPr>
              <w:rPr>
                <w:rFonts w:ascii="Arial" w:hAnsi="Arial" w:cs="Arial"/>
                <w:bCs/>
                <w:sz w:val="20"/>
              </w:rPr>
            </w:pPr>
            <w:r w:rsidRPr="00E16F31">
              <w:rPr>
                <w:rFonts w:ascii="Arial" w:hAnsi="Arial" w:cs="Arial"/>
                <w:bCs/>
                <w:sz w:val="20"/>
              </w:rPr>
              <w:t>A&amp;E attendance</w:t>
            </w:r>
          </w:p>
        </w:tc>
        <w:tc>
          <w:tcPr>
            <w:tcW w:w="1276" w:type="dxa"/>
            <w:vAlign w:val="center"/>
          </w:tcPr>
          <w:p w:rsidR="00144845" w:rsidRPr="00914529" w:rsidRDefault="00144845" w:rsidP="007B25A8">
            <w:pPr>
              <w:rPr>
                <w:rFonts w:ascii="Arial" w:hAnsi="Arial" w:cs="Arial"/>
                <w:b/>
                <w:bCs/>
                <w:sz w:val="20"/>
              </w:rPr>
            </w:pPr>
            <w:r>
              <w:rPr>
                <w:rFonts w:ascii="Arial" w:hAnsi="Arial" w:cs="Arial"/>
                <w:b/>
                <w:bCs/>
                <w:sz w:val="20"/>
              </w:rPr>
              <w:t>5% (110)</w:t>
            </w:r>
          </w:p>
        </w:tc>
        <w:tc>
          <w:tcPr>
            <w:tcW w:w="2410" w:type="dxa"/>
            <w:vAlign w:val="center"/>
          </w:tcPr>
          <w:p w:rsidR="00144845" w:rsidRPr="00914529" w:rsidRDefault="00144845" w:rsidP="007B25A8">
            <w:pPr>
              <w:rPr>
                <w:rFonts w:ascii="Arial" w:hAnsi="Arial" w:cs="Arial"/>
                <w:b/>
                <w:bCs/>
                <w:sz w:val="20"/>
              </w:rPr>
            </w:pPr>
            <w:r>
              <w:rPr>
                <w:rFonts w:ascii="Arial" w:hAnsi="Arial" w:cs="Arial"/>
                <w:b/>
                <w:bCs/>
                <w:sz w:val="20"/>
              </w:rPr>
              <w:t>Local Data Sets</w:t>
            </w:r>
          </w:p>
        </w:tc>
        <w:tc>
          <w:tcPr>
            <w:tcW w:w="2126" w:type="dxa"/>
            <w:vAlign w:val="center"/>
          </w:tcPr>
          <w:p w:rsidR="00144845" w:rsidRPr="00914529" w:rsidRDefault="00144845" w:rsidP="007B25A8">
            <w:pPr>
              <w:rPr>
                <w:rFonts w:ascii="Arial" w:hAnsi="Arial" w:cs="Arial"/>
                <w:b/>
                <w:bCs/>
                <w:sz w:val="20"/>
              </w:rPr>
            </w:pPr>
            <w:r>
              <w:rPr>
                <w:rFonts w:ascii="Arial" w:hAnsi="Arial" w:cs="Arial"/>
                <w:b/>
                <w:bCs/>
                <w:sz w:val="20"/>
              </w:rPr>
              <w:t>N/A</w:t>
            </w:r>
          </w:p>
        </w:tc>
        <w:tc>
          <w:tcPr>
            <w:tcW w:w="1843" w:type="dxa"/>
            <w:vAlign w:val="center"/>
          </w:tcPr>
          <w:p w:rsidR="00144845" w:rsidRPr="008657F2" w:rsidRDefault="00144845" w:rsidP="007B25A8">
            <w:pPr>
              <w:rPr>
                <w:rFonts w:ascii="Arial" w:hAnsi="Arial" w:cs="Arial"/>
                <w:bCs/>
                <w:sz w:val="20"/>
              </w:rPr>
            </w:pPr>
            <w:r>
              <w:rPr>
                <w:rFonts w:ascii="Arial" w:hAnsi="Arial" w:cs="Arial"/>
                <w:b/>
                <w:bCs/>
                <w:sz w:val="20"/>
              </w:rPr>
              <w:t>N/A</w:t>
            </w:r>
          </w:p>
        </w:tc>
        <w:tc>
          <w:tcPr>
            <w:tcW w:w="1715" w:type="dxa"/>
            <w:shd w:val="clear" w:color="auto" w:fill="auto"/>
            <w:vAlign w:val="center"/>
          </w:tcPr>
          <w:p w:rsidR="00144845" w:rsidRPr="008657F2" w:rsidRDefault="00144845" w:rsidP="007B25A8">
            <w:pPr>
              <w:rPr>
                <w:rFonts w:ascii="Arial" w:hAnsi="Arial" w:cs="Arial"/>
                <w:bCs/>
                <w:sz w:val="20"/>
              </w:rPr>
            </w:pPr>
            <w:r w:rsidRPr="008657F2">
              <w:rPr>
                <w:rFonts w:ascii="Arial" w:hAnsi="Arial" w:cs="Arial"/>
                <w:bCs/>
                <w:sz w:val="20"/>
              </w:rPr>
              <w:t>CSU Business Intelligence</w:t>
            </w:r>
          </w:p>
        </w:tc>
      </w:tr>
      <w:tr w:rsidR="00144845" w:rsidRPr="00914529" w:rsidTr="00E84353">
        <w:trPr>
          <w:trHeight w:val="560"/>
          <w:jc w:val="center"/>
        </w:trPr>
        <w:tc>
          <w:tcPr>
            <w:tcW w:w="567" w:type="dxa"/>
            <w:vAlign w:val="center"/>
          </w:tcPr>
          <w:p w:rsidR="00144845" w:rsidRPr="00914529" w:rsidRDefault="00144845" w:rsidP="007B25A8">
            <w:pPr>
              <w:autoSpaceDE w:val="0"/>
              <w:autoSpaceDN w:val="0"/>
              <w:adjustRightInd w:val="0"/>
              <w:rPr>
                <w:rFonts w:ascii="Arial" w:hAnsi="Arial" w:cs="Arial"/>
                <w:color w:val="000000"/>
                <w:sz w:val="20"/>
              </w:rPr>
            </w:pPr>
          </w:p>
        </w:tc>
        <w:tc>
          <w:tcPr>
            <w:tcW w:w="3544" w:type="dxa"/>
            <w:vAlign w:val="center"/>
          </w:tcPr>
          <w:p w:rsidR="00144845" w:rsidRPr="00E16F31" w:rsidRDefault="00144845" w:rsidP="007B25A8">
            <w:pPr>
              <w:rPr>
                <w:rFonts w:ascii="Arial" w:hAnsi="Arial" w:cs="Arial"/>
                <w:bCs/>
                <w:sz w:val="20"/>
              </w:rPr>
            </w:pPr>
            <w:r w:rsidRPr="00E16F31">
              <w:rPr>
                <w:rFonts w:ascii="Arial" w:hAnsi="Arial" w:cs="Arial"/>
                <w:bCs/>
                <w:sz w:val="20"/>
              </w:rPr>
              <w:t>DGH bed days</w:t>
            </w:r>
          </w:p>
        </w:tc>
        <w:tc>
          <w:tcPr>
            <w:tcW w:w="1276" w:type="dxa"/>
            <w:vAlign w:val="center"/>
          </w:tcPr>
          <w:p w:rsidR="00144845" w:rsidRPr="00914529" w:rsidRDefault="00144845" w:rsidP="007B25A8">
            <w:pPr>
              <w:rPr>
                <w:rFonts w:ascii="Arial" w:hAnsi="Arial" w:cs="Arial"/>
                <w:b/>
                <w:bCs/>
                <w:sz w:val="20"/>
              </w:rPr>
            </w:pPr>
            <w:r>
              <w:rPr>
                <w:rFonts w:ascii="Arial" w:hAnsi="Arial" w:cs="Arial"/>
                <w:b/>
                <w:bCs/>
                <w:sz w:val="20"/>
              </w:rPr>
              <w:t>&lt;Reduce number</w:t>
            </w:r>
          </w:p>
        </w:tc>
        <w:tc>
          <w:tcPr>
            <w:tcW w:w="2410" w:type="dxa"/>
            <w:vAlign w:val="center"/>
          </w:tcPr>
          <w:p w:rsidR="00144845" w:rsidRPr="00914529" w:rsidRDefault="00144845" w:rsidP="007B25A8">
            <w:pPr>
              <w:rPr>
                <w:rFonts w:ascii="Arial" w:hAnsi="Arial" w:cs="Arial"/>
                <w:b/>
                <w:bCs/>
                <w:sz w:val="20"/>
              </w:rPr>
            </w:pPr>
            <w:r>
              <w:rPr>
                <w:rFonts w:ascii="Arial" w:hAnsi="Arial" w:cs="Arial"/>
                <w:b/>
                <w:bCs/>
                <w:sz w:val="20"/>
              </w:rPr>
              <w:t>Local Data Sets</w:t>
            </w:r>
          </w:p>
        </w:tc>
        <w:tc>
          <w:tcPr>
            <w:tcW w:w="2126" w:type="dxa"/>
            <w:vAlign w:val="center"/>
          </w:tcPr>
          <w:p w:rsidR="00144845" w:rsidRPr="00914529" w:rsidRDefault="00144845" w:rsidP="007B25A8">
            <w:pPr>
              <w:rPr>
                <w:rFonts w:ascii="Arial" w:hAnsi="Arial" w:cs="Arial"/>
                <w:b/>
                <w:bCs/>
                <w:sz w:val="20"/>
              </w:rPr>
            </w:pPr>
            <w:r>
              <w:rPr>
                <w:rFonts w:ascii="Arial" w:hAnsi="Arial" w:cs="Arial"/>
                <w:b/>
                <w:bCs/>
                <w:sz w:val="20"/>
              </w:rPr>
              <w:t>N/A</w:t>
            </w:r>
          </w:p>
        </w:tc>
        <w:tc>
          <w:tcPr>
            <w:tcW w:w="1843" w:type="dxa"/>
            <w:vAlign w:val="center"/>
          </w:tcPr>
          <w:p w:rsidR="00144845" w:rsidRPr="008657F2" w:rsidRDefault="00144845" w:rsidP="007B25A8">
            <w:pPr>
              <w:rPr>
                <w:rFonts w:ascii="Arial" w:hAnsi="Arial" w:cs="Arial"/>
                <w:bCs/>
                <w:sz w:val="20"/>
              </w:rPr>
            </w:pPr>
            <w:r>
              <w:rPr>
                <w:rFonts w:ascii="Arial" w:hAnsi="Arial" w:cs="Arial"/>
                <w:b/>
                <w:bCs/>
                <w:sz w:val="20"/>
              </w:rPr>
              <w:t>N/A</w:t>
            </w:r>
          </w:p>
        </w:tc>
        <w:tc>
          <w:tcPr>
            <w:tcW w:w="1715" w:type="dxa"/>
            <w:shd w:val="clear" w:color="auto" w:fill="auto"/>
            <w:vAlign w:val="center"/>
          </w:tcPr>
          <w:p w:rsidR="00144845" w:rsidRPr="008657F2" w:rsidRDefault="00144845" w:rsidP="007B25A8">
            <w:pPr>
              <w:rPr>
                <w:rFonts w:ascii="Arial" w:hAnsi="Arial" w:cs="Arial"/>
                <w:bCs/>
                <w:sz w:val="20"/>
              </w:rPr>
            </w:pPr>
            <w:r w:rsidRPr="008657F2">
              <w:rPr>
                <w:rFonts w:ascii="Arial" w:hAnsi="Arial" w:cs="Arial"/>
                <w:bCs/>
                <w:sz w:val="20"/>
              </w:rPr>
              <w:t>CSU Business Intelligence</w:t>
            </w:r>
          </w:p>
        </w:tc>
      </w:tr>
      <w:tr w:rsidR="00144845" w:rsidRPr="00914529" w:rsidTr="00E84353">
        <w:trPr>
          <w:jc w:val="center"/>
        </w:trPr>
        <w:tc>
          <w:tcPr>
            <w:tcW w:w="567" w:type="dxa"/>
            <w:vAlign w:val="center"/>
          </w:tcPr>
          <w:p w:rsidR="00144845" w:rsidRPr="00914529" w:rsidRDefault="00144845" w:rsidP="007B25A8">
            <w:pPr>
              <w:autoSpaceDE w:val="0"/>
              <w:autoSpaceDN w:val="0"/>
              <w:adjustRightInd w:val="0"/>
              <w:rPr>
                <w:rFonts w:ascii="Arial" w:hAnsi="Arial" w:cs="Arial"/>
                <w:color w:val="000000"/>
                <w:sz w:val="20"/>
              </w:rPr>
            </w:pPr>
          </w:p>
        </w:tc>
        <w:tc>
          <w:tcPr>
            <w:tcW w:w="3544" w:type="dxa"/>
            <w:vAlign w:val="center"/>
          </w:tcPr>
          <w:p w:rsidR="00144845" w:rsidRPr="00E16F31" w:rsidRDefault="00144845" w:rsidP="007B25A8">
            <w:pPr>
              <w:rPr>
                <w:rFonts w:ascii="Arial" w:hAnsi="Arial" w:cs="Arial"/>
                <w:bCs/>
                <w:sz w:val="20"/>
              </w:rPr>
            </w:pPr>
            <w:r>
              <w:rPr>
                <w:rFonts w:ascii="Arial" w:hAnsi="Arial" w:cs="Arial"/>
                <w:bCs/>
                <w:sz w:val="20"/>
              </w:rPr>
              <w:t>DGH admissions</w:t>
            </w:r>
          </w:p>
        </w:tc>
        <w:tc>
          <w:tcPr>
            <w:tcW w:w="1276" w:type="dxa"/>
            <w:vAlign w:val="center"/>
          </w:tcPr>
          <w:p w:rsidR="00144845" w:rsidRPr="00914529" w:rsidRDefault="00144845" w:rsidP="007B25A8">
            <w:pPr>
              <w:rPr>
                <w:rFonts w:ascii="Arial" w:hAnsi="Arial" w:cs="Arial"/>
                <w:b/>
                <w:bCs/>
                <w:sz w:val="20"/>
              </w:rPr>
            </w:pPr>
            <w:r>
              <w:rPr>
                <w:rFonts w:ascii="Arial" w:hAnsi="Arial" w:cs="Arial"/>
                <w:b/>
                <w:bCs/>
                <w:sz w:val="20"/>
              </w:rPr>
              <w:t>5% (13)</w:t>
            </w:r>
          </w:p>
        </w:tc>
        <w:tc>
          <w:tcPr>
            <w:tcW w:w="2410" w:type="dxa"/>
            <w:vAlign w:val="center"/>
          </w:tcPr>
          <w:p w:rsidR="00144845" w:rsidRPr="00914529" w:rsidRDefault="00144845" w:rsidP="007B25A8">
            <w:pPr>
              <w:rPr>
                <w:rFonts w:ascii="Arial" w:hAnsi="Arial" w:cs="Arial"/>
                <w:b/>
                <w:bCs/>
                <w:sz w:val="20"/>
              </w:rPr>
            </w:pPr>
            <w:r>
              <w:rPr>
                <w:rFonts w:ascii="Arial" w:hAnsi="Arial" w:cs="Arial"/>
                <w:b/>
                <w:bCs/>
                <w:sz w:val="20"/>
              </w:rPr>
              <w:t>Local Data Sets</w:t>
            </w:r>
          </w:p>
        </w:tc>
        <w:tc>
          <w:tcPr>
            <w:tcW w:w="2126" w:type="dxa"/>
            <w:vAlign w:val="center"/>
          </w:tcPr>
          <w:p w:rsidR="00144845" w:rsidRPr="00914529" w:rsidRDefault="00144845" w:rsidP="007B25A8">
            <w:pPr>
              <w:rPr>
                <w:rFonts w:ascii="Arial" w:hAnsi="Arial" w:cs="Arial"/>
                <w:b/>
                <w:bCs/>
                <w:sz w:val="20"/>
              </w:rPr>
            </w:pPr>
            <w:r>
              <w:rPr>
                <w:rFonts w:ascii="Arial" w:hAnsi="Arial" w:cs="Arial"/>
                <w:b/>
                <w:bCs/>
                <w:sz w:val="20"/>
              </w:rPr>
              <w:t>N/A</w:t>
            </w:r>
          </w:p>
        </w:tc>
        <w:tc>
          <w:tcPr>
            <w:tcW w:w="1843" w:type="dxa"/>
            <w:vAlign w:val="center"/>
          </w:tcPr>
          <w:p w:rsidR="00144845" w:rsidRPr="008657F2" w:rsidRDefault="00144845" w:rsidP="007B25A8">
            <w:pPr>
              <w:rPr>
                <w:rFonts w:ascii="Arial" w:hAnsi="Arial" w:cs="Arial"/>
                <w:bCs/>
                <w:sz w:val="20"/>
              </w:rPr>
            </w:pPr>
            <w:r>
              <w:rPr>
                <w:rFonts w:ascii="Arial" w:hAnsi="Arial" w:cs="Arial"/>
                <w:b/>
                <w:bCs/>
                <w:sz w:val="20"/>
              </w:rPr>
              <w:t>N/A</w:t>
            </w:r>
          </w:p>
        </w:tc>
        <w:tc>
          <w:tcPr>
            <w:tcW w:w="1715" w:type="dxa"/>
            <w:shd w:val="clear" w:color="auto" w:fill="auto"/>
            <w:vAlign w:val="center"/>
          </w:tcPr>
          <w:p w:rsidR="00144845" w:rsidRPr="008657F2" w:rsidRDefault="00144845" w:rsidP="007B25A8">
            <w:pPr>
              <w:rPr>
                <w:rFonts w:ascii="Arial" w:hAnsi="Arial" w:cs="Arial"/>
                <w:bCs/>
                <w:sz w:val="20"/>
              </w:rPr>
            </w:pPr>
            <w:r w:rsidRPr="008657F2">
              <w:rPr>
                <w:rFonts w:ascii="Arial" w:hAnsi="Arial" w:cs="Arial"/>
                <w:bCs/>
                <w:sz w:val="20"/>
              </w:rPr>
              <w:t>CSU Business Intelligence</w:t>
            </w:r>
          </w:p>
        </w:tc>
      </w:tr>
      <w:tr w:rsidR="00144845" w:rsidRPr="00914529" w:rsidTr="00E84353">
        <w:trPr>
          <w:jc w:val="center"/>
        </w:trPr>
        <w:tc>
          <w:tcPr>
            <w:tcW w:w="567" w:type="dxa"/>
            <w:vAlign w:val="center"/>
          </w:tcPr>
          <w:p w:rsidR="00144845" w:rsidRPr="00914529" w:rsidRDefault="00144845" w:rsidP="007B25A8">
            <w:pPr>
              <w:autoSpaceDE w:val="0"/>
              <w:autoSpaceDN w:val="0"/>
              <w:adjustRightInd w:val="0"/>
              <w:rPr>
                <w:rFonts w:ascii="Arial" w:hAnsi="Arial" w:cs="Arial"/>
                <w:color w:val="000000"/>
                <w:sz w:val="20"/>
              </w:rPr>
            </w:pPr>
          </w:p>
        </w:tc>
        <w:tc>
          <w:tcPr>
            <w:tcW w:w="3544" w:type="dxa"/>
            <w:vAlign w:val="center"/>
          </w:tcPr>
          <w:p w:rsidR="00144845" w:rsidRPr="00E16F31" w:rsidRDefault="00144845" w:rsidP="007B25A8">
            <w:pPr>
              <w:rPr>
                <w:rFonts w:ascii="Arial" w:hAnsi="Arial" w:cs="Arial"/>
                <w:bCs/>
                <w:sz w:val="20"/>
              </w:rPr>
            </w:pPr>
            <w:r>
              <w:rPr>
                <w:rFonts w:ascii="Arial" w:hAnsi="Arial" w:cs="Arial"/>
                <w:bCs/>
                <w:sz w:val="20"/>
              </w:rPr>
              <w:t>DGH re-admissions</w:t>
            </w:r>
          </w:p>
        </w:tc>
        <w:tc>
          <w:tcPr>
            <w:tcW w:w="1276" w:type="dxa"/>
            <w:vAlign w:val="center"/>
          </w:tcPr>
          <w:p w:rsidR="00144845" w:rsidRPr="00914529" w:rsidRDefault="00144845" w:rsidP="007B25A8">
            <w:pPr>
              <w:rPr>
                <w:rFonts w:ascii="Arial" w:hAnsi="Arial" w:cs="Arial"/>
                <w:b/>
                <w:bCs/>
                <w:sz w:val="20"/>
              </w:rPr>
            </w:pPr>
            <w:r>
              <w:rPr>
                <w:rFonts w:ascii="Arial" w:hAnsi="Arial" w:cs="Arial"/>
                <w:b/>
                <w:bCs/>
                <w:sz w:val="20"/>
              </w:rPr>
              <w:t>&lt;Reduce number</w:t>
            </w:r>
          </w:p>
        </w:tc>
        <w:tc>
          <w:tcPr>
            <w:tcW w:w="2410" w:type="dxa"/>
            <w:vAlign w:val="center"/>
          </w:tcPr>
          <w:p w:rsidR="00144845" w:rsidRPr="00914529" w:rsidRDefault="00144845" w:rsidP="007B25A8">
            <w:pPr>
              <w:rPr>
                <w:rFonts w:ascii="Arial" w:hAnsi="Arial" w:cs="Arial"/>
                <w:b/>
                <w:bCs/>
                <w:sz w:val="20"/>
              </w:rPr>
            </w:pPr>
            <w:r>
              <w:rPr>
                <w:rFonts w:ascii="Arial" w:hAnsi="Arial" w:cs="Arial"/>
                <w:b/>
                <w:bCs/>
                <w:sz w:val="20"/>
              </w:rPr>
              <w:t>Local Data Sets</w:t>
            </w:r>
          </w:p>
        </w:tc>
        <w:tc>
          <w:tcPr>
            <w:tcW w:w="2126" w:type="dxa"/>
            <w:vAlign w:val="center"/>
          </w:tcPr>
          <w:p w:rsidR="00144845" w:rsidRPr="00914529" w:rsidRDefault="00144845" w:rsidP="007B25A8">
            <w:pPr>
              <w:rPr>
                <w:rFonts w:ascii="Arial" w:hAnsi="Arial" w:cs="Arial"/>
                <w:b/>
                <w:bCs/>
                <w:sz w:val="20"/>
              </w:rPr>
            </w:pPr>
            <w:r>
              <w:rPr>
                <w:rFonts w:ascii="Arial" w:hAnsi="Arial" w:cs="Arial"/>
                <w:b/>
                <w:bCs/>
                <w:sz w:val="20"/>
              </w:rPr>
              <w:t>N/A</w:t>
            </w:r>
          </w:p>
        </w:tc>
        <w:tc>
          <w:tcPr>
            <w:tcW w:w="1843" w:type="dxa"/>
            <w:vAlign w:val="center"/>
          </w:tcPr>
          <w:p w:rsidR="00144845" w:rsidRPr="008657F2" w:rsidRDefault="00144845" w:rsidP="007B25A8">
            <w:pPr>
              <w:rPr>
                <w:rFonts w:ascii="Arial" w:hAnsi="Arial" w:cs="Arial"/>
                <w:bCs/>
                <w:sz w:val="20"/>
              </w:rPr>
            </w:pPr>
            <w:r>
              <w:rPr>
                <w:rFonts w:ascii="Arial" w:hAnsi="Arial" w:cs="Arial"/>
                <w:b/>
                <w:bCs/>
                <w:sz w:val="20"/>
              </w:rPr>
              <w:t>N/A</w:t>
            </w:r>
          </w:p>
        </w:tc>
        <w:tc>
          <w:tcPr>
            <w:tcW w:w="1715" w:type="dxa"/>
            <w:shd w:val="clear" w:color="auto" w:fill="auto"/>
            <w:vAlign w:val="center"/>
          </w:tcPr>
          <w:p w:rsidR="00144845" w:rsidRPr="008657F2" w:rsidRDefault="00144845" w:rsidP="007B25A8">
            <w:pPr>
              <w:rPr>
                <w:rFonts w:ascii="Arial" w:hAnsi="Arial" w:cs="Arial"/>
                <w:bCs/>
                <w:sz w:val="20"/>
              </w:rPr>
            </w:pPr>
            <w:r w:rsidRPr="008657F2">
              <w:rPr>
                <w:rFonts w:ascii="Arial" w:hAnsi="Arial" w:cs="Arial"/>
                <w:bCs/>
                <w:sz w:val="20"/>
              </w:rPr>
              <w:t>CSU Business Intelligence</w:t>
            </w:r>
          </w:p>
        </w:tc>
      </w:tr>
      <w:tr w:rsidR="00144845" w:rsidRPr="00914529" w:rsidTr="00E84353">
        <w:trPr>
          <w:jc w:val="center"/>
        </w:trPr>
        <w:tc>
          <w:tcPr>
            <w:tcW w:w="567" w:type="dxa"/>
            <w:vAlign w:val="center"/>
          </w:tcPr>
          <w:p w:rsidR="00144845" w:rsidRPr="00914529" w:rsidRDefault="00144845" w:rsidP="007B25A8">
            <w:pPr>
              <w:autoSpaceDE w:val="0"/>
              <w:autoSpaceDN w:val="0"/>
              <w:adjustRightInd w:val="0"/>
              <w:rPr>
                <w:rFonts w:ascii="Arial" w:hAnsi="Arial" w:cs="Arial"/>
                <w:color w:val="000000"/>
                <w:sz w:val="20"/>
              </w:rPr>
            </w:pPr>
          </w:p>
        </w:tc>
        <w:tc>
          <w:tcPr>
            <w:tcW w:w="3544" w:type="dxa"/>
            <w:vAlign w:val="center"/>
          </w:tcPr>
          <w:p w:rsidR="00144845" w:rsidRPr="00E16F31" w:rsidRDefault="00144845" w:rsidP="007B25A8">
            <w:pPr>
              <w:rPr>
                <w:rFonts w:ascii="Arial" w:hAnsi="Arial" w:cs="Arial"/>
                <w:bCs/>
                <w:sz w:val="20"/>
              </w:rPr>
            </w:pPr>
            <w:r>
              <w:rPr>
                <w:rFonts w:ascii="Arial" w:hAnsi="Arial" w:cs="Arial"/>
                <w:bCs/>
                <w:sz w:val="20"/>
              </w:rPr>
              <w:t>Tier 4 admissions (bed days)</w:t>
            </w:r>
          </w:p>
        </w:tc>
        <w:tc>
          <w:tcPr>
            <w:tcW w:w="1276" w:type="dxa"/>
            <w:vAlign w:val="center"/>
          </w:tcPr>
          <w:p w:rsidR="00144845" w:rsidRPr="00914529" w:rsidRDefault="00144845" w:rsidP="007B25A8">
            <w:pPr>
              <w:rPr>
                <w:rFonts w:ascii="Arial" w:hAnsi="Arial" w:cs="Arial"/>
                <w:b/>
                <w:bCs/>
                <w:sz w:val="20"/>
              </w:rPr>
            </w:pPr>
            <w:r>
              <w:rPr>
                <w:rFonts w:ascii="Arial" w:hAnsi="Arial" w:cs="Arial"/>
                <w:b/>
                <w:bCs/>
                <w:sz w:val="20"/>
              </w:rPr>
              <w:t>3% (239)</w:t>
            </w:r>
          </w:p>
        </w:tc>
        <w:tc>
          <w:tcPr>
            <w:tcW w:w="2410" w:type="dxa"/>
            <w:vAlign w:val="center"/>
          </w:tcPr>
          <w:p w:rsidR="00144845" w:rsidRPr="00914529" w:rsidRDefault="00144845" w:rsidP="007B25A8">
            <w:pPr>
              <w:rPr>
                <w:rFonts w:ascii="Arial" w:hAnsi="Arial" w:cs="Arial"/>
                <w:b/>
                <w:bCs/>
                <w:sz w:val="20"/>
              </w:rPr>
            </w:pPr>
            <w:r>
              <w:rPr>
                <w:rFonts w:ascii="Arial" w:hAnsi="Arial" w:cs="Arial"/>
                <w:b/>
                <w:bCs/>
                <w:sz w:val="20"/>
              </w:rPr>
              <w:t>Local Data Sets</w:t>
            </w:r>
          </w:p>
        </w:tc>
        <w:tc>
          <w:tcPr>
            <w:tcW w:w="2126" w:type="dxa"/>
            <w:vAlign w:val="center"/>
          </w:tcPr>
          <w:p w:rsidR="00144845" w:rsidRPr="00914529" w:rsidRDefault="00144845" w:rsidP="007B25A8">
            <w:pPr>
              <w:rPr>
                <w:rFonts w:ascii="Arial" w:hAnsi="Arial" w:cs="Arial"/>
                <w:b/>
                <w:bCs/>
                <w:sz w:val="20"/>
              </w:rPr>
            </w:pPr>
            <w:r>
              <w:rPr>
                <w:rFonts w:ascii="Arial" w:hAnsi="Arial" w:cs="Arial"/>
                <w:b/>
                <w:bCs/>
                <w:sz w:val="20"/>
              </w:rPr>
              <w:t>N/A</w:t>
            </w:r>
          </w:p>
        </w:tc>
        <w:tc>
          <w:tcPr>
            <w:tcW w:w="1843" w:type="dxa"/>
            <w:vAlign w:val="center"/>
          </w:tcPr>
          <w:p w:rsidR="00144845" w:rsidRPr="008657F2" w:rsidRDefault="00144845" w:rsidP="007B25A8">
            <w:pPr>
              <w:rPr>
                <w:rFonts w:ascii="Arial" w:hAnsi="Arial" w:cs="Arial"/>
                <w:bCs/>
                <w:sz w:val="20"/>
              </w:rPr>
            </w:pPr>
            <w:r>
              <w:rPr>
                <w:rFonts w:ascii="Arial" w:hAnsi="Arial" w:cs="Arial"/>
                <w:b/>
                <w:bCs/>
                <w:sz w:val="20"/>
              </w:rPr>
              <w:t>N/A</w:t>
            </w:r>
          </w:p>
        </w:tc>
        <w:tc>
          <w:tcPr>
            <w:tcW w:w="1715" w:type="dxa"/>
            <w:shd w:val="clear" w:color="auto" w:fill="auto"/>
            <w:vAlign w:val="center"/>
          </w:tcPr>
          <w:p w:rsidR="00144845" w:rsidRPr="008657F2" w:rsidRDefault="00144845" w:rsidP="007B25A8">
            <w:pPr>
              <w:rPr>
                <w:rFonts w:ascii="Arial" w:hAnsi="Arial" w:cs="Arial"/>
                <w:bCs/>
                <w:sz w:val="20"/>
              </w:rPr>
            </w:pPr>
            <w:r w:rsidRPr="008657F2">
              <w:rPr>
                <w:rFonts w:ascii="Arial" w:hAnsi="Arial" w:cs="Arial"/>
                <w:bCs/>
                <w:sz w:val="20"/>
              </w:rPr>
              <w:t>CSU Business Intelligence</w:t>
            </w:r>
          </w:p>
        </w:tc>
      </w:tr>
      <w:tr w:rsidR="00144845" w:rsidRPr="00914529" w:rsidTr="00E84353">
        <w:trPr>
          <w:jc w:val="center"/>
        </w:trPr>
        <w:tc>
          <w:tcPr>
            <w:tcW w:w="567" w:type="dxa"/>
            <w:vAlign w:val="center"/>
          </w:tcPr>
          <w:p w:rsidR="00144845" w:rsidRPr="00914529" w:rsidRDefault="00144845" w:rsidP="007B25A8">
            <w:pPr>
              <w:autoSpaceDE w:val="0"/>
              <w:autoSpaceDN w:val="0"/>
              <w:adjustRightInd w:val="0"/>
              <w:rPr>
                <w:rFonts w:ascii="Arial" w:hAnsi="Arial" w:cs="Arial"/>
                <w:color w:val="000000"/>
                <w:sz w:val="20"/>
              </w:rPr>
            </w:pPr>
          </w:p>
        </w:tc>
        <w:tc>
          <w:tcPr>
            <w:tcW w:w="3544" w:type="dxa"/>
            <w:vAlign w:val="center"/>
          </w:tcPr>
          <w:p w:rsidR="00144845" w:rsidRPr="00090259" w:rsidRDefault="00144845" w:rsidP="007B25A8">
            <w:pPr>
              <w:rPr>
                <w:rFonts w:ascii="Arial" w:hAnsi="Arial" w:cs="Arial"/>
                <w:b/>
                <w:bCs/>
                <w:sz w:val="20"/>
              </w:rPr>
            </w:pPr>
            <w:r>
              <w:rPr>
                <w:rFonts w:ascii="Arial" w:hAnsi="Arial" w:cs="Arial"/>
                <w:bCs/>
                <w:sz w:val="20"/>
              </w:rPr>
              <w:t>Tier 4 re-admissions</w:t>
            </w:r>
          </w:p>
        </w:tc>
        <w:tc>
          <w:tcPr>
            <w:tcW w:w="1276" w:type="dxa"/>
            <w:vAlign w:val="center"/>
          </w:tcPr>
          <w:p w:rsidR="00144845" w:rsidRPr="00914529" w:rsidRDefault="00144845" w:rsidP="007B25A8">
            <w:pPr>
              <w:rPr>
                <w:rFonts w:ascii="Arial" w:hAnsi="Arial" w:cs="Arial"/>
                <w:b/>
                <w:bCs/>
                <w:sz w:val="20"/>
              </w:rPr>
            </w:pPr>
            <w:r>
              <w:rPr>
                <w:rFonts w:ascii="Arial" w:hAnsi="Arial" w:cs="Arial"/>
                <w:b/>
                <w:bCs/>
                <w:sz w:val="20"/>
              </w:rPr>
              <w:t>&lt; Reduce</w:t>
            </w:r>
          </w:p>
        </w:tc>
        <w:tc>
          <w:tcPr>
            <w:tcW w:w="2410" w:type="dxa"/>
            <w:vAlign w:val="center"/>
          </w:tcPr>
          <w:p w:rsidR="00144845" w:rsidRPr="00914529" w:rsidRDefault="00144845" w:rsidP="007B25A8">
            <w:pPr>
              <w:rPr>
                <w:rFonts w:ascii="Arial" w:hAnsi="Arial" w:cs="Arial"/>
                <w:b/>
                <w:bCs/>
                <w:sz w:val="20"/>
              </w:rPr>
            </w:pPr>
            <w:r>
              <w:rPr>
                <w:rFonts w:ascii="Arial" w:hAnsi="Arial" w:cs="Arial"/>
                <w:b/>
                <w:bCs/>
                <w:sz w:val="20"/>
              </w:rPr>
              <w:t>Local Data Sets</w:t>
            </w:r>
          </w:p>
        </w:tc>
        <w:tc>
          <w:tcPr>
            <w:tcW w:w="2126" w:type="dxa"/>
            <w:vAlign w:val="center"/>
          </w:tcPr>
          <w:p w:rsidR="00144845" w:rsidRPr="00914529" w:rsidRDefault="00144845" w:rsidP="007B25A8">
            <w:pPr>
              <w:rPr>
                <w:rFonts w:ascii="Arial" w:hAnsi="Arial" w:cs="Arial"/>
                <w:b/>
                <w:bCs/>
                <w:sz w:val="20"/>
              </w:rPr>
            </w:pPr>
            <w:r>
              <w:rPr>
                <w:rFonts w:ascii="Arial" w:hAnsi="Arial" w:cs="Arial"/>
                <w:b/>
                <w:bCs/>
                <w:sz w:val="20"/>
              </w:rPr>
              <w:t>N/A</w:t>
            </w:r>
          </w:p>
        </w:tc>
        <w:tc>
          <w:tcPr>
            <w:tcW w:w="1843" w:type="dxa"/>
            <w:vAlign w:val="center"/>
          </w:tcPr>
          <w:p w:rsidR="00144845" w:rsidRPr="008657F2" w:rsidRDefault="00144845" w:rsidP="007B25A8">
            <w:pPr>
              <w:rPr>
                <w:rFonts w:ascii="Arial" w:hAnsi="Arial" w:cs="Arial"/>
                <w:bCs/>
                <w:sz w:val="20"/>
              </w:rPr>
            </w:pPr>
            <w:r>
              <w:rPr>
                <w:rFonts w:ascii="Arial" w:hAnsi="Arial" w:cs="Arial"/>
                <w:b/>
                <w:bCs/>
                <w:sz w:val="20"/>
              </w:rPr>
              <w:t>N/A</w:t>
            </w:r>
          </w:p>
        </w:tc>
        <w:tc>
          <w:tcPr>
            <w:tcW w:w="1715" w:type="dxa"/>
            <w:shd w:val="clear" w:color="auto" w:fill="auto"/>
            <w:vAlign w:val="center"/>
          </w:tcPr>
          <w:p w:rsidR="00144845" w:rsidRPr="00914529" w:rsidRDefault="00144845" w:rsidP="007B25A8">
            <w:pPr>
              <w:rPr>
                <w:rFonts w:ascii="Arial" w:hAnsi="Arial" w:cs="Arial"/>
                <w:b/>
                <w:bCs/>
                <w:sz w:val="20"/>
              </w:rPr>
            </w:pPr>
          </w:p>
        </w:tc>
      </w:tr>
    </w:tbl>
    <w:p w:rsidR="00C02AC2" w:rsidRPr="00914529" w:rsidRDefault="00C02AC2" w:rsidP="007B25A8">
      <w:pPr>
        <w:spacing w:after="0" w:line="276" w:lineRule="auto"/>
        <w:contextualSpacing/>
        <w:rPr>
          <w:rFonts w:cs="Arial"/>
        </w:rPr>
      </w:pPr>
    </w:p>
    <w:sectPr w:rsidR="00C02AC2" w:rsidRPr="00914529" w:rsidSect="00E84353">
      <w:pgSz w:w="16840" w:h="11900" w:orient="landscape"/>
      <w:pgMar w:top="907" w:right="1701" w:bottom="907" w:left="1134"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D82" w:rsidRDefault="008F2D82" w:rsidP="00674BEC">
      <w:pPr>
        <w:spacing w:after="0"/>
      </w:pPr>
      <w:r>
        <w:separator/>
      </w:r>
    </w:p>
  </w:endnote>
  <w:endnote w:type="continuationSeparator" w:id="0">
    <w:p w:rsidR="008F2D82" w:rsidRDefault="008F2D82" w:rsidP="00674B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ヒラギノ角ゴ Pro W3">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1581222"/>
      <w:docPartObj>
        <w:docPartGallery w:val="Page Numbers (Bottom of Page)"/>
        <w:docPartUnique/>
      </w:docPartObj>
    </w:sdtPr>
    <w:sdtEndPr>
      <w:rPr>
        <w:rFonts w:ascii="Arial" w:hAnsi="Arial" w:cs="Arial"/>
        <w:noProof/>
        <w:sz w:val="20"/>
        <w:szCs w:val="20"/>
      </w:rPr>
    </w:sdtEndPr>
    <w:sdtContent>
      <w:p w:rsidR="007C4E5D" w:rsidRDefault="007C4E5D" w:rsidP="00520F65">
        <w:pPr>
          <w:pStyle w:val="Header"/>
          <w:rPr>
            <w:rFonts w:ascii="Arial" w:hAnsi="Arial" w:cs="Arial"/>
            <w:sz w:val="16"/>
            <w:szCs w:val="16"/>
          </w:rPr>
        </w:pPr>
        <w:r w:rsidRPr="00D96739">
          <w:rPr>
            <w:rFonts w:ascii="Arial" w:hAnsi="Arial" w:cs="Arial"/>
            <w:sz w:val="16"/>
            <w:szCs w:val="16"/>
          </w:rPr>
          <w:t xml:space="preserve">NHS STANDARD </w:t>
        </w:r>
        <w:r>
          <w:rPr>
            <w:rFonts w:ascii="Arial" w:hAnsi="Arial" w:cs="Arial"/>
            <w:sz w:val="16"/>
            <w:szCs w:val="16"/>
          </w:rPr>
          <w:t>Service Specification</w:t>
        </w:r>
      </w:p>
      <w:p w:rsidR="007C4E5D" w:rsidRDefault="007C4E5D" w:rsidP="00520F65">
        <w:pPr>
          <w:pStyle w:val="Header"/>
        </w:pPr>
        <w:r>
          <w:rPr>
            <w:rFonts w:ascii="Arial" w:hAnsi="Arial" w:cs="Arial"/>
            <w:sz w:val="16"/>
            <w:szCs w:val="16"/>
          </w:rPr>
          <w:t>2017/18</w:t>
        </w:r>
        <w:r w:rsidRPr="001F38EB">
          <w:rPr>
            <w:rFonts w:ascii="Arial" w:hAnsi="Arial" w:cs="Arial"/>
            <w:sz w:val="16"/>
            <w:szCs w:val="16"/>
          </w:rPr>
          <w:t xml:space="preserve"> </w:t>
        </w:r>
        <w:r>
          <w:rPr>
            <w:rFonts w:ascii="Arial" w:hAnsi="Arial" w:cs="Arial"/>
            <w:sz w:val="16"/>
            <w:szCs w:val="16"/>
          </w:rPr>
          <w:t xml:space="preserve">and 2018/19 </w:t>
        </w:r>
        <w:r w:rsidRPr="00D96739">
          <w:rPr>
            <w:rFonts w:ascii="Arial" w:hAnsi="Arial" w:cs="Arial"/>
            <w:sz w:val="16"/>
            <w:szCs w:val="16"/>
          </w:rPr>
          <w:t>PARTICULARS</w:t>
        </w:r>
        <w:r>
          <w:rPr>
            <w:rFonts w:ascii="Arial" w:hAnsi="Arial" w:cs="Arial"/>
            <w:sz w:val="16"/>
            <w:szCs w:val="16"/>
          </w:rPr>
          <w:t xml:space="preserve"> (Full Length)</w:t>
        </w:r>
      </w:p>
      <w:p w:rsidR="007C4E5D" w:rsidRPr="00520F65" w:rsidRDefault="007C4E5D">
        <w:pPr>
          <w:pStyle w:val="Footer"/>
          <w:jc w:val="right"/>
          <w:rPr>
            <w:rFonts w:ascii="Arial" w:hAnsi="Arial" w:cs="Arial"/>
            <w:sz w:val="20"/>
            <w:szCs w:val="20"/>
          </w:rPr>
        </w:pPr>
        <w:r w:rsidRPr="00520F65">
          <w:rPr>
            <w:rFonts w:ascii="Arial" w:hAnsi="Arial" w:cs="Arial"/>
            <w:sz w:val="16"/>
            <w:szCs w:val="16"/>
          </w:rPr>
          <w:fldChar w:fldCharType="begin"/>
        </w:r>
        <w:r w:rsidRPr="00520F65">
          <w:rPr>
            <w:rFonts w:ascii="Arial" w:hAnsi="Arial" w:cs="Arial"/>
            <w:sz w:val="16"/>
            <w:szCs w:val="16"/>
          </w:rPr>
          <w:instrText xml:space="preserve"> PAGE   \* MERGEFORMAT </w:instrText>
        </w:r>
        <w:r w:rsidRPr="00520F65">
          <w:rPr>
            <w:rFonts w:ascii="Arial" w:hAnsi="Arial" w:cs="Arial"/>
            <w:sz w:val="16"/>
            <w:szCs w:val="16"/>
          </w:rPr>
          <w:fldChar w:fldCharType="separate"/>
        </w:r>
        <w:r w:rsidR="00A62FFE">
          <w:rPr>
            <w:rFonts w:ascii="Arial" w:hAnsi="Arial" w:cs="Arial"/>
            <w:noProof/>
            <w:sz w:val="16"/>
            <w:szCs w:val="16"/>
          </w:rPr>
          <w:t>20</w:t>
        </w:r>
        <w:r w:rsidRPr="00520F65">
          <w:rPr>
            <w:rFonts w:ascii="Arial" w:hAnsi="Arial"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D82" w:rsidRDefault="008F2D82" w:rsidP="00674BEC">
      <w:pPr>
        <w:spacing w:after="0"/>
      </w:pPr>
      <w:r>
        <w:separator/>
      </w:r>
    </w:p>
  </w:footnote>
  <w:footnote w:type="continuationSeparator" w:id="0">
    <w:p w:rsidR="008F2D82" w:rsidRDefault="008F2D82" w:rsidP="00674B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E5D" w:rsidRDefault="007C4E5D" w:rsidP="007450EC">
    <w:pPr>
      <w:pStyle w:val="Header"/>
      <w:jc w:val="center"/>
      <w:rPr>
        <w:rFonts w:ascii="Arial" w:hAnsi="Arial" w:cs="Arial"/>
        <w:sz w:val="16"/>
        <w:szCs w:val="16"/>
      </w:rPr>
    </w:pPr>
    <w:r w:rsidRPr="00D96739">
      <w:rPr>
        <w:rFonts w:ascii="Arial" w:hAnsi="Arial" w:cs="Arial"/>
        <w:sz w:val="16"/>
        <w:szCs w:val="16"/>
      </w:rPr>
      <w:t>NHS STANDARD CONTRACT</w:t>
    </w:r>
    <w:r>
      <w:rPr>
        <w:rFonts w:ascii="Arial" w:hAnsi="Arial" w:cs="Arial"/>
        <w:sz w:val="16"/>
        <w:szCs w:val="16"/>
      </w:rPr>
      <w:t xml:space="preserve"> 2017/18</w:t>
    </w:r>
    <w:r w:rsidRPr="001F38EB">
      <w:rPr>
        <w:rFonts w:ascii="Arial" w:hAnsi="Arial" w:cs="Arial"/>
        <w:sz w:val="16"/>
        <w:szCs w:val="16"/>
      </w:rPr>
      <w:t xml:space="preserve"> </w:t>
    </w:r>
    <w:r>
      <w:rPr>
        <w:rFonts w:ascii="Arial" w:hAnsi="Arial" w:cs="Arial"/>
        <w:sz w:val="16"/>
        <w:szCs w:val="16"/>
      </w:rPr>
      <w:t xml:space="preserve">and 2018/19 </w:t>
    </w:r>
    <w:r w:rsidRPr="00D96739">
      <w:rPr>
        <w:rFonts w:ascii="Arial" w:hAnsi="Arial" w:cs="Arial"/>
        <w:sz w:val="16"/>
        <w:szCs w:val="16"/>
      </w:rPr>
      <w:t>PARTICULARS</w:t>
    </w:r>
    <w:r>
      <w:rPr>
        <w:rFonts w:ascii="Arial" w:hAnsi="Arial" w:cs="Arial"/>
        <w:sz w:val="16"/>
        <w:szCs w:val="16"/>
      </w:rPr>
      <w:t xml:space="preserve"> (Full Length)</w:t>
    </w:r>
  </w:p>
  <w:p w:rsidR="007C4E5D" w:rsidRPr="00C93C0B" w:rsidRDefault="007C4E5D" w:rsidP="007450EC">
    <w:pPr>
      <w:pStyle w:val="Header"/>
      <w:jc w:val="cent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E5D" w:rsidRDefault="007C4E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E5D" w:rsidRDefault="007C4E5D" w:rsidP="00276BA7">
    <w:pPr>
      <w:pStyle w:val="Header"/>
      <w:jc w:val="center"/>
      <w:rPr>
        <w:rFonts w:ascii="Arial" w:hAnsi="Arial" w:cs="Arial"/>
        <w:sz w:val="16"/>
        <w:szCs w:val="16"/>
      </w:rPr>
    </w:pPr>
    <w:r>
      <w:rPr>
        <w:rFonts w:ascii="Arial" w:hAnsi="Arial" w:cs="Arial"/>
        <w:sz w:val="16"/>
        <w:szCs w:val="16"/>
      </w:rPr>
      <w:t>N</w:t>
    </w:r>
    <w:r w:rsidRPr="00276BA7">
      <w:rPr>
        <w:rFonts w:ascii="Arial" w:hAnsi="Arial" w:cs="Arial"/>
        <w:sz w:val="16"/>
        <w:szCs w:val="16"/>
      </w:rPr>
      <w:t>HS STANDARD CONTRACT 2017/18 and 2018/19 PARTICULARS (Full Length)</w:t>
    </w:r>
  </w:p>
  <w:p w:rsidR="007C4E5D" w:rsidRPr="00276BA7" w:rsidRDefault="007C4E5D" w:rsidP="00276BA7">
    <w:pPr>
      <w:pStyle w:val="Header"/>
      <w:jc w:val="center"/>
      <w:rPr>
        <w:rFonts w:ascii="Arial" w:hAnsi="Arial"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E5D" w:rsidRDefault="007C4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593D"/>
    <w:multiLevelType w:val="hybridMultilevel"/>
    <w:tmpl w:val="6A581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E7275"/>
    <w:multiLevelType w:val="multilevel"/>
    <w:tmpl w:val="95DCA7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035102"/>
    <w:multiLevelType w:val="hybridMultilevel"/>
    <w:tmpl w:val="BBE24566"/>
    <w:lvl w:ilvl="0" w:tplc="D47C0FC6">
      <w:start w:val="1"/>
      <w:numFmt w:val="decimal"/>
      <w:lvlText w:val="%1."/>
      <w:lvlJc w:val="left"/>
      <w:pPr>
        <w:ind w:left="786" w:hanging="360"/>
      </w:pPr>
      <w:rPr>
        <w:rFonts w:ascii="Arial" w:hAnsi="Arial" w:cs="Arial"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3364F9"/>
    <w:multiLevelType w:val="hybridMultilevel"/>
    <w:tmpl w:val="D962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E34E23"/>
    <w:multiLevelType w:val="hybridMultilevel"/>
    <w:tmpl w:val="91502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C57322"/>
    <w:multiLevelType w:val="hybridMultilevel"/>
    <w:tmpl w:val="95F0A25C"/>
    <w:lvl w:ilvl="0" w:tplc="1480C37C">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7" w15:restartNumberingAfterBreak="0">
    <w:nsid w:val="0C513B51"/>
    <w:multiLevelType w:val="hybridMultilevel"/>
    <w:tmpl w:val="3030226C"/>
    <w:lvl w:ilvl="0" w:tplc="09BEFF8A">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8" w15:restartNumberingAfterBreak="0">
    <w:nsid w:val="0DA65458"/>
    <w:multiLevelType w:val="hybridMultilevel"/>
    <w:tmpl w:val="9006E280"/>
    <w:lvl w:ilvl="0" w:tplc="08090015">
      <w:start w:val="1"/>
      <w:numFmt w:val="upperLetter"/>
      <w:lvlText w:val="%1."/>
      <w:lvlJc w:val="left"/>
      <w:pPr>
        <w:ind w:left="3479"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3D6016"/>
    <w:multiLevelType w:val="hybridMultilevel"/>
    <w:tmpl w:val="7116B6FC"/>
    <w:lvl w:ilvl="0" w:tplc="6A107A1C">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0" w15:restartNumberingAfterBreak="0">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476A29"/>
    <w:multiLevelType w:val="hybridMultilevel"/>
    <w:tmpl w:val="F938790A"/>
    <w:lvl w:ilvl="0" w:tplc="D8C49576">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2" w15:restartNumberingAfterBreak="0">
    <w:nsid w:val="15575780"/>
    <w:multiLevelType w:val="hybridMultilevel"/>
    <w:tmpl w:val="557E2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942E4C"/>
    <w:multiLevelType w:val="hybridMultilevel"/>
    <w:tmpl w:val="119CEB32"/>
    <w:lvl w:ilvl="0" w:tplc="08090015">
      <w:start w:val="1"/>
      <w:numFmt w:val="upperLetter"/>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9E2E5A"/>
    <w:multiLevelType w:val="hybridMultilevel"/>
    <w:tmpl w:val="6D664E00"/>
    <w:lvl w:ilvl="0" w:tplc="E7CAB7F2">
      <w:start w:val="2"/>
      <w:numFmt w:val="upperLetter"/>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CE6A16"/>
    <w:multiLevelType w:val="hybridMultilevel"/>
    <w:tmpl w:val="B23AFB10"/>
    <w:lvl w:ilvl="0" w:tplc="2D2C4E5C">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CB511B"/>
    <w:multiLevelType w:val="hybridMultilevel"/>
    <w:tmpl w:val="90E89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8479C5"/>
    <w:multiLevelType w:val="hybridMultilevel"/>
    <w:tmpl w:val="AFF6DC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47529B"/>
    <w:multiLevelType w:val="hybridMultilevel"/>
    <w:tmpl w:val="62C6D08A"/>
    <w:lvl w:ilvl="0" w:tplc="0809000F">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2B064E6C"/>
    <w:multiLevelType w:val="hybridMultilevel"/>
    <w:tmpl w:val="9AA663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C5A26B6"/>
    <w:multiLevelType w:val="multilevel"/>
    <w:tmpl w:val="892E228C"/>
    <w:lvl w:ilvl="0">
      <w:start w:val="1"/>
      <w:numFmt w:val="lowerLetter"/>
      <w:lvlText w:val="%1."/>
      <w:lvlJc w:val="left"/>
      <w:pPr>
        <w:ind w:left="360" w:hanging="360"/>
      </w:pPr>
      <w:rPr>
        <w:rFonts w:ascii="Arial" w:eastAsia="Times New Roman" w:hAnsi="Arial" w:cs="Arial"/>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946574"/>
    <w:multiLevelType w:val="hybridMultilevel"/>
    <w:tmpl w:val="592C4290"/>
    <w:lvl w:ilvl="0" w:tplc="1974C376">
      <w:start w:val="1"/>
      <w:numFmt w:val="lowerLetter"/>
      <w:lvlText w:val="%1."/>
      <w:lvlJc w:val="left"/>
      <w:pPr>
        <w:ind w:left="1429" w:hanging="360"/>
      </w:pPr>
      <w:rPr>
        <w:rFonts w:ascii="Arial" w:eastAsia="Times New Roman" w:hAnsi="Arial" w:cs="Arial"/>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31316E58"/>
    <w:multiLevelType w:val="multilevel"/>
    <w:tmpl w:val="CB40DD6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4" w15:restartNumberingAfterBreak="0">
    <w:nsid w:val="3386652A"/>
    <w:multiLevelType w:val="hybridMultilevel"/>
    <w:tmpl w:val="735C02C0"/>
    <w:lvl w:ilvl="0" w:tplc="0809000F">
      <w:start w:val="1"/>
      <w:numFmt w:val="decimal"/>
      <w:lvlText w:val="%1."/>
      <w:lvlJc w:val="left"/>
      <w:pPr>
        <w:ind w:left="783" w:hanging="360"/>
      </w:pPr>
    </w:lvl>
    <w:lvl w:ilvl="1" w:tplc="08090019">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25" w15:restartNumberingAfterBreak="0">
    <w:nsid w:val="34D03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5D61368"/>
    <w:multiLevelType w:val="hybridMultilevel"/>
    <w:tmpl w:val="7CC04C80"/>
    <w:lvl w:ilvl="0" w:tplc="F9FCC620">
      <w:start w:val="3"/>
      <w:numFmt w:val="upperLetter"/>
      <w:lvlText w:val="%1."/>
      <w:lvlJc w:val="left"/>
      <w:pPr>
        <w:ind w:left="27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213D2C"/>
    <w:multiLevelType w:val="hybridMultilevel"/>
    <w:tmpl w:val="F72E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B27127D"/>
    <w:multiLevelType w:val="hybridMultilevel"/>
    <w:tmpl w:val="D662173A"/>
    <w:lvl w:ilvl="0" w:tplc="2CA2D2F0">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EBF6BD8"/>
    <w:multiLevelType w:val="hybridMultilevel"/>
    <w:tmpl w:val="C5FE3BB8"/>
    <w:lvl w:ilvl="0" w:tplc="4D620A90">
      <w:start w:val="1"/>
      <w:numFmt w:val="upperLetter"/>
      <w:lvlText w:val="%1."/>
      <w:lvlJc w:val="left"/>
      <w:pPr>
        <w:ind w:left="720" w:hanging="480"/>
      </w:pPr>
      <w:rPr>
        <w:rFonts w:ascii="Arial" w:hAnsi="Arial" w:cs="Arial"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0" w15:restartNumberingAfterBreak="0">
    <w:nsid w:val="439868A3"/>
    <w:multiLevelType w:val="hybridMultilevel"/>
    <w:tmpl w:val="C6180D1E"/>
    <w:lvl w:ilvl="0" w:tplc="0809000F">
      <w:start w:val="1"/>
      <w:numFmt w:val="decimal"/>
      <w:lvlText w:val="%1."/>
      <w:lvlJc w:val="left"/>
      <w:pPr>
        <w:ind w:left="783" w:hanging="360"/>
      </w:pPr>
    </w:lvl>
    <w:lvl w:ilvl="1" w:tplc="08090001">
      <w:start w:val="1"/>
      <w:numFmt w:val="bullet"/>
      <w:lvlText w:val=""/>
      <w:lvlJc w:val="left"/>
      <w:pPr>
        <w:ind w:left="1503" w:hanging="360"/>
      </w:pPr>
      <w:rPr>
        <w:rFonts w:ascii="Symbol" w:hAnsi="Symbol" w:hint="default"/>
      </w:r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31" w15:restartNumberingAfterBreak="0">
    <w:nsid w:val="48DA173A"/>
    <w:multiLevelType w:val="hybridMultilevel"/>
    <w:tmpl w:val="68BEC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D3301C"/>
    <w:multiLevelType w:val="hybridMultilevel"/>
    <w:tmpl w:val="6A5E1CE8"/>
    <w:lvl w:ilvl="0" w:tplc="A6DE17C6">
      <w:start w:val="1"/>
      <w:numFmt w:val="upperLetter"/>
      <w:lvlText w:val="%1."/>
      <w:lvlJc w:val="left"/>
      <w:pPr>
        <w:ind w:left="737" w:hanging="37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C055D4"/>
    <w:multiLevelType w:val="hybridMultilevel"/>
    <w:tmpl w:val="E48EAD34"/>
    <w:lvl w:ilvl="0" w:tplc="2CA2D2F0">
      <w:start w:val="1"/>
      <w:numFmt w:val="bullet"/>
      <w:lvlText w:val="•"/>
      <w:lvlJc w:val="left"/>
      <w:pPr>
        <w:tabs>
          <w:tab w:val="num" w:pos="720"/>
        </w:tabs>
        <w:ind w:left="720" w:hanging="360"/>
      </w:pPr>
      <w:rPr>
        <w:rFonts w:ascii="Arial" w:hAnsi="Aria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3434B9"/>
    <w:multiLevelType w:val="hybridMultilevel"/>
    <w:tmpl w:val="93D034E6"/>
    <w:lvl w:ilvl="0" w:tplc="6F60540C">
      <w:start w:val="1"/>
      <w:numFmt w:val="upperLetter"/>
      <w:lvlText w:val="%1."/>
      <w:lvlJc w:val="left"/>
      <w:pPr>
        <w:tabs>
          <w:tab w:val="num" w:pos="1072"/>
        </w:tabs>
        <w:ind w:left="107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5F7671"/>
    <w:multiLevelType w:val="hybridMultilevel"/>
    <w:tmpl w:val="4D36789E"/>
    <w:lvl w:ilvl="0" w:tplc="EAE607F0">
      <w:start w:val="1"/>
      <w:numFmt w:val="upperLetter"/>
      <w:lvlText w:val="%1."/>
      <w:lvlJc w:val="left"/>
      <w:pPr>
        <w:ind w:left="720" w:hanging="360"/>
      </w:pPr>
      <w:rPr>
        <w:rFonts w:hint="default"/>
      </w:rPr>
    </w:lvl>
    <w:lvl w:ilvl="1" w:tplc="2386202A">
      <w:start w:val="1"/>
      <w:numFmt w:val="upperLetter"/>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4AC0762"/>
    <w:multiLevelType w:val="hybridMultilevel"/>
    <w:tmpl w:val="FBA81C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182891"/>
    <w:multiLevelType w:val="hybridMultilevel"/>
    <w:tmpl w:val="4F62B444"/>
    <w:lvl w:ilvl="0" w:tplc="7FE6065C">
      <w:start w:val="6"/>
      <w:numFmt w:val="upperLetter"/>
      <w:lvlText w:val="%1."/>
      <w:lvlJc w:val="left"/>
      <w:pPr>
        <w:tabs>
          <w:tab w:val="num" w:pos="1072"/>
        </w:tabs>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8" w15:restartNumberingAfterBreak="0">
    <w:nsid w:val="581E36FD"/>
    <w:multiLevelType w:val="hybridMultilevel"/>
    <w:tmpl w:val="9EA0CE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C22AEC"/>
    <w:multiLevelType w:val="hybridMultilevel"/>
    <w:tmpl w:val="4176C35C"/>
    <w:lvl w:ilvl="0" w:tplc="2CA2D2F0">
      <w:start w:val="1"/>
      <w:numFmt w:val="bullet"/>
      <w:lvlText w:val="•"/>
      <w:lvlJc w:val="left"/>
      <w:pPr>
        <w:tabs>
          <w:tab w:val="num" w:pos="360"/>
        </w:tabs>
        <w:ind w:left="360" w:hanging="360"/>
      </w:pPr>
      <w:rPr>
        <w:rFonts w:ascii="Arial" w:hAnsi="Aria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665231DE"/>
    <w:multiLevelType w:val="hybridMultilevel"/>
    <w:tmpl w:val="94528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837C86"/>
    <w:multiLevelType w:val="hybridMultilevel"/>
    <w:tmpl w:val="58288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9B7B55"/>
    <w:multiLevelType w:val="hybridMultilevel"/>
    <w:tmpl w:val="E4E849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ABB64AD"/>
    <w:multiLevelType w:val="hybridMultilevel"/>
    <w:tmpl w:val="E14A689C"/>
    <w:lvl w:ilvl="0" w:tplc="067870FC">
      <w:start w:val="2"/>
      <w:numFmt w:val="upperLetter"/>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A822AA"/>
    <w:multiLevelType w:val="hybridMultilevel"/>
    <w:tmpl w:val="39F28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4"/>
  </w:num>
  <w:num w:numId="3">
    <w:abstractNumId w:val="25"/>
  </w:num>
  <w:num w:numId="4">
    <w:abstractNumId w:val="43"/>
  </w:num>
  <w:num w:numId="5">
    <w:abstractNumId w:val="10"/>
  </w:num>
  <w:num w:numId="6">
    <w:abstractNumId w:val="21"/>
  </w:num>
  <w:num w:numId="7">
    <w:abstractNumId w:val="13"/>
  </w:num>
  <w:num w:numId="8">
    <w:abstractNumId w:val="8"/>
  </w:num>
  <w:num w:numId="9">
    <w:abstractNumId w:val="18"/>
  </w:num>
  <w:num w:numId="10">
    <w:abstractNumId w:val="20"/>
  </w:num>
  <w:num w:numId="11">
    <w:abstractNumId w:val="45"/>
  </w:num>
  <w:num w:numId="12">
    <w:abstractNumId w:val="2"/>
  </w:num>
  <w:num w:numId="13">
    <w:abstractNumId w:val="23"/>
  </w:num>
  <w:num w:numId="14">
    <w:abstractNumId w:val="37"/>
  </w:num>
  <w:num w:numId="15">
    <w:abstractNumId w:val="6"/>
  </w:num>
  <w:num w:numId="16">
    <w:abstractNumId w:val="9"/>
  </w:num>
  <w:num w:numId="17">
    <w:abstractNumId w:val="11"/>
  </w:num>
  <w:num w:numId="18">
    <w:abstractNumId w:val="29"/>
  </w:num>
  <w:num w:numId="19">
    <w:abstractNumId w:val="7"/>
  </w:num>
  <w:num w:numId="20">
    <w:abstractNumId w:val="27"/>
  </w:num>
  <w:num w:numId="21">
    <w:abstractNumId w:val="15"/>
  </w:num>
  <w:num w:numId="22">
    <w:abstractNumId w:val="22"/>
  </w:num>
  <w:num w:numId="23">
    <w:abstractNumId w:val="26"/>
  </w:num>
  <w:num w:numId="24">
    <w:abstractNumId w:val="32"/>
  </w:num>
  <w:num w:numId="25">
    <w:abstractNumId w:val="44"/>
  </w:num>
  <w:num w:numId="26">
    <w:abstractNumId w:val="34"/>
  </w:num>
  <w:num w:numId="27">
    <w:abstractNumId w:val="35"/>
  </w:num>
  <w:num w:numId="28">
    <w:abstractNumId w:val="14"/>
  </w:num>
  <w:num w:numId="29">
    <w:abstractNumId w:val="1"/>
  </w:num>
  <w:num w:numId="30">
    <w:abstractNumId w:val="40"/>
  </w:num>
  <w:num w:numId="31">
    <w:abstractNumId w:val="33"/>
  </w:num>
  <w:num w:numId="32">
    <w:abstractNumId w:val="46"/>
  </w:num>
  <w:num w:numId="33">
    <w:abstractNumId w:val="38"/>
  </w:num>
  <w:num w:numId="34">
    <w:abstractNumId w:val="19"/>
  </w:num>
  <w:num w:numId="35">
    <w:abstractNumId w:val="28"/>
  </w:num>
  <w:num w:numId="36">
    <w:abstractNumId w:val="12"/>
  </w:num>
  <w:num w:numId="37">
    <w:abstractNumId w:val="3"/>
  </w:num>
  <w:num w:numId="38">
    <w:abstractNumId w:val="36"/>
  </w:num>
  <w:num w:numId="39">
    <w:abstractNumId w:val="16"/>
  </w:num>
  <w:num w:numId="40">
    <w:abstractNumId w:val="24"/>
  </w:num>
  <w:num w:numId="41">
    <w:abstractNumId w:val="30"/>
  </w:num>
  <w:num w:numId="42">
    <w:abstractNumId w:val="17"/>
  </w:num>
  <w:num w:numId="43">
    <w:abstractNumId w:val="31"/>
  </w:num>
  <w:num w:numId="44">
    <w:abstractNumId w:val="42"/>
  </w:num>
  <w:num w:numId="45">
    <w:abstractNumId w:val="0"/>
  </w:num>
  <w:num w:numId="46">
    <w:abstractNumId w:val="5"/>
  </w:num>
  <w:num w:numId="47">
    <w:abstractNumId w:val="4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8C3"/>
    <w:rsid w:val="0000597D"/>
    <w:rsid w:val="00006052"/>
    <w:rsid w:val="00012203"/>
    <w:rsid w:val="00012257"/>
    <w:rsid w:val="0002079D"/>
    <w:rsid w:val="000352D5"/>
    <w:rsid w:val="00041C53"/>
    <w:rsid w:val="00042282"/>
    <w:rsid w:val="0004407B"/>
    <w:rsid w:val="00044B01"/>
    <w:rsid w:val="00046225"/>
    <w:rsid w:val="000565CF"/>
    <w:rsid w:val="00056F52"/>
    <w:rsid w:val="0006130A"/>
    <w:rsid w:val="0007012A"/>
    <w:rsid w:val="00070CD3"/>
    <w:rsid w:val="0007751D"/>
    <w:rsid w:val="00084259"/>
    <w:rsid w:val="00084997"/>
    <w:rsid w:val="00090259"/>
    <w:rsid w:val="000929B6"/>
    <w:rsid w:val="000939B9"/>
    <w:rsid w:val="000961D3"/>
    <w:rsid w:val="000A4638"/>
    <w:rsid w:val="000A5766"/>
    <w:rsid w:val="000A72CF"/>
    <w:rsid w:val="000B328E"/>
    <w:rsid w:val="000B66F1"/>
    <w:rsid w:val="000B6AF5"/>
    <w:rsid w:val="000C4BD2"/>
    <w:rsid w:val="000C69E3"/>
    <w:rsid w:val="000D0976"/>
    <w:rsid w:val="000D0BB4"/>
    <w:rsid w:val="000D2E92"/>
    <w:rsid w:val="000E1364"/>
    <w:rsid w:val="000E5E4F"/>
    <w:rsid w:val="000E7285"/>
    <w:rsid w:val="000F1928"/>
    <w:rsid w:val="000F4A2E"/>
    <w:rsid w:val="000F62E1"/>
    <w:rsid w:val="0010025C"/>
    <w:rsid w:val="00102633"/>
    <w:rsid w:val="00105A8B"/>
    <w:rsid w:val="001104AB"/>
    <w:rsid w:val="00111475"/>
    <w:rsid w:val="00124089"/>
    <w:rsid w:val="001335A7"/>
    <w:rsid w:val="001337F5"/>
    <w:rsid w:val="00134C16"/>
    <w:rsid w:val="001370B9"/>
    <w:rsid w:val="00137789"/>
    <w:rsid w:val="001422A8"/>
    <w:rsid w:val="0014314D"/>
    <w:rsid w:val="00144845"/>
    <w:rsid w:val="001520E2"/>
    <w:rsid w:val="00156E33"/>
    <w:rsid w:val="0016400C"/>
    <w:rsid w:val="00164137"/>
    <w:rsid w:val="00164E47"/>
    <w:rsid w:val="0017017B"/>
    <w:rsid w:val="0017110F"/>
    <w:rsid w:val="00172F1A"/>
    <w:rsid w:val="00183369"/>
    <w:rsid w:val="001837B1"/>
    <w:rsid w:val="00187EA3"/>
    <w:rsid w:val="00193A70"/>
    <w:rsid w:val="00194E19"/>
    <w:rsid w:val="00195267"/>
    <w:rsid w:val="00196C53"/>
    <w:rsid w:val="001A1B78"/>
    <w:rsid w:val="001A1FE3"/>
    <w:rsid w:val="001A2493"/>
    <w:rsid w:val="001A2964"/>
    <w:rsid w:val="001A38F5"/>
    <w:rsid w:val="001C00D7"/>
    <w:rsid w:val="001C0F5E"/>
    <w:rsid w:val="001C2C32"/>
    <w:rsid w:val="001C51FA"/>
    <w:rsid w:val="001C6935"/>
    <w:rsid w:val="001D065F"/>
    <w:rsid w:val="001D0C60"/>
    <w:rsid w:val="001D1A4F"/>
    <w:rsid w:val="001D3FD6"/>
    <w:rsid w:val="001D6F38"/>
    <w:rsid w:val="001E0CA5"/>
    <w:rsid w:val="001E39ED"/>
    <w:rsid w:val="001E6F8A"/>
    <w:rsid w:val="001F2726"/>
    <w:rsid w:val="001F38EB"/>
    <w:rsid w:val="00204766"/>
    <w:rsid w:val="00205F96"/>
    <w:rsid w:val="0022420A"/>
    <w:rsid w:val="002278CF"/>
    <w:rsid w:val="00230D91"/>
    <w:rsid w:val="00233197"/>
    <w:rsid w:val="00233471"/>
    <w:rsid w:val="002403E6"/>
    <w:rsid w:val="00256C7C"/>
    <w:rsid w:val="00264D2A"/>
    <w:rsid w:val="002651FC"/>
    <w:rsid w:val="00270192"/>
    <w:rsid w:val="00276BA7"/>
    <w:rsid w:val="00276EBA"/>
    <w:rsid w:val="00283036"/>
    <w:rsid w:val="00293DFC"/>
    <w:rsid w:val="0029688E"/>
    <w:rsid w:val="002A2F6A"/>
    <w:rsid w:val="002A3B6B"/>
    <w:rsid w:val="002A3D88"/>
    <w:rsid w:val="002A575B"/>
    <w:rsid w:val="002A6A86"/>
    <w:rsid w:val="002B2787"/>
    <w:rsid w:val="002B2AF4"/>
    <w:rsid w:val="002B5402"/>
    <w:rsid w:val="002C0C12"/>
    <w:rsid w:val="002C503C"/>
    <w:rsid w:val="002C6F54"/>
    <w:rsid w:val="002C7D95"/>
    <w:rsid w:val="002D5E7D"/>
    <w:rsid w:val="002D71A0"/>
    <w:rsid w:val="002E081D"/>
    <w:rsid w:val="002F0B28"/>
    <w:rsid w:val="002F6772"/>
    <w:rsid w:val="00301A96"/>
    <w:rsid w:val="003025CD"/>
    <w:rsid w:val="00304796"/>
    <w:rsid w:val="00313897"/>
    <w:rsid w:val="003172AE"/>
    <w:rsid w:val="00317663"/>
    <w:rsid w:val="00317D41"/>
    <w:rsid w:val="00325915"/>
    <w:rsid w:val="00326C1F"/>
    <w:rsid w:val="00332316"/>
    <w:rsid w:val="00332A43"/>
    <w:rsid w:val="00336612"/>
    <w:rsid w:val="00341302"/>
    <w:rsid w:val="00341DA8"/>
    <w:rsid w:val="003428BA"/>
    <w:rsid w:val="00342C42"/>
    <w:rsid w:val="00344839"/>
    <w:rsid w:val="003471A9"/>
    <w:rsid w:val="003503F0"/>
    <w:rsid w:val="00351404"/>
    <w:rsid w:val="00360502"/>
    <w:rsid w:val="00361670"/>
    <w:rsid w:val="0036254D"/>
    <w:rsid w:val="0036540D"/>
    <w:rsid w:val="00366A3A"/>
    <w:rsid w:val="003677AC"/>
    <w:rsid w:val="00371B7D"/>
    <w:rsid w:val="0037573D"/>
    <w:rsid w:val="003809DA"/>
    <w:rsid w:val="00386A20"/>
    <w:rsid w:val="00387AA8"/>
    <w:rsid w:val="0039386B"/>
    <w:rsid w:val="00393E50"/>
    <w:rsid w:val="00396A11"/>
    <w:rsid w:val="003A0624"/>
    <w:rsid w:val="003A2446"/>
    <w:rsid w:val="003A2E1E"/>
    <w:rsid w:val="003A2E32"/>
    <w:rsid w:val="003A3BF7"/>
    <w:rsid w:val="003A4D35"/>
    <w:rsid w:val="003A4EAB"/>
    <w:rsid w:val="003A733C"/>
    <w:rsid w:val="003B35C3"/>
    <w:rsid w:val="003B58D0"/>
    <w:rsid w:val="003C7948"/>
    <w:rsid w:val="003D2472"/>
    <w:rsid w:val="003D7645"/>
    <w:rsid w:val="003D7EA2"/>
    <w:rsid w:val="003E2BDC"/>
    <w:rsid w:val="003E470C"/>
    <w:rsid w:val="003E5E42"/>
    <w:rsid w:val="003E6CC0"/>
    <w:rsid w:val="003F6CC9"/>
    <w:rsid w:val="004021C7"/>
    <w:rsid w:val="0041131D"/>
    <w:rsid w:val="004131AC"/>
    <w:rsid w:val="00414475"/>
    <w:rsid w:val="00420CC1"/>
    <w:rsid w:val="0042168B"/>
    <w:rsid w:val="0042447C"/>
    <w:rsid w:val="00431CA5"/>
    <w:rsid w:val="00432159"/>
    <w:rsid w:val="0043276F"/>
    <w:rsid w:val="004363CD"/>
    <w:rsid w:val="0043682A"/>
    <w:rsid w:val="00436980"/>
    <w:rsid w:val="0043790A"/>
    <w:rsid w:val="00443CDD"/>
    <w:rsid w:val="00446E29"/>
    <w:rsid w:val="00447A3E"/>
    <w:rsid w:val="0045467A"/>
    <w:rsid w:val="00456FA4"/>
    <w:rsid w:val="00462ED1"/>
    <w:rsid w:val="004660CE"/>
    <w:rsid w:val="00467E9C"/>
    <w:rsid w:val="004708C3"/>
    <w:rsid w:val="00474983"/>
    <w:rsid w:val="00491F7A"/>
    <w:rsid w:val="00492D25"/>
    <w:rsid w:val="00492FF4"/>
    <w:rsid w:val="004967DB"/>
    <w:rsid w:val="00497D24"/>
    <w:rsid w:val="004A0D0F"/>
    <w:rsid w:val="004B1D05"/>
    <w:rsid w:val="004B49D9"/>
    <w:rsid w:val="004C0020"/>
    <w:rsid w:val="004C0AF2"/>
    <w:rsid w:val="004C139A"/>
    <w:rsid w:val="004C26FB"/>
    <w:rsid w:val="004C328F"/>
    <w:rsid w:val="004C4CEC"/>
    <w:rsid w:val="004C5C35"/>
    <w:rsid w:val="004C75A9"/>
    <w:rsid w:val="004D1CE9"/>
    <w:rsid w:val="004D2741"/>
    <w:rsid w:val="004D2A9E"/>
    <w:rsid w:val="004D4CEF"/>
    <w:rsid w:val="004E16F7"/>
    <w:rsid w:val="004E1D43"/>
    <w:rsid w:val="004E465C"/>
    <w:rsid w:val="004E5E18"/>
    <w:rsid w:val="004E6B9E"/>
    <w:rsid w:val="004F0504"/>
    <w:rsid w:val="004F0D3F"/>
    <w:rsid w:val="004F425B"/>
    <w:rsid w:val="004F5DAE"/>
    <w:rsid w:val="004F62C9"/>
    <w:rsid w:val="004F7EFB"/>
    <w:rsid w:val="005015F2"/>
    <w:rsid w:val="005057CC"/>
    <w:rsid w:val="00507F9C"/>
    <w:rsid w:val="00514BF2"/>
    <w:rsid w:val="005166B0"/>
    <w:rsid w:val="00520F65"/>
    <w:rsid w:val="005217DA"/>
    <w:rsid w:val="00521E97"/>
    <w:rsid w:val="00525739"/>
    <w:rsid w:val="005258DB"/>
    <w:rsid w:val="00526843"/>
    <w:rsid w:val="00530761"/>
    <w:rsid w:val="0053176B"/>
    <w:rsid w:val="0053271B"/>
    <w:rsid w:val="00532F04"/>
    <w:rsid w:val="00541625"/>
    <w:rsid w:val="005430F7"/>
    <w:rsid w:val="0055197C"/>
    <w:rsid w:val="005524F0"/>
    <w:rsid w:val="00552F3A"/>
    <w:rsid w:val="005538EE"/>
    <w:rsid w:val="00554325"/>
    <w:rsid w:val="00560077"/>
    <w:rsid w:val="0056068D"/>
    <w:rsid w:val="00561D60"/>
    <w:rsid w:val="00563827"/>
    <w:rsid w:val="005669DA"/>
    <w:rsid w:val="00566EF5"/>
    <w:rsid w:val="005731E1"/>
    <w:rsid w:val="005742AE"/>
    <w:rsid w:val="0057502F"/>
    <w:rsid w:val="00585428"/>
    <w:rsid w:val="005976CA"/>
    <w:rsid w:val="005A0C28"/>
    <w:rsid w:val="005A159F"/>
    <w:rsid w:val="005A258D"/>
    <w:rsid w:val="005A5163"/>
    <w:rsid w:val="005B2636"/>
    <w:rsid w:val="005B2F69"/>
    <w:rsid w:val="005B346B"/>
    <w:rsid w:val="005B39BE"/>
    <w:rsid w:val="005B7989"/>
    <w:rsid w:val="005C1E8C"/>
    <w:rsid w:val="005C2684"/>
    <w:rsid w:val="005C26DF"/>
    <w:rsid w:val="005C4CA9"/>
    <w:rsid w:val="005D3582"/>
    <w:rsid w:val="005D398D"/>
    <w:rsid w:val="005D5398"/>
    <w:rsid w:val="005E4E2C"/>
    <w:rsid w:val="005E4E88"/>
    <w:rsid w:val="005F092A"/>
    <w:rsid w:val="005F23B4"/>
    <w:rsid w:val="005F3C72"/>
    <w:rsid w:val="005F61E8"/>
    <w:rsid w:val="005F7F41"/>
    <w:rsid w:val="006023CA"/>
    <w:rsid w:val="00607B06"/>
    <w:rsid w:val="00611856"/>
    <w:rsid w:val="00612ED2"/>
    <w:rsid w:val="00620AD1"/>
    <w:rsid w:val="00621DE4"/>
    <w:rsid w:val="00624D73"/>
    <w:rsid w:val="00635EC2"/>
    <w:rsid w:val="00636203"/>
    <w:rsid w:val="00640B09"/>
    <w:rsid w:val="00642D75"/>
    <w:rsid w:val="00643E46"/>
    <w:rsid w:val="006600A0"/>
    <w:rsid w:val="0066039C"/>
    <w:rsid w:val="00661BFE"/>
    <w:rsid w:val="00661F63"/>
    <w:rsid w:val="006624DB"/>
    <w:rsid w:val="00664F14"/>
    <w:rsid w:val="00666A4F"/>
    <w:rsid w:val="00666F1D"/>
    <w:rsid w:val="0066721A"/>
    <w:rsid w:val="00671864"/>
    <w:rsid w:val="00674BEC"/>
    <w:rsid w:val="00676090"/>
    <w:rsid w:val="006777E7"/>
    <w:rsid w:val="00684CDF"/>
    <w:rsid w:val="006A0F5C"/>
    <w:rsid w:val="006A69E9"/>
    <w:rsid w:val="006A6F70"/>
    <w:rsid w:val="006B156A"/>
    <w:rsid w:val="006B29D3"/>
    <w:rsid w:val="006B3781"/>
    <w:rsid w:val="006C46F9"/>
    <w:rsid w:val="006C6FB8"/>
    <w:rsid w:val="006D04D9"/>
    <w:rsid w:val="006D0B7F"/>
    <w:rsid w:val="006D5A50"/>
    <w:rsid w:val="006D61D3"/>
    <w:rsid w:val="006D740A"/>
    <w:rsid w:val="006F047F"/>
    <w:rsid w:val="006F12B6"/>
    <w:rsid w:val="006F403F"/>
    <w:rsid w:val="006F4940"/>
    <w:rsid w:val="00704097"/>
    <w:rsid w:val="00704A18"/>
    <w:rsid w:val="00704F9D"/>
    <w:rsid w:val="0070619A"/>
    <w:rsid w:val="007062CC"/>
    <w:rsid w:val="00706628"/>
    <w:rsid w:val="00710D6A"/>
    <w:rsid w:val="00715F8D"/>
    <w:rsid w:val="0072652B"/>
    <w:rsid w:val="007313D8"/>
    <w:rsid w:val="00741EE2"/>
    <w:rsid w:val="00742336"/>
    <w:rsid w:val="00743EFF"/>
    <w:rsid w:val="007450EC"/>
    <w:rsid w:val="00747930"/>
    <w:rsid w:val="00755BF4"/>
    <w:rsid w:val="00761E1B"/>
    <w:rsid w:val="00762250"/>
    <w:rsid w:val="00765470"/>
    <w:rsid w:val="0076623B"/>
    <w:rsid w:val="00771D4E"/>
    <w:rsid w:val="00786047"/>
    <w:rsid w:val="007877BC"/>
    <w:rsid w:val="00792EB0"/>
    <w:rsid w:val="00793523"/>
    <w:rsid w:val="00793F4A"/>
    <w:rsid w:val="00793FF8"/>
    <w:rsid w:val="007A135C"/>
    <w:rsid w:val="007A32D3"/>
    <w:rsid w:val="007A5BCC"/>
    <w:rsid w:val="007A7235"/>
    <w:rsid w:val="007B0555"/>
    <w:rsid w:val="007B0CEF"/>
    <w:rsid w:val="007B25A8"/>
    <w:rsid w:val="007B3370"/>
    <w:rsid w:val="007C3299"/>
    <w:rsid w:val="007C4E5D"/>
    <w:rsid w:val="007D49E1"/>
    <w:rsid w:val="007D4F05"/>
    <w:rsid w:val="007D7AB5"/>
    <w:rsid w:val="007E1AB9"/>
    <w:rsid w:val="007E240B"/>
    <w:rsid w:val="007F1747"/>
    <w:rsid w:val="007F3364"/>
    <w:rsid w:val="007F40AF"/>
    <w:rsid w:val="00804196"/>
    <w:rsid w:val="008066BA"/>
    <w:rsid w:val="00807C8B"/>
    <w:rsid w:val="00810B94"/>
    <w:rsid w:val="00810BE8"/>
    <w:rsid w:val="00812650"/>
    <w:rsid w:val="00816A3A"/>
    <w:rsid w:val="008210C2"/>
    <w:rsid w:val="00821E76"/>
    <w:rsid w:val="00823C12"/>
    <w:rsid w:val="00823F0C"/>
    <w:rsid w:val="008243CF"/>
    <w:rsid w:val="0082447B"/>
    <w:rsid w:val="00827AB6"/>
    <w:rsid w:val="00830CE6"/>
    <w:rsid w:val="00836259"/>
    <w:rsid w:val="00843A55"/>
    <w:rsid w:val="0084588C"/>
    <w:rsid w:val="008509AF"/>
    <w:rsid w:val="0085479D"/>
    <w:rsid w:val="00854FAB"/>
    <w:rsid w:val="00856F9D"/>
    <w:rsid w:val="008572BC"/>
    <w:rsid w:val="00860383"/>
    <w:rsid w:val="00860D73"/>
    <w:rsid w:val="00861706"/>
    <w:rsid w:val="00864612"/>
    <w:rsid w:val="008657F2"/>
    <w:rsid w:val="008733AC"/>
    <w:rsid w:val="00873484"/>
    <w:rsid w:val="0087623F"/>
    <w:rsid w:val="0088132A"/>
    <w:rsid w:val="00884CD6"/>
    <w:rsid w:val="008941D5"/>
    <w:rsid w:val="00896739"/>
    <w:rsid w:val="008A4390"/>
    <w:rsid w:val="008A69CC"/>
    <w:rsid w:val="008B0522"/>
    <w:rsid w:val="008B6896"/>
    <w:rsid w:val="008C410A"/>
    <w:rsid w:val="008D0D72"/>
    <w:rsid w:val="008D6EA8"/>
    <w:rsid w:val="008D71E2"/>
    <w:rsid w:val="008E0522"/>
    <w:rsid w:val="008E2CAB"/>
    <w:rsid w:val="008E47C8"/>
    <w:rsid w:val="008F04C2"/>
    <w:rsid w:val="008F2D82"/>
    <w:rsid w:val="008F7CB2"/>
    <w:rsid w:val="00900783"/>
    <w:rsid w:val="0090503C"/>
    <w:rsid w:val="00913D7A"/>
    <w:rsid w:val="00914529"/>
    <w:rsid w:val="009154FE"/>
    <w:rsid w:val="00921151"/>
    <w:rsid w:val="00921957"/>
    <w:rsid w:val="00921DB9"/>
    <w:rsid w:val="00926523"/>
    <w:rsid w:val="009313F8"/>
    <w:rsid w:val="009333FF"/>
    <w:rsid w:val="00936E3C"/>
    <w:rsid w:val="0094179C"/>
    <w:rsid w:val="00941959"/>
    <w:rsid w:val="00944D35"/>
    <w:rsid w:val="0095356F"/>
    <w:rsid w:val="009559D5"/>
    <w:rsid w:val="00956899"/>
    <w:rsid w:val="00961F55"/>
    <w:rsid w:val="00963785"/>
    <w:rsid w:val="009662D1"/>
    <w:rsid w:val="009714B3"/>
    <w:rsid w:val="00976003"/>
    <w:rsid w:val="0098123F"/>
    <w:rsid w:val="00982453"/>
    <w:rsid w:val="0098289B"/>
    <w:rsid w:val="009858D0"/>
    <w:rsid w:val="00991FF5"/>
    <w:rsid w:val="00994D7D"/>
    <w:rsid w:val="009974A5"/>
    <w:rsid w:val="009A0480"/>
    <w:rsid w:val="009A25BD"/>
    <w:rsid w:val="009A25DD"/>
    <w:rsid w:val="009A7842"/>
    <w:rsid w:val="009B055D"/>
    <w:rsid w:val="009C3738"/>
    <w:rsid w:val="009C7A14"/>
    <w:rsid w:val="009E440A"/>
    <w:rsid w:val="009E67AA"/>
    <w:rsid w:val="009F1063"/>
    <w:rsid w:val="009F16B0"/>
    <w:rsid w:val="009F2A15"/>
    <w:rsid w:val="009F4EE1"/>
    <w:rsid w:val="009F5BCF"/>
    <w:rsid w:val="009F7E1A"/>
    <w:rsid w:val="00A01609"/>
    <w:rsid w:val="00A03428"/>
    <w:rsid w:val="00A0728F"/>
    <w:rsid w:val="00A23D68"/>
    <w:rsid w:val="00A2750B"/>
    <w:rsid w:val="00A321C6"/>
    <w:rsid w:val="00A34EC0"/>
    <w:rsid w:val="00A37AFC"/>
    <w:rsid w:val="00A43779"/>
    <w:rsid w:val="00A43BE1"/>
    <w:rsid w:val="00A45A5A"/>
    <w:rsid w:val="00A519D6"/>
    <w:rsid w:val="00A52DAB"/>
    <w:rsid w:val="00A52E19"/>
    <w:rsid w:val="00A535DA"/>
    <w:rsid w:val="00A53722"/>
    <w:rsid w:val="00A53ED7"/>
    <w:rsid w:val="00A558B4"/>
    <w:rsid w:val="00A57417"/>
    <w:rsid w:val="00A57E46"/>
    <w:rsid w:val="00A62FFE"/>
    <w:rsid w:val="00A64B24"/>
    <w:rsid w:val="00A70D35"/>
    <w:rsid w:val="00A734C2"/>
    <w:rsid w:val="00A7360A"/>
    <w:rsid w:val="00A810D5"/>
    <w:rsid w:val="00A85DF4"/>
    <w:rsid w:val="00A87BB2"/>
    <w:rsid w:val="00A90EA0"/>
    <w:rsid w:val="00AA4EC5"/>
    <w:rsid w:val="00AA68A9"/>
    <w:rsid w:val="00AB38D6"/>
    <w:rsid w:val="00AC68DD"/>
    <w:rsid w:val="00AD2D4E"/>
    <w:rsid w:val="00AD5D99"/>
    <w:rsid w:val="00AD6201"/>
    <w:rsid w:val="00AD7CBD"/>
    <w:rsid w:val="00AE1BF3"/>
    <w:rsid w:val="00AE23F9"/>
    <w:rsid w:val="00AF4A4D"/>
    <w:rsid w:val="00AF545D"/>
    <w:rsid w:val="00AF56C2"/>
    <w:rsid w:val="00B051EE"/>
    <w:rsid w:val="00B0677D"/>
    <w:rsid w:val="00B16A19"/>
    <w:rsid w:val="00B24E7B"/>
    <w:rsid w:val="00B26BF0"/>
    <w:rsid w:val="00B27A3F"/>
    <w:rsid w:val="00B3216C"/>
    <w:rsid w:val="00B34351"/>
    <w:rsid w:val="00B50B96"/>
    <w:rsid w:val="00B51A46"/>
    <w:rsid w:val="00B51E1A"/>
    <w:rsid w:val="00B567D0"/>
    <w:rsid w:val="00B609E4"/>
    <w:rsid w:val="00B65D94"/>
    <w:rsid w:val="00B70DD4"/>
    <w:rsid w:val="00B74B5E"/>
    <w:rsid w:val="00B82126"/>
    <w:rsid w:val="00B86068"/>
    <w:rsid w:val="00B90010"/>
    <w:rsid w:val="00B97D0A"/>
    <w:rsid w:val="00BA38BB"/>
    <w:rsid w:val="00BB02B7"/>
    <w:rsid w:val="00BB3065"/>
    <w:rsid w:val="00BB458D"/>
    <w:rsid w:val="00BC2A70"/>
    <w:rsid w:val="00BC3E00"/>
    <w:rsid w:val="00BC56A3"/>
    <w:rsid w:val="00BD06EC"/>
    <w:rsid w:val="00BD229C"/>
    <w:rsid w:val="00BD5015"/>
    <w:rsid w:val="00BF02D2"/>
    <w:rsid w:val="00BF0737"/>
    <w:rsid w:val="00BF1A7B"/>
    <w:rsid w:val="00BF1FD1"/>
    <w:rsid w:val="00BF232C"/>
    <w:rsid w:val="00C02AC2"/>
    <w:rsid w:val="00C07981"/>
    <w:rsid w:val="00C13795"/>
    <w:rsid w:val="00C17EA5"/>
    <w:rsid w:val="00C2682E"/>
    <w:rsid w:val="00C2742F"/>
    <w:rsid w:val="00C30080"/>
    <w:rsid w:val="00C36274"/>
    <w:rsid w:val="00C36728"/>
    <w:rsid w:val="00C36D3D"/>
    <w:rsid w:val="00C44AFF"/>
    <w:rsid w:val="00C45348"/>
    <w:rsid w:val="00C52C23"/>
    <w:rsid w:val="00C71331"/>
    <w:rsid w:val="00C7530C"/>
    <w:rsid w:val="00C83BD7"/>
    <w:rsid w:val="00C83E6E"/>
    <w:rsid w:val="00C859B0"/>
    <w:rsid w:val="00C85AC8"/>
    <w:rsid w:val="00C90BED"/>
    <w:rsid w:val="00C927C6"/>
    <w:rsid w:val="00C9385D"/>
    <w:rsid w:val="00C93C0B"/>
    <w:rsid w:val="00C94087"/>
    <w:rsid w:val="00CB02F1"/>
    <w:rsid w:val="00CC2567"/>
    <w:rsid w:val="00CC310F"/>
    <w:rsid w:val="00CD06DD"/>
    <w:rsid w:val="00CD245B"/>
    <w:rsid w:val="00CD3272"/>
    <w:rsid w:val="00CD4CB9"/>
    <w:rsid w:val="00CD6CA2"/>
    <w:rsid w:val="00CD72A3"/>
    <w:rsid w:val="00CE0D33"/>
    <w:rsid w:val="00CF2999"/>
    <w:rsid w:val="00CF3159"/>
    <w:rsid w:val="00CF4F09"/>
    <w:rsid w:val="00CF6307"/>
    <w:rsid w:val="00CF662F"/>
    <w:rsid w:val="00D04A72"/>
    <w:rsid w:val="00D07D15"/>
    <w:rsid w:val="00D115DE"/>
    <w:rsid w:val="00D215DF"/>
    <w:rsid w:val="00D23C4C"/>
    <w:rsid w:val="00D27581"/>
    <w:rsid w:val="00D37939"/>
    <w:rsid w:val="00D37A0E"/>
    <w:rsid w:val="00D37B5D"/>
    <w:rsid w:val="00D41418"/>
    <w:rsid w:val="00D44926"/>
    <w:rsid w:val="00D45E4B"/>
    <w:rsid w:val="00D506C6"/>
    <w:rsid w:val="00D51934"/>
    <w:rsid w:val="00D5215F"/>
    <w:rsid w:val="00D53684"/>
    <w:rsid w:val="00D5785E"/>
    <w:rsid w:val="00D62421"/>
    <w:rsid w:val="00D71AD9"/>
    <w:rsid w:val="00D746A8"/>
    <w:rsid w:val="00D86456"/>
    <w:rsid w:val="00D87F03"/>
    <w:rsid w:val="00D90813"/>
    <w:rsid w:val="00D9172E"/>
    <w:rsid w:val="00D9550B"/>
    <w:rsid w:val="00D964E3"/>
    <w:rsid w:val="00D96739"/>
    <w:rsid w:val="00D97516"/>
    <w:rsid w:val="00DA0ADA"/>
    <w:rsid w:val="00DA20BC"/>
    <w:rsid w:val="00DA37F5"/>
    <w:rsid w:val="00DA439E"/>
    <w:rsid w:val="00DB08ED"/>
    <w:rsid w:val="00DC146B"/>
    <w:rsid w:val="00DC1E54"/>
    <w:rsid w:val="00DC328E"/>
    <w:rsid w:val="00DC48D6"/>
    <w:rsid w:val="00DC5B67"/>
    <w:rsid w:val="00DD0DDC"/>
    <w:rsid w:val="00DD4EB2"/>
    <w:rsid w:val="00DD593D"/>
    <w:rsid w:val="00DD7332"/>
    <w:rsid w:val="00DE5073"/>
    <w:rsid w:val="00DF0D81"/>
    <w:rsid w:val="00DF15B5"/>
    <w:rsid w:val="00DF733F"/>
    <w:rsid w:val="00E011A3"/>
    <w:rsid w:val="00E14644"/>
    <w:rsid w:val="00E14662"/>
    <w:rsid w:val="00E1616F"/>
    <w:rsid w:val="00E16F31"/>
    <w:rsid w:val="00E1790F"/>
    <w:rsid w:val="00E214B6"/>
    <w:rsid w:val="00E21DB5"/>
    <w:rsid w:val="00E24E67"/>
    <w:rsid w:val="00E332AD"/>
    <w:rsid w:val="00E33F16"/>
    <w:rsid w:val="00E42B30"/>
    <w:rsid w:val="00E440D4"/>
    <w:rsid w:val="00E47C99"/>
    <w:rsid w:val="00E575FC"/>
    <w:rsid w:val="00E60BCA"/>
    <w:rsid w:val="00E613CF"/>
    <w:rsid w:val="00E62D1B"/>
    <w:rsid w:val="00E62F5C"/>
    <w:rsid w:val="00E67415"/>
    <w:rsid w:val="00E721FA"/>
    <w:rsid w:val="00E764EC"/>
    <w:rsid w:val="00E83402"/>
    <w:rsid w:val="00E84353"/>
    <w:rsid w:val="00E910B7"/>
    <w:rsid w:val="00E93E38"/>
    <w:rsid w:val="00E93EC8"/>
    <w:rsid w:val="00E95B99"/>
    <w:rsid w:val="00EA54B6"/>
    <w:rsid w:val="00EB2AE7"/>
    <w:rsid w:val="00EB2FCA"/>
    <w:rsid w:val="00EB5E20"/>
    <w:rsid w:val="00EC4333"/>
    <w:rsid w:val="00EC543C"/>
    <w:rsid w:val="00ED35D0"/>
    <w:rsid w:val="00ED620C"/>
    <w:rsid w:val="00EE3973"/>
    <w:rsid w:val="00EE3EFB"/>
    <w:rsid w:val="00EE53F5"/>
    <w:rsid w:val="00F0029A"/>
    <w:rsid w:val="00F03501"/>
    <w:rsid w:val="00F07EA8"/>
    <w:rsid w:val="00F167F3"/>
    <w:rsid w:val="00F176E8"/>
    <w:rsid w:val="00F22531"/>
    <w:rsid w:val="00F26D49"/>
    <w:rsid w:val="00F3044D"/>
    <w:rsid w:val="00F3080E"/>
    <w:rsid w:val="00F30C09"/>
    <w:rsid w:val="00F336F9"/>
    <w:rsid w:val="00F37314"/>
    <w:rsid w:val="00F37F20"/>
    <w:rsid w:val="00F42575"/>
    <w:rsid w:val="00F45454"/>
    <w:rsid w:val="00F50FC6"/>
    <w:rsid w:val="00F544B3"/>
    <w:rsid w:val="00F57546"/>
    <w:rsid w:val="00F60EB4"/>
    <w:rsid w:val="00F6625C"/>
    <w:rsid w:val="00F672F0"/>
    <w:rsid w:val="00F67CBF"/>
    <w:rsid w:val="00F72C04"/>
    <w:rsid w:val="00F772D9"/>
    <w:rsid w:val="00F81492"/>
    <w:rsid w:val="00F83228"/>
    <w:rsid w:val="00F85778"/>
    <w:rsid w:val="00F8690D"/>
    <w:rsid w:val="00F86946"/>
    <w:rsid w:val="00F911B9"/>
    <w:rsid w:val="00F94FF6"/>
    <w:rsid w:val="00FA2EA9"/>
    <w:rsid w:val="00FB068C"/>
    <w:rsid w:val="00FB23CA"/>
    <w:rsid w:val="00FB35CE"/>
    <w:rsid w:val="00FC5BBB"/>
    <w:rsid w:val="00FC7CE1"/>
    <w:rsid w:val="00FD1D59"/>
    <w:rsid w:val="00FD1F5F"/>
    <w:rsid w:val="00FD20F7"/>
    <w:rsid w:val="00FD47D7"/>
    <w:rsid w:val="00FD5287"/>
    <w:rsid w:val="00FD5985"/>
    <w:rsid w:val="00FD6545"/>
    <w:rsid w:val="00FE079E"/>
    <w:rsid w:val="00FE3B04"/>
    <w:rsid w:val="00FE5FA1"/>
    <w:rsid w:val="00FE60F4"/>
    <w:rsid w:val="00FE746F"/>
    <w:rsid w:val="00FF03A6"/>
    <w:rsid w:val="00FF20D3"/>
    <w:rsid w:val="00FF42B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5:docId w15:val="{1AF580E7-4427-43D4-83E2-881B84A5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364"/>
    <w:rPr>
      <w:sz w:val="24"/>
      <w:lang w:val="en-US"/>
    </w:rPr>
  </w:style>
  <w:style w:type="paragraph" w:styleId="Heading1">
    <w:name w:val="heading 1"/>
    <w:basedOn w:val="DHChapterHead"/>
    <w:next w:val="Normal"/>
    <w:link w:val="Heading1Char"/>
    <w:uiPriority w:val="9"/>
    <w:qFormat/>
    <w:rsid w:val="001D1A4F"/>
    <w:pPr>
      <w:jc w:val="cente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1D1A4F"/>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semiHidden/>
    <w:unhideWhenUsed/>
    <w:rsid w:val="00D62421"/>
    <w:rPr>
      <w:sz w:val="20"/>
    </w:rPr>
  </w:style>
  <w:style w:type="character" w:customStyle="1" w:styleId="CommentTextChar">
    <w:name w:val="Comment Text Char"/>
    <w:basedOn w:val="DefaultParagraphFont"/>
    <w:link w:val="CommentText"/>
    <w:uiPriority w:val="99"/>
    <w:semiHidden/>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CD06DD"/>
    <w:rPr>
      <w:color w:val="800080" w:themeColor="followedHyperlink"/>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AD2D4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881">
      <w:bodyDiv w:val="1"/>
      <w:marLeft w:val="0"/>
      <w:marRight w:val="0"/>
      <w:marTop w:val="0"/>
      <w:marBottom w:val="0"/>
      <w:divBdr>
        <w:top w:val="none" w:sz="0" w:space="0" w:color="auto"/>
        <w:left w:val="none" w:sz="0" w:space="0" w:color="auto"/>
        <w:bottom w:val="none" w:sz="0" w:space="0" w:color="auto"/>
        <w:right w:val="none" w:sz="0" w:space="0" w:color="auto"/>
      </w:divBdr>
    </w:div>
    <w:div w:id="33166577">
      <w:bodyDiv w:val="1"/>
      <w:marLeft w:val="0"/>
      <w:marRight w:val="0"/>
      <w:marTop w:val="0"/>
      <w:marBottom w:val="0"/>
      <w:divBdr>
        <w:top w:val="none" w:sz="0" w:space="0" w:color="auto"/>
        <w:left w:val="none" w:sz="0" w:space="0" w:color="auto"/>
        <w:bottom w:val="none" w:sz="0" w:space="0" w:color="auto"/>
        <w:right w:val="none" w:sz="0" w:space="0" w:color="auto"/>
      </w:divBdr>
    </w:div>
    <w:div w:id="63995243">
      <w:bodyDiv w:val="1"/>
      <w:marLeft w:val="0"/>
      <w:marRight w:val="0"/>
      <w:marTop w:val="0"/>
      <w:marBottom w:val="0"/>
      <w:divBdr>
        <w:top w:val="none" w:sz="0" w:space="0" w:color="auto"/>
        <w:left w:val="none" w:sz="0" w:space="0" w:color="auto"/>
        <w:bottom w:val="none" w:sz="0" w:space="0" w:color="auto"/>
        <w:right w:val="none" w:sz="0" w:space="0" w:color="auto"/>
      </w:divBdr>
    </w:div>
    <w:div w:id="149299466">
      <w:bodyDiv w:val="1"/>
      <w:marLeft w:val="0"/>
      <w:marRight w:val="0"/>
      <w:marTop w:val="0"/>
      <w:marBottom w:val="0"/>
      <w:divBdr>
        <w:top w:val="none" w:sz="0" w:space="0" w:color="auto"/>
        <w:left w:val="none" w:sz="0" w:space="0" w:color="auto"/>
        <w:bottom w:val="none" w:sz="0" w:space="0" w:color="auto"/>
        <w:right w:val="none" w:sz="0" w:space="0" w:color="auto"/>
      </w:divBdr>
    </w:div>
    <w:div w:id="240025031">
      <w:bodyDiv w:val="1"/>
      <w:marLeft w:val="0"/>
      <w:marRight w:val="0"/>
      <w:marTop w:val="0"/>
      <w:marBottom w:val="0"/>
      <w:divBdr>
        <w:top w:val="none" w:sz="0" w:space="0" w:color="auto"/>
        <w:left w:val="none" w:sz="0" w:space="0" w:color="auto"/>
        <w:bottom w:val="none" w:sz="0" w:space="0" w:color="auto"/>
        <w:right w:val="none" w:sz="0" w:space="0" w:color="auto"/>
      </w:divBdr>
    </w:div>
    <w:div w:id="307058870">
      <w:bodyDiv w:val="1"/>
      <w:marLeft w:val="0"/>
      <w:marRight w:val="0"/>
      <w:marTop w:val="0"/>
      <w:marBottom w:val="0"/>
      <w:divBdr>
        <w:top w:val="none" w:sz="0" w:space="0" w:color="auto"/>
        <w:left w:val="none" w:sz="0" w:space="0" w:color="auto"/>
        <w:bottom w:val="none" w:sz="0" w:space="0" w:color="auto"/>
        <w:right w:val="none" w:sz="0" w:space="0" w:color="auto"/>
      </w:divBdr>
    </w:div>
    <w:div w:id="336617525">
      <w:bodyDiv w:val="1"/>
      <w:marLeft w:val="0"/>
      <w:marRight w:val="0"/>
      <w:marTop w:val="0"/>
      <w:marBottom w:val="0"/>
      <w:divBdr>
        <w:top w:val="none" w:sz="0" w:space="0" w:color="auto"/>
        <w:left w:val="none" w:sz="0" w:space="0" w:color="auto"/>
        <w:bottom w:val="none" w:sz="0" w:space="0" w:color="auto"/>
        <w:right w:val="none" w:sz="0" w:space="0" w:color="auto"/>
      </w:divBdr>
    </w:div>
    <w:div w:id="437871656">
      <w:bodyDiv w:val="1"/>
      <w:marLeft w:val="0"/>
      <w:marRight w:val="0"/>
      <w:marTop w:val="0"/>
      <w:marBottom w:val="0"/>
      <w:divBdr>
        <w:top w:val="none" w:sz="0" w:space="0" w:color="auto"/>
        <w:left w:val="none" w:sz="0" w:space="0" w:color="auto"/>
        <w:bottom w:val="none" w:sz="0" w:space="0" w:color="auto"/>
        <w:right w:val="none" w:sz="0" w:space="0" w:color="auto"/>
      </w:divBdr>
    </w:div>
    <w:div w:id="445588650">
      <w:bodyDiv w:val="1"/>
      <w:marLeft w:val="0"/>
      <w:marRight w:val="0"/>
      <w:marTop w:val="0"/>
      <w:marBottom w:val="0"/>
      <w:divBdr>
        <w:top w:val="none" w:sz="0" w:space="0" w:color="auto"/>
        <w:left w:val="none" w:sz="0" w:space="0" w:color="auto"/>
        <w:bottom w:val="none" w:sz="0" w:space="0" w:color="auto"/>
        <w:right w:val="none" w:sz="0" w:space="0" w:color="auto"/>
      </w:divBdr>
    </w:div>
    <w:div w:id="450511914">
      <w:bodyDiv w:val="1"/>
      <w:marLeft w:val="0"/>
      <w:marRight w:val="0"/>
      <w:marTop w:val="0"/>
      <w:marBottom w:val="0"/>
      <w:divBdr>
        <w:top w:val="none" w:sz="0" w:space="0" w:color="auto"/>
        <w:left w:val="none" w:sz="0" w:space="0" w:color="auto"/>
        <w:bottom w:val="none" w:sz="0" w:space="0" w:color="auto"/>
        <w:right w:val="none" w:sz="0" w:space="0" w:color="auto"/>
      </w:divBdr>
    </w:div>
    <w:div w:id="555511813">
      <w:bodyDiv w:val="1"/>
      <w:marLeft w:val="0"/>
      <w:marRight w:val="0"/>
      <w:marTop w:val="0"/>
      <w:marBottom w:val="0"/>
      <w:divBdr>
        <w:top w:val="none" w:sz="0" w:space="0" w:color="auto"/>
        <w:left w:val="none" w:sz="0" w:space="0" w:color="auto"/>
        <w:bottom w:val="none" w:sz="0" w:space="0" w:color="auto"/>
        <w:right w:val="none" w:sz="0" w:space="0" w:color="auto"/>
      </w:divBdr>
    </w:div>
    <w:div w:id="902838956">
      <w:bodyDiv w:val="1"/>
      <w:marLeft w:val="0"/>
      <w:marRight w:val="0"/>
      <w:marTop w:val="0"/>
      <w:marBottom w:val="0"/>
      <w:divBdr>
        <w:top w:val="none" w:sz="0" w:space="0" w:color="auto"/>
        <w:left w:val="none" w:sz="0" w:space="0" w:color="auto"/>
        <w:bottom w:val="none" w:sz="0" w:space="0" w:color="auto"/>
        <w:right w:val="none" w:sz="0" w:space="0" w:color="auto"/>
      </w:divBdr>
    </w:div>
    <w:div w:id="916549067">
      <w:bodyDiv w:val="1"/>
      <w:marLeft w:val="0"/>
      <w:marRight w:val="0"/>
      <w:marTop w:val="0"/>
      <w:marBottom w:val="0"/>
      <w:divBdr>
        <w:top w:val="none" w:sz="0" w:space="0" w:color="auto"/>
        <w:left w:val="none" w:sz="0" w:space="0" w:color="auto"/>
        <w:bottom w:val="none" w:sz="0" w:space="0" w:color="auto"/>
        <w:right w:val="none" w:sz="0" w:space="0" w:color="auto"/>
      </w:divBdr>
    </w:div>
    <w:div w:id="925724328">
      <w:bodyDiv w:val="1"/>
      <w:marLeft w:val="0"/>
      <w:marRight w:val="0"/>
      <w:marTop w:val="0"/>
      <w:marBottom w:val="0"/>
      <w:divBdr>
        <w:top w:val="none" w:sz="0" w:space="0" w:color="auto"/>
        <w:left w:val="none" w:sz="0" w:space="0" w:color="auto"/>
        <w:bottom w:val="none" w:sz="0" w:space="0" w:color="auto"/>
        <w:right w:val="none" w:sz="0" w:space="0" w:color="auto"/>
      </w:divBdr>
    </w:div>
    <w:div w:id="1029331360">
      <w:bodyDiv w:val="1"/>
      <w:marLeft w:val="0"/>
      <w:marRight w:val="0"/>
      <w:marTop w:val="0"/>
      <w:marBottom w:val="0"/>
      <w:divBdr>
        <w:top w:val="none" w:sz="0" w:space="0" w:color="auto"/>
        <w:left w:val="none" w:sz="0" w:space="0" w:color="auto"/>
        <w:bottom w:val="none" w:sz="0" w:space="0" w:color="auto"/>
        <w:right w:val="none" w:sz="0" w:space="0" w:color="auto"/>
      </w:divBdr>
    </w:div>
    <w:div w:id="1252467461">
      <w:bodyDiv w:val="1"/>
      <w:marLeft w:val="0"/>
      <w:marRight w:val="0"/>
      <w:marTop w:val="0"/>
      <w:marBottom w:val="0"/>
      <w:divBdr>
        <w:top w:val="none" w:sz="0" w:space="0" w:color="auto"/>
        <w:left w:val="none" w:sz="0" w:space="0" w:color="auto"/>
        <w:bottom w:val="none" w:sz="0" w:space="0" w:color="auto"/>
        <w:right w:val="none" w:sz="0" w:space="0" w:color="auto"/>
      </w:divBdr>
    </w:div>
    <w:div w:id="1327975193">
      <w:bodyDiv w:val="1"/>
      <w:marLeft w:val="0"/>
      <w:marRight w:val="0"/>
      <w:marTop w:val="0"/>
      <w:marBottom w:val="0"/>
      <w:divBdr>
        <w:top w:val="none" w:sz="0" w:space="0" w:color="auto"/>
        <w:left w:val="none" w:sz="0" w:space="0" w:color="auto"/>
        <w:bottom w:val="none" w:sz="0" w:space="0" w:color="auto"/>
        <w:right w:val="none" w:sz="0" w:space="0" w:color="auto"/>
      </w:divBdr>
    </w:div>
    <w:div w:id="1337610767">
      <w:bodyDiv w:val="1"/>
      <w:marLeft w:val="0"/>
      <w:marRight w:val="0"/>
      <w:marTop w:val="0"/>
      <w:marBottom w:val="0"/>
      <w:divBdr>
        <w:top w:val="none" w:sz="0" w:space="0" w:color="auto"/>
        <w:left w:val="none" w:sz="0" w:space="0" w:color="auto"/>
        <w:bottom w:val="none" w:sz="0" w:space="0" w:color="auto"/>
        <w:right w:val="none" w:sz="0" w:space="0" w:color="auto"/>
      </w:divBdr>
    </w:div>
    <w:div w:id="1362978740">
      <w:bodyDiv w:val="1"/>
      <w:marLeft w:val="0"/>
      <w:marRight w:val="0"/>
      <w:marTop w:val="0"/>
      <w:marBottom w:val="0"/>
      <w:divBdr>
        <w:top w:val="none" w:sz="0" w:space="0" w:color="auto"/>
        <w:left w:val="none" w:sz="0" w:space="0" w:color="auto"/>
        <w:bottom w:val="none" w:sz="0" w:space="0" w:color="auto"/>
        <w:right w:val="none" w:sz="0" w:space="0" w:color="auto"/>
      </w:divBdr>
    </w:div>
    <w:div w:id="1378551723">
      <w:bodyDiv w:val="1"/>
      <w:marLeft w:val="0"/>
      <w:marRight w:val="0"/>
      <w:marTop w:val="0"/>
      <w:marBottom w:val="0"/>
      <w:divBdr>
        <w:top w:val="none" w:sz="0" w:space="0" w:color="auto"/>
        <w:left w:val="none" w:sz="0" w:space="0" w:color="auto"/>
        <w:bottom w:val="none" w:sz="0" w:space="0" w:color="auto"/>
        <w:right w:val="none" w:sz="0" w:space="0" w:color="auto"/>
      </w:divBdr>
    </w:div>
    <w:div w:id="1415395286">
      <w:bodyDiv w:val="1"/>
      <w:marLeft w:val="0"/>
      <w:marRight w:val="0"/>
      <w:marTop w:val="0"/>
      <w:marBottom w:val="0"/>
      <w:divBdr>
        <w:top w:val="none" w:sz="0" w:space="0" w:color="auto"/>
        <w:left w:val="none" w:sz="0" w:space="0" w:color="auto"/>
        <w:bottom w:val="none" w:sz="0" w:space="0" w:color="auto"/>
        <w:right w:val="none" w:sz="0" w:space="0" w:color="auto"/>
      </w:divBdr>
    </w:div>
    <w:div w:id="1671442534">
      <w:bodyDiv w:val="1"/>
      <w:marLeft w:val="0"/>
      <w:marRight w:val="0"/>
      <w:marTop w:val="0"/>
      <w:marBottom w:val="0"/>
      <w:divBdr>
        <w:top w:val="none" w:sz="0" w:space="0" w:color="auto"/>
        <w:left w:val="none" w:sz="0" w:space="0" w:color="auto"/>
        <w:bottom w:val="none" w:sz="0" w:space="0" w:color="auto"/>
        <w:right w:val="none" w:sz="0" w:space="0" w:color="auto"/>
      </w:divBdr>
    </w:div>
    <w:div w:id="1843470297">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nice.org.uk/guidance/cg78" TargetMode="External"/><Relationship Id="rId18" Type="http://schemas.openxmlformats.org/officeDocument/2006/relationships/hyperlink" Target="https://www.nice.org.uk/guidance/indevelopment/gid-qs10007" TargetMode="External"/><Relationship Id="rId26" Type="http://schemas.openxmlformats.org/officeDocument/2006/relationships/hyperlink" Target="http://www.blackburnwithdarwenccg.nhs.uk/wp-content/uploads/sites/12/2014/03/FINAL-BwD-CCG-Safeguarding-Policy-8th-October-2015-ratified-4th-November-2015.pdf" TargetMode="External"/><Relationship Id="rId3" Type="http://schemas.openxmlformats.org/officeDocument/2006/relationships/customXml" Target="../customXml/item3.xml"/><Relationship Id="rId21" Type="http://schemas.openxmlformats.org/officeDocument/2006/relationships/hyperlink" Target="https://www.nice.org.uk/guidance/ng69" TargetMode="Externa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ice.org.uk/guidance/lgb12/resources/social-and-emotional-wellbeing-for-children-and-young-people-pdf-60521143067845" TargetMode="External"/><Relationship Id="rId25" Type="http://schemas.openxmlformats.org/officeDocument/2006/relationships/footer" Target="footer1.xml"/><Relationship Id="rId33" Type="http://schemas.openxmlformats.org/officeDocument/2006/relationships/hyperlink" Target="http://cumbrialscb.proceduresonline.co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ice.org.uk/guidance/QS48" TargetMode="External"/><Relationship Id="rId20" Type="http://schemas.openxmlformats.org/officeDocument/2006/relationships/hyperlink" Target="https://www.nice.org.uk/guidance/cg128" TargetMode="External"/><Relationship Id="rId29" Type="http://schemas.openxmlformats.org/officeDocument/2006/relationships/hyperlink" Target="http://www.fyldeandwyreccg.nhs.uk/download/policies/corporate/FWCCG-Safeguarding-Children-and-Adults-Policy-Sept-2015-Final.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hyperlink" Target="https://www.morecambebayccg.nhs.uk/about-us/publications/policies-and-procedures/safeguarding/141-lnccg-safeguarding-children-and-vulnerable-adults-policy-v10/file"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nice.org.uk/guidance/ng76" TargetMode="External"/><Relationship Id="rId23" Type="http://schemas.openxmlformats.org/officeDocument/2006/relationships/hyperlink" Target="https://www.ncbi.nlm.nih.gov/pmc/articles/PMC5428197/" TargetMode="External"/><Relationship Id="rId28" Type="http://schemas.openxmlformats.org/officeDocument/2006/relationships/hyperlink" Target="http://eastlancsccg.nhs.uk/about-us/documents/1353-elccg-sg05-v3-safeguarding-children-and-vulnerable-adults-policy-1" TargetMode="External"/><Relationship Id="rId36"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nice.org.uk/guidance/cg72" TargetMode="External"/><Relationship Id="rId31" Type="http://schemas.openxmlformats.org/officeDocument/2006/relationships/hyperlink" Target="http://www.lancashiresafeguarding.org.uk/resources/key-guidance-policy-documents.asp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ice.org.uk/guidance/CG16" TargetMode="External"/><Relationship Id="rId22" Type="http://schemas.openxmlformats.org/officeDocument/2006/relationships/hyperlink" Target="https://www.ranzcp.org/Files/Conference/FCAP_Forensic2011/Sue_Bailey_Sat-pdf.aspx" TargetMode="External"/><Relationship Id="rId27" Type="http://schemas.openxmlformats.org/officeDocument/2006/relationships/hyperlink" Target="http://blackpoolccg.nhs.uk/wp-content/uploads/2013/02/Annual-report-safeguarding-2015-16.pdf" TargetMode="External"/><Relationship Id="rId30" Type="http://schemas.openxmlformats.org/officeDocument/2006/relationships/hyperlink" Target="https://www.chorleysouthribbleccg.nhs.uk/safeguarding-children-and-young-people"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TermInfo xmlns="http://schemas.microsoft.com/office/infopath/2007/PartnerControls">
          <TermName xmlns="http://schemas.microsoft.com/office/infopath/2007/PartnerControls">NOT PROTECTIVELY MARKED</TermName>
          <TermId xmlns="http://schemas.microsoft.com/office/infopath/2007/PartnerControls">59351c5f-b7fd-4a97-8559-c38b9b573e6f</TermId>
        </TermInfo>
      </Term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TermInfo xmlns="http://schemas.microsoft.com/office/infopath/2007/PartnerControls">
          <TermName xmlns="http://schemas.microsoft.com/office/infopath/2007/PartnerControls">Please select...</TermName>
          <TermId xmlns="http://schemas.microsoft.com/office/infopath/2007/PartnerControls">d4c3a339-8617-448c-96a4-aa4fe7bbd822</TermId>
        </TermInfo>
      </Terms>
    </a729509b32a34273afbf773e0c72336c>
    <Document_x0020_Description xmlns="1eee4ddb-a1f9-40b8-9282-d53ea582adeb" xsi:nil="true"/>
    <_dlc_DocId xmlns="1eee4ddb-a1f9-40b8-9282-d53ea582adeb">AAFXSQ5MW4ZD-189-46560</_dlc_DocId>
    <_dlc_DocIdUrl xmlns="1eee4ddb-a1f9-40b8-9282-d53ea582adeb">
      <Url>http://iws.ims.gov.uk/twa/goa/br/_layouts/DocIdRedir.aspx?ID=AAFXSQ5MW4ZD-189-46560</Url>
      <Description>AAFXSQ5MW4ZD-189-46560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H Document" ma:contentTypeID="0x010100B9957A1BF2FBE8478EF96F1BD89AD4CA0073C06C4B959B9447AF0C10F0C105981E" ma:contentTypeVersion="1" ma:contentTypeDescription="DH specific document content type for use in File Plan" ma:contentTypeScope="" ma:versionID="8a802362682827089d2c4492f9b2cc7d">
  <xsd:schema xmlns:xsd="http://www.w3.org/2001/XMLSchema" xmlns:xs="http://www.w3.org/2001/XMLSchema" xmlns:p="http://schemas.microsoft.com/office/2006/metadata/properties" xmlns:ns1="http://schemas.microsoft.com/sharepoint/v3" xmlns:ns2="1eee4ddb-a1f9-40b8-9282-d53ea582adeb" targetNamespace="http://schemas.microsoft.com/office/2006/metadata/properties" ma:root="true" ma:fieldsID="138103b65a94ecd8dea395caa8e11ab6" ns1:_="" ns2:_="">
    <xsd:import namespace="http://schemas.microsoft.com/sharepoint/v3"/>
    <xsd:import namespace="1eee4ddb-a1f9-40b8-9282-d53ea582adeb"/>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ma:taxonomy="true" ma:internalName="e993c7ebdb0844bda77b49081e8191e4" ma:taxonomyFieldName="_cx_SecurityMarkings" ma:displayName="Protective Marking" ma:readOnly="false" ma:default="1;#NOT PROTECTIVELY MARKED|59351c5f-b7fd-4a97-8559-c38b9b573e6f"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readOnly="false" ma:default="89;#Please select...|d4c3a339-8617-448c-96a4-aa4fe7bbd822"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EDD0E-A0C6-4EC0-9CC8-293C79FB4401}">
  <ds:schemaRefs>
    <ds:schemaRef ds:uri="http://schemas.microsoft.com/office/2006/metadata/propertie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http://purl.org/dc/terms/"/>
    <ds:schemaRef ds:uri="1eee4ddb-a1f9-40b8-9282-d53ea582adeb"/>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B03C24C-199A-4626-A021-A10C03E30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DCEA0-F13E-4B15-8796-D7279C54F3F8}">
  <ds:schemaRefs>
    <ds:schemaRef ds:uri="http://schemas.microsoft.com/sharepoint/events"/>
  </ds:schemaRefs>
</ds:datastoreItem>
</file>

<file path=customXml/itemProps4.xml><?xml version="1.0" encoding="utf-8"?>
<ds:datastoreItem xmlns:ds="http://schemas.openxmlformats.org/officeDocument/2006/customXml" ds:itemID="{82762F4C-EEEF-461E-85A4-954ED3F54E9A}">
  <ds:schemaRefs>
    <ds:schemaRef ds:uri="http://schemas.microsoft.com/office/2006/metadata/customXsn"/>
  </ds:schemaRefs>
</ds:datastoreItem>
</file>

<file path=customXml/itemProps5.xml><?xml version="1.0" encoding="utf-8"?>
<ds:datastoreItem xmlns:ds="http://schemas.openxmlformats.org/officeDocument/2006/customXml" ds:itemID="{43C6EED7-10EE-48FF-A6E9-45621AEA3EEB}">
  <ds:schemaRefs>
    <ds:schemaRef ds:uri="http://schemas.microsoft.com/sharepoint/v3/contenttype/forms"/>
  </ds:schemaRefs>
</ds:datastoreItem>
</file>

<file path=customXml/itemProps6.xml><?xml version="1.0" encoding="utf-8"?>
<ds:datastoreItem xmlns:ds="http://schemas.openxmlformats.org/officeDocument/2006/customXml" ds:itemID="{59B339DB-95F3-43AE-9220-29A34F80E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4223</Words>
  <Characters>24074</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TGDH</Company>
  <LinksUpToDate>false</LinksUpToDate>
  <CharactersWithSpaces>28241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Carling</dc:creator>
  <cp:lastModifiedBy>Roocroft Rachel (MLCSU)</cp:lastModifiedBy>
  <cp:revision>2</cp:revision>
  <cp:lastPrinted>2017-10-26T10:47:00Z</cp:lastPrinted>
  <dcterms:created xsi:type="dcterms:W3CDTF">2017-10-30T11:47:00Z</dcterms:created>
  <dcterms:modified xsi:type="dcterms:W3CDTF">2017-10-30T11:47:00Z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0x010100B9957A1BF2FBE8478EF96F1BD89AD4CA0073C06C4B959B9447AF0C10F0C105981E</vt:lpwstr>
  </property>
  <property fmtid="{D5CDD505-2E9C-101B-9397-08002B2CF9AE}" pid="3" name="_dlc_DocIdItemGuid">
    <vt:lpwstr>e5be24e6-4f14-4aec-ac6f-aeec6849b972</vt:lpwstr>
  </property>
</Properties>
</file>