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C6469" w14:textId="0F7B24BB" w:rsidR="00E62FB3" w:rsidRDefault="00E62FB3" w:rsidP="0038770F">
      <w:pPr>
        <w:spacing w:after="0" w:line="240" w:lineRule="auto"/>
        <w:jc w:val="center"/>
        <w:outlineLvl w:val="0"/>
        <w:rPr>
          <w:rFonts w:ascii="Arial" w:eastAsia="Times New Roman" w:hAnsi="Arial" w:cs="Times New Roman"/>
          <w:b/>
          <w:sz w:val="24"/>
          <w:szCs w:val="20"/>
          <w:u w:val="single"/>
          <w:lang w:val="en-GB"/>
        </w:rPr>
      </w:pPr>
      <w:r w:rsidRPr="00154A74">
        <w:rPr>
          <w:rFonts w:ascii="Arial" w:hAnsi="Arial" w:cs="Arial"/>
          <w:noProof/>
          <w:szCs w:val="24"/>
          <w:lang w:val="en-GB" w:eastAsia="en-GB"/>
        </w:rPr>
        <w:drawing>
          <wp:inline distT="0" distB="0" distL="0" distR="0" wp14:anchorId="56926A2F" wp14:editId="090492A9">
            <wp:extent cx="3771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704850"/>
                    </a:xfrm>
                    <a:prstGeom prst="rect">
                      <a:avLst/>
                    </a:prstGeom>
                    <a:noFill/>
                    <a:ln>
                      <a:noFill/>
                    </a:ln>
                  </pic:spPr>
                </pic:pic>
              </a:graphicData>
            </a:graphic>
          </wp:inline>
        </w:drawing>
      </w:r>
    </w:p>
    <w:p w14:paraId="023CCA6B" w14:textId="77777777" w:rsidR="00E62FB3" w:rsidRDefault="00E62FB3" w:rsidP="0038770F">
      <w:pPr>
        <w:spacing w:after="0" w:line="240" w:lineRule="auto"/>
        <w:jc w:val="center"/>
        <w:outlineLvl w:val="0"/>
        <w:rPr>
          <w:rFonts w:ascii="Arial" w:eastAsia="Times New Roman" w:hAnsi="Arial" w:cs="Times New Roman"/>
          <w:b/>
          <w:sz w:val="24"/>
          <w:szCs w:val="20"/>
          <w:u w:val="single"/>
          <w:lang w:val="en-GB"/>
        </w:rPr>
      </w:pPr>
    </w:p>
    <w:p w14:paraId="24A63ED9" w14:textId="3879A61F" w:rsidR="00527E73" w:rsidRDefault="001902E8" w:rsidP="0038770F">
      <w:pPr>
        <w:spacing w:after="0" w:line="240" w:lineRule="auto"/>
        <w:jc w:val="center"/>
        <w:outlineLvl w:val="0"/>
        <w:rPr>
          <w:rFonts w:ascii="Arial" w:eastAsia="Times New Roman" w:hAnsi="Arial" w:cs="Times New Roman"/>
          <w:b/>
          <w:sz w:val="24"/>
          <w:szCs w:val="20"/>
          <w:u w:val="single"/>
          <w:lang w:val="en-GB"/>
        </w:rPr>
      </w:pPr>
      <w:r>
        <w:rPr>
          <w:rFonts w:ascii="Arial" w:eastAsia="Times New Roman" w:hAnsi="Arial" w:cs="Times New Roman"/>
          <w:b/>
          <w:sz w:val="24"/>
          <w:szCs w:val="20"/>
          <w:u w:val="single"/>
          <w:lang w:val="en-GB"/>
        </w:rPr>
        <w:t>INVITATION TO TENDER</w:t>
      </w:r>
      <w:r w:rsidR="00527E73">
        <w:rPr>
          <w:rFonts w:ascii="Arial" w:eastAsia="Times New Roman" w:hAnsi="Arial" w:cs="Times New Roman"/>
          <w:b/>
          <w:sz w:val="24"/>
          <w:szCs w:val="20"/>
          <w:u w:val="single"/>
          <w:lang w:val="en-GB"/>
        </w:rPr>
        <w:t xml:space="preserve"> </w:t>
      </w:r>
      <w:r w:rsidR="00217A85">
        <w:rPr>
          <w:rFonts w:ascii="Arial" w:eastAsia="Times New Roman" w:hAnsi="Arial" w:cs="Times New Roman"/>
          <w:b/>
          <w:sz w:val="24"/>
          <w:szCs w:val="20"/>
          <w:u w:val="single"/>
          <w:lang w:val="en-GB"/>
        </w:rPr>
        <w:t>–</w:t>
      </w:r>
      <w:r w:rsidR="00527E73">
        <w:rPr>
          <w:rFonts w:ascii="Arial" w:eastAsia="Times New Roman" w:hAnsi="Arial" w:cs="Times New Roman"/>
          <w:b/>
          <w:sz w:val="24"/>
          <w:szCs w:val="20"/>
          <w:u w:val="single"/>
          <w:lang w:val="en-GB"/>
        </w:rPr>
        <w:t xml:space="preserve"> </w:t>
      </w:r>
      <w:r w:rsidR="00217A85">
        <w:rPr>
          <w:rFonts w:ascii="Arial" w:eastAsia="Times New Roman" w:hAnsi="Arial" w:cs="Times New Roman"/>
          <w:b/>
          <w:sz w:val="24"/>
          <w:szCs w:val="20"/>
          <w:u w:val="single"/>
          <w:lang w:val="en-GB"/>
        </w:rPr>
        <w:t>JU</w:t>
      </w:r>
      <w:r w:rsidR="00D701AE">
        <w:rPr>
          <w:rFonts w:ascii="Arial" w:eastAsia="Times New Roman" w:hAnsi="Arial" w:cs="Times New Roman"/>
          <w:b/>
          <w:sz w:val="24"/>
          <w:szCs w:val="20"/>
          <w:u w:val="single"/>
          <w:lang w:val="en-GB"/>
        </w:rPr>
        <w:t>LY</w:t>
      </w:r>
      <w:r w:rsidR="00217A85">
        <w:rPr>
          <w:rFonts w:ascii="Arial" w:eastAsia="Times New Roman" w:hAnsi="Arial" w:cs="Times New Roman"/>
          <w:b/>
          <w:sz w:val="24"/>
          <w:szCs w:val="20"/>
          <w:u w:val="single"/>
          <w:lang w:val="en-GB"/>
        </w:rPr>
        <w:t xml:space="preserve"> </w:t>
      </w:r>
      <w:r w:rsidR="00527E73">
        <w:rPr>
          <w:rFonts w:ascii="Arial" w:eastAsia="Times New Roman" w:hAnsi="Arial" w:cs="Times New Roman"/>
          <w:b/>
          <w:sz w:val="24"/>
          <w:szCs w:val="20"/>
          <w:u w:val="single"/>
          <w:lang w:val="en-GB"/>
        </w:rPr>
        <w:t>20</w:t>
      </w:r>
      <w:r w:rsidR="00434A2D">
        <w:rPr>
          <w:rFonts w:ascii="Arial" w:eastAsia="Times New Roman" w:hAnsi="Arial" w:cs="Times New Roman"/>
          <w:b/>
          <w:sz w:val="24"/>
          <w:szCs w:val="20"/>
          <w:u w:val="single"/>
          <w:lang w:val="en-GB"/>
        </w:rPr>
        <w:t>20</w:t>
      </w:r>
      <w:r w:rsidR="00527E73">
        <w:rPr>
          <w:rFonts w:ascii="Arial" w:eastAsia="Times New Roman" w:hAnsi="Arial" w:cs="Times New Roman"/>
          <w:b/>
          <w:sz w:val="24"/>
          <w:szCs w:val="20"/>
          <w:u w:val="single"/>
          <w:lang w:val="en-GB"/>
        </w:rPr>
        <w:t xml:space="preserve"> </w:t>
      </w:r>
    </w:p>
    <w:p w14:paraId="306C748E" w14:textId="77777777" w:rsidR="0038770F" w:rsidRPr="00FD3E59" w:rsidRDefault="0038770F" w:rsidP="009D5D93">
      <w:pPr>
        <w:spacing w:after="0" w:line="240" w:lineRule="auto"/>
        <w:outlineLvl w:val="0"/>
        <w:rPr>
          <w:rFonts w:ascii="Arial" w:eastAsia="Times New Roman" w:hAnsi="Arial" w:cs="Times New Roman"/>
          <w:b/>
          <w:sz w:val="24"/>
          <w:szCs w:val="20"/>
          <w:u w:val="single"/>
          <w:lang w:val="en-GB"/>
        </w:rPr>
      </w:pPr>
    </w:p>
    <w:p w14:paraId="4BC03923" w14:textId="77777777" w:rsidR="0038770F" w:rsidRPr="00FD3E59" w:rsidRDefault="0038770F" w:rsidP="0038770F">
      <w:pPr>
        <w:spacing w:after="0" w:line="240" w:lineRule="auto"/>
        <w:jc w:val="center"/>
        <w:outlineLvl w:val="0"/>
        <w:rPr>
          <w:rFonts w:ascii="Arial" w:eastAsia="Times New Roman" w:hAnsi="Arial" w:cs="Times New Roman"/>
          <w:b/>
          <w:sz w:val="24"/>
          <w:szCs w:val="20"/>
          <w:u w:val="single"/>
          <w:lang w:val="en-GB"/>
        </w:rPr>
      </w:pPr>
      <w:r w:rsidRPr="00FD3E59">
        <w:rPr>
          <w:rFonts w:ascii="Arial" w:eastAsia="Times New Roman" w:hAnsi="Arial" w:cs="Times New Roman"/>
          <w:b/>
          <w:sz w:val="24"/>
          <w:szCs w:val="20"/>
          <w:u w:val="single"/>
          <w:lang w:val="en-GB"/>
        </w:rPr>
        <w:t>GENERAL INSTRUCTIONS AND GUIDANCE</w:t>
      </w:r>
    </w:p>
    <w:p w14:paraId="04F59134" w14:textId="77777777" w:rsidR="00910A82" w:rsidRPr="00910A82" w:rsidRDefault="00910A82" w:rsidP="00910A82">
      <w:pPr>
        <w:rPr>
          <w:rFonts w:ascii="Arial" w:eastAsia="Arial" w:hAnsi="Arial" w:cs="Arial"/>
          <w:b/>
          <w:i/>
          <w:sz w:val="24"/>
          <w:szCs w:val="24"/>
        </w:rPr>
      </w:pPr>
    </w:p>
    <w:p w14:paraId="06EC2F23" w14:textId="77777777" w:rsidR="001907D4" w:rsidRPr="00F220A7" w:rsidRDefault="0079417E" w:rsidP="00F220A7">
      <w:pPr>
        <w:pStyle w:val="Heading1"/>
        <w:rPr>
          <w:rFonts w:ascii="Arial" w:hAnsi="Arial" w:cs="Arial"/>
          <w:b/>
        </w:rPr>
      </w:pPr>
      <w:r w:rsidRPr="00F220A7">
        <w:rPr>
          <w:rFonts w:ascii="Arial" w:hAnsi="Arial" w:cs="Arial"/>
          <w:b/>
        </w:rPr>
        <w:t xml:space="preserve">Introduction </w:t>
      </w:r>
    </w:p>
    <w:p w14:paraId="2DD8F502" w14:textId="1AB54604" w:rsidR="00FC2F11" w:rsidRPr="00FC2F11" w:rsidRDefault="7A369AC7" w:rsidP="00FA1DB2">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IPPF-WISH invites tenders for the provision of goods, commodities and services, detailed in the IPPF Terms and Conditions contained in the “Attachments” of this ITT.</w:t>
      </w:r>
    </w:p>
    <w:p w14:paraId="773C1667" w14:textId="77777777" w:rsidR="00FC2F11" w:rsidRPr="00FC2F11" w:rsidRDefault="00FC2F11" w:rsidP="00FA1DB2">
      <w:pPr>
        <w:pStyle w:val="Heading2"/>
        <w:numPr>
          <w:ilvl w:val="0"/>
          <w:numId w:val="0"/>
        </w:numPr>
        <w:ind w:left="576"/>
        <w:jc w:val="both"/>
        <w:rPr>
          <w:rFonts w:ascii="Arial" w:eastAsia="Times New Roman" w:hAnsi="Arial" w:cs="Times New Roman"/>
          <w:color w:val="auto"/>
          <w:sz w:val="24"/>
          <w:szCs w:val="20"/>
          <w:lang w:val="en-GB"/>
        </w:rPr>
      </w:pPr>
    </w:p>
    <w:p w14:paraId="573474F6" w14:textId="18026B7B" w:rsidR="00982EA5" w:rsidRDefault="7A369AC7" w:rsidP="160FC70B">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Bidders proposing to submit bids are advised to ensure that they are fully familiar with the nature and extent of the obligations to be accepted by them, if their bids are accepted. Bidders should also make themselves fully aware of the content of these “General Instructions and Guidance” together with any other information/instructions issued by IPPF-WISH during this procurement.</w:t>
      </w:r>
    </w:p>
    <w:p w14:paraId="23BA8FEC" w14:textId="77777777" w:rsidR="00B5407A" w:rsidRPr="0053677A" w:rsidRDefault="00B5407A" w:rsidP="0053677A">
      <w:pPr>
        <w:rPr>
          <w:lang w:val="en-GB"/>
        </w:rPr>
      </w:pPr>
    </w:p>
    <w:p w14:paraId="1277F1D6" w14:textId="19899945" w:rsidR="00C737B5" w:rsidRDefault="00982EA5" w:rsidP="00F220A7">
      <w:pPr>
        <w:pStyle w:val="Heading1"/>
        <w:rPr>
          <w:rFonts w:ascii="Arial" w:hAnsi="Arial" w:cs="Arial"/>
          <w:b/>
        </w:rPr>
      </w:pPr>
      <w:r w:rsidRPr="00FA1DB2">
        <w:rPr>
          <w:rFonts w:ascii="Arial" w:hAnsi="Arial" w:cs="Arial"/>
          <w:b/>
        </w:rPr>
        <w:t>Due</w:t>
      </w:r>
      <w:r w:rsidR="00130189">
        <w:rPr>
          <w:rFonts w:ascii="Arial" w:hAnsi="Arial" w:cs="Arial"/>
          <w:b/>
        </w:rPr>
        <w:t>-</w:t>
      </w:r>
      <w:r w:rsidR="00AB0912" w:rsidRPr="00FA1DB2">
        <w:rPr>
          <w:rFonts w:ascii="Arial" w:hAnsi="Arial" w:cs="Arial"/>
          <w:b/>
        </w:rPr>
        <w:t>Diligence Requirement</w:t>
      </w:r>
      <w:r w:rsidR="00F12F70">
        <w:rPr>
          <w:rFonts w:ascii="Arial" w:hAnsi="Arial" w:cs="Arial"/>
          <w:b/>
        </w:rPr>
        <w:t>s</w:t>
      </w:r>
    </w:p>
    <w:p w14:paraId="6F7806FF" w14:textId="4B797274" w:rsidR="009E36B6" w:rsidRDefault="160FC70B" w:rsidP="160FC70B">
      <w:pPr>
        <w:ind w:left="432"/>
        <w:jc w:val="both"/>
        <w:rPr>
          <w:rFonts w:ascii="Arial" w:eastAsia="Times New Roman" w:hAnsi="Arial" w:cs="Times New Roman"/>
          <w:sz w:val="24"/>
          <w:szCs w:val="24"/>
          <w:lang w:val="en-GB"/>
        </w:rPr>
      </w:pPr>
      <w:r w:rsidRPr="160FC70B">
        <w:rPr>
          <w:rFonts w:ascii="Arial" w:eastAsia="Times New Roman" w:hAnsi="Arial" w:cs="Times New Roman"/>
          <w:sz w:val="24"/>
          <w:szCs w:val="24"/>
          <w:lang w:val="en-GB"/>
        </w:rPr>
        <w:t xml:space="preserve">IPPF-WISH preferred supplier will be provided with a provisional award letter, following that the preferred supplier will have 3 working days to provide evidence of the following(A-E): </w:t>
      </w:r>
    </w:p>
    <w:p w14:paraId="5629AD93" w14:textId="15B6648F" w:rsidR="009E36B6" w:rsidRDefault="009E36B6" w:rsidP="002F22F7">
      <w:pPr>
        <w:ind w:left="432"/>
        <w:jc w:val="both"/>
        <w:rPr>
          <w:rFonts w:ascii="Arial" w:eastAsia="Times New Roman" w:hAnsi="Arial" w:cs="Times New Roman"/>
          <w:sz w:val="24"/>
          <w:szCs w:val="20"/>
          <w:lang w:val="en-GB"/>
        </w:rPr>
      </w:pPr>
      <w:r>
        <w:rPr>
          <w:rFonts w:ascii="Arial" w:eastAsia="Times New Roman" w:hAnsi="Arial" w:cs="Times New Roman"/>
          <w:sz w:val="24"/>
          <w:szCs w:val="20"/>
          <w:lang w:val="en-GB"/>
        </w:rPr>
        <w:t>If the chosen supplier fails t</w:t>
      </w:r>
      <w:r w:rsidR="00266868">
        <w:rPr>
          <w:rFonts w:ascii="Arial" w:eastAsia="Times New Roman" w:hAnsi="Arial" w:cs="Times New Roman"/>
          <w:sz w:val="24"/>
          <w:szCs w:val="20"/>
          <w:lang w:val="en-GB"/>
        </w:rPr>
        <w:t xml:space="preserve">o provide satisfactory evidence under due </w:t>
      </w:r>
      <w:r w:rsidR="005F49BF">
        <w:rPr>
          <w:rFonts w:ascii="Arial" w:eastAsia="Times New Roman" w:hAnsi="Arial" w:cs="Times New Roman"/>
          <w:sz w:val="24"/>
          <w:szCs w:val="20"/>
          <w:lang w:val="en-GB"/>
        </w:rPr>
        <w:t>diligence,</w:t>
      </w:r>
      <w:r w:rsidR="00266868">
        <w:rPr>
          <w:rFonts w:ascii="Arial" w:eastAsia="Times New Roman" w:hAnsi="Arial" w:cs="Times New Roman"/>
          <w:sz w:val="24"/>
          <w:szCs w:val="20"/>
          <w:lang w:val="en-GB"/>
        </w:rPr>
        <w:t xml:space="preserve"> then the next </w:t>
      </w:r>
      <w:r w:rsidR="0081597F">
        <w:rPr>
          <w:rFonts w:ascii="Arial" w:eastAsia="Times New Roman" w:hAnsi="Arial" w:cs="Times New Roman"/>
          <w:sz w:val="24"/>
          <w:szCs w:val="20"/>
          <w:lang w:val="en-GB"/>
        </w:rPr>
        <w:t>preferred supplier will be awarded the contract, based on satisfactory due-</w:t>
      </w:r>
      <w:r w:rsidR="005B542F">
        <w:rPr>
          <w:rFonts w:ascii="Arial" w:eastAsia="Times New Roman" w:hAnsi="Arial" w:cs="Times New Roman"/>
          <w:sz w:val="24"/>
          <w:szCs w:val="20"/>
          <w:lang w:val="en-GB"/>
        </w:rPr>
        <w:t>diligence</w:t>
      </w:r>
      <w:r w:rsidR="00870DB2">
        <w:rPr>
          <w:rFonts w:ascii="Arial" w:eastAsia="Times New Roman" w:hAnsi="Arial" w:cs="Times New Roman"/>
          <w:sz w:val="24"/>
          <w:szCs w:val="20"/>
          <w:lang w:val="en-GB"/>
        </w:rPr>
        <w:t xml:space="preserve">. </w:t>
      </w:r>
    </w:p>
    <w:p w14:paraId="1E856ADF" w14:textId="600ADD07" w:rsidR="00C737B5" w:rsidRDefault="0038770F" w:rsidP="00C737B5">
      <w:pPr>
        <w:numPr>
          <w:ilvl w:val="0"/>
          <w:numId w:val="12"/>
        </w:numPr>
        <w:tabs>
          <w:tab w:val="clear" w:pos="1080"/>
        </w:tabs>
        <w:spacing w:after="0" w:line="240" w:lineRule="auto"/>
        <w:rPr>
          <w:rFonts w:ascii="Arial" w:eastAsiaTheme="majorEastAsia" w:hAnsi="Arial" w:cs="Arial"/>
          <w:b/>
          <w:color w:val="2F5496" w:themeColor="accent1" w:themeShade="BF"/>
          <w:sz w:val="24"/>
          <w:szCs w:val="24"/>
        </w:rPr>
      </w:pPr>
      <w:r w:rsidRPr="00FA1DB2">
        <w:rPr>
          <w:rFonts w:ascii="Arial" w:eastAsiaTheme="majorEastAsia" w:hAnsi="Arial" w:cs="Arial"/>
          <w:b/>
          <w:color w:val="2F5496" w:themeColor="accent1" w:themeShade="BF"/>
          <w:sz w:val="24"/>
          <w:szCs w:val="24"/>
        </w:rPr>
        <w:t xml:space="preserve">Policies </w:t>
      </w:r>
    </w:p>
    <w:p w14:paraId="1BCE3DC5" w14:textId="32535EC5" w:rsidR="00750559" w:rsidRPr="00750559" w:rsidRDefault="00750559" w:rsidP="00750559">
      <w:pPr>
        <w:spacing w:after="0" w:line="240" w:lineRule="auto"/>
        <w:ind w:left="1080"/>
        <w:rPr>
          <w:rFonts w:ascii="Arial" w:hAnsi="Arial" w:cs="Arial"/>
          <w:color w:val="000000"/>
          <w:sz w:val="24"/>
          <w:szCs w:val="24"/>
        </w:rPr>
      </w:pPr>
      <w:r w:rsidRPr="00750559">
        <w:rPr>
          <w:rFonts w:ascii="Arial" w:hAnsi="Arial" w:cs="Arial"/>
          <w:color w:val="000000"/>
          <w:sz w:val="24"/>
          <w:szCs w:val="24"/>
        </w:rPr>
        <w:t xml:space="preserve">Please provide copies of the following polices: </w:t>
      </w:r>
    </w:p>
    <w:p w14:paraId="7F61B577" w14:textId="77777777" w:rsidR="007E1384" w:rsidRPr="00C737B5" w:rsidRDefault="007E1384" w:rsidP="00CF2242">
      <w:pPr>
        <w:pStyle w:val="NormalWeb"/>
        <w:numPr>
          <w:ilvl w:val="0"/>
          <w:numId w:val="14"/>
        </w:numPr>
        <w:jc w:val="both"/>
        <w:rPr>
          <w:rFonts w:ascii="Arial" w:hAnsi="Arial" w:cs="Arial"/>
          <w:color w:val="000000"/>
        </w:rPr>
      </w:pPr>
      <w:r w:rsidRPr="00C737B5">
        <w:rPr>
          <w:rFonts w:ascii="Arial" w:hAnsi="Arial" w:cs="Arial"/>
          <w:color w:val="000000"/>
        </w:rPr>
        <w:t xml:space="preserve">Modern Slavery Policy </w:t>
      </w:r>
    </w:p>
    <w:p w14:paraId="627B88DE" w14:textId="77777777" w:rsidR="00982EA5" w:rsidRPr="0038770F" w:rsidRDefault="007E1384"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Terrorism &amp; Security Policy (or equivalent)</w:t>
      </w:r>
    </w:p>
    <w:p w14:paraId="383EA98E" w14:textId="77777777" w:rsidR="007E1384" w:rsidRPr="0038770F" w:rsidRDefault="007E1384"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Data &amp; Security Policy (or equivalent)</w:t>
      </w:r>
    </w:p>
    <w:p w14:paraId="56FB7E8E" w14:textId="77777777" w:rsidR="00C737B5" w:rsidRPr="0038770F" w:rsidRDefault="00C737B5"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Health and Safety</w:t>
      </w:r>
      <w:r w:rsidR="00B20673">
        <w:rPr>
          <w:rFonts w:ascii="Arial" w:hAnsi="Arial" w:cs="Arial"/>
          <w:color w:val="000000"/>
          <w:sz w:val="24"/>
          <w:szCs w:val="24"/>
        </w:rPr>
        <w:t xml:space="preserve"> Policies (s</w:t>
      </w:r>
      <w:r w:rsidR="00B20673" w:rsidRPr="00B20673">
        <w:rPr>
          <w:rFonts w:ascii="Arial" w:hAnsi="Arial" w:cs="Arial"/>
          <w:color w:val="000000"/>
          <w:sz w:val="24"/>
          <w:szCs w:val="24"/>
        </w:rPr>
        <w:t>ecurity of life and property and general wellbeing</w:t>
      </w:r>
      <w:r w:rsidR="00B20673">
        <w:rPr>
          <w:rFonts w:ascii="Arial" w:hAnsi="Arial" w:cs="Arial"/>
          <w:color w:val="000000"/>
          <w:sz w:val="24"/>
          <w:szCs w:val="24"/>
        </w:rPr>
        <w:t>)</w:t>
      </w:r>
      <w:r w:rsidRPr="0038770F">
        <w:rPr>
          <w:rFonts w:ascii="Arial" w:hAnsi="Arial" w:cs="Arial"/>
          <w:color w:val="000000"/>
          <w:sz w:val="24"/>
          <w:szCs w:val="24"/>
        </w:rPr>
        <w:t xml:space="preserve"> </w:t>
      </w:r>
    </w:p>
    <w:p w14:paraId="093302DA" w14:textId="77777777" w:rsidR="007E1384" w:rsidRPr="0038770F" w:rsidRDefault="007E1384"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Fraud Avoidance / Corruption Policies (or equivalent)</w:t>
      </w:r>
    </w:p>
    <w:p w14:paraId="050122F1" w14:textId="77777777" w:rsidR="007E1384" w:rsidRPr="0038770F" w:rsidRDefault="007E1384"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Conflict of Interest (Management &amp; Retention) Policy (or equivalent)</w:t>
      </w:r>
    </w:p>
    <w:p w14:paraId="17A61E71" w14:textId="406E890D" w:rsidR="007E1384" w:rsidRDefault="007E1384"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 xml:space="preserve">Quality Manual or Quality Management Systems </w:t>
      </w:r>
      <w:r w:rsidR="009B356B">
        <w:rPr>
          <w:rFonts w:ascii="Arial" w:hAnsi="Arial" w:cs="Arial"/>
          <w:color w:val="000000"/>
          <w:sz w:val="24"/>
          <w:szCs w:val="24"/>
        </w:rPr>
        <w:t>Po</w:t>
      </w:r>
      <w:r w:rsidR="00AD7AE0">
        <w:rPr>
          <w:rFonts w:ascii="Arial" w:hAnsi="Arial" w:cs="Arial"/>
          <w:color w:val="000000"/>
          <w:sz w:val="24"/>
          <w:szCs w:val="24"/>
        </w:rPr>
        <w:t>licy</w:t>
      </w:r>
    </w:p>
    <w:p w14:paraId="5AEA92F1" w14:textId="5D8430AC" w:rsidR="0038770F" w:rsidRDefault="49C6BC2D" w:rsidP="49C6BC2D">
      <w:pPr>
        <w:pStyle w:val="ListParagraph"/>
        <w:numPr>
          <w:ilvl w:val="0"/>
          <w:numId w:val="14"/>
        </w:numPr>
        <w:jc w:val="both"/>
        <w:rPr>
          <w:rFonts w:ascii="Arial" w:hAnsi="Arial" w:cs="Arial"/>
          <w:color w:val="000000" w:themeColor="text1"/>
          <w:sz w:val="24"/>
          <w:szCs w:val="24"/>
        </w:rPr>
      </w:pPr>
      <w:r w:rsidRPr="49C6BC2D">
        <w:rPr>
          <w:rFonts w:ascii="Arial" w:hAnsi="Arial" w:cs="Arial"/>
          <w:color w:val="000000" w:themeColor="text1"/>
          <w:sz w:val="24"/>
          <w:szCs w:val="24"/>
        </w:rPr>
        <w:t xml:space="preserve">Organized Crime or Money Laundering Policy </w:t>
      </w:r>
    </w:p>
    <w:p w14:paraId="741402BC" w14:textId="56334E9C" w:rsidR="0038770F" w:rsidRDefault="0038770F" w:rsidP="00CF2242">
      <w:pPr>
        <w:pStyle w:val="ListParagraph"/>
        <w:numPr>
          <w:ilvl w:val="0"/>
          <w:numId w:val="14"/>
        </w:numPr>
        <w:jc w:val="both"/>
        <w:rPr>
          <w:rFonts w:ascii="Arial" w:hAnsi="Arial" w:cs="Arial"/>
          <w:color w:val="000000"/>
          <w:sz w:val="24"/>
          <w:szCs w:val="24"/>
        </w:rPr>
      </w:pPr>
      <w:r w:rsidRPr="0038770F">
        <w:rPr>
          <w:rFonts w:ascii="Arial" w:hAnsi="Arial" w:cs="Arial"/>
          <w:color w:val="000000"/>
          <w:sz w:val="24"/>
          <w:szCs w:val="24"/>
        </w:rPr>
        <w:t xml:space="preserve">Prevention of </w:t>
      </w:r>
      <w:r>
        <w:rPr>
          <w:rFonts w:ascii="Arial" w:hAnsi="Arial" w:cs="Arial"/>
          <w:color w:val="000000"/>
          <w:sz w:val="24"/>
          <w:szCs w:val="24"/>
        </w:rPr>
        <w:t>D</w:t>
      </w:r>
      <w:r w:rsidRPr="0038770F">
        <w:rPr>
          <w:rFonts w:ascii="Arial" w:hAnsi="Arial" w:cs="Arial"/>
          <w:color w:val="000000"/>
          <w:sz w:val="24"/>
          <w:szCs w:val="24"/>
        </w:rPr>
        <w:t>iscrimination</w:t>
      </w:r>
      <w:r w:rsidR="00AD7AE0">
        <w:rPr>
          <w:rFonts w:ascii="Arial" w:hAnsi="Arial" w:cs="Arial"/>
          <w:color w:val="000000"/>
          <w:sz w:val="24"/>
          <w:szCs w:val="24"/>
        </w:rPr>
        <w:t xml:space="preserve"> Policy </w:t>
      </w:r>
    </w:p>
    <w:p w14:paraId="3EB9E8AC" w14:textId="09BF4B43" w:rsidR="00C737B5" w:rsidRDefault="00A53019" w:rsidP="00CF2242">
      <w:pPr>
        <w:pStyle w:val="ListParagraph"/>
        <w:numPr>
          <w:ilvl w:val="0"/>
          <w:numId w:val="14"/>
        </w:numPr>
        <w:jc w:val="both"/>
        <w:rPr>
          <w:rFonts w:ascii="Arial" w:hAnsi="Arial" w:cs="Arial"/>
          <w:color w:val="000000"/>
          <w:sz w:val="24"/>
          <w:szCs w:val="24"/>
        </w:rPr>
      </w:pPr>
      <w:r w:rsidRPr="00A53019">
        <w:rPr>
          <w:rFonts w:ascii="Arial" w:hAnsi="Arial" w:cs="Arial"/>
          <w:color w:val="000000"/>
          <w:sz w:val="24"/>
          <w:szCs w:val="24"/>
        </w:rPr>
        <w:t>Storage Management Policy (particularly for Essential Medicines and R</w:t>
      </w:r>
      <w:r w:rsidR="00D4742A">
        <w:rPr>
          <w:rFonts w:ascii="Arial" w:hAnsi="Arial" w:cs="Arial"/>
          <w:color w:val="000000"/>
          <w:sz w:val="24"/>
          <w:szCs w:val="24"/>
        </w:rPr>
        <w:t xml:space="preserve">eproductive </w:t>
      </w:r>
      <w:r w:rsidRPr="00A53019">
        <w:rPr>
          <w:rFonts w:ascii="Arial" w:hAnsi="Arial" w:cs="Arial"/>
          <w:color w:val="000000"/>
          <w:sz w:val="24"/>
          <w:szCs w:val="24"/>
        </w:rPr>
        <w:t>H</w:t>
      </w:r>
      <w:r w:rsidR="00D4742A">
        <w:rPr>
          <w:rFonts w:ascii="Arial" w:hAnsi="Arial" w:cs="Arial"/>
          <w:color w:val="000000"/>
          <w:sz w:val="24"/>
          <w:szCs w:val="24"/>
        </w:rPr>
        <w:t xml:space="preserve">ealth </w:t>
      </w:r>
      <w:r w:rsidRPr="00A53019">
        <w:rPr>
          <w:rFonts w:ascii="Arial" w:hAnsi="Arial" w:cs="Arial"/>
          <w:color w:val="000000"/>
          <w:sz w:val="24"/>
          <w:szCs w:val="24"/>
        </w:rPr>
        <w:t>Commodities)</w:t>
      </w:r>
      <w:r w:rsidR="005B17E1">
        <w:rPr>
          <w:rFonts w:ascii="Arial" w:hAnsi="Arial" w:cs="Arial"/>
          <w:color w:val="000000"/>
          <w:sz w:val="24"/>
          <w:szCs w:val="24"/>
        </w:rPr>
        <w:t xml:space="preserve"> where applicable.</w:t>
      </w:r>
    </w:p>
    <w:p w14:paraId="025598B5" w14:textId="5A3DE99A" w:rsidR="005113AD" w:rsidRDefault="49C6BC2D" w:rsidP="49C6BC2D">
      <w:pPr>
        <w:pStyle w:val="ListParagraph"/>
        <w:numPr>
          <w:ilvl w:val="0"/>
          <w:numId w:val="14"/>
        </w:numPr>
        <w:jc w:val="both"/>
        <w:rPr>
          <w:rFonts w:ascii="Arial" w:hAnsi="Arial" w:cs="Arial"/>
          <w:color w:val="000000" w:themeColor="text1"/>
          <w:sz w:val="24"/>
          <w:szCs w:val="24"/>
        </w:rPr>
      </w:pPr>
      <w:r w:rsidRPr="49C6BC2D">
        <w:rPr>
          <w:rFonts w:ascii="Arial" w:hAnsi="Arial" w:cs="Arial"/>
          <w:color w:val="000000" w:themeColor="text1"/>
          <w:sz w:val="24"/>
          <w:szCs w:val="24"/>
        </w:rPr>
        <w:t>Recruitment Policies (workforce whistleblowing policies for staff to report unethical behavior, addressing potential “conflict of interest” within recruitment etc.)</w:t>
      </w:r>
    </w:p>
    <w:p w14:paraId="7D1FEA6B" w14:textId="77777777" w:rsidR="0038770F" w:rsidRPr="0038770F" w:rsidRDefault="0038770F" w:rsidP="00CF2242">
      <w:pPr>
        <w:pStyle w:val="ListParagraph"/>
        <w:ind w:left="1080"/>
        <w:jc w:val="both"/>
        <w:rPr>
          <w:rFonts w:ascii="Arial" w:hAnsi="Arial" w:cs="Arial"/>
          <w:color w:val="000000"/>
          <w:sz w:val="24"/>
          <w:szCs w:val="24"/>
        </w:rPr>
      </w:pPr>
    </w:p>
    <w:p w14:paraId="4C710634" w14:textId="77777777" w:rsidR="00C737B5" w:rsidRPr="00FA1DB2" w:rsidRDefault="00C737B5" w:rsidP="00FA1DB2">
      <w:pPr>
        <w:numPr>
          <w:ilvl w:val="0"/>
          <w:numId w:val="12"/>
        </w:numPr>
        <w:tabs>
          <w:tab w:val="clear" w:pos="1080"/>
        </w:tabs>
        <w:spacing w:after="0" w:line="240" w:lineRule="auto"/>
        <w:rPr>
          <w:rFonts w:ascii="Arial" w:eastAsiaTheme="majorEastAsia" w:hAnsi="Arial" w:cs="Arial"/>
          <w:b/>
          <w:color w:val="2F5496" w:themeColor="accent1" w:themeShade="BF"/>
          <w:sz w:val="24"/>
          <w:szCs w:val="24"/>
        </w:rPr>
      </w:pPr>
      <w:r w:rsidRPr="00FA1DB2">
        <w:rPr>
          <w:rFonts w:ascii="Arial" w:eastAsiaTheme="majorEastAsia" w:hAnsi="Arial" w:cs="Arial"/>
          <w:b/>
          <w:color w:val="2F5496" w:themeColor="accent1" w:themeShade="BF"/>
          <w:sz w:val="24"/>
          <w:szCs w:val="24"/>
        </w:rPr>
        <w:t>Economic &amp; Financial Standing</w:t>
      </w:r>
    </w:p>
    <w:p w14:paraId="2707D222" w14:textId="22889843" w:rsidR="00C737B5" w:rsidRDefault="005B17E1" w:rsidP="005B17E1">
      <w:pPr>
        <w:pStyle w:val="ListParagraph"/>
        <w:numPr>
          <w:ilvl w:val="0"/>
          <w:numId w:val="15"/>
        </w:numPr>
        <w:jc w:val="both"/>
        <w:rPr>
          <w:rFonts w:ascii="Arial" w:hAnsi="Arial" w:cs="Arial"/>
          <w:color w:val="000000"/>
          <w:sz w:val="24"/>
          <w:szCs w:val="24"/>
        </w:rPr>
      </w:pPr>
      <w:r>
        <w:rPr>
          <w:rFonts w:ascii="Arial" w:hAnsi="Arial" w:cs="Arial"/>
          <w:color w:val="000000"/>
          <w:sz w:val="24"/>
          <w:szCs w:val="24"/>
        </w:rPr>
        <w:t>Annual f</w:t>
      </w:r>
      <w:r w:rsidR="00C737B5" w:rsidRPr="0038770F">
        <w:rPr>
          <w:rFonts w:ascii="Arial" w:hAnsi="Arial" w:cs="Arial"/>
          <w:color w:val="000000"/>
          <w:sz w:val="24"/>
          <w:szCs w:val="24"/>
        </w:rPr>
        <w:t>inancial update or two years corporate accounts</w:t>
      </w:r>
      <w:r>
        <w:rPr>
          <w:rFonts w:ascii="Arial" w:hAnsi="Arial" w:cs="Arial"/>
          <w:color w:val="000000"/>
          <w:sz w:val="24"/>
          <w:szCs w:val="24"/>
        </w:rPr>
        <w:t xml:space="preserve">. </w:t>
      </w:r>
    </w:p>
    <w:p w14:paraId="56D068DB" w14:textId="195AB999" w:rsidR="005B17E1" w:rsidRDefault="005B17E1" w:rsidP="005B17E1">
      <w:pPr>
        <w:pStyle w:val="ListParagraph"/>
        <w:numPr>
          <w:ilvl w:val="0"/>
          <w:numId w:val="15"/>
        </w:numPr>
        <w:jc w:val="both"/>
        <w:rPr>
          <w:rFonts w:ascii="Arial" w:hAnsi="Arial" w:cs="Arial"/>
          <w:color w:val="000000"/>
          <w:sz w:val="24"/>
          <w:szCs w:val="24"/>
        </w:rPr>
      </w:pPr>
      <w:r>
        <w:rPr>
          <w:rFonts w:ascii="Arial" w:hAnsi="Arial" w:cs="Arial"/>
          <w:color w:val="000000"/>
          <w:sz w:val="24"/>
          <w:szCs w:val="24"/>
        </w:rPr>
        <w:t>If a bidder has been trading for less than two years, bidders are required to provide</w:t>
      </w:r>
      <w:r w:rsidRPr="0038770F">
        <w:rPr>
          <w:rFonts w:ascii="Arial" w:hAnsi="Arial" w:cs="Arial"/>
          <w:color w:val="000000"/>
          <w:sz w:val="24"/>
          <w:szCs w:val="24"/>
        </w:rPr>
        <w:t xml:space="preserve"> financial update </w:t>
      </w:r>
      <w:r>
        <w:rPr>
          <w:rFonts w:ascii="Arial" w:hAnsi="Arial" w:cs="Arial"/>
          <w:color w:val="000000"/>
          <w:sz w:val="24"/>
          <w:szCs w:val="24"/>
        </w:rPr>
        <w:t xml:space="preserve">or </w:t>
      </w:r>
      <w:r w:rsidR="0043268B">
        <w:rPr>
          <w:rFonts w:ascii="Arial" w:hAnsi="Arial" w:cs="Arial"/>
          <w:color w:val="000000"/>
          <w:sz w:val="24"/>
          <w:szCs w:val="24"/>
        </w:rPr>
        <w:t>one-year</w:t>
      </w:r>
      <w:r>
        <w:rPr>
          <w:rFonts w:ascii="Arial" w:hAnsi="Arial" w:cs="Arial"/>
          <w:color w:val="000000"/>
          <w:sz w:val="24"/>
          <w:szCs w:val="24"/>
        </w:rPr>
        <w:t xml:space="preserve"> corporate accounts and up to date cash flow statement.</w:t>
      </w:r>
    </w:p>
    <w:p w14:paraId="3DB65626" w14:textId="34360437" w:rsidR="49C6BC2D" w:rsidRPr="00377331" w:rsidRDefault="005B17E1" w:rsidP="00377331">
      <w:pPr>
        <w:pStyle w:val="ListParagraph"/>
        <w:numPr>
          <w:ilvl w:val="0"/>
          <w:numId w:val="15"/>
        </w:numPr>
        <w:jc w:val="both"/>
        <w:rPr>
          <w:rFonts w:ascii="Arial" w:hAnsi="Arial" w:cs="Arial"/>
          <w:color w:val="000000"/>
          <w:sz w:val="24"/>
          <w:szCs w:val="24"/>
        </w:rPr>
      </w:pPr>
      <w:r>
        <w:rPr>
          <w:rFonts w:ascii="Arial" w:hAnsi="Arial" w:cs="Arial"/>
          <w:color w:val="000000"/>
          <w:sz w:val="24"/>
          <w:szCs w:val="24"/>
        </w:rPr>
        <w:t xml:space="preserve">If a bidder has been trading for less than one year, bidders are required to provide up to date cash flow statement and a letter from their accountant confirming their financial stability. </w:t>
      </w:r>
    </w:p>
    <w:p w14:paraId="3E9E3B1D" w14:textId="72591892" w:rsidR="49C6BC2D" w:rsidRDefault="49C6BC2D" w:rsidP="49C6BC2D">
      <w:pPr>
        <w:pStyle w:val="ListParagraph"/>
        <w:ind w:left="1080"/>
        <w:jc w:val="both"/>
        <w:rPr>
          <w:rFonts w:ascii="Arial" w:hAnsi="Arial" w:cs="Arial"/>
          <w:color w:val="000000" w:themeColor="text1"/>
          <w:sz w:val="24"/>
          <w:szCs w:val="24"/>
        </w:rPr>
      </w:pPr>
    </w:p>
    <w:p w14:paraId="2FDEC193" w14:textId="77777777" w:rsidR="00C737B5" w:rsidRPr="00FA1DB2" w:rsidRDefault="00C737B5" w:rsidP="00C737B5">
      <w:pPr>
        <w:numPr>
          <w:ilvl w:val="0"/>
          <w:numId w:val="12"/>
        </w:numPr>
        <w:tabs>
          <w:tab w:val="clear" w:pos="1080"/>
        </w:tabs>
        <w:spacing w:after="0" w:line="240" w:lineRule="auto"/>
        <w:rPr>
          <w:rFonts w:ascii="Arial" w:eastAsiaTheme="majorEastAsia" w:hAnsi="Arial" w:cs="Arial"/>
          <w:b/>
          <w:color w:val="2F5496" w:themeColor="accent1" w:themeShade="BF"/>
          <w:sz w:val="24"/>
          <w:szCs w:val="24"/>
        </w:rPr>
      </w:pPr>
      <w:r w:rsidRPr="00FA1DB2">
        <w:rPr>
          <w:rFonts w:ascii="Arial" w:eastAsiaTheme="majorEastAsia" w:hAnsi="Arial" w:cs="Arial"/>
          <w:b/>
          <w:color w:val="2F5496" w:themeColor="accent1" w:themeShade="BF"/>
          <w:sz w:val="24"/>
          <w:szCs w:val="24"/>
        </w:rPr>
        <w:t>Technical &amp; Professional Ability</w:t>
      </w:r>
    </w:p>
    <w:p w14:paraId="0FB4EFB5" w14:textId="26220B97" w:rsidR="00FC2F11" w:rsidRDefault="1AD90A69" w:rsidP="1AD90A69">
      <w:pPr>
        <w:pStyle w:val="ListParagraph"/>
        <w:numPr>
          <w:ilvl w:val="0"/>
          <w:numId w:val="16"/>
        </w:numPr>
        <w:rPr>
          <w:rFonts w:ascii="Arial" w:hAnsi="Arial" w:cs="Arial"/>
          <w:color w:val="000000" w:themeColor="text1"/>
          <w:sz w:val="24"/>
          <w:szCs w:val="24"/>
        </w:rPr>
      </w:pPr>
      <w:r w:rsidRPr="1AD90A69">
        <w:rPr>
          <w:rFonts w:ascii="Arial" w:hAnsi="Arial" w:cs="Arial"/>
          <w:color w:val="000000" w:themeColor="text1"/>
          <w:sz w:val="24"/>
          <w:szCs w:val="24"/>
        </w:rPr>
        <w:t xml:space="preserve">Copy of “Organization Structure” Chart </w:t>
      </w:r>
    </w:p>
    <w:p w14:paraId="4FE34F45" w14:textId="77777777" w:rsidR="00AD645F" w:rsidRDefault="00C737B5" w:rsidP="00A53019">
      <w:pPr>
        <w:pStyle w:val="ListParagraph"/>
        <w:numPr>
          <w:ilvl w:val="0"/>
          <w:numId w:val="16"/>
        </w:numPr>
        <w:rPr>
          <w:rFonts w:ascii="Arial" w:hAnsi="Arial" w:cs="Arial"/>
          <w:color w:val="000000"/>
          <w:sz w:val="24"/>
          <w:szCs w:val="24"/>
        </w:rPr>
      </w:pPr>
      <w:r w:rsidRPr="00C737B5">
        <w:rPr>
          <w:rFonts w:ascii="Arial" w:hAnsi="Arial" w:cs="Arial"/>
          <w:color w:val="000000"/>
          <w:sz w:val="24"/>
          <w:szCs w:val="24"/>
        </w:rPr>
        <w:t xml:space="preserve">Capability of </w:t>
      </w:r>
      <w:r w:rsidR="00D05E25">
        <w:rPr>
          <w:rFonts w:ascii="Arial" w:hAnsi="Arial" w:cs="Arial"/>
          <w:color w:val="000000"/>
          <w:sz w:val="24"/>
          <w:szCs w:val="24"/>
        </w:rPr>
        <w:t>Bidder’</w:t>
      </w:r>
      <w:r w:rsidR="00D05E25" w:rsidRPr="00C737B5">
        <w:rPr>
          <w:rFonts w:ascii="Arial" w:hAnsi="Arial" w:cs="Arial"/>
          <w:color w:val="000000"/>
          <w:sz w:val="24"/>
          <w:szCs w:val="24"/>
        </w:rPr>
        <w:t>s</w:t>
      </w:r>
      <w:r w:rsidRPr="00C737B5">
        <w:rPr>
          <w:rFonts w:ascii="Arial" w:hAnsi="Arial" w:cs="Arial"/>
          <w:color w:val="000000"/>
          <w:sz w:val="24"/>
          <w:szCs w:val="24"/>
        </w:rPr>
        <w:t xml:space="preserve"> </w:t>
      </w:r>
      <w:r w:rsidR="00FC2F11">
        <w:rPr>
          <w:rFonts w:ascii="Arial" w:hAnsi="Arial" w:cs="Arial"/>
          <w:color w:val="000000"/>
          <w:sz w:val="24"/>
          <w:szCs w:val="24"/>
        </w:rPr>
        <w:t>P</w:t>
      </w:r>
      <w:r w:rsidRPr="00C737B5">
        <w:rPr>
          <w:rFonts w:ascii="Arial" w:hAnsi="Arial" w:cs="Arial"/>
          <w:color w:val="000000"/>
          <w:sz w:val="24"/>
          <w:szCs w:val="24"/>
        </w:rPr>
        <w:t xml:space="preserve">ersonnel &amp; </w:t>
      </w:r>
      <w:r w:rsidRPr="0038770F">
        <w:rPr>
          <w:rFonts w:ascii="Arial" w:hAnsi="Arial" w:cs="Arial"/>
          <w:color w:val="000000"/>
          <w:sz w:val="24"/>
          <w:szCs w:val="24"/>
        </w:rPr>
        <w:t xml:space="preserve">vetting (CVs) </w:t>
      </w:r>
    </w:p>
    <w:p w14:paraId="2B5CBB49" w14:textId="71395972" w:rsidR="00C737B5" w:rsidRPr="00AD645F" w:rsidRDefault="00AD645F" w:rsidP="00A53019">
      <w:pPr>
        <w:pStyle w:val="ListParagraph"/>
        <w:numPr>
          <w:ilvl w:val="0"/>
          <w:numId w:val="16"/>
        </w:numPr>
        <w:rPr>
          <w:rFonts w:ascii="Arial" w:hAnsi="Arial" w:cs="Arial"/>
          <w:color w:val="000000"/>
          <w:sz w:val="24"/>
          <w:szCs w:val="24"/>
        </w:rPr>
      </w:pPr>
      <w:r w:rsidRPr="00AD645F">
        <w:rPr>
          <w:rFonts w:ascii="Arial" w:hAnsi="Arial" w:cs="Arial"/>
          <w:color w:val="000000"/>
          <w:sz w:val="24"/>
          <w:szCs w:val="24"/>
        </w:rPr>
        <w:t>Contact details of previous/current clients (email and postal address) for references (up to 3 contacts).  </w:t>
      </w:r>
      <w:r w:rsidR="00C737B5" w:rsidRPr="00AD645F">
        <w:rPr>
          <w:rFonts w:ascii="Arial" w:hAnsi="Arial" w:cs="Arial"/>
          <w:color w:val="000000"/>
          <w:sz w:val="24"/>
          <w:szCs w:val="24"/>
        </w:rPr>
        <w:t xml:space="preserve"> </w:t>
      </w:r>
    </w:p>
    <w:p w14:paraId="49DFDB7D" w14:textId="77777777" w:rsidR="00032593" w:rsidRDefault="00032593" w:rsidP="00790D76">
      <w:pPr>
        <w:spacing w:after="0" w:line="240" w:lineRule="auto"/>
        <w:rPr>
          <w:rFonts w:ascii="Arial" w:eastAsiaTheme="majorEastAsia" w:hAnsi="Arial" w:cs="Arial"/>
          <w:b/>
          <w:color w:val="2F5496" w:themeColor="accent1" w:themeShade="BF"/>
          <w:sz w:val="24"/>
          <w:szCs w:val="24"/>
        </w:rPr>
      </w:pPr>
    </w:p>
    <w:p w14:paraId="549C0A50" w14:textId="2BCD77BC" w:rsidR="00BA7F3F" w:rsidRDefault="00BA7F3F" w:rsidP="00FA1DB2">
      <w:pPr>
        <w:numPr>
          <w:ilvl w:val="0"/>
          <w:numId w:val="12"/>
        </w:numPr>
        <w:tabs>
          <w:tab w:val="clear" w:pos="1080"/>
        </w:tabs>
        <w:spacing w:after="0" w:line="240" w:lineRule="auto"/>
        <w:rPr>
          <w:rFonts w:ascii="Arial" w:eastAsiaTheme="majorEastAsia" w:hAnsi="Arial" w:cs="Arial"/>
          <w:b/>
          <w:color w:val="2F5496" w:themeColor="accent1" w:themeShade="BF"/>
          <w:sz w:val="24"/>
          <w:szCs w:val="24"/>
        </w:rPr>
      </w:pPr>
      <w:r w:rsidRPr="00FA1DB2">
        <w:rPr>
          <w:rFonts w:ascii="Arial" w:eastAsiaTheme="majorEastAsia" w:hAnsi="Arial" w:cs="Arial"/>
          <w:b/>
          <w:color w:val="2F5496" w:themeColor="accent1" w:themeShade="BF"/>
          <w:sz w:val="24"/>
          <w:szCs w:val="24"/>
        </w:rPr>
        <w:t>Corporate Social Responsibility</w:t>
      </w:r>
      <w:r w:rsidR="00690EE1">
        <w:rPr>
          <w:rFonts w:ascii="Arial" w:eastAsiaTheme="majorEastAsia" w:hAnsi="Arial" w:cs="Arial"/>
          <w:b/>
          <w:color w:val="2F5496" w:themeColor="accent1" w:themeShade="BF"/>
          <w:sz w:val="24"/>
          <w:szCs w:val="24"/>
        </w:rPr>
        <w:t xml:space="preserve"> and Human Rights </w:t>
      </w:r>
    </w:p>
    <w:p w14:paraId="1A35E0F2" w14:textId="4843C905" w:rsidR="00BA7F3F" w:rsidRPr="00A423B3" w:rsidRDefault="1AD90A69" w:rsidP="1AD90A69">
      <w:pPr>
        <w:numPr>
          <w:ilvl w:val="1"/>
          <w:numId w:val="12"/>
        </w:numPr>
        <w:spacing w:after="0" w:line="240" w:lineRule="auto"/>
        <w:jc w:val="both"/>
        <w:rPr>
          <w:rFonts w:ascii="Arial" w:hAnsi="Arial" w:cs="Arial"/>
          <w:sz w:val="24"/>
          <w:szCs w:val="24"/>
        </w:rPr>
      </w:pPr>
      <w:r w:rsidRPr="1AD90A69">
        <w:rPr>
          <w:rFonts w:ascii="Arial" w:hAnsi="Arial" w:cs="Arial"/>
          <w:sz w:val="24"/>
          <w:szCs w:val="24"/>
        </w:rPr>
        <w:t>Evidence of support for Micro, Small and Medium sized Enterprises (M, SMEs)</w:t>
      </w:r>
    </w:p>
    <w:p w14:paraId="20035718" w14:textId="3BB771BC" w:rsidR="00BA7F3F" w:rsidRPr="00A423B3" w:rsidRDefault="00BA7F3F" w:rsidP="00CF2242">
      <w:pPr>
        <w:numPr>
          <w:ilvl w:val="1"/>
          <w:numId w:val="12"/>
        </w:numPr>
        <w:spacing w:after="0" w:line="240" w:lineRule="auto"/>
        <w:jc w:val="both"/>
        <w:rPr>
          <w:rFonts w:ascii="Arial" w:hAnsi="Arial" w:cs="Arial"/>
          <w:sz w:val="24"/>
          <w:szCs w:val="24"/>
        </w:rPr>
      </w:pPr>
      <w:r w:rsidRPr="00A423B3">
        <w:rPr>
          <w:rFonts w:ascii="Arial" w:hAnsi="Arial" w:cs="Arial"/>
          <w:sz w:val="24"/>
          <w:szCs w:val="24"/>
        </w:rPr>
        <w:t>Environmental Sustainability Policy (or equivalent)</w:t>
      </w:r>
    </w:p>
    <w:p w14:paraId="49FF076E" w14:textId="619E8BF6" w:rsidR="004C0869" w:rsidRPr="00953DEB" w:rsidRDefault="00690EE1" w:rsidP="00CF2242">
      <w:pPr>
        <w:numPr>
          <w:ilvl w:val="1"/>
          <w:numId w:val="12"/>
        </w:numPr>
        <w:spacing w:after="0" w:line="240" w:lineRule="auto"/>
        <w:jc w:val="both"/>
        <w:rPr>
          <w:rFonts w:ascii="Arial" w:hAnsi="Arial" w:cs="Arial"/>
          <w:color w:val="000000" w:themeColor="text1"/>
          <w:sz w:val="24"/>
          <w:szCs w:val="24"/>
        </w:rPr>
      </w:pPr>
      <w:r w:rsidRPr="00A423B3">
        <w:rPr>
          <w:rFonts w:ascii="Arial" w:hAnsi="Arial" w:cs="Arial"/>
          <w:sz w:val="24"/>
          <w:szCs w:val="24"/>
        </w:rPr>
        <w:t xml:space="preserve">Declaration of </w:t>
      </w:r>
      <w:r w:rsidR="00387987" w:rsidRPr="00A423B3">
        <w:rPr>
          <w:rFonts w:ascii="Arial" w:hAnsi="Arial" w:cs="Arial"/>
          <w:sz w:val="24"/>
          <w:szCs w:val="24"/>
        </w:rPr>
        <w:t>membership of</w:t>
      </w:r>
      <w:r w:rsidRPr="00A423B3">
        <w:rPr>
          <w:rFonts w:ascii="Arial" w:hAnsi="Arial" w:cs="Arial"/>
          <w:sz w:val="24"/>
          <w:szCs w:val="24"/>
        </w:rPr>
        <w:t xml:space="preserve"> the </w:t>
      </w:r>
      <w:r w:rsidRPr="00A423B3">
        <w:rPr>
          <w:rFonts w:ascii="Arial" w:hAnsi="Arial" w:cs="Arial"/>
          <w:i/>
          <w:sz w:val="24"/>
          <w:szCs w:val="24"/>
        </w:rPr>
        <w:t>UN Global Compact</w:t>
      </w:r>
      <w:r w:rsidR="00E335D1" w:rsidRPr="00A423B3">
        <w:rPr>
          <w:rStyle w:val="FootnoteReference"/>
          <w:rFonts w:ascii="Arial" w:hAnsi="Arial" w:cs="Arial"/>
          <w:i/>
          <w:sz w:val="24"/>
          <w:szCs w:val="24"/>
        </w:rPr>
        <w:footnoteReference w:id="1"/>
      </w:r>
      <w:r w:rsidR="000112D7" w:rsidRPr="00A423B3">
        <w:rPr>
          <w:rFonts w:ascii="Arial" w:hAnsi="Arial" w:cs="Arial"/>
          <w:i/>
          <w:sz w:val="24"/>
          <w:szCs w:val="24"/>
        </w:rPr>
        <w:t>,</w:t>
      </w:r>
      <w:r w:rsidR="000112D7" w:rsidRPr="00A423B3">
        <w:rPr>
          <w:rFonts w:ascii="Arial" w:hAnsi="Arial" w:cs="Arial"/>
          <w:sz w:val="24"/>
          <w:szCs w:val="24"/>
        </w:rPr>
        <w:t xml:space="preserve"> or</w:t>
      </w:r>
      <w:r w:rsidR="004C0869" w:rsidRPr="00A423B3">
        <w:rPr>
          <w:rFonts w:ascii="Arial" w:hAnsi="Arial" w:cs="Arial"/>
          <w:sz w:val="24"/>
          <w:szCs w:val="24"/>
        </w:rPr>
        <w:t xml:space="preserve"> evidence of membership be</w:t>
      </w:r>
      <w:r w:rsidR="004C0869" w:rsidRPr="00953DEB">
        <w:rPr>
          <w:rFonts w:ascii="Arial" w:hAnsi="Arial" w:cs="Arial"/>
          <w:color w:val="000000" w:themeColor="text1"/>
          <w:sz w:val="24"/>
          <w:szCs w:val="24"/>
        </w:rPr>
        <w:t>ing processed.</w:t>
      </w:r>
      <w:r w:rsidR="00FE3A8F" w:rsidRPr="00953DEB">
        <w:rPr>
          <w:rFonts w:ascii="Arial" w:hAnsi="Arial" w:cs="Arial"/>
          <w:i/>
          <w:color w:val="000000" w:themeColor="text1"/>
          <w:sz w:val="24"/>
          <w:szCs w:val="24"/>
        </w:rPr>
        <w:t xml:space="preserve"> </w:t>
      </w:r>
    </w:p>
    <w:p w14:paraId="6A96A19B" w14:textId="4C511D48" w:rsidR="004C0869" w:rsidRPr="00953DEB" w:rsidRDefault="00FE3A8F" w:rsidP="004C0869">
      <w:pPr>
        <w:numPr>
          <w:ilvl w:val="2"/>
          <w:numId w:val="12"/>
        </w:numPr>
        <w:spacing w:after="0" w:line="240" w:lineRule="auto"/>
        <w:jc w:val="both"/>
        <w:rPr>
          <w:rFonts w:ascii="Arial" w:hAnsi="Arial" w:cs="Arial"/>
          <w:color w:val="000000" w:themeColor="text1"/>
          <w:sz w:val="24"/>
          <w:szCs w:val="24"/>
        </w:rPr>
      </w:pPr>
      <w:r w:rsidRPr="00953DEB">
        <w:rPr>
          <w:rFonts w:ascii="Arial" w:hAnsi="Arial" w:cs="Arial"/>
          <w:i/>
          <w:color w:val="000000" w:themeColor="text1"/>
          <w:sz w:val="24"/>
          <w:szCs w:val="24"/>
        </w:rPr>
        <w:t>principles 1</w:t>
      </w:r>
      <w:r w:rsidR="004C0869" w:rsidRPr="00953DEB">
        <w:rPr>
          <w:rFonts w:ascii="Arial" w:hAnsi="Arial" w:cs="Arial"/>
          <w:i/>
          <w:color w:val="000000" w:themeColor="text1"/>
          <w:sz w:val="24"/>
          <w:szCs w:val="24"/>
        </w:rPr>
        <w:t xml:space="preserve">, protection of Human </w:t>
      </w:r>
      <w:r w:rsidR="00FD68B2" w:rsidRPr="00953DEB">
        <w:rPr>
          <w:rFonts w:ascii="Arial" w:hAnsi="Arial" w:cs="Arial"/>
          <w:i/>
          <w:color w:val="000000" w:themeColor="text1"/>
          <w:sz w:val="24"/>
          <w:szCs w:val="24"/>
        </w:rPr>
        <w:t>Rights and</w:t>
      </w:r>
      <w:r w:rsidRPr="00953DEB">
        <w:rPr>
          <w:rFonts w:ascii="Arial" w:hAnsi="Arial" w:cs="Arial"/>
          <w:i/>
          <w:color w:val="000000" w:themeColor="text1"/>
          <w:sz w:val="24"/>
          <w:szCs w:val="24"/>
        </w:rPr>
        <w:t xml:space="preserve"> </w:t>
      </w:r>
    </w:p>
    <w:p w14:paraId="5E815B12" w14:textId="0072F060" w:rsidR="003D4E4A" w:rsidRDefault="1AD90A69" w:rsidP="1AD90A69">
      <w:pPr>
        <w:numPr>
          <w:ilvl w:val="2"/>
          <w:numId w:val="12"/>
        </w:numPr>
        <w:spacing w:after="0" w:line="240" w:lineRule="auto"/>
        <w:jc w:val="both"/>
        <w:rPr>
          <w:rFonts w:ascii="Arial" w:hAnsi="Arial" w:cs="Arial"/>
          <w:color w:val="000000" w:themeColor="text1"/>
          <w:sz w:val="24"/>
          <w:szCs w:val="24"/>
        </w:rPr>
      </w:pPr>
      <w:r w:rsidRPr="1AD90A69">
        <w:rPr>
          <w:rFonts w:ascii="Arial" w:hAnsi="Arial" w:cs="Arial"/>
          <w:i/>
          <w:iCs/>
          <w:sz w:val="24"/>
          <w:szCs w:val="24"/>
        </w:rPr>
        <w:t xml:space="preserve">principles 2, prevention of Human Rights Abuses </w:t>
      </w:r>
    </w:p>
    <w:p w14:paraId="265DD77C" w14:textId="7129381C" w:rsidR="003D4E4A" w:rsidRDefault="1AD90A69" w:rsidP="1AD90A69">
      <w:pPr>
        <w:numPr>
          <w:ilvl w:val="2"/>
          <w:numId w:val="12"/>
        </w:numPr>
        <w:spacing w:after="0" w:line="240" w:lineRule="auto"/>
        <w:jc w:val="both"/>
        <w:rPr>
          <w:color w:val="000000" w:themeColor="text1"/>
          <w:sz w:val="24"/>
          <w:szCs w:val="24"/>
        </w:rPr>
      </w:pPr>
      <w:r w:rsidRPr="1AD90A69">
        <w:rPr>
          <w:rFonts w:ascii="Arial" w:hAnsi="Arial" w:cs="Arial"/>
          <w:sz w:val="24"/>
          <w:szCs w:val="24"/>
        </w:rPr>
        <w:t>S</w:t>
      </w:r>
      <w:r w:rsidRPr="1AD90A69">
        <w:rPr>
          <w:rFonts w:ascii="Arial" w:hAnsi="Arial" w:cs="Arial"/>
          <w:color w:val="000000" w:themeColor="text1"/>
          <w:sz w:val="24"/>
          <w:szCs w:val="24"/>
        </w:rPr>
        <w:t xml:space="preserve">ee further </w:t>
      </w:r>
      <w:r w:rsidRPr="1AD90A69">
        <w:rPr>
          <w:rFonts w:ascii="Arial" w:hAnsi="Arial" w:cs="Arial"/>
          <w:sz w:val="24"/>
          <w:szCs w:val="24"/>
        </w:rPr>
        <w:t xml:space="preserve">info within the following link/document (last few pages) </w:t>
      </w:r>
      <w:hyperlink r:id="rId12">
        <w:r w:rsidRPr="1AD90A69">
          <w:rPr>
            <w:rStyle w:val="Hyperlink"/>
            <w:rFonts w:ascii="Arial" w:hAnsi="Arial" w:cs="Arial"/>
            <w:sz w:val="24"/>
            <w:szCs w:val="24"/>
          </w:rPr>
          <w:t>https://assets.publishing.service.gov.uk/government/uploads/system/uploads/attachment_data/file/750988/Supply-Partner-Code-August-2018.pdf</w:t>
        </w:r>
      </w:hyperlink>
    </w:p>
    <w:p w14:paraId="0D0F0133" w14:textId="77777777" w:rsidR="00E17607" w:rsidRPr="00F10B2A" w:rsidRDefault="00E17607" w:rsidP="00E17607">
      <w:pPr>
        <w:spacing w:after="0" w:line="240" w:lineRule="auto"/>
        <w:ind w:left="2160"/>
        <w:jc w:val="both"/>
        <w:rPr>
          <w:rFonts w:ascii="Arial" w:hAnsi="Arial" w:cs="Arial"/>
          <w:color w:val="FF0000"/>
          <w:sz w:val="24"/>
          <w:szCs w:val="24"/>
        </w:rPr>
      </w:pPr>
    </w:p>
    <w:p w14:paraId="7BD224E7" w14:textId="3FA2A595" w:rsidR="00441580" w:rsidRDefault="00441580" w:rsidP="00CF2242">
      <w:pPr>
        <w:numPr>
          <w:ilvl w:val="1"/>
          <w:numId w:val="12"/>
        </w:numPr>
        <w:spacing w:after="0" w:line="240" w:lineRule="auto"/>
        <w:jc w:val="both"/>
        <w:rPr>
          <w:rFonts w:ascii="Arial" w:hAnsi="Arial" w:cs="Arial"/>
          <w:color w:val="000000"/>
          <w:sz w:val="24"/>
          <w:szCs w:val="24"/>
        </w:rPr>
      </w:pPr>
      <w:r>
        <w:rPr>
          <w:rFonts w:ascii="Arial" w:hAnsi="Arial" w:cs="Arial"/>
          <w:color w:val="000000"/>
          <w:sz w:val="24"/>
          <w:szCs w:val="24"/>
        </w:rPr>
        <w:t xml:space="preserve">Recognition of the International Labour </w:t>
      </w:r>
      <w:r w:rsidR="000112D7">
        <w:rPr>
          <w:rFonts w:ascii="Arial" w:hAnsi="Arial" w:cs="Arial"/>
          <w:color w:val="000000"/>
          <w:sz w:val="24"/>
          <w:szCs w:val="24"/>
        </w:rPr>
        <w:t xml:space="preserve">Organization </w:t>
      </w:r>
      <w:r>
        <w:rPr>
          <w:rStyle w:val="FootnoteReference"/>
          <w:rFonts w:ascii="Arial" w:hAnsi="Arial" w:cs="Arial"/>
          <w:color w:val="000000"/>
          <w:sz w:val="24"/>
          <w:szCs w:val="24"/>
        </w:rPr>
        <w:footnoteReference w:id="2"/>
      </w:r>
      <w:r w:rsidR="00491D4D">
        <w:rPr>
          <w:rFonts w:ascii="Arial" w:hAnsi="Arial" w:cs="Arial"/>
          <w:color w:val="000000"/>
          <w:sz w:val="24"/>
          <w:szCs w:val="24"/>
        </w:rPr>
        <w:t>(ILO)</w:t>
      </w:r>
      <w:r>
        <w:rPr>
          <w:rFonts w:ascii="Arial" w:hAnsi="Arial" w:cs="Arial"/>
          <w:color w:val="000000"/>
          <w:sz w:val="24"/>
          <w:szCs w:val="24"/>
        </w:rPr>
        <w:t xml:space="preserve"> </w:t>
      </w:r>
      <w:r w:rsidR="00AC71E8">
        <w:rPr>
          <w:rFonts w:ascii="Arial" w:hAnsi="Arial" w:cs="Arial"/>
          <w:color w:val="000000"/>
          <w:sz w:val="24"/>
          <w:szCs w:val="24"/>
        </w:rPr>
        <w:t xml:space="preserve">Standards, </w:t>
      </w:r>
      <w:r w:rsidR="00403430">
        <w:rPr>
          <w:rFonts w:ascii="Arial" w:hAnsi="Arial" w:cs="Arial"/>
          <w:color w:val="000000"/>
          <w:sz w:val="24"/>
          <w:szCs w:val="24"/>
        </w:rPr>
        <w:t xml:space="preserve">bidders are required to </w:t>
      </w:r>
      <w:r w:rsidR="00971DAA">
        <w:rPr>
          <w:rFonts w:ascii="Arial" w:hAnsi="Arial" w:cs="Arial"/>
          <w:color w:val="000000"/>
          <w:sz w:val="24"/>
          <w:szCs w:val="24"/>
        </w:rPr>
        <w:t xml:space="preserve">provide a </w:t>
      </w:r>
      <w:r w:rsidR="00AC71E8">
        <w:rPr>
          <w:rFonts w:ascii="Arial" w:hAnsi="Arial" w:cs="Arial"/>
          <w:color w:val="000000"/>
          <w:sz w:val="24"/>
          <w:szCs w:val="24"/>
        </w:rPr>
        <w:t>paragraph recognizing</w:t>
      </w:r>
      <w:r w:rsidR="008B0C3C">
        <w:rPr>
          <w:rFonts w:ascii="Arial" w:hAnsi="Arial" w:cs="Arial"/>
          <w:color w:val="000000"/>
          <w:sz w:val="24"/>
          <w:szCs w:val="24"/>
        </w:rPr>
        <w:t>/accepting</w:t>
      </w:r>
      <w:r w:rsidR="00AC71E8">
        <w:rPr>
          <w:rFonts w:ascii="Arial" w:hAnsi="Arial" w:cs="Arial"/>
          <w:color w:val="000000"/>
          <w:sz w:val="24"/>
          <w:szCs w:val="24"/>
        </w:rPr>
        <w:t xml:space="preserve"> the ILO standards.  </w:t>
      </w:r>
    </w:p>
    <w:p w14:paraId="568104A8" w14:textId="68E1014D" w:rsidR="00403430" w:rsidRPr="000333C2" w:rsidRDefault="00403430" w:rsidP="000333C2">
      <w:pPr>
        <w:pStyle w:val="ListParagraph"/>
        <w:numPr>
          <w:ilvl w:val="1"/>
          <w:numId w:val="12"/>
        </w:numPr>
        <w:rPr>
          <w:rFonts w:ascii="Arial" w:hAnsi="Arial" w:cs="Arial"/>
          <w:color w:val="000000"/>
          <w:sz w:val="24"/>
          <w:szCs w:val="24"/>
        </w:rPr>
      </w:pPr>
      <w:r w:rsidRPr="000333C2">
        <w:rPr>
          <w:rFonts w:ascii="Arial" w:hAnsi="Arial" w:cs="Arial"/>
          <w:color w:val="000000"/>
          <w:sz w:val="24"/>
          <w:szCs w:val="24"/>
        </w:rPr>
        <w:t xml:space="preserve">Membership of Ethical </w:t>
      </w:r>
      <w:r w:rsidR="00244AE1" w:rsidRPr="000333C2">
        <w:rPr>
          <w:rFonts w:ascii="Arial" w:hAnsi="Arial" w:cs="Arial"/>
          <w:color w:val="000000"/>
          <w:sz w:val="24"/>
          <w:szCs w:val="24"/>
        </w:rPr>
        <w:t xml:space="preserve">Trading </w:t>
      </w:r>
      <w:r w:rsidRPr="000333C2">
        <w:rPr>
          <w:rFonts w:ascii="Arial" w:hAnsi="Arial" w:cs="Arial"/>
          <w:color w:val="000000"/>
          <w:sz w:val="24"/>
          <w:szCs w:val="24"/>
        </w:rPr>
        <w:t>Initiative</w:t>
      </w:r>
      <w:r w:rsidR="00463521">
        <w:rPr>
          <w:rStyle w:val="FootnoteReference"/>
          <w:rFonts w:ascii="Arial" w:hAnsi="Arial" w:cs="Arial"/>
          <w:color w:val="000000"/>
          <w:sz w:val="24"/>
          <w:szCs w:val="24"/>
        </w:rPr>
        <w:footnoteReference w:id="3"/>
      </w:r>
      <w:r w:rsidRPr="000333C2">
        <w:rPr>
          <w:rFonts w:ascii="Arial" w:hAnsi="Arial" w:cs="Arial"/>
          <w:color w:val="000000"/>
          <w:sz w:val="24"/>
          <w:szCs w:val="24"/>
        </w:rPr>
        <w:t xml:space="preserve">, bidders are required to provide a </w:t>
      </w:r>
      <w:r w:rsidR="00971DAA" w:rsidRPr="000333C2">
        <w:rPr>
          <w:rFonts w:ascii="Arial" w:hAnsi="Arial" w:cs="Arial"/>
          <w:color w:val="000000"/>
          <w:sz w:val="24"/>
          <w:szCs w:val="24"/>
        </w:rPr>
        <w:t>membership number</w:t>
      </w:r>
      <w:r w:rsidR="000333C2">
        <w:rPr>
          <w:rFonts w:ascii="Arial" w:hAnsi="Arial" w:cs="Arial"/>
          <w:color w:val="000000"/>
          <w:sz w:val="24"/>
          <w:szCs w:val="24"/>
        </w:rPr>
        <w:t xml:space="preserve"> </w:t>
      </w:r>
      <w:r w:rsidR="000333C2" w:rsidRPr="000333C2">
        <w:rPr>
          <w:rFonts w:ascii="Arial" w:hAnsi="Arial" w:cs="Arial"/>
          <w:color w:val="000000"/>
          <w:sz w:val="24"/>
          <w:szCs w:val="24"/>
        </w:rPr>
        <w:t xml:space="preserve">or evidence of membership being processed. </w:t>
      </w:r>
      <w:r w:rsidRPr="000333C2">
        <w:rPr>
          <w:rFonts w:ascii="Arial" w:hAnsi="Arial" w:cs="Arial"/>
          <w:color w:val="000000"/>
          <w:sz w:val="24"/>
          <w:szCs w:val="24"/>
        </w:rPr>
        <w:t xml:space="preserve"> </w:t>
      </w:r>
    </w:p>
    <w:p w14:paraId="3B79FC71" w14:textId="7350EB8D" w:rsidR="00690EE1" w:rsidRDefault="00690EE1" w:rsidP="00CF2242">
      <w:pPr>
        <w:spacing w:after="0" w:line="240" w:lineRule="auto"/>
        <w:jc w:val="both"/>
        <w:rPr>
          <w:rFonts w:ascii="Arial" w:eastAsiaTheme="majorEastAsia" w:hAnsi="Arial" w:cs="Arial"/>
          <w:b/>
          <w:color w:val="2F5496" w:themeColor="accent1" w:themeShade="BF"/>
          <w:sz w:val="24"/>
          <w:szCs w:val="24"/>
        </w:rPr>
      </w:pPr>
    </w:p>
    <w:p w14:paraId="7C92C9E7" w14:textId="77777777" w:rsidR="005F1AE4" w:rsidRDefault="00997DFC" w:rsidP="00CF2242">
      <w:pPr>
        <w:numPr>
          <w:ilvl w:val="0"/>
          <w:numId w:val="12"/>
        </w:numPr>
        <w:tabs>
          <w:tab w:val="clear" w:pos="1080"/>
        </w:tabs>
        <w:spacing w:after="0" w:line="240" w:lineRule="auto"/>
        <w:jc w:val="both"/>
        <w:rPr>
          <w:rFonts w:ascii="Arial" w:eastAsiaTheme="majorEastAsia" w:hAnsi="Arial" w:cs="Arial"/>
          <w:b/>
          <w:color w:val="2F5496" w:themeColor="accent1" w:themeShade="BF"/>
          <w:sz w:val="24"/>
          <w:szCs w:val="24"/>
        </w:rPr>
      </w:pPr>
      <w:r>
        <w:rPr>
          <w:rFonts w:ascii="Arial" w:eastAsiaTheme="majorEastAsia" w:hAnsi="Arial" w:cs="Arial"/>
          <w:b/>
          <w:color w:val="2F5496" w:themeColor="accent1" w:themeShade="BF"/>
          <w:sz w:val="24"/>
          <w:szCs w:val="24"/>
        </w:rPr>
        <w:t xml:space="preserve">Tax Compliance </w:t>
      </w:r>
      <w:r w:rsidR="005F1AE4">
        <w:rPr>
          <w:rFonts w:ascii="Arial" w:eastAsiaTheme="majorEastAsia" w:hAnsi="Arial" w:cs="Arial"/>
          <w:b/>
          <w:color w:val="2F5496" w:themeColor="accent1" w:themeShade="BF"/>
          <w:sz w:val="24"/>
          <w:szCs w:val="24"/>
        </w:rPr>
        <w:t xml:space="preserve"> </w:t>
      </w:r>
    </w:p>
    <w:p w14:paraId="50658CF6" w14:textId="659BB5E6" w:rsidR="005F1AE4" w:rsidRPr="00FE3A8F" w:rsidRDefault="005F1AE4" w:rsidP="00CF2242">
      <w:pPr>
        <w:numPr>
          <w:ilvl w:val="1"/>
          <w:numId w:val="12"/>
        </w:numPr>
        <w:spacing w:after="0" w:line="240" w:lineRule="auto"/>
        <w:jc w:val="both"/>
        <w:rPr>
          <w:rFonts w:ascii="Arial" w:eastAsiaTheme="majorEastAsia" w:hAnsi="Arial" w:cs="Arial"/>
          <w:b/>
          <w:color w:val="2F5496" w:themeColor="accent1" w:themeShade="BF"/>
          <w:sz w:val="24"/>
          <w:szCs w:val="24"/>
        </w:rPr>
      </w:pPr>
      <w:r w:rsidRPr="005F1AE4">
        <w:rPr>
          <w:rFonts w:ascii="Arial" w:hAnsi="Arial" w:cs="Arial"/>
          <w:color w:val="000000"/>
          <w:sz w:val="24"/>
          <w:szCs w:val="24"/>
        </w:rPr>
        <w:t>Sales Tax registration letter or equivalent</w:t>
      </w:r>
      <w:r w:rsidR="00805B4A">
        <w:rPr>
          <w:rFonts w:ascii="Arial" w:hAnsi="Arial" w:cs="Arial"/>
          <w:color w:val="000000"/>
          <w:sz w:val="24"/>
          <w:szCs w:val="24"/>
        </w:rPr>
        <w:t>.</w:t>
      </w:r>
      <w:r w:rsidRPr="005F1AE4">
        <w:rPr>
          <w:rFonts w:ascii="Arial" w:hAnsi="Arial" w:cs="Arial"/>
          <w:color w:val="000000"/>
          <w:sz w:val="24"/>
          <w:szCs w:val="24"/>
        </w:rPr>
        <w:t xml:space="preserve"> </w:t>
      </w:r>
    </w:p>
    <w:p w14:paraId="4FEFB07C" w14:textId="174C89B9" w:rsidR="00FE3A8F" w:rsidRDefault="00FE3A8F" w:rsidP="00CF2242">
      <w:pPr>
        <w:numPr>
          <w:ilvl w:val="1"/>
          <w:numId w:val="12"/>
        </w:numPr>
        <w:spacing w:after="0" w:line="240" w:lineRule="auto"/>
        <w:jc w:val="both"/>
        <w:rPr>
          <w:rFonts w:ascii="Arial" w:hAnsi="Arial" w:cs="Arial"/>
          <w:color w:val="000000"/>
          <w:sz w:val="24"/>
          <w:szCs w:val="24"/>
        </w:rPr>
      </w:pPr>
      <w:r w:rsidRPr="00FE3A8F">
        <w:rPr>
          <w:rFonts w:ascii="Arial" w:hAnsi="Arial" w:cs="Arial"/>
          <w:color w:val="000000"/>
          <w:sz w:val="24"/>
          <w:szCs w:val="24"/>
        </w:rPr>
        <w:t xml:space="preserve">Evidence of </w:t>
      </w:r>
      <w:r>
        <w:rPr>
          <w:rFonts w:ascii="Arial" w:hAnsi="Arial" w:cs="Arial"/>
          <w:color w:val="000000"/>
          <w:sz w:val="24"/>
          <w:szCs w:val="24"/>
        </w:rPr>
        <w:t xml:space="preserve">tax paid on profit made in the last </w:t>
      </w:r>
      <w:r w:rsidR="00B73D69">
        <w:rPr>
          <w:rFonts w:ascii="Arial" w:hAnsi="Arial" w:cs="Arial"/>
          <w:color w:val="000000"/>
          <w:sz w:val="24"/>
          <w:szCs w:val="24"/>
        </w:rPr>
        <w:t xml:space="preserve">3 years </w:t>
      </w:r>
      <w:r w:rsidR="00805BBB">
        <w:rPr>
          <w:rFonts w:ascii="Arial" w:hAnsi="Arial" w:cs="Arial"/>
          <w:color w:val="000000"/>
          <w:sz w:val="24"/>
          <w:szCs w:val="24"/>
        </w:rPr>
        <w:t xml:space="preserve">in </w:t>
      </w:r>
      <w:r w:rsidR="00B73D69">
        <w:rPr>
          <w:rFonts w:ascii="Arial" w:hAnsi="Arial" w:cs="Arial"/>
          <w:color w:val="000000"/>
          <w:sz w:val="24"/>
          <w:szCs w:val="24"/>
        </w:rPr>
        <w:t>relevant country, if trading less than 3 years, kindly provide up to date records</w:t>
      </w:r>
      <w:r w:rsidR="00805B4A">
        <w:rPr>
          <w:rFonts w:ascii="Arial" w:hAnsi="Arial" w:cs="Arial"/>
          <w:color w:val="000000"/>
          <w:sz w:val="24"/>
          <w:szCs w:val="24"/>
        </w:rPr>
        <w:t>.</w:t>
      </w:r>
    </w:p>
    <w:p w14:paraId="6E4C4C94" w14:textId="0022C9D3" w:rsidR="00377331" w:rsidRDefault="00377331" w:rsidP="00377331">
      <w:pPr>
        <w:spacing w:after="0" w:line="240" w:lineRule="auto"/>
        <w:ind w:left="709"/>
        <w:jc w:val="both"/>
        <w:rPr>
          <w:rFonts w:ascii="Arial" w:hAnsi="Arial" w:cs="Arial"/>
          <w:color w:val="000000"/>
          <w:sz w:val="24"/>
          <w:szCs w:val="24"/>
        </w:rPr>
      </w:pPr>
    </w:p>
    <w:p w14:paraId="51A54119" w14:textId="77777777" w:rsidR="00377331" w:rsidRPr="00FE3A8F" w:rsidRDefault="00377331" w:rsidP="00377331">
      <w:pPr>
        <w:spacing w:after="0" w:line="240" w:lineRule="auto"/>
        <w:ind w:left="709"/>
        <w:jc w:val="both"/>
        <w:rPr>
          <w:rFonts w:ascii="Arial" w:hAnsi="Arial" w:cs="Arial"/>
          <w:color w:val="000000"/>
          <w:sz w:val="24"/>
          <w:szCs w:val="24"/>
        </w:rPr>
      </w:pPr>
    </w:p>
    <w:p w14:paraId="516FC679" w14:textId="77777777" w:rsidR="005F1AE4" w:rsidRDefault="005F1AE4" w:rsidP="005F1AE4">
      <w:pPr>
        <w:spacing w:after="0" w:line="240" w:lineRule="auto"/>
        <w:ind w:left="1069"/>
        <w:rPr>
          <w:rFonts w:ascii="Arial" w:eastAsiaTheme="majorEastAsia" w:hAnsi="Arial" w:cs="Arial"/>
          <w:b/>
          <w:color w:val="2F5496" w:themeColor="accent1" w:themeShade="BF"/>
          <w:sz w:val="24"/>
          <w:szCs w:val="24"/>
        </w:rPr>
      </w:pPr>
    </w:p>
    <w:p w14:paraId="199FF168" w14:textId="72E8033B" w:rsidR="00B469D1" w:rsidRDefault="007F0B66" w:rsidP="00FA1DB2">
      <w:pPr>
        <w:numPr>
          <w:ilvl w:val="0"/>
          <w:numId w:val="12"/>
        </w:numPr>
        <w:tabs>
          <w:tab w:val="clear" w:pos="1080"/>
        </w:tabs>
        <w:spacing w:after="0" w:line="240" w:lineRule="auto"/>
        <w:rPr>
          <w:rFonts w:ascii="Arial" w:eastAsiaTheme="majorEastAsia" w:hAnsi="Arial" w:cs="Arial"/>
          <w:b/>
          <w:color w:val="2F5496" w:themeColor="accent1" w:themeShade="BF"/>
          <w:sz w:val="24"/>
          <w:szCs w:val="24"/>
        </w:rPr>
      </w:pPr>
      <w:r>
        <w:rPr>
          <w:rFonts w:ascii="Arial" w:eastAsiaTheme="majorEastAsia" w:hAnsi="Arial" w:cs="Arial"/>
          <w:b/>
          <w:color w:val="2F5496" w:themeColor="accent1" w:themeShade="BF"/>
          <w:sz w:val="24"/>
          <w:szCs w:val="24"/>
        </w:rPr>
        <w:t xml:space="preserve">Declaration of </w:t>
      </w:r>
      <w:r w:rsidR="00B469D1">
        <w:rPr>
          <w:rFonts w:ascii="Arial" w:eastAsiaTheme="majorEastAsia" w:hAnsi="Arial" w:cs="Arial"/>
          <w:b/>
          <w:color w:val="2F5496" w:themeColor="accent1" w:themeShade="BF"/>
          <w:sz w:val="24"/>
          <w:szCs w:val="24"/>
        </w:rPr>
        <w:t xml:space="preserve">Previous </w:t>
      </w:r>
      <w:r>
        <w:rPr>
          <w:rFonts w:ascii="Arial" w:eastAsiaTheme="majorEastAsia" w:hAnsi="Arial" w:cs="Arial"/>
          <w:b/>
          <w:color w:val="2F5496" w:themeColor="accent1" w:themeShade="BF"/>
          <w:sz w:val="24"/>
          <w:szCs w:val="24"/>
        </w:rPr>
        <w:t xml:space="preserve">Convictions </w:t>
      </w:r>
      <w:r w:rsidR="00B469D1">
        <w:rPr>
          <w:rFonts w:ascii="Arial" w:eastAsiaTheme="majorEastAsia" w:hAnsi="Arial" w:cs="Arial"/>
          <w:b/>
          <w:color w:val="2F5496" w:themeColor="accent1" w:themeShade="BF"/>
          <w:sz w:val="24"/>
          <w:szCs w:val="24"/>
        </w:rPr>
        <w:t xml:space="preserve"> </w:t>
      </w:r>
    </w:p>
    <w:p w14:paraId="5EEFFCFF" w14:textId="277030AF" w:rsidR="007F0B66" w:rsidRDefault="1AD90A69" w:rsidP="1AD90A69">
      <w:pPr>
        <w:numPr>
          <w:ilvl w:val="1"/>
          <w:numId w:val="12"/>
        </w:numPr>
        <w:spacing w:after="0" w:line="240" w:lineRule="auto"/>
        <w:jc w:val="both"/>
        <w:rPr>
          <w:rFonts w:ascii="Arial" w:hAnsi="Arial" w:cs="Arial"/>
          <w:color w:val="000000" w:themeColor="text1"/>
          <w:sz w:val="24"/>
          <w:szCs w:val="24"/>
        </w:rPr>
      </w:pPr>
      <w:r w:rsidRPr="1AD90A69">
        <w:rPr>
          <w:rFonts w:ascii="Arial" w:hAnsi="Arial" w:cs="Arial"/>
          <w:i/>
          <w:iCs/>
          <w:color w:val="000000" w:themeColor="text1"/>
          <w:sz w:val="24"/>
          <w:szCs w:val="24"/>
        </w:rPr>
        <w:t>Previous Tax Fraud</w:t>
      </w:r>
      <w:r w:rsidRPr="1AD90A69">
        <w:rPr>
          <w:rFonts w:ascii="Arial" w:hAnsi="Arial" w:cs="Arial"/>
          <w:color w:val="000000" w:themeColor="text1"/>
          <w:sz w:val="24"/>
          <w:szCs w:val="24"/>
        </w:rPr>
        <w:t xml:space="preserve"> </w:t>
      </w:r>
      <w:r w:rsidRPr="1AD90A69">
        <w:rPr>
          <w:rFonts w:ascii="Arial" w:hAnsi="Arial" w:cs="Arial"/>
          <w:i/>
          <w:iCs/>
          <w:color w:val="000000" w:themeColor="text1"/>
          <w:sz w:val="24"/>
          <w:szCs w:val="24"/>
        </w:rPr>
        <w:t xml:space="preserve">Convictions (or pending convictions) </w:t>
      </w:r>
      <w:r w:rsidRPr="1AD90A69">
        <w:rPr>
          <w:rFonts w:ascii="Arial" w:hAnsi="Arial" w:cs="Arial"/>
          <w:color w:val="000000" w:themeColor="text1"/>
          <w:sz w:val="24"/>
          <w:szCs w:val="24"/>
        </w:rPr>
        <w:t xml:space="preserve">with evidence of mitigating measures or otherwise state: N/A </w:t>
      </w:r>
    </w:p>
    <w:p w14:paraId="4FC9405C" w14:textId="00ABFB72" w:rsidR="007F0B66" w:rsidRDefault="1AD90A69" w:rsidP="1AD90A69">
      <w:pPr>
        <w:numPr>
          <w:ilvl w:val="1"/>
          <w:numId w:val="12"/>
        </w:numPr>
        <w:spacing w:after="0" w:line="240" w:lineRule="auto"/>
        <w:jc w:val="both"/>
        <w:rPr>
          <w:rFonts w:ascii="Arial" w:hAnsi="Arial" w:cs="Arial"/>
          <w:color w:val="000000" w:themeColor="text1"/>
          <w:sz w:val="24"/>
          <w:szCs w:val="24"/>
        </w:rPr>
      </w:pPr>
      <w:r w:rsidRPr="1AD90A69">
        <w:rPr>
          <w:rFonts w:ascii="Arial" w:hAnsi="Arial" w:cs="Arial"/>
          <w:i/>
          <w:iCs/>
          <w:color w:val="000000" w:themeColor="text1"/>
          <w:sz w:val="24"/>
          <w:szCs w:val="24"/>
        </w:rPr>
        <w:t>Previous Terrorism Conviction (activities or financing) (or pending convictions)</w:t>
      </w:r>
      <w:r w:rsidRPr="1AD90A69">
        <w:rPr>
          <w:rFonts w:ascii="Arial" w:hAnsi="Arial" w:cs="Arial"/>
          <w:color w:val="000000" w:themeColor="text1"/>
          <w:sz w:val="24"/>
          <w:szCs w:val="24"/>
        </w:rPr>
        <w:t xml:space="preserve"> of senior management or any relevant persons with authority within the firm, with evidence of mitigating measures or otherwise state: N/A</w:t>
      </w:r>
    </w:p>
    <w:p w14:paraId="5231BC2D" w14:textId="4BAE48D4" w:rsidR="007F0B66" w:rsidRDefault="1AD90A69" w:rsidP="1AD90A69">
      <w:pPr>
        <w:numPr>
          <w:ilvl w:val="1"/>
          <w:numId w:val="12"/>
        </w:numPr>
        <w:spacing w:after="0" w:line="240" w:lineRule="auto"/>
        <w:jc w:val="both"/>
        <w:rPr>
          <w:rFonts w:ascii="Arial" w:hAnsi="Arial" w:cs="Arial"/>
          <w:color w:val="000000" w:themeColor="text1"/>
          <w:sz w:val="24"/>
          <w:szCs w:val="24"/>
        </w:rPr>
      </w:pPr>
      <w:r w:rsidRPr="1AD90A69">
        <w:rPr>
          <w:rFonts w:ascii="Arial" w:hAnsi="Arial" w:cs="Arial"/>
          <w:color w:val="000000" w:themeColor="text1"/>
          <w:sz w:val="24"/>
          <w:szCs w:val="24"/>
        </w:rPr>
        <w:t xml:space="preserve">Any </w:t>
      </w:r>
      <w:r w:rsidRPr="1AD90A69">
        <w:rPr>
          <w:rFonts w:ascii="Arial" w:hAnsi="Arial" w:cs="Arial"/>
          <w:i/>
          <w:iCs/>
          <w:color w:val="000000" w:themeColor="text1"/>
          <w:sz w:val="24"/>
          <w:szCs w:val="24"/>
        </w:rPr>
        <w:t>relevant Criminal Convictions (or pending convictions)</w:t>
      </w:r>
      <w:r w:rsidRPr="1AD90A69">
        <w:rPr>
          <w:rFonts w:ascii="Arial" w:hAnsi="Arial" w:cs="Arial"/>
          <w:color w:val="000000" w:themeColor="text1"/>
          <w:sz w:val="24"/>
          <w:szCs w:val="24"/>
        </w:rPr>
        <w:t xml:space="preserve"> of senior management or any relevant persons with authority within the firm, with evidence of mitigating measures or otherwise state: N/A</w:t>
      </w:r>
    </w:p>
    <w:p w14:paraId="195B9937" w14:textId="01BBB578" w:rsidR="00BA7F3F" w:rsidRDefault="007F0B66" w:rsidP="00CF2242">
      <w:pPr>
        <w:numPr>
          <w:ilvl w:val="1"/>
          <w:numId w:val="12"/>
        </w:numPr>
        <w:spacing w:after="0" w:line="240" w:lineRule="auto"/>
        <w:jc w:val="both"/>
        <w:rPr>
          <w:rFonts w:ascii="Arial" w:hAnsi="Arial" w:cs="Arial"/>
          <w:color w:val="000000"/>
          <w:sz w:val="24"/>
          <w:szCs w:val="24"/>
        </w:rPr>
      </w:pPr>
      <w:r>
        <w:rPr>
          <w:rFonts w:ascii="Arial" w:hAnsi="Arial" w:cs="Arial"/>
          <w:color w:val="000000"/>
          <w:sz w:val="24"/>
          <w:szCs w:val="24"/>
        </w:rPr>
        <w:t xml:space="preserve">It shall solely be IPPF-WISH decision, to reject any bids from this process, if IPPF-WISH deems the conviction to be severe enough to do so.  </w:t>
      </w:r>
    </w:p>
    <w:p w14:paraId="42DCB9D9" w14:textId="39BD6139" w:rsidR="007F0B66" w:rsidRPr="007F0B66" w:rsidRDefault="007F0B66" w:rsidP="49C6BC2D">
      <w:pPr>
        <w:spacing w:after="0" w:line="240" w:lineRule="auto"/>
        <w:jc w:val="both"/>
        <w:rPr>
          <w:rFonts w:ascii="Arial" w:hAnsi="Arial" w:cs="Arial"/>
          <w:color w:val="000000" w:themeColor="text1"/>
          <w:sz w:val="24"/>
          <w:szCs w:val="24"/>
        </w:rPr>
      </w:pPr>
    </w:p>
    <w:p w14:paraId="2B17CB7F" w14:textId="77777777" w:rsidR="00FA1DB2" w:rsidRPr="00FA1DB2" w:rsidRDefault="00FA1DB2" w:rsidP="00F220A7">
      <w:pPr>
        <w:pStyle w:val="Heading1"/>
        <w:rPr>
          <w:rFonts w:ascii="Arial" w:hAnsi="Arial" w:cs="Arial"/>
          <w:b/>
        </w:rPr>
      </w:pPr>
      <w:r w:rsidRPr="00FA1DB2">
        <w:rPr>
          <w:rFonts w:ascii="Arial" w:hAnsi="Arial" w:cs="Arial"/>
          <w:b/>
        </w:rPr>
        <w:t>Tender Time</w:t>
      </w:r>
      <w:r>
        <w:rPr>
          <w:rFonts w:ascii="Arial" w:hAnsi="Arial" w:cs="Arial"/>
          <w:b/>
        </w:rPr>
        <w:t xml:space="preserve">table  </w:t>
      </w:r>
    </w:p>
    <w:p w14:paraId="4AE69357" w14:textId="77777777" w:rsidR="00F220A7" w:rsidRPr="00FA1DB2" w:rsidRDefault="7A369AC7" w:rsidP="00FA1DB2">
      <w:pPr>
        <w:pStyle w:val="Heading2"/>
        <w:rPr>
          <w:rFonts w:ascii="Arial" w:eastAsia="Times New Roman" w:hAnsi="Arial" w:cs="Times New Roman"/>
          <w:color w:val="auto"/>
          <w:sz w:val="24"/>
          <w:szCs w:val="24"/>
          <w:lang w:val="en-GB"/>
        </w:rPr>
      </w:pPr>
      <w:r w:rsidRPr="00D552C5">
        <w:rPr>
          <w:rFonts w:ascii="Arial" w:eastAsia="Times New Roman" w:hAnsi="Arial" w:cs="Times New Roman"/>
          <w:color w:val="auto"/>
          <w:sz w:val="24"/>
          <w:szCs w:val="24"/>
          <w:lang w:val="en-GB"/>
        </w:rPr>
        <w:t>The estimated</w:t>
      </w:r>
      <w:r w:rsidRPr="7A369AC7">
        <w:rPr>
          <w:rFonts w:ascii="Arial" w:eastAsia="Times New Roman" w:hAnsi="Arial" w:cs="Times New Roman"/>
          <w:color w:val="auto"/>
          <w:sz w:val="24"/>
          <w:szCs w:val="24"/>
          <w:lang w:val="en-GB"/>
        </w:rPr>
        <w:t xml:space="preserve"> timetable for the award of a contract is as follows:</w:t>
      </w:r>
    </w:p>
    <w:p w14:paraId="0AAF4008" w14:textId="77777777" w:rsidR="00F220A7" w:rsidRPr="00FD3E59" w:rsidRDefault="00F220A7" w:rsidP="00F220A7">
      <w:pPr>
        <w:spacing w:after="0" w:line="240" w:lineRule="auto"/>
        <w:ind w:left="360"/>
        <w:jc w:val="both"/>
        <w:rPr>
          <w:rFonts w:ascii="Arial" w:eastAsia="Times New Roman" w:hAnsi="Arial" w:cs="Times New Roman"/>
          <w:sz w:val="24"/>
          <w:szCs w:val="20"/>
          <w:lang w:val="en-GB"/>
        </w:rPr>
      </w:pPr>
    </w:p>
    <w:tbl>
      <w:tblPr>
        <w:tblStyle w:val="GridTable5Dark-Accent5"/>
        <w:tblW w:w="9685" w:type="dxa"/>
        <w:tblInd w:w="562" w:type="dxa"/>
        <w:tblLook w:val="04A0" w:firstRow="1" w:lastRow="0" w:firstColumn="1" w:lastColumn="0" w:noHBand="0" w:noVBand="1"/>
      </w:tblPr>
      <w:tblGrid>
        <w:gridCol w:w="6237"/>
        <w:gridCol w:w="3448"/>
      </w:tblGrid>
      <w:tr w:rsidR="00527A11" w14:paraId="674933A4" w14:textId="77777777" w:rsidTr="00B66E1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237" w:type="dxa"/>
          </w:tcPr>
          <w:p w14:paraId="00383B11" w14:textId="77777777" w:rsidR="00527A11" w:rsidRDefault="00527A11" w:rsidP="00527A11">
            <w:pPr>
              <w:jc w:val="both"/>
              <w:rPr>
                <w:rFonts w:ascii="Arial" w:eastAsia="Times New Roman" w:hAnsi="Arial" w:cs="Times New Roman"/>
                <w:sz w:val="24"/>
                <w:szCs w:val="20"/>
                <w:lang w:val="en-GB"/>
              </w:rPr>
            </w:pPr>
            <w:r w:rsidRPr="00FD3E59">
              <w:rPr>
                <w:rFonts w:ascii="Arial" w:eastAsia="Times New Roman" w:hAnsi="Arial" w:cs="Times New Roman"/>
                <w:sz w:val="24"/>
                <w:szCs w:val="20"/>
                <w:lang w:val="en-GB"/>
              </w:rPr>
              <w:t>Tender pack issued</w:t>
            </w:r>
            <w:r w:rsidRPr="00FD3E59">
              <w:rPr>
                <w:rFonts w:ascii="Arial" w:eastAsia="Times New Roman" w:hAnsi="Arial" w:cs="Times New Roman"/>
                <w:sz w:val="24"/>
                <w:szCs w:val="20"/>
                <w:lang w:val="en-GB"/>
              </w:rPr>
              <w:tab/>
            </w:r>
          </w:p>
        </w:tc>
        <w:tc>
          <w:tcPr>
            <w:tcW w:w="3448" w:type="dxa"/>
          </w:tcPr>
          <w:p w14:paraId="083EAB95" w14:textId="1DCBA2EB" w:rsidR="00527A11" w:rsidRPr="00B66E15" w:rsidRDefault="00217A85" w:rsidP="00527A11">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b w:val="0"/>
                <w:color w:val="000000" w:themeColor="text1"/>
                <w:sz w:val="24"/>
                <w:szCs w:val="20"/>
                <w:lang w:val="en-GB"/>
              </w:rPr>
            </w:pPr>
            <w:r>
              <w:rPr>
                <w:rFonts w:ascii="Arial" w:hAnsi="Arial" w:cs="Arial"/>
                <w:b w:val="0"/>
                <w:bCs w:val="0"/>
                <w:color w:val="000000"/>
                <w:sz w:val="24"/>
                <w:szCs w:val="24"/>
              </w:rPr>
              <w:t>0</w:t>
            </w:r>
            <w:r w:rsidR="00D701AE">
              <w:rPr>
                <w:rFonts w:ascii="Arial" w:hAnsi="Arial" w:cs="Arial"/>
                <w:b w:val="0"/>
                <w:bCs w:val="0"/>
                <w:color w:val="000000"/>
                <w:sz w:val="24"/>
                <w:szCs w:val="24"/>
              </w:rPr>
              <w:t>8</w:t>
            </w:r>
            <w:r>
              <w:rPr>
                <w:rFonts w:ascii="Arial" w:hAnsi="Arial" w:cs="Arial"/>
                <w:b w:val="0"/>
                <w:bCs w:val="0"/>
                <w:color w:val="000000"/>
                <w:sz w:val="24"/>
                <w:szCs w:val="24"/>
              </w:rPr>
              <w:t>/0</w:t>
            </w:r>
            <w:r w:rsidR="00D701AE">
              <w:rPr>
                <w:rFonts w:ascii="Arial" w:hAnsi="Arial" w:cs="Arial"/>
                <w:b w:val="0"/>
                <w:bCs w:val="0"/>
                <w:color w:val="000000"/>
                <w:sz w:val="24"/>
                <w:szCs w:val="24"/>
              </w:rPr>
              <w:t>7</w:t>
            </w:r>
            <w:r>
              <w:rPr>
                <w:rFonts w:ascii="Arial" w:hAnsi="Arial" w:cs="Arial"/>
                <w:b w:val="0"/>
                <w:bCs w:val="0"/>
                <w:color w:val="000000"/>
                <w:sz w:val="24"/>
                <w:szCs w:val="24"/>
              </w:rPr>
              <w:t>/2020</w:t>
            </w:r>
          </w:p>
        </w:tc>
      </w:tr>
      <w:tr w:rsidR="00527A11" w14:paraId="70727D1C" w14:textId="77777777" w:rsidTr="00B66E1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6237" w:type="dxa"/>
          </w:tcPr>
          <w:p w14:paraId="0B42A784" w14:textId="77777777" w:rsidR="00527A11" w:rsidRDefault="00527A11" w:rsidP="00527A11">
            <w:pPr>
              <w:jc w:val="both"/>
              <w:rPr>
                <w:rFonts w:ascii="Arial" w:eastAsia="Times New Roman" w:hAnsi="Arial" w:cs="Times New Roman"/>
                <w:sz w:val="24"/>
                <w:szCs w:val="20"/>
                <w:lang w:val="en-GB"/>
              </w:rPr>
            </w:pPr>
            <w:r w:rsidRPr="00FD3E59">
              <w:rPr>
                <w:rFonts w:ascii="Arial" w:eastAsia="Times New Roman" w:hAnsi="Arial" w:cs="Times New Roman"/>
                <w:sz w:val="24"/>
                <w:szCs w:val="20"/>
                <w:lang w:val="en-GB"/>
              </w:rPr>
              <w:t xml:space="preserve">Tender Return Date </w:t>
            </w:r>
            <w:r w:rsidRPr="00FD3E59">
              <w:rPr>
                <w:rFonts w:ascii="Arial" w:eastAsia="Times New Roman" w:hAnsi="Arial" w:cs="Times New Roman"/>
                <w:sz w:val="24"/>
                <w:szCs w:val="20"/>
                <w:lang w:val="en-GB"/>
              </w:rPr>
              <w:tab/>
            </w:r>
          </w:p>
        </w:tc>
        <w:tc>
          <w:tcPr>
            <w:tcW w:w="3448" w:type="dxa"/>
          </w:tcPr>
          <w:p w14:paraId="1721381D" w14:textId="31ADEBED" w:rsidR="00527A11" w:rsidRPr="00B66E15" w:rsidRDefault="00B054A7" w:rsidP="00527A1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themeColor="text1"/>
                <w:sz w:val="24"/>
                <w:szCs w:val="20"/>
                <w:lang w:val="en-GB"/>
              </w:rPr>
            </w:pPr>
            <w:r>
              <w:rPr>
                <w:rFonts w:ascii="Arial" w:hAnsi="Arial" w:cs="Arial"/>
                <w:color w:val="000000"/>
                <w:sz w:val="24"/>
                <w:szCs w:val="24"/>
              </w:rPr>
              <w:t>1</w:t>
            </w:r>
            <w:r w:rsidR="00217A85">
              <w:rPr>
                <w:rFonts w:ascii="Arial" w:hAnsi="Arial" w:cs="Arial"/>
                <w:color w:val="000000"/>
                <w:sz w:val="24"/>
                <w:szCs w:val="24"/>
              </w:rPr>
              <w:t>7</w:t>
            </w:r>
            <w:r w:rsidR="00527A11">
              <w:rPr>
                <w:rFonts w:ascii="Arial" w:hAnsi="Arial" w:cs="Arial"/>
                <w:color w:val="000000"/>
                <w:sz w:val="24"/>
                <w:szCs w:val="24"/>
              </w:rPr>
              <w:t>/0</w:t>
            </w:r>
            <w:r w:rsidR="00D701AE">
              <w:rPr>
                <w:rFonts w:ascii="Arial" w:hAnsi="Arial" w:cs="Arial"/>
                <w:color w:val="000000"/>
                <w:sz w:val="24"/>
                <w:szCs w:val="24"/>
              </w:rPr>
              <w:t>7</w:t>
            </w:r>
            <w:r w:rsidR="00527A11">
              <w:rPr>
                <w:rFonts w:ascii="Arial" w:hAnsi="Arial" w:cs="Arial"/>
                <w:color w:val="000000"/>
                <w:sz w:val="24"/>
                <w:szCs w:val="24"/>
              </w:rPr>
              <w:t>/2020</w:t>
            </w:r>
          </w:p>
        </w:tc>
      </w:tr>
      <w:tr w:rsidR="00527A11" w14:paraId="49E45B88" w14:textId="77777777" w:rsidTr="00B66E15">
        <w:trPr>
          <w:trHeight w:val="283"/>
        </w:trPr>
        <w:tc>
          <w:tcPr>
            <w:cnfStyle w:val="001000000000" w:firstRow="0" w:lastRow="0" w:firstColumn="1" w:lastColumn="0" w:oddVBand="0" w:evenVBand="0" w:oddHBand="0" w:evenHBand="0" w:firstRowFirstColumn="0" w:firstRowLastColumn="0" w:lastRowFirstColumn="0" w:lastRowLastColumn="0"/>
            <w:tcW w:w="6237" w:type="dxa"/>
          </w:tcPr>
          <w:p w14:paraId="73368D6F" w14:textId="111A50DE" w:rsidR="00527A11" w:rsidRPr="00FD3E59" w:rsidRDefault="00527A11" w:rsidP="00527A11">
            <w:pPr>
              <w:jc w:val="both"/>
              <w:rPr>
                <w:rFonts w:ascii="Arial" w:eastAsia="Times New Roman" w:hAnsi="Arial" w:cs="Times New Roman"/>
                <w:sz w:val="24"/>
                <w:szCs w:val="20"/>
                <w:lang w:val="en-GB"/>
              </w:rPr>
            </w:pPr>
            <w:r>
              <w:rPr>
                <w:rFonts w:ascii="Arial" w:eastAsia="Times New Roman" w:hAnsi="Arial" w:cs="Times New Roman"/>
                <w:sz w:val="24"/>
                <w:szCs w:val="20"/>
                <w:lang w:val="en-GB"/>
              </w:rPr>
              <w:t>Evaluation Review</w:t>
            </w:r>
          </w:p>
        </w:tc>
        <w:tc>
          <w:tcPr>
            <w:tcW w:w="3448" w:type="dxa"/>
          </w:tcPr>
          <w:p w14:paraId="0EDCDBAE" w14:textId="64422F09" w:rsidR="00527A11" w:rsidRPr="00B66E15" w:rsidRDefault="00D701AE" w:rsidP="00527A1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000000" w:themeColor="text1"/>
                <w:sz w:val="24"/>
                <w:szCs w:val="20"/>
                <w:lang w:val="en-GB"/>
              </w:rPr>
            </w:pPr>
            <w:r>
              <w:rPr>
                <w:rFonts w:ascii="Arial" w:hAnsi="Arial" w:cs="Arial"/>
                <w:color w:val="000000"/>
                <w:sz w:val="24"/>
                <w:szCs w:val="24"/>
              </w:rPr>
              <w:t>20</w:t>
            </w:r>
            <w:r w:rsidR="00527A11">
              <w:rPr>
                <w:rFonts w:ascii="Arial" w:hAnsi="Arial" w:cs="Arial"/>
                <w:color w:val="000000"/>
                <w:sz w:val="24"/>
                <w:szCs w:val="24"/>
              </w:rPr>
              <w:t>/0</w:t>
            </w:r>
            <w:r>
              <w:rPr>
                <w:rFonts w:ascii="Arial" w:hAnsi="Arial" w:cs="Arial"/>
                <w:color w:val="000000"/>
                <w:sz w:val="24"/>
                <w:szCs w:val="24"/>
              </w:rPr>
              <w:t>7</w:t>
            </w:r>
            <w:r w:rsidR="00527A11">
              <w:rPr>
                <w:rFonts w:ascii="Arial" w:hAnsi="Arial" w:cs="Arial"/>
                <w:color w:val="000000"/>
                <w:sz w:val="24"/>
                <w:szCs w:val="24"/>
              </w:rPr>
              <w:t xml:space="preserve">/2020 – </w:t>
            </w:r>
            <w:r>
              <w:rPr>
                <w:rFonts w:ascii="Arial" w:hAnsi="Arial" w:cs="Arial"/>
                <w:color w:val="000000"/>
                <w:sz w:val="24"/>
                <w:szCs w:val="24"/>
              </w:rPr>
              <w:t>03</w:t>
            </w:r>
            <w:r w:rsidR="00527A11">
              <w:rPr>
                <w:rFonts w:ascii="Arial" w:hAnsi="Arial" w:cs="Arial"/>
                <w:color w:val="000000"/>
                <w:sz w:val="24"/>
                <w:szCs w:val="24"/>
              </w:rPr>
              <w:t>/</w:t>
            </w:r>
            <w:r w:rsidR="00217A85">
              <w:rPr>
                <w:rFonts w:ascii="Arial" w:hAnsi="Arial" w:cs="Arial"/>
                <w:color w:val="000000"/>
                <w:sz w:val="24"/>
                <w:szCs w:val="24"/>
              </w:rPr>
              <w:t>0</w:t>
            </w:r>
            <w:r>
              <w:rPr>
                <w:rFonts w:ascii="Arial" w:hAnsi="Arial" w:cs="Arial"/>
                <w:color w:val="000000"/>
                <w:sz w:val="24"/>
                <w:szCs w:val="24"/>
              </w:rPr>
              <w:t>8</w:t>
            </w:r>
            <w:r w:rsidR="00527A11">
              <w:rPr>
                <w:rFonts w:ascii="Arial" w:hAnsi="Arial" w:cs="Arial"/>
                <w:color w:val="000000"/>
                <w:sz w:val="24"/>
                <w:szCs w:val="24"/>
              </w:rPr>
              <w:t>/2020</w:t>
            </w:r>
          </w:p>
        </w:tc>
      </w:tr>
      <w:tr w:rsidR="00527A11" w14:paraId="0BE4D7DB" w14:textId="77777777" w:rsidTr="00B66E1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7" w:type="dxa"/>
          </w:tcPr>
          <w:p w14:paraId="58984885" w14:textId="6A1687B5" w:rsidR="00527A11" w:rsidRPr="00FA1DB2" w:rsidRDefault="00527A11" w:rsidP="00527A11">
            <w:pPr>
              <w:jc w:val="both"/>
              <w:rPr>
                <w:rFonts w:ascii="Arial" w:eastAsia="Times New Roman" w:hAnsi="Arial" w:cs="Times New Roman"/>
                <w:sz w:val="24"/>
                <w:szCs w:val="20"/>
                <w:lang w:val="en-GB"/>
              </w:rPr>
            </w:pPr>
            <w:r>
              <w:rPr>
                <w:rFonts w:ascii="Arial" w:eastAsia="Times New Roman" w:hAnsi="Arial" w:cs="Times New Roman"/>
                <w:sz w:val="24"/>
                <w:szCs w:val="20"/>
                <w:lang w:val="en-GB"/>
              </w:rPr>
              <w:t>Order Placement</w:t>
            </w:r>
            <w:r w:rsidRPr="00FD3E59">
              <w:rPr>
                <w:rFonts w:ascii="Arial" w:eastAsia="Times New Roman" w:hAnsi="Arial" w:cs="Times New Roman"/>
                <w:sz w:val="24"/>
                <w:szCs w:val="20"/>
                <w:lang w:val="en-GB"/>
              </w:rPr>
              <w:tab/>
            </w:r>
          </w:p>
        </w:tc>
        <w:tc>
          <w:tcPr>
            <w:tcW w:w="3448" w:type="dxa"/>
          </w:tcPr>
          <w:p w14:paraId="65230788" w14:textId="38546BFF" w:rsidR="00527A11" w:rsidRPr="00B66E15" w:rsidRDefault="00D701AE" w:rsidP="00527A1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themeColor="text1"/>
                <w:sz w:val="24"/>
                <w:szCs w:val="20"/>
                <w:lang w:val="en-GB"/>
              </w:rPr>
            </w:pPr>
            <w:r>
              <w:rPr>
                <w:rFonts w:ascii="Arial" w:hAnsi="Arial" w:cs="Arial"/>
                <w:color w:val="000000"/>
                <w:sz w:val="24"/>
                <w:szCs w:val="24"/>
              </w:rPr>
              <w:t>10</w:t>
            </w:r>
            <w:r w:rsidR="00217A85">
              <w:rPr>
                <w:rFonts w:ascii="Arial" w:hAnsi="Arial" w:cs="Arial"/>
                <w:color w:val="000000"/>
                <w:sz w:val="24"/>
                <w:szCs w:val="24"/>
              </w:rPr>
              <w:t>/0</w:t>
            </w:r>
            <w:r>
              <w:rPr>
                <w:rFonts w:ascii="Arial" w:hAnsi="Arial" w:cs="Arial"/>
                <w:color w:val="000000"/>
                <w:sz w:val="24"/>
                <w:szCs w:val="24"/>
              </w:rPr>
              <w:t>8</w:t>
            </w:r>
            <w:r w:rsidR="00217A85">
              <w:rPr>
                <w:rFonts w:ascii="Arial" w:hAnsi="Arial" w:cs="Arial"/>
                <w:color w:val="000000"/>
                <w:sz w:val="24"/>
                <w:szCs w:val="24"/>
              </w:rPr>
              <w:t>/2020</w:t>
            </w:r>
          </w:p>
        </w:tc>
      </w:tr>
    </w:tbl>
    <w:p w14:paraId="0E11EEB6" w14:textId="77777777" w:rsidR="00F220A7" w:rsidRPr="00FD3E59" w:rsidRDefault="00F220A7" w:rsidP="00715B8A">
      <w:pPr>
        <w:spacing w:after="0" w:line="240" w:lineRule="auto"/>
        <w:jc w:val="both"/>
        <w:rPr>
          <w:rFonts w:ascii="Arial" w:eastAsia="Times New Roman" w:hAnsi="Arial" w:cs="Times New Roman"/>
          <w:sz w:val="24"/>
          <w:szCs w:val="20"/>
          <w:lang w:val="en-GB"/>
        </w:rPr>
      </w:pPr>
    </w:p>
    <w:p w14:paraId="60FF63E7" w14:textId="43BAC3EB" w:rsidR="00715B8A" w:rsidRDefault="00715B8A" w:rsidP="000B7CB6">
      <w:pPr>
        <w:spacing w:after="0" w:line="240" w:lineRule="auto"/>
        <w:ind w:left="576"/>
        <w:jc w:val="both"/>
        <w:rPr>
          <w:rFonts w:ascii="Arial" w:eastAsia="Times New Roman" w:hAnsi="Arial" w:cs="Times New Roman"/>
          <w:sz w:val="24"/>
          <w:szCs w:val="20"/>
          <w:lang w:val="en-GB"/>
        </w:rPr>
      </w:pPr>
      <w:r>
        <w:rPr>
          <w:rFonts w:ascii="Arial" w:eastAsia="Times New Roman" w:hAnsi="Arial" w:cs="Times New Roman"/>
          <w:sz w:val="24"/>
          <w:szCs w:val="20"/>
          <w:lang w:val="en-GB"/>
        </w:rPr>
        <w:t>IPPF</w:t>
      </w:r>
      <w:r w:rsidR="00C4753F">
        <w:rPr>
          <w:rFonts w:ascii="Arial" w:eastAsia="Times New Roman" w:hAnsi="Arial" w:cs="Times New Roman"/>
          <w:sz w:val="24"/>
          <w:szCs w:val="20"/>
          <w:lang w:val="en-GB"/>
        </w:rPr>
        <w:t>-WISH</w:t>
      </w:r>
      <w:r w:rsidR="00F220A7" w:rsidRPr="00FD3E59">
        <w:rPr>
          <w:rFonts w:ascii="Arial" w:eastAsia="Times New Roman" w:hAnsi="Arial" w:cs="Times New Roman"/>
          <w:sz w:val="24"/>
          <w:szCs w:val="20"/>
          <w:lang w:val="en-GB"/>
        </w:rPr>
        <w:t xml:space="preserve"> will not be bound by this timetable if extensive bid clarification is </w:t>
      </w:r>
    </w:p>
    <w:p w14:paraId="40A88011" w14:textId="77777777" w:rsidR="00F220A7" w:rsidRPr="00FD3E59" w:rsidRDefault="00F220A7" w:rsidP="00715B8A">
      <w:pPr>
        <w:spacing w:after="0" w:line="240" w:lineRule="auto"/>
        <w:ind w:left="576"/>
        <w:jc w:val="both"/>
        <w:rPr>
          <w:rFonts w:ascii="Arial" w:eastAsia="Times New Roman" w:hAnsi="Arial" w:cs="Times New Roman"/>
          <w:sz w:val="24"/>
          <w:szCs w:val="20"/>
          <w:lang w:val="en-GB"/>
        </w:rPr>
      </w:pPr>
      <w:r w:rsidRPr="00FD3E59">
        <w:rPr>
          <w:rFonts w:ascii="Arial" w:eastAsia="Times New Roman" w:hAnsi="Arial" w:cs="Times New Roman"/>
          <w:sz w:val="24"/>
          <w:szCs w:val="20"/>
          <w:lang w:val="en-GB"/>
        </w:rPr>
        <w:t>required during evaluation.</w:t>
      </w:r>
    </w:p>
    <w:p w14:paraId="1B45DC47" w14:textId="77777777" w:rsidR="00F220A7" w:rsidRPr="00FD3E59" w:rsidRDefault="00F220A7" w:rsidP="00F220A7">
      <w:pPr>
        <w:spacing w:after="0" w:line="240" w:lineRule="auto"/>
        <w:ind w:left="1080" w:hanging="720"/>
        <w:jc w:val="both"/>
        <w:rPr>
          <w:rFonts w:ascii="Arial" w:eastAsia="Times New Roman" w:hAnsi="Arial" w:cs="Times New Roman"/>
          <w:sz w:val="24"/>
          <w:szCs w:val="20"/>
          <w:lang w:val="en-GB"/>
        </w:rPr>
      </w:pPr>
    </w:p>
    <w:p w14:paraId="622049F0" w14:textId="61A76284" w:rsidR="00F220A7" w:rsidRPr="008400ED" w:rsidRDefault="7A369AC7" w:rsidP="003E5996">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All enquiries, questions or requests for clarification by Bidders should be addressed in writing to </w:t>
      </w:r>
      <w:hyperlink r:id="rId13">
        <w:r w:rsidRPr="7A369AC7">
          <w:rPr>
            <w:rStyle w:val="Hyperlink"/>
            <w:rFonts w:ascii="Arial" w:eastAsia="Times New Roman" w:hAnsi="Arial" w:cs="Times New Roman"/>
            <w:sz w:val="24"/>
            <w:szCs w:val="24"/>
            <w:lang w:val="en-GB"/>
          </w:rPr>
          <w:t>WISHProcurement@ippf.org</w:t>
        </w:r>
      </w:hyperlink>
      <w:r w:rsidRPr="7A369AC7">
        <w:rPr>
          <w:rFonts w:ascii="Arial" w:eastAsia="Times New Roman" w:hAnsi="Arial" w:cs="Times New Roman"/>
          <w:color w:val="auto"/>
          <w:sz w:val="24"/>
          <w:szCs w:val="24"/>
          <w:lang w:val="en-GB"/>
        </w:rPr>
        <w:t>, Bidders should note that IPPF-WISH will not respond to any enquiry, question or request not submitted in this manner.</w:t>
      </w:r>
    </w:p>
    <w:p w14:paraId="12C91F52" w14:textId="77777777" w:rsidR="00F220A7" w:rsidRPr="00FD3E59" w:rsidRDefault="00F220A7" w:rsidP="00700A56">
      <w:pPr>
        <w:spacing w:after="0" w:line="240" w:lineRule="auto"/>
        <w:jc w:val="both"/>
        <w:rPr>
          <w:rFonts w:ascii="Arial" w:eastAsia="Times New Roman" w:hAnsi="Arial" w:cs="Times New Roman"/>
          <w:sz w:val="24"/>
          <w:szCs w:val="20"/>
          <w:lang w:val="en-GB"/>
        </w:rPr>
      </w:pPr>
    </w:p>
    <w:p w14:paraId="08C6DCE0" w14:textId="4D88F1D0" w:rsidR="005D258D" w:rsidRDefault="7A369AC7" w:rsidP="1AD90A6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Bidders should be aware that where a clarification has a fundamental and/or material impact on the Invitation To Tender (ITT), that clarification and IPPF-WISH’s response will be circulated to all bidders. Any bidder who considers their clarification to be confidential must indicate this in writing to IPPF-WISH when submitting that clarification. IPPF-WISH will consider the Bidder’s written position. </w:t>
      </w:r>
    </w:p>
    <w:p w14:paraId="45A5A729" w14:textId="77777777" w:rsidR="00F575EF" w:rsidRPr="00F575EF" w:rsidRDefault="00F575EF" w:rsidP="00F575EF">
      <w:pPr>
        <w:rPr>
          <w:lang w:val="en-GB"/>
        </w:rPr>
      </w:pPr>
    </w:p>
    <w:p w14:paraId="4DD3ED47" w14:textId="7167359C" w:rsidR="00195E6B" w:rsidRPr="00195E6B" w:rsidRDefault="7A369AC7" w:rsidP="1AD90A6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It’s the IPPF-WISH absolute discretion to extend generally the closing date and time. Where IPPF-WISH extends the deadline, it will notify all Bidders in writing.</w:t>
      </w:r>
    </w:p>
    <w:p w14:paraId="39E738CA" w14:textId="77777777" w:rsidR="00195E6B" w:rsidRPr="00195E6B" w:rsidRDefault="00195E6B" w:rsidP="00195E6B">
      <w:pPr>
        <w:rPr>
          <w:lang w:val="en-GB"/>
        </w:rPr>
      </w:pPr>
    </w:p>
    <w:p w14:paraId="50142A8E" w14:textId="62983F37" w:rsidR="005D258D" w:rsidRPr="005D258D" w:rsidRDefault="49C6BC2D" w:rsidP="49C6BC2D">
      <w:pPr>
        <w:pStyle w:val="Heading2"/>
        <w:jc w:val="both"/>
        <w:rPr>
          <w:rFonts w:ascii="Arial" w:eastAsia="Times New Roman" w:hAnsi="Arial" w:cs="Times New Roman"/>
          <w:color w:val="auto"/>
          <w:sz w:val="24"/>
          <w:szCs w:val="24"/>
          <w:lang w:val="en-GB"/>
        </w:rPr>
      </w:pPr>
      <w:r w:rsidRPr="49C6BC2D">
        <w:rPr>
          <w:rFonts w:ascii="Arial" w:eastAsia="Times New Roman" w:hAnsi="Arial" w:cs="Times New Roman"/>
          <w:color w:val="auto"/>
          <w:sz w:val="24"/>
          <w:szCs w:val="24"/>
          <w:lang w:val="en-GB"/>
        </w:rPr>
        <w:lastRenderedPageBreak/>
        <w:t>Bidders are expected to keep their bids valid for acceptance for a period of 90 days from the closing date specified.</w:t>
      </w:r>
    </w:p>
    <w:p w14:paraId="30B177BB" w14:textId="3D555C2F" w:rsidR="00A0479A" w:rsidRPr="00A0479A" w:rsidRDefault="00944788" w:rsidP="00A0479A">
      <w:pPr>
        <w:pStyle w:val="Heading1"/>
        <w:rPr>
          <w:rFonts w:ascii="Arial" w:hAnsi="Arial" w:cs="Arial"/>
          <w:b/>
        </w:rPr>
      </w:pPr>
      <w:r>
        <w:rPr>
          <w:rFonts w:ascii="Arial" w:hAnsi="Arial" w:cs="Arial"/>
          <w:b/>
        </w:rPr>
        <w:t xml:space="preserve">Invitation To Tender </w:t>
      </w:r>
      <w:r w:rsidR="003769E5">
        <w:rPr>
          <w:rFonts w:ascii="Arial" w:hAnsi="Arial" w:cs="Arial"/>
          <w:b/>
        </w:rPr>
        <w:t>(</w:t>
      </w:r>
      <w:r>
        <w:rPr>
          <w:rFonts w:ascii="Arial" w:hAnsi="Arial" w:cs="Arial"/>
          <w:b/>
        </w:rPr>
        <w:t>ITT</w:t>
      </w:r>
      <w:r w:rsidR="003769E5">
        <w:rPr>
          <w:rFonts w:ascii="Arial" w:hAnsi="Arial" w:cs="Arial"/>
          <w:b/>
        </w:rPr>
        <w:t>)</w:t>
      </w:r>
      <w:r w:rsidR="00A0479A">
        <w:rPr>
          <w:rFonts w:ascii="Arial" w:hAnsi="Arial" w:cs="Arial"/>
          <w:b/>
        </w:rPr>
        <w:t xml:space="preserve"> </w:t>
      </w:r>
      <w:r w:rsidR="0013412F">
        <w:rPr>
          <w:rFonts w:ascii="Arial" w:hAnsi="Arial" w:cs="Arial"/>
          <w:b/>
        </w:rPr>
        <w:t xml:space="preserve">Response </w:t>
      </w:r>
      <w:r w:rsidR="00A0479A" w:rsidRPr="00A0479A">
        <w:rPr>
          <w:rFonts w:ascii="Arial" w:hAnsi="Arial" w:cs="Arial"/>
          <w:b/>
        </w:rPr>
        <w:t xml:space="preserve">Template </w:t>
      </w:r>
    </w:p>
    <w:p w14:paraId="234B1B39" w14:textId="4FAF65EE" w:rsidR="00A0479A" w:rsidRPr="001D5575" w:rsidRDefault="7A369AC7" w:rsidP="1AD90A6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This is the part of the tender, where Bidders are requested to </w:t>
      </w:r>
      <w:r w:rsidRPr="7A369AC7">
        <w:rPr>
          <w:rFonts w:ascii="Arial" w:eastAsia="Times New Roman" w:hAnsi="Arial" w:cs="Times New Roman"/>
          <w:i/>
          <w:iCs/>
          <w:color w:val="auto"/>
          <w:sz w:val="24"/>
          <w:szCs w:val="24"/>
          <w:lang w:val="en-GB"/>
        </w:rPr>
        <w:t>provide pricing for goods, commodities &amp; freight, any relevant details on how they will provide against the Specification of requirements.</w:t>
      </w:r>
      <w:r w:rsidRPr="7A369AC7">
        <w:rPr>
          <w:rFonts w:ascii="Arial" w:eastAsia="Times New Roman" w:hAnsi="Arial" w:cs="Times New Roman"/>
          <w:color w:val="FF0000"/>
          <w:sz w:val="24"/>
          <w:szCs w:val="24"/>
          <w:lang w:val="en-GB"/>
        </w:rPr>
        <w:t xml:space="preserve"> </w:t>
      </w:r>
      <w:r w:rsidRPr="7A369AC7">
        <w:rPr>
          <w:rFonts w:ascii="Arial" w:eastAsia="Times New Roman" w:hAnsi="Arial" w:cs="Times New Roman"/>
          <w:color w:val="auto"/>
          <w:sz w:val="24"/>
          <w:szCs w:val="24"/>
          <w:lang w:val="en-GB"/>
        </w:rPr>
        <w:t xml:space="preserve">Please see </w:t>
      </w:r>
      <w:r w:rsidRPr="7A369AC7">
        <w:rPr>
          <w:rFonts w:ascii="Arial" w:eastAsia="Times New Roman" w:hAnsi="Arial" w:cs="Times New Roman"/>
          <w:b/>
          <w:bCs/>
          <w:color w:val="auto"/>
          <w:sz w:val="24"/>
          <w:szCs w:val="24"/>
          <w:lang w:val="en-GB"/>
        </w:rPr>
        <w:t>Appendix A, for the ITT Response Template</w:t>
      </w:r>
      <w:r w:rsidRPr="7A369AC7">
        <w:rPr>
          <w:rFonts w:ascii="Arial" w:eastAsia="Times New Roman" w:hAnsi="Arial" w:cs="Times New Roman"/>
          <w:color w:val="auto"/>
          <w:sz w:val="24"/>
          <w:szCs w:val="24"/>
          <w:lang w:val="en-GB"/>
        </w:rPr>
        <w:t xml:space="preserve">. </w:t>
      </w:r>
    </w:p>
    <w:p w14:paraId="13602ED4" w14:textId="77777777" w:rsidR="0013412F" w:rsidRPr="0013412F" w:rsidRDefault="0013412F" w:rsidP="001D5575">
      <w:pPr>
        <w:jc w:val="both"/>
        <w:rPr>
          <w:lang w:val="en-GB"/>
        </w:rPr>
      </w:pPr>
    </w:p>
    <w:p w14:paraId="2B83AEC3" w14:textId="6E949A1F" w:rsidR="00BC102D" w:rsidRDefault="7A369AC7" w:rsidP="1AD90A6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Bidders are advised to provide information within the ITT Response Template around “product import/export restrictions” they are aware of for countries highlighted within the ITT.  </w:t>
      </w:r>
    </w:p>
    <w:p w14:paraId="22010448" w14:textId="4A8E2706" w:rsidR="00BC102D" w:rsidRDefault="1AD90A69" w:rsidP="1AD90A69">
      <w:pPr>
        <w:pStyle w:val="Heading2"/>
        <w:numPr>
          <w:ilvl w:val="1"/>
          <w:numId w:val="0"/>
        </w:numPr>
        <w:jc w:val="both"/>
        <w:rPr>
          <w:rFonts w:ascii="Arial" w:eastAsia="Times New Roman" w:hAnsi="Arial" w:cs="Times New Roman"/>
          <w:color w:val="auto"/>
          <w:sz w:val="24"/>
          <w:szCs w:val="24"/>
          <w:lang w:val="en-GB"/>
        </w:rPr>
      </w:pPr>
      <w:r w:rsidRPr="1AD90A69">
        <w:rPr>
          <w:rFonts w:ascii="Arial" w:eastAsia="Times New Roman" w:hAnsi="Arial" w:cs="Times New Roman"/>
          <w:color w:val="auto"/>
          <w:sz w:val="24"/>
          <w:szCs w:val="24"/>
          <w:lang w:val="en-GB"/>
        </w:rPr>
        <w:t xml:space="preserve"> </w:t>
      </w:r>
    </w:p>
    <w:p w14:paraId="1BEFE0B6" w14:textId="064907E3" w:rsidR="007F55DD" w:rsidRPr="00B5407A" w:rsidRDefault="49C6BC2D" w:rsidP="49C6BC2D">
      <w:pPr>
        <w:pStyle w:val="Heading2"/>
        <w:jc w:val="both"/>
        <w:rPr>
          <w:rFonts w:ascii="Arial" w:eastAsia="Times New Roman" w:hAnsi="Arial" w:cs="Times New Roman"/>
          <w:color w:val="auto"/>
          <w:sz w:val="24"/>
          <w:szCs w:val="24"/>
          <w:lang w:val="en-GB"/>
        </w:rPr>
      </w:pPr>
      <w:r w:rsidRPr="49C6BC2D">
        <w:rPr>
          <w:rFonts w:ascii="Arial" w:eastAsia="Times New Roman" w:hAnsi="Arial" w:cs="Times New Roman"/>
          <w:color w:val="auto"/>
          <w:sz w:val="24"/>
          <w:szCs w:val="24"/>
          <w:lang w:val="en-GB"/>
        </w:rPr>
        <w:t>The Bidder shall be deemed to have satisfied themselves before submitting their bids as to the correctness of the rates and prices stated by them, in the ITT Response Template, which shall (except insofar as is otherwise provided in the T&amp;Cs) cover all his obligations under the T&amp;Cs.</w:t>
      </w:r>
    </w:p>
    <w:p w14:paraId="5C8C777D" w14:textId="77777777" w:rsidR="007F55DD" w:rsidRPr="007F55DD" w:rsidRDefault="007F55DD" w:rsidP="007F55DD">
      <w:pPr>
        <w:rPr>
          <w:lang w:val="en-GB"/>
        </w:rPr>
      </w:pPr>
    </w:p>
    <w:p w14:paraId="13F77142" w14:textId="78924EAC" w:rsidR="00D16BF9" w:rsidRPr="00F12D71" w:rsidRDefault="7A369AC7" w:rsidP="00F12D71">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The tender process will be conducted to ensure that tenders are evaluated fairly to ascertain the </w:t>
      </w:r>
      <w:r w:rsidRPr="7A369AC7">
        <w:rPr>
          <w:rFonts w:ascii="Arial" w:eastAsia="Times New Roman" w:hAnsi="Arial" w:cs="Times New Roman"/>
          <w:b/>
          <w:bCs/>
          <w:i/>
          <w:iCs/>
          <w:color w:val="auto"/>
          <w:sz w:val="24"/>
          <w:szCs w:val="24"/>
          <w:lang w:val="en-GB"/>
        </w:rPr>
        <w:t>most economically advantageous tender</w:t>
      </w:r>
      <w:r w:rsidRPr="7A369AC7">
        <w:rPr>
          <w:rFonts w:ascii="Arial" w:eastAsia="Times New Roman" w:hAnsi="Arial" w:cs="Times New Roman"/>
          <w:color w:val="auto"/>
          <w:sz w:val="24"/>
          <w:szCs w:val="24"/>
          <w:lang w:val="en-GB"/>
        </w:rPr>
        <w:t>, in line with the right price, right quality, compliance to specification and appropriate lead times. IPPF-WISH is not bound to accept the lowest or any bids.</w:t>
      </w:r>
    </w:p>
    <w:p w14:paraId="21D42E58" w14:textId="34BEA076" w:rsidR="00D16BF9" w:rsidRDefault="00D16BF9" w:rsidP="004D5AF9">
      <w:pPr>
        <w:pStyle w:val="Heading1"/>
        <w:rPr>
          <w:rFonts w:ascii="Arial" w:hAnsi="Arial" w:cs="Arial"/>
          <w:b/>
        </w:rPr>
      </w:pPr>
      <w:r>
        <w:rPr>
          <w:rFonts w:ascii="Arial" w:hAnsi="Arial" w:cs="Arial"/>
          <w:b/>
        </w:rPr>
        <w:t xml:space="preserve">Payment and Taxation </w:t>
      </w:r>
    </w:p>
    <w:p w14:paraId="6551B667" w14:textId="5439C74D" w:rsidR="00EC7196" w:rsidRDefault="7A369AC7" w:rsidP="006829C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General Payments Terms: within 30 days from satisfactory delivery of commodities/goods. </w:t>
      </w:r>
    </w:p>
    <w:p w14:paraId="2A0C8EC7" w14:textId="77777777" w:rsidR="001D1AB3" w:rsidRPr="001D1AB3" w:rsidRDefault="001D1AB3" w:rsidP="001D1AB3">
      <w:pPr>
        <w:rPr>
          <w:lang w:val="en-GB"/>
        </w:rPr>
      </w:pPr>
    </w:p>
    <w:p w14:paraId="02136CA6" w14:textId="706B4D4E" w:rsidR="00D16BF9" w:rsidRPr="003F2C68" w:rsidRDefault="7A369AC7" w:rsidP="003F2C68">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All rates and prices quoted must exclude Value Added Tax. All rates and prices quoted must be in sterling and local currency, with indication of exchange rate used.</w:t>
      </w:r>
    </w:p>
    <w:p w14:paraId="4A5EDFDB" w14:textId="77777777" w:rsidR="00D16BF9" w:rsidRPr="00D16BF9" w:rsidRDefault="00D16BF9" w:rsidP="00D16BF9"/>
    <w:p w14:paraId="7E870BA1" w14:textId="77777777" w:rsidR="004D5AF9" w:rsidRDefault="004D5AF9" w:rsidP="004D5AF9">
      <w:pPr>
        <w:pStyle w:val="Heading1"/>
        <w:rPr>
          <w:rFonts w:ascii="Arial" w:hAnsi="Arial" w:cs="Arial"/>
          <w:b/>
        </w:rPr>
      </w:pPr>
      <w:r w:rsidRPr="004D5AF9">
        <w:rPr>
          <w:rFonts w:ascii="Arial" w:hAnsi="Arial" w:cs="Arial"/>
          <w:b/>
        </w:rPr>
        <w:t>Quality</w:t>
      </w:r>
      <w:r>
        <w:rPr>
          <w:rFonts w:ascii="Arial" w:hAnsi="Arial" w:cs="Arial"/>
          <w:b/>
        </w:rPr>
        <w:t xml:space="preserve"> Assurance </w:t>
      </w:r>
    </w:p>
    <w:p w14:paraId="2DF86CB0" w14:textId="03BAC552" w:rsidR="00134381" w:rsidRDefault="7A369AC7" w:rsidP="1AD90A6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Have you</w:t>
      </w:r>
      <w:r w:rsidR="008E255D">
        <w:rPr>
          <w:rFonts w:ascii="Arial" w:eastAsia="Times New Roman" w:hAnsi="Arial" w:cs="Times New Roman"/>
          <w:color w:val="auto"/>
          <w:sz w:val="24"/>
          <w:szCs w:val="24"/>
          <w:lang w:val="en-GB"/>
        </w:rPr>
        <w:t xml:space="preserve"> as a </w:t>
      </w:r>
      <w:r w:rsidR="00377331">
        <w:rPr>
          <w:rFonts w:ascii="Arial" w:eastAsia="Times New Roman" w:hAnsi="Arial" w:cs="Times New Roman"/>
          <w:color w:val="auto"/>
          <w:sz w:val="24"/>
          <w:szCs w:val="24"/>
          <w:lang w:val="en-GB"/>
        </w:rPr>
        <w:t>supplier or</w:t>
      </w:r>
      <w:r w:rsidR="008E255D">
        <w:rPr>
          <w:rFonts w:ascii="Arial" w:eastAsia="Times New Roman" w:hAnsi="Arial" w:cs="Times New Roman"/>
          <w:color w:val="auto"/>
          <w:sz w:val="24"/>
          <w:szCs w:val="24"/>
          <w:lang w:val="en-GB"/>
        </w:rPr>
        <w:t xml:space="preserve"> have </w:t>
      </w:r>
      <w:r w:rsidRPr="7A369AC7">
        <w:rPr>
          <w:rFonts w:ascii="Arial" w:eastAsia="Times New Roman" w:hAnsi="Arial" w:cs="Times New Roman"/>
          <w:color w:val="auto"/>
          <w:sz w:val="24"/>
          <w:szCs w:val="24"/>
          <w:lang w:val="en-GB"/>
        </w:rPr>
        <w:t xml:space="preserve">products </w:t>
      </w:r>
      <w:r w:rsidR="008E255D">
        <w:rPr>
          <w:rFonts w:ascii="Arial" w:eastAsia="Times New Roman" w:hAnsi="Arial" w:cs="Times New Roman"/>
          <w:color w:val="auto"/>
          <w:sz w:val="24"/>
          <w:szCs w:val="24"/>
          <w:lang w:val="en-GB"/>
        </w:rPr>
        <w:t xml:space="preserve">in your portfolio </w:t>
      </w:r>
      <w:r w:rsidRPr="7A369AC7">
        <w:rPr>
          <w:rFonts w:ascii="Arial" w:eastAsia="Times New Roman" w:hAnsi="Arial" w:cs="Times New Roman"/>
          <w:color w:val="auto"/>
          <w:sz w:val="24"/>
          <w:szCs w:val="24"/>
          <w:lang w:val="en-GB"/>
        </w:rPr>
        <w:t>been pre-qualified or in the process of being qualified by a respect</w:t>
      </w:r>
      <w:r w:rsidR="008E255D">
        <w:rPr>
          <w:rFonts w:ascii="Arial" w:eastAsia="Times New Roman" w:hAnsi="Arial" w:cs="Times New Roman"/>
          <w:color w:val="auto"/>
          <w:sz w:val="24"/>
          <w:szCs w:val="24"/>
          <w:lang w:val="en-GB"/>
        </w:rPr>
        <w:t>ed</w:t>
      </w:r>
      <w:r w:rsidRPr="7A369AC7">
        <w:rPr>
          <w:rFonts w:ascii="Arial" w:eastAsia="Times New Roman" w:hAnsi="Arial" w:cs="Times New Roman"/>
          <w:color w:val="auto"/>
          <w:sz w:val="24"/>
          <w:szCs w:val="24"/>
          <w:lang w:val="en-GB"/>
        </w:rPr>
        <w:t xml:space="preserve"> and internationally recognised organisation e.g. WHO, Expert Review Panel, Global Fund, USAID/OFDA, ECHO, Quamed, UNICEF, a Stringent Regulatory Authority (indicate which one). </w:t>
      </w:r>
    </w:p>
    <w:p w14:paraId="5C99BCDF" w14:textId="77777777" w:rsidR="00134381" w:rsidRPr="00134381" w:rsidRDefault="00134381" w:rsidP="00DD5E75">
      <w:pPr>
        <w:jc w:val="both"/>
        <w:rPr>
          <w:lang w:val="en-GB"/>
        </w:rPr>
      </w:pPr>
    </w:p>
    <w:p w14:paraId="17071113" w14:textId="4A01BD0D" w:rsidR="007A3E24" w:rsidRPr="004D5AF9" w:rsidRDefault="7A369AC7" w:rsidP="007A3E24">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If yes please provide a copy of the audit report, certifications or qualifying letter.</w:t>
      </w:r>
    </w:p>
    <w:p w14:paraId="37F6C13F" w14:textId="77777777" w:rsidR="007A3E24" w:rsidRDefault="007A3E24" w:rsidP="007A3E24">
      <w:pPr>
        <w:pStyle w:val="Heading2"/>
        <w:numPr>
          <w:ilvl w:val="0"/>
          <w:numId w:val="0"/>
        </w:numPr>
        <w:ind w:left="576"/>
        <w:rPr>
          <w:rFonts w:ascii="Arial" w:eastAsia="Times New Roman" w:hAnsi="Arial" w:cs="Times New Roman"/>
          <w:color w:val="auto"/>
          <w:sz w:val="24"/>
          <w:szCs w:val="20"/>
          <w:lang w:val="en-GB"/>
        </w:rPr>
      </w:pPr>
    </w:p>
    <w:p w14:paraId="442DC39B" w14:textId="6BF5A3DB" w:rsidR="00134381" w:rsidRPr="00134381" w:rsidRDefault="7A369AC7" w:rsidP="00134381">
      <w:pPr>
        <w:pStyle w:val="Heading2"/>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Evidence of ISO Certification (e.g. ISO 28000:2007 Specification for Security Management System for the supply Chain), or equivalent. </w:t>
      </w:r>
    </w:p>
    <w:p w14:paraId="63E26997" w14:textId="2C8D1DF6" w:rsidR="00B94E9E" w:rsidRDefault="00B94E9E" w:rsidP="00B94E9E">
      <w:pPr>
        <w:spacing w:after="0" w:line="240" w:lineRule="auto"/>
        <w:jc w:val="both"/>
        <w:rPr>
          <w:rFonts w:ascii="Arial" w:eastAsia="Times New Roman" w:hAnsi="Arial" w:cs="Times New Roman"/>
          <w:sz w:val="24"/>
          <w:szCs w:val="20"/>
          <w:lang w:val="en-GB"/>
        </w:rPr>
      </w:pPr>
    </w:p>
    <w:p w14:paraId="56D1BA2E" w14:textId="07696241" w:rsidR="00982EA5" w:rsidRPr="00527079" w:rsidRDefault="00982EA5" w:rsidP="00F220A7">
      <w:pPr>
        <w:pStyle w:val="Heading1"/>
        <w:rPr>
          <w:rFonts w:ascii="Arial" w:hAnsi="Arial" w:cs="Arial"/>
          <w:b/>
        </w:rPr>
      </w:pPr>
      <w:r w:rsidRPr="00527079">
        <w:rPr>
          <w:rFonts w:ascii="Arial" w:hAnsi="Arial" w:cs="Arial"/>
          <w:b/>
        </w:rPr>
        <w:lastRenderedPageBreak/>
        <w:t>Terms and Conditions</w:t>
      </w:r>
    </w:p>
    <w:p w14:paraId="15AAC416" w14:textId="44C9F0B9" w:rsidR="005559DA" w:rsidRDefault="7A369AC7" w:rsidP="005559DA">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 xml:space="preserve">See </w:t>
      </w:r>
      <w:r w:rsidRPr="7A369AC7">
        <w:rPr>
          <w:rFonts w:ascii="Arial" w:eastAsia="Times New Roman" w:hAnsi="Arial" w:cs="Times New Roman"/>
          <w:b/>
          <w:bCs/>
          <w:color w:val="auto"/>
          <w:sz w:val="24"/>
          <w:szCs w:val="24"/>
          <w:lang w:val="en-GB"/>
        </w:rPr>
        <w:t>Appendix B</w:t>
      </w:r>
      <w:r w:rsidRPr="7A369AC7">
        <w:rPr>
          <w:rFonts w:ascii="Arial" w:eastAsia="Times New Roman" w:hAnsi="Arial" w:cs="Times New Roman"/>
          <w:color w:val="auto"/>
          <w:sz w:val="24"/>
          <w:szCs w:val="24"/>
          <w:lang w:val="en-GB"/>
        </w:rPr>
        <w:t xml:space="preserve"> for applicable IPPF Terms and Conditions of Purchase.</w:t>
      </w:r>
    </w:p>
    <w:p w14:paraId="0683B0FF" w14:textId="3F1AF9B9" w:rsidR="005559DA" w:rsidRDefault="7A369AC7" w:rsidP="1AD90A69">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Every bid received by IPPF-WISH shall be deemed to have been made subject to the IPPF-WISH Terms and Conditions of the Contract.</w:t>
      </w:r>
    </w:p>
    <w:p w14:paraId="2C0BF57D" w14:textId="41D48B50" w:rsidR="00C640F9" w:rsidRPr="005559DA" w:rsidRDefault="00C640F9" w:rsidP="005559DA">
      <w:pPr>
        <w:pStyle w:val="Heading2"/>
        <w:numPr>
          <w:ilvl w:val="0"/>
          <w:numId w:val="0"/>
        </w:numPr>
        <w:jc w:val="both"/>
        <w:rPr>
          <w:rFonts w:ascii="Arial" w:eastAsia="Times New Roman" w:hAnsi="Arial" w:cs="Times New Roman"/>
          <w:color w:val="auto"/>
          <w:sz w:val="24"/>
          <w:szCs w:val="20"/>
          <w:lang w:val="en-GB"/>
        </w:rPr>
      </w:pPr>
    </w:p>
    <w:p w14:paraId="3AC5E21E" w14:textId="74D4132F" w:rsidR="005559DA" w:rsidRPr="00B80A21" w:rsidRDefault="00B80A21" w:rsidP="00B80A21">
      <w:pPr>
        <w:pStyle w:val="Heading1"/>
        <w:rPr>
          <w:rFonts w:ascii="Arial" w:hAnsi="Arial" w:cs="Arial"/>
          <w:b/>
        </w:rPr>
      </w:pPr>
      <w:r>
        <w:rPr>
          <w:rFonts w:ascii="Arial" w:hAnsi="Arial" w:cs="Arial"/>
          <w:b/>
        </w:rPr>
        <w:t xml:space="preserve">Bidder’s </w:t>
      </w:r>
      <w:r w:rsidRPr="00527079">
        <w:rPr>
          <w:rFonts w:ascii="Arial" w:hAnsi="Arial" w:cs="Arial"/>
          <w:b/>
        </w:rPr>
        <w:t>Conduct</w:t>
      </w:r>
    </w:p>
    <w:p w14:paraId="484F371B" w14:textId="4536196D" w:rsidR="0075373C" w:rsidRDefault="7A369AC7" w:rsidP="0075373C">
      <w:pPr>
        <w:pStyle w:val="Heading2"/>
        <w:rPr>
          <w:rFonts w:ascii="Arial" w:eastAsia="Times New Roman" w:hAnsi="Arial" w:cs="Times New Roman"/>
          <w:color w:val="auto"/>
          <w:sz w:val="24"/>
          <w:szCs w:val="24"/>
          <w:lang w:val="en-GB"/>
        </w:rPr>
      </w:pPr>
      <w:r w:rsidRPr="7A369AC7">
        <w:rPr>
          <w:rFonts w:ascii="Arial" w:eastAsia="Times New Roman" w:hAnsi="Arial" w:cs="Arial"/>
          <w:color w:val="auto"/>
          <w:sz w:val="24"/>
          <w:szCs w:val="24"/>
          <w:lang w:val="en-GB"/>
        </w:rPr>
        <w:t>All Bidders are required to sign a copy of DfID Supplier Code of Conduct and attach to their bid. As a declaration and acceptance.  See link here:</w:t>
      </w:r>
      <w:r w:rsidRPr="7A369AC7">
        <w:rPr>
          <w:rFonts w:eastAsia="Times New Roman"/>
          <w:color w:val="auto"/>
          <w:lang w:val="en-GB"/>
        </w:rPr>
        <w:t xml:space="preserve">  </w:t>
      </w:r>
      <w:hyperlink r:id="rId14">
        <w:r w:rsidRPr="7A369AC7">
          <w:rPr>
            <w:rStyle w:val="Hyperlink"/>
            <w:rFonts w:ascii="Arial" w:eastAsia="Times New Roman" w:hAnsi="Arial" w:cs="Times New Roman"/>
            <w:sz w:val="24"/>
            <w:szCs w:val="24"/>
            <w:lang w:val="en-GB"/>
          </w:rPr>
          <w:t>https://www.gov.uk/government/publications/dfids-supplier-review</w:t>
        </w:r>
      </w:hyperlink>
    </w:p>
    <w:p w14:paraId="2C720726" w14:textId="1A46DABB" w:rsidR="005559DA" w:rsidRPr="0075373C" w:rsidRDefault="005559DA" w:rsidP="0075373C">
      <w:pPr>
        <w:rPr>
          <w:lang w:val="en-GB"/>
        </w:rPr>
      </w:pPr>
    </w:p>
    <w:p w14:paraId="1133C2E3" w14:textId="07CF3CC7" w:rsidR="005559DA" w:rsidRPr="005559DA" w:rsidRDefault="49C6BC2D" w:rsidP="49C6BC2D">
      <w:pPr>
        <w:pStyle w:val="Heading2"/>
        <w:jc w:val="both"/>
        <w:rPr>
          <w:rFonts w:ascii="Arial" w:eastAsia="Times New Roman" w:hAnsi="Arial" w:cs="Times New Roman"/>
          <w:color w:val="auto"/>
          <w:sz w:val="24"/>
          <w:szCs w:val="24"/>
          <w:lang w:val="en-GB"/>
        </w:rPr>
      </w:pPr>
      <w:r w:rsidRPr="49C6BC2D">
        <w:rPr>
          <w:rFonts w:ascii="Arial" w:eastAsia="Times New Roman" w:hAnsi="Arial" w:cs="Times New Roman"/>
          <w:color w:val="auto"/>
          <w:sz w:val="24"/>
          <w:szCs w:val="24"/>
          <w:lang w:val="en-GB"/>
        </w:rPr>
        <w:t>Any Bidder who directly or indirectly canvasses any member or officer of IPPF-WISH concerning this tender or the award of any contract pursuant to this tender, or who directly or indirectly obtains or attempts to obtain information from any such member or officer concerning any other public tender will be disqualified.</w:t>
      </w:r>
    </w:p>
    <w:p w14:paraId="00007D62" w14:textId="538DADF4" w:rsidR="00FF4FA4" w:rsidRDefault="00B80A21" w:rsidP="00F220A7">
      <w:pPr>
        <w:pStyle w:val="Heading1"/>
        <w:rPr>
          <w:rFonts w:ascii="Arial" w:hAnsi="Arial" w:cs="Arial"/>
          <w:b/>
        </w:rPr>
      </w:pPr>
      <w:r>
        <w:rPr>
          <w:rFonts w:ascii="Arial" w:hAnsi="Arial" w:cs="Arial"/>
          <w:b/>
        </w:rPr>
        <w:t xml:space="preserve">General Guidance </w:t>
      </w:r>
    </w:p>
    <w:p w14:paraId="7FBA023F" w14:textId="7DB36E89" w:rsidR="00B80A21" w:rsidRDefault="7A369AC7" w:rsidP="1AD90A69">
      <w:pPr>
        <w:pStyle w:val="Heading2"/>
        <w:jc w:val="both"/>
        <w:rPr>
          <w:rFonts w:ascii="Arial" w:eastAsia="Times New Roman" w:hAnsi="Arial" w:cs="Times New Roman"/>
          <w:color w:val="auto"/>
          <w:sz w:val="24"/>
          <w:szCs w:val="24"/>
          <w:lang w:val="en-GB"/>
        </w:rPr>
      </w:pPr>
      <w:bookmarkStart w:id="0" w:name="_Hlk533424"/>
      <w:r w:rsidRPr="7A369AC7">
        <w:rPr>
          <w:rFonts w:ascii="Arial" w:eastAsia="Times New Roman" w:hAnsi="Arial" w:cs="Times New Roman"/>
          <w:color w:val="auto"/>
          <w:sz w:val="24"/>
          <w:szCs w:val="24"/>
          <w:lang w:val="en-GB"/>
        </w:rPr>
        <w:t>It is the responsibility of Bidders to obtain for themselves, at their own expense all information necessary for the preparation of their tenders.  Information supplied by IPPF-WISH (whether in the ITT or otherwise) is supplied for general guidance in the preparation of the tenders.  Bidders must satisfy themselves by their own investigations with regard to the accuracy of any such information and no responsibility is accepted by IPPF-WISH for any inaccurate information obtained by Bidders.</w:t>
      </w:r>
    </w:p>
    <w:p w14:paraId="1DF52BFE" w14:textId="77777777" w:rsidR="00B80A21" w:rsidRPr="000233D2" w:rsidRDefault="00B80A21" w:rsidP="00B80A21">
      <w:pPr>
        <w:rPr>
          <w:lang w:val="en-GB"/>
        </w:rPr>
      </w:pPr>
    </w:p>
    <w:p w14:paraId="61A5618C" w14:textId="5E96640D" w:rsidR="00B80A21" w:rsidRDefault="7A369AC7" w:rsidP="00B80A21">
      <w:pPr>
        <w:pStyle w:val="Heading2"/>
        <w:jc w:val="both"/>
        <w:rPr>
          <w:rFonts w:ascii="Arial" w:eastAsia="Times New Roman" w:hAnsi="Arial" w:cs="Times New Roman"/>
          <w:color w:val="auto"/>
          <w:sz w:val="24"/>
          <w:szCs w:val="24"/>
          <w:lang w:val="en-GB"/>
        </w:rPr>
      </w:pPr>
      <w:r w:rsidRPr="7A369AC7">
        <w:rPr>
          <w:rFonts w:ascii="Arial" w:eastAsia="Times New Roman" w:hAnsi="Arial" w:cs="Times New Roman"/>
          <w:color w:val="auto"/>
          <w:sz w:val="24"/>
          <w:szCs w:val="24"/>
          <w:lang w:val="en-GB"/>
        </w:rPr>
        <w:t>The ITT Response Template must be fully completed and be accompanied by all requested supporting information.  Any tender containing gaps or omissions is likely to be rejected.   Any bids containing information which has not been requested is likely to be rejected.  Failure to do so may result in your tender being rejected.</w:t>
      </w:r>
    </w:p>
    <w:p w14:paraId="5EC7EF77" w14:textId="77777777" w:rsidR="007E70AD" w:rsidRPr="007E70AD" w:rsidRDefault="007E70AD" w:rsidP="007E70AD">
      <w:pPr>
        <w:rPr>
          <w:lang w:val="en-GB"/>
        </w:rPr>
      </w:pPr>
    </w:p>
    <w:p w14:paraId="2A9F94AA" w14:textId="167DB612" w:rsidR="007E70AD" w:rsidRPr="007E70AD" w:rsidRDefault="49C6BC2D" w:rsidP="49C6BC2D">
      <w:pPr>
        <w:pStyle w:val="Heading2"/>
        <w:jc w:val="both"/>
        <w:rPr>
          <w:rFonts w:ascii="Arial" w:eastAsia="Times New Roman" w:hAnsi="Arial" w:cs="Times New Roman"/>
          <w:color w:val="auto"/>
          <w:sz w:val="24"/>
          <w:szCs w:val="24"/>
          <w:lang w:val="en-GB"/>
        </w:rPr>
      </w:pPr>
      <w:r w:rsidRPr="49C6BC2D">
        <w:rPr>
          <w:rFonts w:ascii="Arial" w:eastAsia="Times New Roman" w:hAnsi="Arial" w:cs="Times New Roman"/>
          <w:color w:val="auto"/>
          <w:sz w:val="24"/>
          <w:szCs w:val="24"/>
          <w:lang w:val="en-GB"/>
        </w:rPr>
        <w:t xml:space="preserve">As this tender is conducted, due to DfID funding, all sub-contractors are advised that they can immediately report all suspicions or allegations of aid diversion, fraud, money laundering or counter terrorism finance to the DFID Counter Fraud and Whistleblowing Unit (CFWU) at fraud@dfid.gov.uk or on +44(0)1355 843747. Advised are given to sub-contractors to contact IPPF-WISH and CFWU simultaneously. </w:t>
      </w:r>
    </w:p>
    <w:p w14:paraId="2B63E389" w14:textId="1C0C74F8" w:rsidR="7A369AC7" w:rsidRDefault="7A369AC7" w:rsidP="49C6BC2D">
      <w:pPr>
        <w:jc w:val="both"/>
        <w:rPr>
          <w:rFonts w:ascii="Arial" w:eastAsia="Times New Roman" w:hAnsi="Arial" w:cs="Times New Roman"/>
          <w:sz w:val="24"/>
          <w:szCs w:val="24"/>
          <w:lang w:val="en-GB"/>
        </w:rPr>
      </w:pPr>
    </w:p>
    <w:p w14:paraId="0BF10181" w14:textId="7D9FBA1F" w:rsidR="7C1B90F7" w:rsidRPr="008665D0" w:rsidRDefault="007E9AC6" w:rsidP="007E9AC6">
      <w:pPr>
        <w:pStyle w:val="Heading2"/>
        <w:jc w:val="both"/>
        <w:rPr>
          <w:rFonts w:ascii="Arial" w:eastAsia="Times New Roman" w:hAnsi="Arial" w:cs="Times New Roman"/>
          <w:color w:val="auto"/>
          <w:sz w:val="24"/>
          <w:szCs w:val="24"/>
          <w:lang w:val="en-GB"/>
        </w:rPr>
      </w:pPr>
      <w:r w:rsidRPr="008665D0">
        <w:rPr>
          <w:rFonts w:ascii="Arial" w:eastAsia="Times New Roman" w:hAnsi="Arial" w:cs="Times New Roman"/>
          <w:color w:val="auto"/>
          <w:sz w:val="24"/>
          <w:szCs w:val="24"/>
          <w:lang w:val="en-GB"/>
        </w:rPr>
        <w:t xml:space="preserve">Public Liability Insurance coverage equivalent to the value(sterling) of the goods or the commodities or higher, for any one, or series of claims that may arise. Preferred supplier will be required to provide evidence of such insurance upon contract award. </w:t>
      </w:r>
    </w:p>
    <w:p w14:paraId="3A37D2B5" w14:textId="14FAF18A" w:rsidR="7C1B90F7" w:rsidRDefault="7C1B90F7" w:rsidP="007E9AC6">
      <w:pPr>
        <w:rPr>
          <w:rFonts w:ascii="Arial" w:eastAsia="Times New Roman" w:hAnsi="Arial" w:cs="Times New Roman"/>
          <w:sz w:val="24"/>
          <w:szCs w:val="24"/>
          <w:lang w:val="en-GB"/>
        </w:rPr>
      </w:pPr>
    </w:p>
    <w:p w14:paraId="0F4EC935" w14:textId="044078FD" w:rsidR="7A369AC7" w:rsidRDefault="7A369AC7" w:rsidP="007E9AC6">
      <w:pPr>
        <w:rPr>
          <w:rFonts w:ascii="Arial" w:eastAsia="Times New Roman" w:hAnsi="Arial" w:cs="Times New Roman"/>
          <w:sz w:val="24"/>
          <w:szCs w:val="24"/>
          <w:lang w:val="en-GB"/>
        </w:rPr>
      </w:pPr>
    </w:p>
    <w:p w14:paraId="2943BF15" w14:textId="527697D2" w:rsidR="00B75A40" w:rsidRPr="008665D0" w:rsidRDefault="007E9AC6" w:rsidP="007E9AC6">
      <w:pPr>
        <w:pStyle w:val="Heading2"/>
        <w:jc w:val="both"/>
        <w:rPr>
          <w:rFonts w:ascii="Arial" w:eastAsia="Times New Roman" w:hAnsi="Arial" w:cs="Times New Roman"/>
          <w:color w:val="auto"/>
          <w:sz w:val="24"/>
          <w:szCs w:val="24"/>
          <w:lang w:val="en-GB"/>
        </w:rPr>
      </w:pPr>
      <w:r w:rsidRPr="008665D0">
        <w:rPr>
          <w:rFonts w:ascii="Arial" w:eastAsia="Times New Roman" w:hAnsi="Arial" w:cs="Times New Roman"/>
          <w:color w:val="auto"/>
          <w:sz w:val="24"/>
          <w:szCs w:val="24"/>
          <w:lang w:val="en-GB"/>
        </w:rPr>
        <w:t xml:space="preserve">Product Liability Insurance coverage of equivalent to the value(sterling) of the goods or commodities, for any one, or series of claims that may arise. Preferred supplier will be required to provide evidence of such insurance upon contract award. </w:t>
      </w:r>
      <w:bookmarkEnd w:id="0"/>
    </w:p>
    <w:p w14:paraId="7846734F" w14:textId="0BD7021D" w:rsidR="00B75A40" w:rsidRDefault="00B75A40" w:rsidP="007E9AC6">
      <w:pPr>
        <w:rPr>
          <w:rFonts w:ascii="Arial" w:eastAsia="Times New Roman" w:hAnsi="Arial" w:cs="Times New Roman"/>
          <w:sz w:val="24"/>
          <w:szCs w:val="24"/>
          <w:lang w:val="en-GB"/>
        </w:rPr>
      </w:pPr>
    </w:p>
    <w:p w14:paraId="1FB2AFAF" w14:textId="6C3E9306" w:rsidR="00B75A40" w:rsidRPr="008665D0" w:rsidRDefault="007E9AC6" w:rsidP="007E9AC6">
      <w:pPr>
        <w:pStyle w:val="Heading2"/>
        <w:jc w:val="both"/>
        <w:rPr>
          <w:rFonts w:ascii="Arial" w:eastAsia="Times New Roman" w:hAnsi="Arial" w:cs="Times New Roman"/>
          <w:color w:val="auto"/>
          <w:sz w:val="24"/>
          <w:szCs w:val="24"/>
          <w:lang w:val="en-GB"/>
        </w:rPr>
      </w:pPr>
      <w:r w:rsidRPr="008665D0">
        <w:rPr>
          <w:rFonts w:ascii="Arial" w:eastAsia="Times New Roman" w:hAnsi="Arial" w:cs="Times New Roman"/>
          <w:color w:val="auto"/>
          <w:sz w:val="24"/>
          <w:szCs w:val="24"/>
          <w:lang w:val="en-GB"/>
        </w:rPr>
        <w:t>All information supplied by IPPF-WISH in connection with this ITT shall be regarded as confidential by the Bidder, except that such information may be disclosed for the purpose of obtaining sureties and quotations necessary for the preparation of the tender.</w:t>
      </w:r>
    </w:p>
    <w:p w14:paraId="3608DBFA" w14:textId="098E56AF" w:rsidR="7A369AC7" w:rsidRDefault="7A369AC7" w:rsidP="007E9AC6">
      <w:pPr>
        <w:rPr>
          <w:rFonts w:ascii="Arial" w:eastAsia="Times New Roman" w:hAnsi="Arial" w:cs="Times New Roman"/>
          <w:sz w:val="24"/>
          <w:szCs w:val="24"/>
          <w:lang w:val="en-GB"/>
        </w:rPr>
      </w:pPr>
    </w:p>
    <w:p w14:paraId="68A57F39" w14:textId="77777777" w:rsidR="007E70AD" w:rsidRPr="007E70AD" w:rsidRDefault="007E70AD" w:rsidP="007E70AD">
      <w:pPr>
        <w:rPr>
          <w:lang w:val="en-GB"/>
        </w:rPr>
      </w:pPr>
    </w:p>
    <w:sectPr w:rsidR="007E70AD" w:rsidRPr="007E70AD" w:rsidSect="00AF3F54">
      <w:headerReference w:type="default" r:id="rId15"/>
      <w:footerReference w:type="default" r:id="rId16"/>
      <w:head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8454" w14:textId="77777777" w:rsidR="00055964" w:rsidRDefault="00055964" w:rsidP="00FA1DB2">
      <w:pPr>
        <w:spacing w:after="0" w:line="240" w:lineRule="auto"/>
      </w:pPr>
      <w:r>
        <w:separator/>
      </w:r>
    </w:p>
  </w:endnote>
  <w:endnote w:type="continuationSeparator" w:id="0">
    <w:p w14:paraId="20C556C2" w14:textId="77777777" w:rsidR="00055964" w:rsidRDefault="00055964" w:rsidP="00FA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A25E" w14:textId="5B06E0C3" w:rsidR="00FA1DB2" w:rsidRDefault="00FA1DB2" w:rsidP="00C05E48">
    <w:pPr>
      <w:pStyle w:val="Footer"/>
      <w:jc w:val="center"/>
    </w:pPr>
    <w:r>
      <w:t>IPPF-WISH-</w:t>
    </w:r>
    <w:r w:rsidR="00420AD7">
      <w:t>ITT</w:t>
    </w:r>
    <w:r w:rsidR="001902E8">
      <w:t xml:space="preserve"> February</w:t>
    </w:r>
    <w:r w:rsidR="00C05E48">
      <w:t xml:space="preserve"> 20</w:t>
    </w:r>
    <w:r w:rsidR="00434A2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B0C6D" w14:textId="77777777" w:rsidR="00055964" w:rsidRDefault="00055964" w:rsidP="00FA1DB2">
      <w:pPr>
        <w:spacing w:after="0" w:line="240" w:lineRule="auto"/>
      </w:pPr>
      <w:r>
        <w:separator/>
      </w:r>
    </w:p>
  </w:footnote>
  <w:footnote w:type="continuationSeparator" w:id="0">
    <w:p w14:paraId="6C7179BF" w14:textId="77777777" w:rsidR="00055964" w:rsidRDefault="00055964" w:rsidP="00FA1DB2">
      <w:pPr>
        <w:spacing w:after="0" w:line="240" w:lineRule="auto"/>
      </w:pPr>
      <w:r>
        <w:continuationSeparator/>
      </w:r>
    </w:p>
  </w:footnote>
  <w:footnote w:id="1">
    <w:p w14:paraId="52DD6921" w14:textId="5922B701" w:rsidR="00E335D1" w:rsidRDefault="00E335D1">
      <w:pPr>
        <w:pStyle w:val="FootnoteText"/>
      </w:pPr>
      <w:r>
        <w:rPr>
          <w:rStyle w:val="FootnoteReference"/>
        </w:rPr>
        <w:footnoteRef/>
      </w:r>
      <w:r>
        <w:t xml:space="preserve"> </w:t>
      </w:r>
      <w:hyperlink r:id="rId1" w:history="1">
        <w:r w:rsidRPr="00510B91">
          <w:rPr>
            <w:rStyle w:val="Hyperlink"/>
          </w:rPr>
          <w:t>https://www.unglobalcompact.org/participation</w:t>
        </w:r>
      </w:hyperlink>
    </w:p>
    <w:p w14:paraId="17E09690" w14:textId="77777777" w:rsidR="00E335D1" w:rsidRPr="00E335D1" w:rsidRDefault="00E335D1">
      <w:pPr>
        <w:pStyle w:val="FootnoteText"/>
        <w:rPr>
          <w:lang w:val="en-GB"/>
        </w:rPr>
      </w:pPr>
    </w:p>
  </w:footnote>
  <w:footnote w:id="2">
    <w:p w14:paraId="64FA3245" w14:textId="76BF106D" w:rsidR="00441580" w:rsidRDefault="00441580">
      <w:pPr>
        <w:pStyle w:val="FootnoteText"/>
      </w:pPr>
      <w:r>
        <w:rPr>
          <w:rStyle w:val="FootnoteReference"/>
        </w:rPr>
        <w:footnoteRef/>
      </w:r>
      <w:r>
        <w:t xml:space="preserve"> </w:t>
      </w:r>
      <w:hyperlink r:id="rId2" w:history="1">
        <w:r w:rsidRPr="00510B91">
          <w:rPr>
            <w:rStyle w:val="Hyperlink"/>
          </w:rPr>
          <w:t>http://www.ilo.org/global/standards/information-resources-and-publications/publications/WCMS_318141/lang--en/index.htm</w:t>
        </w:r>
      </w:hyperlink>
    </w:p>
    <w:p w14:paraId="68DABD9C" w14:textId="77777777" w:rsidR="00441580" w:rsidRPr="00441580" w:rsidRDefault="00441580">
      <w:pPr>
        <w:pStyle w:val="FootnoteText"/>
        <w:rPr>
          <w:lang w:val="en-GB"/>
        </w:rPr>
      </w:pPr>
    </w:p>
  </w:footnote>
  <w:footnote w:id="3">
    <w:p w14:paraId="0B7EC1BD" w14:textId="003F161C" w:rsidR="00463521" w:rsidRDefault="00463521">
      <w:pPr>
        <w:pStyle w:val="FootnoteText"/>
      </w:pPr>
      <w:r>
        <w:rPr>
          <w:rStyle w:val="FootnoteReference"/>
        </w:rPr>
        <w:footnoteRef/>
      </w:r>
      <w:r>
        <w:t xml:space="preserve"> </w:t>
      </w:r>
      <w:hyperlink r:id="rId3" w:history="1">
        <w:r w:rsidRPr="00510B91">
          <w:rPr>
            <w:rStyle w:val="Hyperlink"/>
          </w:rPr>
          <w:t>https://www.ethicaltrade.org/</w:t>
        </w:r>
      </w:hyperlink>
    </w:p>
    <w:p w14:paraId="3D6AF25F" w14:textId="77777777" w:rsidR="00463521" w:rsidRPr="00463521" w:rsidRDefault="0046352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4624919"/>
      <w:docPartObj>
        <w:docPartGallery w:val="Page Numbers (Top of Page)"/>
        <w:docPartUnique/>
      </w:docPartObj>
    </w:sdtPr>
    <w:sdtEndPr>
      <w:rPr>
        <w:noProof/>
      </w:rPr>
    </w:sdtEndPr>
    <w:sdtContent>
      <w:p w14:paraId="0A60FD8C" w14:textId="788A01E3" w:rsidR="00C05E48" w:rsidRDefault="00C05E48">
        <w:pPr>
          <w:pStyle w:val="Header"/>
          <w:jc w:val="right"/>
        </w:pPr>
        <w:r>
          <w:fldChar w:fldCharType="begin"/>
        </w:r>
        <w:r>
          <w:instrText xml:space="preserve"> PAGE   \* MERGEFORMAT </w:instrText>
        </w:r>
        <w:r>
          <w:fldChar w:fldCharType="separate"/>
        </w:r>
        <w:r w:rsidR="00C57A85">
          <w:rPr>
            <w:noProof/>
          </w:rPr>
          <w:t>4</w:t>
        </w:r>
        <w:r>
          <w:rPr>
            <w:noProof/>
          </w:rPr>
          <w:fldChar w:fldCharType="end"/>
        </w:r>
      </w:p>
    </w:sdtContent>
  </w:sdt>
  <w:p w14:paraId="27C914EE" w14:textId="77777777" w:rsidR="00C05E48" w:rsidRDefault="00C0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899262"/>
      <w:docPartObj>
        <w:docPartGallery w:val="Page Numbers (Top of Page)"/>
        <w:docPartUnique/>
      </w:docPartObj>
    </w:sdtPr>
    <w:sdtEndPr>
      <w:rPr>
        <w:noProof/>
      </w:rPr>
    </w:sdtEndPr>
    <w:sdtContent>
      <w:p w14:paraId="45494FDA" w14:textId="306EA304" w:rsidR="00C05E48" w:rsidRDefault="00C05E48">
        <w:pPr>
          <w:pStyle w:val="Header"/>
          <w:jc w:val="right"/>
        </w:pPr>
        <w:r>
          <w:fldChar w:fldCharType="begin"/>
        </w:r>
        <w:r>
          <w:instrText xml:space="preserve"> PAGE   \* MERGEFORMAT </w:instrText>
        </w:r>
        <w:r>
          <w:fldChar w:fldCharType="separate"/>
        </w:r>
        <w:r w:rsidR="00F01E97">
          <w:rPr>
            <w:noProof/>
          </w:rPr>
          <w:t>1</w:t>
        </w:r>
        <w:r>
          <w:rPr>
            <w:noProof/>
          </w:rPr>
          <w:fldChar w:fldCharType="end"/>
        </w:r>
      </w:p>
    </w:sdtContent>
  </w:sdt>
  <w:p w14:paraId="49FB552D" w14:textId="77777777" w:rsidR="00C05E48" w:rsidRDefault="00C0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02F"/>
    <w:multiLevelType w:val="hybridMultilevel"/>
    <w:tmpl w:val="38824F28"/>
    <w:lvl w:ilvl="0" w:tplc="E8F811FA">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93655D"/>
    <w:multiLevelType w:val="hybridMultilevel"/>
    <w:tmpl w:val="D56C1320"/>
    <w:lvl w:ilvl="0" w:tplc="010466BC">
      <w:start w:val="1"/>
      <w:numFmt w:val="decimal"/>
      <w:lvlText w:val="%1."/>
      <w:lvlJc w:val="left"/>
      <w:pPr>
        <w:ind w:left="720" w:hanging="360"/>
      </w:pPr>
    </w:lvl>
    <w:lvl w:ilvl="1" w:tplc="D4DC879E">
      <w:start w:val="1"/>
      <w:numFmt w:val="lowerLetter"/>
      <w:lvlText w:val="%2."/>
      <w:lvlJc w:val="left"/>
      <w:pPr>
        <w:ind w:left="1440" w:hanging="360"/>
      </w:pPr>
    </w:lvl>
    <w:lvl w:ilvl="2" w:tplc="3DC8AF00">
      <w:start w:val="1"/>
      <w:numFmt w:val="decimal"/>
      <w:lvlText w:val="%3."/>
      <w:lvlJc w:val="left"/>
      <w:pPr>
        <w:ind w:left="2160" w:hanging="180"/>
      </w:pPr>
    </w:lvl>
    <w:lvl w:ilvl="3" w:tplc="32925832">
      <w:start w:val="1"/>
      <w:numFmt w:val="decimal"/>
      <w:lvlText w:val="%4."/>
      <w:lvlJc w:val="left"/>
      <w:pPr>
        <w:ind w:left="2880" w:hanging="360"/>
      </w:pPr>
    </w:lvl>
    <w:lvl w:ilvl="4" w:tplc="FB7680D4">
      <w:start w:val="1"/>
      <w:numFmt w:val="lowerLetter"/>
      <w:lvlText w:val="%5."/>
      <w:lvlJc w:val="left"/>
      <w:pPr>
        <w:ind w:left="3600" w:hanging="360"/>
      </w:pPr>
    </w:lvl>
    <w:lvl w:ilvl="5" w:tplc="E48E9C4A">
      <w:start w:val="1"/>
      <w:numFmt w:val="lowerRoman"/>
      <w:lvlText w:val="%6."/>
      <w:lvlJc w:val="right"/>
      <w:pPr>
        <w:ind w:left="4320" w:hanging="180"/>
      </w:pPr>
    </w:lvl>
    <w:lvl w:ilvl="6" w:tplc="51581D8C">
      <w:start w:val="1"/>
      <w:numFmt w:val="decimal"/>
      <w:lvlText w:val="%7."/>
      <w:lvlJc w:val="left"/>
      <w:pPr>
        <w:ind w:left="5040" w:hanging="360"/>
      </w:pPr>
    </w:lvl>
    <w:lvl w:ilvl="7" w:tplc="0156AD7C">
      <w:start w:val="1"/>
      <w:numFmt w:val="lowerLetter"/>
      <w:lvlText w:val="%8."/>
      <w:lvlJc w:val="left"/>
      <w:pPr>
        <w:ind w:left="5760" w:hanging="360"/>
      </w:pPr>
    </w:lvl>
    <w:lvl w:ilvl="8" w:tplc="11CACABA">
      <w:start w:val="1"/>
      <w:numFmt w:val="lowerRoman"/>
      <w:lvlText w:val="%9."/>
      <w:lvlJc w:val="right"/>
      <w:pPr>
        <w:ind w:left="6480" w:hanging="180"/>
      </w:pPr>
    </w:lvl>
  </w:abstractNum>
  <w:abstractNum w:abstractNumId="2" w15:restartNumberingAfterBreak="0">
    <w:nsid w:val="0BF55ABD"/>
    <w:multiLevelType w:val="hybridMultilevel"/>
    <w:tmpl w:val="A630F392"/>
    <w:lvl w:ilvl="0" w:tplc="EFF8B9DE">
      <w:start w:val="1"/>
      <w:numFmt w:val="decimal"/>
      <w:lvlText w:val="%1"/>
      <w:lvlJc w:val="left"/>
      <w:pPr>
        <w:tabs>
          <w:tab w:val="num" w:pos="1080"/>
        </w:tabs>
        <w:ind w:left="1080" w:hanging="720"/>
      </w:pPr>
      <w:rPr>
        <w:rFonts w:ascii="Arial" w:eastAsia="Arial" w:hAnsi="Arial" w:cs="Arial" w:hint="default"/>
        <w:b w:val="0"/>
        <w:i w:val="0"/>
        <w:strike w:val="0"/>
        <w:dstrike w:val="0"/>
        <w:color w:val="000000"/>
        <w:sz w:val="10"/>
        <w:szCs w:val="10"/>
        <w:u w:val="none" w:color="000000"/>
        <w:bdr w:val="none" w:sz="0" w:space="0" w:color="auto"/>
        <w:shd w:val="clear" w:color="auto" w:fill="auto"/>
        <w:vertAlign w:val="baseline"/>
      </w:rPr>
    </w:lvl>
    <w:lvl w:ilvl="1" w:tplc="64A814BA">
      <w:start w:val="1"/>
      <w:numFmt w:val="decimal"/>
      <w:lvlText w:val="%2."/>
      <w:lvlJc w:val="left"/>
      <w:pPr>
        <w:tabs>
          <w:tab w:val="num" w:pos="1069"/>
        </w:tabs>
        <w:ind w:left="1069" w:hanging="360"/>
      </w:pPr>
      <w:rPr>
        <w:rFonts w:hint="default"/>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2E5952"/>
    <w:multiLevelType w:val="hybridMultilevel"/>
    <w:tmpl w:val="DAAA4E36"/>
    <w:lvl w:ilvl="0" w:tplc="E9283762">
      <w:start w:val="1"/>
      <w:numFmt w:val="decimal"/>
      <w:lvlText w:val="%1."/>
      <w:lvlJc w:val="left"/>
      <w:pPr>
        <w:ind w:left="720" w:hanging="360"/>
      </w:pPr>
    </w:lvl>
    <w:lvl w:ilvl="1" w:tplc="FC20E812">
      <w:numFmt w:val="none"/>
      <w:lvlText w:val=""/>
      <w:lvlJc w:val="left"/>
      <w:pPr>
        <w:tabs>
          <w:tab w:val="num" w:pos="360"/>
        </w:tabs>
      </w:pPr>
    </w:lvl>
    <w:lvl w:ilvl="2" w:tplc="973203FE">
      <w:start w:val="1"/>
      <w:numFmt w:val="lowerRoman"/>
      <w:lvlText w:val="%3."/>
      <w:lvlJc w:val="right"/>
      <w:pPr>
        <w:ind w:left="2160" w:hanging="180"/>
      </w:pPr>
    </w:lvl>
    <w:lvl w:ilvl="3" w:tplc="77FA2E60">
      <w:start w:val="1"/>
      <w:numFmt w:val="decimal"/>
      <w:lvlText w:val="%4."/>
      <w:lvlJc w:val="left"/>
      <w:pPr>
        <w:ind w:left="2880" w:hanging="360"/>
      </w:pPr>
    </w:lvl>
    <w:lvl w:ilvl="4" w:tplc="7FFC8240">
      <w:start w:val="1"/>
      <w:numFmt w:val="lowerLetter"/>
      <w:lvlText w:val="%5."/>
      <w:lvlJc w:val="left"/>
      <w:pPr>
        <w:ind w:left="3600" w:hanging="360"/>
      </w:pPr>
    </w:lvl>
    <w:lvl w:ilvl="5" w:tplc="603C473E">
      <w:start w:val="1"/>
      <w:numFmt w:val="lowerRoman"/>
      <w:lvlText w:val="%6."/>
      <w:lvlJc w:val="right"/>
      <w:pPr>
        <w:ind w:left="4320" w:hanging="180"/>
      </w:pPr>
    </w:lvl>
    <w:lvl w:ilvl="6" w:tplc="76841806">
      <w:start w:val="1"/>
      <w:numFmt w:val="decimal"/>
      <w:lvlText w:val="%7."/>
      <w:lvlJc w:val="left"/>
      <w:pPr>
        <w:ind w:left="5040" w:hanging="360"/>
      </w:pPr>
    </w:lvl>
    <w:lvl w:ilvl="7" w:tplc="24CCEA84">
      <w:start w:val="1"/>
      <w:numFmt w:val="lowerLetter"/>
      <w:lvlText w:val="%8."/>
      <w:lvlJc w:val="left"/>
      <w:pPr>
        <w:ind w:left="5760" w:hanging="360"/>
      </w:pPr>
    </w:lvl>
    <w:lvl w:ilvl="8" w:tplc="6E02AFD4">
      <w:start w:val="1"/>
      <w:numFmt w:val="lowerRoman"/>
      <w:lvlText w:val="%9."/>
      <w:lvlJc w:val="right"/>
      <w:pPr>
        <w:ind w:left="6480" w:hanging="180"/>
      </w:pPr>
    </w:lvl>
  </w:abstractNum>
  <w:abstractNum w:abstractNumId="4" w15:restartNumberingAfterBreak="0">
    <w:nsid w:val="10C45FA5"/>
    <w:multiLevelType w:val="hybridMultilevel"/>
    <w:tmpl w:val="EFA419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0F4228"/>
    <w:multiLevelType w:val="hybridMultilevel"/>
    <w:tmpl w:val="007C0C26"/>
    <w:lvl w:ilvl="0" w:tplc="04090015">
      <w:start w:val="1"/>
      <w:numFmt w:val="upperLetter"/>
      <w:lvlText w:val="%1."/>
      <w:lvlJc w:val="left"/>
      <w:pPr>
        <w:tabs>
          <w:tab w:val="num" w:pos="1080"/>
        </w:tabs>
        <w:ind w:left="1080" w:hanging="720"/>
      </w:pPr>
      <w:rPr>
        <w:rFonts w:hint="default"/>
        <w:b/>
      </w:rPr>
    </w:lvl>
    <w:lvl w:ilvl="1" w:tplc="64A814BA">
      <w:start w:val="1"/>
      <w:numFmt w:val="decimal"/>
      <w:lvlText w:val="%2."/>
      <w:lvlJc w:val="left"/>
      <w:pPr>
        <w:tabs>
          <w:tab w:val="num" w:pos="1069"/>
        </w:tabs>
        <w:ind w:left="1069" w:hanging="360"/>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AF6EA5"/>
    <w:multiLevelType w:val="hybridMultilevel"/>
    <w:tmpl w:val="8FB0E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8" w15:restartNumberingAfterBreak="0">
    <w:nsid w:val="3D3F5552"/>
    <w:multiLevelType w:val="hybridMultilevel"/>
    <w:tmpl w:val="02F601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2F5E22"/>
    <w:multiLevelType w:val="singleLevel"/>
    <w:tmpl w:val="4A18E26E"/>
    <w:lvl w:ilvl="0">
      <w:start w:val="12"/>
      <w:numFmt w:val="decimal"/>
      <w:lvlText w:val="%1."/>
      <w:lvlJc w:val="left"/>
      <w:pPr>
        <w:tabs>
          <w:tab w:val="num" w:pos="720"/>
        </w:tabs>
        <w:ind w:left="720" w:hanging="720"/>
      </w:pPr>
      <w:rPr>
        <w:rFonts w:hint="default"/>
      </w:rPr>
    </w:lvl>
  </w:abstractNum>
  <w:abstractNum w:abstractNumId="10" w15:restartNumberingAfterBreak="0">
    <w:nsid w:val="3FCE08FD"/>
    <w:multiLevelType w:val="hybridMultilevel"/>
    <w:tmpl w:val="C52EEE54"/>
    <w:lvl w:ilvl="0" w:tplc="B00C546C">
      <w:start w:val="1"/>
      <w:numFmt w:val="decimal"/>
      <w:lvlText w:val="%1."/>
      <w:lvlJc w:val="left"/>
      <w:pPr>
        <w:ind w:left="720" w:hanging="360"/>
      </w:pPr>
    </w:lvl>
    <w:lvl w:ilvl="1" w:tplc="4A96EC56">
      <w:numFmt w:val="none"/>
      <w:lvlText w:val=""/>
      <w:lvlJc w:val="left"/>
      <w:pPr>
        <w:tabs>
          <w:tab w:val="num" w:pos="360"/>
        </w:tabs>
      </w:pPr>
    </w:lvl>
    <w:lvl w:ilvl="2" w:tplc="244E4D2A">
      <w:start w:val="1"/>
      <w:numFmt w:val="lowerRoman"/>
      <w:lvlText w:val="%3."/>
      <w:lvlJc w:val="right"/>
      <w:pPr>
        <w:ind w:left="2160" w:hanging="180"/>
      </w:pPr>
    </w:lvl>
    <w:lvl w:ilvl="3" w:tplc="A01E0AA0">
      <w:start w:val="1"/>
      <w:numFmt w:val="decimal"/>
      <w:lvlText w:val="%4."/>
      <w:lvlJc w:val="left"/>
      <w:pPr>
        <w:ind w:left="2880" w:hanging="360"/>
      </w:pPr>
    </w:lvl>
    <w:lvl w:ilvl="4" w:tplc="0F4E6D26">
      <w:start w:val="1"/>
      <w:numFmt w:val="lowerLetter"/>
      <w:lvlText w:val="%5."/>
      <w:lvlJc w:val="left"/>
      <w:pPr>
        <w:ind w:left="3600" w:hanging="360"/>
      </w:pPr>
    </w:lvl>
    <w:lvl w:ilvl="5" w:tplc="DDF49C64">
      <w:start w:val="1"/>
      <w:numFmt w:val="lowerRoman"/>
      <w:lvlText w:val="%6."/>
      <w:lvlJc w:val="right"/>
      <w:pPr>
        <w:ind w:left="4320" w:hanging="180"/>
      </w:pPr>
    </w:lvl>
    <w:lvl w:ilvl="6" w:tplc="4F2CB956">
      <w:start w:val="1"/>
      <w:numFmt w:val="decimal"/>
      <w:lvlText w:val="%7."/>
      <w:lvlJc w:val="left"/>
      <w:pPr>
        <w:ind w:left="5040" w:hanging="360"/>
      </w:pPr>
    </w:lvl>
    <w:lvl w:ilvl="7" w:tplc="8892CCC0">
      <w:start w:val="1"/>
      <w:numFmt w:val="lowerLetter"/>
      <w:lvlText w:val="%8."/>
      <w:lvlJc w:val="left"/>
      <w:pPr>
        <w:ind w:left="5760" w:hanging="360"/>
      </w:pPr>
    </w:lvl>
    <w:lvl w:ilvl="8" w:tplc="6666AE66">
      <w:start w:val="1"/>
      <w:numFmt w:val="lowerRoman"/>
      <w:lvlText w:val="%9."/>
      <w:lvlJc w:val="right"/>
      <w:pPr>
        <w:ind w:left="6480" w:hanging="180"/>
      </w:pPr>
    </w:lvl>
  </w:abstractNum>
  <w:abstractNum w:abstractNumId="11" w15:restartNumberingAfterBreak="0">
    <w:nsid w:val="40F70FAF"/>
    <w:multiLevelType w:val="singleLevel"/>
    <w:tmpl w:val="0809000F"/>
    <w:lvl w:ilvl="0">
      <w:start w:val="1"/>
      <w:numFmt w:val="decimal"/>
      <w:lvlText w:val="%1."/>
      <w:lvlJc w:val="left"/>
      <w:pPr>
        <w:ind w:left="360" w:hanging="360"/>
      </w:pPr>
      <w:rPr>
        <w:rFonts w:hint="default"/>
      </w:rPr>
    </w:lvl>
  </w:abstractNum>
  <w:abstractNum w:abstractNumId="12" w15:restartNumberingAfterBreak="0">
    <w:nsid w:val="47F6625C"/>
    <w:multiLevelType w:val="hybridMultilevel"/>
    <w:tmpl w:val="553AEF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E85630"/>
    <w:multiLevelType w:val="hybridMultilevel"/>
    <w:tmpl w:val="70EEC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B1391E"/>
    <w:multiLevelType w:val="hybridMultilevel"/>
    <w:tmpl w:val="FAD462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3CD7488"/>
    <w:multiLevelType w:val="hybridMultilevel"/>
    <w:tmpl w:val="89027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6C6782"/>
    <w:multiLevelType w:val="multilevel"/>
    <w:tmpl w:val="25045C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513DF9"/>
    <w:multiLevelType w:val="hybridMultilevel"/>
    <w:tmpl w:val="57142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2B7682"/>
    <w:multiLevelType w:val="hybridMultilevel"/>
    <w:tmpl w:val="4C608B7E"/>
    <w:lvl w:ilvl="0" w:tplc="E8F811FA">
      <w:start w:val="1"/>
      <w:numFmt w:val="decimal"/>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76AB4"/>
    <w:multiLevelType w:val="hybridMultilevel"/>
    <w:tmpl w:val="2DB6226A"/>
    <w:lvl w:ilvl="0" w:tplc="0809000F">
      <w:start w:val="1"/>
      <w:numFmt w:val="decimal"/>
      <w:lvlText w:val="%1."/>
      <w:lvlJc w:val="left"/>
      <w:pPr>
        <w:tabs>
          <w:tab w:val="num" w:pos="540"/>
        </w:tabs>
        <w:ind w:left="54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D2D7C78"/>
    <w:multiLevelType w:val="multilevel"/>
    <w:tmpl w:val="FE68653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i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F9A7E02"/>
    <w:multiLevelType w:val="hybridMultilevel"/>
    <w:tmpl w:val="F244B52A"/>
    <w:lvl w:ilvl="0" w:tplc="9CDE6EF4">
      <w:start w:val="1"/>
      <w:numFmt w:val="decimal"/>
      <w:lvlText w:val="%1."/>
      <w:lvlJc w:val="left"/>
      <w:pPr>
        <w:ind w:left="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FEB68A">
      <w:start w:val="1"/>
      <w:numFmt w:val="lowerLetter"/>
      <w:lvlText w:val="%2"/>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49234">
      <w:start w:val="1"/>
      <w:numFmt w:val="lowerRoman"/>
      <w:lvlText w:val="%3"/>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AC20AA">
      <w:start w:val="1"/>
      <w:numFmt w:val="decimal"/>
      <w:lvlText w:val="%4"/>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365E6E">
      <w:start w:val="1"/>
      <w:numFmt w:val="lowerLetter"/>
      <w:lvlText w:val="%5"/>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10E6EC">
      <w:start w:val="1"/>
      <w:numFmt w:val="lowerRoman"/>
      <w:lvlText w:val="%6"/>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2CBEDC">
      <w:start w:val="1"/>
      <w:numFmt w:val="decimal"/>
      <w:lvlText w:val="%7"/>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C45B62">
      <w:start w:val="1"/>
      <w:numFmt w:val="lowerLetter"/>
      <w:lvlText w:val="%8"/>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2062A6">
      <w:start w:val="1"/>
      <w:numFmt w:val="lowerRoman"/>
      <w:lvlText w:val="%9"/>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FB05864"/>
    <w:multiLevelType w:val="hybridMultilevel"/>
    <w:tmpl w:val="70F61C4C"/>
    <w:lvl w:ilvl="0" w:tplc="0DF82FE0">
      <w:start w:val="1"/>
      <w:numFmt w:val="decimal"/>
      <w:lvlText w:val="%1."/>
      <w:lvlJc w:val="left"/>
      <w:pPr>
        <w:ind w:left="720" w:hanging="360"/>
      </w:pPr>
    </w:lvl>
    <w:lvl w:ilvl="1" w:tplc="F7028CF6">
      <w:start w:val="1"/>
      <w:numFmt w:val="lowerLetter"/>
      <w:lvlText w:val="%2."/>
      <w:lvlJc w:val="left"/>
      <w:pPr>
        <w:ind w:left="1440" w:hanging="360"/>
      </w:pPr>
    </w:lvl>
    <w:lvl w:ilvl="2" w:tplc="4F3078BE">
      <w:start w:val="1"/>
      <w:numFmt w:val="decimal"/>
      <w:lvlText w:val="%3."/>
      <w:lvlJc w:val="left"/>
      <w:pPr>
        <w:ind w:left="2160" w:hanging="180"/>
      </w:pPr>
    </w:lvl>
    <w:lvl w:ilvl="3" w:tplc="9B708A5E">
      <w:start w:val="1"/>
      <w:numFmt w:val="decimal"/>
      <w:lvlText w:val="%4."/>
      <w:lvlJc w:val="left"/>
      <w:pPr>
        <w:ind w:left="2880" w:hanging="360"/>
      </w:pPr>
    </w:lvl>
    <w:lvl w:ilvl="4" w:tplc="991A093E">
      <w:start w:val="1"/>
      <w:numFmt w:val="lowerLetter"/>
      <w:lvlText w:val="%5."/>
      <w:lvlJc w:val="left"/>
      <w:pPr>
        <w:ind w:left="3600" w:hanging="360"/>
      </w:pPr>
    </w:lvl>
    <w:lvl w:ilvl="5" w:tplc="EE886156">
      <w:start w:val="1"/>
      <w:numFmt w:val="lowerRoman"/>
      <w:lvlText w:val="%6."/>
      <w:lvlJc w:val="right"/>
      <w:pPr>
        <w:ind w:left="4320" w:hanging="180"/>
      </w:pPr>
    </w:lvl>
    <w:lvl w:ilvl="6" w:tplc="AFC22BE0">
      <w:start w:val="1"/>
      <w:numFmt w:val="decimal"/>
      <w:lvlText w:val="%7."/>
      <w:lvlJc w:val="left"/>
      <w:pPr>
        <w:ind w:left="5040" w:hanging="360"/>
      </w:pPr>
    </w:lvl>
    <w:lvl w:ilvl="7" w:tplc="7CBA917A">
      <w:start w:val="1"/>
      <w:numFmt w:val="lowerLetter"/>
      <w:lvlText w:val="%8."/>
      <w:lvlJc w:val="left"/>
      <w:pPr>
        <w:ind w:left="5760" w:hanging="360"/>
      </w:pPr>
    </w:lvl>
    <w:lvl w:ilvl="8" w:tplc="6220C504">
      <w:start w:val="1"/>
      <w:numFmt w:val="lowerRoman"/>
      <w:lvlText w:val="%9."/>
      <w:lvlJc w:val="right"/>
      <w:pPr>
        <w:ind w:left="6480" w:hanging="180"/>
      </w:pPr>
    </w:lvl>
  </w:abstractNum>
  <w:num w:numId="1">
    <w:abstractNumId w:val="17"/>
  </w:num>
  <w:num w:numId="2">
    <w:abstractNumId w:val="3"/>
  </w:num>
  <w:num w:numId="3">
    <w:abstractNumId w:val="10"/>
  </w:num>
  <w:num w:numId="4">
    <w:abstractNumId w:val="1"/>
  </w:num>
  <w:num w:numId="5">
    <w:abstractNumId w:val="23"/>
  </w:num>
  <w:num w:numId="6">
    <w:abstractNumId w:val="21"/>
  </w:num>
  <w:num w:numId="7">
    <w:abstractNumId w:val="11"/>
  </w:num>
  <w:num w:numId="8">
    <w:abstractNumId w:val="9"/>
  </w:num>
  <w:num w:numId="9">
    <w:abstractNumId w:val="7"/>
  </w:num>
  <w:num w:numId="10">
    <w:abstractNumId w:val="6"/>
  </w:num>
  <w:num w:numId="11">
    <w:abstractNumId w:val="15"/>
  </w:num>
  <w:num w:numId="12">
    <w:abstractNumId w:val="5"/>
  </w:num>
  <w:num w:numId="13">
    <w:abstractNumId w:val="13"/>
  </w:num>
  <w:num w:numId="14">
    <w:abstractNumId w:val="8"/>
  </w:num>
  <w:num w:numId="15">
    <w:abstractNumId w:val="12"/>
  </w:num>
  <w:num w:numId="16">
    <w:abstractNumId w:val="4"/>
  </w:num>
  <w:num w:numId="17">
    <w:abstractNumId w:val="14"/>
  </w:num>
  <w:num w:numId="18">
    <w:abstractNumId w:val="21"/>
  </w:num>
  <w:num w:numId="19">
    <w:abstractNumId w:val="21"/>
  </w:num>
  <w:num w:numId="20">
    <w:abstractNumId w:val="21"/>
  </w:num>
  <w:num w:numId="21">
    <w:abstractNumId w:val="21"/>
  </w:num>
  <w:num w:numId="22">
    <w:abstractNumId w:val="20"/>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16"/>
  </w:num>
  <w:num w:numId="34">
    <w:abstractNumId w:val="18"/>
  </w:num>
  <w:num w:numId="35">
    <w:abstractNumId w:val="2"/>
  </w:num>
  <w:num w:numId="36">
    <w:abstractNumId w:val="0"/>
  </w:num>
  <w:num w:numId="37">
    <w:abstractNumId w:val="1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7D4"/>
    <w:rsid w:val="000112D7"/>
    <w:rsid w:val="000233D2"/>
    <w:rsid w:val="00025CE9"/>
    <w:rsid w:val="00027DAF"/>
    <w:rsid w:val="00032593"/>
    <w:rsid w:val="000333C2"/>
    <w:rsid w:val="000433E0"/>
    <w:rsid w:val="00055964"/>
    <w:rsid w:val="00065787"/>
    <w:rsid w:val="000726B2"/>
    <w:rsid w:val="000815EB"/>
    <w:rsid w:val="00085DA6"/>
    <w:rsid w:val="000A61E0"/>
    <w:rsid w:val="000B7CB6"/>
    <w:rsid w:val="000C51A3"/>
    <w:rsid w:val="000D52D0"/>
    <w:rsid w:val="000D5E7A"/>
    <w:rsid w:val="000E5432"/>
    <w:rsid w:val="000E69F8"/>
    <w:rsid w:val="000E7C33"/>
    <w:rsid w:val="000F0EC2"/>
    <w:rsid w:val="00107F95"/>
    <w:rsid w:val="001162C1"/>
    <w:rsid w:val="00121F9B"/>
    <w:rsid w:val="001239F0"/>
    <w:rsid w:val="00123C22"/>
    <w:rsid w:val="00130189"/>
    <w:rsid w:val="0013412F"/>
    <w:rsid w:val="00134381"/>
    <w:rsid w:val="00136DF2"/>
    <w:rsid w:val="00161D5E"/>
    <w:rsid w:val="001902E8"/>
    <w:rsid w:val="001907D4"/>
    <w:rsid w:val="0019250E"/>
    <w:rsid w:val="00195E6B"/>
    <w:rsid w:val="001A01A1"/>
    <w:rsid w:val="001B31BC"/>
    <w:rsid w:val="001D003D"/>
    <w:rsid w:val="001D1AB3"/>
    <w:rsid w:val="001D5575"/>
    <w:rsid w:val="00217A85"/>
    <w:rsid w:val="0022391E"/>
    <w:rsid w:val="00224786"/>
    <w:rsid w:val="00236416"/>
    <w:rsid w:val="00237891"/>
    <w:rsid w:val="00244AE1"/>
    <w:rsid w:val="00250FCB"/>
    <w:rsid w:val="002618ED"/>
    <w:rsid w:val="002623BD"/>
    <w:rsid w:val="00266868"/>
    <w:rsid w:val="00290D30"/>
    <w:rsid w:val="002962E9"/>
    <w:rsid w:val="0029769D"/>
    <w:rsid w:val="002C7F99"/>
    <w:rsid w:val="002D3B9C"/>
    <w:rsid w:val="002F22F7"/>
    <w:rsid w:val="00306EB2"/>
    <w:rsid w:val="003400E4"/>
    <w:rsid w:val="003453D0"/>
    <w:rsid w:val="003769E5"/>
    <w:rsid w:val="00377331"/>
    <w:rsid w:val="00382353"/>
    <w:rsid w:val="0038610C"/>
    <w:rsid w:val="0038770F"/>
    <w:rsid w:val="00387987"/>
    <w:rsid w:val="0039549F"/>
    <w:rsid w:val="00396FB4"/>
    <w:rsid w:val="003A4D7D"/>
    <w:rsid w:val="003D4E12"/>
    <w:rsid w:val="003D4E4A"/>
    <w:rsid w:val="003D56A4"/>
    <w:rsid w:val="003E5996"/>
    <w:rsid w:val="003E5E99"/>
    <w:rsid w:val="003E6CDC"/>
    <w:rsid w:val="003F2C68"/>
    <w:rsid w:val="00403430"/>
    <w:rsid w:val="00420AD7"/>
    <w:rsid w:val="0043032C"/>
    <w:rsid w:val="00431222"/>
    <w:rsid w:val="0043268B"/>
    <w:rsid w:val="00434A2D"/>
    <w:rsid w:val="00441580"/>
    <w:rsid w:val="004506BB"/>
    <w:rsid w:val="00463521"/>
    <w:rsid w:val="0046525A"/>
    <w:rsid w:val="00491D4D"/>
    <w:rsid w:val="004A6513"/>
    <w:rsid w:val="004B7850"/>
    <w:rsid w:val="004C0869"/>
    <w:rsid w:val="004D5AF9"/>
    <w:rsid w:val="004F548E"/>
    <w:rsid w:val="004F5745"/>
    <w:rsid w:val="005027C2"/>
    <w:rsid w:val="00510894"/>
    <w:rsid w:val="0051134F"/>
    <w:rsid w:val="005113AD"/>
    <w:rsid w:val="00527079"/>
    <w:rsid w:val="00527A11"/>
    <w:rsid w:val="00527E73"/>
    <w:rsid w:val="00533DBF"/>
    <w:rsid w:val="0053677A"/>
    <w:rsid w:val="00541484"/>
    <w:rsid w:val="005559DA"/>
    <w:rsid w:val="00567915"/>
    <w:rsid w:val="0057271A"/>
    <w:rsid w:val="005B17E1"/>
    <w:rsid w:val="005B542F"/>
    <w:rsid w:val="005C07E8"/>
    <w:rsid w:val="005D258D"/>
    <w:rsid w:val="005F1AE4"/>
    <w:rsid w:val="005F49BF"/>
    <w:rsid w:val="005F5A2B"/>
    <w:rsid w:val="00622AB7"/>
    <w:rsid w:val="0062601D"/>
    <w:rsid w:val="00637560"/>
    <w:rsid w:val="00640EB8"/>
    <w:rsid w:val="0067525C"/>
    <w:rsid w:val="00677744"/>
    <w:rsid w:val="00690EE1"/>
    <w:rsid w:val="006B2368"/>
    <w:rsid w:val="006B2428"/>
    <w:rsid w:val="006B4F01"/>
    <w:rsid w:val="006C7482"/>
    <w:rsid w:val="006D5461"/>
    <w:rsid w:val="006F59DA"/>
    <w:rsid w:val="00700A56"/>
    <w:rsid w:val="00704852"/>
    <w:rsid w:val="00714926"/>
    <w:rsid w:val="00715B8A"/>
    <w:rsid w:val="00721176"/>
    <w:rsid w:val="00727B8D"/>
    <w:rsid w:val="00736E05"/>
    <w:rsid w:val="00747DBA"/>
    <w:rsid w:val="00750559"/>
    <w:rsid w:val="0075373C"/>
    <w:rsid w:val="007831A2"/>
    <w:rsid w:val="00790161"/>
    <w:rsid w:val="00790D76"/>
    <w:rsid w:val="00791EA8"/>
    <w:rsid w:val="0079417E"/>
    <w:rsid w:val="007A3E24"/>
    <w:rsid w:val="007A5E53"/>
    <w:rsid w:val="007B679B"/>
    <w:rsid w:val="007C7501"/>
    <w:rsid w:val="007D76E4"/>
    <w:rsid w:val="007E1384"/>
    <w:rsid w:val="007E16FD"/>
    <w:rsid w:val="007E70AD"/>
    <w:rsid w:val="007E9AC6"/>
    <w:rsid w:val="007F075C"/>
    <w:rsid w:val="007F0B66"/>
    <w:rsid w:val="007F55DD"/>
    <w:rsid w:val="00805B4A"/>
    <w:rsid w:val="00805BBB"/>
    <w:rsid w:val="0081597F"/>
    <w:rsid w:val="008400ED"/>
    <w:rsid w:val="008665D0"/>
    <w:rsid w:val="00870DB2"/>
    <w:rsid w:val="00873FE8"/>
    <w:rsid w:val="00887138"/>
    <w:rsid w:val="00891E20"/>
    <w:rsid w:val="008B0C3C"/>
    <w:rsid w:val="008C76AA"/>
    <w:rsid w:val="008E255D"/>
    <w:rsid w:val="008E3399"/>
    <w:rsid w:val="008E4F76"/>
    <w:rsid w:val="008E7F6C"/>
    <w:rsid w:val="008F3A3D"/>
    <w:rsid w:val="008F7473"/>
    <w:rsid w:val="00901318"/>
    <w:rsid w:val="00904A8C"/>
    <w:rsid w:val="0090630C"/>
    <w:rsid w:val="00910A82"/>
    <w:rsid w:val="00920964"/>
    <w:rsid w:val="00942D4A"/>
    <w:rsid w:val="00944788"/>
    <w:rsid w:val="00953DEB"/>
    <w:rsid w:val="00955022"/>
    <w:rsid w:val="009566E2"/>
    <w:rsid w:val="0096038D"/>
    <w:rsid w:val="00962689"/>
    <w:rsid w:val="00965333"/>
    <w:rsid w:val="00971DAA"/>
    <w:rsid w:val="00975807"/>
    <w:rsid w:val="00981878"/>
    <w:rsid w:val="00981CBA"/>
    <w:rsid w:val="00982EA5"/>
    <w:rsid w:val="00985CD3"/>
    <w:rsid w:val="00997DFC"/>
    <w:rsid w:val="009A62BE"/>
    <w:rsid w:val="009B356B"/>
    <w:rsid w:val="009C1ABC"/>
    <w:rsid w:val="009D366B"/>
    <w:rsid w:val="009D5D93"/>
    <w:rsid w:val="009E36B6"/>
    <w:rsid w:val="009F75EF"/>
    <w:rsid w:val="00A00B41"/>
    <w:rsid w:val="00A0479A"/>
    <w:rsid w:val="00A4002D"/>
    <w:rsid w:val="00A404EB"/>
    <w:rsid w:val="00A408B3"/>
    <w:rsid w:val="00A40C92"/>
    <w:rsid w:val="00A423B3"/>
    <w:rsid w:val="00A53019"/>
    <w:rsid w:val="00A974C2"/>
    <w:rsid w:val="00AA293A"/>
    <w:rsid w:val="00AA3032"/>
    <w:rsid w:val="00AB0912"/>
    <w:rsid w:val="00AB10BF"/>
    <w:rsid w:val="00AC71E8"/>
    <w:rsid w:val="00AD645F"/>
    <w:rsid w:val="00AD7AE0"/>
    <w:rsid w:val="00AE287F"/>
    <w:rsid w:val="00AE2E35"/>
    <w:rsid w:val="00AE6C7A"/>
    <w:rsid w:val="00AF2797"/>
    <w:rsid w:val="00AF3F54"/>
    <w:rsid w:val="00AF49B3"/>
    <w:rsid w:val="00B054A7"/>
    <w:rsid w:val="00B20673"/>
    <w:rsid w:val="00B24A0E"/>
    <w:rsid w:val="00B26D99"/>
    <w:rsid w:val="00B277F4"/>
    <w:rsid w:val="00B469D1"/>
    <w:rsid w:val="00B53C47"/>
    <w:rsid w:val="00B5407A"/>
    <w:rsid w:val="00B5440C"/>
    <w:rsid w:val="00B66D25"/>
    <w:rsid w:val="00B66E15"/>
    <w:rsid w:val="00B73D69"/>
    <w:rsid w:val="00B75A40"/>
    <w:rsid w:val="00B80A21"/>
    <w:rsid w:val="00B94E9E"/>
    <w:rsid w:val="00BA7F3F"/>
    <w:rsid w:val="00BB0205"/>
    <w:rsid w:val="00BB6577"/>
    <w:rsid w:val="00BC102D"/>
    <w:rsid w:val="00BC42B8"/>
    <w:rsid w:val="00BE214F"/>
    <w:rsid w:val="00C05E48"/>
    <w:rsid w:val="00C25670"/>
    <w:rsid w:val="00C4753F"/>
    <w:rsid w:val="00C5048F"/>
    <w:rsid w:val="00C52884"/>
    <w:rsid w:val="00C57A85"/>
    <w:rsid w:val="00C640F9"/>
    <w:rsid w:val="00C737B5"/>
    <w:rsid w:val="00C75AE6"/>
    <w:rsid w:val="00C91843"/>
    <w:rsid w:val="00C9361C"/>
    <w:rsid w:val="00CB6373"/>
    <w:rsid w:val="00CC48F7"/>
    <w:rsid w:val="00CE0DEB"/>
    <w:rsid w:val="00CE1BBB"/>
    <w:rsid w:val="00CF2242"/>
    <w:rsid w:val="00D05E25"/>
    <w:rsid w:val="00D16BF9"/>
    <w:rsid w:val="00D332AA"/>
    <w:rsid w:val="00D4742A"/>
    <w:rsid w:val="00D552C5"/>
    <w:rsid w:val="00D701AE"/>
    <w:rsid w:val="00D8322F"/>
    <w:rsid w:val="00DA3348"/>
    <w:rsid w:val="00DB0EEC"/>
    <w:rsid w:val="00DC36D7"/>
    <w:rsid w:val="00DC72C4"/>
    <w:rsid w:val="00DD5E75"/>
    <w:rsid w:val="00E16695"/>
    <w:rsid w:val="00E17607"/>
    <w:rsid w:val="00E335D1"/>
    <w:rsid w:val="00E60302"/>
    <w:rsid w:val="00E62FB3"/>
    <w:rsid w:val="00E70A91"/>
    <w:rsid w:val="00E83A69"/>
    <w:rsid w:val="00EB4DF0"/>
    <w:rsid w:val="00EC7196"/>
    <w:rsid w:val="00EF057A"/>
    <w:rsid w:val="00F01E97"/>
    <w:rsid w:val="00F0234B"/>
    <w:rsid w:val="00F10B2A"/>
    <w:rsid w:val="00F12D71"/>
    <w:rsid w:val="00F12F70"/>
    <w:rsid w:val="00F220A7"/>
    <w:rsid w:val="00F23B42"/>
    <w:rsid w:val="00F3705B"/>
    <w:rsid w:val="00F53CC0"/>
    <w:rsid w:val="00F575EF"/>
    <w:rsid w:val="00F8173D"/>
    <w:rsid w:val="00FA1DB2"/>
    <w:rsid w:val="00FC0921"/>
    <w:rsid w:val="00FC2F11"/>
    <w:rsid w:val="00FC3CA1"/>
    <w:rsid w:val="00FC534F"/>
    <w:rsid w:val="00FD3E59"/>
    <w:rsid w:val="00FD68B2"/>
    <w:rsid w:val="00FE3A8F"/>
    <w:rsid w:val="00FE5958"/>
    <w:rsid w:val="00FF021B"/>
    <w:rsid w:val="00FF4FA4"/>
    <w:rsid w:val="15597740"/>
    <w:rsid w:val="160FC70B"/>
    <w:rsid w:val="1AD90A69"/>
    <w:rsid w:val="24D08854"/>
    <w:rsid w:val="3A6E1E27"/>
    <w:rsid w:val="49C6BC2D"/>
    <w:rsid w:val="5607C179"/>
    <w:rsid w:val="5BA99861"/>
    <w:rsid w:val="7A369AC7"/>
    <w:rsid w:val="7C1B9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894E0"/>
  <w15:chartTrackingRefBased/>
  <w15:docId w15:val="{4F1781FA-C9A6-4215-855F-47F6349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F11"/>
  </w:style>
  <w:style w:type="paragraph" w:styleId="Heading1">
    <w:name w:val="heading 1"/>
    <w:basedOn w:val="Normal"/>
    <w:next w:val="Normal"/>
    <w:link w:val="Heading1Char"/>
    <w:uiPriority w:val="9"/>
    <w:qFormat/>
    <w:rsid w:val="00F220A7"/>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20A7"/>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20A7"/>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20A7"/>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0A7"/>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20A7"/>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20A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20A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20A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A5"/>
    <w:pPr>
      <w:ind w:left="720"/>
      <w:contextualSpacing/>
    </w:pPr>
  </w:style>
  <w:style w:type="paragraph" w:styleId="NormalWeb">
    <w:name w:val="Normal (Web)"/>
    <w:basedOn w:val="Normal"/>
    <w:uiPriority w:val="99"/>
    <w:semiHidden/>
    <w:unhideWhenUsed/>
    <w:rsid w:val="007E1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20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20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220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20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20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20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20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20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20A7"/>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A1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DB2"/>
  </w:style>
  <w:style w:type="paragraph" w:styleId="Footer">
    <w:name w:val="footer"/>
    <w:basedOn w:val="Normal"/>
    <w:link w:val="FooterChar"/>
    <w:uiPriority w:val="99"/>
    <w:unhideWhenUsed/>
    <w:rsid w:val="00FA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DB2"/>
  </w:style>
  <w:style w:type="paragraph" w:customStyle="1" w:styleId="address">
    <w:name w:val="address"/>
    <w:basedOn w:val="Normal"/>
    <w:rsid w:val="004B78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1">
    <w:name w:val="Grid Table 5 Dark Accent 1"/>
    <w:basedOn w:val="TableNormal"/>
    <w:uiPriority w:val="50"/>
    <w:rsid w:val="00FC53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0B7C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semiHidden/>
    <w:unhideWhenUsed/>
    <w:rsid w:val="00E3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D1"/>
    <w:rPr>
      <w:sz w:val="20"/>
      <w:szCs w:val="20"/>
    </w:rPr>
  </w:style>
  <w:style w:type="character" w:styleId="FootnoteReference">
    <w:name w:val="footnote reference"/>
    <w:basedOn w:val="DefaultParagraphFont"/>
    <w:uiPriority w:val="99"/>
    <w:semiHidden/>
    <w:unhideWhenUsed/>
    <w:rsid w:val="00E335D1"/>
    <w:rPr>
      <w:vertAlign w:val="superscript"/>
    </w:rPr>
  </w:style>
  <w:style w:type="character" w:styleId="Hyperlink">
    <w:name w:val="Hyperlink"/>
    <w:basedOn w:val="DefaultParagraphFont"/>
    <w:uiPriority w:val="99"/>
    <w:unhideWhenUsed/>
    <w:rsid w:val="00E335D1"/>
    <w:rPr>
      <w:color w:val="0563C1" w:themeColor="hyperlink"/>
      <w:u w:val="single"/>
    </w:rPr>
  </w:style>
  <w:style w:type="character" w:styleId="UnresolvedMention">
    <w:name w:val="Unresolved Mention"/>
    <w:basedOn w:val="DefaultParagraphFont"/>
    <w:uiPriority w:val="99"/>
    <w:semiHidden/>
    <w:unhideWhenUsed/>
    <w:rsid w:val="00FE5958"/>
    <w:rPr>
      <w:color w:val="605E5C"/>
      <w:shd w:val="clear" w:color="auto" w:fill="E1DFDD"/>
    </w:rPr>
  </w:style>
  <w:style w:type="character" w:styleId="CommentReference">
    <w:name w:val="annotation reference"/>
    <w:basedOn w:val="DefaultParagraphFont"/>
    <w:uiPriority w:val="99"/>
    <w:semiHidden/>
    <w:unhideWhenUsed/>
    <w:rsid w:val="00DB0EEC"/>
    <w:rPr>
      <w:sz w:val="16"/>
      <w:szCs w:val="16"/>
    </w:rPr>
  </w:style>
  <w:style w:type="paragraph" w:styleId="CommentText">
    <w:name w:val="annotation text"/>
    <w:basedOn w:val="Normal"/>
    <w:link w:val="CommentTextChar"/>
    <w:uiPriority w:val="99"/>
    <w:semiHidden/>
    <w:unhideWhenUsed/>
    <w:rsid w:val="00DB0EEC"/>
    <w:pPr>
      <w:spacing w:line="240" w:lineRule="auto"/>
    </w:pPr>
    <w:rPr>
      <w:sz w:val="20"/>
      <w:szCs w:val="20"/>
    </w:rPr>
  </w:style>
  <w:style w:type="character" w:customStyle="1" w:styleId="CommentTextChar">
    <w:name w:val="Comment Text Char"/>
    <w:basedOn w:val="DefaultParagraphFont"/>
    <w:link w:val="CommentText"/>
    <w:uiPriority w:val="99"/>
    <w:semiHidden/>
    <w:rsid w:val="00DB0EEC"/>
    <w:rPr>
      <w:sz w:val="20"/>
      <w:szCs w:val="20"/>
    </w:rPr>
  </w:style>
  <w:style w:type="paragraph" w:styleId="CommentSubject">
    <w:name w:val="annotation subject"/>
    <w:basedOn w:val="CommentText"/>
    <w:next w:val="CommentText"/>
    <w:link w:val="CommentSubjectChar"/>
    <w:uiPriority w:val="99"/>
    <w:semiHidden/>
    <w:unhideWhenUsed/>
    <w:rsid w:val="00DB0EEC"/>
    <w:rPr>
      <w:b/>
      <w:bCs/>
    </w:rPr>
  </w:style>
  <w:style w:type="character" w:customStyle="1" w:styleId="CommentSubjectChar">
    <w:name w:val="Comment Subject Char"/>
    <w:basedOn w:val="CommentTextChar"/>
    <w:link w:val="CommentSubject"/>
    <w:uiPriority w:val="99"/>
    <w:semiHidden/>
    <w:rsid w:val="00DB0EEC"/>
    <w:rPr>
      <w:b/>
      <w:bCs/>
      <w:sz w:val="20"/>
      <w:szCs w:val="20"/>
    </w:rPr>
  </w:style>
  <w:style w:type="paragraph" w:styleId="BalloonText">
    <w:name w:val="Balloon Text"/>
    <w:basedOn w:val="Normal"/>
    <w:link w:val="BalloonTextChar"/>
    <w:uiPriority w:val="99"/>
    <w:semiHidden/>
    <w:unhideWhenUsed/>
    <w:rsid w:val="00DB0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EC"/>
    <w:rPr>
      <w:rFonts w:ascii="Segoe UI" w:hAnsi="Segoe UI" w:cs="Segoe UI"/>
      <w:sz w:val="18"/>
      <w:szCs w:val="18"/>
    </w:rPr>
  </w:style>
  <w:style w:type="character" w:styleId="FollowedHyperlink">
    <w:name w:val="FollowedHyperlink"/>
    <w:basedOn w:val="DefaultParagraphFont"/>
    <w:uiPriority w:val="99"/>
    <w:semiHidden/>
    <w:unhideWhenUsed/>
    <w:rsid w:val="002C7F99"/>
    <w:rPr>
      <w:color w:val="954F72" w:themeColor="followedHyperlink"/>
      <w:u w:val="single"/>
    </w:rPr>
  </w:style>
  <w:style w:type="character" w:customStyle="1" w:styleId="normaltextrun">
    <w:name w:val="normaltextrun"/>
    <w:basedOn w:val="DefaultParagraphFont"/>
    <w:rsid w:val="00AD645F"/>
  </w:style>
  <w:style w:type="character" w:customStyle="1" w:styleId="eop">
    <w:name w:val="eop"/>
    <w:basedOn w:val="DefaultParagraphFont"/>
    <w:rsid w:val="00AD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713468">
      <w:bodyDiv w:val="1"/>
      <w:marLeft w:val="0"/>
      <w:marRight w:val="0"/>
      <w:marTop w:val="0"/>
      <w:marBottom w:val="0"/>
      <w:divBdr>
        <w:top w:val="none" w:sz="0" w:space="0" w:color="auto"/>
        <w:left w:val="none" w:sz="0" w:space="0" w:color="auto"/>
        <w:bottom w:val="none" w:sz="0" w:space="0" w:color="auto"/>
        <w:right w:val="none" w:sz="0" w:space="0" w:color="auto"/>
      </w:divBdr>
    </w:div>
    <w:div w:id="403532437">
      <w:bodyDiv w:val="1"/>
      <w:marLeft w:val="0"/>
      <w:marRight w:val="0"/>
      <w:marTop w:val="0"/>
      <w:marBottom w:val="0"/>
      <w:divBdr>
        <w:top w:val="none" w:sz="0" w:space="0" w:color="auto"/>
        <w:left w:val="none" w:sz="0" w:space="0" w:color="auto"/>
        <w:bottom w:val="none" w:sz="0" w:space="0" w:color="auto"/>
        <w:right w:val="none" w:sz="0" w:space="0" w:color="auto"/>
      </w:divBdr>
    </w:div>
    <w:div w:id="166220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SHProcurement@ippf.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50988/Supply-Partner-Code-August-2018.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fids-supplier-revi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hicaltrade.org/" TargetMode="External"/><Relationship Id="rId2" Type="http://schemas.openxmlformats.org/officeDocument/2006/relationships/hyperlink" Target="http://www.ilo.org/global/standards/information-resources-and-publications/publications/WCMS_318141/lang--en/index.htm" TargetMode="External"/><Relationship Id="rId1" Type="http://schemas.openxmlformats.org/officeDocument/2006/relationships/hyperlink" Target="https://www.unglobalcompact.org/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d58f56f-97bb-4ee3-be73-39c4c446a25c">COID-1829277269-8095</_dlc_DocId>
    <_dlc_DocIdUrl xmlns="cd58f56f-97bb-4ee3-be73-39c4c446a25c">
      <Url>https://ippfglobal.sharepoint.com/sites/Connect-CO/Programmes/ID/WISH2ACTION/_layouts/15/DocIdRedir.aspx?ID=COID-1829277269-8095</Url>
      <Description>COID-1829277269-8095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CA5BF0A2CDBD489B7B52DD1885F934" ma:contentTypeVersion="12" ma:contentTypeDescription="Create a new document." ma:contentTypeScope="" ma:versionID="013bf6c4d9063d59e67f5f0e214c67d5">
  <xsd:schema xmlns:xsd="http://www.w3.org/2001/XMLSchema" xmlns:xs="http://www.w3.org/2001/XMLSchema" xmlns:p="http://schemas.microsoft.com/office/2006/metadata/properties" xmlns:ns2="cd58f56f-97bb-4ee3-be73-39c4c446a25c" xmlns:ns3="06f7c4b1-ee59-4170-8d68-8b628b6a885c" xmlns:ns4="184c6296-04f2-4b59-a884-7fa598fd8790" targetNamespace="http://schemas.microsoft.com/office/2006/metadata/properties" ma:root="true" ma:fieldsID="6ff0a5b4cfda4a3a3c72333317f78e11" ns2:_="" ns3:_="" ns4:_="">
    <xsd:import namespace="cd58f56f-97bb-4ee3-be73-39c4c446a25c"/>
    <xsd:import namespace="06f7c4b1-ee59-4170-8d68-8b628b6a885c"/>
    <xsd:import namespace="184c6296-04f2-4b59-a884-7fa598fd87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f7c4b1-ee59-4170-8d68-8b628b6a88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F7330B-A243-41A2-997D-053C5764B04B}">
  <ds:schemaRefs>
    <ds:schemaRef ds:uri="http://schemas.openxmlformats.org/officeDocument/2006/bibliography"/>
  </ds:schemaRefs>
</ds:datastoreItem>
</file>

<file path=customXml/itemProps2.xml><?xml version="1.0" encoding="utf-8"?>
<ds:datastoreItem xmlns:ds="http://schemas.openxmlformats.org/officeDocument/2006/customXml" ds:itemID="{F5F53F02-19B8-4DBB-80E3-B0130D88B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45520C-D9E0-4821-83C2-5BA87F14DAA5}">
  <ds:schemaRefs>
    <ds:schemaRef ds:uri="http://schemas.microsoft.com/sharepoint/v3/contenttype/forms"/>
  </ds:schemaRefs>
</ds:datastoreItem>
</file>

<file path=customXml/itemProps4.xml><?xml version="1.0" encoding="utf-8"?>
<ds:datastoreItem xmlns:ds="http://schemas.openxmlformats.org/officeDocument/2006/customXml" ds:itemID="{3CD159D1-CF93-4223-8D6A-5705666661AF}"/>
</file>

<file path=customXml/itemProps5.xml><?xml version="1.0" encoding="utf-8"?>
<ds:datastoreItem xmlns:ds="http://schemas.openxmlformats.org/officeDocument/2006/customXml" ds:itemID="{8C468C99-5C59-4D9F-AF5F-BB09CDC0DB6A}"/>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Ampadu</dc:creator>
  <cp:keywords/>
  <dc:description/>
  <cp:lastModifiedBy>Stephen Heath</cp:lastModifiedBy>
  <cp:revision>5</cp:revision>
  <cp:lastPrinted>2019-02-12T15:21:00Z</cp:lastPrinted>
  <dcterms:created xsi:type="dcterms:W3CDTF">2020-03-27T13:08:00Z</dcterms:created>
  <dcterms:modified xsi:type="dcterms:W3CDTF">2020-07-08T09:21:00Z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0x0101006FCA5BF0A2CDBD489B7B52DD1885F934</vt:lpwstr>
  </property>
  <property fmtid="{D5CDD505-2E9C-101B-9397-08002B2CF9AE}" pid="3" name="AuthorIds_UIVersion_12288">
    <vt:lpwstr>1662</vt:lpwstr>
  </property>
  <property fmtid="{D5CDD505-2E9C-101B-9397-08002B2CF9AE}" pid="4" name="_dlc_DocIdItemGuid">
    <vt:lpwstr>a189cf42-6f95-41bf-9096-74a22b72abe6</vt:lpwstr>
  </property>
</Properties>
</file>