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8520" w:type="dxa"/>
        <w:tblCellMar>
          <w:left w:w="0" w:type="dxa"/>
          <w:right w:w="0" w:type="dxa"/>
        </w:tblCellMar>
        <w:tblLook w:val="04A0" w:firstRow="1" w:lastRow="0" w:firstColumn="1" w:lastColumn="0" w:noHBand="0" w:noVBand="1"/>
      </w:tblPr>
      <w:tblGrid>
        <w:gridCol w:w="4262"/>
        <w:gridCol w:w="4258"/>
      </w:tblGrid>
      <w:tr w:rsidR="00410575" w:rsidTr="40F25957" w14:paraId="7AF04B43" w14:textId="77777777">
        <w:trPr>
          <w:trHeight w:val="2259"/>
        </w:trPr>
        <w:tc>
          <w:tcPr>
            <w:tcW w:w="4262" w:type="dxa"/>
            <w:shd w:val="clear" w:color="auto" w:fill="auto"/>
            <w:tcMar/>
            <w:hideMark/>
          </w:tcPr>
          <w:p w:rsidR="00410575" w:rsidP="40F25957" w:rsidRDefault="00410575" w14:paraId="4612FDF5" w14:textId="393674AE">
            <w:pPr>
              <w:pStyle w:val="paragraph0"/>
              <w:spacing w:before="0" w:beforeAutospacing="off" w:after="0" w:afterAutospacing="off" w:line="20" w:lineRule="atLeast"/>
              <w:textAlignment w:val="baseline"/>
              <w:rPr>
                <w:rFonts w:ascii="Segoe UI" w:hAnsi="Segoe UI" w:cs="Segoe UI"/>
                <w:sz w:val="18"/>
                <w:szCs w:val="18"/>
              </w:rPr>
            </w:pPr>
            <w:r w:rsidR="00410575">
              <w:rPr/>
              <w:t xml:space="preserve">we take </w:t>
            </w:r>
            <w:r w:rsidR="00410575">
              <w:drawing>
                <wp:inline wp14:editId="6517B3E6" wp14:anchorId="639C9B6D">
                  <wp:extent cx="1428750" cy="1104900"/>
                  <wp:effectExtent l="0" t="0" r="0" b="0"/>
                  <wp:docPr id="3" name="Picture 3" title=""/>
                  <wp:cNvGraphicFramePr>
                    <a:graphicFrameLocks noChangeAspect="1"/>
                  </wp:cNvGraphicFramePr>
                  <a:graphic>
                    <a:graphicData uri="http://schemas.openxmlformats.org/drawingml/2006/picture">
                      <pic:pic>
                        <pic:nvPicPr>
                          <pic:cNvPr id="0" name="Picture 3"/>
                          <pic:cNvPicPr/>
                        </pic:nvPicPr>
                        <pic:blipFill>
                          <a:blip r:embed="R40db943cdc684a1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750" cy="1104900"/>
                          </a:xfrm>
                          <a:prstGeom prst="rect">
                            <a:avLst/>
                          </a:prstGeom>
                        </pic:spPr>
                      </pic:pic>
                    </a:graphicData>
                  </a:graphic>
                </wp:inline>
              </w:drawing>
            </w:r>
            <w:r w:rsidRPr="40F25957" w:rsidR="00410575">
              <w:rPr>
                <w:rStyle w:val="normaltextrun"/>
                <w:rFonts w:ascii="Arial" w:hAnsi="Arial" w:cs="Arial"/>
              </w:rPr>
              <w:t> </w:t>
            </w:r>
            <w:r w:rsidRPr="40F25957" w:rsidR="00410575">
              <w:rPr>
                <w:rStyle w:val="eop"/>
                <w:rFonts w:ascii="Arial" w:hAnsi="Arial" w:cs="Arial"/>
              </w:rPr>
              <w:t> </w:t>
            </w:r>
          </w:p>
          <w:p w:rsidR="00410575" w:rsidP="00A02885" w:rsidRDefault="00410575" w14:paraId="61A589BA" w14:textId="77777777">
            <w:pPr>
              <w:pStyle w:val="paragraph0"/>
              <w:spacing w:before="0" w:beforeAutospacing="0" w:after="0" w:afterAutospacing="0" w:line="20" w:lineRule="atLeast"/>
              <w:textAlignment w:val="baseline"/>
              <w:rPr>
                <w:rFonts w:ascii="Segoe UI" w:hAnsi="Segoe UI" w:cs="Segoe UI"/>
                <w:sz w:val="18"/>
                <w:szCs w:val="18"/>
              </w:rPr>
            </w:pPr>
            <w:r>
              <w:rPr>
                <w:rStyle w:val="eop"/>
                <w:rFonts w:ascii="Arial" w:hAnsi="Arial" w:cs="Arial"/>
              </w:rPr>
              <w:t> </w:t>
            </w:r>
          </w:p>
          <w:p w:rsidR="00410575" w:rsidP="00A02885" w:rsidRDefault="00410575" w14:paraId="04907EF0" w14:textId="5C277E61">
            <w:pPr>
              <w:pStyle w:val="paragraph0"/>
              <w:spacing w:before="0" w:beforeAutospacing="0" w:after="0" w:afterAutospacing="0" w:line="20" w:lineRule="atLeast"/>
              <w:textAlignment w:val="baseline"/>
              <w:rPr>
                <w:rFonts w:ascii="Segoe UI" w:hAnsi="Segoe UI" w:cs="Segoe UI"/>
                <w:sz w:val="18"/>
                <w:szCs w:val="18"/>
              </w:rPr>
            </w:pPr>
            <w:r>
              <w:rPr>
                <w:rStyle w:val="eop"/>
                <w:rFonts w:ascii="Arial" w:hAnsi="Arial" w:cs="Arial"/>
              </w:rPr>
              <w:t> </w:t>
            </w:r>
          </w:p>
        </w:tc>
        <w:tc>
          <w:tcPr>
            <w:tcW w:w="4258" w:type="dxa"/>
            <w:shd w:val="clear" w:color="auto" w:fill="auto"/>
            <w:tcMar/>
            <w:hideMark/>
          </w:tcPr>
          <w:p w:rsidR="00410575" w:rsidP="00A02885" w:rsidRDefault="00410575" w14:paraId="36627A08" w14:textId="6EE9811E">
            <w:pPr>
              <w:pStyle w:val="paragraph0"/>
              <w:spacing w:before="0" w:beforeAutospacing="0" w:after="0" w:afterAutospacing="0" w:line="20" w:lineRule="atLeast"/>
              <w:jc w:val="right"/>
              <w:textAlignment w:val="baseline"/>
              <w:rPr>
                <w:rFonts w:ascii="Segoe UI" w:hAnsi="Segoe UI" w:cs="Segoe UI"/>
                <w:sz w:val="18"/>
                <w:szCs w:val="18"/>
              </w:rPr>
            </w:pPr>
            <w:r>
              <w:rPr>
                <w:rFonts w:ascii="Arial" w:hAnsi="Arial" w:cs="Arial"/>
                <w:noProof/>
                <w:spacing w:val="-3"/>
                <w:szCs w:val="20"/>
                <w:lang w:eastAsia="en-US"/>
              </w:rPr>
              <w:drawing>
                <wp:inline distT="0" distB="0" distL="0" distR="0" wp14:anchorId="0A03925F" wp14:editId="0A57374D">
                  <wp:extent cx="1371600" cy="106369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8976" cy="1069410"/>
                          </a:xfrm>
                          <a:prstGeom prst="rect">
                            <a:avLst/>
                          </a:prstGeom>
                          <a:noFill/>
                          <a:ln>
                            <a:noFill/>
                          </a:ln>
                        </pic:spPr>
                      </pic:pic>
                    </a:graphicData>
                  </a:graphic>
                </wp:inline>
              </w:drawing>
            </w:r>
            <w:r>
              <w:rPr>
                <w:rStyle w:val="eop"/>
                <w:rFonts w:ascii="Arial" w:hAnsi="Arial" w:cs="Arial"/>
              </w:rPr>
              <w:t> </w:t>
            </w:r>
          </w:p>
        </w:tc>
      </w:tr>
    </w:tbl>
    <w:p w:rsidRPr="00F868BA" w:rsidR="000E770F" w:rsidP="00A02885" w:rsidRDefault="000E770F" w14:paraId="3BBB88EF" w14:textId="77777777">
      <w:pPr>
        <w:spacing w:line="20" w:lineRule="atLeast"/>
        <w:rPr>
          <w:sz w:val="22"/>
          <w:szCs w:val="22"/>
        </w:rPr>
      </w:pPr>
      <w:bookmarkStart w:name="_top" w:id="0"/>
      <w:bookmarkEnd w:id="0"/>
    </w:p>
    <w:p w:rsidR="000E770F" w:rsidP="00A02885" w:rsidRDefault="000E770F" w14:paraId="24811823" w14:textId="77777777">
      <w:pPr>
        <w:spacing w:line="20" w:lineRule="atLeast"/>
        <w:jc w:val="center"/>
        <w:rPr>
          <w:b/>
          <w:bCs/>
          <w:sz w:val="22"/>
          <w:szCs w:val="22"/>
        </w:rPr>
      </w:pPr>
    </w:p>
    <w:p w:rsidR="000E770F" w:rsidP="00A02885" w:rsidRDefault="000E770F" w14:paraId="0787ABFE" w14:textId="77777777">
      <w:pPr>
        <w:spacing w:line="20" w:lineRule="atLeast"/>
        <w:jc w:val="center"/>
        <w:rPr>
          <w:b/>
          <w:bCs/>
          <w:sz w:val="22"/>
          <w:szCs w:val="22"/>
        </w:rPr>
      </w:pPr>
    </w:p>
    <w:p w:rsidR="000E770F" w:rsidP="00A02885" w:rsidRDefault="000E770F" w14:paraId="7ADDE85E" w14:textId="77777777">
      <w:pPr>
        <w:spacing w:line="20" w:lineRule="atLeast"/>
        <w:jc w:val="center"/>
        <w:rPr>
          <w:b/>
          <w:bCs/>
          <w:sz w:val="22"/>
          <w:szCs w:val="22"/>
        </w:rPr>
      </w:pPr>
    </w:p>
    <w:p w:rsidR="003E7FC4" w:rsidP="00A02885" w:rsidRDefault="003E7FC4" w14:paraId="2E2847B9" w14:textId="77777777">
      <w:pPr>
        <w:spacing w:line="20" w:lineRule="atLeast"/>
        <w:jc w:val="center"/>
        <w:rPr>
          <w:b/>
          <w:color w:val="000000"/>
          <w:sz w:val="32"/>
          <w:szCs w:val="32"/>
        </w:rPr>
      </w:pPr>
    </w:p>
    <w:p w:rsidR="003E7FC4" w:rsidP="00A02885" w:rsidRDefault="003E7FC4" w14:paraId="5A545B7F" w14:textId="77777777">
      <w:pPr>
        <w:spacing w:line="20" w:lineRule="atLeast"/>
        <w:jc w:val="center"/>
        <w:rPr>
          <w:b/>
          <w:color w:val="000000"/>
          <w:sz w:val="32"/>
          <w:szCs w:val="32"/>
        </w:rPr>
      </w:pPr>
    </w:p>
    <w:p w:rsidR="003E7FC4" w:rsidP="00A02885" w:rsidRDefault="003E7FC4" w14:paraId="7147086D" w14:textId="77777777">
      <w:pPr>
        <w:spacing w:line="20" w:lineRule="atLeast"/>
        <w:jc w:val="center"/>
        <w:rPr>
          <w:b/>
          <w:color w:val="000000"/>
          <w:sz w:val="32"/>
          <w:szCs w:val="32"/>
        </w:rPr>
      </w:pPr>
    </w:p>
    <w:p w:rsidRPr="00F3563B" w:rsidR="00545613" w:rsidP="00A02885" w:rsidRDefault="001E19D5" w14:paraId="4D1B3003" w14:textId="15C0DB14">
      <w:pPr>
        <w:spacing w:line="20" w:lineRule="atLeast"/>
        <w:jc w:val="center"/>
        <w:rPr>
          <w:rFonts w:eastAsia="Arial"/>
          <w:b/>
          <w:bCs/>
          <w:sz w:val="40"/>
          <w:szCs w:val="40"/>
        </w:rPr>
      </w:pPr>
      <w:r w:rsidRPr="00F3563B">
        <w:rPr>
          <w:rFonts w:eastAsia="Arial"/>
          <w:b/>
          <w:bCs/>
          <w:sz w:val="40"/>
          <w:szCs w:val="40"/>
        </w:rPr>
        <w:t>Invitation to Tender</w:t>
      </w:r>
      <w:r w:rsidRPr="00F3563B" w:rsidR="00F3563B">
        <w:rPr>
          <w:rFonts w:eastAsia="Arial"/>
          <w:b/>
          <w:bCs/>
          <w:sz w:val="40"/>
          <w:szCs w:val="40"/>
        </w:rPr>
        <w:t xml:space="preserve"> (ITT)</w:t>
      </w:r>
    </w:p>
    <w:p w:rsidRPr="00F3563B" w:rsidR="00545613" w:rsidP="00A02885" w:rsidRDefault="00545613" w14:paraId="270DCB04" w14:textId="77777777">
      <w:pPr>
        <w:spacing w:line="20" w:lineRule="atLeast"/>
        <w:jc w:val="center"/>
        <w:rPr>
          <w:rFonts w:eastAsia="Arial"/>
          <w:b/>
          <w:bCs/>
          <w:sz w:val="40"/>
          <w:szCs w:val="40"/>
        </w:rPr>
      </w:pPr>
    </w:p>
    <w:p w:rsidRPr="00F3563B" w:rsidR="00545613" w:rsidP="00A02885" w:rsidRDefault="005D0647" w14:paraId="57322FD2" w14:textId="6EEDA78F">
      <w:pPr>
        <w:spacing w:line="20" w:lineRule="atLeast"/>
        <w:jc w:val="center"/>
        <w:rPr>
          <w:rFonts w:eastAsia="Arial"/>
          <w:b/>
          <w:bCs/>
          <w:sz w:val="40"/>
          <w:szCs w:val="40"/>
        </w:rPr>
      </w:pPr>
      <w:r>
        <w:rPr>
          <w:rFonts w:eastAsia="Arial"/>
          <w:b/>
          <w:bCs/>
          <w:sz w:val="40"/>
          <w:szCs w:val="40"/>
        </w:rPr>
        <w:t>Appendix 1</w:t>
      </w:r>
      <w:r w:rsidRPr="00F3563B" w:rsidR="00293120">
        <w:rPr>
          <w:rFonts w:eastAsia="Arial"/>
          <w:b/>
          <w:bCs/>
          <w:sz w:val="40"/>
          <w:szCs w:val="40"/>
        </w:rPr>
        <w:t>- Instructions</w:t>
      </w:r>
    </w:p>
    <w:p w:rsidRPr="004249DB" w:rsidR="00293120" w:rsidP="00A02885" w:rsidRDefault="00293120" w14:paraId="3B615D30" w14:textId="77777777">
      <w:pPr>
        <w:spacing w:line="20" w:lineRule="atLeast"/>
        <w:jc w:val="center"/>
        <w:rPr>
          <w:b/>
          <w:bCs/>
          <w:sz w:val="36"/>
          <w:szCs w:val="36"/>
        </w:rPr>
      </w:pPr>
    </w:p>
    <w:p w:rsidRPr="004249DB" w:rsidR="00293120" w:rsidP="00A02885" w:rsidRDefault="47642A12" w14:paraId="314BBE55" w14:textId="3B614906">
      <w:pPr>
        <w:spacing w:line="20" w:lineRule="atLeast"/>
        <w:jc w:val="center"/>
      </w:pPr>
      <w:r w:rsidRPr="33064F2A">
        <w:rPr>
          <w:rFonts w:eastAsia="Arial"/>
          <w:b/>
          <w:bCs/>
          <w:sz w:val="40"/>
          <w:szCs w:val="40"/>
        </w:rPr>
        <w:t>DWP Property Legal Services</w:t>
      </w:r>
    </w:p>
    <w:p w:rsidRPr="004249DB" w:rsidR="00293120" w:rsidP="00A02885" w:rsidRDefault="00293120" w14:paraId="4C6D7860" w14:textId="34A5AFE5">
      <w:pPr>
        <w:spacing w:line="20" w:lineRule="atLeast"/>
        <w:jc w:val="center"/>
        <w:rPr>
          <w:b/>
          <w:color w:val="000000"/>
          <w:szCs w:val="24"/>
        </w:rPr>
      </w:pPr>
    </w:p>
    <w:p w:rsidRPr="00E230C7" w:rsidR="00293120" w:rsidP="00A02885" w:rsidRDefault="00293120" w14:paraId="588EF886" w14:textId="634DBC98">
      <w:pPr>
        <w:spacing w:line="20" w:lineRule="atLeast"/>
        <w:jc w:val="center"/>
        <w:rPr>
          <w:b/>
          <w:bCs/>
          <w:sz w:val="32"/>
          <w:szCs w:val="32"/>
        </w:rPr>
      </w:pPr>
    </w:p>
    <w:tbl>
      <w:tblPr>
        <w:tblStyle w:val="TableGrid"/>
        <w:tblW w:w="0" w:type="auto"/>
        <w:tblLayout w:type="fixed"/>
        <w:tblLook w:val="06A0" w:firstRow="1" w:lastRow="0" w:firstColumn="1" w:lastColumn="0" w:noHBand="1" w:noVBand="1"/>
      </w:tblPr>
      <w:tblGrid>
        <w:gridCol w:w="4500"/>
        <w:gridCol w:w="4500"/>
      </w:tblGrid>
      <w:tr w:rsidR="0F0B0DF1" w:rsidTr="33064F2A" w14:paraId="10FEB0F1" w14:textId="77777777">
        <w:tc>
          <w:tcPr>
            <w:tcW w:w="4500" w:type="dxa"/>
          </w:tcPr>
          <w:p w:rsidRPr="00410575" w:rsidR="0F0B0DF1" w:rsidP="00A02885" w:rsidRDefault="0F0B0DF1" w14:paraId="3383F558" w14:textId="45583E94">
            <w:pPr>
              <w:spacing w:before="120" w:after="240" w:line="20" w:lineRule="atLeast"/>
              <w:rPr>
                <w:b/>
                <w:bCs/>
                <w:color w:val="000000"/>
                <w:szCs w:val="24"/>
              </w:rPr>
            </w:pPr>
            <w:r w:rsidRPr="00410575">
              <w:rPr>
                <w:b/>
                <w:bCs/>
                <w:color w:val="000000"/>
                <w:szCs w:val="24"/>
              </w:rPr>
              <w:t>Procedure</w:t>
            </w:r>
          </w:p>
        </w:tc>
        <w:tc>
          <w:tcPr>
            <w:tcW w:w="4500" w:type="dxa"/>
          </w:tcPr>
          <w:p w:rsidRPr="00A059F6" w:rsidR="0F0B0DF1" w:rsidP="00DE50E2" w:rsidRDefault="0F0B0DF1" w14:paraId="4EB7D2D8" w14:textId="0914230A">
            <w:pPr>
              <w:pStyle w:val="BodyText3"/>
              <w:spacing w:before="120" w:line="20" w:lineRule="atLeast"/>
              <w:jc w:val="center"/>
              <w:rPr>
                <w:rFonts w:eastAsia="Arial"/>
                <w:color w:val="000000"/>
                <w:sz w:val="24"/>
                <w:szCs w:val="24"/>
              </w:rPr>
            </w:pPr>
            <w:r w:rsidRPr="00DE50E2">
              <w:rPr>
                <w:rFonts w:ascii="Arial" w:hAnsi="Arial" w:cs="Arial"/>
                <w:b/>
                <w:color w:val="000000"/>
                <w:sz w:val="24"/>
                <w:szCs w:val="24"/>
              </w:rPr>
              <w:t xml:space="preserve">Mini Competition via CCS Framework RM6179 </w:t>
            </w:r>
            <w:r w:rsidRPr="12BA0713" w:rsidR="263D61BC">
              <w:rPr>
                <w:rFonts w:ascii="Arial" w:hAnsi="Arial" w:cs="Arial"/>
                <w:b/>
                <w:bCs/>
                <w:color w:val="000000"/>
                <w:sz w:val="24"/>
                <w:szCs w:val="24"/>
              </w:rPr>
              <w:t>-</w:t>
            </w:r>
            <w:r w:rsidRPr="00DE50E2" w:rsidR="005757DE">
              <w:rPr>
                <w:rFonts w:ascii="Arial" w:hAnsi="Arial" w:cs="Arial"/>
                <w:b/>
                <w:bCs/>
                <w:color w:val="000000"/>
                <w:sz w:val="24"/>
                <w:szCs w:val="24"/>
              </w:rPr>
              <w:t xml:space="preserve"> Lot 1 </w:t>
            </w:r>
            <w:r w:rsidRPr="12BA0713" w:rsidR="106289CF">
              <w:rPr>
                <w:rFonts w:ascii="Arial" w:hAnsi="Arial" w:eastAsia="Arial" w:cs="Arial"/>
                <w:b/>
                <w:color w:val="000000"/>
                <w:sz w:val="24"/>
                <w:szCs w:val="24"/>
                <w:lang w:val="en-GB"/>
              </w:rPr>
              <w:t>General legal advice and services</w:t>
            </w:r>
          </w:p>
          <w:p w:rsidRPr="00410575" w:rsidR="0F0B0DF1" w:rsidP="00A02885" w:rsidRDefault="0F0B0DF1" w14:paraId="1BAD95F7" w14:textId="6568E039">
            <w:pPr>
              <w:spacing w:before="120" w:after="240" w:line="20" w:lineRule="atLeast"/>
              <w:rPr>
                <w:b/>
                <w:color w:val="000000"/>
                <w:szCs w:val="24"/>
              </w:rPr>
            </w:pPr>
          </w:p>
        </w:tc>
      </w:tr>
      <w:tr w:rsidR="0F0B0DF1" w:rsidTr="33064F2A" w14:paraId="0F715779" w14:textId="77777777">
        <w:tc>
          <w:tcPr>
            <w:tcW w:w="4500" w:type="dxa"/>
          </w:tcPr>
          <w:p w:rsidR="0F0B0DF1" w:rsidP="00A02885" w:rsidRDefault="0F0B0DF1" w14:paraId="111A7CD6" w14:textId="6A81F621">
            <w:pPr>
              <w:spacing w:before="120" w:after="240" w:line="20" w:lineRule="atLeast"/>
              <w:rPr>
                <w:b/>
                <w:bCs/>
                <w:color w:val="000000"/>
                <w:szCs w:val="24"/>
                <w:highlight w:val="yellow"/>
              </w:rPr>
            </w:pPr>
            <w:r w:rsidRPr="00410575">
              <w:rPr>
                <w:b/>
                <w:bCs/>
                <w:color w:val="000000"/>
                <w:szCs w:val="24"/>
              </w:rPr>
              <w:t>Tender Response Deadline:</w:t>
            </w:r>
          </w:p>
        </w:tc>
        <w:tc>
          <w:tcPr>
            <w:tcW w:w="4500" w:type="dxa"/>
          </w:tcPr>
          <w:p w:rsidR="0F0B0DF1" w:rsidP="00A02885" w:rsidRDefault="006C0779" w14:paraId="423F6198" w14:textId="244E516D">
            <w:pPr>
              <w:spacing w:before="120" w:after="240" w:line="20" w:lineRule="atLeast"/>
              <w:rPr>
                <w:b/>
                <w:bCs/>
                <w:color w:val="000000"/>
                <w:szCs w:val="24"/>
                <w:highlight w:val="yellow"/>
              </w:rPr>
            </w:pPr>
            <w:r w:rsidRPr="006C0779">
              <w:rPr>
                <w:b/>
                <w:bCs/>
                <w:color w:val="000000"/>
                <w:szCs w:val="24"/>
              </w:rPr>
              <w:t>12 Noon Thursday 19</w:t>
            </w:r>
            <w:r w:rsidRPr="006C0779">
              <w:rPr>
                <w:b/>
                <w:bCs/>
                <w:color w:val="000000"/>
                <w:szCs w:val="24"/>
                <w:vertAlign w:val="superscript"/>
              </w:rPr>
              <w:t>th</w:t>
            </w:r>
            <w:r w:rsidRPr="006C0779">
              <w:rPr>
                <w:b/>
                <w:bCs/>
                <w:color w:val="000000"/>
                <w:szCs w:val="24"/>
              </w:rPr>
              <w:t xml:space="preserve"> May 2022</w:t>
            </w:r>
          </w:p>
        </w:tc>
      </w:tr>
    </w:tbl>
    <w:p w:rsidRPr="00A67A63" w:rsidR="000E770F" w:rsidP="00A02885" w:rsidRDefault="000E770F" w14:paraId="0C250E58" w14:textId="77777777">
      <w:pPr>
        <w:spacing w:line="20" w:lineRule="atLeast"/>
        <w:jc w:val="center"/>
        <w:rPr>
          <w:b/>
          <w:color w:val="000000"/>
          <w:sz w:val="28"/>
          <w:szCs w:val="28"/>
        </w:rPr>
      </w:pPr>
    </w:p>
    <w:p w:rsidRPr="00A67A63" w:rsidR="000E770F" w:rsidP="00A02885" w:rsidRDefault="000E770F" w14:paraId="04A3EF8F" w14:textId="77777777">
      <w:pPr>
        <w:spacing w:line="20" w:lineRule="atLeast"/>
        <w:jc w:val="center"/>
        <w:rPr>
          <w:bCs/>
          <w:i/>
          <w:sz w:val="32"/>
          <w:szCs w:val="32"/>
        </w:rPr>
      </w:pPr>
      <w:r>
        <w:rPr>
          <w:b/>
          <w:sz w:val="32"/>
          <w:szCs w:val="32"/>
        </w:rPr>
        <w:t xml:space="preserve"> </w:t>
      </w:r>
    </w:p>
    <w:p w:rsidR="000E770F" w:rsidP="00A02885" w:rsidRDefault="000E770F" w14:paraId="2029ED29" w14:textId="77777777">
      <w:pPr>
        <w:spacing w:line="20" w:lineRule="atLeast"/>
        <w:rPr>
          <w:b/>
          <w:color w:val="000000"/>
          <w:sz w:val="36"/>
          <w:szCs w:val="36"/>
        </w:rPr>
      </w:pPr>
    </w:p>
    <w:p w:rsidRPr="003005BD" w:rsidR="00E2256D" w:rsidP="00A02885" w:rsidRDefault="000E770F" w14:paraId="445BB9A8" w14:textId="59A9FB12">
      <w:pPr>
        <w:spacing w:line="20" w:lineRule="atLeast"/>
      </w:pPr>
      <w:r>
        <w:rPr>
          <w:b/>
          <w:bCs/>
          <w:u w:val="single"/>
        </w:rPr>
        <w:br w:type="page"/>
      </w:r>
    </w:p>
    <w:p w:rsidRPr="00F575B1" w:rsidR="000E770F" w:rsidP="00A02885" w:rsidRDefault="000E770F" w14:paraId="23813B4E" w14:textId="28357DCC">
      <w:pPr>
        <w:pStyle w:val="Heading1"/>
        <w:numPr>
          <w:ilvl w:val="0"/>
          <w:numId w:val="0"/>
        </w:numPr>
        <w:spacing w:line="20" w:lineRule="atLeast"/>
      </w:pPr>
    </w:p>
    <w:bookmarkStart w:name="_Introduction_to_the" w:id="1"/>
    <w:bookmarkStart w:name="_Toc95297784" w:id="2"/>
    <w:bookmarkStart w:name="_Toc481760403" w:id="3"/>
    <w:bookmarkEnd w:id="1"/>
    <w:p w:rsidRPr="00B127EB" w:rsidR="00F3563B" w:rsidP="00372BF8" w:rsidRDefault="00BC60EA" w14:paraId="60A543AB" w14:textId="55DD5C94">
      <w:pPr>
        <w:pStyle w:val="Heading1"/>
        <w:spacing w:after="240" w:line="216" w:lineRule="auto"/>
      </w:pPr>
      <w:r w:rsidRPr="00B127EB">
        <w:fldChar w:fldCharType="begin"/>
      </w:r>
      <w:r w:rsidRPr="00B127EB">
        <w:instrText xml:space="preserve"> HYPERLINK  \l "_Introduction_to_the" </w:instrText>
      </w:r>
      <w:r w:rsidRPr="00B127EB">
        <w:fldChar w:fldCharType="separate"/>
      </w:r>
      <w:bookmarkStart w:name="_Toc95305264" w:id="4"/>
      <w:bookmarkStart w:name="_Toc100149923" w:id="5"/>
      <w:bookmarkStart w:name="_Toc100150157" w:id="6"/>
      <w:r w:rsidRPr="00B127EB" w:rsidR="000E770F">
        <w:t>Introduction to the</w:t>
      </w:r>
      <w:r w:rsidRPr="00B127EB" w:rsidR="008B2194">
        <w:t xml:space="preserve"> Invitation to Tender (ITT)</w:t>
      </w:r>
      <w:bookmarkEnd w:id="2"/>
      <w:bookmarkEnd w:id="4"/>
      <w:bookmarkEnd w:id="5"/>
      <w:bookmarkEnd w:id="6"/>
      <w:r w:rsidRPr="00B127EB">
        <w:fldChar w:fldCharType="end"/>
      </w:r>
      <w:r w:rsidRPr="00B127EB" w:rsidR="0028049D">
        <w:t xml:space="preserve"> </w:t>
      </w:r>
      <w:bookmarkEnd w:id="3"/>
    </w:p>
    <w:p w:rsidRPr="004A281D" w:rsidR="008B2194" w:rsidP="00DC6C80" w:rsidRDefault="00EA1C53" w14:paraId="0D8FE44D" w14:textId="38443F9F">
      <w:pPr>
        <w:pStyle w:val="ListParagraph"/>
        <w:numPr>
          <w:ilvl w:val="1"/>
          <w:numId w:val="6"/>
        </w:numPr>
        <w:spacing w:after="240" w:line="20" w:lineRule="atLeast"/>
        <w:rPr>
          <w:rFonts w:asciiTheme="minorHAnsi" w:hAnsiTheme="minorHAnsi" w:cstheme="minorHAnsi"/>
        </w:rPr>
      </w:pPr>
      <w:r w:rsidRPr="004A281D">
        <w:rPr>
          <w:rFonts w:asciiTheme="minorHAnsi" w:hAnsiTheme="minorHAnsi" w:cstheme="minorHAnsi"/>
        </w:rPr>
        <w:t xml:space="preserve">Unless the context otherwise requires, capitalised expressions used in this document </w:t>
      </w:r>
      <w:r w:rsidRPr="004A281D" w:rsidR="00703994">
        <w:rPr>
          <w:rFonts w:asciiTheme="minorHAnsi" w:hAnsiTheme="minorHAnsi" w:cstheme="minorHAnsi"/>
        </w:rPr>
        <w:t xml:space="preserve">and in the various appendices to this document </w:t>
      </w:r>
      <w:r w:rsidRPr="004A281D">
        <w:rPr>
          <w:rFonts w:asciiTheme="minorHAnsi" w:hAnsiTheme="minorHAnsi" w:cstheme="minorHAnsi"/>
        </w:rPr>
        <w:t>have the meanings given to them in the "Glossary" at the end of this document.</w:t>
      </w:r>
    </w:p>
    <w:p w:rsidRPr="004A281D" w:rsidR="003C289A" w:rsidP="00DC6C80" w:rsidRDefault="003C289A" w14:paraId="1596A3A2" w14:textId="5E5A9860">
      <w:pPr>
        <w:pStyle w:val="ListParagraph"/>
        <w:numPr>
          <w:ilvl w:val="1"/>
          <w:numId w:val="6"/>
        </w:numPr>
        <w:spacing w:after="240" w:line="20" w:lineRule="atLeast"/>
        <w:rPr>
          <w:rFonts w:asciiTheme="minorHAnsi" w:hAnsiTheme="minorHAnsi" w:cstheme="minorHAnsi"/>
        </w:rPr>
      </w:pPr>
      <w:r w:rsidRPr="004A281D">
        <w:rPr>
          <w:rFonts w:asciiTheme="minorHAnsi" w:hAnsiTheme="minorHAnsi" w:cstheme="minorHAnsi"/>
        </w:rPr>
        <w:t>This procurement is being conducted by way of a further competition under the terms of CCS Framework Agreement RM61</w:t>
      </w:r>
      <w:r w:rsidR="00F3563B">
        <w:rPr>
          <w:rFonts w:asciiTheme="minorHAnsi" w:hAnsiTheme="minorHAnsi" w:cstheme="minorHAnsi"/>
        </w:rPr>
        <w:t>79</w:t>
      </w:r>
      <w:r w:rsidRPr="004A281D">
        <w:rPr>
          <w:rFonts w:asciiTheme="minorHAnsi" w:hAnsiTheme="minorHAnsi" w:cstheme="minorHAnsi"/>
        </w:rPr>
        <w:t xml:space="preserve"> and in accordance with the Public Contracts</w:t>
      </w:r>
      <w:r w:rsidR="00A2007D">
        <w:rPr>
          <w:rFonts w:asciiTheme="minorHAnsi" w:hAnsiTheme="minorHAnsi" w:cstheme="minorHAnsi"/>
        </w:rPr>
        <w:t xml:space="preserve"> </w:t>
      </w:r>
      <w:r w:rsidRPr="004A281D">
        <w:rPr>
          <w:rFonts w:asciiTheme="minorHAnsi" w:hAnsiTheme="minorHAnsi" w:cstheme="minorHAnsi"/>
        </w:rPr>
        <w:t>Regulations 2</w:t>
      </w:r>
      <w:r w:rsidR="00F3563B">
        <w:rPr>
          <w:rFonts w:asciiTheme="minorHAnsi" w:hAnsiTheme="minorHAnsi" w:cstheme="minorHAnsi"/>
        </w:rPr>
        <w:t>015.</w:t>
      </w:r>
    </w:p>
    <w:p w:rsidRPr="004A281D" w:rsidR="003C289A" w:rsidP="00DC6C80" w:rsidRDefault="003C289A" w14:paraId="42E0E657" w14:textId="66F5639D">
      <w:pPr>
        <w:pStyle w:val="ListParagraph"/>
        <w:numPr>
          <w:ilvl w:val="1"/>
          <w:numId w:val="6"/>
        </w:numPr>
        <w:spacing w:after="240" w:line="20" w:lineRule="atLeast"/>
        <w:rPr>
          <w:rFonts w:asciiTheme="minorHAnsi" w:hAnsiTheme="minorHAnsi" w:cstheme="minorHAnsi"/>
        </w:rPr>
      </w:pPr>
      <w:r w:rsidRPr="004A281D">
        <w:rPr>
          <w:rFonts w:asciiTheme="minorHAnsi" w:hAnsiTheme="minorHAnsi" w:cstheme="minorHAnsi"/>
        </w:rPr>
        <w:t xml:space="preserve">Each of the </w:t>
      </w:r>
      <w:r w:rsidR="00D05AB4">
        <w:rPr>
          <w:rFonts w:asciiTheme="minorHAnsi" w:hAnsiTheme="minorHAnsi" w:cstheme="minorHAnsi"/>
        </w:rPr>
        <w:t>organisations</w:t>
      </w:r>
      <w:r w:rsidRPr="004A281D">
        <w:rPr>
          <w:rFonts w:asciiTheme="minorHAnsi" w:hAnsiTheme="minorHAnsi" w:cstheme="minorHAnsi"/>
        </w:rPr>
        <w:t xml:space="preserve"> who are </w:t>
      </w:r>
      <w:r w:rsidR="00876A85">
        <w:rPr>
          <w:rFonts w:asciiTheme="minorHAnsi" w:hAnsiTheme="minorHAnsi" w:cstheme="minorHAnsi"/>
        </w:rPr>
        <w:t xml:space="preserve">appointed </w:t>
      </w:r>
      <w:r w:rsidRPr="004A281D">
        <w:rPr>
          <w:rFonts w:asciiTheme="minorHAnsi" w:hAnsiTheme="minorHAnsi" w:cstheme="minorHAnsi"/>
        </w:rPr>
        <w:t>to Framework Agreement RM</w:t>
      </w:r>
      <w:r w:rsidR="00F3563B">
        <w:rPr>
          <w:rFonts w:asciiTheme="minorHAnsi" w:hAnsiTheme="minorHAnsi" w:cstheme="minorHAnsi"/>
        </w:rPr>
        <w:t>6179</w:t>
      </w:r>
      <w:r w:rsidR="00564950">
        <w:rPr>
          <w:rFonts w:asciiTheme="minorHAnsi" w:hAnsiTheme="minorHAnsi" w:cstheme="minorHAnsi"/>
        </w:rPr>
        <w:t xml:space="preserve"> (the “Framework Agreement”)</w:t>
      </w:r>
      <w:r w:rsidRPr="004A281D">
        <w:rPr>
          <w:rFonts w:asciiTheme="minorHAnsi" w:hAnsiTheme="minorHAnsi" w:cstheme="minorHAnsi"/>
        </w:rPr>
        <w:t xml:space="preserve"> (each a "Potential Supplier") is now invited to submit their Tender to the </w:t>
      </w:r>
      <w:r w:rsidR="00BB1B62">
        <w:rPr>
          <w:rFonts w:asciiTheme="minorHAnsi" w:hAnsiTheme="minorHAnsi" w:cstheme="minorHAnsi"/>
        </w:rPr>
        <w:t>Buyer</w:t>
      </w:r>
      <w:r w:rsidRPr="004A281D">
        <w:rPr>
          <w:rFonts w:asciiTheme="minorHAnsi" w:hAnsiTheme="minorHAnsi" w:cstheme="minorHAnsi"/>
        </w:rPr>
        <w:t xml:space="preserve"> in response to this document.</w:t>
      </w:r>
    </w:p>
    <w:p w:rsidRPr="004A281D" w:rsidR="003C289A" w:rsidP="00DC6C80" w:rsidRDefault="003C289A" w14:paraId="73CDE80D" w14:textId="77777777">
      <w:pPr>
        <w:pStyle w:val="ListParagraph"/>
        <w:numPr>
          <w:ilvl w:val="1"/>
          <w:numId w:val="6"/>
        </w:numPr>
        <w:spacing w:after="240" w:line="20" w:lineRule="atLeast"/>
        <w:rPr>
          <w:rFonts w:asciiTheme="minorHAnsi" w:hAnsiTheme="minorHAnsi" w:cstheme="minorHAnsi"/>
        </w:rPr>
      </w:pPr>
      <w:r w:rsidRPr="004A281D">
        <w:rPr>
          <w:rFonts w:asciiTheme="minorHAnsi" w:hAnsiTheme="minorHAnsi" w:cstheme="minorHAnsi"/>
        </w:rPr>
        <w:t>This procurement relates to the services referred to in ITT Section 2 – Schedule 1 Statement of Requirements.</w:t>
      </w:r>
    </w:p>
    <w:p w:rsidRPr="0053457D" w:rsidR="003C289A" w:rsidP="00DC6C80" w:rsidRDefault="003C289A" w14:paraId="02236626" w14:textId="3D07A955">
      <w:pPr>
        <w:pStyle w:val="ListParagraph"/>
        <w:numPr>
          <w:ilvl w:val="1"/>
          <w:numId w:val="6"/>
        </w:numPr>
        <w:spacing w:after="240" w:line="20" w:lineRule="atLeast"/>
        <w:rPr>
          <w:rFonts w:asciiTheme="minorHAnsi" w:hAnsiTheme="minorHAnsi" w:cstheme="minorHAnsi"/>
        </w:rPr>
      </w:pPr>
      <w:r w:rsidRPr="0053457D">
        <w:rPr>
          <w:rFonts w:asciiTheme="minorHAnsi" w:hAnsiTheme="minorHAnsi" w:cstheme="minorHAnsi"/>
        </w:rPr>
        <w:t xml:space="preserve">The contract is anticipated to start </w:t>
      </w:r>
      <w:r w:rsidRPr="00B11EFC">
        <w:rPr>
          <w:rFonts w:asciiTheme="minorHAnsi" w:hAnsiTheme="minorHAnsi" w:cstheme="minorHAnsi"/>
        </w:rPr>
        <w:t>1</w:t>
      </w:r>
      <w:r w:rsidRPr="00B11EFC" w:rsidR="00D46007">
        <w:rPr>
          <w:rFonts w:asciiTheme="minorHAnsi" w:hAnsiTheme="minorHAnsi" w:cstheme="minorHAnsi"/>
        </w:rPr>
        <w:t>7</w:t>
      </w:r>
      <w:r w:rsidRPr="00B11EFC" w:rsidR="00876A85">
        <w:rPr>
          <w:rFonts w:asciiTheme="minorHAnsi" w:hAnsiTheme="minorHAnsi" w:cstheme="minorHAnsi"/>
        </w:rPr>
        <w:t>th</w:t>
      </w:r>
      <w:r w:rsidRPr="00B11EFC">
        <w:rPr>
          <w:rFonts w:asciiTheme="minorHAnsi" w:hAnsiTheme="minorHAnsi" w:cstheme="minorHAnsi"/>
        </w:rPr>
        <w:t xml:space="preserve"> </w:t>
      </w:r>
      <w:r w:rsidRPr="00B11EFC" w:rsidR="00F3563B">
        <w:rPr>
          <w:rFonts w:asciiTheme="minorHAnsi" w:hAnsiTheme="minorHAnsi" w:cstheme="minorHAnsi"/>
        </w:rPr>
        <w:t xml:space="preserve">June </w:t>
      </w:r>
      <w:r w:rsidRPr="00B11EFC">
        <w:rPr>
          <w:rFonts w:asciiTheme="minorHAnsi" w:hAnsiTheme="minorHAnsi" w:cstheme="minorHAnsi"/>
        </w:rPr>
        <w:t xml:space="preserve">2022 </w:t>
      </w:r>
      <w:r w:rsidRPr="00B11EFC" w:rsidR="00F3563B">
        <w:rPr>
          <w:rFonts w:asciiTheme="minorHAnsi" w:hAnsiTheme="minorHAnsi" w:cstheme="minorHAnsi"/>
        </w:rPr>
        <w:t xml:space="preserve">with an </w:t>
      </w:r>
      <w:r w:rsidRPr="00B11EFC" w:rsidR="00876A85">
        <w:rPr>
          <w:rFonts w:asciiTheme="minorHAnsi" w:hAnsiTheme="minorHAnsi" w:cstheme="minorHAnsi"/>
        </w:rPr>
        <w:t>I</w:t>
      </w:r>
      <w:r w:rsidRPr="00B11EFC" w:rsidR="00F3563B">
        <w:rPr>
          <w:rFonts w:asciiTheme="minorHAnsi" w:hAnsiTheme="minorHAnsi" w:cstheme="minorHAnsi"/>
        </w:rPr>
        <w:t xml:space="preserve">mplementation </w:t>
      </w:r>
      <w:r w:rsidRPr="00B11EFC" w:rsidR="00876A85">
        <w:rPr>
          <w:rFonts w:asciiTheme="minorHAnsi" w:hAnsiTheme="minorHAnsi" w:cstheme="minorHAnsi"/>
        </w:rPr>
        <w:t>Phase</w:t>
      </w:r>
      <w:r w:rsidRPr="00B11EFC" w:rsidR="00F3563B">
        <w:rPr>
          <w:rFonts w:asciiTheme="minorHAnsi" w:hAnsiTheme="minorHAnsi" w:cstheme="minorHAnsi"/>
        </w:rPr>
        <w:t xml:space="preserve"> running to </w:t>
      </w:r>
      <w:r w:rsidRPr="00B11EFC" w:rsidR="00876A85">
        <w:rPr>
          <w:rFonts w:asciiTheme="minorHAnsi" w:hAnsiTheme="minorHAnsi" w:cstheme="minorHAnsi"/>
        </w:rPr>
        <w:t>31st</w:t>
      </w:r>
      <w:r w:rsidRPr="00B11EFC" w:rsidR="00F3563B">
        <w:rPr>
          <w:rFonts w:asciiTheme="minorHAnsi" w:hAnsiTheme="minorHAnsi" w:cstheme="minorHAnsi"/>
        </w:rPr>
        <w:t xml:space="preserve"> July 2022 and an operational go-live date of 1st August 2022. The contract is due to expire on 31st July 202</w:t>
      </w:r>
      <w:r w:rsidRPr="00B11EFC" w:rsidR="00A56ED6">
        <w:rPr>
          <w:rFonts w:asciiTheme="minorHAnsi" w:hAnsiTheme="minorHAnsi" w:cstheme="minorHAnsi"/>
        </w:rPr>
        <w:t>5</w:t>
      </w:r>
      <w:r w:rsidRPr="000410CB">
        <w:rPr>
          <w:rFonts w:asciiTheme="minorHAnsi" w:hAnsiTheme="minorHAnsi" w:cstheme="minorHAnsi"/>
          <w:color w:val="FF0000"/>
        </w:rPr>
        <w:t xml:space="preserve">, </w:t>
      </w:r>
      <w:r w:rsidRPr="0053457D">
        <w:rPr>
          <w:rFonts w:asciiTheme="minorHAnsi" w:hAnsiTheme="minorHAnsi" w:cstheme="minorHAnsi"/>
        </w:rPr>
        <w:t xml:space="preserve">unless the </w:t>
      </w:r>
      <w:r w:rsidRPr="0053457D" w:rsidR="00BB1B62">
        <w:rPr>
          <w:rFonts w:asciiTheme="minorHAnsi" w:hAnsiTheme="minorHAnsi" w:cstheme="minorHAnsi"/>
        </w:rPr>
        <w:t>Buyer</w:t>
      </w:r>
      <w:r w:rsidRPr="0053457D">
        <w:rPr>
          <w:rFonts w:asciiTheme="minorHAnsi" w:hAnsiTheme="minorHAnsi" w:cstheme="minorHAnsi"/>
        </w:rPr>
        <w:t xml:space="preserve"> implements the option to extend the contract for a further </w:t>
      </w:r>
      <w:r w:rsidR="00A56ED6">
        <w:rPr>
          <w:rFonts w:asciiTheme="minorHAnsi" w:hAnsiTheme="minorHAnsi" w:cstheme="minorHAnsi"/>
        </w:rPr>
        <w:t xml:space="preserve">2 x </w:t>
      </w:r>
      <w:r w:rsidRPr="0053457D">
        <w:rPr>
          <w:rFonts w:asciiTheme="minorHAnsi" w:hAnsiTheme="minorHAnsi" w:cstheme="minorHAnsi"/>
        </w:rPr>
        <w:t>12-month period</w:t>
      </w:r>
      <w:r w:rsidR="00A56ED6">
        <w:rPr>
          <w:rFonts w:asciiTheme="minorHAnsi" w:hAnsiTheme="minorHAnsi" w:cstheme="minorHAnsi"/>
        </w:rPr>
        <w:t>s</w:t>
      </w:r>
      <w:r w:rsidRPr="0053457D">
        <w:rPr>
          <w:rFonts w:asciiTheme="minorHAnsi" w:hAnsiTheme="minorHAnsi" w:cstheme="minorHAnsi"/>
        </w:rPr>
        <w:t xml:space="preserve">.  </w:t>
      </w:r>
    </w:p>
    <w:p w:rsidRPr="0053457D" w:rsidR="00876A85" w:rsidP="00DC6C80" w:rsidRDefault="00876A85" w14:paraId="1A44E554" w14:textId="77777777">
      <w:pPr>
        <w:pStyle w:val="ListParagraph"/>
        <w:numPr>
          <w:ilvl w:val="2"/>
          <w:numId w:val="6"/>
        </w:numPr>
        <w:spacing w:after="240" w:line="20" w:lineRule="atLeast"/>
        <w:rPr>
          <w:rFonts w:asciiTheme="minorHAnsi" w:hAnsiTheme="minorHAnsi" w:cstheme="minorHAnsi"/>
        </w:rPr>
      </w:pPr>
      <w:r w:rsidRPr="0053457D">
        <w:rPr>
          <w:rFonts w:asciiTheme="minorHAnsi" w:hAnsiTheme="minorHAnsi" w:cstheme="minorHAnsi"/>
        </w:rPr>
        <w:t>The option to extend may only be exercised in the event that the CCS framework RM6179 has itself been extended beyond 30th November 2024. Should this not be the case the option to extend this contract will not be applicable.</w:t>
      </w:r>
    </w:p>
    <w:p w:rsidRPr="0053457D" w:rsidR="003D6FED" w:rsidP="00DC6C80" w:rsidRDefault="003D6FED" w14:paraId="4057BE94" w14:textId="77777777">
      <w:pPr>
        <w:pStyle w:val="ListParagraph"/>
        <w:numPr>
          <w:ilvl w:val="1"/>
          <w:numId w:val="6"/>
        </w:numPr>
        <w:spacing w:after="240" w:line="20" w:lineRule="atLeast"/>
        <w:rPr>
          <w:rFonts w:asciiTheme="minorHAnsi" w:hAnsiTheme="minorHAnsi" w:cstheme="minorHAnsi"/>
        </w:rPr>
      </w:pPr>
      <w:bookmarkStart w:name="_Toc100149924" w:id="7"/>
      <w:bookmarkStart w:name="_Toc100150158" w:id="8"/>
      <w:r w:rsidRPr="0053457D">
        <w:rPr>
          <w:rFonts w:asciiTheme="minorHAnsi" w:hAnsiTheme="minorHAnsi" w:cstheme="minorHAnsi"/>
        </w:rPr>
        <w:t>For the avoidance of doubt, unless the context otherwise requires, references below to "you" or "your" should be read as meaning the Potential Supplier to whom the ITT has been issued.</w:t>
      </w:r>
      <w:bookmarkEnd w:id="7"/>
      <w:bookmarkEnd w:id="8"/>
    </w:p>
    <w:p w:rsidRPr="003671A1" w:rsidR="003A59C5" w:rsidP="00A02885" w:rsidRDefault="00C22E0B" w14:paraId="7410C1C3" w14:textId="206FBBE2">
      <w:pPr>
        <w:pStyle w:val="Heading1"/>
        <w:tabs>
          <w:tab w:val="clear" w:pos="360"/>
        </w:tabs>
        <w:spacing w:after="240" w:line="20" w:lineRule="atLeast"/>
        <w:ind w:left="720" w:hanging="720"/>
      </w:pPr>
      <w:bookmarkStart w:name="_Toc95305265" w:id="9"/>
      <w:bookmarkStart w:name="_Toc100149925" w:id="10"/>
      <w:bookmarkStart w:name="_Toc100150159" w:id="11"/>
      <w:r w:rsidRPr="007F646C">
        <w:t>Contract Documents</w:t>
      </w:r>
      <w:bookmarkEnd w:id="9"/>
      <w:bookmarkEnd w:id="10"/>
      <w:bookmarkEnd w:id="11"/>
    </w:p>
    <w:p w:rsidR="6E1C94CE" w:rsidP="6E1C94CE" w:rsidRDefault="004F3730" w14:paraId="2B30303D" w14:textId="0F2AF5C0">
      <w:pPr>
        <w:ind w:left="720" w:hanging="720"/>
        <w:rPr>
          <w:rFonts w:eastAsia="Arial"/>
          <w:color w:val="000000"/>
          <w:sz w:val="22"/>
          <w:szCs w:val="22"/>
        </w:rPr>
      </w:pPr>
      <w:r>
        <w:rPr>
          <w:rFonts w:eastAsia="Arial"/>
          <w:color w:val="000000"/>
          <w:sz w:val="22"/>
          <w:szCs w:val="22"/>
        </w:rPr>
        <w:t xml:space="preserve">2.1 </w:t>
      </w:r>
      <w:r>
        <w:rPr>
          <w:rFonts w:eastAsia="Arial"/>
          <w:color w:val="000000"/>
          <w:sz w:val="22"/>
          <w:szCs w:val="22"/>
        </w:rPr>
        <w:tab/>
      </w:r>
      <w:r w:rsidRPr="6E1C94CE" w:rsidR="6E1C94CE">
        <w:rPr>
          <w:rFonts w:eastAsia="Arial"/>
          <w:color w:val="000000"/>
          <w:sz w:val="22"/>
          <w:szCs w:val="22"/>
        </w:rPr>
        <w:t>A contract will be entered into with the successful supplier in accordance with the call off terms set out in Appendix 3 (Contract Documents).</w:t>
      </w:r>
    </w:p>
    <w:p w:rsidR="56390000" w:rsidP="277868C0" w:rsidRDefault="56390000" w14:paraId="62C1D973" w14:textId="3D04AF00">
      <w:pPr>
        <w:rPr>
          <w:szCs w:val="24"/>
        </w:rPr>
      </w:pPr>
    </w:p>
    <w:p w:rsidRPr="00E54BDD" w:rsidR="00C22E0B" w:rsidP="00DD3C72" w:rsidRDefault="004F3730" w14:paraId="022A3175" w14:textId="1BC23370">
      <w:pPr>
        <w:pStyle w:val="Heading1"/>
        <w:numPr>
          <w:ilvl w:val="0"/>
          <w:numId w:val="0"/>
        </w:numPr>
        <w:spacing w:after="240" w:line="20" w:lineRule="atLeast"/>
        <w:ind w:left="709" w:hanging="709"/>
        <w:rPr>
          <w:b w:val="0"/>
          <w:bCs/>
          <w:sz w:val="22"/>
          <w:szCs w:val="22"/>
        </w:rPr>
      </w:pPr>
      <w:r>
        <w:rPr>
          <w:b w:val="0"/>
          <w:bCs/>
          <w:sz w:val="22"/>
          <w:szCs w:val="22"/>
        </w:rPr>
        <w:t xml:space="preserve">2.2      </w:t>
      </w:r>
      <w:r w:rsidRPr="00E54BDD" w:rsidR="00C22E0B">
        <w:rPr>
          <w:b w:val="0"/>
          <w:bCs/>
          <w:sz w:val="22"/>
          <w:szCs w:val="22"/>
        </w:rPr>
        <w:t xml:space="preserve">Potential </w:t>
      </w:r>
      <w:r w:rsidRPr="00E54BDD" w:rsidR="00442EA0">
        <w:rPr>
          <w:b w:val="0"/>
          <w:bCs/>
          <w:sz w:val="22"/>
          <w:szCs w:val="22"/>
        </w:rPr>
        <w:t>S</w:t>
      </w:r>
      <w:r w:rsidRPr="00E54BDD" w:rsidR="00C22E0B">
        <w:rPr>
          <w:b w:val="0"/>
          <w:bCs/>
          <w:sz w:val="22"/>
          <w:szCs w:val="22"/>
        </w:rPr>
        <w:t xml:space="preserve">uppliers submitting a Tender in response to this </w:t>
      </w:r>
      <w:r w:rsidRPr="00E54BDD" w:rsidR="00442EA0">
        <w:rPr>
          <w:b w:val="0"/>
          <w:bCs/>
          <w:sz w:val="22"/>
          <w:szCs w:val="22"/>
        </w:rPr>
        <w:t>ITT</w:t>
      </w:r>
      <w:r w:rsidRPr="00E54BDD" w:rsidR="0009236E">
        <w:rPr>
          <w:b w:val="0"/>
          <w:bCs/>
          <w:sz w:val="22"/>
          <w:szCs w:val="22"/>
        </w:rPr>
        <w:t xml:space="preserve"> </w:t>
      </w:r>
      <w:r w:rsidRPr="00E54BDD" w:rsidR="00C22E0B">
        <w:rPr>
          <w:b w:val="0"/>
          <w:bCs/>
          <w:sz w:val="22"/>
          <w:szCs w:val="22"/>
        </w:rPr>
        <w:t xml:space="preserve">are advised to consider the terms of the Framework Agreement and </w:t>
      </w:r>
      <w:r w:rsidRPr="00E54BDD" w:rsidR="00876A85">
        <w:rPr>
          <w:b w:val="0"/>
          <w:bCs/>
          <w:sz w:val="22"/>
          <w:szCs w:val="22"/>
        </w:rPr>
        <w:t>the</w:t>
      </w:r>
      <w:r w:rsidR="000A7E64">
        <w:rPr>
          <w:b w:val="0"/>
          <w:bCs/>
          <w:sz w:val="22"/>
          <w:szCs w:val="22"/>
        </w:rPr>
        <w:t xml:space="preserve"> draft</w:t>
      </w:r>
      <w:r w:rsidRPr="00E54BDD" w:rsidR="00876A85">
        <w:rPr>
          <w:b w:val="0"/>
          <w:bCs/>
          <w:sz w:val="22"/>
          <w:szCs w:val="22"/>
        </w:rPr>
        <w:t xml:space="preserve"> documents </w:t>
      </w:r>
      <w:r w:rsidRPr="00E54BDD" w:rsidR="00C22E0B">
        <w:rPr>
          <w:b w:val="0"/>
          <w:bCs/>
          <w:sz w:val="22"/>
          <w:szCs w:val="22"/>
        </w:rPr>
        <w:t xml:space="preserve">set out </w:t>
      </w:r>
      <w:r w:rsidRPr="00E54BDD" w:rsidR="002374B3">
        <w:rPr>
          <w:b w:val="0"/>
          <w:bCs/>
          <w:sz w:val="22"/>
          <w:szCs w:val="22"/>
        </w:rPr>
        <w:t>below</w:t>
      </w:r>
      <w:r w:rsidRPr="00E54BDD" w:rsidR="0009236E">
        <w:rPr>
          <w:b w:val="0"/>
          <w:bCs/>
          <w:sz w:val="22"/>
          <w:szCs w:val="22"/>
        </w:rPr>
        <w:t>.</w:t>
      </w:r>
    </w:p>
    <w:p w:rsidRPr="009F3B99" w:rsidR="00620CE4" w:rsidP="00DD3C72" w:rsidRDefault="004F3730" w14:paraId="4676E94C" w14:textId="4D3CC890">
      <w:pPr>
        <w:pStyle w:val="Heading1"/>
        <w:numPr>
          <w:ilvl w:val="0"/>
          <w:numId w:val="0"/>
        </w:numPr>
        <w:tabs>
          <w:tab w:val="clear" w:pos="0"/>
        </w:tabs>
        <w:spacing w:after="240" w:line="20" w:lineRule="atLeast"/>
        <w:rPr>
          <w:b w:val="0"/>
          <w:bCs/>
          <w:sz w:val="22"/>
          <w:szCs w:val="22"/>
        </w:rPr>
      </w:pPr>
      <w:r>
        <w:rPr>
          <w:b w:val="0"/>
          <w:bCs/>
          <w:sz w:val="22"/>
          <w:szCs w:val="22"/>
        </w:rPr>
        <w:t xml:space="preserve">2.3      </w:t>
      </w:r>
      <w:r w:rsidRPr="009F3B99" w:rsidR="00C633A0">
        <w:rPr>
          <w:b w:val="0"/>
          <w:bCs/>
          <w:sz w:val="22"/>
          <w:szCs w:val="22"/>
        </w:rPr>
        <w:t>The ITT consists of</w:t>
      </w:r>
      <w:r w:rsidRPr="009F3B99" w:rsidR="00620CE4">
        <w:rPr>
          <w:b w:val="0"/>
          <w:bCs/>
          <w:sz w:val="22"/>
          <w:szCs w:val="22"/>
        </w:rPr>
        <w:t xml:space="preserve"> the following documents:</w:t>
      </w:r>
    </w:p>
    <w:p w:rsidRPr="00221A3D" w:rsidR="00AE3AF2" w:rsidP="00A02885" w:rsidRDefault="00AE3AF2" w14:paraId="2DB2C019" w14:textId="42F92953">
      <w:pPr>
        <w:pStyle w:val="ListParagraph"/>
        <w:numPr>
          <w:ilvl w:val="0"/>
          <w:numId w:val="11"/>
        </w:numPr>
        <w:spacing w:line="20" w:lineRule="atLeast"/>
        <w:rPr>
          <w:rFonts w:asciiTheme="minorHAnsi" w:hAnsiTheme="minorHAnsi" w:cstheme="minorBidi"/>
          <w:spacing w:val="-3"/>
          <w:lang w:eastAsia="en-US"/>
        </w:rPr>
      </w:pPr>
      <w:r w:rsidRPr="00221A3D">
        <w:rPr>
          <w:rFonts w:asciiTheme="minorHAnsi" w:hAnsiTheme="minorHAnsi" w:cstheme="minorBidi"/>
          <w:spacing w:val="-3"/>
          <w:lang w:eastAsia="en-US"/>
        </w:rPr>
        <w:t xml:space="preserve">Appendix 1 - </w:t>
      </w:r>
      <w:r w:rsidRPr="00221A3D">
        <w:rPr>
          <w:rFonts w:asciiTheme="minorHAnsi" w:hAnsiTheme="minorHAnsi" w:cstheme="minorBidi"/>
        </w:rPr>
        <w:t>ITT Instruction</w:t>
      </w:r>
      <w:r w:rsidR="00544463">
        <w:rPr>
          <w:rFonts w:asciiTheme="minorHAnsi" w:hAnsiTheme="minorHAnsi" w:cstheme="minorBidi"/>
        </w:rPr>
        <w:t>s</w:t>
      </w:r>
      <w:r w:rsidRPr="00221A3D">
        <w:rPr>
          <w:rFonts w:asciiTheme="minorHAnsi" w:hAnsiTheme="minorHAnsi" w:cstheme="minorBidi"/>
        </w:rPr>
        <w:t xml:space="preserve"> </w:t>
      </w:r>
      <w:r w:rsidR="00544463">
        <w:rPr>
          <w:rFonts w:asciiTheme="minorHAnsi" w:hAnsiTheme="minorHAnsi" w:cstheme="minorBidi"/>
        </w:rPr>
        <w:t>(</w:t>
      </w:r>
      <w:r w:rsidRPr="00221A3D">
        <w:rPr>
          <w:rFonts w:asciiTheme="minorHAnsi" w:hAnsiTheme="minorHAnsi" w:cstheme="minorBidi"/>
        </w:rPr>
        <w:t>(this document</w:t>
      </w:r>
      <w:r w:rsidR="00C44966">
        <w:rPr>
          <w:rFonts w:asciiTheme="minorHAnsi" w:hAnsiTheme="minorHAnsi" w:cstheme="minorBidi"/>
        </w:rPr>
        <w:t>)</w:t>
      </w:r>
      <w:r w:rsidRPr="00221A3D">
        <w:rPr>
          <w:rFonts w:asciiTheme="minorHAnsi" w:hAnsiTheme="minorHAnsi" w:cstheme="minorBidi"/>
        </w:rPr>
        <w:t xml:space="preserve"> </w:t>
      </w:r>
      <w:r w:rsidR="00A1293C">
        <w:rPr>
          <w:rFonts w:asciiTheme="minorHAnsi" w:hAnsiTheme="minorHAnsi" w:cstheme="minorBidi"/>
        </w:rPr>
        <w:t>for information</w:t>
      </w:r>
      <w:r w:rsidR="00C44966">
        <w:rPr>
          <w:rFonts w:asciiTheme="minorHAnsi" w:hAnsiTheme="minorHAnsi" w:cstheme="minorBidi"/>
        </w:rPr>
        <w:t>)</w:t>
      </w:r>
    </w:p>
    <w:p w:rsidRPr="00221A3D" w:rsidR="00AE3AF2" w:rsidP="00A02885" w:rsidRDefault="00AE3AF2" w14:paraId="3D805ACB" w14:textId="5369F12A">
      <w:pPr>
        <w:pStyle w:val="ListParagraph"/>
        <w:numPr>
          <w:ilvl w:val="0"/>
          <w:numId w:val="11"/>
        </w:numPr>
        <w:spacing w:line="20" w:lineRule="atLeast"/>
        <w:rPr>
          <w:rFonts w:asciiTheme="minorHAnsi" w:hAnsiTheme="minorHAnsi" w:cstheme="minorBidi"/>
          <w:spacing w:val="-3"/>
          <w:lang w:eastAsia="en-US"/>
        </w:rPr>
      </w:pPr>
      <w:r w:rsidRPr="00221A3D">
        <w:rPr>
          <w:rFonts w:asciiTheme="minorHAnsi" w:hAnsiTheme="minorHAnsi" w:cstheme="minorBidi"/>
        </w:rPr>
        <w:t>Appendix 2 – ITT Quality Questions</w:t>
      </w:r>
      <w:r w:rsidR="00A1293C">
        <w:rPr>
          <w:rFonts w:asciiTheme="minorHAnsi" w:hAnsiTheme="minorHAnsi" w:cstheme="minorBidi"/>
        </w:rPr>
        <w:t xml:space="preserve"> </w:t>
      </w:r>
      <w:r w:rsidR="00C44966">
        <w:rPr>
          <w:rFonts w:asciiTheme="minorHAnsi" w:hAnsiTheme="minorHAnsi" w:cstheme="minorBidi"/>
        </w:rPr>
        <w:t>(for information)</w:t>
      </w:r>
    </w:p>
    <w:p w:rsidRPr="00221A3D" w:rsidR="00AE3AF2" w:rsidP="00A02885" w:rsidRDefault="00AE3AF2" w14:paraId="0028042D" w14:textId="621D3A37">
      <w:pPr>
        <w:pStyle w:val="ListParagraph"/>
        <w:numPr>
          <w:ilvl w:val="0"/>
          <w:numId w:val="11"/>
        </w:numPr>
        <w:spacing w:line="20" w:lineRule="atLeast"/>
        <w:rPr>
          <w:rFonts w:asciiTheme="minorHAnsi" w:hAnsiTheme="minorHAnsi" w:cstheme="minorBidi"/>
          <w:spacing w:val="-3"/>
          <w:lang w:eastAsia="en-US"/>
        </w:rPr>
      </w:pPr>
      <w:r w:rsidRPr="21B23E5E">
        <w:rPr>
          <w:rFonts w:asciiTheme="minorHAnsi" w:hAnsiTheme="minorHAnsi" w:cstheme="minorBidi"/>
          <w:spacing w:val="-3"/>
          <w:lang w:eastAsia="en-US"/>
        </w:rPr>
        <w:t>Appendix 3</w:t>
      </w:r>
      <w:bookmarkStart w:name="_Hlk96003794" w:id="12"/>
      <w:r w:rsidRPr="21B23E5E">
        <w:rPr>
          <w:rFonts w:asciiTheme="minorHAnsi" w:hAnsiTheme="minorHAnsi" w:cstheme="minorBidi"/>
          <w:spacing w:val="-3"/>
          <w:lang w:eastAsia="en-US"/>
        </w:rPr>
        <w:t xml:space="preserve"> –</w:t>
      </w:r>
      <w:bookmarkEnd w:id="12"/>
      <w:r>
        <w:rPr>
          <w:rFonts w:asciiTheme="minorHAnsi" w:hAnsiTheme="minorHAnsi" w:cstheme="minorBidi"/>
          <w:spacing w:val="-3"/>
          <w:lang w:eastAsia="en-US"/>
        </w:rPr>
        <w:t>Order Form and</w:t>
      </w:r>
      <w:r w:rsidR="00550A58">
        <w:rPr>
          <w:rFonts w:asciiTheme="minorHAnsi" w:hAnsiTheme="minorHAnsi" w:cstheme="minorBidi"/>
          <w:spacing w:val="-3"/>
          <w:lang w:eastAsia="en-US"/>
        </w:rPr>
        <w:t xml:space="preserve"> D</w:t>
      </w:r>
      <w:r w:rsidR="009D6612">
        <w:rPr>
          <w:rFonts w:asciiTheme="minorHAnsi" w:hAnsiTheme="minorHAnsi" w:cstheme="minorBidi"/>
          <w:spacing w:val="-3"/>
          <w:lang w:eastAsia="en-US"/>
        </w:rPr>
        <w:t>raft</w:t>
      </w:r>
      <w:r>
        <w:rPr>
          <w:rFonts w:asciiTheme="minorHAnsi" w:hAnsiTheme="minorHAnsi" w:cstheme="minorBidi"/>
          <w:spacing w:val="-3"/>
          <w:lang w:eastAsia="en-US"/>
        </w:rPr>
        <w:t xml:space="preserve"> C</w:t>
      </w:r>
      <w:r w:rsidR="009D6612">
        <w:rPr>
          <w:rFonts w:asciiTheme="minorHAnsi" w:hAnsiTheme="minorHAnsi" w:cstheme="minorBidi"/>
          <w:spacing w:val="-3"/>
          <w:lang w:eastAsia="en-US"/>
        </w:rPr>
        <w:t>ontract</w:t>
      </w:r>
      <w:r w:rsidR="00C44966">
        <w:rPr>
          <w:rFonts w:asciiTheme="minorHAnsi" w:hAnsiTheme="minorHAnsi" w:cstheme="minorBidi"/>
          <w:spacing w:val="-3"/>
          <w:lang w:eastAsia="en-US"/>
        </w:rPr>
        <w:t xml:space="preserve"> </w:t>
      </w:r>
      <w:r w:rsidR="00C44966">
        <w:rPr>
          <w:rFonts w:asciiTheme="minorHAnsi" w:hAnsiTheme="minorHAnsi" w:cstheme="minorBidi"/>
        </w:rPr>
        <w:t>(for information)</w:t>
      </w:r>
    </w:p>
    <w:p w:rsidRPr="00221A3D" w:rsidR="00AE3AF2" w:rsidP="00A02885" w:rsidRDefault="00AE3AF2" w14:paraId="1A34F171" w14:textId="3C351F04">
      <w:pPr>
        <w:pStyle w:val="ListParagraph"/>
        <w:numPr>
          <w:ilvl w:val="0"/>
          <w:numId w:val="11"/>
        </w:numPr>
        <w:spacing w:line="20" w:lineRule="atLeast"/>
        <w:rPr>
          <w:rFonts w:asciiTheme="minorHAnsi" w:hAnsiTheme="minorHAnsi" w:eastAsiaTheme="minorEastAsia" w:cstheme="minorBidi"/>
          <w:spacing w:val="-3"/>
          <w:lang w:eastAsia="en-US"/>
        </w:rPr>
      </w:pPr>
      <w:r w:rsidRPr="00221A3D">
        <w:rPr>
          <w:rFonts w:asciiTheme="minorHAnsi" w:hAnsiTheme="minorHAnsi" w:cstheme="minorBidi"/>
          <w:spacing w:val="-3"/>
          <w:lang w:eastAsia="en-US"/>
        </w:rPr>
        <w:t>Appendix 4 – Pricing Framework</w:t>
      </w:r>
      <w:r w:rsidR="0048039F">
        <w:rPr>
          <w:rFonts w:asciiTheme="minorHAnsi" w:hAnsiTheme="minorHAnsi" w:cstheme="minorBidi"/>
          <w:spacing w:val="-3"/>
          <w:lang w:eastAsia="en-US"/>
        </w:rPr>
        <w:t xml:space="preserve"> – </w:t>
      </w:r>
      <w:r w:rsidR="00BB1B62">
        <w:rPr>
          <w:rFonts w:asciiTheme="minorHAnsi" w:hAnsiTheme="minorHAnsi" w:cstheme="minorBidi"/>
          <w:spacing w:val="-3"/>
          <w:lang w:eastAsia="en-US"/>
        </w:rPr>
        <w:t>(</w:t>
      </w:r>
      <w:r w:rsidR="0048039F">
        <w:rPr>
          <w:rFonts w:asciiTheme="minorHAnsi" w:hAnsiTheme="minorHAnsi" w:cstheme="minorBidi"/>
          <w:spacing w:val="-3"/>
          <w:lang w:eastAsia="en-US"/>
        </w:rPr>
        <w:t xml:space="preserve">to be submitted to the </w:t>
      </w:r>
      <w:r w:rsidRPr="00B33615" w:rsidR="0048039F">
        <w:rPr>
          <w:rFonts w:asciiTheme="minorHAnsi" w:hAnsiTheme="minorHAnsi"/>
          <w:spacing w:val="-3"/>
        </w:rPr>
        <w:t>Commercial Envelope</w:t>
      </w:r>
      <w:r w:rsidR="00BB1B62">
        <w:rPr>
          <w:rFonts w:asciiTheme="minorHAnsi" w:hAnsiTheme="minorHAnsi" w:cstheme="minorBidi"/>
          <w:spacing w:val="-3"/>
          <w:lang w:eastAsia="en-US"/>
        </w:rPr>
        <w:t>)</w:t>
      </w:r>
    </w:p>
    <w:p w:rsidRPr="00EA7EB5" w:rsidR="00AE3AF2" w:rsidP="00A02885" w:rsidRDefault="00AE3AF2" w14:paraId="7C1F2D47" w14:textId="61B1445C">
      <w:pPr>
        <w:pStyle w:val="ListParagraph"/>
        <w:numPr>
          <w:ilvl w:val="0"/>
          <w:numId w:val="11"/>
        </w:numPr>
        <w:spacing w:line="20" w:lineRule="atLeast"/>
        <w:rPr>
          <w:rFonts w:asciiTheme="minorHAnsi" w:hAnsiTheme="minorHAnsi" w:cstheme="minorBidi"/>
          <w:spacing w:val="-3"/>
          <w:lang w:eastAsia="en-US"/>
        </w:rPr>
      </w:pPr>
      <w:r w:rsidRPr="00EA7EB5">
        <w:rPr>
          <w:rFonts w:asciiTheme="minorHAnsi" w:hAnsiTheme="minorHAnsi" w:cstheme="minorBidi"/>
          <w:spacing w:val="-3"/>
          <w:lang w:eastAsia="en-US"/>
        </w:rPr>
        <w:t>Appendix 5 – Subcontractor List Template</w:t>
      </w:r>
      <w:r w:rsidR="00EA7EB5">
        <w:rPr>
          <w:rFonts w:asciiTheme="minorHAnsi" w:hAnsiTheme="minorHAnsi" w:cstheme="minorBidi"/>
          <w:spacing w:val="-3"/>
          <w:lang w:eastAsia="en-US"/>
        </w:rPr>
        <w:t xml:space="preserve"> - </w:t>
      </w:r>
      <w:r w:rsidR="00BB1B62">
        <w:rPr>
          <w:rFonts w:asciiTheme="minorHAnsi" w:hAnsiTheme="minorHAnsi" w:cstheme="minorBidi"/>
          <w:spacing w:val="-3"/>
          <w:lang w:eastAsia="en-US"/>
        </w:rPr>
        <w:t xml:space="preserve">(to be submitted to the </w:t>
      </w:r>
      <w:r w:rsidRPr="00B33615" w:rsidR="00BB1B62">
        <w:rPr>
          <w:rFonts w:asciiTheme="minorHAnsi" w:hAnsiTheme="minorHAnsi"/>
          <w:spacing w:val="-3"/>
        </w:rPr>
        <w:t>Technical Envelope</w:t>
      </w:r>
      <w:r w:rsidR="00BB1B62">
        <w:rPr>
          <w:rFonts w:asciiTheme="minorHAnsi" w:hAnsiTheme="minorHAnsi" w:cstheme="minorBidi"/>
          <w:spacing w:val="-3"/>
          <w:lang w:eastAsia="en-US"/>
        </w:rPr>
        <w:t>)</w:t>
      </w:r>
    </w:p>
    <w:p w:rsidRPr="00221A3D" w:rsidR="00AE3AF2" w:rsidP="00A02885" w:rsidRDefault="00AE3AF2" w14:paraId="5318F1F6" w14:textId="22F3C317">
      <w:pPr>
        <w:pStyle w:val="ListParagraph"/>
        <w:numPr>
          <w:ilvl w:val="0"/>
          <w:numId w:val="11"/>
        </w:numPr>
        <w:spacing w:line="20" w:lineRule="atLeast"/>
        <w:rPr>
          <w:rFonts w:asciiTheme="minorHAnsi" w:hAnsiTheme="minorHAnsi" w:cstheme="minorBidi"/>
          <w:spacing w:val="-3"/>
          <w:lang w:eastAsia="en-US"/>
        </w:rPr>
      </w:pPr>
      <w:r w:rsidRPr="00221A3D">
        <w:rPr>
          <w:rFonts w:asciiTheme="minorHAnsi" w:hAnsiTheme="minorHAnsi" w:cstheme="minorBidi"/>
          <w:spacing w:val="-3"/>
          <w:lang w:eastAsia="en-US"/>
        </w:rPr>
        <w:t>Appendix 6 – Tender Certificate</w:t>
      </w:r>
      <w:r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Pr="00EF3469"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00EF3469">
        <w:rPr>
          <w:rFonts w:asciiTheme="minorHAnsi" w:hAnsiTheme="minorHAnsi" w:cstheme="minorBidi"/>
          <w:spacing w:val="-3"/>
          <w:lang w:eastAsia="en-US"/>
        </w:rPr>
        <w:t xml:space="preserve">to be submitted to the </w:t>
      </w:r>
      <w:r w:rsidRPr="00B33615" w:rsidR="00EF3469">
        <w:rPr>
          <w:rFonts w:asciiTheme="minorHAnsi" w:hAnsiTheme="minorHAnsi"/>
          <w:spacing w:val="-3"/>
        </w:rPr>
        <w:t>Technical Envelope</w:t>
      </w:r>
      <w:r w:rsidR="00BB1B62">
        <w:rPr>
          <w:rFonts w:asciiTheme="minorHAnsi" w:hAnsiTheme="minorHAnsi" w:cstheme="minorBidi"/>
          <w:spacing w:val="-3"/>
          <w:lang w:eastAsia="en-US"/>
        </w:rPr>
        <w:t>)</w:t>
      </w:r>
    </w:p>
    <w:p w:rsidRPr="00221A3D" w:rsidR="00AE3AF2" w:rsidP="00A02885" w:rsidRDefault="00AE3AF2" w14:paraId="7F074F71" w14:textId="6FE7800C">
      <w:pPr>
        <w:pStyle w:val="ListParagraph"/>
        <w:numPr>
          <w:ilvl w:val="0"/>
          <w:numId w:val="11"/>
        </w:numPr>
        <w:spacing w:line="20" w:lineRule="atLeast"/>
        <w:rPr>
          <w:rFonts w:asciiTheme="minorHAnsi" w:hAnsiTheme="minorHAnsi" w:cstheme="minorBidi"/>
          <w:spacing w:val="-3"/>
          <w:lang w:eastAsia="en-US"/>
        </w:rPr>
      </w:pPr>
      <w:r w:rsidRPr="21B23E5E">
        <w:rPr>
          <w:rFonts w:asciiTheme="minorHAnsi" w:hAnsiTheme="minorHAnsi" w:cstheme="minorBidi"/>
          <w:spacing w:val="-3"/>
          <w:lang w:eastAsia="en-US"/>
        </w:rPr>
        <w:t>Appendix 7 – Conflict of Interest Declaration</w:t>
      </w:r>
      <w:r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Pr="00EF3469"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00EF3469">
        <w:rPr>
          <w:rFonts w:asciiTheme="minorHAnsi" w:hAnsiTheme="minorHAnsi" w:cstheme="minorBidi"/>
          <w:spacing w:val="-3"/>
          <w:lang w:eastAsia="en-US"/>
        </w:rPr>
        <w:t xml:space="preserve">to be submitted to the </w:t>
      </w:r>
      <w:r w:rsidRPr="00B33615" w:rsidR="00EF3469">
        <w:rPr>
          <w:rFonts w:asciiTheme="minorHAnsi" w:hAnsiTheme="minorHAnsi"/>
          <w:spacing w:val="-3"/>
        </w:rPr>
        <w:t>Technical Envelope</w:t>
      </w:r>
      <w:r w:rsidR="00BB1B62">
        <w:rPr>
          <w:rFonts w:asciiTheme="minorHAnsi" w:hAnsiTheme="minorHAnsi" w:cstheme="minorBidi"/>
          <w:spacing w:val="-3"/>
          <w:lang w:eastAsia="en-US"/>
        </w:rPr>
        <w:t>)</w:t>
      </w:r>
    </w:p>
    <w:p w:rsidRPr="00221A3D" w:rsidR="00AE3AF2" w:rsidP="00A02885" w:rsidRDefault="00AE3AF2" w14:paraId="567FA387" w14:textId="19B2951D">
      <w:pPr>
        <w:pStyle w:val="ListParagraph"/>
        <w:numPr>
          <w:ilvl w:val="0"/>
          <w:numId w:val="11"/>
        </w:numPr>
        <w:spacing w:line="20" w:lineRule="atLeast"/>
        <w:rPr>
          <w:rFonts w:asciiTheme="minorHAnsi" w:hAnsiTheme="minorHAnsi" w:cstheme="minorBidi"/>
          <w:spacing w:val="-3"/>
          <w:lang w:eastAsia="en-US"/>
        </w:rPr>
      </w:pPr>
      <w:r w:rsidRPr="00221A3D">
        <w:rPr>
          <w:rFonts w:asciiTheme="minorHAnsi" w:hAnsiTheme="minorHAnsi" w:cstheme="minorBidi"/>
          <w:spacing w:val="-3"/>
          <w:lang w:eastAsia="en-US"/>
        </w:rPr>
        <w:lastRenderedPageBreak/>
        <w:t>Appendix 8 – Information Security Questionnaire</w:t>
      </w:r>
      <w:r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Pr="00EF3469"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00EF3469">
        <w:rPr>
          <w:rFonts w:asciiTheme="minorHAnsi" w:hAnsiTheme="minorHAnsi" w:cstheme="minorBidi"/>
          <w:spacing w:val="-3"/>
          <w:lang w:eastAsia="en-US"/>
        </w:rPr>
        <w:t xml:space="preserve">to be submitted to the </w:t>
      </w:r>
      <w:r w:rsidRPr="00B33615" w:rsidR="00EF3469">
        <w:rPr>
          <w:rFonts w:asciiTheme="minorHAnsi" w:hAnsiTheme="minorHAnsi"/>
          <w:spacing w:val="-3"/>
        </w:rPr>
        <w:t>Technical Envelope</w:t>
      </w:r>
      <w:r w:rsidR="00BB1B62">
        <w:rPr>
          <w:rFonts w:asciiTheme="minorHAnsi" w:hAnsiTheme="minorHAnsi" w:cstheme="minorBidi"/>
          <w:spacing w:val="-3"/>
          <w:lang w:eastAsia="en-US"/>
        </w:rPr>
        <w:t>)</w:t>
      </w:r>
    </w:p>
    <w:p w:rsidRPr="00BB1B62" w:rsidR="00AE3AF2" w:rsidP="00A02885" w:rsidRDefault="00AE3AF2" w14:paraId="79B14715" w14:textId="5C39A0E3">
      <w:pPr>
        <w:pStyle w:val="ListParagraph"/>
        <w:numPr>
          <w:ilvl w:val="0"/>
          <w:numId w:val="11"/>
        </w:numPr>
        <w:spacing w:line="20" w:lineRule="atLeast"/>
        <w:rPr>
          <w:lang w:eastAsia="en-US"/>
        </w:rPr>
      </w:pPr>
      <w:r w:rsidRPr="0D0FD597">
        <w:rPr>
          <w:rFonts w:asciiTheme="minorHAnsi" w:hAnsiTheme="minorHAnsi" w:cstheme="minorBidi"/>
          <w:lang w:eastAsia="en-US"/>
        </w:rPr>
        <w:t>Appendix 9 – Non-Functional Requirements (</w:t>
      </w:r>
      <w:r w:rsidR="00A5004B">
        <w:rPr>
          <w:rFonts w:asciiTheme="minorHAnsi" w:hAnsiTheme="minorHAnsi" w:cstheme="minorBidi"/>
          <w:lang w:eastAsia="en-US"/>
        </w:rPr>
        <w:t>“</w:t>
      </w:r>
      <w:r w:rsidRPr="0D0FD597">
        <w:rPr>
          <w:rFonts w:asciiTheme="minorHAnsi" w:hAnsiTheme="minorHAnsi" w:cstheme="minorBidi"/>
          <w:lang w:eastAsia="en-US"/>
        </w:rPr>
        <w:t>NFR</w:t>
      </w:r>
      <w:r w:rsidR="00A5004B">
        <w:rPr>
          <w:rFonts w:asciiTheme="minorHAnsi" w:hAnsiTheme="minorHAnsi" w:cstheme="minorBidi"/>
          <w:lang w:eastAsia="en-US"/>
        </w:rPr>
        <w:t>”</w:t>
      </w:r>
      <w:r w:rsidRPr="0D0FD597">
        <w:rPr>
          <w:rFonts w:asciiTheme="minorHAnsi" w:hAnsiTheme="minorHAnsi" w:cstheme="minorBidi"/>
          <w:lang w:eastAsia="en-US"/>
        </w:rPr>
        <w:t>) Digital Questionnaire</w:t>
      </w:r>
      <w:r w:rsidR="00EF3469">
        <w:rPr>
          <w:rFonts w:asciiTheme="minorHAnsi" w:hAnsiTheme="minorHAnsi" w:cstheme="minorBidi"/>
          <w:lang w:eastAsia="en-US"/>
        </w:rPr>
        <w:t xml:space="preserve"> </w:t>
      </w:r>
      <w:r w:rsidR="00BB1B62">
        <w:rPr>
          <w:rFonts w:asciiTheme="minorHAnsi" w:hAnsiTheme="minorHAnsi" w:cstheme="minorBidi"/>
          <w:lang w:eastAsia="en-US"/>
        </w:rPr>
        <w:t>–</w:t>
      </w:r>
      <w:r w:rsidRPr="00EF3469" w:rsidR="00EF3469">
        <w:rPr>
          <w:rFonts w:asciiTheme="minorHAnsi" w:hAnsiTheme="minorHAnsi" w:cstheme="minorBidi"/>
          <w:spacing w:val="-3"/>
          <w:lang w:eastAsia="en-US"/>
        </w:rPr>
        <w:t xml:space="preserve"> </w:t>
      </w:r>
      <w:r w:rsidR="00BB1B62">
        <w:rPr>
          <w:rFonts w:asciiTheme="minorHAnsi" w:hAnsiTheme="minorHAnsi" w:cstheme="minorBidi"/>
          <w:spacing w:val="-3"/>
          <w:lang w:eastAsia="en-US"/>
        </w:rPr>
        <w:t>(</w:t>
      </w:r>
      <w:r w:rsidR="00EF3469">
        <w:rPr>
          <w:rFonts w:asciiTheme="minorHAnsi" w:hAnsiTheme="minorHAnsi" w:cstheme="minorBidi"/>
          <w:spacing w:val="-3"/>
          <w:lang w:eastAsia="en-US"/>
        </w:rPr>
        <w:t xml:space="preserve">to be submitted to the </w:t>
      </w:r>
      <w:r w:rsidRPr="00B33615" w:rsidR="00EF3469">
        <w:rPr>
          <w:rFonts w:asciiTheme="minorHAnsi" w:hAnsiTheme="minorHAnsi"/>
          <w:spacing w:val="-3"/>
        </w:rPr>
        <w:t>Technical Envelope</w:t>
      </w:r>
      <w:r w:rsidR="00BB1B62">
        <w:rPr>
          <w:rFonts w:asciiTheme="minorHAnsi" w:hAnsiTheme="minorHAnsi" w:cstheme="minorBidi"/>
          <w:spacing w:val="-3"/>
          <w:lang w:eastAsia="en-US"/>
        </w:rPr>
        <w:t>)</w:t>
      </w:r>
    </w:p>
    <w:p w:rsidRPr="00EA7EB5" w:rsidR="00BB1B62" w:rsidP="00A02885" w:rsidRDefault="00BB1B62" w14:paraId="6346C525" w14:textId="5DAB4171">
      <w:pPr>
        <w:pStyle w:val="ListParagraph"/>
        <w:numPr>
          <w:ilvl w:val="0"/>
          <w:numId w:val="11"/>
        </w:numPr>
        <w:spacing w:line="20" w:lineRule="atLeast"/>
        <w:rPr>
          <w:rFonts w:asciiTheme="minorHAnsi" w:hAnsiTheme="minorHAnsi" w:cstheme="minorBidi"/>
          <w:spacing w:val="-3"/>
          <w:lang w:eastAsia="en-US"/>
        </w:rPr>
      </w:pPr>
      <w:r>
        <w:rPr>
          <w:rFonts w:asciiTheme="minorHAnsi" w:hAnsiTheme="minorHAnsi" w:cstheme="minorBidi"/>
          <w:spacing w:val="-3"/>
          <w:lang w:eastAsia="en-US"/>
        </w:rPr>
        <w:t xml:space="preserve">Joint Schedule 4 Commercially Sensitive Information (to be submitted to the </w:t>
      </w:r>
      <w:r w:rsidRPr="00B33615">
        <w:rPr>
          <w:rFonts w:asciiTheme="minorHAnsi" w:hAnsiTheme="minorHAnsi"/>
          <w:spacing w:val="-3"/>
        </w:rPr>
        <w:t>Technical Envelope</w:t>
      </w:r>
      <w:r>
        <w:rPr>
          <w:rFonts w:asciiTheme="minorHAnsi" w:hAnsiTheme="minorHAnsi" w:cstheme="minorBidi"/>
          <w:spacing w:val="-3"/>
          <w:lang w:eastAsia="en-US"/>
        </w:rPr>
        <w:t>)</w:t>
      </w:r>
    </w:p>
    <w:p w:rsidRPr="00852663" w:rsidR="00AE3AF2" w:rsidP="00A02885" w:rsidRDefault="00AE3AF2" w14:paraId="0A23F9C8" w14:textId="533FC074">
      <w:pPr>
        <w:pStyle w:val="ListParagraph"/>
        <w:numPr>
          <w:ilvl w:val="0"/>
          <w:numId w:val="11"/>
        </w:numPr>
        <w:spacing w:line="20" w:lineRule="atLeast"/>
        <w:rPr>
          <w:rFonts w:eastAsia="Calibri"/>
          <w:lang w:eastAsia="en-US"/>
        </w:rPr>
      </w:pPr>
      <w:r w:rsidRPr="0C7974C7">
        <w:rPr>
          <w:rFonts w:asciiTheme="minorHAnsi" w:hAnsiTheme="minorHAnsi" w:cstheme="minorBidi"/>
          <w:lang w:eastAsia="en-US"/>
        </w:rPr>
        <w:t>Appendix 10</w:t>
      </w:r>
      <w:r w:rsidRPr="0C7974C7">
        <w:rPr>
          <w:rFonts w:ascii="Arial" w:hAnsi="Arial" w:eastAsia="Arial" w:cs="Arial"/>
          <w:color w:val="000000"/>
        </w:rPr>
        <w:t xml:space="preserve">– </w:t>
      </w:r>
      <w:r w:rsidRPr="00641147">
        <w:rPr>
          <w:rFonts w:ascii="Arial" w:hAnsi="Arial" w:eastAsia="Arial" w:cs="Arial"/>
          <w:color w:val="000000"/>
        </w:rPr>
        <w:t>TUPE</w:t>
      </w:r>
      <w:r w:rsidRPr="0C7974C7">
        <w:rPr>
          <w:rFonts w:ascii="Arial" w:hAnsi="Arial" w:eastAsia="Arial" w:cs="Arial"/>
          <w:color w:val="000000"/>
        </w:rPr>
        <w:t xml:space="preserve"> Alternative View</w:t>
      </w:r>
      <w:r w:rsidR="006A11A3">
        <w:rPr>
          <w:rFonts w:ascii="Arial" w:hAnsi="Arial" w:eastAsia="Arial" w:cs="Arial"/>
          <w:color w:val="000000"/>
        </w:rPr>
        <w:t xml:space="preserve"> </w:t>
      </w:r>
      <w:r w:rsidR="00BB1B62">
        <w:rPr>
          <w:rFonts w:ascii="Arial" w:hAnsi="Arial" w:eastAsia="Arial" w:cs="Arial"/>
          <w:color w:val="000000"/>
        </w:rPr>
        <w:t>–</w:t>
      </w:r>
      <w:r w:rsidR="006A11A3">
        <w:rPr>
          <w:rFonts w:ascii="Arial" w:hAnsi="Arial" w:eastAsia="Arial" w:cs="Arial"/>
          <w:color w:val="000000"/>
        </w:rPr>
        <w:t xml:space="preserve"> </w:t>
      </w:r>
      <w:r w:rsidR="00BB1B62">
        <w:rPr>
          <w:rFonts w:ascii="Arial" w:hAnsi="Arial" w:eastAsia="Arial" w:cs="Arial"/>
          <w:color w:val="000000"/>
        </w:rPr>
        <w:t xml:space="preserve">(Optional / </w:t>
      </w:r>
      <w:r w:rsidR="006A11A3">
        <w:rPr>
          <w:rFonts w:ascii="Arial" w:hAnsi="Arial" w:eastAsia="Arial" w:cs="Arial"/>
          <w:color w:val="000000"/>
        </w:rPr>
        <w:t xml:space="preserve">if required by the </w:t>
      </w:r>
      <w:r w:rsidR="00922060">
        <w:rPr>
          <w:rFonts w:ascii="Arial" w:hAnsi="Arial" w:eastAsia="Arial" w:cs="Arial"/>
          <w:color w:val="000000"/>
        </w:rPr>
        <w:t>S</w:t>
      </w:r>
      <w:r w:rsidR="006A11A3">
        <w:rPr>
          <w:rFonts w:ascii="Arial" w:hAnsi="Arial" w:eastAsia="Arial" w:cs="Arial"/>
          <w:color w:val="000000"/>
        </w:rPr>
        <w:t xml:space="preserve">upplier, </w:t>
      </w:r>
      <w:r w:rsidR="006A11A3">
        <w:rPr>
          <w:rFonts w:asciiTheme="minorHAnsi" w:hAnsiTheme="minorHAnsi" w:cstheme="minorBidi"/>
          <w:spacing w:val="-3"/>
          <w:lang w:eastAsia="en-US"/>
        </w:rPr>
        <w:t xml:space="preserve">to be submitted to the </w:t>
      </w:r>
      <w:r w:rsidRPr="00B33615" w:rsidR="006A11A3">
        <w:rPr>
          <w:rFonts w:asciiTheme="minorHAnsi" w:hAnsiTheme="minorHAnsi"/>
          <w:spacing w:val="-3"/>
        </w:rPr>
        <w:t>Technical Envelope</w:t>
      </w:r>
      <w:r w:rsidR="00BB1B62">
        <w:rPr>
          <w:rFonts w:asciiTheme="minorHAnsi" w:hAnsiTheme="minorHAnsi" w:cstheme="minorBidi"/>
          <w:spacing w:val="-3"/>
          <w:lang w:eastAsia="en-US"/>
        </w:rPr>
        <w:t>)</w:t>
      </w:r>
    </w:p>
    <w:p w:rsidRPr="00BB1B62" w:rsidR="00852663" w:rsidP="00A02885" w:rsidRDefault="00852663" w14:paraId="4FC702B9" w14:textId="7B60E473">
      <w:pPr>
        <w:pStyle w:val="ListParagraph"/>
        <w:numPr>
          <w:ilvl w:val="0"/>
          <w:numId w:val="11"/>
        </w:numPr>
        <w:spacing w:line="20" w:lineRule="atLeast"/>
        <w:rPr>
          <w:rFonts w:eastAsia="Calibri"/>
          <w:lang w:eastAsia="en-US"/>
        </w:rPr>
      </w:pPr>
      <w:r>
        <w:rPr>
          <w:rFonts w:asciiTheme="minorHAnsi" w:hAnsiTheme="minorHAnsi" w:cstheme="minorBidi"/>
          <w:spacing w:val="-3"/>
          <w:lang w:eastAsia="en-US"/>
        </w:rPr>
        <w:t xml:space="preserve">Appendix 11 Proposed Amendments to T&amp;Cs </w:t>
      </w:r>
    </w:p>
    <w:p w:rsidRPr="00BB1B62" w:rsidR="00BB1B62" w:rsidP="00A02885" w:rsidRDefault="00BB1B62" w14:paraId="743E3480" w14:textId="10188F21">
      <w:pPr>
        <w:pStyle w:val="ListParagraph"/>
        <w:numPr>
          <w:ilvl w:val="0"/>
          <w:numId w:val="11"/>
        </w:numPr>
        <w:spacing w:line="20" w:lineRule="atLeast"/>
        <w:rPr>
          <w:rFonts w:eastAsia="Calibri"/>
          <w:lang w:eastAsia="en-US"/>
        </w:rPr>
      </w:pPr>
      <w:r>
        <w:rPr>
          <w:rFonts w:asciiTheme="minorHAnsi" w:hAnsiTheme="minorHAnsi" w:cstheme="minorBidi"/>
          <w:spacing w:val="-3"/>
          <w:lang w:eastAsia="en-US"/>
        </w:rPr>
        <w:t xml:space="preserve">Appendix 12 – </w:t>
      </w:r>
      <w:r w:rsidR="006C25C8">
        <w:rPr>
          <w:rFonts w:asciiTheme="minorHAnsi" w:hAnsiTheme="minorHAnsi" w:cstheme="minorBidi"/>
          <w:spacing w:val="-3"/>
          <w:lang w:eastAsia="en-US"/>
        </w:rPr>
        <w:t xml:space="preserve">DWP </w:t>
      </w:r>
      <w:r>
        <w:rPr>
          <w:rFonts w:asciiTheme="minorHAnsi" w:hAnsiTheme="minorHAnsi" w:cstheme="minorBidi"/>
          <w:spacing w:val="-3"/>
          <w:lang w:eastAsia="en-US"/>
        </w:rPr>
        <w:t>Offshor</w:t>
      </w:r>
      <w:r w:rsidR="006C25C8">
        <w:rPr>
          <w:rFonts w:asciiTheme="minorHAnsi" w:hAnsiTheme="minorHAnsi" w:cstheme="minorBidi"/>
          <w:spacing w:val="-3"/>
          <w:lang w:eastAsia="en-US"/>
        </w:rPr>
        <w:t>e Proposal</w:t>
      </w:r>
      <w:r>
        <w:rPr>
          <w:rFonts w:asciiTheme="minorHAnsi" w:hAnsiTheme="minorHAnsi" w:cstheme="minorBidi"/>
          <w:spacing w:val="-3"/>
          <w:lang w:eastAsia="en-US"/>
        </w:rPr>
        <w:t xml:space="preserve"> Questionnaire </w:t>
      </w:r>
      <w:r>
        <w:rPr>
          <w:rFonts w:ascii="Arial" w:hAnsi="Arial" w:eastAsia="Arial" w:cs="Arial"/>
          <w:color w:val="000000"/>
        </w:rPr>
        <w:t xml:space="preserve">(Optional / if required by the </w:t>
      </w:r>
      <w:r w:rsidR="00A5004B">
        <w:rPr>
          <w:rFonts w:ascii="Arial" w:hAnsi="Arial" w:eastAsia="Arial" w:cs="Arial"/>
          <w:color w:val="000000"/>
        </w:rPr>
        <w:t xml:space="preserve">Potential </w:t>
      </w:r>
      <w:r w:rsidR="00922060">
        <w:rPr>
          <w:rFonts w:ascii="Arial" w:hAnsi="Arial" w:eastAsia="Arial" w:cs="Arial"/>
          <w:color w:val="000000"/>
        </w:rPr>
        <w:t>S</w:t>
      </w:r>
      <w:r>
        <w:rPr>
          <w:rFonts w:ascii="Arial" w:hAnsi="Arial" w:eastAsia="Arial" w:cs="Arial"/>
          <w:color w:val="000000"/>
        </w:rPr>
        <w:t xml:space="preserve">upplier, </w:t>
      </w:r>
      <w:r>
        <w:rPr>
          <w:rFonts w:asciiTheme="minorHAnsi" w:hAnsiTheme="minorHAnsi" w:cstheme="minorBidi"/>
          <w:spacing w:val="-3"/>
          <w:lang w:eastAsia="en-US"/>
        </w:rPr>
        <w:t xml:space="preserve">to be submitted to the </w:t>
      </w:r>
      <w:r w:rsidRPr="00B33615">
        <w:rPr>
          <w:rFonts w:asciiTheme="minorHAnsi" w:hAnsiTheme="minorHAnsi"/>
          <w:spacing w:val="-3"/>
        </w:rPr>
        <w:t>Technical Envelope</w:t>
      </w:r>
      <w:r>
        <w:rPr>
          <w:rFonts w:asciiTheme="minorHAnsi" w:hAnsiTheme="minorHAnsi" w:cstheme="minorBidi"/>
          <w:spacing w:val="-3"/>
          <w:lang w:eastAsia="en-US"/>
        </w:rPr>
        <w:t>)</w:t>
      </w:r>
    </w:p>
    <w:p w:rsidRPr="009F3B99" w:rsidR="00AE3AF2" w:rsidP="00DD3C72" w:rsidRDefault="004F3730" w14:paraId="21322C60" w14:textId="5A52A5F0">
      <w:pPr>
        <w:pStyle w:val="Heading1"/>
        <w:numPr>
          <w:ilvl w:val="0"/>
          <w:numId w:val="0"/>
        </w:numPr>
        <w:tabs>
          <w:tab w:val="clear" w:pos="0"/>
        </w:tabs>
        <w:spacing w:after="240" w:line="20" w:lineRule="atLeast"/>
        <w:rPr>
          <w:b w:val="0"/>
          <w:bCs/>
          <w:sz w:val="22"/>
          <w:szCs w:val="22"/>
        </w:rPr>
      </w:pPr>
      <w:r>
        <w:rPr>
          <w:b w:val="0"/>
          <w:bCs/>
          <w:sz w:val="22"/>
          <w:szCs w:val="22"/>
        </w:rPr>
        <w:t xml:space="preserve">2.4 </w:t>
      </w:r>
      <w:r w:rsidR="00DD26A8">
        <w:rPr>
          <w:b w:val="0"/>
          <w:bCs/>
          <w:sz w:val="22"/>
          <w:szCs w:val="22"/>
        </w:rPr>
        <w:t xml:space="preserve">  </w:t>
      </w:r>
      <w:r w:rsidRPr="009F3B99" w:rsidR="00AE3AF2">
        <w:rPr>
          <w:b w:val="0"/>
          <w:bCs/>
          <w:sz w:val="22"/>
          <w:szCs w:val="22"/>
        </w:rPr>
        <w:t xml:space="preserve">We would advise </w:t>
      </w:r>
      <w:r w:rsidRPr="009F3B99" w:rsidR="00A5004B">
        <w:rPr>
          <w:b w:val="0"/>
          <w:bCs/>
          <w:sz w:val="22"/>
          <w:szCs w:val="22"/>
        </w:rPr>
        <w:t>Potential Suppliers</w:t>
      </w:r>
      <w:r w:rsidRPr="009F3B99" w:rsidR="00AE3AF2">
        <w:rPr>
          <w:b w:val="0"/>
          <w:bCs/>
          <w:sz w:val="22"/>
          <w:szCs w:val="22"/>
        </w:rPr>
        <w:t xml:space="preserve"> to pay particular attention to the following Schedules: </w:t>
      </w:r>
      <w:r w:rsidRPr="009F3B99" w:rsidR="00D117D7">
        <w:rPr>
          <w:b w:val="0"/>
          <w:bCs/>
          <w:sz w:val="22"/>
          <w:szCs w:val="22"/>
        </w:rPr>
        <w:t xml:space="preserve"> </w:t>
      </w:r>
    </w:p>
    <w:p w:rsidR="00AE3AF2" w:rsidP="00A02885" w:rsidRDefault="00AE3AF2" w14:paraId="1CDD13A1" w14:textId="77777777">
      <w:pPr>
        <w:spacing w:line="20" w:lineRule="atLeast"/>
        <w:ind w:left="360"/>
        <w:rPr>
          <w:sz w:val="22"/>
          <w:szCs w:val="22"/>
        </w:rPr>
      </w:pPr>
    </w:p>
    <w:p w:rsidRPr="00D117D7" w:rsidR="00D117D7" w:rsidP="00A02885" w:rsidRDefault="00D117D7" w14:paraId="7B6EE546"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26" w:id="13"/>
      <w:bookmarkStart w:name="_Toc100150160" w:id="14"/>
      <w:r w:rsidRPr="00D117D7">
        <w:rPr>
          <w:rFonts w:asciiTheme="minorHAnsi" w:hAnsiTheme="minorHAnsi" w:eastAsiaTheme="minorEastAsia" w:cstheme="minorBidi"/>
          <w:b w:val="0"/>
          <w:spacing w:val="0"/>
          <w:sz w:val="22"/>
          <w:szCs w:val="22"/>
          <w:lang w:eastAsia="en-GB"/>
        </w:rPr>
        <w:lastRenderedPageBreak/>
        <w:t>RM6179 Call-off schedule 1: transparency reports v3.0</w:t>
      </w:r>
      <w:bookmarkEnd w:id="13"/>
      <w:bookmarkEnd w:id="14"/>
    </w:p>
    <w:p w:rsidRPr="00D117D7" w:rsidR="00D117D7" w:rsidP="00A02885" w:rsidRDefault="00D117D7" w14:paraId="685EAAE2"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27" w:id="15"/>
      <w:bookmarkStart w:name="_Toc100150161" w:id="16"/>
      <w:r w:rsidRPr="00D117D7">
        <w:rPr>
          <w:rFonts w:asciiTheme="minorHAnsi" w:hAnsiTheme="minorHAnsi" w:eastAsiaTheme="minorEastAsia" w:cstheme="minorBidi"/>
          <w:b w:val="0"/>
          <w:spacing w:val="0"/>
          <w:sz w:val="22"/>
          <w:szCs w:val="22"/>
          <w:lang w:eastAsia="en-GB"/>
        </w:rPr>
        <w:t>RM6179 Call-off schedule 2: staff transfer v3.3</w:t>
      </w:r>
      <w:bookmarkEnd w:id="15"/>
      <w:bookmarkEnd w:id="16"/>
    </w:p>
    <w:p w:rsidRPr="00D117D7" w:rsidR="00D117D7" w:rsidP="00A02885" w:rsidRDefault="00D117D7" w14:paraId="12CE9511"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28" w:id="17"/>
      <w:bookmarkStart w:name="_Toc100150162" w:id="18"/>
      <w:r w:rsidRPr="00D117D7">
        <w:rPr>
          <w:rFonts w:asciiTheme="minorHAnsi" w:hAnsiTheme="minorHAnsi" w:eastAsiaTheme="minorEastAsia" w:cstheme="minorBidi"/>
          <w:b w:val="0"/>
          <w:spacing w:val="0"/>
          <w:sz w:val="22"/>
          <w:szCs w:val="22"/>
          <w:lang w:eastAsia="en-GB"/>
        </w:rPr>
        <w:t>RM6179 Call-off schedule 3: continuous improvement v3.0</w:t>
      </w:r>
      <w:bookmarkEnd w:id="17"/>
      <w:bookmarkEnd w:id="18"/>
    </w:p>
    <w:p w:rsidRPr="00D117D7" w:rsidR="00D117D7" w:rsidP="00A02885" w:rsidRDefault="00D117D7" w14:paraId="1A397569"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29" w:id="19"/>
      <w:bookmarkStart w:name="_Toc100150163" w:id="20"/>
      <w:r w:rsidRPr="00D117D7">
        <w:rPr>
          <w:rFonts w:asciiTheme="minorHAnsi" w:hAnsiTheme="minorHAnsi" w:eastAsiaTheme="minorEastAsia" w:cstheme="minorBidi"/>
          <w:b w:val="0"/>
          <w:spacing w:val="0"/>
          <w:sz w:val="22"/>
          <w:szCs w:val="22"/>
          <w:lang w:eastAsia="en-GB"/>
        </w:rPr>
        <w:t>RM6179 Call-off schedule 4: call-off tender v3.1</w:t>
      </w:r>
      <w:bookmarkEnd w:id="19"/>
      <w:bookmarkEnd w:id="20"/>
    </w:p>
    <w:p w:rsidRPr="00D117D7" w:rsidR="00D117D7" w:rsidP="00A02885" w:rsidRDefault="00D117D7" w14:paraId="2959F485"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0" w:id="21"/>
      <w:bookmarkStart w:name="_Toc100150164" w:id="22"/>
      <w:r w:rsidRPr="00D117D7">
        <w:rPr>
          <w:rFonts w:asciiTheme="minorHAnsi" w:hAnsiTheme="minorHAnsi" w:eastAsiaTheme="minorEastAsia" w:cstheme="minorBidi"/>
          <w:b w:val="0"/>
          <w:spacing w:val="0"/>
          <w:sz w:val="22"/>
          <w:szCs w:val="22"/>
          <w:lang w:eastAsia="en-GB"/>
        </w:rPr>
        <w:t>RM6179 Call-off schedule 5: pricing details v3.1</w:t>
      </w:r>
      <w:bookmarkEnd w:id="21"/>
      <w:bookmarkEnd w:id="22"/>
    </w:p>
    <w:p w:rsidRPr="00D117D7" w:rsidR="00D117D7" w:rsidP="00A02885" w:rsidRDefault="00D117D7" w14:paraId="7B064EB5"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1" w:id="23"/>
      <w:bookmarkStart w:name="_Toc100150165" w:id="24"/>
      <w:r w:rsidRPr="00D117D7">
        <w:rPr>
          <w:rFonts w:asciiTheme="minorHAnsi" w:hAnsiTheme="minorHAnsi" w:eastAsiaTheme="minorEastAsia" w:cstheme="minorBidi"/>
          <w:b w:val="0"/>
          <w:spacing w:val="0"/>
          <w:sz w:val="22"/>
          <w:szCs w:val="22"/>
          <w:lang w:eastAsia="en-GB"/>
        </w:rPr>
        <w:t>RM6179 Call-off schedule 6: ICT services v3.4</w:t>
      </w:r>
      <w:bookmarkEnd w:id="23"/>
      <w:bookmarkEnd w:id="24"/>
    </w:p>
    <w:p w:rsidRPr="00D117D7" w:rsidR="00D117D7" w:rsidP="00A02885" w:rsidRDefault="00D117D7" w14:paraId="3C065F07"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2" w:id="25"/>
      <w:bookmarkStart w:name="_Toc100150166" w:id="26"/>
      <w:r w:rsidRPr="00D117D7">
        <w:rPr>
          <w:rFonts w:asciiTheme="minorHAnsi" w:hAnsiTheme="minorHAnsi" w:eastAsiaTheme="minorEastAsia" w:cstheme="minorBidi"/>
          <w:b w:val="0"/>
          <w:spacing w:val="0"/>
          <w:sz w:val="22"/>
          <w:szCs w:val="22"/>
          <w:lang w:eastAsia="en-GB"/>
        </w:rPr>
        <w:t>RM6179 Call-off schedule 7: key supplier staff v3.1</w:t>
      </w:r>
      <w:bookmarkEnd w:id="25"/>
      <w:bookmarkEnd w:id="26"/>
    </w:p>
    <w:p w:rsidRPr="00D117D7" w:rsidR="00D117D7" w:rsidP="00A02885" w:rsidRDefault="00D117D7" w14:paraId="5B787153"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3" w:id="27"/>
      <w:bookmarkStart w:name="_Toc100150167" w:id="28"/>
      <w:r w:rsidRPr="00D117D7">
        <w:rPr>
          <w:rFonts w:asciiTheme="minorHAnsi" w:hAnsiTheme="minorHAnsi" w:eastAsiaTheme="minorEastAsia" w:cstheme="minorBidi"/>
          <w:b w:val="0"/>
          <w:spacing w:val="0"/>
          <w:sz w:val="22"/>
          <w:szCs w:val="22"/>
          <w:lang w:eastAsia="en-GB"/>
        </w:rPr>
        <w:t>RM6179 Call-off schedule 8: business continuity and disaster recovery v.3.3</w:t>
      </w:r>
      <w:bookmarkEnd w:id="27"/>
      <w:bookmarkEnd w:id="28"/>
    </w:p>
    <w:p w:rsidRPr="00D117D7" w:rsidR="00D117D7" w:rsidP="00A02885" w:rsidRDefault="00D117D7" w14:paraId="36A05891"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4" w:id="29"/>
      <w:bookmarkStart w:name="_Toc100150168" w:id="30"/>
      <w:r w:rsidRPr="00D117D7">
        <w:rPr>
          <w:rFonts w:asciiTheme="minorHAnsi" w:hAnsiTheme="minorHAnsi" w:eastAsiaTheme="minorEastAsia" w:cstheme="minorBidi"/>
          <w:b w:val="0"/>
          <w:spacing w:val="0"/>
          <w:sz w:val="22"/>
          <w:szCs w:val="22"/>
          <w:lang w:eastAsia="en-GB"/>
        </w:rPr>
        <w:t>RM6179 Call-off schedule 9: security v3.4</w:t>
      </w:r>
      <w:bookmarkEnd w:id="29"/>
      <w:bookmarkEnd w:id="30"/>
    </w:p>
    <w:p w:rsidRPr="00D117D7" w:rsidR="00D117D7" w:rsidP="00A02885" w:rsidRDefault="00D117D7" w14:paraId="40727D3B"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5" w:id="31"/>
      <w:bookmarkStart w:name="_Toc100150169" w:id="32"/>
      <w:r w:rsidRPr="00D117D7">
        <w:rPr>
          <w:rFonts w:asciiTheme="minorHAnsi" w:hAnsiTheme="minorHAnsi" w:eastAsiaTheme="minorEastAsia" w:cstheme="minorBidi"/>
          <w:b w:val="0"/>
          <w:spacing w:val="0"/>
          <w:sz w:val="22"/>
          <w:szCs w:val="22"/>
          <w:lang w:eastAsia="en-GB"/>
        </w:rPr>
        <w:t>RM6179 Call-off schedule 10: exit management v3.2</w:t>
      </w:r>
      <w:bookmarkEnd w:id="31"/>
      <w:bookmarkEnd w:id="32"/>
    </w:p>
    <w:p w:rsidRPr="00D117D7" w:rsidR="00D117D7" w:rsidP="00A02885" w:rsidRDefault="00D117D7" w14:paraId="762D30D0"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6" w:id="33"/>
      <w:bookmarkStart w:name="_Toc100150170" w:id="34"/>
      <w:r w:rsidRPr="00D117D7">
        <w:rPr>
          <w:rFonts w:asciiTheme="minorHAnsi" w:hAnsiTheme="minorHAnsi" w:eastAsiaTheme="minorEastAsia" w:cstheme="minorBidi"/>
          <w:b w:val="0"/>
          <w:spacing w:val="0"/>
          <w:sz w:val="22"/>
          <w:szCs w:val="22"/>
          <w:lang w:eastAsia="en-GB"/>
        </w:rPr>
        <w:t>RM6179 Call-off schedule 13: implementation plan and testing v.3.3</w:t>
      </w:r>
      <w:bookmarkEnd w:id="33"/>
      <w:bookmarkEnd w:id="34"/>
    </w:p>
    <w:p w:rsidRPr="00D117D7" w:rsidR="00D117D7" w:rsidP="00A02885" w:rsidRDefault="00D117D7" w14:paraId="3EB69A2F"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7" w:id="35"/>
      <w:bookmarkStart w:name="_Toc100150171" w:id="36"/>
      <w:r w:rsidRPr="00D117D7">
        <w:rPr>
          <w:rFonts w:asciiTheme="minorHAnsi" w:hAnsiTheme="minorHAnsi" w:eastAsiaTheme="minorEastAsia" w:cstheme="minorBidi"/>
          <w:b w:val="0"/>
          <w:spacing w:val="0"/>
          <w:sz w:val="22"/>
          <w:szCs w:val="22"/>
          <w:lang w:eastAsia="en-GB"/>
        </w:rPr>
        <w:t>RM6179 Call-off schedule 14: service levels v3.2</w:t>
      </w:r>
      <w:bookmarkEnd w:id="35"/>
      <w:bookmarkEnd w:id="36"/>
    </w:p>
    <w:p w:rsidRPr="00D117D7" w:rsidR="00D117D7" w:rsidP="00A02885" w:rsidRDefault="00D117D7" w14:paraId="7E45C6BA"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8" w:id="37"/>
      <w:bookmarkStart w:name="_Toc100150172" w:id="38"/>
      <w:r w:rsidRPr="00D117D7">
        <w:rPr>
          <w:rFonts w:asciiTheme="minorHAnsi" w:hAnsiTheme="minorHAnsi" w:eastAsiaTheme="minorEastAsia" w:cstheme="minorBidi"/>
          <w:b w:val="0"/>
          <w:spacing w:val="0"/>
          <w:sz w:val="22"/>
          <w:szCs w:val="22"/>
          <w:lang w:eastAsia="en-GB"/>
        </w:rPr>
        <w:t>RM6179 Call-off schedule 15: call off contract management v3.1</w:t>
      </w:r>
      <w:bookmarkEnd w:id="37"/>
      <w:bookmarkEnd w:id="38"/>
    </w:p>
    <w:p w:rsidRPr="00D117D7" w:rsidR="00D117D7" w:rsidP="00A02885" w:rsidRDefault="00D117D7" w14:paraId="55E5BC9D"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39" w:id="39"/>
      <w:bookmarkStart w:name="_Toc100150173" w:id="40"/>
      <w:r w:rsidRPr="00D117D7">
        <w:rPr>
          <w:rFonts w:asciiTheme="minorHAnsi" w:hAnsiTheme="minorHAnsi" w:eastAsiaTheme="minorEastAsia" w:cstheme="minorBidi"/>
          <w:b w:val="0"/>
          <w:spacing w:val="0"/>
          <w:sz w:val="22"/>
          <w:szCs w:val="22"/>
          <w:lang w:eastAsia="en-GB"/>
        </w:rPr>
        <w:t>RM6179 Call-off schedule 16: benchmarking v3.2</w:t>
      </w:r>
      <w:bookmarkEnd w:id="39"/>
      <w:bookmarkEnd w:id="40"/>
    </w:p>
    <w:p w:rsidRPr="00544463" w:rsidR="00D117D7" w:rsidP="00A02885" w:rsidRDefault="00D117D7" w14:paraId="2FF1521E"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0" w:id="41"/>
      <w:bookmarkStart w:name="_Toc100150174" w:id="42"/>
      <w:r w:rsidRPr="00544463">
        <w:rPr>
          <w:rFonts w:asciiTheme="minorHAnsi" w:hAnsiTheme="minorHAnsi" w:eastAsiaTheme="minorEastAsia" w:cstheme="minorBidi"/>
          <w:b w:val="0"/>
          <w:spacing w:val="0"/>
          <w:sz w:val="22"/>
          <w:szCs w:val="22"/>
          <w:lang w:eastAsia="en-GB"/>
        </w:rPr>
        <w:t>RM6179 Call-off schedule 18: background checks v3.0</w:t>
      </w:r>
      <w:bookmarkEnd w:id="41"/>
      <w:bookmarkEnd w:id="42"/>
    </w:p>
    <w:p w:rsidRPr="00D117D7" w:rsidR="00D117D7" w:rsidP="00A02885" w:rsidRDefault="00D117D7" w14:paraId="7B33F040"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1" w:id="43"/>
      <w:bookmarkStart w:name="_Toc100150175" w:id="44"/>
      <w:r w:rsidRPr="00D117D7">
        <w:rPr>
          <w:rFonts w:asciiTheme="minorHAnsi" w:hAnsiTheme="minorHAnsi" w:eastAsiaTheme="minorEastAsia" w:cstheme="minorBidi"/>
          <w:b w:val="0"/>
          <w:spacing w:val="0"/>
          <w:sz w:val="22"/>
          <w:szCs w:val="22"/>
          <w:lang w:eastAsia="en-GB"/>
        </w:rPr>
        <w:t>RM6179 Call-off schedule 20: specification v3.0</w:t>
      </w:r>
      <w:bookmarkEnd w:id="43"/>
      <w:bookmarkEnd w:id="44"/>
    </w:p>
    <w:p w:rsidRPr="00D117D7" w:rsidR="00D117D7" w:rsidP="00A02885" w:rsidRDefault="00D117D7" w14:paraId="6D8FA319"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2" w:id="45"/>
      <w:bookmarkStart w:name="_Toc100150176" w:id="46"/>
      <w:r w:rsidRPr="00D117D7">
        <w:rPr>
          <w:rFonts w:asciiTheme="minorHAnsi" w:hAnsiTheme="minorHAnsi" w:eastAsiaTheme="minorEastAsia" w:cstheme="minorBidi"/>
          <w:b w:val="0"/>
          <w:spacing w:val="0"/>
          <w:sz w:val="22"/>
          <w:szCs w:val="22"/>
          <w:lang w:eastAsia="en-GB"/>
        </w:rPr>
        <w:t>RM6179 Call-off schedule 23: HMRC terms</w:t>
      </w:r>
      <w:bookmarkEnd w:id="45"/>
      <w:bookmarkEnd w:id="46"/>
    </w:p>
    <w:p w:rsidRPr="00D117D7" w:rsidR="00D117D7" w:rsidP="00A02885" w:rsidRDefault="00D117D7" w14:paraId="3A70D970"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3" w:id="47"/>
      <w:bookmarkStart w:name="_Toc100150177" w:id="48"/>
      <w:r w:rsidRPr="00D117D7">
        <w:rPr>
          <w:rFonts w:asciiTheme="minorHAnsi" w:hAnsiTheme="minorHAnsi" w:eastAsiaTheme="minorEastAsia" w:cstheme="minorBidi"/>
          <w:b w:val="0"/>
          <w:spacing w:val="0"/>
          <w:sz w:val="22"/>
          <w:szCs w:val="22"/>
          <w:lang w:eastAsia="en-GB"/>
        </w:rPr>
        <w:t>RM6179 Call-off schedule 24: legal services special schedule v0.1</w:t>
      </w:r>
      <w:bookmarkEnd w:id="47"/>
      <w:bookmarkEnd w:id="48"/>
    </w:p>
    <w:p w:rsidRPr="00D117D7" w:rsidR="00D117D7" w:rsidP="00A02885" w:rsidRDefault="00D117D7" w14:paraId="16527222"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4" w:id="49"/>
      <w:bookmarkStart w:name="_Toc100150178" w:id="50"/>
      <w:r w:rsidRPr="00D117D7">
        <w:rPr>
          <w:rFonts w:asciiTheme="minorHAnsi" w:hAnsiTheme="minorHAnsi" w:eastAsiaTheme="minorEastAsia" w:cstheme="minorBidi"/>
          <w:b w:val="0"/>
          <w:spacing w:val="0"/>
          <w:sz w:val="22"/>
          <w:szCs w:val="22"/>
          <w:lang w:eastAsia="en-GB"/>
        </w:rPr>
        <w:t>RM6179 Call-off schedule 25: secondment agreement v0.1</w:t>
      </w:r>
      <w:bookmarkEnd w:id="49"/>
      <w:bookmarkEnd w:id="50"/>
    </w:p>
    <w:p w:rsidRPr="00D117D7" w:rsidR="00D117D7" w:rsidP="00A02885" w:rsidRDefault="00D117D7" w14:paraId="0BBE48BF"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5" w:id="51"/>
      <w:bookmarkStart w:name="_Toc100150179" w:id="52"/>
      <w:r w:rsidRPr="00D117D7">
        <w:rPr>
          <w:rFonts w:asciiTheme="minorHAnsi" w:hAnsiTheme="minorHAnsi" w:eastAsiaTheme="minorEastAsia" w:cstheme="minorBidi"/>
          <w:b w:val="0"/>
          <w:spacing w:val="0"/>
          <w:sz w:val="22"/>
          <w:szCs w:val="22"/>
          <w:lang w:eastAsia="en-GB"/>
        </w:rPr>
        <w:t>RM6179 Joint schedule 1: definitions v3.9</w:t>
      </w:r>
      <w:bookmarkEnd w:id="51"/>
      <w:bookmarkEnd w:id="52"/>
    </w:p>
    <w:p w:rsidRPr="00D117D7" w:rsidR="00D117D7" w:rsidP="00A02885" w:rsidRDefault="00D117D7" w14:paraId="1DF97AB7"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6" w:id="53"/>
      <w:bookmarkStart w:name="_Toc100150180" w:id="54"/>
      <w:r w:rsidRPr="00D117D7">
        <w:rPr>
          <w:rFonts w:asciiTheme="minorHAnsi" w:hAnsiTheme="minorHAnsi" w:eastAsiaTheme="minorEastAsia" w:cstheme="minorBidi"/>
          <w:b w:val="0"/>
          <w:spacing w:val="0"/>
          <w:sz w:val="22"/>
          <w:szCs w:val="22"/>
          <w:lang w:eastAsia="en-GB"/>
        </w:rPr>
        <w:t>RM6179 Joint schedule 2: variation form v.3.1</w:t>
      </w:r>
      <w:bookmarkEnd w:id="53"/>
      <w:bookmarkEnd w:id="54"/>
    </w:p>
    <w:p w:rsidRPr="00D117D7" w:rsidR="00D117D7" w:rsidP="00A02885" w:rsidRDefault="00D117D7" w14:paraId="06E58238"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7" w:id="55"/>
      <w:bookmarkStart w:name="_Toc100150181" w:id="56"/>
      <w:r w:rsidRPr="00D117D7">
        <w:rPr>
          <w:rFonts w:asciiTheme="minorHAnsi" w:hAnsiTheme="minorHAnsi" w:eastAsiaTheme="minorEastAsia" w:cstheme="minorBidi"/>
          <w:b w:val="0"/>
          <w:spacing w:val="0"/>
          <w:sz w:val="22"/>
          <w:szCs w:val="22"/>
          <w:lang w:eastAsia="en-GB"/>
        </w:rPr>
        <w:t>RM6179 Joint schedule 3: insurance requirements v.3.1</w:t>
      </w:r>
      <w:bookmarkEnd w:id="55"/>
      <w:bookmarkEnd w:id="56"/>
    </w:p>
    <w:p w:rsidRPr="00D117D7" w:rsidR="00D117D7" w:rsidP="00A02885" w:rsidRDefault="00D117D7" w14:paraId="2DC1599D"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8" w:id="57"/>
      <w:bookmarkStart w:name="_Toc100150182" w:id="58"/>
      <w:r w:rsidRPr="00D117D7">
        <w:rPr>
          <w:rFonts w:asciiTheme="minorHAnsi" w:hAnsiTheme="minorHAnsi" w:eastAsiaTheme="minorEastAsia" w:cstheme="minorBidi"/>
          <w:b w:val="0"/>
          <w:spacing w:val="0"/>
          <w:sz w:val="22"/>
          <w:szCs w:val="22"/>
          <w:lang w:eastAsia="en-GB"/>
        </w:rPr>
        <w:t>RM6179 Joint schedule 4: commercially sensitive information v.3.1</w:t>
      </w:r>
      <w:bookmarkEnd w:id="57"/>
      <w:bookmarkEnd w:id="58"/>
    </w:p>
    <w:p w:rsidRPr="00D117D7" w:rsidR="00D117D7" w:rsidP="00A02885" w:rsidRDefault="00D117D7" w14:paraId="6D97A982"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49" w:id="59"/>
      <w:bookmarkStart w:name="_Toc100150183" w:id="60"/>
      <w:r w:rsidRPr="00D117D7">
        <w:rPr>
          <w:rFonts w:asciiTheme="minorHAnsi" w:hAnsiTheme="minorHAnsi" w:eastAsiaTheme="minorEastAsia" w:cstheme="minorBidi"/>
          <w:b w:val="0"/>
          <w:spacing w:val="0"/>
          <w:sz w:val="22"/>
          <w:szCs w:val="22"/>
          <w:lang w:eastAsia="en-GB"/>
        </w:rPr>
        <w:t>RM6179 Joint schedule 5: corporate social responsibility v.3.2</w:t>
      </w:r>
      <w:bookmarkEnd w:id="59"/>
      <w:bookmarkEnd w:id="60"/>
    </w:p>
    <w:p w:rsidRPr="00D117D7" w:rsidR="00D117D7" w:rsidP="00A02885" w:rsidRDefault="00D117D7" w14:paraId="6E4ED962"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50" w:id="61"/>
      <w:bookmarkStart w:name="_Toc100150184" w:id="62"/>
      <w:r w:rsidRPr="00D117D7">
        <w:rPr>
          <w:rFonts w:asciiTheme="minorHAnsi" w:hAnsiTheme="minorHAnsi" w:eastAsiaTheme="minorEastAsia" w:cstheme="minorBidi"/>
          <w:b w:val="0"/>
          <w:spacing w:val="0"/>
          <w:sz w:val="22"/>
          <w:szCs w:val="22"/>
          <w:lang w:eastAsia="en-GB"/>
        </w:rPr>
        <w:t>RM6179 Joint schedule 6: key subcontractors v.3.1</w:t>
      </w:r>
      <w:bookmarkEnd w:id="61"/>
      <w:bookmarkEnd w:id="62"/>
    </w:p>
    <w:p w:rsidRPr="00D117D7" w:rsidR="00D117D7" w:rsidP="00A02885" w:rsidRDefault="00D117D7" w14:paraId="61F679DD"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51" w:id="63"/>
      <w:bookmarkStart w:name="_Toc100150185" w:id="64"/>
      <w:r w:rsidRPr="00D117D7">
        <w:rPr>
          <w:rFonts w:asciiTheme="minorHAnsi" w:hAnsiTheme="minorHAnsi" w:eastAsiaTheme="minorEastAsia" w:cstheme="minorBidi"/>
          <w:b w:val="0"/>
          <w:spacing w:val="0"/>
          <w:sz w:val="22"/>
          <w:szCs w:val="22"/>
          <w:lang w:eastAsia="en-GB"/>
        </w:rPr>
        <w:t>RM6179 Joint schedule 7: financial difficulties v.3.4</w:t>
      </w:r>
      <w:bookmarkEnd w:id="63"/>
      <w:bookmarkEnd w:id="64"/>
    </w:p>
    <w:p w:rsidRPr="00D117D7" w:rsidR="00D117D7" w:rsidP="00A02885" w:rsidRDefault="00D117D7" w14:paraId="47ADF777"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52" w:id="65"/>
      <w:bookmarkStart w:name="_Toc100150186" w:id="66"/>
      <w:r w:rsidRPr="00D117D7">
        <w:rPr>
          <w:rFonts w:asciiTheme="minorHAnsi" w:hAnsiTheme="minorHAnsi" w:eastAsiaTheme="minorEastAsia" w:cstheme="minorBidi"/>
          <w:b w:val="0"/>
          <w:spacing w:val="0"/>
          <w:sz w:val="22"/>
          <w:szCs w:val="22"/>
          <w:lang w:eastAsia="en-GB"/>
        </w:rPr>
        <w:t>RM6179 Joint schedule 8: guarantee for PSC v3.3</w:t>
      </w:r>
      <w:bookmarkEnd w:id="65"/>
      <w:bookmarkEnd w:id="66"/>
    </w:p>
    <w:p w:rsidRPr="00D117D7" w:rsidR="00D117D7" w:rsidP="00A02885" w:rsidRDefault="00D117D7" w14:paraId="77FB6472"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53" w:id="67"/>
      <w:bookmarkStart w:name="_Toc100150187" w:id="68"/>
      <w:r w:rsidRPr="00D117D7">
        <w:rPr>
          <w:rFonts w:asciiTheme="minorHAnsi" w:hAnsiTheme="minorHAnsi" w:eastAsiaTheme="minorEastAsia" w:cstheme="minorBidi"/>
          <w:b w:val="0"/>
          <w:spacing w:val="0"/>
          <w:sz w:val="22"/>
          <w:szCs w:val="22"/>
          <w:lang w:eastAsia="en-GB"/>
        </w:rPr>
        <w:t>RM6179 Joint schedule 10: rectification plan v.3.0</w:t>
      </w:r>
      <w:bookmarkEnd w:id="67"/>
      <w:bookmarkEnd w:id="68"/>
    </w:p>
    <w:p w:rsidRPr="00D117D7" w:rsidR="00D117D7" w:rsidP="00A02885" w:rsidRDefault="00D117D7" w14:paraId="02496FEA" w14:textId="77777777">
      <w:pPr>
        <w:pStyle w:val="Heading1"/>
        <w:numPr>
          <w:ilvl w:val="0"/>
          <w:numId w:val="13"/>
        </w:numPr>
        <w:tabs>
          <w:tab w:val="clear" w:pos="1440"/>
        </w:tabs>
        <w:spacing w:line="20" w:lineRule="atLeast"/>
        <w:ind w:left="851" w:hanging="425"/>
        <w:rPr>
          <w:rFonts w:asciiTheme="minorHAnsi" w:hAnsiTheme="minorHAnsi" w:eastAsiaTheme="minorEastAsia" w:cstheme="minorBidi"/>
          <w:b w:val="0"/>
          <w:spacing w:val="0"/>
          <w:sz w:val="22"/>
          <w:szCs w:val="22"/>
          <w:lang w:eastAsia="en-GB"/>
        </w:rPr>
      </w:pPr>
      <w:bookmarkStart w:name="_Toc100149954" w:id="69"/>
      <w:bookmarkStart w:name="_Toc100150188" w:id="70"/>
      <w:r w:rsidRPr="00D117D7">
        <w:rPr>
          <w:rFonts w:asciiTheme="minorHAnsi" w:hAnsiTheme="minorHAnsi" w:eastAsiaTheme="minorEastAsia" w:cstheme="minorBidi"/>
          <w:b w:val="0"/>
          <w:spacing w:val="0"/>
          <w:sz w:val="22"/>
          <w:szCs w:val="22"/>
          <w:lang w:eastAsia="en-GB"/>
        </w:rPr>
        <w:t>RM6179 Joint schedule 11: processing data v4.4</w:t>
      </w:r>
      <w:bookmarkEnd w:id="69"/>
      <w:bookmarkEnd w:id="70"/>
    </w:p>
    <w:p w:rsidRPr="00D117D7" w:rsidR="00D117D7" w:rsidP="73FFD9F2" w:rsidRDefault="00D117D7" w14:paraId="56571948" w14:textId="2FB05557">
      <w:pPr>
        <w:pStyle w:val="Heading1"/>
        <w:numPr>
          <w:ilvl w:val="0"/>
          <w:numId w:val="0"/>
        </w:numPr>
        <w:tabs>
          <w:tab w:val="clear" w:pos="1440"/>
        </w:tabs>
        <w:spacing w:line="20" w:lineRule="atLeast"/>
        <w:ind w:left="66"/>
        <w:rPr>
          <w:rFonts w:asciiTheme="minorHAnsi" w:hAnsiTheme="minorHAnsi" w:eastAsiaTheme="minorEastAsia" w:cstheme="minorBidi"/>
          <w:b w:val="0"/>
          <w:spacing w:val="0"/>
          <w:sz w:val="22"/>
          <w:szCs w:val="22"/>
          <w:lang w:eastAsia="en-GB"/>
        </w:rPr>
      </w:pPr>
    </w:p>
    <w:p w:rsidRPr="00FA4101" w:rsidR="0098091F" w:rsidP="00A02885" w:rsidRDefault="0098091F" w14:paraId="35652370" w14:textId="040D3F4E">
      <w:pPr>
        <w:pStyle w:val="Heading1"/>
        <w:numPr>
          <w:ilvl w:val="0"/>
          <w:numId w:val="0"/>
        </w:numPr>
        <w:spacing w:line="20" w:lineRule="atLeast"/>
        <w:ind w:left="720"/>
      </w:pPr>
    </w:p>
    <w:p w:rsidRPr="008B14F1" w:rsidR="00692CD1" w:rsidP="00A02885" w:rsidRDefault="00306ABB" w14:paraId="50185A3F" w14:textId="00C8AC00">
      <w:pPr>
        <w:pStyle w:val="Heading1"/>
        <w:tabs>
          <w:tab w:val="clear" w:pos="360"/>
        </w:tabs>
        <w:spacing w:after="240" w:line="20" w:lineRule="atLeast"/>
        <w:ind w:left="720" w:hanging="720"/>
      </w:pPr>
      <w:bookmarkStart w:name="_Toc95305266" w:id="71"/>
      <w:bookmarkStart w:name="_Toc100149956" w:id="72"/>
      <w:bookmarkStart w:name="_Toc100150190" w:id="73"/>
      <w:r>
        <w:t xml:space="preserve">Estimated </w:t>
      </w:r>
      <w:r w:rsidRPr="007F646C" w:rsidR="00F236EA">
        <w:t>Contract V</w:t>
      </w:r>
      <w:r w:rsidR="00333229">
        <w:t>olumes and V</w:t>
      </w:r>
      <w:r w:rsidRPr="007F646C" w:rsidR="00F236EA">
        <w:t>alue</w:t>
      </w:r>
      <w:bookmarkEnd w:id="71"/>
      <w:bookmarkEnd w:id="72"/>
      <w:bookmarkEnd w:id="73"/>
      <w:r w:rsidRPr="007F646C" w:rsidR="00F236EA">
        <w:t xml:space="preserve"> </w:t>
      </w:r>
    </w:p>
    <w:p w:rsidRPr="009F3B99" w:rsidR="0098091F" w:rsidP="00A02885" w:rsidRDefault="00F236EA" w14:paraId="0B424EFB" w14:textId="729D5712">
      <w:pPr>
        <w:pStyle w:val="Heading1"/>
        <w:numPr>
          <w:ilvl w:val="1"/>
          <w:numId w:val="2"/>
        </w:numPr>
        <w:tabs>
          <w:tab w:val="clear" w:pos="1288"/>
        </w:tabs>
        <w:spacing w:after="240" w:line="20" w:lineRule="atLeast"/>
        <w:ind w:left="709" w:hanging="709"/>
        <w:rPr>
          <w:b w:val="0"/>
          <w:bCs/>
          <w:sz w:val="22"/>
          <w:szCs w:val="22"/>
        </w:rPr>
      </w:pPr>
      <w:r w:rsidRPr="009F3B99">
        <w:rPr>
          <w:b w:val="0"/>
          <w:bCs/>
          <w:sz w:val="22"/>
          <w:szCs w:val="22"/>
        </w:rPr>
        <w:t xml:space="preserve">Details of </w:t>
      </w:r>
      <w:r w:rsidRPr="009F3B99" w:rsidR="00544463">
        <w:rPr>
          <w:b w:val="0"/>
          <w:bCs/>
          <w:sz w:val="22"/>
          <w:szCs w:val="22"/>
        </w:rPr>
        <w:t>previous</w:t>
      </w:r>
      <w:r w:rsidRPr="009F3B99">
        <w:rPr>
          <w:b w:val="0"/>
          <w:bCs/>
          <w:sz w:val="22"/>
          <w:szCs w:val="22"/>
        </w:rPr>
        <w:t xml:space="preserve"> expenditure or potential future </w:t>
      </w:r>
      <w:r w:rsidRPr="009F3B99" w:rsidR="00544463">
        <w:rPr>
          <w:b w:val="0"/>
          <w:bCs/>
          <w:sz w:val="22"/>
          <w:szCs w:val="22"/>
        </w:rPr>
        <w:t>expenditure</w:t>
      </w:r>
      <w:r w:rsidRPr="009F3B99">
        <w:rPr>
          <w:b w:val="0"/>
          <w:bCs/>
          <w:sz w:val="22"/>
          <w:szCs w:val="22"/>
        </w:rPr>
        <w:t xml:space="preserve"> are given in good faith as a guide to past purchasing and current planning to assist you in submitting your Tender. They should not be interpreted as an undertaking to purchase any works, goods or services to any </w:t>
      </w:r>
      <w:r w:rsidRPr="009F3B99" w:rsidR="00C767D7">
        <w:rPr>
          <w:b w:val="0"/>
          <w:bCs/>
          <w:sz w:val="22"/>
          <w:szCs w:val="22"/>
        </w:rPr>
        <w:t>value</w:t>
      </w:r>
      <w:r w:rsidRPr="009F3B99">
        <w:rPr>
          <w:b w:val="0"/>
          <w:bCs/>
          <w:sz w:val="22"/>
          <w:szCs w:val="22"/>
        </w:rPr>
        <w:t xml:space="preserve"> and do not form part of the </w:t>
      </w:r>
      <w:r w:rsidR="003E2A66">
        <w:rPr>
          <w:b w:val="0"/>
          <w:bCs/>
          <w:sz w:val="22"/>
          <w:szCs w:val="22"/>
        </w:rPr>
        <w:t xml:space="preserve">Draft </w:t>
      </w:r>
      <w:r w:rsidRPr="009F3B99">
        <w:rPr>
          <w:b w:val="0"/>
          <w:bCs/>
          <w:sz w:val="22"/>
          <w:szCs w:val="22"/>
        </w:rPr>
        <w:t xml:space="preserve">Contract. For the avoidance of doubt, no minimum spend or volumes and no exclusivity is </w:t>
      </w:r>
      <w:r w:rsidRPr="009F3B99" w:rsidR="00A5004B">
        <w:rPr>
          <w:b w:val="0"/>
          <w:bCs/>
          <w:sz w:val="22"/>
          <w:szCs w:val="22"/>
        </w:rPr>
        <w:t>guaranteed</w:t>
      </w:r>
      <w:r w:rsidRPr="009F3B99">
        <w:rPr>
          <w:b w:val="0"/>
          <w:bCs/>
          <w:sz w:val="22"/>
          <w:szCs w:val="22"/>
        </w:rPr>
        <w:t>.</w:t>
      </w:r>
    </w:p>
    <w:p w:rsidRPr="008B14F1" w:rsidR="00CF7595" w:rsidP="00A02885" w:rsidRDefault="00CF7595" w14:paraId="712CA7D4" w14:textId="030504CD">
      <w:pPr>
        <w:pStyle w:val="Heading1"/>
        <w:tabs>
          <w:tab w:val="clear" w:pos="360"/>
        </w:tabs>
        <w:spacing w:after="240" w:line="20" w:lineRule="atLeast"/>
        <w:ind w:left="720" w:hanging="720"/>
      </w:pPr>
      <w:bookmarkStart w:name="_Toc95297785" w:id="74"/>
      <w:bookmarkStart w:name="_Toc95305267" w:id="75"/>
      <w:bookmarkStart w:name="_Toc100149957" w:id="76"/>
      <w:bookmarkStart w:name="_Toc100150191" w:id="77"/>
      <w:r w:rsidRPr="000D0F99">
        <w:t xml:space="preserve">Administration of the </w:t>
      </w:r>
      <w:r w:rsidR="00922060">
        <w:t>I</w:t>
      </w:r>
      <w:r w:rsidRPr="000D0F99" w:rsidR="001D21D9">
        <w:t xml:space="preserve">nvitation to </w:t>
      </w:r>
      <w:r w:rsidR="00922060">
        <w:t>T</w:t>
      </w:r>
      <w:r w:rsidRPr="000D0F99" w:rsidR="001D21D9">
        <w:t>ender</w:t>
      </w:r>
      <w:bookmarkEnd w:id="74"/>
      <w:bookmarkEnd w:id="75"/>
      <w:bookmarkEnd w:id="76"/>
      <w:bookmarkEnd w:id="77"/>
    </w:p>
    <w:p w:rsidRPr="009F3B99" w:rsidR="00CF7595" w:rsidP="00A02885" w:rsidRDefault="001D21D9" w14:paraId="592F6294" w14:textId="570562F3">
      <w:pPr>
        <w:pStyle w:val="Heading1"/>
        <w:numPr>
          <w:ilvl w:val="1"/>
          <w:numId w:val="2"/>
        </w:numPr>
        <w:tabs>
          <w:tab w:val="clear" w:pos="1288"/>
        </w:tabs>
        <w:spacing w:after="240" w:line="20" w:lineRule="atLeast"/>
        <w:ind w:left="709" w:hanging="709"/>
        <w:rPr>
          <w:b w:val="0"/>
          <w:bCs/>
          <w:sz w:val="22"/>
          <w:szCs w:val="22"/>
        </w:rPr>
      </w:pPr>
      <w:bookmarkStart w:name="_Toc100149958" w:id="78"/>
      <w:bookmarkStart w:name="_Toc100150192" w:id="79"/>
      <w:r w:rsidRPr="009F3B99">
        <w:rPr>
          <w:b w:val="0"/>
          <w:bCs/>
          <w:sz w:val="22"/>
          <w:szCs w:val="22"/>
        </w:rPr>
        <w:t xml:space="preserve">The </w:t>
      </w:r>
      <w:r w:rsidRPr="009F3B99" w:rsidR="00BB1B62">
        <w:rPr>
          <w:b w:val="0"/>
          <w:bCs/>
          <w:sz w:val="22"/>
          <w:szCs w:val="22"/>
        </w:rPr>
        <w:t>Buyer</w:t>
      </w:r>
      <w:r w:rsidRPr="009F3B99">
        <w:rPr>
          <w:b w:val="0"/>
          <w:bCs/>
          <w:sz w:val="22"/>
          <w:szCs w:val="22"/>
        </w:rPr>
        <w:t xml:space="preserve"> </w:t>
      </w:r>
      <w:r w:rsidRPr="009F3B99" w:rsidR="00F33AF8">
        <w:rPr>
          <w:b w:val="0"/>
          <w:bCs/>
          <w:sz w:val="22"/>
          <w:szCs w:val="22"/>
        </w:rPr>
        <w:t>is</w:t>
      </w:r>
      <w:r w:rsidRPr="009F3B99" w:rsidR="00CF7595">
        <w:rPr>
          <w:b w:val="0"/>
          <w:bCs/>
          <w:sz w:val="22"/>
          <w:szCs w:val="22"/>
        </w:rPr>
        <w:t xml:space="preserve"> administering the</w:t>
      </w:r>
      <w:r w:rsidRPr="009F3B99">
        <w:rPr>
          <w:b w:val="0"/>
          <w:bCs/>
          <w:sz w:val="22"/>
          <w:szCs w:val="22"/>
        </w:rPr>
        <w:t xml:space="preserve"> procurement process </w:t>
      </w:r>
      <w:r w:rsidRPr="009F3B99" w:rsidR="00CF7595">
        <w:rPr>
          <w:b w:val="0"/>
          <w:bCs/>
          <w:sz w:val="22"/>
          <w:szCs w:val="22"/>
        </w:rPr>
        <w:t>electronically via</w:t>
      </w:r>
      <w:r w:rsidRPr="009F3B99" w:rsidR="00C83D21">
        <w:rPr>
          <w:b w:val="0"/>
          <w:bCs/>
          <w:sz w:val="22"/>
          <w:szCs w:val="22"/>
        </w:rPr>
        <w:t xml:space="preserve"> the </w:t>
      </w:r>
      <w:r w:rsidRPr="009F3B99" w:rsidR="00BB1B62">
        <w:rPr>
          <w:b w:val="0"/>
          <w:bCs/>
          <w:sz w:val="22"/>
          <w:szCs w:val="22"/>
        </w:rPr>
        <w:t>Buyer</w:t>
      </w:r>
      <w:r w:rsidRPr="009F3B99" w:rsidR="00306ABB">
        <w:rPr>
          <w:b w:val="0"/>
          <w:bCs/>
          <w:sz w:val="22"/>
          <w:szCs w:val="22"/>
        </w:rPr>
        <w:t>’s eProcurement Solution (</w:t>
      </w:r>
      <w:r w:rsidRPr="009F3B99" w:rsidR="00562DA6">
        <w:rPr>
          <w:b w:val="0"/>
          <w:bCs/>
          <w:sz w:val="22"/>
          <w:szCs w:val="22"/>
        </w:rPr>
        <w:t>ePS</w:t>
      </w:r>
      <w:r w:rsidRPr="009F3B99" w:rsidR="00306ABB">
        <w:rPr>
          <w:b w:val="0"/>
          <w:bCs/>
          <w:sz w:val="22"/>
          <w:szCs w:val="22"/>
        </w:rPr>
        <w:t>).</w:t>
      </w:r>
      <w:r w:rsidRPr="009F3B99" w:rsidR="00CF7595">
        <w:rPr>
          <w:b w:val="0"/>
          <w:bCs/>
          <w:sz w:val="22"/>
          <w:szCs w:val="22"/>
        </w:rPr>
        <w:t xml:space="preserve"> No hard copy documents will be </w:t>
      </w:r>
      <w:r w:rsidRPr="009F3B99" w:rsidR="00C767D7">
        <w:rPr>
          <w:b w:val="0"/>
          <w:bCs/>
          <w:sz w:val="22"/>
          <w:szCs w:val="22"/>
        </w:rPr>
        <w:t>issued,</w:t>
      </w:r>
      <w:r w:rsidRPr="009F3B99" w:rsidR="00CF7595">
        <w:rPr>
          <w:b w:val="0"/>
          <w:bCs/>
          <w:sz w:val="22"/>
          <w:szCs w:val="22"/>
        </w:rPr>
        <w:t xml:space="preserve"> and all communic</w:t>
      </w:r>
      <w:r w:rsidRPr="009F3B99" w:rsidR="00CE7352">
        <w:rPr>
          <w:b w:val="0"/>
          <w:bCs/>
          <w:sz w:val="22"/>
          <w:szCs w:val="22"/>
        </w:rPr>
        <w:t xml:space="preserve">ations must be conducted via </w:t>
      </w:r>
      <w:r w:rsidRPr="009F3B99" w:rsidR="00562DA6">
        <w:rPr>
          <w:b w:val="0"/>
          <w:bCs/>
          <w:sz w:val="22"/>
          <w:szCs w:val="22"/>
        </w:rPr>
        <w:t>the ePS</w:t>
      </w:r>
      <w:r w:rsidRPr="009F3B99" w:rsidR="00CF7595">
        <w:rPr>
          <w:b w:val="0"/>
          <w:bCs/>
          <w:sz w:val="22"/>
          <w:szCs w:val="22"/>
        </w:rPr>
        <w:t>.</w:t>
      </w:r>
      <w:bookmarkEnd w:id="78"/>
      <w:bookmarkEnd w:id="79"/>
      <w:r w:rsidRPr="009F3B99" w:rsidR="00CF7595">
        <w:rPr>
          <w:b w:val="0"/>
          <w:bCs/>
          <w:sz w:val="22"/>
          <w:szCs w:val="22"/>
        </w:rPr>
        <w:t xml:space="preserve"> </w:t>
      </w:r>
    </w:p>
    <w:p w:rsidRPr="009F3B99" w:rsidR="00CF7595" w:rsidP="00A02885" w:rsidRDefault="00CF7595" w14:paraId="09E5BDA2" w14:textId="74931351">
      <w:pPr>
        <w:pStyle w:val="Heading1"/>
        <w:numPr>
          <w:ilvl w:val="1"/>
          <w:numId w:val="2"/>
        </w:numPr>
        <w:tabs>
          <w:tab w:val="clear" w:pos="1288"/>
        </w:tabs>
        <w:spacing w:after="240" w:line="20" w:lineRule="atLeast"/>
        <w:ind w:left="709" w:hanging="709"/>
        <w:rPr>
          <w:b w:val="0"/>
          <w:bCs/>
          <w:sz w:val="22"/>
          <w:szCs w:val="22"/>
        </w:rPr>
      </w:pPr>
      <w:bookmarkStart w:name="_Toc100149959" w:id="80"/>
      <w:bookmarkStart w:name="_Toc100150193" w:id="81"/>
      <w:r w:rsidRPr="009F3B99">
        <w:rPr>
          <w:b w:val="0"/>
          <w:bCs/>
          <w:sz w:val="22"/>
          <w:szCs w:val="22"/>
        </w:rPr>
        <w:t xml:space="preserve">To ensure all communications relating to the </w:t>
      </w:r>
      <w:r w:rsidRPr="009F3B99" w:rsidR="001D21D9">
        <w:rPr>
          <w:b w:val="0"/>
          <w:bCs/>
          <w:sz w:val="22"/>
          <w:szCs w:val="22"/>
        </w:rPr>
        <w:t>procurement</w:t>
      </w:r>
      <w:r w:rsidRPr="009F3B99">
        <w:rPr>
          <w:b w:val="0"/>
          <w:bCs/>
          <w:sz w:val="22"/>
          <w:szCs w:val="22"/>
        </w:rPr>
        <w:t xml:space="preserve"> are received, </w:t>
      </w:r>
      <w:r w:rsidRPr="009F3B99" w:rsidR="00DD6B58">
        <w:rPr>
          <w:b w:val="0"/>
          <w:bCs/>
          <w:sz w:val="22"/>
          <w:szCs w:val="22"/>
        </w:rPr>
        <w:t xml:space="preserve">each </w:t>
      </w:r>
      <w:r w:rsidRPr="009F3B99" w:rsidR="001253E5">
        <w:rPr>
          <w:b w:val="0"/>
          <w:bCs/>
          <w:sz w:val="22"/>
          <w:szCs w:val="22"/>
        </w:rPr>
        <w:t>Potential Supplier</w:t>
      </w:r>
      <w:r w:rsidRPr="009F3B99">
        <w:rPr>
          <w:b w:val="0"/>
          <w:bCs/>
          <w:sz w:val="22"/>
          <w:szCs w:val="22"/>
        </w:rPr>
        <w:t xml:space="preserve"> must ensure that the point</w:t>
      </w:r>
      <w:r w:rsidRPr="009F3B99" w:rsidR="00CE7352">
        <w:rPr>
          <w:b w:val="0"/>
          <w:bCs/>
          <w:sz w:val="22"/>
          <w:szCs w:val="22"/>
        </w:rPr>
        <w:t xml:space="preserve"> of contact it nominates on </w:t>
      </w:r>
      <w:r w:rsidRPr="009F3B99" w:rsidR="00562DA6">
        <w:rPr>
          <w:b w:val="0"/>
          <w:bCs/>
          <w:sz w:val="22"/>
          <w:szCs w:val="22"/>
        </w:rPr>
        <w:t>the ePS</w:t>
      </w:r>
      <w:r w:rsidRPr="009F3B99">
        <w:rPr>
          <w:b w:val="0"/>
          <w:bCs/>
          <w:sz w:val="22"/>
          <w:szCs w:val="22"/>
        </w:rPr>
        <w:t xml:space="preserve"> is kept up to date </w:t>
      </w:r>
      <w:r w:rsidRPr="009F3B99">
        <w:rPr>
          <w:b w:val="0"/>
          <w:bCs/>
          <w:sz w:val="22"/>
          <w:szCs w:val="22"/>
        </w:rPr>
        <w:lastRenderedPageBreak/>
        <w:t>and is accur</w:t>
      </w:r>
      <w:r w:rsidRPr="009F3B99" w:rsidR="00CE7352">
        <w:rPr>
          <w:b w:val="0"/>
          <w:bCs/>
          <w:sz w:val="22"/>
          <w:szCs w:val="22"/>
        </w:rPr>
        <w:t xml:space="preserve">ate at all times. Access to </w:t>
      </w:r>
      <w:r w:rsidRPr="009F3B99" w:rsidR="00562DA6">
        <w:rPr>
          <w:b w:val="0"/>
          <w:bCs/>
          <w:sz w:val="22"/>
          <w:szCs w:val="22"/>
        </w:rPr>
        <w:t>the ePS</w:t>
      </w:r>
      <w:r w:rsidRPr="009F3B99">
        <w:rPr>
          <w:b w:val="0"/>
          <w:bCs/>
          <w:sz w:val="22"/>
          <w:szCs w:val="22"/>
        </w:rPr>
        <w:t xml:space="preserve"> is available 24 hours a day, 7 days a week, and 365 days a year anywhere in the world via the internet u</w:t>
      </w:r>
      <w:r w:rsidRPr="009F3B99" w:rsidR="00CE7352">
        <w:rPr>
          <w:b w:val="0"/>
          <w:bCs/>
          <w:sz w:val="22"/>
          <w:szCs w:val="22"/>
        </w:rPr>
        <w:t>nless notified otherwise</w:t>
      </w:r>
      <w:r w:rsidRPr="009F3B99">
        <w:rPr>
          <w:b w:val="0"/>
          <w:bCs/>
          <w:sz w:val="22"/>
          <w:szCs w:val="22"/>
        </w:rPr>
        <w:t>.</w:t>
      </w:r>
      <w:bookmarkEnd w:id="80"/>
      <w:bookmarkEnd w:id="81"/>
      <w:r w:rsidRPr="009F3B99">
        <w:rPr>
          <w:b w:val="0"/>
          <w:bCs/>
          <w:sz w:val="22"/>
          <w:szCs w:val="22"/>
        </w:rPr>
        <w:t xml:space="preserve"> </w:t>
      </w:r>
    </w:p>
    <w:p w:rsidRPr="009F3B99" w:rsidR="00CF7595" w:rsidP="00A02885" w:rsidRDefault="00CF7595" w14:paraId="4DA8989D" w14:textId="77777777">
      <w:pPr>
        <w:pStyle w:val="Heading1"/>
        <w:numPr>
          <w:ilvl w:val="1"/>
          <w:numId w:val="2"/>
        </w:numPr>
        <w:tabs>
          <w:tab w:val="clear" w:pos="1288"/>
        </w:tabs>
        <w:spacing w:after="240" w:line="20" w:lineRule="atLeast"/>
        <w:ind w:left="709" w:hanging="709"/>
        <w:rPr>
          <w:b w:val="0"/>
          <w:bCs/>
          <w:sz w:val="22"/>
          <w:szCs w:val="22"/>
        </w:rPr>
      </w:pPr>
      <w:bookmarkStart w:name="_Toc100149960" w:id="82"/>
      <w:bookmarkStart w:name="_Toc100150194" w:id="83"/>
      <w:r w:rsidRPr="009F3B99">
        <w:rPr>
          <w:b w:val="0"/>
          <w:bCs/>
          <w:sz w:val="22"/>
          <w:szCs w:val="22"/>
        </w:rPr>
        <w:t xml:space="preserve">Support available to help </w:t>
      </w:r>
      <w:r w:rsidRPr="009F3B99" w:rsidR="001253E5">
        <w:rPr>
          <w:b w:val="0"/>
          <w:bCs/>
          <w:sz w:val="22"/>
          <w:szCs w:val="22"/>
        </w:rPr>
        <w:t>Potential Suppliers</w:t>
      </w:r>
      <w:r w:rsidRPr="009F3B99">
        <w:rPr>
          <w:b w:val="0"/>
          <w:bCs/>
          <w:sz w:val="22"/>
          <w:szCs w:val="22"/>
        </w:rPr>
        <w:t xml:space="preserve"> to understand and use the system includes: </w:t>
      </w:r>
      <w:r w:rsidRPr="009F3B99" w:rsidR="00293120">
        <w:rPr>
          <w:b w:val="0"/>
          <w:bCs/>
          <w:sz w:val="22"/>
          <w:szCs w:val="22"/>
        </w:rPr>
        <w:t>Freephone helpdesk (0800 069 8630</w:t>
      </w:r>
      <w:r w:rsidRPr="009F3B99">
        <w:rPr>
          <w:b w:val="0"/>
          <w:bCs/>
          <w:sz w:val="22"/>
          <w:szCs w:val="22"/>
        </w:rPr>
        <w:t xml:space="preserve">), available Mon-Fri 8am to 6pm (UK time in English language only) or by emailing: </w:t>
      </w:r>
      <w:bookmarkEnd w:id="82"/>
      <w:bookmarkEnd w:id="83"/>
      <w:r w:rsidR="00D3659B">
        <w:fldChar w:fldCharType="begin"/>
      </w:r>
      <w:r w:rsidR="00D3659B">
        <w:instrText xml:space="preserve"> HYPERLINK "mailto:help@bravosolution.co.uk" \h </w:instrText>
      </w:r>
      <w:r w:rsidR="00D3659B">
        <w:fldChar w:fldCharType="separate"/>
      </w:r>
      <w:r w:rsidRPr="56390000" w:rsidR="00F70E40">
        <w:rPr>
          <w:b w:val="0"/>
          <w:sz w:val="22"/>
          <w:szCs w:val="22"/>
        </w:rPr>
        <w:t>help@bravosolution.co.uk</w:t>
      </w:r>
      <w:r w:rsidR="00D3659B">
        <w:rPr>
          <w:b w:val="0"/>
          <w:sz w:val="22"/>
          <w:szCs w:val="22"/>
        </w:rPr>
        <w:fldChar w:fldCharType="end"/>
      </w:r>
      <w:r w:rsidRPr="009F3B99" w:rsidR="00730326">
        <w:rPr>
          <w:b w:val="0"/>
          <w:bCs/>
          <w:sz w:val="22"/>
          <w:szCs w:val="22"/>
        </w:rPr>
        <w:t xml:space="preserve"> </w:t>
      </w:r>
      <w:r w:rsidRPr="009F3B99" w:rsidR="00F70E40">
        <w:rPr>
          <w:b w:val="0"/>
          <w:bCs/>
          <w:sz w:val="22"/>
          <w:szCs w:val="22"/>
        </w:rPr>
        <w:t xml:space="preserve"> </w:t>
      </w:r>
    </w:p>
    <w:p w:rsidRPr="009F3B99" w:rsidR="00CF7595" w:rsidP="00A02885" w:rsidRDefault="001253E5" w14:paraId="57F391AE" w14:textId="0E7859C2">
      <w:pPr>
        <w:pStyle w:val="Heading1"/>
        <w:numPr>
          <w:ilvl w:val="1"/>
          <w:numId w:val="2"/>
        </w:numPr>
        <w:tabs>
          <w:tab w:val="clear" w:pos="1288"/>
        </w:tabs>
        <w:spacing w:after="240" w:line="20" w:lineRule="atLeast"/>
        <w:ind w:left="709" w:hanging="709"/>
        <w:rPr>
          <w:b w:val="0"/>
          <w:bCs/>
          <w:sz w:val="22"/>
          <w:szCs w:val="22"/>
        </w:rPr>
      </w:pPr>
      <w:bookmarkStart w:name="_Toc100149961" w:id="84"/>
      <w:bookmarkStart w:name="_Toc100150195" w:id="85"/>
      <w:r w:rsidRPr="009F3B99">
        <w:rPr>
          <w:b w:val="0"/>
          <w:bCs/>
          <w:sz w:val="22"/>
          <w:szCs w:val="22"/>
        </w:rPr>
        <w:t>Potential Suppliers</w:t>
      </w:r>
      <w:r w:rsidRPr="009F3B99" w:rsidR="00CF7595">
        <w:rPr>
          <w:b w:val="0"/>
          <w:bCs/>
          <w:sz w:val="22"/>
          <w:szCs w:val="22"/>
        </w:rPr>
        <w:t xml:space="preserve"> will have the opportunity to raise clarification questions about this ITT</w:t>
      </w:r>
      <w:r w:rsidRPr="009F3B99" w:rsidR="00293120">
        <w:rPr>
          <w:b w:val="0"/>
          <w:bCs/>
          <w:sz w:val="22"/>
          <w:szCs w:val="22"/>
        </w:rPr>
        <w:t xml:space="preserve"> </w:t>
      </w:r>
      <w:r w:rsidRPr="009F3B99" w:rsidR="00F60F24">
        <w:rPr>
          <w:b w:val="0"/>
          <w:bCs/>
          <w:sz w:val="22"/>
          <w:szCs w:val="22"/>
        </w:rPr>
        <w:t>and the procurement</w:t>
      </w:r>
      <w:r w:rsidR="009337D2">
        <w:rPr>
          <w:b w:val="0"/>
          <w:bCs/>
          <w:sz w:val="22"/>
          <w:szCs w:val="22"/>
        </w:rPr>
        <w:t xml:space="preserve">. </w:t>
      </w:r>
      <w:r w:rsidRPr="009F3B99" w:rsidR="00F60F24">
        <w:rPr>
          <w:b w:val="0"/>
          <w:bCs/>
          <w:sz w:val="22"/>
          <w:szCs w:val="22"/>
        </w:rPr>
        <w:t>A</w:t>
      </w:r>
      <w:r w:rsidRPr="009F3B99" w:rsidR="00CF7595">
        <w:rPr>
          <w:b w:val="0"/>
          <w:bCs/>
          <w:sz w:val="22"/>
          <w:szCs w:val="22"/>
        </w:rPr>
        <w:t xml:space="preserve">ll questions raised must be submitted via the </w:t>
      </w:r>
      <w:r w:rsidRPr="009F3B99" w:rsidR="00562DA6">
        <w:rPr>
          <w:b w:val="0"/>
          <w:bCs/>
          <w:sz w:val="22"/>
          <w:szCs w:val="22"/>
        </w:rPr>
        <w:t>ePS</w:t>
      </w:r>
      <w:r w:rsidRPr="009F3B99" w:rsidR="00CF7595">
        <w:rPr>
          <w:b w:val="0"/>
          <w:bCs/>
          <w:sz w:val="22"/>
          <w:szCs w:val="22"/>
        </w:rPr>
        <w:t xml:space="preserve"> messaging service.</w:t>
      </w:r>
      <w:bookmarkEnd w:id="84"/>
      <w:bookmarkEnd w:id="85"/>
      <w:r w:rsidRPr="009F3B99" w:rsidR="00CF7595">
        <w:rPr>
          <w:b w:val="0"/>
          <w:bCs/>
          <w:sz w:val="22"/>
          <w:szCs w:val="22"/>
        </w:rPr>
        <w:t xml:space="preserve"> </w:t>
      </w:r>
    </w:p>
    <w:p w:rsidRPr="009F3B99" w:rsidR="00064357" w:rsidP="00A02885" w:rsidRDefault="00064357" w14:paraId="5FAFE14E" w14:textId="6888A8C7">
      <w:pPr>
        <w:pStyle w:val="Heading1"/>
        <w:numPr>
          <w:ilvl w:val="1"/>
          <w:numId w:val="2"/>
        </w:numPr>
        <w:tabs>
          <w:tab w:val="clear" w:pos="1288"/>
        </w:tabs>
        <w:spacing w:after="240" w:line="20" w:lineRule="atLeast"/>
        <w:ind w:left="709" w:hanging="709"/>
        <w:rPr>
          <w:b w:val="0"/>
          <w:bCs/>
          <w:sz w:val="22"/>
          <w:szCs w:val="22"/>
        </w:rPr>
      </w:pPr>
      <w:bookmarkStart w:name="_Toc100149962" w:id="86"/>
      <w:bookmarkStart w:name="_Toc100150196" w:id="87"/>
      <w:r w:rsidRPr="009F3B99">
        <w:rPr>
          <w:b w:val="0"/>
          <w:bCs/>
          <w:sz w:val="22"/>
          <w:szCs w:val="22"/>
        </w:rPr>
        <w:t xml:space="preserve">The final date for the submission of </w:t>
      </w:r>
      <w:r w:rsidRPr="009F3B99" w:rsidR="00197B51">
        <w:rPr>
          <w:b w:val="0"/>
          <w:bCs/>
          <w:sz w:val="22"/>
          <w:szCs w:val="22"/>
        </w:rPr>
        <w:t>C</w:t>
      </w:r>
      <w:r w:rsidRPr="009F3B99">
        <w:rPr>
          <w:b w:val="0"/>
          <w:bCs/>
          <w:sz w:val="22"/>
          <w:szCs w:val="22"/>
        </w:rPr>
        <w:t xml:space="preserve">larification </w:t>
      </w:r>
      <w:r w:rsidRPr="009F3B99" w:rsidR="00197B51">
        <w:rPr>
          <w:b w:val="0"/>
          <w:bCs/>
          <w:sz w:val="22"/>
          <w:szCs w:val="22"/>
        </w:rPr>
        <w:t>Q</w:t>
      </w:r>
      <w:r w:rsidRPr="009F3B99">
        <w:rPr>
          <w:b w:val="0"/>
          <w:bCs/>
          <w:sz w:val="22"/>
          <w:szCs w:val="22"/>
        </w:rPr>
        <w:t xml:space="preserve">uestions along with the date of the publication of the final </w:t>
      </w:r>
      <w:r w:rsidRPr="009F3B99" w:rsidR="00F60F24">
        <w:rPr>
          <w:b w:val="0"/>
          <w:bCs/>
          <w:sz w:val="22"/>
          <w:szCs w:val="22"/>
        </w:rPr>
        <w:t>q</w:t>
      </w:r>
      <w:r w:rsidRPr="009F3B99" w:rsidR="00F945D3">
        <w:rPr>
          <w:b w:val="0"/>
          <w:bCs/>
          <w:sz w:val="22"/>
          <w:szCs w:val="22"/>
        </w:rPr>
        <w:t xml:space="preserve">uestion and </w:t>
      </w:r>
      <w:r w:rsidRPr="009F3B99" w:rsidR="00F60F24">
        <w:rPr>
          <w:b w:val="0"/>
          <w:bCs/>
          <w:sz w:val="22"/>
          <w:szCs w:val="22"/>
        </w:rPr>
        <w:t>a</w:t>
      </w:r>
      <w:r w:rsidRPr="009F3B99" w:rsidR="00F945D3">
        <w:rPr>
          <w:b w:val="0"/>
          <w:bCs/>
          <w:sz w:val="22"/>
          <w:szCs w:val="22"/>
        </w:rPr>
        <w:t>nswer (</w:t>
      </w:r>
      <w:r w:rsidRPr="009F3B99" w:rsidR="00F60F24">
        <w:rPr>
          <w:b w:val="0"/>
          <w:bCs/>
          <w:sz w:val="22"/>
          <w:szCs w:val="22"/>
        </w:rPr>
        <w:t>“</w:t>
      </w:r>
      <w:r w:rsidRPr="009F3B99" w:rsidR="00F945D3">
        <w:rPr>
          <w:b w:val="0"/>
          <w:bCs/>
          <w:sz w:val="22"/>
          <w:szCs w:val="22"/>
        </w:rPr>
        <w:t>Q&amp;A</w:t>
      </w:r>
      <w:r w:rsidRPr="009F3B99" w:rsidR="00F60F24">
        <w:rPr>
          <w:b w:val="0"/>
          <w:bCs/>
          <w:sz w:val="22"/>
          <w:szCs w:val="22"/>
        </w:rPr>
        <w:t>”</w:t>
      </w:r>
      <w:r w:rsidRPr="009F3B99" w:rsidR="00F945D3">
        <w:rPr>
          <w:b w:val="0"/>
          <w:bCs/>
          <w:sz w:val="22"/>
          <w:szCs w:val="22"/>
        </w:rPr>
        <w:t xml:space="preserve">) </w:t>
      </w:r>
      <w:r w:rsidRPr="009F3B99">
        <w:rPr>
          <w:b w:val="0"/>
          <w:bCs/>
          <w:sz w:val="22"/>
          <w:szCs w:val="22"/>
        </w:rPr>
        <w:t>log is shown in the procurement timetable set out below.</w:t>
      </w:r>
      <w:bookmarkEnd w:id="86"/>
      <w:bookmarkEnd w:id="87"/>
    </w:p>
    <w:p w:rsidRPr="009F3B99" w:rsidR="00CF7595" w:rsidP="00A02885" w:rsidRDefault="00CF7595" w14:paraId="50AD3F3F" w14:textId="5BAFDDA7">
      <w:pPr>
        <w:pStyle w:val="Heading1"/>
        <w:numPr>
          <w:ilvl w:val="1"/>
          <w:numId w:val="2"/>
        </w:numPr>
        <w:tabs>
          <w:tab w:val="clear" w:pos="1288"/>
        </w:tabs>
        <w:spacing w:after="240" w:line="20" w:lineRule="atLeast"/>
        <w:ind w:left="709" w:hanging="709"/>
        <w:rPr>
          <w:b w:val="0"/>
          <w:bCs/>
          <w:sz w:val="22"/>
          <w:szCs w:val="22"/>
        </w:rPr>
      </w:pPr>
      <w:bookmarkStart w:name="_Toc100149963" w:id="88"/>
      <w:bookmarkStart w:name="_Toc100150197" w:id="89"/>
      <w:r w:rsidRPr="009F3B99">
        <w:rPr>
          <w:b w:val="0"/>
          <w:bCs/>
          <w:sz w:val="22"/>
          <w:szCs w:val="22"/>
        </w:rPr>
        <w:t xml:space="preserve">A </w:t>
      </w:r>
      <w:r w:rsidR="00AD4903">
        <w:rPr>
          <w:b w:val="0"/>
          <w:bCs/>
          <w:sz w:val="22"/>
          <w:szCs w:val="22"/>
        </w:rPr>
        <w:t>“Question &amp;</w:t>
      </w:r>
      <w:r w:rsidR="00B74179">
        <w:rPr>
          <w:b w:val="0"/>
          <w:bCs/>
          <w:sz w:val="22"/>
          <w:szCs w:val="22"/>
        </w:rPr>
        <w:t xml:space="preserve"> </w:t>
      </w:r>
      <w:r w:rsidR="00AD4903">
        <w:rPr>
          <w:b w:val="0"/>
          <w:bCs/>
          <w:sz w:val="22"/>
          <w:szCs w:val="22"/>
        </w:rPr>
        <w:t xml:space="preserve">Answer” </w:t>
      </w:r>
      <w:r w:rsidR="00B74179">
        <w:rPr>
          <w:b w:val="0"/>
          <w:bCs/>
          <w:sz w:val="22"/>
          <w:szCs w:val="22"/>
        </w:rPr>
        <w:t>(</w:t>
      </w:r>
      <w:r w:rsidRPr="009F3B99" w:rsidR="00F945D3">
        <w:rPr>
          <w:b w:val="0"/>
          <w:bCs/>
          <w:sz w:val="22"/>
          <w:szCs w:val="22"/>
        </w:rPr>
        <w:t>Q&amp;A</w:t>
      </w:r>
      <w:r w:rsidR="00B74179">
        <w:rPr>
          <w:b w:val="0"/>
          <w:bCs/>
          <w:sz w:val="22"/>
          <w:szCs w:val="22"/>
        </w:rPr>
        <w:t>)</w:t>
      </w:r>
      <w:r w:rsidRPr="009F3B99" w:rsidR="00F945D3">
        <w:rPr>
          <w:b w:val="0"/>
          <w:bCs/>
          <w:sz w:val="22"/>
          <w:szCs w:val="22"/>
        </w:rPr>
        <w:t xml:space="preserve"> </w:t>
      </w:r>
      <w:r w:rsidRPr="009F3B99" w:rsidR="00CE7352">
        <w:rPr>
          <w:b w:val="0"/>
          <w:bCs/>
          <w:sz w:val="22"/>
          <w:szCs w:val="22"/>
        </w:rPr>
        <w:t>log will be published on</w:t>
      </w:r>
      <w:r w:rsidRPr="009F3B99">
        <w:rPr>
          <w:b w:val="0"/>
          <w:bCs/>
          <w:sz w:val="22"/>
          <w:szCs w:val="22"/>
        </w:rPr>
        <w:t xml:space="preserve"> </w:t>
      </w:r>
      <w:r w:rsidRPr="009F3B99" w:rsidR="00562DA6">
        <w:rPr>
          <w:b w:val="0"/>
          <w:bCs/>
          <w:sz w:val="22"/>
          <w:szCs w:val="22"/>
        </w:rPr>
        <w:t>the ePS</w:t>
      </w:r>
      <w:r w:rsidRPr="009F3B99">
        <w:rPr>
          <w:b w:val="0"/>
          <w:bCs/>
          <w:sz w:val="22"/>
          <w:szCs w:val="22"/>
        </w:rPr>
        <w:t xml:space="preserve"> and updated regularly.  It will be the responsibility of each</w:t>
      </w:r>
      <w:r w:rsidRPr="009F3B99" w:rsidR="00ED6504">
        <w:rPr>
          <w:b w:val="0"/>
          <w:bCs/>
          <w:sz w:val="22"/>
          <w:szCs w:val="22"/>
        </w:rPr>
        <w:t xml:space="preserve"> Potential Supplier</w:t>
      </w:r>
      <w:r w:rsidRPr="009F3B99">
        <w:rPr>
          <w:b w:val="0"/>
          <w:bCs/>
          <w:sz w:val="22"/>
          <w:szCs w:val="22"/>
        </w:rPr>
        <w:t xml:space="preserve"> to monitor </w:t>
      </w:r>
      <w:r w:rsidRPr="009F3B99" w:rsidR="00562DA6">
        <w:rPr>
          <w:b w:val="0"/>
          <w:bCs/>
          <w:sz w:val="22"/>
          <w:szCs w:val="22"/>
        </w:rPr>
        <w:t>the ePS</w:t>
      </w:r>
      <w:r w:rsidRPr="009F3B99" w:rsidDel="00FB19D7">
        <w:rPr>
          <w:b w:val="0"/>
          <w:bCs/>
          <w:sz w:val="22"/>
          <w:szCs w:val="22"/>
        </w:rPr>
        <w:t xml:space="preserve"> </w:t>
      </w:r>
      <w:r w:rsidRPr="009F3B99">
        <w:rPr>
          <w:b w:val="0"/>
          <w:bCs/>
          <w:sz w:val="22"/>
          <w:szCs w:val="22"/>
        </w:rPr>
        <w:t xml:space="preserve">for the latest </w:t>
      </w:r>
      <w:r w:rsidRPr="009F3B99" w:rsidR="00F63C3B">
        <w:rPr>
          <w:b w:val="0"/>
          <w:bCs/>
          <w:sz w:val="22"/>
          <w:szCs w:val="22"/>
        </w:rPr>
        <w:t>version</w:t>
      </w:r>
      <w:r w:rsidRPr="009F3B99">
        <w:rPr>
          <w:b w:val="0"/>
          <w:bCs/>
          <w:sz w:val="22"/>
          <w:szCs w:val="22"/>
        </w:rPr>
        <w:t>.</w:t>
      </w:r>
      <w:bookmarkEnd w:id="88"/>
      <w:bookmarkEnd w:id="89"/>
    </w:p>
    <w:p w:rsidRPr="009F3B99" w:rsidR="00907E3F" w:rsidP="00A02885" w:rsidRDefault="00CF7595" w14:paraId="0C10A7EA" w14:textId="639CBDEA">
      <w:pPr>
        <w:pStyle w:val="Heading1"/>
        <w:numPr>
          <w:ilvl w:val="1"/>
          <w:numId w:val="2"/>
        </w:numPr>
        <w:tabs>
          <w:tab w:val="clear" w:pos="1288"/>
        </w:tabs>
        <w:spacing w:after="240" w:line="20" w:lineRule="atLeast"/>
        <w:ind w:left="709" w:hanging="709"/>
        <w:rPr>
          <w:b w:val="0"/>
          <w:bCs/>
          <w:sz w:val="22"/>
          <w:szCs w:val="22"/>
        </w:rPr>
      </w:pPr>
      <w:bookmarkStart w:name="_Toc100149964" w:id="90"/>
      <w:bookmarkStart w:name="_Toc100150198" w:id="91"/>
      <w:r w:rsidRPr="009F3B99">
        <w:rPr>
          <w:b w:val="0"/>
          <w:bCs/>
          <w:sz w:val="22"/>
          <w:szCs w:val="22"/>
        </w:rPr>
        <w:t xml:space="preserve">Subject always to </w:t>
      </w:r>
      <w:r w:rsidRPr="009F3B99" w:rsidR="001B6AE0">
        <w:rPr>
          <w:b w:val="0"/>
          <w:bCs/>
          <w:sz w:val="22"/>
          <w:szCs w:val="22"/>
        </w:rPr>
        <w:t xml:space="preserve">the </w:t>
      </w:r>
      <w:r w:rsidRPr="009F3B99" w:rsidR="00BB1B62">
        <w:rPr>
          <w:b w:val="0"/>
          <w:bCs/>
          <w:sz w:val="22"/>
          <w:szCs w:val="22"/>
        </w:rPr>
        <w:t>Buyer</w:t>
      </w:r>
      <w:r w:rsidRPr="009F3B99" w:rsidR="001B6AE0">
        <w:rPr>
          <w:b w:val="0"/>
          <w:bCs/>
          <w:sz w:val="22"/>
          <w:szCs w:val="22"/>
        </w:rPr>
        <w:t>’s</w:t>
      </w:r>
      <w:r w:rsidRPr="009F3B99">
        <w:rPr>
          <w:b w:val="0"/>
          <w:bCs/>
          <w:sz w:val="22"/>
          <w:szCs w:val="22"/>
        </w:rPr>
        <w:t xml:space="preserve"> obligations under FOIA</w:t>
      </w:r>
      <w:r w:rsidRPr="009F3B99" w:rsidR="007F5964">
        <w:rPr>
          <w:b w:val="0"/>
          <w:bCs/>
          <w:sz w:val="22"/>
          <w:szCs w:val="22"/>
        </w:rPr>
        <w:t>, EIR</w:t>
      </w:r>
      <w:r w:rsidRPr="009F3B99">
        <w:rPr>
          <w:b w:val="0"/>
          <w:bCs/>
          <w:sz w:val="22"/>
          <w:szCs w:val="22"/>
        </w:rPr>
        <w:t xml:space="preserve"> and any other applicable legislation</w:t>
      </w:r>
      <w:r w:rsidRPr="009F3B99" w:rsidR="00F63C3B">
        <w:rPr>
          <w:b w:val="0"/>
          <w:bCs/>
          <w:sz w:val="22"/>
          <w:szCs w:val="22"/>
        </w:rPr>
        <w:t>,</w:t>
      </w:r>
      <w:r w:rsidRPr="009F3B99">
        <w:rPr>
          <w:b w:val="0"/>
          <w:bCs/>
          <w:sz w:val="22"/>
          <w:szCs w:val="22"/>
        </w:rPr>
        <w:t xml:space="preserve"> if a question is deemed by a </w:t>
      </w:r>
      <w:r w:rsidRPr="009F3B99" w:rsidR="00ED6504">
        <w:rPr>
          <w:b w:val="0"/>
          <w:bCs/>
          <w:sz w:val="22"/>
          <w:szCs w:val="22"/>
        </w:rPr>
        <w:t>Potential Supplier</w:t>
      </w:r>
      <w:r w:rsidRPr="009F3B99">
        <w:rPr>
          <w:b w:val="0"/>
          <w:bCs/>
          <w:sz w:val="22"/>
          <w:szCs w:val="22"/>
        </w:rPr>
        <w:t xml:space="preserve"> to be</w:t>
      </w:r>
      <w:r w:rsidRPr="009F3B99" w:rsidR="00293120">
        <w:rPr>
          <w:b w:val="0"/>
          <w:bCs/>
          <w:sz w:val="22"/>
          <w:szCs w:val="22"/>
        </w:rPr>
        <w:t xml:space="preserve"> commercially </w:t>
      </w:r>
      <w:r w:rsidRPr="009F3B99" w:rsidR="00907E3F">
        <w:rPr>
          <w:b w:val="0"/>
          <w:bCs/>
          <w:sz w:val="22"/>
          <w:szCs w:val="22"/>
        </w:rPr>
        <w:t>sensitive/</w:t>
      </w:r>
      <w:r w:rsidRPr="009F3B99" w:rsidR="00293120">
        <w:rPr>
          <w:b w:val="0"/>
          <w:bCs/>
          <w:sz w:val="22"/>
          <w:szCs w:val="22"/>
        </w:rPr>
        <w:t>confidential,</w:t>
      </w:r>
      <w:r w:rsidRPr="009F3B99">
        <w:rPr>
          <w:b w:val="0"/>
          <w:bCs/>
          <w:sz w:val="22"/>
          <w:szCs w:val="22"/>
        </w:rPr>
        <w:t xml:space="preserve"> the </w:t>
      </w:r>
      <w:r w:rsidRPr="009F3B99" w:rsidR="00ED6504">
        <w:rPr>
          <w:b w:val="0"/>
          <w:bCs/>
          <w:sz w:val="22"/>
          <w:szCs w:val="22"/>
        </w:rPr>
        <w:t>Potential Supplier</w:t>
      </w:r>
      <w:r w:rsidRPr="009F3B99">
        <w:rPr>
          <w:b w:val="0"/>
          <w:bCs/>
          <w:sz w:val="22"/>
          <w:szCs w:val="22"/>
        </w:rPr>
        <w:t xml:space="preserve"> should clearly indicate </w:t>
      </w:r>
      <w:r w:rsidRPr="009F3B99" w:rsidR="000574D9">
        <w:rPr>
          <w:b w:val="0"/>
          <w:bCs/>
          <w:sz w:val="22"/>
          <w:szCs w:val="22"/>
        </w:rPr>
        <w:t xml:space="preserve">this </w:t>
      </w:r>
      <w:r w:rsidRPr="009F3B99">
        <w:rPr>
          <w:b w:val="0"/>
          <w:bCs/>
          <w:sz w:val="22"/>
          <w:szCs w:val="22"/>
        </w:rPr>
        <w:t>as part of its question that it believes this is the case</w:t>
      </w:r>
      <w:r w:rsidRPr="009F3B99" w:rsidR="00907E3F">
        <w:rPr>
          <w:b w:val="0"/>
          <w:bCs/>
          <w:sz w:val="22"/>
          <w:szCs w:val="22"/>
        </w:rPr>
        <w:t>, together with clear and specific detail as to:</w:t>
      </w:r>
      <w:bookmarkEnd w:id="90"/>
      <w:bookmarkEnd w:id="91"/>
    </w:p>
    <w:p w:rsidRPr="009F3B99" w:rsidR="00907E3F" w:rsidP="00A02885" w:rsidRDefault="00907E3F" w14:paraId="31AFF303" w14:textId="5FCC4DF5">
      <w:pPr>
        <w:pStyle w:val="Heading1"/>
        <w:numPr>
          <w:ilvl w:val="2"/>
          <w:numId w:val="2"/>
        </w:numPr>
        <w:tabs>
          <w:tab w:val="clear" w:pos="720"/>
        </w:tabs>
        <w:spacing w:after="240" w:line="20" w:lineRule="atLeast"/>
        <w:ind w:left="1418" w:hanging="709"/>
        <w:rPr>
          <w:b w:val="0"/>
          <w:bCs/>
          <w:sz w:val="22"/>
          <w:szCs w:val="22"/>
        </w:rPr>
      </w:pPr>
      <w:bookmarkStart w:name="_Toc100149965" w:id="92"/>
      <w:bookmarkStart w:name="_Toc100150199" w:id="93"/>
      <w:r w:rsidRPr="009F3B99">
        <w:rPr>
          <w:b w:val="0"/>
          <w:bCs/>
          <w:sz w:val="22"/>
          <w:szCs w:val="22"/>
        </w:rPr>
        <w:t>the precise elements which are considered confidential and/or commercially sensitive</w:t>
      </w:r>
      <w:r w:rsidRPr="009F3B99" w:rsidR="00D25180">
        <w:rPr>
          <w:b w:val="0"/>
          <w:bCs/>
          <w:sz w:val="22"/>
          <w:szCs w:val="22"/>
        </w:rPr>
        <w:t>,</w:t>
      </w:r>
      <w:bookmarkEnd w:id="92"/>
      <w:bookmarkEnd w:id="93"/>
    </w:p>
    <w:p w:rsidRPr="009F3B99" w:rsidR="00907E3F" w:rsidP="00A02885" w:rsidRDefault="00907E3F" w14:paraId="763ADFBE" w14:textId="59A4548D">
      <w:pPr>
        <w:pStyle w:val="Heading1"/>
        <w:numPr>
          <w:ilvl w:val="2"/>
          <w:numId w:val="2"/>
        </w:numPr>
        <w:tabs>
          <w:tab w:val="clear" w:pos="720"/>
        </w:tabs>
        <w:spacing w:after="240" w:line="20" w:lineRule="atLeast"/>
        <w:ind w:left="1418" w:hanging="709"/>
        <w:rPr>
          <w:b w:val="0"/>
          <w:bCs/>
          <w:sz w:val="22"/>
          <w:szCs w:val="22"/>
        </w:rPr>
      </w:pPr>
      <w:bookmarkStart w:name="_Toc100149966" w:id="94"/>
      <w:bookmarkStart w:name="_Toc100150200" w:id="95"/>
      <w:r w:rsidRPr="009F3B99">
        <w:rPr>
          <w:b w:val="0"/>
          <w:bCs/>
          <w:sz w:val="22"/>
          <w:szCs w:val="22"/>
        </w:rPr>
        <w:t>why you consider an exemption under the FOIA or EIR would apply</w:t>
      </w:r>
      <w:r w:rsidRPr="009F3B99" w:rsidR="00D25180">
        <w:rPr>
          <w:b w:val="0"/>
          <w:bCs/>
          <w:sz w:val="22"/>
          <w:szCs w:val="22"/>
        </w:rPr>
        <w:t>,</w:t>
      </w:r>
      <w:r w:rsidRPr="009F3B99">
        <w:rPr>
          <w:b w:val="0"/>
          <w:bCs/>
          <w:sz w:val="22"/>
          <w:szCs w:val="22"/>
        </w:rPr>
        <w:t xml:space="preserve"> and</w:t>
      </w:r>
      <w:bookmarkEnd w:id="94"/>
      <w:bookmarkEnd w:id="95"/>
      <w:r w:rsidRPr="009F3B99">
        <w:rPr>
          <w:b w:val="0"/>
          <w:bCs/>
          <w:sz w:val="22"/>
          <w:szCs w:val="22"/>
        </w:rPr>
        <w:t xml:space="preserve"> </w:t>
      </w:r>
    </w:p>
    <w:p w:rsidRPr="009F3B99" w:rsidR="00907E3F" w:rsidP="00A02885" w:rsidRDefault="00907E3F" w14:paraId="2A82CA8D" w14:textId="77777777">
      <w:pPr>
        <w:pStyle w:val="Heading1"/>
        <w:numPr>
          <w:ilvl w:val="2"/>
          <w:numId w:val="2"/>
        </w:numPr>
        <w:tabs>
          <w:tab w:val="clear" w:pos="720"/>
        </w:tabs>
        <w:spacing w:after="240" w:line="20" w:lineRule="atLeast"/>
        <w:ind w:left="1418" w:hanging="709"/>
        <w:rPr>
          <w:b w:val="0"/>
          <w:bCs/>
          <w:sz w:val="22"/>
          <w:szCs w:val="22"/>
        </w:rPr>
      </w:pPr>
      <w:bookmarkStart w:name="_Toc100149967" w:id="96"/>
      <w:bookmarkStart w:name="_Toc100150201" w:id="97"/>
      <w:r w:rsidRPr="009F3B99">
        <w:rPr>
          <w:b w:val="0"/>
          <w:bCs/>
          <w:sz w:val="22"/>
          <w:szCs w:val="22"/>
        </w:rPr>
        <w:t>the estimated length of time during which the exemption will apply.</w:t>
      </w:r>
      <w:bookmarkEnd w:id="96"/>
      <w:bookmarkEnd w:id="97"/>
      <w:r w:rsidRPr="009F3B99">
        <w:rPr>
          <w:b w:val="0"/>
          <w:bCs/>
          <w:sz w:val="22"/>
          <w:szCs w:val="22"/>
        </w:rPr>
        <w:t xml:space="preserve">  </w:t>
      </w:r>
    </w:p>
    <w:p w:rsidRPr="0069038D" w:rsidR="00064357" w:rsidP="00A02885" w:rsidRDefault="00064357" w14:paraId="664D9F08" w14:textId="1DA66BD4">
      <w:pPr>
        <w:pStyle w:val="Heading1"/>
        <w:numPr>
          <w:ilvl w:val="1"/>
          <w:numId w:val="2"/>
        </w:numPr>
        <w:tabs>
          <w:tab w:val="clear" w:pos="1288"/>
        </w:tabs>
        <w:spacing w:after="240" w:line="20" w:lineRule="atLeast"/>
        <w:ind w:left="709" w:hanging="709"/>
        <w:rPr>
          <w:b w:val="0"/>
          <w:bCs/>
          <w:sz w:val="22"/>
          <w:szCs w:val="22"/>
        </w:rPr>
      </w:pPr>
      <w:bookmarkStart w:name="_Toc100149968" w:id="98"/>
      <w:bookmarkStart w:name="_Toc100150202" w:id="99"/>
      <w:r w:rsidRPr="0069038D">
        <w:rPr>
          <w:b w:val="0"/>
          <w:bCs/>
          <w:sz w:val="22"/>
          <w:szCs w:val="22"/>
        </w:rPr>
        <w:t xml:space="preserve">The </w:t>
      </w:r>
      <w:r w:rsidRPr="0069038D" w:rsidR="00BB1B62">
        <w:rPr>
          <w:b w:val="0"/>
          <w:bCs/>
          <w:sz w:val="22"/>
          <w:szCs w:val="22"/>
        </w:rPr>
        <w:t>Buyer</w:t>
      </w:r>
      <w:r w:rsidRPr="0069038D">
        <w:rPr>
          <w:b w:val="0"/>
          <w:bCs/>
          <w:sz w:val="22"/>
          <w:szCs w:val="22"/>
        </w:rPr>
        <w:t xml:space="preserve"> will consider the </w:t>
      </w:r>
      <w:r w:rsidRPr="0069038D" w:rsidR="00907E3F">
        <w:rPr>
          <w:b w:val="0"/>
          <w:bCs/>
          <w:sz w:val="22"/>
          <w:szCs w:val="22"/>
        </w:rPr>
        <w:t xml:space="preserve">confidentiality/commercial </w:t>
      </w:r>
      <w:r w:rsidRPr="0069038D">
        <w:rPr>
          <w:b w:val="0"/>
          <w:bCs/>
          <w:sz w:val="22"/>
          <w:szCs w:val="22"/>
        </w:rPr>
        <w:t xml:space="preserve">sensitivity of </w:t>
      </w:r>
      <w:r w:rsidRPr="0069038D" w:rsidR="000574D9">
        <w:rPr>
          <w:b w:val="0"/>
          <w:bCs/>
          <w:sz w:val="22"/>
          <w:szCs w:val="22"/>
        </w:rPr>
        <w:t>any</w:t>
      </w:r>
      <w:r w:rsidRPr="0069038D">
        <w:rPr>
          <w:b w:val="0"/>
          <w:bCs/>
          <w:sz w:val="22"/>
          <w:szCs w:val="22"/>
        </w:rPr>
        <w:t xml:space="preserve"> question and if it considers the question is not </w:t>
      </w:r>
      <w:r w:rsidRPr="0069038D" w:rsidR="000409F8">
        <w:rPr>
          <w:b w:val="0"/>
          <w:bCs/>
          <w:sz w:val="22"/>
          <w:szCs w:val="22"/>
        </w:rPr>
        <w:t>confidential/</w:t>
      </w:r>
      <w:r w:rsidRPr="0069038D">
        <w:rPr>
          <w:b w:val="0"/>
          <w:bCs/>
          <w:sz w:val="22"/>
          <w:szCs w:val="22"/>
        </w:rPr>
        <w:t xml:space="preserve">commercially sensitive it will give the Potential Supplier the opportunity to either retract the question without receiving an answer or confirm that the question is not </w:t>
      </w:r>
      <w:r w:rsidRPr="0069038D" w:rsidR="000409F8">
        <w:rPr>
          <w:b w:val="0"/>
          <w:bCs/>
          <w:sz w:val="22"/>
          <w:szCs w:val="22"/>
        </w:rPr>
        <w:t>confidential/</w:t>
      </w:r>
      <w:r w:rsidRPr="0069038D">
        <w:rPr>
          <w:b w:val="0"/>
          <w:bCs/>
          <w:sz w:val="22"/>
          <w:szCs w:val="22"/>
        </w:rPr>
        <w:t xml:space="preserve">commercially sensitive </w:t>
      </w:r>
      <w:r w:rsidRPr="0069038D" w:rsidR="000409F8">
        <w:rPr>
          <w:b w:val="0"/>
          <w:bCs/>
          <w:sz w:val="22"/>
          <w:szCs w:val="22"/>
        </w:rPr>
        <w:t xml:space="preserve">(in which case </w:t>
      </w:r>
      <w:r w:rsidRPr="0069038D">
        <w:rPr>
          <w:b w:val="0"/>
          <w:bCs/>
          <w:sz w:val="22"/>
          <w:szCs w:val="22"/>
        </w:rPr>
        <w:t xml:space="preserve">the response </w:t>
      </w:r>
      <w:r w:rsidRPr="0069038D" w:rsidR="000409F8">
        <w:rPr>
          <w:b w:val="0"/>
          <w:bCs/>
          <w:sz w:val="22"/>
          <w:szCs w:val="22"/>
        </w:rPr>
        <w:t xml:space="preserve">will </w:t>
      </w:r>
      <w:r w:rsidRPr="0069038D">
        <w:rPr>
          <w:b w:val="0"/>
          <w:bCs/>
          <w:sz w:val="22"/>
          <w:szCs w:val="22"/>
        </w:rPr>
        <w:t>be circulated to all Potential Suppliers</w:t>
      </w:r>
      <w:r w:rsidRPr="0069038D" w:rsidR="000409F8">
        <w:rPr>
          <w:b w:val="0"/>
          <w:bCs/>
          <w:sz w:val="22"/>
          <w:szCs w:val="22"/>
        </w:rPr>
        <w:t>)</w:t>
      </w:r>
      <w:r w:rsidRPr="0069038D">
        <w:rPr>
          <w:b w:val="0"/>
          <w:bCs/>
          <w:sz w:val="22"/>
          <w:szCs w:val="22"/>
        </w:rPr>
        <w:t>.</w:t>
      </w:r>
      <w:bookmarkEnd w:id="98"/>
      <w:bookmarkEnd w:id="99"/>
      <w:r w:rsidRPr="0069038D">
        <w:rPr>
          <w:b w:val="0"/>
          <w:bCs/>
          <w:sz w:val="22"/>
          <w:szCs w:val="22"/>
        </w:rPr>
        <w:t xml:space="preserve"> </w:t>
      </w:r>
    </w:p>
    <w:p w:rsidRPr="0069038D" w:rsidR="00064357" w:rsidP="00A02885" w:rsidRDefault="00064357" w14:paraId="2B74A931" w14:textId="32159035">
      <w:pPr>
        <w:pStyle w:val="Heading1"/>
        <w:numPr>
          <w:ilvl w:val="1"/>
          <w:numId w:val="2"/>
        </w:numPr>
        <w:tabs>
          <w:tab w:val="clear" w:pos="1288"/>
        </w:tabs>
        <w:spacing w:after="240" w:line="20" w:lineRule="atLeast"/>
        <w:ind w:left="709" w:hanging="709"/>
        <w:rPr>
          <w:b w:val="0"/>
          <w:bCs/>
          <w:sz w:val="22"/>
          <w:szCs w:val="22"/>
        </w:rPr>
      </w:pPr>
      <w:bookmarkStart w:name="_Toc100149969" w:id="100"/>
      <w:bookmarkStart w:name="_Toc100150203" w:id="101"/>
      <w:r w:rsidRPr="0069038D">
        <w:rPr>
          <w:b w:val="0"/>
          <w:bCs/>
          <w:sz w:val="22"/>
          <w:szCs w:val="22"/>
        </w:rPr>
        <w:t xml:space="preserve">If the </w:t>
      </w:r>
      <w:r w:rsidRPr="0069038D" w:rsidR="00BB1B62">
        <w:rPr>
          <w:b w:val="0"/>
          <w:bCs/>
          <w:sz w:val="22"/>
          <w:szCs w:val="22"/>
        </w:rPr>
        <w:t>Buyer</w:t>
      </w:r>
      <w:r w:rsidRPr="0069038D">
        <w:rPr>
          <w:b w:val="0"/>
          <w:bCs/>
          <w:sz w:val="22"/>
          <w:szCs w:val="22"/>
        </w:rPr>
        <w:t xml:space="preserve"> considers</w:t>
      </w:r>
      <w:r w:rsidRPr="0069038D" w:rsidR="000574D9">
        <w:rPr>
          <w:b w:val="0"/>
          <w:bCs/>
          <w:sz w:val="22"/>
          <w:szCs w:val="22"/>
        </w:rPr>
        <w:t>:</w:t>
      </w:r>
      <w:r w:rsidRPr="0069038D">
        <w:rPr>
          <w:b w:val="0"/>
          <w:bCs/>
          <w:sz w:val="22"/>
          <w:szCs w:val="22"/>
        </w:rPr>
        <w:t xml:space="preserve"> </w:t>
      </w:r>
      <w:r w:rsidRPr="0069038D" w:rsidR="000574D9">
        <w:rPr>
          <w:b w:val="0"/>
          <w:bCs/>
          <w:sz w:val="22"/>
          <w:szCs w:val="22"/>
        </w:rPr>
        <w:t xml:space="preserve">i) </w:t>
      </w:r>
      <w:r w:rsidRPr="0069038D">
        <w:rPr>
          <w:b w:val="0"/>
          <w:bCs/>
          <w:sz w:val="22"/>
          <w:szCs w:val="22"/>
        </w:rPr>
        <w:t>a</w:t>
      </w:r>
      <w:r w:rsidRPr="0069038D" w:rsidR="000574D9">
        <w:rPr>
          <w:b w:val="0"/>
          <w:bCs/>
          <w:sz w:val="22"/>
          <w:szCs w:val="22"/>
        </w:rPr>
        <w:t>ny</w:t>
      </w:r>
      <w:r w:rsidRPr="0069038D">
        <w:rPr>
          <w:b w:val="0"/>
          <w:bCs/>
          <w:sz w:val="22"/>
          <w:szCs w:val="22"/>
        </w:rPr>
        <w:t xml:space="preserve"> question to be </w:t>
      </w:r>
      <w:r w:rsidRPr="0069038D" w:rsidR="000409F8">
        <w:rPr>
          <w:b w:val="0"/>
          <w:bCs/>
          <w:sz w:val="22"/>
          <w:szCs w:val="22"/>
        </w:rPr>
        <w:t>confidential/</w:t>
      </w:r>
      <w:r w:rsidRPr="0069038D">
        <w:rPr>
          <w:b w:val="0"/>
          <w:bCs/>
          <w:sz w:val="22"/>
          <w:szCs w:val="22"/>
        </w:rPr>
        <w:t>commercially sensitive</w:t>
      </w:r>
      <w:r w:rsidRPr="0069038D" w:rsidR="000574D9">
        <w:rPr>
          <w:b w:val="0"/>
          <w:bCs/>
          <w:sz w:val="22"/>
          <w:szCs w:val="22"/>
        </w:rPr>
        <w:t>;</w:t>
      </w:r>
      <w:r w:rsidRPr="0069038D">
        <w:rPr>
          <w:b w:val="0"/>
          <w:bCs/>
          <w:sz w:val="22"/>
          <w:szCs w:val="22"/>
        </w:rPr>
        <w:t xml:space="preserve"> and </w:t>
      </w:r>
      <w:r w:rsidRPr="0069038D" w:rsidR="000574D9">
        <w:rPr>
          <w:b w:val="0"/>
          <w:bCs/>
          <w:sz w:val="22"/>
          <w:szCs w:val="22"/>
        </w:rPr>
        <w:t xml:space="preserve">ii) </w:t>
      </w:r>
      <w:r w:rsidRPr="0069038D">
        <w:rPr>
          <w:b w:val="0"/>
          <w:bCs/>
          <w:sz w:val="22"/>
          <w:szCs w:val="22"/>
        </w:rPr>
        <w:t xml:space="preserve">providing a response </w:t>
      </w:r>
      <w:r w:rsidRPr="0069038D" w:rsidR="005E27A4">
        <w:rPr>
          <w:b w:val="0"/>
          <w:bCs/>
          <w:sz w:val="22"/>
          <w:szCs w:val="22"/>
        </w:rPr>
        <w:t xml:space="preserve">only to </w:t>
      </w:r>
      <w:r w:rsidRPr="0069038D">
        <w:rPr>
          <w:b w:val="0"/>
          <w:bCs/>
          <w:sz w:val="22"/>
          <w:szCs w:val="22"/>
        </w:rPr>
        <w:t xml:space="preserve">the Potential Supplier </w:t>
      </w:r>
      <w:r w:rsidRPr="0069038D" w:rsidR="005E27A4">
        <w:rPr>
          <w:b w:val="0"/>
          <w:bCs/>
          <w:sz w:val="22"/>
          <w:szCs w:val="22"/>
        </w:rPr>
        <w:t xml:space="preserve">that raised the question </w:t>
      </w:r>
      <w:r w:rsidRPr="0069038D">
        <w:rPr>
          <w:b w:val="0"/>
          <w:bCs/>
          <w:sz w:val="22"/>
          <w:szCs w:val="22"/>
        </w:rPr>
        <w:t xml:space="preserve">would not favour or dis-favour any Potential Supplier nor distort competition, then </w:t>
      </w:r>
      <w:r w:rsidRPr="0069038D" w:rsidR="005E27A4">
        <w:rPr>
          <w:b w:val="0"/>
          <w:bCs/>
          <w:sz w:val="22"/>
          <w:szCs w:val="22"/>
        </w:rPr>
        <w:t>the Buyer</w:t>
      </w:r>
      <w:r w:rsidRPr="0069038D">
        <w:rPr>
          <w:b w:val="0"/>
          <w:bCs/>
          <w:sz w:val="22"/>
          <w:szCs w:val="22"/>
        </w:rPr>
        <w:t xml:space="preserve"> may </w:t>
      </w:r>
      <w:r w:rsidRPr="0069038D" w:rsidR="000574D9">
        <w:rPr>
          <w:b w:val="0"/>
          <w:bCs/>
          <w:sz w:val="22"/>
          <w:szCs w:val="22"/>
        </w:rPr>
        <w:t>provide a response</w:t>
      </w:r>
      <w:r w:rsidRPr="0069038D">
        <w:rPr>
          <w:b w:val="0"/>
          <w:bCs/>
          <w:sz w:val="22"/>
          <w:szCs w:val="22"/>
        </w:rPr>
        <w:t xml:space="preserve"> only to that Potential Supplier.</w:t>
      </w:r>
      <w:bookmarkEnd w:id="100"/>
      <w:bookmarkEnd w:id="101"/>
    </w:p>
    <w:p w:rsidRPr="00B31C80" w:rsidR="00071357" w:rsidP="00A02885" w:rsidRDefault="00071357" w14:paraId="500BE55C" w14:textId="77777777">
      <w:pPr>
        <w:pStyle w:val="Heading1"/>
        <w:keepNext w:val="0"/>
        <w:numPr>
          <w:ilvl w:val="0"/>
          <w:numId w:val="0"/>
        </w:numPr>
        <w:tabs>
          <w:tab w:val="clear" w:pos="1440"/>
          <w:tab w:val="left" w:pos="567"/>
        </w:tabs>
        <w:suppressAutoHyphens w:val="0"/>
        <w:spacing w:line="20" w:lineRule="atLeast"/>
        <w:rPr>
          <w:rFonts w:asciiTheme="minorHAnsi" w:hAnsiTheme="minorHAnsi" w:cstheme="minorHAnsi"/>
          <w:sz w:val="22"/>
          <w:szCs w:val="22"/>
        </w:rPr>
      </w:pPr>
    </w:p>
    <w:p w:rsidRPr="008B14F1" w:rsidR="00071357" w:rsidP="00A02885" w:rsidRDefault="001D21D9" w14:paraId="67380D8C" w14:textId="18277DC4">
      <w:pPr>
        <w:pStyle w:val="Heading1"/>
        <w:tabs>
          <w:tab w:val="clear" w:pos="360"/>
        </w:tabs>
        <w:spacing w:after="240" w:line="20" w:lineRule="atLeast"/>
        <w:ind w:left="720" w:hanging="720"/>
      </w:pPr>
      <w:bookmarkStart w:name="_Toc95297786" w:id="102"/>
      <w:bookmarkStart w:name="_Toc95305268" w:id="103"/>
      <w:bookmarkStart w:name="_Toc100149970" w:id="104"/>
      <w:bookmarkStart w:name="_Toc100150204" w:id="105"/>
      <w:r w:rsidRPr="0004548D">
        <w:t xml:space="preserve">Procurement </w:t>
      </w:r>
      <w:r w:rsidRPr="0004548D" w:rsidR="000313DC">
        <w:t>Timetable</w:t>
      </w:r>
      <w:bookmarkEnd w:id="102"/>
      <w:bookmarkEnd w:id="103"/>
      <w:bookmarkEnd w:id="104"/>
      <w:bookmarkEnd w:id="105"/>
    </w:p>
    <w:p w:rsidRPr="0069038D" w:rsidR="00C34226" w:rsidP="00A02885" w:rsidRDefault="001B6AE0" w14:paraId="5A44E889" w14:textId="43126DC2">
      <w:pPr>
        <w:pStyle w:val="Heading1"/>
        <w:numPr>
          <w:ilvl w:val="1"/>
          <w:numId w:val="2"/>
        </w:numPr>
        <w:tabs>
          <w:tab w:val="clear" w:pos="1288"/>
        </w:tabs>
        <w:spacing w:after="240" w:line="20" w:lineRule="atLeast"/>
        <w:ind w:left="709" w:hanging="709"/>
        <w:rPr>
          <w:b w:val="0"/>
          <w:bCs/>
          <w:sz w:val="22"/>
          <w:szCs w:val="22"/>
        </w:rPr>
      </w:pPr>
      <w:bookmarkStart w:name="_Toc100149971" w:id="106"/>
      <w:bookmarkStart w:name="_Toc100150205" w:id="107"/>
      <w:r w:rsidRPr="0069038D">
        <w:rPr>
          <w:b w:val="0"/>
          <w:bCs/>
          <w:sz w:val="22"/>
          <w:szCs w:val="22"/>
        </w:rPr>
        <w:t xml:space="preserve">The </w:t>
      </w:r>
      <w:r w:rsidRPr="0069038D" w:rsidR="00BB1B62">
        <w:rPr>
          <w:b w:val="0"/>
          <w:bCs/>
          <w:sz w:val="22"/>
          <w:szCs w:val="22"/>
        </w:rPr>
        <w:t>Buyer</w:t>
      </w:r>
      <w:r w:rsidRPr="0069038D">
        <w:rPr>
          <w:b w:val="0"/>
          <w:bCs/>
          <w:sz w:val="22"/>
          <w:szCs w:val="22"/>
        </w:rPr>
        <w:t xml:space="preserve"> </w:t>
      </w:r>
      <w:r w:rsidRPr="0069038D" w:rsidR="00672F5C">
        <w:rPr>
          <w:b w:val="0"/>
          <w:bCs/>
          <w:sz w:val="22"/>
          <w:szCs w:val="22"/>
        </w:rPr>
        <w:t xml:space="preserve">envisages that the </w:t>
      </w:r>
      <w:r w:rsidRPr="0069038D" w:rsidR="001D21D9">
        <w:rPr>
          <w:b w:val="0"/>
          <w:bCs/>
          <w:sz w:val="22"/>
          <w:szCs w:val="22"/>
        </w:rPr>
        <w:t xml:space="preserve">procurement </w:t>
      </w:r>
      <w:r w:rsidRPr="0069038D" w:rsidR="00071357">
        <w:rPr>
          <w:b w:val="0"/>
          <w:bCs/>
          <w:sz w:val="22"/>
          <w:szCs w:val="22"/>
        </w:rPr>
        <w:t xml:space="preserve">will be </w:t>
      </w:r>
      <w:r w:rsidRPr="0069038D" w:rsidR="00672F5C">
        <w:rPr>
          <w:b w:val="0"/>
          <w:bCs/>
          <w:sz w:val="22"/>
          <w:szCs w:val="22"/>
        </w:rPr>
        <w:t xml:space="preserve">conducted in the following stages and within the following timescales, but these are subject to </w:t>
      </w:r>
      <w:r w:rsidRPr="0069038D" w:rsidR="00BF2818">
        <w:rPr>
          <w:b w:val="0"/>
          <w:bCs/>
          <w:sz w:val="22"/>
          <w:szCs w:val="22"/>
        </w:rPr>
        <w:t xml:space="preserve">change as </w:t>
      </w:r>
      <w:r w:rsidRPr="0069038D">
        <w:rPr>
          <w:b w:val="0"/>
          <w:bCs/>
          <w:sz w:val="22"/>
          <w:szCs w:val="22"/>
        </w:rPr>
        <w:t xml:space="preserve">the </w:t>
      </w:r>
      <w:r w:rsidRPr="0069038D" w:rsidR="00BB1B62">
        <w:rPr>
          <w:b w:val="0"/>
          <w:bCs/>
          <w:sz w:val="22"/>
          <w:szCs w:val="22"/>
        </w:rPr>
        <w:t>Buyer</w:t>
      </w:r>
      <w:r w:rsidRPr="0069038D">
        <w:rPr>
          <w:b w:val="0"/>
          <w:bCs/>
          <w:sz w:val="22"/>
          <w:szCs w:val="22"/>
        </w:rPr>
        <w:t xml:space="preserve"> </w:t>
      </w:r>
      <w:r w:rsidRPr="0069038D" w:rsidR="00BF2818">
        <w:rPr>
          <w:b w:val="0"/>
          <w:bCs/>
          <w:sz w:val="22"/>
          <w:szCs w:val="22"/>
        </w:rPr>
        <w:t>considers appropriate</w:t>
      </w:r>
      <w:r w:rsidRPr="0069038D" w:rsidR="00AF1263">
        <w:rPr>
          <w:b w:val="0"/>
          <w:bCs/>
          <w:sz w:val="22"/>
          <w:szCs w:val="22"/>
        </w:rPr>
        <w:t xml:space="preserve"> (in which case Potential Suppliers will be notified via the ePS)</w:t>
      </w:r>
      <w:r w:rsidRPr="0069038D" w:rsidR="00071357">
        <w:rPr>
          <w:b w:val="0"/>
          <w:bCs/>
          <w:sz w:val="22"/>
          <w:szCs w:val="22"/>
        </w:rPr>
        <w:t>.</w:t>
      </w:r>
      <w:bookmarkEnd w:id="106"/>
      <w:bookmarkEnd w:id="107"/>
      <w:r w:rsidRPr="0069038D" w:rsidR="00071357">
        <w:rPr>
          <w:b w:val="0"/>
          <w:bCs/>
          <w:sz w:val="22"/>
          <w:szCs w:val="22"/>
        </w:rPr>
        <w:t xml:space="preserve"> </w:t>
      </w:r>
    </w:p>
    <w:tbl>
      <w:tblPr>
        <w:tblStyle w:val="TableGrid"/>
        <w:tblW w:w="9039" w:type="dxa"/>
        <w:tblLayout w:type="fixed"/>
        <w:tblLook w:val="04A0" w:firstRow="1" w:lastRow="0" w:firstColumn="1" w:lastColumn="0" w:noHBand="0" w:noVBand="1"/>
      </w:tblPr>
      <w:tblGrid>
        <w:gridCol w:w="1129"/>
        <w:gridCol w:w="4995"/>
        <w:gridCol w:w="1781"/>
        <w:gridCol w:w="1134"/>
      </w:tblGrid>
      <w:tr w:rsidRPr="002E6087" w:rsidR="00863EAD" w:rsidTr="00560611" w14:paraId="756A946E" w14:textId="77777777">
        <w:trPr>
          <w:trHeight w:val="450"/>
        </w:trPr>
        <w:tc>
          <w:tcPr>
            <w:tcW w:w="1129" w:type="dxa"/>
          </w:tcPr>
          <w:p w:rsidRPr="002E6087" w:rsidR="00863EAD" w:rsidP="00A02885" w:rsidRDefault="00863EAD" w14:paraId="1ED7B76C" w14:textId="77777777">
            <w:pPr>
              <w:pStyle w:val="BodyText"/>
              <w:spacing w:after="120" w:line="20" w:lineRule="atLeast"/>
              <w:rPr>
                <w:rFonts w:asciiTheme="minorHAnsi" w:hAnsiTheme="minorHAnsi" w:cstheme="minorHAnsi"/>
                <w:b/>
                <w:bCs/>
                <w:iCs/>
                <w:sz w:val="22"/>
                <w:szCs w:val="22"/>
              </w:rPr>
            </w:pPr>
            <w:r w:rsidRPr="002E6087">
              <w:rPr>
                <w:rFonts w:asciiTheme="minorHAnsi" w:hAnsiTheme="minorHAnsi" w:cstheme="minorHAnsi"/>
                <w:b/>
                <w:bCs/>
                <w:iCs/>
                <w:sz w:val="22"/>
                <w:szCs w:val="22"/>
              </w:rPr>
              <w:t>Ref:</w:t>
            </w:r>
          </w:p>
        </w:tc>
        <w:tc>
          <w:tcPr>
            <w:tcW w:w="4995" w:type="dxa"/>
          </w:tcPr>
          <w:p w:rsidRPr="002E6087" w:rsidR="00863EAD" w:rsidP="00A02885" w:rsidRDefault="00863EAD" w14:paraId="54A46534" w14:textId="77777777">
            <w:pPr>
              <w:pStyle w:val="BodyText"/>
              <w:spacing w:after="120" w:line="20" w:lineRule="atLeast"/>
              <w:rPr>
                <w:rFonts w:asciiTheme="minorHAnsi" w:hAnsiTheme="minorHAnsi" w:cstheme="minorHAnsi"/>
                <w:b/>
                <w:bCs/>
                <w:iCs/>
                <w:sz w:val="22"/>
                <w:szCs w:val="22"/>
              </w:rPr>
            </w:pPr>
            <w:r w:rsidRPr="002E6087">
              <w:rPr>
                <w:rFonts w:asciiTheme="minorHAnsi" w:hAnsiTheme="minorHAnsi" w:cstheme="minorHAnsi"/>
                <w:b/>
                <w:bCs/>
                <w:iCs/>
                <w:sz w:val="22"/>
                <w:szCs w:val="22"/>
              </w:rPr>
              <w:t>Description</w:t>
            </w:r>
          </w:p>
        </w:tc>
        <w:tc>
          <w:tcPr>
            <w:tcW w:w="1781" w:type="dxa"/>
          </w:tcPr>
          <w:p w:rsidRPr="002E6087" w:rsidR="00863EAD" w:rsidP="00A02885" w:rsidRDefault="00863EAD" w14:paraId="41CB53DB" w14:textId="77777777">
            <w:pPr>
              <w:pStyle w:val="BodyText"/>
              <w:spacing w:after="120" w:line="20" w:lineRule="atLeast"/>
              <w:rPr>
                <w:rFonts w:asciiTheme="minorHAnsi" w:hAnsiTheme="minorHAnsi" w:cstheme="minorHAnsi"/>
                <w:b/>
                <w:bCs/>
                <w:iCs/>
                <w:sz w:val="22"/>
                <w:szCs w:val="22"/>
              </w:rPr>
            </w:pPr>
            <w:r w:rsidRPr="002E6087">
              <w:rPr>
                <w:rFonts w:asciiTheme="minorHAnsi" w:hAnsiTheme="minorHAnsi" w:cstheme="minorHAnsi"/>
                <w:b/>
                <w:bCs/>
                <w:iCs/>
                <w:sz w:val="22"/>
                <w:szCs w:val="22"/>
              </w:rPr>
              <w:t>Date:</w:t>
            </w:r>
          </w:p>
        </w:tc>
        <w:tc>
          <w:tcPr>
            <w:tcW w:w="1134" w:type="dxa"/>
          </w:tcPr>
          <w:p w:rsidRPr="002E6087" w:rsidR="00863EAD" w:rsidP="00A02885" w:rsidRDefault="00863EAD" w14:paraId="305CDBD7" w14:textId="77777777">
            <w:pPr>
              <w:pStyle w:val="BodyText"/>
              <w:spacing w:after="120" w:line="20" w:lineRule="atLeast"/>
              <w:rPr>
                <w:rFonts w:asciiTheme="minorHAnsi" w:hAnsiTheme="minorHAnsi" w:cstheme="minorHAnsi"/>
                <w:b/>
                <w:bCs/>
                <w:iCs/>
                <w:sz w:val="22"/>
                <w:szCs w:val="22"/>
              </w:rPr>
            </w:pPr>
            <w:r w:rsidRPr="002E6087">
              <w:rPr>
                <w:rFonts w:asciiTheme="minorHAnsi" w:hAnsiTheme="minorHAnsi" w:cstheme="minorHAnsi"/>
                <w:b/>
                <w:bCs/>
                <w:iCs/>
                <w:sz w:val="22"/>
                <w:szCs w:val="22"/>
              </w:rPr>
              <w:t>Time:</w:t>
            </w:r>
          </w:p>
        </w:tc>
      </w:tr>
      <w:tr w:rsidRPr="002E6087" w:rsidR="00863EAD" w:rsidTr="00560611" w14:paraId="414873D5" w14:textId="77777777">
        <w:tc>
          <w:tcPr>
            <w:tcW w:w="1129" w:type="dxa"/>
          </w:tcPr>
          <w:p w:rsidRPr="002E6087" w:rsidR="00863EAD" w:rsidP="00A02885" w:rsidRDefault="00863EAD" w14:paraId="77D2DD73" w14:textId="32B6E6EA">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1</w:t>
            </w:r>
          </w:p>
        </w:tc>
        <w:tc>
          <w:tcPr>
            <w:tcW w:w="4995" w:type="dxa"/>
          </w:tcPr>
          <w:p w:rsidRPr="002E6087" w:rsidR="00863EAD" w:rsidP="00A02885" w:rsidRDefault="00863EAD" w14:paraId="6F868414" w14:textId="77777777">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Invitation to Tender issued to Potential Suppliers</w:t>
            </w:r>
          </w:p>
        </w:tc>
        <w:tc>
          <w:tcPr>
            <w:tcW w:w="1781" w:type="dxa"/>
          </w:tcPr>
          <w:p w:rsidRPr="000D57BA" w:rsidR="00863EAD" w:rsidP="00560611" w:rsidRDefault="2472D201" w14:paraId="1685E47C" w14:textId="59FFDCF1">
            <w:pPr>
              <w:pStyle w:val="BodyText"/>
              <w:spacing w:after="120"/>
            </w:pPr>
            <w:r w:rsidRPr="000D57BA">
              <w:rPr>
                <w:rFonts w:asciiTheme="minorHAnsi" w:hAnsiTheme="minorHAnsi" w:cstheme="minorBidi"/>
                <w:sz w:val="22"/>
                <w:szCs w:val="22"/>
              </w:rPr>
              <w:t>2</w:t>
            </w:r>
            <w:r w:rsidR="00CF1CD5">
              <w:rPr>
                <w:rFonts w:asciiTheme="minorHAnsi" w:hAnsiTheme="minorHAnsi" w:cstheme="minorBidi"/>
                <w:sz w:val="22"/>
                <w:szCs w:val="22"/>
              </w:rPr>
              <w:t>8</w:t>
            </w:r>
            <w:r w:rsidRPr="000D57BA">
              <w:rPr>
                <w:rFonts w:asciiTheme="minorHAnsi" w:hAnsiTheme="minorHAnsi" w:cstheme="minorBidi"/>
                <w:sz w:val="22"/>
                <w:szCs w:val="22"/>
              </w:rPr>
              <w:t>/4/2022</w:t>
            </w:r>
          </w:p>
        </w:tc>
        <w:tc>
          <w:tcPr>
            <w:tcW w:w="1134" w:type="dxa"/>
          </w:tcPr>
          <w:p w:rsidRPr="004408A9" w:rsidR="00863EAD" w:rsidP="00A02885" w:rsidRDefault="00863EAD" w14:paraId="299B2E35" w14:textId="77777777">
            <w:pPr>
              <w:pStyle w:val="BodyText"/>
              <w:spacing w:after="120" w:line="20" w:lineRule="atLeast"/>
              <w:rPr>
                <w:rFonts w:asciiTheme="minorHAnsi" w:hAnsiTheme="minorHAnsi" w:cstheme="minorHAnsi"/>
                <w:bCs/>
                <w:iCs/>
                <w:sz w:val="22"/>
                <w:szCs w:val="22"/>
                <w:highlight w:val="yellow"/>
              </w:rPr>
            </w:pPr>
          </w:p>
        </w:tc>
      </w:tr>
      <w:tr w:rsidRPr="002E6087" w:rsidR="00863EAD" w:rsidTr="00560611" w14:paraId="53E4D5C9" w14:textId="77777777">
        <w:tc>
          <w:tcPr>
            <w:tcW w:w="1129" w:type="dxa"/>
          </w:tcPr>
          <w:p w:rsidRPr="002E6087" w:rsidR="00863EAD" w:rsidP="00A02885" w:rsidRDefault="00863EAD" w14:paraId="13907E49" w14:textId="096F88E4">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2</w:t>
            </w:r>
          </w:p>
        </w:tc>
        <w:tc>
          <w:tcPr>
            <w:tcW w:w="4995" w:type="dxa"/>
          </w:tcPr>
          <w:p w:rsidRPr="002E6087" w:rsidR="00863EAD" w:rsidP="00A02885" w:rsidRDefault="00863EAD" w14:paraId="29496A12" w14:textId="35097BBA">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Deadline for Potential Suppliers to submit </w:t>
            </w:r>
            <w:r w:rsidR="00197B51">
              <w:rPr>
                <w:rFonts w:asciiTheme="minorHAnsi" w:hAnsiTheme="minorHAnsi" w:cstheme="minorHAnsi"/>
                <w:bCs/>
                <w:iCs/>
                <w:sz w:val="22"/>
                <w:szCs w:val="22"/>
              </w:rPr>
              <w:t>C</w:t>
            </w:r>
            <w:r w:rsidRPr="002E6087">
              <w:rPr>
                <w:rFonts w:asciiTheme="minorHAnsi" w:hAnsiTheme="minorHAnsi" w:cstheme="minorHAnsi"/>
                <w:bCs/>
                <w:iCs/>
                <w:sz w:val="22"/>
                <w:szCs w:val="22"/>
              </w:rPr>
              <w:t xml:space="preserve">larification </w:t>
            </w:r>
            <w:r w:rsidR="00197B51">
              <w:rPr>
                <w:rFonts w:asciiTheme="minorHAnsi" w:hAnsiTheme="minorHAnsi" w:cstheme="minorHAnsi"/>
                <w:bCs/>
                <w:iCs/>
                <w:sz w:val="22"/>
                <w:szCs w:val="22"/>
              </w:rPr>
              <w:t>Q</w:t>
            </w:r>
            <w:r w:rsidRPr="002E6087">
              <w:rPr>
                <w:rFonts w:asciiTheme="minorHAnsi" w:hAnsiTheme="minorHAnsi" w:cstheme="minorHAnsi"/>
                <w:bCs/>
                <w:iCs/>
                <w:sz w:val="22"/>
                <w:szCs w:val="22"/>
              </w:rPr>
              <w:t>uestions</w:t>
            </w:r>
          </w:p>
        </w:tc>
        <w:tc>
          <w:tcPr>
            <w:tcW w:w="1781" w:type="dxa"/>
          </w:tcPr>
          <w:p w:rsidRPr="000D57BA" w:rsidR="00863EAD" w:rsidP="00A02885" w:rsidRDefault="00EC0AFF" w14:paraId="00770D2F" w14:textId="40103490">
            <w:pPr>
              <w:spacing w:after="120" w:line="20" w:lineRule="atLeast"/>
            </w:pPr>
            <w:r w:rsidRPr="000D57BA">
              <w:t>11</w:t>
            </w:r>
            <w:r w:rsidRPr="000D57BA" w:rsidR="00306ABB">
              <w:t>/5/2022</w:t>
            </w:r>
          </w:p>
        </w:tc>
        <w:tc>
          <w:tcPr>
            <w:tcW w:w="1134" w:type="dxa"/>
          </w:tcPr>
          <w:p w:rsidRPr="00306ABB" w:rsidR="00863EAD" w:rsidP="00A02885" w:rsidRDefault="004C1F45" w14:paraId="724172FA" w14:textId="0F4E56A1">
            <w:pPr>
              <w:spacing w:after="120" w:line="20" w:lineRule="atLeast"/>
              <w:rPr>
                <w:rFonts w:asciiTheme="minorHAnsi" w:hAnsiTheme="minorHAnsi" w:cstheme="minorHAnsi"/>
                <w:bCs/>
                <w:iCs/>
                <w:sz w:val="22"/>
                <w:szCs w:val="22"/>
              </w:rPr>
            </w:pPr>
            <w:r w:rsidRPr="00306ABB">
              <w:rPr>
                <w:rFonts w:asciiTheme="minorHAnsi" w:hAnsiTheme="minorHAnsi" w:cstheme="minorHAnsi"/>
                <w:bCs/>
                <w:iCs/>
                <w:sz w:val="22"/>
                <w:szCs w:val="22"/>
              </w:rPr>
              <w:t>12 Noon</w:t>
            </w:r>
          </w:p>
        </w:tc>
      </w:tr>
      <w:tr w:rsidRPr="002E6087" w:rsidR="00863EAD" w:rsidTr="00560611" w14:paraId="2D0BE1CA" w14:textId="77777777">
        <w:tc>
          <w:tcPr>
            <w:tcW w:w="1129" w:type="dxa"/>
          </w:tcPr>
          <w:p w:rsidRPr="002E6087" w:rsidR="00863EAD" w:rsidP="00A02885" w:rsidRDefault="00863EAD" w14:paraId="0CEA53DE" w14:textId="277D367A">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lastRenderedPageBreak/>
              <w:t xml:space="preserve">Stage </w:t>
            </w:r>
            <w:r w:rsidR="00306ABB">
              <w:rPr>
                <w:rFonts w:asciiTheme="minorHAnsi" w:hAnsiTheme="minorHAnsi" w:cstheme="minorHAnsi"/>
                <w:bCs/>
                <w:iCs/>
                <w:sz w:val="22"/>
                <w:szCs w:val="22"/>
              </w:rPr>
              <w:t>3</w:t>
            </w:r>
          </w:p>
        </w:tc>
        <w:tc>
          <w:tcPr>
            <w:tcW w:w="4995" w:type="dxa"/>
          </w:tcPr>
          <w:p w:rsidRPr="002E6087" w:rsidR="00863EAD" w:rsidP="00A02885" w:rsidRDefault="00197B51" w14:paraId="14A028F1" w14:textId="5AC7C962">
            <w:pPr>
              <w:pStyle w:val="BodyText"/>
              <w:spacing w:after="120" w:line="20" w:lineRule="atLeast"/>
              <w:rPr>
                <w:rFonts w:asciiTheme="minorHAnsi" w:hAnsiTheme="minorHAnsi" w:cstheme="minorHAnsi"/>
                <w:bCs/>
                <w:iCs/>
                <w:sz w:val="22"/>
                <w:szCs w:val="22"/>
              </w:rPr>
            </w:pPr>
            <w:r>
              <w:rPr>
                <w:rFonts w:asciiTheme="minorHAnsi" w:hAnsiTheme="minorHAnsi" w:cstheme="minorHAnsi"/>
                <w:bCs/>
                <w:iCs/>
                <w:sz w:val="22"/>
                <w:szCs w:val="22"/>
              </w:rPr>
              <w:t>Buyer</w:t>
            </w:r>
            <w:r w:rsidRPr="002E6087" w:rsidR="00863EAD">
              <w:rPr>
                <w:rFonts w:asciiTheme="minorHAnsi" w:hAnsiTheme="minorHAnsi" w:cstheme="minorHAnsi"/>
                <w:bCs/>
                <w:iCs/>
                <w:sz w:val="22"/>
                <w:szCs w:val="22"/>
              </w:rPr>
              <w:t xml:space="preserve"> to provide final responses to </w:t>
            </w:r>
            <w:r>
              <w:rPr>
                <w:rFonts w:asciiTheme="minorHAnsi" w:hAnsiTheme="minorHAnsi" w:cstheme="minorHAnsi"/>
                <w:bCs/>
                <w:iCs/>
                <w:sz w:val="22"/>
                <w:szCs w:val="22"/>
              </w:rPr>
              <w:t>C</w:t>
            </w:r>
            <w:r w:rsidRPr="002E6087" w:rsidR="00863EAD">
              <w:rPr>
                <w:rFonts w:asciiTheme="minorHAnsi" w:hAnsiTheme="minorHAnsi" w:cstheme="minorHAnsi"/>
                <w:bCs/>
                <w:iCs/>
                <w:sz w:val="22"/>
                <w:szCs w:val="22"/>
              </w:rPr>
              <w:t xml:space="preserve">larification </w:t>
            </w:r>
            <w:r>
              <w:rPr>
                <w:rFonts w:asciiTheme="minorHAnsi" w:hAnsiTheme="minorHAnsi" w:cstheme="minorHAnsi"/>
                <w:bCs/>
                <w:iCs/>
                <w:sz w:val="22"/>
                <w:szCs w:val="22"/>
              </w:rPr>
              <w:t>Q</w:t>
            </w:r>
            <w:r w:rsidRPr="002E6087" w:rsidR="00863EAD">
              <w:rPr>
                <w:rFonts w:asciiTheme="minorHAnsi" w:hAnsiTheme="minorHAnsi" w:cstheme="minorHAnsi"/>
                <w:bCs/>
                <w:iCs/>
                <w:sz w:val="22"/>
                <w:szCs w:val="22"/>
              </w:rPr>
              <w:t>uestions</w:t>
            </w:r>
          </w:p>
        </w:tc>
        <w:tc>
          <w:tcPr>
            <w:tcW w:w="1781" w:type="dxa"/>
          </w:tcPr>
          <w:p w:rsidRPr="000D57BA" w:rsidR="00863EAD" w:rsidP="00560611" w:rsidRDefault="00306ABB" w14:paraId="5F4F6F5B" w14:textId="239501DE">
            <w:pPr>
              <w:spacing w:after="120"/>
              <w:rPr>
                <w:szCs w:val="24"/>
              </w:rPr>
            </w:pPr>
            <w:r w:rsidRPr="000D57BA">
              <w:t>1</w:t>
            </w:r>
            <w:r w:rsidRPr="000D57BA" w:rsidR="00EC0AFF">
              <w:t>2</w:t>
            </w:r>
            <w:r w:rsidRPr="000D57BA" w:rsidR="536958BB">
              <w:t>/5/2022</w:t>
            </w:r>
          </w:p>
        </w:tc>
        <w:tc>
          <w:tcPr>
            <w:tcW w:w="1134" w:type="dxa"/>
          </w:tcPr>
          <w:p w:rsidRPr="00306ABB" w:rsidR="00863EAD" w:rsidP="00A02885" w:rsidRDefault="536958BB" w14:paraId="056FCCAE" w14:textId="02CCA804">
            <w:pPr>
              <w:spacing w:after="120" w:line="20" w:lineRule="atLeast"/>
              <w:rPr>
                <w:rFonts w:asciiTheme="minorHAnsi" w:hAnsiTheme="minorHAnsi" w:cstheme="minorBidi"/>
                <w:sz w:val="22"/>
                <w:szCs w:val="22"/>
              </w:rPr>
            </w:pPr>
            <w:r w:rsidRPr="536958BB">
              <w:rPr>
                <w:rFonts w:asciiTheme="minorHAnsi" w:hAnsiTheme="minorHAnsi" w:cstheme="minorBidi"/>
                <w:sz w:val="22"/>
                <w:szCs w:val="22"/>
              </w:rPr>
              <w:t>4 p.m</w:t>
            </w:r>
          </w:p>
        </w:tc>
      </w:tr>
      <w:tr w:rsidRPr="002E6087" w:rsidR="00863EAD" w:rsidTr="00560611" w14:paraId="2AAAEF24" w14:textId="77777777">
        <w:tc>
          <w:tcPr>
            <w:tcW w:w="1129" w:type="dxa"/>
          </w:tcPr>
          <w:p w:rsidRPr="002E6087" w:rsidR="00863EAD" w:rsidP="00A02885" w:rsidRDefault="00863EAD" w14:paraId="3BE1CD29" w14:textId="4CECE0FC">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4</w:t>
            </w:r>
          </w:p>
        </w:tc>
        <w:tc>
          <w:tcPr>
            <w:tcW w:w="4995" w:type="dxa"/>
          </w:tcPr>
          <w:p w:rsidRPr="002E6087" w:rsidR="00863EAD" w:rsidP="00A02885" w:rsidRDefault="00863EAD" w14:paraId="6088825F" w14:textId="77777777">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Final date for submission of Tenders (the "Submission Deadline")</w:t>
            </w:r>
          </w:p>
        </w:tc>
        <w:tc>
          <w:tcPr>
            <w:tcW w:w="1781" w:type="dxa"/>
          </w:tcPr>
          <w:p w:rsidRPr="000D57BA" w:rsidR="00863EAD" w:rsidP="00A02885" w:rsidRDefault="00306ABB" w14:paraId="6FFE669A" w14:textId="7EA2DA8B">
            <w:pPr>
              <w:spacing w:after="120" w:line="20" w:lineRule="atLeast"/>
            </w:pPr>
            <w:r w:rsidRPr="000D57BA">
              <w:t>1</w:t>
            </w:r>
            <w:r w:rsidRPr="000D57BA" w:rsidR="00EC0AFF">
              <w:t>9</w:t>
            </w:r>
            <w:r w:rsidRPr="000D57BA">
              <w:t>/5/2022</w:t>
            </w:r>
          </w:p>
        </w:tc>
        <w:tc>
          <w:tcPr>
            <w:tcW w:w="1134" w:type="dxa"/>
          </w:tcPr>
          <w:p w:rsidRPr="00306ABB" w:rsidR="00863EAD" w:rsidP="00A02885" w:rsidRDefault="00863EAD" w14:paraId="0DB317F6" w14:textId="77777777">
            <w:pPr>
              <w:spacing w:after="120" w:line="20" w:lineRule="atLeast"/>
              <w:rPr>
                <w:rFonts w:asciiTheme="minorHAnsi" w:hAnsiTheme="minorHAnsi" w:cstheme="minorHAnsi"/>
                <w:bCs/>
                <w:iCs/>
                <w:sz w:val="22"/>
                <w:szCs w:val="22"/>
              </w:rPr>
            </w:pPr>
            <w:r w:rsidRPr="00306ABB">
              <w:rPr>
                <w:rFonts w:asciiTheme="minorHAnsi" w:hAnsiTheme="minorHAnsi" w:cstheme="minorHAnsi"/>
                <w:bCs/>
                <w:iCs/>
                <w:sz w:val="22"/>
                <w:szCs w:val="22"/>
              </w:rPr>
              <w:t>12 Noon</w:t>
            </w:r>
          </w:p>
        </w:tc>
      </w:tr>
      <w:tr w:rsidRPr="002E6087" w:rsidR="00863EAD" w:rsidTr="00560611" w14:paraId="6774D5BF" w14:textId="77777777">
        <w:tc>
          <w:tcPr>
            <w:tcW w:w="1129" w:type="dxa"/>
          </w:tcPr>
          <w:p w:rsidRPr="002E6087" w:rsidR="00863EAD" w:rsidP="00A02885" w:rsidRDefault="00863EAD" w14:paraId="7AA50972" w14:textId="687041E4">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5</w:t>
            </w:r>
          </w:p>
        </w:tc>
        <w:tc>
          <w:tcPr>
            <w:tcW w:w="4995" w:type="dxa"/>
          </w:tcPr>
          <w:p w:rsidRPr="002E6087" w:rsidR="00863EAD" w:rsidP="00A02885" w:rsidRDefault="00197B51" w14:paraId="286864A9" w14:textId="35DD9FFC">
            <w:pPr>
              <w:pStyle w:val="BodyText"/>
              <w:spacing w:after="120" w:line="20" w:lineRule="atLeast"/>
              <w:rPr>
                <w:rFonts w:asciiTheme="minorHAnsi" w:hAnsiTheme="minorHAnsi" w:cstheme="minorHAnsi"/>
                <w:bCs/>
                <w:iCs/>
                <w:sz w:val="22"/>
                <w:szCs w:val="22"/>
              </w:rPr>
            </w:pPr>
            <w:r>
              <w:rPr>
                <w:rFonts w:asciiTheme="minorHAnsi" w:hAnsiTheme="minorHAnsi" w:cstheme="minorHAnsi"/>
                <w:bCs/>
                <w:iCs/>
                <w:sz w:val="22"/>
                <w:szCs w:val="22"/>
              </w:rPr>
              <w:t>Buyer</w:t>
            </w:r>
            <w:r w:rsidRPr="002E6087" w:rsidR="00863EAD">
              <w:rPr>
                <w:rFonts w:asciiTheme="minorHAnsi" w:hAnsiTheme="minorHAnsi" w:cstheme="minorHAnsi"/>
                <w:bCs/>
                <w:iCs/>
                <w:sz w:val="22"/>
                <w:szCs w:val="22"/>
              </w:rPr>
              <w:t xml:space="preserve"> to issue any</w:t>
            </w:r>
            <w:r w:rsidR="00AF1263">
              <w:rPr>
                <w:rFonts w:asciiTheme="minorHAnsi" w:hAnsiTheme="minorHAnsi" w:cstheme="minorHAnsi"/>
                <w:bCs/>
                <w:iCs/>
                <w:sz w:val="22"/>
                <w:szCs w:val="22"/>
              </w:rPr>
              <w:t xml:space="preserve"> post</w:t>
            </w:r>
            <w:r w:rsidRPr="002E6087" w:rsidR="00863EAD">
              <w:rPr>
                <w:rFonts w:asciiTheme="minorHAnsi" w:hAnsiTheme="minorHAnsi" w:cstheme="minorHAnsi"/>
                <w:bCs/>
                <w:iCs/>
                <w:sz w:val="22"/>
                <w:szCs w:val="22"/>
              </w:rPr>
              <w:t xml:space="preserve"> Tender clarification questions</w:t>
            </w:r>
          </w:p>
        </w:tc>
        <w:tc>
          <w:tcPr>
            <w:tcW w:w="1781" w:type="dxa"/>
          </w:tcPr>
          <w:p w:rsidRPr="000D57BA" w:rsidR="00863EAD" w:rsidP="00A02885" w:rsidRDefault="00D64845" w14:paraId="47EA5FD1" w14:textId="5ECBC917">
            <w:pPr>
              <w:spacing w:after="120" w:line="20" w:lineRule="atLeast"/>
            </w:pPr>
            <w:r w:rsidRPr="000D57BA">
              <w:t>26/5/2022</w:t>
            </w:r>
          </w:p>
        </w:tc>
        <w:tc>
          <w:tcPr>
            <w:tcW w:w="1134" w:type="dxa"/>
          </w:tcPr>
          <w:p w:rsidRPr="00306ABB" w:rsidR="00863EAD" w:rsidP="00A02885" w:rsidRDefault="00863EAD" w14:paraId="056AA627" w14:textId="77777777">
            <w:pPr>
              <w:spacing w:after="120" w:line="20" w:lineRule="atLeast"/>
              <w:rPr>
                <w:rFonts w:asciiTheme="minorHAnsi" w:hAnsiTheme="minorHAnsi" w:cstheme="minorHAnsi"/>
                <w:bCs/>
                <w:iCs/>
                <w:sz w:val="22"/>
                <w:szCs w:val="22"/>
              </w:rPr>
            </w:pPr>
          </w:p>
        </w:tc>
      </w:tr>
      <w:tr w:rsidRPr="002E6087" w:rsidR="001D21D9" w:rsidTr="00560611" w14:paraId="12BF07A0" w14:textId="77777777">
        <w:trPr>
          <w:trHeight w:val="722"/>
        </w:trPr>
        <w:tc>
          <w:tcPr>
            <w:tcW w:w="1129" w:type="dxa"/>
          </w:tcPr>
          <w:p w:rsidRPr="002E6087" w:rsidR="001D21D9" w:rsidP="00A02885" w:rsidRDefault="001D21D9" w14:paraId="0838E758" w14:textId="59373DA6">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6</w:t>
            </w:r>
          </w:p>
        </w:tc>
        <w:tc>
          <w:tcPr>
            <w:tcW w:w="4995" w:type="dxa"/>
          </w:tcPr>
          <w:p w:rsidR="001D21D9" w:rsidP="00A02885" w:rsidRDefault="001D21D9" w14:paraId="3CF762BC" w14:textId="77777777">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Evaluation</w:t>
            </w:r>
            <w:r w:rsidRPr="002E6087" w:rsidR="004C1F45">
              <w:rPr>
                <w:rFonts w:asciiTheme="minorHAnsi" w:hAnsiTheme="minorHAnsi" w:cstheme="minorHAnsi"/>
                <w:bCs/>
                <w:iCs/>
                <w:sz w:val="22"/>
                <w:szCs w:val="22"/>
              </w:rPr>
              <w:t xml:space="preserve"> and decision making</w:t>
            </w:r>
            <w:r w:rsidRPr="002E6087">
              <w:rPr>
                <w:rFonts w:asciiTheme="minorHAnsi" w:hAnsiTheme="minorHAnsi" w:cstheme="minorHAnsi"/>
                <w:bCs/>
                <w:iCs/>
                <w:sz w:val="22"/>
                <w:szCs w:val="22"/>
              </w:rPr>
              <w:t xml:space="preserve"> process </w:t>
            </w:r>
          </w:p>
          <w:p w:rsidR="0098091F" w:rsidP="00A02885" w:rsidRDefault="0098091F" w14:paraId="312DDC79" w14:textId="77777777">
            <w:pPr>
              <w:pStyle w:val="BodyText"/>
              <w:spacing w:after="120" w:line="20" w:lineRule="atLeast"/>
              <w:rPr>
                <w:rFonts w:asciiTheme="minorHAnsi" w:hAnsiTheme="minorHAnsi" w:cstheme="minorHAnsi"/>
                <w:bCs/>
                <w:iCs/>
                <w:sz w:val="22"/>
                <w:szCs w:val="22"/>
              </w:rPr>
            </w:pPr>
          </w:p>
          <w:p w:rsidR="0098091F" w:rsidP="00A02885" w:rsidRDefault="0098091F" w14:paraId="27EBF383" w14:textId="77777777">
            <w:pPr>
              <w:pStyle w:val="BodyText"/>
              <w:spacing w:after="120" w:line="20" w:lineRule="atLeast"/>
              <w:rPr>
                <w:rFonts w:asciiTheme="minorHAnsi" w:hAnsiTheme="minorHAnsi" w:cstheme="minorHAnsi"/>
                <w:bCs/>
                <w:iCs/>
                <w:sz w:val="22"/>
                <w:szCs w:val="22"/>
              </w:rPr>
            </w:pPr>
          </w:p>
          <w:p w:rsidR="0098091F" w:rsidP="00A02885" w:rsidRDefault="0098091F" w14:paraId="1CEF2900" w14:textId="77777777">
            <w:pPr>
              <w:pStyle w:val="BodyText"/>
              <w:spacing w:after="120" w:line="20" w:lineRule="atLeast"/>
              <w:rPr>
                <w:rFonts w:asciiTheme="minorHAnsi" w:hAnsiTheme="minorHAnsi" w:cstheme="minorHAnsi"/>
                <w:bCs/>
                <w:iCs/>
                <w:sz w:val="22"/>
                <w:szCs w:val="22"/>
              </w:rPr>
            </w:pPr>
          </w:p>
          <w:p w:rsidRPr="002E6087" w:rsidR="0098091F" w:rsidP="00A02885" w:rsidRDefault="0098091F" w14:paraId="0A0FBE1D" w14:textId="21E9AF19">
            <w:pPr>
              <w:pStyle w:val="BodyText"/>
              <w:spacing w:after="120" w:line="20" w:lineRule="atLeast"/>
              <w:rPr>
                <w:rFonts w:asciiTheme="minorHAnsi" w:hAnsiTheme="minorHAnsi" w:cstheme="minorHAnsi"/>
                <w:bCs/>
                <w:iCs/>
                <w:sz w:val="22"/>
                <w:szCs w:val="22"/>
              </w:rPr>
            </w:pPr>
          </w:p>
        </w:tc>
        <w:tc>
          <w:tcPr>
            <w:tcW w:w="1781" w:type="dxa"/>
          </w:tcPr>
          <w:p w:rsidRPr="000D57BA" w:rsidR="001D21D9" w:rsidP="00A02885" w:rsidRDefault="00D64845" w14:paraId="18FD1948" w14:textId="10EB88E9">
            <w:pPr>
              <w:spacing w:after="120" w:line="20" w:lineRule="atLeast"/>
              <w:rPr>
                <w:rFonts w:asciiTheme="minorHAnsi" w:hAnsiTheme="minorHAnsi" w:cstheme="minorHAnsi"/>
                <w:bCs/>
                <w:iCs/>
                <w:sz w:val="22"/>
                <w:szCs w:val="22"/>
              </w:rPr>
            </w:pPr>
            <w:r w:rsidRPr="000D57BA">
              <w:rPr>
                <w:rFonts w:asciiTheme="minorHAnsi" w:hAnsiTheme="minorHAnsi" w:cstheme="minorHAnsi"/>
                <w:bCs/>
                <w:iCs/>
                <w:sz w:val="22"/>
                <w:szCs w:val="22"/>
              </w:rPr>
              <w:t>01/06/2022</w:t>
            </w:r>
          </w:p>
        </w:tc>
        <w:tc>
          <w:tcPr>
            <w:tcW w:w="1134" w:type="dxa"/>
          </w:tcPr>
          <w:p w:rsidRPr="00306ABB" w:rsidR="001D21D9" w:rsidP="00A02885" w:rsidRDefault="001D21D9" w14:paraId="40BFA238" w14:textId="77777777">
            <w:pPr>
              <w:spacing w:after="120" w:line="20" w:lineRule="atLeast"/>
              <w:rPr>
                <w:rFonts w:asciiTheme="minorHAnsi" w:hAnsiTheme="minorHAnsi" w:cstheme="minorHAnsi"/>
                <w:bCs/>
                <w:iCs/>
                <w:sz w:val="22"/>
                <w:szCs w:val="22"/>
              </w:rPr>
            </w:pPr>
          </w:p>
        </w:tc>
      </w:tr>
      <w:tr w:rsidRPr="002E6087" w:rsidR="001D21D9" w:rsidTr="00560611" w14:paraId="6CB21A31" w14:textId="77777777">
        <w:tc>
          <w:tcPr>
            <w:tcW w:w="1129" w:type="dxa"/>
          </w:tcPr>
          <w:p w:rsidRPr="002E6087" w:rsidR="001D21D9" w:rsidP="00A02885" w:rsidRDefault="001D21D9" w14:paraId="45945154" w14:textId="69C208FD">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7</w:t>
            </w:r>
          </w:p>
        </w:tc>
        <w:tc>
          <w:tcPr>
            <w:tcW w:w="4995" w:type="dxa"/>
          </w:tcPr>
          <w:p w:rsidRPr="002E6087" w:rsidR="001D21D9" w:rsidP="00A02885" w:rsidRDefault="001D21D9" w14:paraId="6600D2F0" w14:textId="7D403B13">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Notification </w:t>
            </w:r>
            <w:r w:rsidRPr="002E6087" w:rsidR="002953E9">
              <w:rPr>
                <w:rFonts w:asciiTheme="minorHAnsi" w:hAnsiTheme="minorHAnsi" w:cstheme="minorHAnsi"/>
                <w:bCs/>
                <w:iCs/>
                <w:sz w:val="22"/>
                <w:szCs w:val="22"/>
              </w:rPr>
              <w:t xml:space="preserve">of award decision to </w:t>
            </w:r>
            <w:r w:rsidRPr="002E6087">
              <w:rPr>
                <w:rFonts w:asciiTheme="minorHAnsi" w:hAnsiTheme="minorHAnsi" w:cstheme="minorHAnsi"/>
                <w:bCs/>
                <w:iCs/>
                <w:sz w:val="22"/>
                <w:szCs w:val="22"/>
              </w:rPr>
              <w:t>Potential Suppliers</w:t>
            </w:r>
          </w:p>
        </w:tc>
        <w:tc>
          <w:tcPr>
            <w:tcW w:w="1781" w:type="dxa"/>
          </w:tcPr>
          <w:p w:rsidRPr="000D57BA" w:rsidR="001D21D9" w:rsidP="00A02885" w:rsidRDefault="006614A3" w14:paraId="48A92FB5" w14:textId="7F8521E6">
            <w:pPr>
              <w:spacing w:after="120" w:line="20" w:lineRule="atLeast"/>
            </w:pPr>
            <w:r w:rsidRPr="000D57BA">
              <w:t>10/06/2022</w:t>
            </w:r>
          </w:p>
        </w:tc>
        <w:tc>
          <w:tcPr>
            <w:tcW w:w="1134" w:type="dxa"/>
          </w:tcPr>
          <w:p w:rsidRPr="00306ABB" w:rsidR="001D21D9" w:rsidP="00A02885" w:rsidRDefault="001D21D9" w14:paraId="1D980986" w14:textId="77777777">
            <w:pPr>
              <w:spacing w:after="120" w:line="20" w:lineRule="atLeast"/>
              <w:rPr>
                <w:rFonts w:asciiTheme="minorHAnsi" w:hAnsiTheme="minorHAnsi" w:cstheme="minorHAnsi"/>
                <w:bCs/>
                <w:iCs/>
                <w:sz w:val="22"/>
                <w:szCs w:val="22"/>
              </w:rPr>
            </w:pPr>
          </w:p>
        </w:tc>
      </w:tr>
      <w:tr w:rsidRPr="002E6087" w:rsidR="00E3526C" w:rsidTr="00560611" w14:paraId="00CE2751" w14:textId="77777777">
        <w:tc>
          <w:tcPr>
            <w:tcW w:w="1129" w:type="dxa"/>
          </w:tcPr>
          <w:p w:rsidRPr="002E6087" w:rsidR="00E3526C" w:rsidP="00A02885" w:rsidRDefault="00E3526C" w14:paraId="51C96C07" w14:textId="359DE360">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 xml:space="preserve">Stage </w:t>
            </w:r>
            <w:r w:rsidR="00306ABB">
              <w:rPr>
                <w:rFonts w:asciiTheme="minorHAnsi" w:hAnsiTheme="minorHAnsi" w:cstheme="minorHAnsi"/>
                <w:bCs/>
                <w:iCs/>
                <w:sz w:val="22"/>
                <w:szCs w:val="22"/>
              </w:rPr>
              <w:t>9</w:t>
            </w:r>
          </w:p>
        </w:tc>
        <w:tc>
          <w:tcPr>
            <w:tcW w:w="4995" w:type="dxa"/>
          </w:tcPr>
          <w:p w:rsidRPr="000D57BA" w:rsidR="00E3526C" w:rsidP="00A02885" w:rsidRDefault="00E3526C" w14:paraId="3742224F" w14:textId="77777777">
            <w:pPr>
              <w:pStyle w:val="BodyText"/>
              <w:spacing w:after="120" w:line="20" w:lineRule="atLeast"/>
              <w:rPr>
                <w:rFonts w:asciiTheme="minorHAnsi" w:hAnsiTheme="minorHAnsi" w:cstheme="minorHAnsi"/>
                <w:bCs/>
                <w:iCs/>
                <w:sz w:val="22"/>
                <w:szCs w:val="22"/>
              </w:rPr>
            </w:pPr>
            <w:r w:rsidRPr="000D57BA">
              <w:rPr>
                <w:rFonts w:asciiTheme="minorHAnsi" w:hAnsiTheme="minorHAnsi" w:cstheme="minorHAnsi"/>
                <w:bCs/>
                <w:iCs/>
                <w:sz w:val="22"/>
                <w:szCs w:val="22"/>
              </w:rPr>
              <w:t>Contract award</w:t>
            </w:r>
          </w:p>
        </w:tc>
        <w:tc>
          <w:tcPr>
            <w:tcW w:w="1781" w:type="dxa"/>
          </w:tcPr>
          <w:p w:rsidRPr="000D57BA" w:rsidR="00E3526C" w:rsidP="00A02885" w:rsidRDefault="00391D20" w14:paraId="7F2AFB66" w14:textId="37B4C853">
            <w:pPr>
              <w:spacing w:after="120" w:line="20" w:lineRule="atLeast"/>
              <w:rPr>
                <w:sz w:val="22"/>
                <w:szCs w:val="22"/>
              </w:rPr>
            </w:pPr>
            <w:r w:rsidRPr="000D57BA">
              <w:rPr>
                <w:sz w:val="22"/>
                <w:szCs w:val="22"/>
              </w:rPr>
              <w:t>13/06/2022</w:t>
            </w:r>
          </w:p>
        </w:tc>
        <w:tc>
          <w:tcPr>
            <w:tcW w:w="1134" w:type="dxa"/>
          </w:tcPr>
          <w:p w:rsidRPr="00306ABB" w:rsidR="00E3526C" w:rsidP="00A02885" w:rsidRDefault="00E3526C" w14:paraId="2EFB7BEE" w14:textId="1E494228">
            <w:pPr>
              <w:spacing w:after="120" w:line="20" w:lineRule="atLeast"/>
              <w:rPr>
                <w:rFonts w:asciiTheme="minorHAnsi" w:hAnsiTheme="minorHAnsi" w:cstheme="minorHAnsi"/>
                <w:bCs/>
                <w:iCs/>
                <w:sz w:val="22"/>
                <w:szCs w:val="22"/>
              </w:rPr>
            </w:pPr>
          </w:p>
        </w:tc>
      </w:tr>
      <w:tr w:rsidRPr="002E6087" w:rsidR="002E6087" w:rsidTr="00560611" w14:paraId="7F30713C" w14:textId="77777777">
        <w:tc>
          <w:tcPr>
            <w:tcW w:w="1129" w:type="dxa"/>
          </w:tcPr>
          <w:p w:rsidRPr="002E6087" w:rsidR="002E6087" w:rsidP="00A02885" w:rsidRDefault="002E6087" w14:paraId="14F041A7" w14:textId="058EC4A4">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Stage 1</w:t>
            </w:r>
            <w:r w:rsidR="00306ABB">
              <w:rPr>
                <w:rFonts w:asciiTheme="minorHAnsi" w:hAnsiTheme="minorHAnsi" w:cstheme="minorHAnsi"/>
                <w:bCs/>
                <w:iCs/>
                <w:sz w:val="22"/>
                <w:szCs w:val="22"/>
              </w:rPr>
              <w:t>0</w:t>
            </w:r>
          </w:p>
        </w:tc>
        <w:tc>
          <w:tcPr>
            <w:tcW w:w="4995" w:type="dxa"/>
          </w:tcPr>
          <w:p w:rsidRPr="002E6087" w:rsidR="002E6087" w:rsidP="00A02885" w:rsidRDefault="002E6087" w14:paraId="601354E5" w14:textId="2D422F10">
            <w:pPr>
              <w:pStyle w:val="BodyText"/>
              <w:spacing w:after="120" w:line="20" w:lineRule="atLeast"/>
              <w:rPr>
                <w:rFonts w:asciiTheme="minorHAnsi" w:hAnsiTheme="minorHAnsi" w:cstheme="minorHAnsi"/>
                <w:bCs/>
                <w:iCs/>
                <w:sz w:val="22"/>
                <w:szCs w:val="22"/>
              </w:rPr>
            </w:pPr>
            <w:r w:rsidRPr="002E6087">
              <w:rPr>
                <w:rFonts w:asciiTheme="minorHAnsi" w:hAnsiTheme="minorHAnsi" w:cstheme="minorHAnsi"/>
                <w:bCs/>
                <w:iCs/>
                <w:sz w:val="22"/>
                <w:szCs w:val="22"/>
              </w:rPr>
              <w:t>Contract Start</w:t>
            </w:r>
          </w:p>
        </w:tc>
        <w:tc>
          <w:tcPr>
            <w:tcW w:w="1781" w:type="dxa"/>
          </w:tcPr>
          <w:p w:rsidRPr="00306ABB" w:rsidR="002E6087" w:rsidP="00A02885" w:rsidRDefault="000D57BA" w14:paraId="60ACBBFE" w14:textId="125EAA73">
            <w:pPr>
              <w:spacing w:after="120" w:line="20" w:lineRule="atLeast"/>
              <w:rPr>
                <w:rFonts w:asciiTheme="minorHAnsi" w:hAnsiTheme="minorHAnsi" w:cstheme="minorHAnsi"/>
                <w:bCs/>
                <w:iCs/>
                <w:sz w:val="22"/>
                <w:szCs w:val="22"/>
              </w:rPr>
            </w:pPr>
            <w:r>
              <w:rPr>
                <w:rFonts w:asciiTheme="minorHAnsi" w:hAnsiTheme="minorHAnsi" w:cstheme="minorHAnsi"/>
                <w:bCs/>
                <w:iCs/>
                <w:sz w:val="22"/>
                <w:szCs w:val="22"/>
              </w:rPr>
              <w:t>17</w:t>
            </w:r>
            <w:r w:rsidR="00964DFC">
              <w:rPr>
                <w:rFonts w:asciiTheme="minorHAnsi" w:hAnsiTheme="minorHAnsi" w:cstheme="minorHAnsi"/>
                <w:bCs/>
                <w:iCs/>
                <w:sz w:val="22"/>
                <w:szCs w:val="22"/>
              </w:rPr>
              <w:t>/</w:t>
            </w:r>
            <w:r w:rsidRPr="00306ABB" w:rsidR="00306ABB">
              <w:rPr>
                <w:rFonts w:asciiTheme="minorHAnsi" w:hAnsiTheme="minorHAnsi" w:cstheme="minorHAnsi"/>
                <w:bCs/>
                <w:iCs/>
                <w:sz w:val="22"/>
                <w:szCs w:val="22"/>
              </w:rPr>
              <w:t>06</w:t>
            </w:r>
            <w:r w:rsidR="00964DFC">
              <w:rPr>
                <w:rFonts w:asciiTheme="minorHAnsi" w:hAnsiTheme="minorHAnsi" w:cstheme="minorHAnsi"/>
                <w:bCs/>
                <w:iCs/>
                <w:sz w:val="22"/>
                <w:szCs w:val="22"/>
              </w:rPr>
              <w:t>/</w:t>
            </w:r>
            <w:r w:rsidRPr="00306ABB" w:rsidR="00306ABB">
              <w:rPr>
                <w:rFonts w:asciiTheme="minorHAnsi" w:hAnsiTheme="minorHAnsi" w:cstheme="minorHAnsi"/>
                <w:bCs/>
                <w:iCs/>
                <w:sz w:val="22"/>
                <w:szCs w:val="22"/>
              </w:rPr>
              <w:t>2022</w:t>
            </w:r>
          </w:p>
        </w:tc>
        <w:tc>
          <w:tcPr>
            <w:tcW w:w="1134" w:type="dxa"/>
          </w:tcPr>
          <w:p w:rsidRPr="00306ABB" w:rsidR="002E6087" w:rsidP="00A02885" w:rsidRDefault="002E6087" w14:paraId="5DB4E134" w14:textId="77777777">
            <w:pPr>
              <w:spacing w:after="120" w:line="20" w:lineRule="atLeast"/>
              <w:rPr>
                <w:rFonts w:asciiTheme="minorHAnsi" w:hAnsiTheme="minorHAnsi" w:cstheme="minorHAnsi"/>
                <w:bCs/>
                <w:iCs/>
                <w:sz w:val="22"/>
                <w:szCs w:val="22"/>
              </w:rPr>
            </w:pPr>
          </w:p>
        </w:tc>
      </w:tr>
    </w:tbl>
    <w:p w:rsidR="00C02B1C" w:rsidP="00A02885" w:rsidRDefault="00C02B1C" w14:paraId="7FC6F755" w14:textId="77777777">
      <w:pPr>
        <w:pStyle w:val="BodyText"/>
        <w:spacing w:line="20" w:lineRule="atLeast"/>
        <w:rPr>
          <w:rFonts w:asciiTheme="minorHAnsi" w:hAnsiTheme="minorHAnsi" w:cstheme="minorHAnsi"/>
          <w:bCs/>
          <w:iCs/>
          <w:sz w:val="22"/>
          <w:szCs w:val="22"/>
        </w:rPr>
      </w:pPr>
    </w:p>
    <w:p w:rsidRPr="008B14F1" w:rsidR="00071357" w:rsidP="00A02885" w:rsidRDefault="00074BB8" w14:paraId="518BA5CB" w14:textId="4C33AF0F">
      <w:pPr>
        <w:pStyle w:val="Heading1"/>
        <w:tabs>
          <w:tab w:val="clear" w:pos="360"/>
        </w:tabs>
        <w:spacing w:after="240" w:line="20" w:lineRule="atLeast"/>
        <w:ind w:left="720" w:hanging="720"/>
      </w:pPr>
      <w:bookmarkStart w:name="_Toc95297787" w:id="108"/>
      <w:bookmarkStart w:name="_Toc95305269" w:id="109"/>
      <w:r>
        <w:t xml:space="preserve"> </w:t>
      </w:r>
      <w:bookmarkStart w:name="_Toc100149972" w:id="110"/>
      <w:bookmarkStart w:name="_Toc100150206" w:id="111"/>
      <w:r>
        <w:t>Offshoring</w:t>
      </w:r>
      <w:bookmarkEnd w:id="110"/>
      <w:bookmarkEnd w:id="111"/>
      <w:r>
        <w:t xml:space="preserve"> </w:t>
      </w:r>
    </w:p>
    <w:p w:rsidRPr="0069038D" w:rsidR="00344BAF" w:rsidP="00A02885" w:rsidRDefault="00964DFC" w14:paraId="65112C88" w14:textId="203CBE9B">
      <w:pPr>
        <w:pStyle w:val="Heading1"/>
        <w:numPr>
          <w:ilvl w:val="1"/>
          <w:numId w:val="2"/>
        </w:numPr>
        <w:tabs>
          <w:tab w:val="clear" w:pos="1288"/>
        </w:tabs>
        <w:spacing w:after="240" w:line="20" w:lineRule="atLeast"/>
        <w:ind w:left="709" w:hanging="709"/>
        <w:rPr>
          <w:b w:val="0"/>
          <w:bCs/>
          <w:sz w:val="22"/>
          <w:szCs w:val="22"/>
        </w:rPr>
      </w:pPr>
      <w:bookmarkStart w:name="_Toc100149973" w:id="112"/>
      <w:bookmarkStart w:name="_Toc100150207" w:id="113"/>
      <w:r w:rsidRPr="0069038D">
        <w:rPr>
          <w:b w:val="0"/>
          <w:bCs/>
          <w:sz w:val="22"/>
          <w:szCs w:val="22"/>
        </w:rPr>
        <w:t>The Buyer</w:t>
      </w:r>
      <w:r w:rsidRPr="0069038D" w:rsidR="00344BAF">
        <w:rPr>
          <w:b w:val="0"/>
          <w:bCs/>
          <w:sz w:val="22"/>
          <w:szCs w:val="22"/>
        </w:rPr>
        <w:t xml:space="preserve"> has implemented the DWP Offshoring Policy</w:t>
      </w:r>
      <w:r w:rsidRPr="0069038D">
        <w:rPr>
          <w:b w:val="0"/>
          <w:bCs/>
          <w:sz w:val="22"/>
          <w:szCs w:val="22"/>
        </w:rPr>
        <w:t>,</w:t>
      </w:r>
      <w:r w:rsidRPr="0069038D" w:rsidR="00344BAF">
        <w:rPr>
          <w:b w:val="0"/>
          <w:bCs/>
          <w:sz w:val="22"/>
          <w:szCs w:val="22"/>
        </w:rPr>
        <w:t xml:space="preserve"> which </w:t>
      </w:r>
      <w:r w:rsidRPr="0069038D">
        <w:rPr>
          <w:b w:val="0"/>
          <w:bCs/>
          <w:sz w:val="22"/>
          <w:szCs w:val="22"/>
        </w:rPr>
        <w:t xml:space="preserve">can be found at </w:t>
      </w:r>
      <w:r w:rsidRPr="0069038D" w:rsidR="00AF1263">
        <w:rPr>
          <w:b w:val="0"/>
          <w:bCs/>
          <w:sz w:val="22"/>
          <w:szCs w:val="22"/>
        </w:rPr>
        <w:t>Joint Schedule 5 Corporate Social Responsibility and Buyer Policies</w:t>
      </w:r>
      <w:r w:rsidRPr="0069038D">
        <w:rPr>
          <w:b w:val="0"/>
          <w:bCs/>
          <w:sz w:val="22"/>
          <w:szCs w:val="22"/>
        </w:rPr>
        <w:t xml:space="preserve">. </w:t>
      </w:r>
      <w:r w:rsidRPr="0069038D" w:rsidR="00D84BAA">
        <w:rPr>
          <w:b w:val="0"/>
          <w:bCs/>
          <w:sz w:val="22"/>
          <w:szCs w:val="22"/>
        </w:rPr>
        <w:t>The Buyer will require the Potential Supplier to comply with its terms, in the event that the Potential Supplier is selected as the successful bidder.</w:t>
      </w:r>
      <w:bookmarkEnd w:id="112"/>
      <w:bookmarkEnd w:id="113"/>
      <w:r w:rsidRPr="0069038D" w:rsidR="00344BAF">
        <w:rPr>
          <w:b w:val="0"/>
          <w:bCs/>
          <w:sz w:val="22"/>
          <w:szCs w:val="22"/>
        </w:rPr>
        <w:t xml:space="preserve"> </w:t>
      </w:r>
    </w:p>
    <w:p w:rsidRPr="0069038D" w:rsidR="00071357" w:rsidP="00A02885" w:rsidRDefault="53F6A780" w14:paraId="2542D6BE" w14:textId="77983EB2">
      <w:pPr>
        <w:pStyle w:val="Heading1"/>
        <w:numPr>
          <w:ilvl w:val="1"/>
          <w:numId w:val="2"/>
        </w:numPr>
        <w:tabs>
          <w:tab w:val="clear" w:pos="1288"/>
        </w:tabs>
        <w:spacing w:after="240" w:line="20" w:lineRule="atLeast"/>
        <w:ind w:left="709" w:hanging="709"/>
        <w:rPr>
          <w:b w:val="0"/>
          <w:bCs/>
          <w:sz w:val="22"/>
          <w:szCs w:val="22"/>
        </w:rPr>
      </w:pPr>
      <w:bookmarkStart w:name="_Toc100149974" w:id="114"/>
      <w:bookmarkStart w:name="_Toc100150208" w:id="115"/>
      <w:r w:rsidRPr="0069038D">
        <w:rPr>
          <w:b w:val="0"/>
          <w:bCs/>
          <w:sz w:val="22"/>
          <w:szCs w:val="22"/>
        </w:rPr>
        <w:t xml:space="preserve">If </w:t>
      </w:r>
      <w:r w:rsidRPr="0069038D" w:rsidR="00D84BAA">
        <w:rPr>
          <w:b w:val="0"/>
          <w:bCs/>
          <w:sz w:val="22"/>
          <w:szCs w:val="22"/>
        </w:rPr>
        <w:t>Potential Suppliers</w:t>
      </w:r>
      <w:r w:rsidRPr="0069038D">
        <w:rPr>
          <w:b w:val="0"/>
          <w:bCs/>
          <w:sz w:val="22"/>
          <w:szCs w:val="22"/>
        </w:rPr>
        <w:t xml:space="preserve"> are planning to </w:t>
      </w:r>
      <w:r w:rsidRPr="0069038D" w:rsidR="00D84BAA">
        <w:rPr>
          <w:b w:val="0"/>
          <w:bCs/>
          <w:sz w:val="22"/>
          <w:szCs w:val="22"/>
        </w:rPr>
        <w:t>o</w:t>
      </w:r>
      <w:r w:rsidRPr="0069038D" w:rsidR="00AE4BB3">
        <w:rPr>
          <w:b w:val="0"/>
          <w:bCs/>
          <w:sz w:val="22"/>
          <w:szCs w:val="22"/>
        </w:rPr>
        <w:t>ffshore,</w:t>
      </w:r>
      <w:r w:rsidRPr="0069038D">
        <w:rPr>
          <w:b w:val="0"/>
          <w:bCs/>
          <w:sz w:val="22"/>
          <w:szCs w:val="22"/>
        </w:rPr>
        <w:t xml:space="preserve"> they will be required to complete the DWP Offshore Proposal Questionnaire and include </w:t>
      </w:r>
      <w:r w:rsidRPr="0069038D" w:rsidR="00AE4BB3">
        <w:rPr>
          <w:b w:val="0"/>
          <w:bCs/>
          <w:sz w:val="22"/>
          <w:szCs w:val="22"/>
        </w:rPr>
        <w:t xml:space="preserve">this </w:t>
      </w:r>
      <w:r w:rsidRPr="0069038D">
        <w:rPr>
          <w:b w:val="0"/>
          <w:bCs/>
          <w:sz w:val="22"/>
          <w:szCs w:val="22"/>
        </w:rPr>
        <w:t xml:space="preserve">with their bid. Additional information may be sought by </w:t>
      </w:r>
      <w:r w:rsidRPr="0069038D" w:rsidR="00D84BAA">
        <w:rPr>
          <w:b w:val="0"/>
          <w:bCs/>
          <w:sz w:val="22"/>
          <w:szCs w:val="22"/>
        </w:rPr>
        <w:t>Buyer</w:t>
      </w:r>
      <w:r w:rsidRPr="0069038D">
        <w:rPr>
          <w:b w:val="0"/>
          <w:bCs/>
          <w:sz w:val="22"/>
          <w:szCs w:val="22"/>
        </w:rPr>
        <w:t>.</w:t>
      </w:r>
      <w:bookmarkEnd w:id="114"/>
      <w:bookmarkEnd w:id="115"/>
    </w:p>
    <w:p w:rsidRPr="008B14F1" w:rsidR="00071357" w:rsidP="00A02885" w:rsidRDefault="00071357" w14:paraId="470D4F46" w14:textId="1A15CB7E">
      <w:pPr>
        <w:pStyle w:val="Heading1"/>
        <w:tabs>
          <w:tab w:val="clear" w:pos="360"/>
        </w:tabs>
        <w:spacing w:after="240" w:line="20" w:lineRule="atLeast"/>
        <w:ind w:left="720" w:hanging="720"/>
      </w:pPr>
      <w:bookmarkStart w:name="_Toc100149975" w:id="116"/>
      <w:bookmarkStart w:name="_Toc100150209" w:id="117"/>
      <w:r w:rsidRPr="0011304F">
        <w:t>Tender Submission</w:t>
      </w:r>
      <w:r w:rsidRPr="0011304F" w:rsidR="00BF2818">
        <w:t>s</w:t>
      </w:r>
      <w:bookmarkEnd w:id="108"/>
      <w:bookmarkEnd w:id="109"/>
      <w:bookmarkEnd w:id="116"/>
      <w:bookmarkEnd w:id="117"/>
    </w:p>
    <w:p w:rsidRPr="0069038D" w:rsidR="00071357" w:rsidP="00A02885" w:rsidRDefault="00071357" w14:paraId="64A71C79" w14:textId="74B48A3B">
      <w:pPr>
        <w:pStyle w:val="Heading1"/>
        <w:numPr>
          <w:ilvl w:val="1"/>
          <w:numId w:val="2"/>
        </w:numPr>
        <w:tabs>
          <w:tab w:val="clear" w:pos="1288"/>
        </w:tabs>
        <w:spacing w:after="240" w:line="20" w:lineRule="atLeast"/>
        <w:ind w:left="709" w:hanging="709"/>
        <w:rPr>
          <w:b w:val="0"/>
          <w:bCs/>
          <w:sz w:val="22"/>
          <w:szCs w:val="22"/>
        </w:rPr>
      </w:pPr>
      <w:bookmarkStart w:name="_Toc100149976" w:id="118"/>
      <w:bookmarkStart w:name="_Toc100150210" w:id="119"/>
      <w:r w:rsidRPr="0069038D">
        <w:rPr>
          <w:b w:val="0"/>
          <w:bCs/>
          <w:sz w:val="22"/>
          <w:szCs w:val="22"/>
        </w:rPr>
        <w:t xml:space="preserve">It is the responsibility of the </w:t>
      </w:r>
      <w:r w:rsidRPr="0069038D" w:rsidR="00257E67">
        <w:rPr>
          <w:b w:val="0"/>
          <w:bCs/>
          <w:sz w:val="22"/>
          <w:szCs w:val="22"/>
        </w:rPr>
        <w:t xml:space="preserve">Potential Supplier </w:t>
      </w:r>
      <w:r w:rsidRPr="0069038D" w:rsidR="00D84BAA">
        <w:rPr>
          <w:b w:val="0"/>
          <w:bCs/>
          <w:sz w:val="22"/>
          <w:szCs w:val="22"/>
        </w:rPr>
        <w:t>submitting a Tender</w:t>
      </w:r>
      <w:r w:rsidRPr="0069038D" w:rsidR="00A961F1">
        <w:rPr>
          <w:b w:val="0"/>
          <w:bCs/>
          <w:sz w:val="22"/>
          <w:szCs w:val="22"/>
        </w:rPr>
        <w:t xml:space="preserve"> </w:t>
      </w:r>
      <w:r w:rsidRPr="0069038D">
        <w:rPr>
          <w:b w:val="0"/>
          <w:bCs/>
          <w:sz w:val="22"/>
          <w:szCs w:val="22"/>
        </w:rPr>
        <w:t xml:space="preserve">to ensure that all the information necessary to permit the consideration of </w:t>
      </w:r>
      <w:r w:rsidRPr="0069038D" w:rsidR="00D84BAA">
        <w:rPr>
          <w:b w:val="0"/>
          <w:bCs/>
          <w:sz w:val="22"/>
          <w:szCs w:val="22"/>
        </w:rPr>
        <w:t>the Tender</w:t>
      </w:r>
      <w:r w:rsidRPr="0069038D" w:rsidR="00CE7352">
        <w:rPr>
          <w:b w:val="0"/>
          <w:bCs/>
          <w:sz w:val="22"/>
          <w:szCs w:val="22"/>
        </w:rPr>
        <w:t xml:space="preserve"> has been submitted to </w:t>
      </w:r>
      <w:r w:rsidRPr="0069038D" w:rsidR="00562DA6">
        <w:rPr>
          <w:b w:val="0"/>
          <w:bCs/>
          <w:sz w:val="22"/>
          <w:szCs w:val="22"/>
        </w:rPr>
        <w:t>the ePS</w:t>
      </w:r>
      <w:r w:rsidRPr="0069038D">
        <w:rPr>
          <w:b w:val="0"/>
          <w:bCs/>
          <w:sz w:val="22"/>
          <w:szCs w:val="22"/>
        </w:rPr>
        <w:t xml:space="preserve"> in sufficient detail and </w:t>
      </w:r>
      <w:r w:rsidRPr="0069038D" w:rsidR="00D84BAA">
        <w:rPr>
          <w:b w:val="0"/>
          <w:bCs/>
          <w:sz w:val="22"/>
          <w:szCs w:val="22"/>
        </w:rPr>
        <w:t>before the Submission Deadline</w:t>
      </w:r>
      <w:r w:rsidRPr="0069038D">
        <w:rPr>
          <w:b w:val="0"/>
          <w:bCs/>
          <w:sz w:val="22"/>
          <w:szCs w:val="22"/>
        </w:rPr>
        <w:t>.</w:t>
      </w:r>
      <w:bookmarkEnd w:id="118"/>
      <w:bookmarkEnd w:id="119"/>
      <w:r w:rsidRPr="0069038D" w:rsidR="00D84BAA">
        <w:rPr>
          <w:b w:val="0"/>
          <w:bCs/>
          <w:sz w:val="22"/>
          <w:szCs w:val="22"/>
        </w:rPr>
        <w:t xml:space="preserve"> </w:t>
      </w:r>
    </w:p>
    <w:p w:rsidRPr="0069038D" w:rsidR="00921880" w:rsidP="00A02885" w:rsidRDefault="00071357" w14:paraId="79FC4B4F" w14:textId="3D449EC0">
      <w:pPr>
        <w:pStyle w:val="Heading1"/>
        <w:numPr>
          <w:ilvl w:val="1"/>
          <w:numId w:val="2"/>
        </w:numPr>
        <w:tabs>
          <w:tab w:val="clear" w:pos="1288"/>
        </w:tabs>
        <w:spacing w:after="240" w:line="20" w:lineRule="atLeast"/>
        <w:ind w:left="709" w:hanging="709"/>
        <w:rPr>
          <w:b w:val="0"/>
          <w:bCs/>
          <w:sz w:val="22"/>
          <w:szCs w:val="22"/>
        </w:rPr>
      </w:pPr>
      <w:bookmarkStart w:name="_Toc100149977" w:id="120"/>
      <w:bookmarkStart w:name="_Toc100150211" w:id="121"/>
      <w:r w:rsidRPr="0069038D">
        <w:rPr>
          <w:b w:val="0"/>
          <w:bCs/>
          <w:sz w:val="22"/>
          <w:szCs w:val="22"/>
        </w:rPr>
        <w:t xml:space="preserve">This ITT has been specifically designed to be compatible with </w:t>
      </w:r>
      <w:r w:rsidRPr="0069038D" w:rsidR="00562DA6">
        <w:rPr>
          <w:b w:val="0"/>
          <w:bCs/>
          <w:sz w:val="22"/>
          <w:szCs w:val="22"/>
        </w:rPr>
        <w:t>the ePS</w:t>
      </w:r>
      <w:r w:rsidRPr="0069038D">
        <w:rPr>
          <w:b w:val="0"/>
          <w:bCs/>
          <w:sz w:val="22"/>
          <w:szCs w:val="22"/>
        </w:rPr>
        <w:t xml:space="preserve"> and </w:t>
      </w:r>
      <w:r w:rsidRPr="0069038D" w:rsidR="00CE7352">
        <w:rPr>
          <w:b w:val="0"/>
          <w:bCs/>
          <w:sz w:val="22"/>
          <w:szCs w:val="22"/>
        </w:rPr>
        <w:t xml:space="preserve">DWP </w:t>
      </w:r>
      <w:r w:rsidRPr="0069038D">
        <w:rPr>
          <w:b w:val="0"/>
          <w:bCs/>
          <w:sz w:val="22"/>
          <w:szCs w:val="22"/>
        </w:rPr>
        <w:t xml:space="preserve">e-evaluation requirements and must not, under any circumstances, be altered by </w:t>
      </w:r>
      <w:r w:rsidRPr="0069038D" w:rsidR="001253E5">
        <w:rPr>
          <w:b w:val="0"/>
          <w:bCs/>
          <w:sz w:val="22"/>
          <w:szCs w:val="22"/>
        </w:rPr>
        <w:t>Potential Suppliers</w:t>
      </w:r>
      <w:r w:rsidRPr="0069038D" w:rsidR="00BF2818">
        <w:rPr>
          <w:b w:val="0"/>
          <w:bCs/>
          <w:sz w:val="22"/>
          <w:szCs w:val="22"/>
        </w:rPr>
        <w:t>.</w:t>
      </w:r>
      <w:bookmarkEnd w:id="120"/>
      <w:bookmarkEnd w:id="121"/>
      <w:r w:rsidRPr="0069038D">
        <w:rPr>
          <w:b w:val="0"/>
          <w:bCs/>
          <w:sz w:val="22"/>
          <w:szCs w:val="22"/>
        </w:rPr>
        <w:t xml:space="preserve"> </w:t>
      </w:r>
    </w:p>
    <w:p w:rsidRPr="0069038D" w:rsidR="00071357" w:rsidP="00A02885" w:rsidRDefault="00071357" w14:paraId="5EE2117B" w14:textId="696A93CC">
      <w:pPr>
        <w:pStyle w:val="Heading1"/>
        <w:numPr>
          <w:ilvl w:val="1"/>
          <w:numId w:val="2"/>
        </w:numPr>
        <w:tabs>
          <w:tab w:val="clear" w:pos="1288"/>
        </w:tabs>
        <w:spacing w:after="240" w:line="20" w:lineRule="atLeast"/>
        <w:ind w:left="709" w:hanging="709"/>
        <w:rPr>
          <w:b w:val="0"/>
          <w:bCs/>
          <w:sz w:val="22"/>
          <w:szCs w:val="22"/>
        </w:rPr>
      </w:pPr>
      <w:bookmarkStart w:name="_Toc100149978" w:id="122"/>
      <w:bookmarkStart w:name="_Toc100150212" w:id="123"/>
      <w:r w:rsidRPr="0069038D">
        <w:rPr>
          <w:b w:val="0"/>
          <w:bCs/>
          <w:sz w:val="22"/>
          <w:szCs w:val="22"/>
        </w:rPr>
        <w:t>Ten</w:t>
      </w:r>
      <w:r w:rsidRPr="0069038D" w:rsidR="00CE7352">
        <w:rPr>
          <w:b w:val="0"/>
          <w:bCs/>
          <w:sz w:val="22"/>
          <w:szCs w:val="22"/>
        </w:rPr>
        <w:t xml:space="preserve">ders must be submitted using </w:t>
      </w:r>
      <w:r w:rsidRPr="0069038D" w:rsidR="00562DA6">
        <w:rPr>
          <w:b w:val="0"/>
          <w:bCs/>
          <w:sz w:val="22"/>
          <w:szCs w:val="22"/>
        </w:rPr>
        <w:t>the ePS</w:t>
      </w:r>
      <w:r w:rsidRPr="0069038D">
        <w:rPr>
          <w:b w:val="0"/>
          <w:bCs/>
          <w:sz w:val="22"/>
          <w:szCs w:val="22"/>
        </w:rPr>
        <w:t xml:space="preserve">. Tenders submitted by any other means will not be </w:t>
      </w:r>
      <w:r w:rsidR="00550BA7">
        <w:rPr>
          <w:b w:val="0"/>
          <w:bCs/>
          <w:sz w:val="22"/>
          <w:szCs w:val="22"/>
        </w:rPr>
        <w:t>deemed a valid Tender and will not be evaluated.</w:t>
      </w:r>
      <w:bookmarkEnd w:id="122"/>
      <w:bookmarkEnd w:id="123"/>
    </w:p>
    <w:p w:rsidRPr="0069038D" w:rsidR="00071357" w:rsidP="00A02885" w:rsidRDefault="00071357" w14:paraId="21C57839" w14:textId="41CBD8B0">
      <w:pPr>
        <w:pStyle w:val="Heading1"/>
        <w:numPr>
          <w:ilvl w:val="1"/>
          <w:numId w:val="2"/>
        </w:numPr>
        <w:tabs>
          <w:tab w:val="clear" w:pos="1288"/>
        </w:tabs>
        <w:spacing w:after="240" w:line="20" w:lineRule="atLeast"/>
        <w:ind w:left="709" w:hanging="709"/>
        <w:rPr>
          <w:b w:val="0"/>
          <w:bCs/>
          <w:sz w:val="22"/>
          <w:szCs w:val="22"/>
        </w:rPr>
      </w:pPr>
      <w:bookmarkStart w:name="_Toc100149979" w:id="124"/>
      <w:bookmarkStart w:name="_Toc100150213" w:id="125"/>
      <w:r w:rsidRPr="0069038D">
        <w:rPr>
          <w:b w:val="0"/>
          <w:bCs/>
          <w:sz w:val="22"/>
          <w:szCs w:val="22"/>
        </w:rPr>
        <w:t>A Tender response may be c</w:t>
      </w:r>
      <w:r w:rsidRPr="0069038D" w:rsidR="00CE7352">
        <w:rPr>
          <w:b w:val="0"/>
          <w:bCs/>
          <w:sz w:val="22"/>
          <w:szCs w:val="22"/>
        </w:rPr>
        <w:t xml:space="preserve">ompleted and submitted, via </w:t>
      </w:r>
      <w:r w:rsidRPr="0069038D" w:rsidR="00562DA6">
        <w:rPr>
          <w:b w:val="0"/>
          <w:bCs/>
          <w:sz w:val="22"/>
          <w:szCs w:val="22"/>
        </w:rPr>
        <w:t>the ePS</w:t>
      </w:r>
      <w:r w:rsidRPr="0069038D">
        <w:rPr>
          <w:b w:val="0"/>
          <w:bCs/>
          <w:sz w:val="22"/>
          <w:szCs w:val="22"/>
        </w:rPr>
        <w:t>, at any time before the Submission Deadline.  Instructions explaining how to submit and complete relevant r</w:t>
      </w:r>
      <w:r w:rsidRPr="0069038D" w:rsidR="00CE7352">
        <w:rPr>
          <w:b w:val="0"/>
          <w:bCs/>
          <w:sz w:val="22"/>
          <w:szCs w:val="22"/>
        </w:rPr>
        <w:t xml:space="preserve">esponses are located within </w:t>
      </w:r>
      <w:r w:rsidRPr="0069038D" w:rsidR="00562DA6">
        <w:rPr>
          <w:b w:val="0"/>
          <w:bCs/>
          <w:sz w:val="22"/>
          <w:szCs w:val="22"/>
        </w:rPr>
        <w:t>the ePS</w:t>
      </w:r>
      <w:r w:rsidRPr="0069038D">
        <w:rPr>
          <w:b w:val="0"/>
          <w:bCs/>
          <w:sz w:val="22"/>
          <w:szCs w:val="22"/>
        </w:rPr>
        <w:t>.</w:t>
      </w:r>
      <w:bookmarkEnd w:id="124"/>
      <w:bookmarkEnd w:id="125"/>
      <w:r w:rsidRPr="0069038D">
        <w:rPr>
          <w:b w:val="0"/>
          <w:bCs/>
          <w:sz w:val="22"/>
          <w:szCs w:val="22"/>
        </w:rPr>
        <w:t xml:space="preserve">  </w:t>
      </w:r>
    </w:p>
    <w:p w:rsidRPr="0069038D" w:rsidR="000A68C1" w:rsidP="00A02885" w:rsidRDefault="002A3A5A" w14:paraId="06811CCA" w14:textId="0EA4165E">
      <w:pPr>
        <w:pStyle w:val="Heading1"/>
        <w:numPr>
          <w:ilvl w:val="1"/>
          <w:numId w:val="2"/>
        </w:numPr>
        <w:tabs>
          <w:tab w:val="clear" w:pos="1288"/>
        </w:tabs>
        <w:spacing w:after="240" w:line="20" w:lineRule="atLeast"/>
        <w:ind w:left="709" w:hanging="709"/>
        <w:rPr>
          <w:b w:val="0"/>
          <w:bCs/>
          <w:sz w:val="22"/>
          <w:szCs w:val="22"/>
        </w:rPr>
      </w:pPr>
      <w:bookmarkStart w:name="_Toc100149980" w:id="126"/>
      <w:bookmarkStart w:name="_Toc100150214" w:id="127"/>
      <w:r w:rsidRPr="0069038D">
        <w:rPr>
          <w:b w:val="0"/>
          <w:bCs/>
          <w:sz w:val="22"/>
          <w:szCs w:val="22"/>
        </w:rPr>
        <w:t xml:space="preserve">Potential </w:t>
      </w:r>
      <w:r w:rsidRPr="0069038D" w:rsidR="000A68C1">
        <w:rPr>
          <w:b w:val="0"/>
          <w:bCs/>
          <w:sz w:val="22"/>
          <w:szCs w:val="22"/>
        </w:rPr>
        <w:t xml:space="preserve">Suppliers must not seek to alter the content or functionality of any Excel spreadsheet, declaration or other response template issued as part of this ITT save only </w:t>
      </w:r>
      <w:r w:rsidRPr="0069038D" w:rsidR="000A68C1">
        <w:rPr>
          <w:b w:val="0"/>
          <w:bCs/>
          <w:sz w:val="22"/>
          <w:szCs w:val="22"/>
        </w:rPr>
        <w:lastRenderedPageBreak/>
        <w:t xml:space="preserve">for the population of those </w:t>
      </w:r>
      <w:r w:rsidRPr="0069038D" w:rsidR="002339CE">
        <w:rPr>
          <w:b w:val="0"/>
          <w:bCs/>
          <w:sz w:val="22"/>
          <w:szCs w:val="22"/>
        </w:rPr>
        <w:t>T</w:t>
      </w:r>
      <w:r w:rsidRPr="0069038D" w:rsidR="000A68C1">
        <w:rPr>
          <w:b w:val="0"/>
          <w:bCs/>
          <w:sz w:val="22"/>
          <w:szCs w:val="22"/>
        </w:rPr>
        <w:t>ender-specific items of information which are specifically required to be included in relevant instructions for the response template in question.</w:t>
      </w:r>
      <w:bookmarkEnd w:id="126"/>
      <w:bookmarkEnd w:id="127"/>
      <w:r w:rsidRPr="0069038D" w:rsidR="000A68C1">
        <w:rPr>
          <w:b w:val="0"/>
          <w:bCs/>
          <w:sz w:val="22"/>
          <w:szCs w:val="22"/>
        </w:rPr>
        <w:t xml:space="preserve"> </w:t>
      </w:r>
    </w:p>
    <w:p w:rsidRPr="0069038D" w:rsidR="000A68C1" w:rsidP="00A02885" w:rsidRDefault="000A68C1" w14:paraId="70C4C91E" w14:textId="7B6AB5B2">
      <w:pPr>
        <w:pStyle w:val="Heading1"/>
        <w:numPr>
          <w:ilvl w:val="1"/>
          <w:numId w:val="2"/>
        </w:numPr>
        <w:tabs>
          <w:tab w:val="clear" w:pos="1288"/>
        </w:tabs>
        <w:spacing w:after="240" w:line="20" w:lineRule="atLeast"/>
        <w:ind w:left="709" w:hanging="709"/>
        <w:rPr>
          <w:b w:val="0"/>
          <w:bCs/>
          <w:sz w:val="22"/>
          <w:szCs w:val="22"/>
        </w:rPr>
      </w:pPr>
      <w:bookmarkStart w:name="_Toc100149981" w:id="128"/>
      <w:bookmarkStart w:name="_Toc100150215" w:id="129"/>
      <w:r w:rsidRPr="0069038D">
        <w:rPr>
          <w:b w:val="0"/>
          <w:bCs/>
          <w:sz w:val="22"/>
          <w:szCs w:val="22"/>
        </w:rPr>
        <w:t xml:space="preserve">Save only to the extent (if any) specifically permitted by the </w:t>
      </w:r>
      <w:r w:rsidRPr="0069038D" w:rsidR="00BB1B62">
        <w:rPr>
          <w:b w:val="0"/>
          <w:bCs/>
          <w:sz w:val="22"/>
          <w:szCs w:val="22"/>
        </w:rPr>
        <w:t>Buyer</w:t>
      </w:r>
      <w:r w:rsidRPr="0069038D">
        <w:rPr>
          <w:b w:val="0"/>
          <w:bCs/>
          <w:sz w:val="22"/>
          <w:szCs w:val="22"/>
        </w:rPr>
        <w:t xml:space="preserve"> to do so in relevant instructions, Potential Suppliers must not insert or otherwise seek to apply any qualifications or assumptions around any of the matters on which Tender responses are required. Failure to comply with this paragraph may result</w:t>
      </w:r>
      <w:r w:rsidRPr="00D25180">
        <w:rPr>
          <w:b w:val="0"/>
          <w:bCs/>
        </w:rPr>
        <w:t xml:space="preserve"> in the Potential Supplier’s </w:t>
      </w:r>
      <w:r w:rsidRPr="0069038D">
        <w:rPr>
          <w:b w:val="0"/>
          <w:bCs/>
          <w:sz w:val="22"/>
          <w:szCs w:val="22"/>
        </w:rPr>
        <w:t>Tender submission being rejected and the Potential Supplier being disqualified from further participation in this procurement process.</w:t>
      </w:r>
      <w:bookmarkEnd w:id="128"/>
      <w:bookmarkEnd w:id="129"/>
    </w:p>
    <w:p w:rsidRPr="0069038D" w:rsidR="000A68C1" w:rsidP="00A02885" w:rsidRDefault="000A68C1" w14:paraId="48646B13" w14:textId="795087BC">
      <w:pPr>
        <w:pStyle w:val="Heading1"/>
        <w:numPr>
          <w:ilvl w:val="1"/>
          <w:numId w:val="2"/>
        </w:numPr>
        <w:tabs>
          <w:tab w:val="clear" w:pos="1288"/>
        </w:tabs>
        <w:spacing w:after="240" w:line="20" w:lineRule="atLeast"/>
        <w:ind w:left="709" w:hanging="709"/>
        <w:rPr>
          <w:b w:val="0"/>
          <w:bCs/>
          <w:sz w:val="22"/>
          <w:szCs w:val="22"/>
        </w:rPr>
      </w:pPr>
      <w:bookmarkStart w:name="_Toc100149982" w:id="130"/>
      <w:bookmarkStart w:name="_Toc100150216" w:id="131"/>
      <w:r w:rsidRPr="0069038D">
        <w:rPr>
          <w:b w:val="0"/>
          <w:bCs/>
          <w:sz w:val="22"/>
          <w:szCs w:val="22"/>
        </w:rPr>
        <w:t xml:space="preserve">No additional documentation should be submitted with a Tender unless specifically requested by </w:t>
      </w:r>
      <w:r w:rsidRPr="0069038D" w:rsidR="002339CE">
        <w:rPr>
          <w:b w:val="0"/>
          <w:bCs/>
          <w:sz w:val="22"/>
          <w:szCs w:val="22"/>
        </w:rPr>
        <w:t>the Buyer</w:t>
      </w:r>
      <w:r w:rsidRPr="0069038D">
        <w:rPr>
          <w:b w:val="0"/>
          <w:bCs/>
          <w:sz w:val="22"/>
          <w:szCs w:val="22"/>
        </w:rPr>
        <w:t xml:space="preserve">. Any further material </w:t>
      </w:r>
      <w:r w:rsidRPr="0069038D" w:rsidR="00C147AB">
        <w:rPr>
          <w:b w:val="0"/>
          <w:bCs/>
          <w:sz w:val="22"/>
          <w:szCs w:val="22"/>
        </w:rPr>
        <w:t>will</w:t>
      </w:r>
      <w:r w:rsidRPr="0069038D">
        <w:rPr>
          <w:b w:val="0"/>
          <w:bCs/>
          <w:sz w:val="22"/>
          <w:szCs w:val="22"/>
        </w:rPr>
        <w:t xml:space="preserve"> not be taken into account during </w:t>
      </w:r>
      <w:r w:rsidRPr="0069038D" w:rsidR="00C147AB">
        <w:rPr>
          <w:b w:val="0"/>
          <w:bCs/>
          <w:sz w:val="22"/>
          <w:szCs w:val="22"/>
        </w:rPr>
        <w:t xml:space="preserve">the </w:t>
      </w:r>
      <w:r w:rsidRPr="0069038D">
        <w:rPr>
          <w:b w:val="0"/>
          <w:bCs/>
          <w:sz w:val="22"/>
          <w:szCs w:val="22"/>
        </w:rPr>
        <w:t>evaluation</w:t>
      </w:r>
      <w:r w:rsidRPr="0069038D" w:rsidR="00C147AB">
        <w:rPr>
          <w:b w:val="0"/>
          <w:bCs/>
          <w:sz w:val="22"/>
          <w:szCs w:val="22"/>
        </w:rPr>
        <w:t xml:space="preserve"> of the Tender</w:t>
      </w:r>
      <w:r w:rsidRPr="0069038D">
        <w:rPr>
          <w:b w:val="0"/>
          <w:bCs/>
          <w:sz w:val="22"/>
          <w:szCs w:val="22"/>
        </w:rPr>
        <w:t>. In particular, information that forms part of general company literature or promotional brochures will not be evaluated and should not be submitted.</w:t>
      </w:r>
      <w:bookmarkEnd w:id="130"/>
      <w:bookmarkEnd w:id="131"/>
    </w:p>
    <w:p w:rsidRPr="0069038D" w:rsidR="000A68C1" w:rsidP="00A02885" w:rsidRDefault="000A68C1" w14:paraId="4F6C9663" w14:textId="217439D3">
      <w:pPr>
        <w:pStyle w:val="Heading1"/>
        <w:numPr>
          <w:ilvl w:val="1"/>
          <w:numId w:val="2"/>
        </w:numPr>
        <w:tabs>
          <w:tab w:val="clear" w:pos="1288"/>
        </w:tabs>
        <w:spacing w:after="240" w:line="20" w:lineRule="atLeast"/>
        <w:ind w:left="709" w:hanging="709"/>
        <w:rPr>
          <w:b w:val="0"/>
          <w:bCs/>
          <w:sz w:val="22"/>
          <w:szCs w:val="22"/>
        </w:rPr>
      </w:pPr>
      <w:bookmarkStart w:name="_Toc100149983" w:id="132"/>
      <w:bookmarkStart w:name="_Toc100150217" w:id="133"/>
      <w:r w:rsidRPr="0069038D">
        <w:rPr>
          <w:b w:val="0"/>
          <w:bCs/>
          <w:sz w:val="22"/>
          <w:szCs w:val="22"/>
        </w:rPr>
        <w:t xml:space="preserve">The Tender should not contain any inserted, pasted or embedded pictures or documents (image files, Adobe Acrobat documents or other Word documents) unless specifically requested by </w:t>
      </w:r>
      <w:r w:rsidRPr="0069038D" w:rsidR="00C147AB">
        <w:rPr>
          <w:b w:val="0"/>
          <w:bCs/>
          <w:sz w:val="22"/>
          <w:szCs w:val="22"/>
        </w:rPr>
        <w:t>the Buyer</w:t>
      </w:r>
      <w:r w:rsidRPr="0069038D">
        <w:rPr>
          <w:b w:val="0"/>
          <w:bCs/>
          <w:sz w:val="22"/>
          <w:szCs w:val="22"/>
        </w:rPr>
        <w:t>.</w:t>
      </w:r>
      <w:bookmarkEnd w:id="132"/>
      <w:bookmarkEnd w:id="133"/>
    </w:p>
    <w:p w:rsidRPr="0069038D" w:rsidR="000A68C1" w:rsidP="00A02885" w:rsidRDefault="000A68C1" w14:paraId="13D22FAE" w14:textId="7286E0E1">
      <w:pPr>
        <w:pStyle w:val="Heading1"/>
        <w:numPr>
          <w:ilvl w:val="1"/>
          <w:numId w:val="2"/>
        </w:numPr>
        <w:tabs>
          <w:tab w:val="clear" w:pos="1288"/>
        </w:tabs>
        <w:spacing w:after="240" w:line="20" w:lineRule="atLeast"/>
        <w:ind w:left="709" w:hanging="709"/>
        <w:rPr>
          <w:b w:val="0"/>
          <w:bCs/>
          <w:sz w:val="22"/>
          <w:szCs w:val="22"/>
        </w:rPr>
      </w:pPr>
      <w:bookmarkStart w:name="_Toc100149984" w:id="134"/>
      <w:bookmarkStart w:name="_Toc100150218" w:id="135"/>
      <w:r w:rsidRPr="0069038D">
        <w:rPr>
          <w:b w:val="0"/>
          <w:bCs/>
          <w:sz w:val="22"/>
          <w:szCs w:val="22"/>
        </w:rPr>
        <w:t>All documents which are submitted (attached) in the ePS should be clearly titled at the point of uploading to the ePS as illustrated in the example below:</w:t>
      </w:r>
      <w:bookmarkEnd w:id="134"/>
      <w:bookmarkEnd w:id="135"/>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9"/>
        <w:gridCol w:w="5398"/>
      </w:tblGrid>
      <w:tr w:rsidRPr="00C9198E" w:rsidR="000A68C1" w:rsidTr="00780556" w14:paraId="75CEA99A" w14:textId="77777777">
        <w:tc>
          <w:tcPr>
            <w:tcW w:w="2579" w:type="dxa"/>
            <w:shd w:val="clear" w:color="auto" w:fill="auto"/>
          </w:tcPr>
          <w:p w:rsidRPr="00D265C3" w:rsidR="000A68C1" w:rsidP="00A02885" w:rsidRDefault="000A68C1" w14:paraId="017BE647" w14:textId="77777777">
            <w:pPr>
              <w:tabs>
                <w:tab w:val="left" w:pos="0"/>
                <w:tab w:val="left" w:pos="5220"/>
              </w:tabs>
              <w:spacing w:line="20" w:lineRule="atLeast"/>
              <w:ind w:left="902" w:hanging="902"/>
              <w:rPr>
                <w:b/>
                <w:bCs/>
                <w:kern w:val="16"/>
                <w:sz w:val="22"/>
                <w:szCs w:val="22"/>
              </w:rPr>
            </w:pPr>
            <w:r w:rsidRPr="00D265C3">
              <w:rPr>
                <w:b/>
                <w:bCs/>
                <w:kern w:val="16"/>
                <w:sz w:val="22"/>
                <w:szCs w:val="22"/>
              </w:rPr>
              <w:t>Document Required</w:t>
            </w:r>
          </w:p>
        </w:tc>
        <w:tc>
          <w:tcPr>
            <w:tcW w:w="5398" w:type="dxa"/>
            <w:shd w:val="clear" w:color="auto" w:fill="auto"/>
          </w:tcPr>
          <w:p w:rsidR="000A68C1" w:rsidP="00A02885" w:rsidRDefault="000A68C1" w14:paraId="093DF0E3" w14:textId="77777777">
            <w:pPr>
              <w:tabs>
                <w:tab w:val="left" w:pos="0"/>
                <w:tab w:val="left" w:pos="5220"/>
              </w:tabs>
              <w:spacing w:line="20" w:lineRule="atLeast"/>
              <w:rPr>
                <w:b/>
                <w:bCs/>
                <w:kern w:val="16"/>
                <w:sz w:val="22"/>
                <w:szCs w:val="22"/>
              </w:rPr>
            </w:pPr>
            <w:r w:rsidRPr="00D265C3">
              <w:rPr>
                <w:b/>
                <w:bCs/>
                <w:kern w:val="16"/>
                <w:sz w:val="22"/>
                <w:szCs w:val="22"/>
              </w:rPr>
              <w:t>How the document should be Titled</w:t>
            </w:r>
            <w:r>
              <w:rPr>
                <w:b/>
                <w:bCs/>
                <w:kern w:val="16"/>
                <w:sz w:val="22"/>
                <w:szCs w:val="22"/>
              </w:rPr>
              <w:t>.</w:t>
            </w:r>
          </w:p>
          <w:p w:rsidRPr="00D265C3" w:rsidR="000A68C1" w:rsidP="00A02885" w:rsidRDefault="000A68C1" w14:paraId="284EE5B2" w14:textId="77777777">
            <w:pPr>
              <w:tabs>
                <w:tab w:val="left" w:pos="0"/>
                <w:tab w:val="left" w:pos="5220"/>
              </w:tabs>
              <w:spacing w:line="20" w:lineRule="atLeast"/>
              <w:rPr>
                <w:b/>
                <w:bCs/>
                <w:kern w:val="16"/>
                <w:sz w:val="22"/>
                <w:szCs w:val="22"/>
              </w:rPr>
            </w:pPr>
          </w:p>
        </w:tc>
      </w:tr>
      <w:tr w:rsidRPr="00D265C3" w:rsidR="000A68C1" w:rsidTr="00780556" w14:paraId="22205FDD" w14:textId="77777777">
        <w:tc>
          <w:tcPr>
            <w:tcW w:w="2579" w:type="dxa"/>
            <w:shd w:val="clear" w:color="auto" w:fill="auto"/>
          </w:tcPr>
          <w:p w:rsidRPr="009E712E" w:rsidR="000A68C1" w:rsidP="00A02885" w:rsidRDefault="000A68C1" w14:paraId="144D6987" w14:textId="38424A94">
            <w:pPr>
              <w:tabs>
                <w:tab w:val="left" w:pos="0"/>
              </w:tabs>
              <w:spacing w:line="20" w:lineRule="atLeast"/>
              <w:rPr>
                <w:bCs/>
                <w:kern w:val="16"/>
                <w:sz w:val="22"/>
                <w:szCs w:val="22"/>
              </w:rPr>
            </w:pPr>
            <w:r w:rsidRPr="009E712E">
              <w:rPr>
                <w:bCs/>
                <w:kern w:val="16"/>
                <w:sz w:val="22"/>
                <w:szCs w:val="22"/>
              </w:rPr>
              <w:t xml:space="preserve">Implementation Phase </w:t>
            </w:r>
          </w:p>
          <w:p w:rsidRPr="009E712E" w:rsidR="000A68C1" w:rsidP="00A02885" w:rsidRDefault="000A68C1" w14:paraId="78D6238D" w14:textId="77777777">
            <w:pPr>
              <w:tabs>
                <w:tab w:val="left" w:pos="0"/>
              </w:tabs>
              <w:spacing w:line="20" w:lineRule="atLeast"/>
              <w:ind w:left="902" w:hanging="902"/>
              <w:rPr>
                <w:bCs/>
                <w:kern w:val="16"/>
                <w:sz w:val="22"/>
                <w:szCs w:val="22"/>
              </w:rPr>
            </w:pPr>
          </w:p>
          <w:p w:rsidRPr="009E712E" w:rsidR="000A68C1" w:rsidP="00A02885" w:rsidRDefault="000A68C1" w14:paraId="4A1ECB50" w14:textId="77777777">
            <w:pPr>
              <w:tabs>
                <w:tab w:val="left" w:pos="0"/>
              </w:tabs>
              <w:spacing w:line="20" w:lineRule="atLeast"/>
              <w:ind w:left="902" w:hanging="902"/>
              <w:rPr>
                <w:bCs/>
                <w:kern w:val="16"/>
                <w:sz w:val="22"/>
                <w:szCs w:val="22"/>
              </w:rPr>
            </w:pPr>
          </w:p>
        </w:tc>
        <w:tc>
          <w:tcPr>
            <w:tcW w:w="5398" w:type="dxa"/>
            <w:shd w:val="clear" w:color="auto" w:fill="auto"/>
          </w:tcPr>
          <w:p w:rsidRPr="005C19A9" w:rsidR="000A68C1" w:rsidP="00A02885" w:rsidRDefault="000A68C1" w14:paraId="1A6A95E7" w14:textId="77777777">
            <w:pPr>
              <w:pStyle w:val="ListParagraph"/>
              <w:numPr>
                <w:ilvl w:val="0"/>
                <w:numId w:val="7"/>
              </w:numPr>
              <w:tabs>
                <w:tab w:val="left" w:pos="0"/>
              </w:tabs>
              <w:spacing w:after="0" w:line="20" w:lineRule="atLeast"/>
              <w:rPr>
                <w:rFonts w:asciiTheme="minorHAnsi" w:hAnsiTheme="minorHAnsi" w:cstheme="minorHAnsi"/>
                <w:bCs/>
                <w:kern w:val="16"/>
              </w:rPr>
            </w:pPr>
            <w:r w:rsidRPr="005C19A9">
              <w:rPr>
                <w:rFonts w:asciiTheme="minorHAnsi" w:hAnsiTheme="minorHAnsi" w:cstheme="minorHAnsi"/>
                <w:bCs/>
                <w:kern w:val="16"/>
              </w:rPr>
              <w:t>Question number (e.g. Q5)</w:t>
            </w:r>
          </w:p>
          <w:p w:rsidRPr="005C19A9" w:rsidR="000A68C1" w:rsidP="00A02885" w:rsidRDefault="000A68C1" w14:paraId="06059098" w14:textId="77777777">
            <w:pPr>
              <w:pStyle w:val="ListParagraph"/>
              <w:numPr>
                <w:ilvl w:val="0"/>
                <w:numId w:val="7"/>
              </w:numPr>
              <w:tabs>
                <w:tab w:val="left" w:pos="0"/>
              </w:tabs>
              <w:spacing w:after="0" w:line="20" w:lineRule="atLeast"/>
              <w:rPr>
                <w:rFonts w:asciiTheme="minorHAnsi" w:hAnsiTheme="minorHAnsi" w:cstheme="minorHAnsi"/>
                <w:bCs/>
                <w:kern w:val="16"/>
              </w:rPr>
            </w:pPr>
            <w:r w:rsidRPr="005C19A9">
              <w:rPr>
                <w:rFonts w:asciiTheme="minorHAnsi" w:hAnsiTheme="minorHAnsi" w:cstheme="minorHAnsi"/>
                <w:bCs/>
                <w:kern w:val="16"/>
              </w:rPr>
              <w:t>Document (Implementation Phase)</w:t>
            </w:r>
          </w:p>
          <w:p w:rsidRPr="005C19A9" w:rsidR="000A68C1" w:rsidP="00A02885" w:rsidRDefault="000A68C1" w14:paraId="1E88CA3F" w14:textId="77777777">
            <w:pPr>
              <w:pStyle w:val="ListParagraph"/>
              <w:numPr>
                <w:ilvl w:val="0"/>
                <w:numId w:val="7"/>
              </w:numPr>
              <w:tabs>
                <w:tab w:val="left" w:pos="0"/>
              </w:tabs>
              <w:spacing w:after="0" w:line="20" w:lineRule="atLeast"/>
              <w:rPr>
                <w:rFonts w:asciiTheme="minorHAnsi" w:hAnsiTheme="minorHAnsi" w:cstheme="minorHAnsi"/>
                <w:bCs/>
                <w:kern w:val="16"/>
              </w:rPr>
            </w:pPr>
            <w:r w:rsidRPr="005C19A9">
              <w:rPr>
                <w:rFonts w:asciiTheme="minorHAnsi" w:hAnsiTheme="minorHAnsi" w:cstheme="minorHAnsi"/>
                <w:bCs/>
                <w:kern w:val="16"/>
              </w:rPr>
              <w:t>Company Name (e.g. ABC Ltd)</w:t>
            </w:r>
          </w:p>
          <w:p w:rsidRPr="009E712E" w:rsidR="000A68C1" w:rsidP="00A02885" w:rsidRDefault="000A68C1" w14:paraId="00C3A11E" w14:textId="77777777">
            <w:pPr>
              <w:tabs>
                <w:tab w:val="left" w:pos="0"/>
              </w:tabs>
              <w:spacing w:line="20" w:lineRule="atLeast"/>
              <w:ind w:left="902" w:hanging="902"/>
              <w:rPr>
                <w:bCs/>
                <w:kern w:val="16"/>
                <w:sz w:val="22"/>
                <w:szCs w:val="22"/>
              </w:rPr>
            </w:pPr>
          </w:p>
          <w:p w:rsidRPr="00565740" w:rsidR="000A68C1" w:rsidP="00A02885" w:rsidRDefault="000A68C1" w14:paraId="6C08A149" w14:textId="77777777">
            <w:pPr>
              <w:tabs>
                <w:tab w:val="left" w:pos="0"/>
              </w:tabs>
              <w:spacing w:after="120" w:line="20" w:lineRule="atLeast"/>
              <w:ind w:left="902" w:hanging="902"/>
              <w:rPr>
                <w:sz w:val="22"/>
                <w:szCs w:val="22"/>
              </w:rPr>
            </w:pPr>
            <w:r w:rsidRPr="00565740">
              <w:rPr>
                <w:sz w:val="22"/>
                <w:szCs w:val="22"/>
              </w:rPr>
              <w:t xml:space="preserve">Example: “ Q5ImplementationPhaseABCLtd” </w:t>
            </w:r>
          </w:p>
        </w:tc>
      </w:tr>
    </w:tbl>
    <w:p w:rsidRPr="0069038D" w:rsidR="000A68C1" w:rsidP="00A02885" w:rsidRDefault="000A68C1" w14:paraId="4F0A6758" w14:textId="157A501F">
      <w:pPr>
        <w:pStyle w:val="Heading1"/>
        <w:numPr>
          <w:ilvl w:val="1"/>
          <w:numId w:val="2"/>
        </w:numPr>
        <w:tabs>
          <w:tab w:val="clear" w:pos="1288"/>
        </w:tabs>
        <w:spacing w:before="240" w:after="240" w:line="20" w:lineRule="atLeast"/>
        <w:ind w:left="709" w:hanging="709"/>
        <w:rPr>
          <w:b w:val="0"/>
          <w:bCs/>
          <w:sz w:val="22"/>
          <w:szCs w:val="22"/>
        </w:rPr>
      </w:pPr>
      <w:bookmarkStart w:name="_Toc100149985" w:id="136"/>
      <w:bookmarkStart w:name="_Toc100150219" w:id="137"/>
      <w:r w:rsidRPr="0069038D">
        <w:rPr>
          <w:b w:val="0"/>
          <w:bCs/>
          <w:sz w:val="22"/>
          <w:szCs w:val="22"/>
        </w:rPr>
        <w:t xml:space="preserve">If applicable, any additional documents requested by the </w:t>
      </w:r>
      <w:r w:rsidRPr="0069038D" w:rsidR="00BB1B62">
        <w:rPr>
          <w:b w:val="0"/>
          <w:bCs/>
          <w:sz w:val="22"/>
          <w:szCs w:val="22"/>
        </w:rPr>
        <w:t>Buyer</w:t>
      </w:r>
      <w:r w:rsidRPr="0069038D">
        <w:rPr>
          <w:b w:val="0"/>
          <w:bCs/>
          <w:sz w:val="22"/>
          <w:szCs w:val="22"/>
        </w:rPr>
        <w:t xml:space="preserve"> must be clearly referenced within the body of the Tender using a unique, un-ambiguous and relevant file name.</w:t>
      </w:r>
      <w:bookmarkEnd w:id="136"/>
      <w:bookmarkEnd w:id="137"/>
      <w:r w:rsidRPr="0069038D">
        <w:rPr>
          <w:b w:val="0"/>
          <w:bCs/>
          <w:sz w:val="22"/>
          <w:szCs w:val="22"/>
        </w:rPr>
        <w:t xml:space="preserve"> </w:t>
      </w:r>
    </w:p>
    <w:p w:rsidRPr="0069038D" w:rsidR="000A68C1" w:rsidP="00A02885" w:rsidRDefault="000A68C1" w14:paraId="5D2B6E70" w14:textId="452D1422">
      <w:pPr>
        <w:pStyle w:val="Heading1"/>
        <w:numPr>
          <w:ilvl w:val="1"/>
          <w:numId w:val="2"/>
        </w:numPr>
        <w:tabs>
          <w:tab w:val="clear" w:pos="1288"/>
        </w:tabs>
        <w:spacing w:after="240" w:line="20" w:lineRule="atLeast"/>
        <w:ind w:left="709" w:hanging="709"/>
        <w:rPr>
          <w:b w:val="0"/>
          <w:bCs/>
          <w:sz w:val="22"/>
          <w:szCs w:val="22"/>
        </w:rPr>
      </w:pPr>
      <w:bookmarkStart w:name="_Toc100149986" w:id="138"/>
      <w:bookmarkStart w:name="_Toc100150220" w:id="139"/>
      <w:r w:rsidRPr="0069038D">
        <w:rPr>
          <w:b w:val="0"/>
          <w:bCs/>
          <w:sz w:val="22"/>
          <w:szCs w:val="22"/>
        </w:rPr>
        <w:t xml:space="preserve">Documents must be saved using MS Word, MS Excel, MS Power Point, Adobe Acrobat, </w:t>
      </w:r>
      <w:r w:rsidRPr="0069038D" w:rsidR="00480A90">
        <w:rPr>
          <w:b w:val="0"/>
          <w:bCs/>
          <w:sz w:val="22"/>
          <w:szCs w:val="22"/>
        </w:rPr>
        <w:t>PDF</w:t>
      </w:r>
      <w:r w:rsidRPr="0069038D">
        <w:rPr>
          <w:b w:val="0"/>
          <w:bCs/>
          <w:sz w:val="22"/>
          <w:szCs w:val="22"/>
        </w:rPr>
        <w:t xml:space="preserve"> or </w:t>
      </w:r>
      <w:r w:rsidRPr="0069038D" w:rsidR="00480A90">
        <w:rPr>
          <w:b w:val="0"/>
          <w:bCs/>
          <w:sz w:val="22"/>
          <w:szCs w:val="22"/>
        </w:rPr>
        <w:t>JPEG</w:t>
      </w:r>
      <w:r w:rsidRPr="0069038D">
        <w:rPr>
          <w:b w:val="0"/>
          <w:bCs/>
          <w:sz w:val="22"/>
          <w:szCs w:val="22"/>
        </w:rPr>
        <w:t xml:space="preserve"> formats. No other file formats should be used with the exception of the following:</w:t>
      </w:r>
      <w:bookmarkEnd w:id="138"/>
      <w:bookmarkEnd w:id="139"/>
      <w:r w:rsidRPr="0069038D">
        <w:rPr>
          <w:b w:val="0"/>
          <w:bCs/>
          <w:sz w:val="22"/>
          <w:szCs w:val="22"/>
        </w:rPr>
        <w:t xml:space="preserve"> </w:t>
      </w:r>
    </w:p>
    <w:p w:rsidRPr="0069038D" w:rsidR="000A68C1" w:rsidP="00A02885" w:rsidRDefault="000A68C1" w14:paraId="6638A5DD" w14:textId="29CFDC5B">
      <w:pPr>
        <w:pStyle w:val="Heading1"/>
        <w:numPr>
          <w:ilvl w:val="2"/>
          <w:numId w:val="2"/>
        </w:numPr>
        <w:tabs>
          <w:tab w:val="clear" w:pos="720"/>
          <w:tab w:val="clear" w:pos="1440"/>
          <w:tab w:val="num" w:pos="1843"/>
        </w:tabs>
        <w:spacing w:after="240" w:line="20" w:lineRule="atLeast"/>
        <w:ind w:left="1560" w:hanging="851"/>
        <w:rPr>
          <w:b w:val="0"/>
          <w:bCs/>
          <w:sz w:val="22"/>
          <w:szCs w:val="22"/>
        </w:rPr>
      </w:pPr>
      <w:bookmarkStart w:name="_Toc100149987" w:id="140"/>
      <w:bookmarkStart w:name="_Toc100150221" w:id="141"/>
      <w:r w:rsidRPr="0069038D">
        <w:rPr>
          <w:b w:val="0"/>
          <w:bCs/>
          <w:sz w:val="22"/>
          <w:szCs w:val="22"/>
        </w:rPr>
        <w:t xml:space="preserve">Technical Envelope - Service Delivery question </w:t>
      </w:r>
      <w:r w:rsidRPr="0069038D" w:rsidR="00982C62">
        <w:rPr>
          <w:b w:val="0"/>
          <w:bCs/>
          <w:sz w:val="22"/>
          <w:szCs w:val="22"/>
        </w:rPr>
        <w:t>4</w:t>
      </w:r>
      <w:r w:rsidRPr="0069038D">
        <w:rPr>
          <w:b w:val="0"/>
          <w:bCs/>
          <w:sz w:val="22"/>
          <w:szCs w:val="22"/>
        </w:rPr>
        <w:t xml:space="preserve"> – Implementation </w:t>
      </w:r>
      <w:r w:rsidRPr="0069038D" w:rsidR="00427510">
        <w:rPr>
          <w:b w:val="0"/>
          <w:bCs/>
          <w:sz w:val="22"/>
          <w:szCs w:val="22"/>
        </w:rPr>
        <w:t>P</w:t>
      </w:r>
      <w:r w:rsidRPr="0069038D">
        <w:rPr>
          <w:b w:val="0"/>
          <w:bCs/>
          <w:sz w:val="22"/>
          <w:szCs w:val="22"/>
        </w:rPr>
        <w:t xml:space="preserve">hase. For this question only </w:t>
      </w:r>
      <w:r w:rsidRPr="0069038D" w:rsidR="00427510">
        <w:rPr>
          <w:b w:val="0"/>
          <w:bCs/>
          <w:sz w:val="22"/>
          <w:szCs w:val="22"/>
        </w:rPr>
        <w:t xml:space="preserve">Potential </w:t>
      </w:r>
      <w:r w:rsidRPr="0069038D">
        <w:rPr>
          <w:b w:val="0"/>
          <w:bCs/>
          <w:sz w:val="22"/>
          <w:szCs w:val="22"/>
        </w:rPr>
        <w:t xml:space="preserve">Suppliers may submit a Gantt chart in addition to the </w:t>
      </w:r>
      <w:r w:rsidRPr="0069038D" w:rsidR="00A1763F">
        <w:rPr>
          <w:b w:val="0"/>
          <w:bCs/>
          <w:sz w:val="22"/>
          <w:szCs w:val="22"/>
        </w:rPr>
        <w:t>4</w:t>
      </w:r>
      <w:r w:rsidRPr="0069038D">
        <w:rPr>
          <w:b w:val="0"/>
          <w:bCs/>
          <w:sz w:val="22"/>
          <w:szCs w:val="22"/>
        </w:rPr>
        <w:t xml:space="preserve"> pages should they wish to do so.</w:t>
      </w:r>
      <w:bookmarkEnd w:id="140"/>
      <w:bookmarkEnd w:id="141"/>
    </w:p>
    <w:p w:rsidRPr="0069038D" w:rsidR="000A68C1" w:rsidP="00A02885" w:rsidRDefault="000A68C1" w14:paraId="263FEDB2"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49988" w:id="142"/>
      <w:bookmarkStart w:name="_Toc100150222" w:id="143"/>
      <w:r w:rsidRPr="0069038D">
        <w:rPr>
          <w:b w:val="0"/>
          <w:bCs/>
          <w:sz w:val="22"/>
          <w:szCs w:val="22"/>
        </w:rPr>
        <w:t xml:space="preserve">Each Potential Supplier is responsible for ensuring that its Tender has been successfully completed and all relevant information uploaded to the ePS prior to the Submission Deadline. For these purposes, it is recommended that each Potential Supplier allows time for a final check to be undertaken prior to the Submission Deadline.  It will not be possible for Potential Suppliers to upload any further information after the Submission Deadline. </w:t>
      </w:r>
      <w:r w:rsidRPr="0069038D">
        <w:rPr>
          <w:b w:val="0"/>
          <w:bCs/>
          <w:sz w:val="22"/>
          <w:szCs w:val="22"/>
        </w:rPr>
        <w:lastRenderedPageBreak/>
        <w:t>Information Technology problems affecting the Potential Supplier’s own system or internet access will not be considered reasonable grounds for late submission.</w:t>
      </w:r>
      <w:bookmarkEnd w:id="142"/>
      <w:bookmarkEnd w:id="143"/>
    </w:p>
    <w:p w:rsidRPr="0069038D" w:rsidR="000A68C1" w:rsidP="00A02885" w:rsidRDefault="000A68C1" w14:paraId="7D8E9A68"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49989" w:id="144"/>
      <w:bookmarkStart w:name="_Toc100150223" w:id="145"/>
      <w:r w:rsidRPr="0069038D">
        <w:rPr>
          <w:b w:val="0"/>
          <w:bCs/>
          <w:sz w:val="22"/>
          <w:szCs w:val="22"/>
        </w:rPr>
        <w:t>A Potential Supplier may modify and resubmit its Tender at any time prior to the Submission Deadline. Any modification should be clear and submitted as a complete new Tender response in accordance with the rules in this ITT.</w:t>
      </w:r>
      <w:bookmarkEnd w:id="144"/>
      <w:bookmarkEnd w:id="145"/>
      <w:r w:rsidRPr="0069038D">
        <w:rPr>
          <w:b w:val="0"/>
          <w:bCs/>
          <w:sz w:val="22"/>
          <w:szCs w:val="22"/>
        </w:rPr>
        <w:t xml:space="preserve"> </w:t>
      </w:r>
    </w:p>
    <w:p w:rsidRPr="0069038D" w:rsidR="000A68C1" w:rsidP="00A02885" w:rsidRDefault="000A68C1" w14:paraId="62C67254"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49990" w:id="146"/>
      <w:bookmarkStart w:name="_Toc100150224" w:id="147"/>
      <w:r w:rsidRPr="0069038D">
        <w:rPr>
          <w:b w:val="0"/>
          <w:bCs/>
          <w:sz w:val="22"/>
          <w:szCs w:val="22"/>
        </w:rPr>
        <w:t>Tenders cannot be modified after the Submission Deadline. Each Potential Supplier must ensure that it has only submitted a single Tender through the ePS (and has not duplicated its response).</w:t>
      </w:r>
      <w:bookmarkEnd w:id="146"/>
      <w:bookmarkEnd w:id="147"/>
    </w:p>
    <w:p w:rsidRPr="0069038D" w:rsidR="00BF2818" w:rsidP="00A02885" w:rsidRDefault="00FF5F9D" w14:paraId="7082A525" w14:textId="70730661">
      <w:pPr>
        <w:pStyle w:val="Heading1"/>
        <w:numPr>
          <w:ilvl w:val="1"/>
          <w:numId w:val="2"/>
        </w:numPr>
        <w:tabs>
          <w:tab w:val="clear" w:pos="1288"/>
        </w:tabs>
        <w:spacing w:before="240" w:after="240" w:line="20" w:lineRule="atLeast"/>
        <w:ind w:left="709" w:hanging="709"/>
        <w:rPr>
          <w:b w:val="0"/>
          <w:bCs/>
          <w:sz w:val="22"/>
          <w:szCs w:val="22"/>
        </w:rPr>
      </w:pPr>
      <w:bookmarkStart w:name="_Toc100149991" w:id="148"/>
      <w:bookmarkStart w:name="_Toc100150225" w:id="149"/>
      <w:r w:rsidRPr="0069038D">
        <w:rPr>
          <w:sz w:val="22"/>
          <w:szCs w:val="22"/>
        </w:rPr>
        <w:t>Technical Envelope</w:t>
      </w:r>
      <w:r w:rsidRPr="0069038D">
        <w:rPr>
          <w:b w:val="0"/>
          <w:bCs/>
          <w:sz w:val="22"/>
          <w:szCs w:val="22"/>
        </w:rPr>
        <w:t xml:space="preserve"> - w</w:t>
      </w:r>
      <w:r w:rsidRPr="0069038D" w:rsidR="00BF2818">
        <w:rPr>
          <w:b w:val="0"/>
          <w:bCs/>
          <w:sz w:val="22"/>
          <w:szCs w:val="22"/>
        </w:rPr>
        <w:t xml:space="preserve">hen responding to </w:t>
      </w:r>
      <w:r w:rsidRPr="0069038D" w:rsidR="00B35900">
        <w:rPr>
          <w:b w:val="0"/>
          <w:bCs/>
          <w:sz w:val="22"/>
          <w:szCs w:val="22"/>
        </w:rPr>
        <w:t xml:space="preserve">the quality </w:t>
      </w:r>
      <w:r w:rsidRPr="0069038D" w:rsidR="006D3152">
        <w:rPr>
          <w:b w:val="0"/>
          <w:bCs/>
          <w:sz w:val="22"/>
          <w:szCs w:val="22"/>
        </w:rPr>
        <w:t>assessment</w:t>
      </w:r>
      <w:r w:rsidRPr="0069038D" w:rsidR="00B35900">
        <w:rPr>
          <w:b w:val="0"/>
          <w:bCs/>
          <w:sz w:val="22"/>
          <w:szCs w:val="22"/>
        </w:rPr>
        <w:t xml:space="preserve"> </w:t>
      </w:r>
      <w:r w:rsidRPr="0069038D" w:rsidR="00BF2818">
        <w:rPr>
          <w:b w:val="0"/>
          <w:bCs/>
          <w:sz w:val="22"/>
          <w:szCs w:val="22"/>
        </w:rPr>
        <w:t>questions</w:t>
      </w:r>
      <w:r w:rsidRPr="0069038D" w:rsidR="00CE7352">
        <w:rPr>
          <w:b w:val="0"/>
          <w:bCs/>
          <w:sz w:val="22"/>
          <w:szCs w:val="22"/>
        </w:rPr>
        <w:t xml:space="preserve"> within the ‘Technical Envelope’</w:t>
      </w:r>
      <w:r w:rsidRPr="0069038D" w:rsidR="00BF2818">
        <w:rPr>
          <w:b w:val="0"/>
          <w:bCs/>
          <w:sz w:val="22"/>
          <w:szCs w:val="22"/>
        </w:rPr>
        <w:t xml:space="preserve"> (being those questions which will be used for the purposes of determining an overall "quality" score for each Tender submission</w:t>
      </w:r>
      <w:r w:rsidRPr="0069038D" w:rsidR="00761B96">
        <w:rPr>
          <w:b w:val="0"/>
          <w:bCs/>
          <w:sz w:val="22"/>
          <w:szCs w:val="22"/>
        </w:rPr>
        <w:t>):</w:t>
      </w:r>
      <w:bookmarkEnd w:id="148"/>
      <w:bookmarkEnd w:id="149"/>
      <w:r w:rsidRPr="0069038D" w:rsidR="00761B96">
        <w:rPr>
          <w:b w:val="0"/>
          <w:bCs/>
          <w:sz w:val="22"/>
          <w:szCs w:val="22"/>
        </w:rPr>
        <w:t xml:space="preserve"> </w:t>
      </w:r>
    </w:p>
    <w:p w:rsidRPr="0069038D" w:rsidR="00BF2818" w:rsidP="00A02885" w:rsidRDefault="0095680A" w14:paraId="5F067E84" w14:textId="3509FFC6">
      <w:pPr>
        <w:pStyle w:val="Heading1"/>
        <w:numPr>
          <w:ilvl w:val="2"/>
          <w:numId w:val="2"/>
        </w:numPr>
        <w:tabs>
          <w:tab w:val="clear" w:pos="720"/>
          <w:tab w:val="clear" w:pos="1440"/>
          <w:tab w:val="num" w:pos="1843"/>
        </w:tabs>
        <w:spacing w:after="240" w:line="20" w:lineRule="atLeast"/>
        <w:ind w:left="1560" w:hanging="851"/>
        <w:rPr>
          <w:b w:val="0"/>
          <w:bCs/>
          <w:sz w:val="22"/>
          <w:szCs w:val="22"/>
        </w:rPr>
      </w:pPr>
      <w:bookmarkStart w:name="_Toc100149992" w:id="150"/>
      <w:bookmarkStart w:name="_Toc100150226" w:id="151"/>
      <w:r w:rsidRPr="0069038D">
        <w:rPr>
          <w:b w:val="0"/>
          <w:bCs/>
          <w:sz w:val="22"/>
          <w:szCs w:val="22"/>
        </w:rPr>
        <w:t>e</w:t>
      </w:r>
      <w:r w:rsidRPr="0069038D" w:rsidR="00BF2818">
        <w:rPr>
          <w:b w:val="0"/>
          <w:bCs/>
          <w:sz w:val="22"/>
          <w:szCs w:val="22"/>
        </w:rPr>
        <w:t xml:space="preserve">ach Potential Supplier must ensure that it does not exceed the maximum </w:t>
      </w:r>
      <w:r w:rsidRPr="0069038D" w:rsidR="00714F2C">
        <w:rPr>
          <w:b w:val="0"/>
          <w:bCs/>
          <w:sz w:val="22"/>
          <w:szCs w:val="22"/>
        </w:rPr>
        <w:t>page limit</w:t>
      </w:r>
      <w:r w:rsidRPr="0069038D" w:rsidR="00BF2818">
        <w:rPr>
          <w:b w:val="0"/>
          <w:bCs/>
          <w:sz w:val="22"/>
          <w:szCs w:val="22"/>
        </w:rPr>
        <w:t xml:space="preserve"> stated for each question.  Please do not answer questions by referring to other documents or to specific paragraphs within other documents as these will not be evaluated.  Potential Suppliers should be aware that any text over the</w:t>
      </w:r>
      <w:r w:rsidRPr="0069038D">
        <w:rPr>
          <w:b w:val="0"/>
          <w:bCs/>
          <w:sz w:val="22"/>
          <w:szCs w:val="22"/>
        </w:rPr>
        <w:t xml:space="preserve"> relevant </w:t>
      </w:r>
      <w:r w:rsidRPr="0069038D" w:rsidR="005C0E26">
        <w:rPr>
          <w:b w:val="0"/>
          <w:bCs/>
          <w:sz w:val="22"/>
          <w:szCs w:val="22"/>
        </w:rPr>
        <w:t>page</w:t>
      </w:r>
      <w:r w:rsidRPr="0069038D" w:rsidR="00BF2818">
        <w:rPr>
          <w:b w:val="0"/>
          <w:bCs/>
          <w:sz w:val="22"/>
          <w:szCs w:val="22"/>
        </w:rPr>
        <w:t xml:space="preserve"> limit will be </w:t>
      </w:r>
      <w:r w:rsidRPr="0069038D">
        <w:rPr>
          <w:b w:val="0"/>
          <w:bCs/>
          <w:sz w:val="22"/>
          <w:szCs w:val="22"/>
        </w:rPr>
        <w:t>disregarded for evaluation/scoring purposes</w:t>
      </w:r>
      <w:r w:rsidRPr="0069038D" w:rsidR="00E42965">
        <w:rPr>
          <w:b w:val="0"/>
          <w:bCs/>
          <w:sz w:val="22"/>
          <w:szCs w:val="22"/>
        </w:rPr>
        <w:t>,</w:t>
      </w:r>
      <w:bookmarkEnd w:id="150"/>
      <w:bookmarkEnd w:id="151"/>
    </w:p>
    <w:p w:rsidRPr="0069038D" w:rsidR="00B35900" w:rsidP="00A02885" w:rsidRDefault="0095680A" w14:paraId="17307462" w14:textId="1D4A2523">
      <w:pPr>
        <w:pStyle w:val="Heading1"/>
        <w:numPr>
          <w:ilvl w:val="2"/>
          <w:numId w:val="2"/>
        </w:numPr>
        <w:tabs>
          <w:tab w:val="clear" w:pos="720"/>
          <w:tab w:val="clear" w:pos="1440"/>
          <w:tab w:val="num" w:pos="1843"/>
        </w:tabs>
        <w:spacing w:after="240" w:line="20" w:lineRule="atLeast"/>
        <w:ind w:left="1560" w:hanging="851"/>
        <w:rPr>
          <w:b w:val="0"/>
          <w:bCs/>
          <w:sz w:val="22"/>
          <w:szCs w:val="22"/>
        </w:rPr>
      </w:pPr>
      <w:bookmarkStart w:name="_Toc100149993" w:id="152"/>
      <w:bookmarkStart w:name="_Toc100150227" w:id="153"/>
      <w:r w:rsidRPr="0069038D">
        <w:rPr>
          <w:b w:val="0"/>
          <w:bCs/>
          <w:sz w:val="22"/>
          <w:szCs w:val="22"/>
        </w:rPr>
        <w:t xml:space="preserve">each Potential Supplier </w:t>
      </w:r>
      <w:r w:rsidRPr="0069038D" w:rsidR="00BF2818">
        <w:rPr>
          <w:b w:val="0"/>
          <w:bCs/>
          <w:sz w:val="22"/>
          <w:szCs w:val="22"/>
        </w:rPr>
        <w:t>should submit clear, concise and una</w:t>
      </w:r>
      <w:r w:rsidRPr="0069038D">
        <w:rPr>
          <w:b w:val="0"/>
          <w:bCs/>
          <w:sz w:val="22"/>
          <w:szCs w:val="22"/>
        </w:rPr>
        <w:t xml:space="preserve">mbiguous statements that clearly describe the Potential Supplier's approach to the matters referred to in the relevant question, noting the methodology that will be used by </w:t>
      </w:r>
      <w:r w:rsidRPr="0069038D" w:rsidR="001B6AE0">
        <w:rPr>
          <w:b w:val="0"/>
          <w:bCs/>
          <w:sz w:val="22"/>
          <w:szCs w:val="22"/>
        </w:rPr>
        <w:t xml:space="preserve">the </w:t>
      </w:r>
      <w:r w:rsidRPr="0069038D" w:rsidR="00BB1B62">
        <w:rPr>
          <w:b w:val="0"/>
          <w:bCs/>
          <w:sz w:val="22"/>
          <w:szCs w:val="22"/>
        </w:rPr>
        <w:t>Buyer</w:t>
      </w:r>
      <w:r w:rsidRPr="0069038D" w:rsidR="001B6AE0">
        <w:rPr>
          <w:b w:val="0"/>
          <w:bCs/>
          <w:sz w:val="22"/>
          <w:szCs w:val="22"/>
        </w:rPr>
        <w:t xml:space="preserve"> </w:t>
      </w:r>
      <w:r w:rsidRPr="0069038D">
        <w:rPr>
          <w:b w:val="0"/>
          <w:bCs/>
          <w:sz w:val="22"/>
          <w:szCs w:val="22"/>
        </w:rPr>
        <w:t xml:space="preserve">to </w:t>
      </w:r>
      <w:r w:rsidRPr="0069038D" w:rsidR="00644431">
        <w:rPr>
          <w:b w:val="0"/>
          <w:bCs/>
          <w:sz w:val="22"/>
          <w:szCs w:val="22"/>
        </w:rPr>
        <w:t>determine</w:t>
      </w:r>
      <w:r w:rsidRPr="0069038D">
        <w:rPr>
          <w:b w:val="0"/>
          <w:bCs/>
          <w:sz w:val="22"/>
          <w:szCs w:val="22"/>
        </w:rPr>
        <w:t xml:space="preserve"> scores for each response</w:t>
      </w:r>
      <w:r w:rsidRPr="0069038D" w:rsidR="007C73C3">
        <w:rPr>
          <w:b w:val="0"/>
          <w:bCs/>
          <w:sz w:val="22"/>
          <w:szCs w:val="22"/>
        </w:rPr>
        <w:t xml:space="preserve"> (further detail </w:t>
      </w:r>
      <w:r w:rsidRPr="0069038D" w:rsidR="00953143">
        <w:rPr>
          <w:b w:val="0"/>
          <w:bCs/>
          <w:sz w:val="22"/>
          <w:szCs w:val="22"/>
        </w:rPr>
        <w:t>on this is provided in this ITT)</w:t>
      </w:r>
      <w:r w:rsidRPr="0069038D" w:rsidR="00B35900">
        <w:rPr>
          <w:b w:val="0"/>
          <w:bCs/>
          <w:sz w:val="22"/>
          <w:szCs w:val="22"/>
        </w:rPr>
        <w:t>.</w:t>
      </w:r>
      <w:bookmarkEnd w:id="152"/>
      <w:bookmarkEnd w:id="153"/>
    </w:p>
    <w:p w:rsidRPr="0069038D" w:rsidR="00BF2818" w:rsidP="00A02885" w:rsidRDefault="0095680A" w14:paraId="38ED92B1" w14:textId="514CDEB6">
      <w:pPr>
        <w:pStyle w:val="Heading1"/>
        <w:numPr>
          <w:ilvl w:val="2"/>
          <w:numId w:val="2"/>
        </w:numPr>
        <w:tabs>
          <w:tab w:val="clear" w:pos="720"/>
          <w:tab w:val="clear" w:pos="1440"/>
          <w:tab w:val="num" w:pos="1843"/>
        </w:tabs>
        <w:spacing w:after="240" w:line="20" w:lineRule="atLeast"/>
        <w:ind w:left="1560" w:hanging="851"/>
        <w:rPr>
          <w:b w:val="0"/>
          <w:bCs/>
          <w:sz w:val="22"/>
          <w:szCs w:val="22"/>
        </w:rPr>
      </w:pPr>
      <w:bookmarkStart w:name="_Toc100149994" w:id="154"/>
      <w:bookmarkStart w:name="_Toc100150228" w:id="155"/>
      <w:r w:rsidRPr="0069038D">
        <w:rPr>
          <w:b w:val="0"/>
          <w:bCs/>
          <w:sz w:val="22"/>
          <w:szCs w:val="22"/>
        </w:rPr>
        <w:t xml:space="preserve">each Potential Supplier should note </w:t>
      </w:r>
      <w:r w:rsidRPr="0069038D" w:rsidR="00BF2818">
        <w:rPr>
          <w:b w:val="0"/>
          <w:bCs/>
          <w:sz w:val="22"/>
          <w:szCs w:val="22"/>
        </w:rPr>
        <w:t xml:space="preserve">that if </w:t>
      </w:r>
      <w:r w:rsidRPr="0069038D">
        <w:rPr>
          <w:b w:val="0"/>
          <w:bCs/>
          <w:sz w:val="22"/>
          <w:szCs w:val="22"/>
        </w:rPr>
        <w:t>it is successful in being awarded a contract</w:t>
      </w:r>
      <w:r w:rsidRPr="0069038D" w:rsidR="00586556">
        <w:rPr>
          <w:b w:val="0"/>
          <w:bCs/>
          <w:sz w:val="22"/>
          <w:szCs w:val="22"/>
        </w:rPr>
        <w:t>, the</w:t>
      </w:r>
      <w:r w:rsidRPr="0069038D">
        <w:rPr>
          <w:b w:val="0"/>
          <w:bCs/>
          <w:sz w:val="22"/>
          <w:szCs w:val="22"/>
        </w:rPr>
        <w:t xml:space="preserve"> statements provided in response to each</w:t>
      </w:r>
      <w:r w:rsidRPr="0069038D" w:rsidR="0036055C">
        <w:rPr>
          <w:b w:val="0"/>
          <w:bCs/>
          <w:sz w:val="22"/>
          <w:szCs w:val="22"/>
        </w:rPr>
        <w:t xml:space="preserve"> </w:t>
      </w:r>
      <w:r w:rsidR="009F016F">
        <w:rPr>
          <w:b w:val="0"/>
          <w:bCs/>
          <w:sz w:val="22"/>
          <w:szCs w:val="22"/>
        </w:rPr>
        <w:t xml:space="preserve">quality evaluation </w:t>
      </w:r>
      <w:r w:rsidRPr="0069038D" w:rsidR="00B87173">
        <w:rPr>
          <w:b w:val="0"/>
          <w:bCs/>
          <w:sz w:val="22"/>
          <w:szCs w:val="22"/>
        </w:rPr>
        <w:t xml:space="preserve">question </w:t>
      </w:r>
      <w:r w:rsidRPr="0069038D">
        <w:rPr>
          <w:b w:val="0"/>
          <w:bCs/>
          <w:sz w:val="22"/>
          <w:szCs w:val="22"/>
        </w:rPr>
        <w:t xml:space="preserve">will form part of the final contract with </w:t>
      </w:r>
      <w:r w:rsidRPr="0069038D" w:rsidR="001B6AE0">
        <w:rPr>
          <w:b w:val="0"/>
          <w:bCs/>
          <w:sz w:val="22"/>
          <w:szCs w:val="22"/>
        </w:rPr>
        <w:t xml:space="preserve">the </w:t>
      </w:r>
      <w:r w:rsidRPr="0069038D" w:rsidR="00BB1B62">
        <w:rPr>
          <w:b w:val="0"/>
          <w:bCs/>
          <w:sz w:val="22"/>
          <w:szCs w:val="22"/>
        </w:rPr>
        <w:t>Buyer</w:t>
      </w:r>
      <w:r w:rsidRPr="0069038D" w:rsidR="001B6AE0">
        <w:rPr>
          <w:b w:val="0"/>
          <w:bCs/>
          <w:sz w:val="22"/>
          <w:szCs w:val="22"/>
        </w:rPr>
        <w:t xml:space="preserve"> </w:t>
      </w:r>
      <w:r w:rsidRPr="0069038D">
        <w:rPr>
          <w:b w:val="0"/>
          <w:bCs/>
          <w:sz w:val="22"/>
          <w:szCs w:val="22"/>
        </w:rPr>
        <w:t>for provision of the Services</w:t>
      </w:r>
      <w:r w:rsidRPr="0069038D" w:rsidR="00BF2818">
        <w:rPr>
          <w:b w:val="0"/>
          <w:bCs/>
          <w:sz w:val="22"/>
          <w:szCs w:val="22"/>
        </w:rPr>
        <w:t>.</w:t>
      </w:r>
      <w:bookmarkEnd w:id="154"/>
      <w:bookmarkEnd w:id="155"/>
      <w:r w:rsidRPr="0069038D" w:rsidR="00BF2818">
        <w:rPr>
          <w:b w:val="0"/>
          <w:bCs/>
          <w:sz w:val="22"/>
          <w:szCs w:val="22"/>
        </w:rPr>
        <w:t xml:space="preserve"> </w:t>
      </w:r>
    </w:p>
    <w:p w:rsidRPr="0069038D" w:rsidR="00FF1F15" w:rsidP="00A02885" w:rsidRDefault="00F93CA8" w14:paraId="423B0B85" w14:textId="134BBBF3">
      <w:pPr>
        <w:pStyle w:val="Heading1"/>
        <w:numPr>
          <w:ilvl w:val="1"/>
          <w:numId w:val="2"/>
        </w:numPr>
        <w:tabs>
          <w:tab w:val="clear" w:pos="1288"/>
        </w:tabs>
        <w:spacing w:before="240" w:after="240" w:line="20" w:lineRule="atLeast"/>
        <w:ind w:left="709" w:hanging="709"/>
        <w:rPr>
          <w:b w:val="0"/>
          <w:bCs/>
          <w:sz w:val="22"/>
          <w:szCs w:val="22"/>
        </w:rPr>
      </w:pPr>
      <w:bookmarkStart w:name="_Toc100149995" w:id="156"/>
      <w:bookmarkStart w:name="_Toc100150229" w:id="157"/>
      <w:r w:rsidRPr="0069038D">
        <w:rPr>
          <w:b w:val="0"/>
          <w:bCs/>
          <w:sz w:val="22"/>
          <w:szCs w:val="22"/>
        </w:rPr>
        <w:t xml:space="preserve">Potential Suppliers are required to complete and sign the "Tender Certificate" set out in </w:t>
      </w:r>
      <w:r w:rsidRPr="0069038D" w:rsidR="00DB250A">
        <w:rPr>
          <w:b w:val="0"/>
          <w:bCs/>
          <w:sz w:val="22"/>
          <w:szCs w:val="22"/>
        </w:rPr>
        <w:t xml:space="preserve">Appendix </w:t>
      </w:r>
      <w:r w:rsidRPr="0069038D" w:rsidR="00FB6923">
        <w:rPr>
          <w:b w:val="0"/>
          <w:bCs/>
          <w:sz w:val="22"/>
          <w:szCs w:val="22"/>
        </w:rPr>
        <w:t>6</w:t>
      </w:r>
      <w:r w:rsidRPr="0069038D">
        <w:rPr>
          <w:b w:val="0"/>
          <w:bCs/>
          <w:sz w:val="22"/>
          <w:szCs w:val="22"/>
        </w:rPr>
        <w:t xml:space="preserve"> and upload this to the ePS with their Tender. The certificate must be signed by an authorised representative of the Potential Supplier and must not be amended or otherwise made subject to any qualifications.</w:t>
      </w:r>
      <w:bookmarkEnd w:id="156"/>
      <w:bookmarkEnd w:id="157"/>
      <w:r w:rsidRPr="0069038D">
        <w:rPr>
          <w:b w:val="0"/>
          <w:bCs/>
          <w:sz w:val="22"/>
          <w:szCs w:val="22"/>
        </w:rPr>
        <w:t xml:space="preserve"> </w:t>
      </w:r>
    </w:p>
    <w:p w:rsidRPr="0069038D" w:rsidR="00F93CA8" w:rsidP="00A02885" w:rsidRDefault="00F93CA8" w14:paraId="1CDC669D" w14:textId="5B7622DB">
      <w:pPr>
        <w:pStyle w:val="Heading1"/>
        <w:numPr>
          <w:ilvl w:val="1"/>
          <w:numId w:val="2"/>
        </w:numPr>
        <w:tabs>
          <w:tab w:val="clear" w:pos="1288"/>
        </w:tabs>
        <w:spacing w:before="240" w:after="240" w:line="20" w:lineRule="atLeast"/>
        <w:ind w:left="709" w:hanging="709"/>
        <w:rPr>
          <w:b w:val="0"/>
          <w:bCs/>
          <w:sz w:val="22"/>
          <w:szCs w:val="22"/>
        </w:rPr>
      </w:pPr>
      <w:bookmarkStart w:name="_Toc100149996" w:id="158"/>
      <w:bookmarkStart w:name="_Toc100150230" w:id="159"/>
      <w:r w:rsidRPr="0069038D">
        <w:rPr>
          <w:b w:val="0"/>
          <w:bCs/>
          <w:sz w:val="22"/>
          <w:szCs w:val="22"/>
        </w:rPr>
        <w:t>Each Potential Supplier should note that:</w:t>
      </w:r>
      <w:bookmarkEnd w:id="158"/>
      <w:bookmarkEnd w:id="159"/>
      <w:r w:rsidRPr="0069038D">
        <w:rPr>
          <w:b w:val="0"/>
          <w:bCs/>
          <w:sz w:val="22"/>
          <w:szCs w:val="22"/>
        </w:rPr>
        <w:t xml:space="preserve"> </w:t>
      </w:r>
    </w:p>
    <w:p w:rsidRPr="0069038D" w:rsidR="00F93CA8" w:rsidP="00A02885" w:rsidRDefault="00354BA9" w14:paraId="4E59533A" w14:textId="55089914">
      <w:pPr>
        <w:pStyle w:val="Heading1"/>
        <w:numPr>
          <w:ilvl w:val="2"/>
          <w:numId w:val="2"/>
        </w:numPr>
        <w:tabs>
          <w:tab w:val="clear" w:pos="720"/>
          <w:tab w:val="clear" w:pos="1440"/>
          <w:tab w:val="num" w:pos="1843"/>
        </w:tabs>
        <w:spacing w:after="240" w:line="20" w:lineRule="atLeast"/>
        <w:ind w:left="1560" w:hanging="851"/>
        <w:rPr>
          <w:b w:val="0"/>
          <w:bCs/>
          <w:sz w:val="22"/>
          <w:szCs w:val="22"/>
        </w:rPr>
      </w:pPr>
      <w:bookmarkStart w:name="_Toc100149997" w:id="160"/>
      <w:bookmarkStart w:name="_Toc100150231" w:id="161"/>
      <w:r w:rsidRPr="0069038D">
        <w:rPr>
          <w:b w:val="0"/>
          <w:bCs/>
          <w:sz w:val="22"/>
          <w:szCs w:val="22"/>
        </w:rPr>
        <w:t>T</w:t>
      </w:r>
      <w:r w:rsidRPr="0069038D" w:rsidR="00F93CA8">
        <w:rPr>
          <w:b w:val="0"/>
          <w:bCs/>
          <w:sz w:val="22"/>
          <w:szCs w:val="22"/>
        </w:rPr>
        <w:t>ender</w:t>
      </w:r>
      <w:r w:rsidRPr="0069038D">
        <w:rPr>
          <w:b w:val="0"/>
          <w:bCs/>
          <w:sz w:val="22"/>
          <w:szCs w:val="22"/>
        </w:rPr>
        <w:t>s</w:t>
      </w:r>
      <w:r w:rsidRPr="0069038D" w:rsidR="00F93CA8">
        <w:rPr>
          <w:b w:val="0"/>
          <w:bCs/>
          <w:sz w:val="22"/>
          <w:szCs w:val="22"/>
        </w:rPr>
        <w:t xml:space="preserve"> must not be qualified.  Any qualified tender (i.e. a tender submission which is on a different basis to that specified in the ITT) may be deemed non-compliant</w:t>
      </w:r>
      <w:r w:rsidRPr="0069038D" w:rsidR="00667657">
        <w:rPr>
          <w:b w:val="0"/>
          <w:bCs/>
          <w:sz w:val="22"/>
          <w:szCs w:val="22"/>
        </w:rPr>
        <w:t xml:space="preserve"> </w:t>
      </w:r>
      <w:r w:rsidRPr="0069038D" w:rsidR="00F93CA8">
        <w:rPr>
          <w:b w:val="0"/>
          <w:bCs/>
          <w:sz w:val="22"/>
          <w:szCs w:val="22"/>
        </w:rPr>
        <w:t>and you may be disqualified from taking any further part in this procurement</w:t>
      </w:r>
      <w:r w:rsidRPr="0069038D" w:rsidR="00E42965">
        <w:rPr>
          <w:b w:val="0"/>
          <w:bCs/>
          <w:sz w:val="22"/>
          <w:szCs w:val="22"/>
        </w:rPr>
        <w:t>,</w:t>
      </w:r>
      <w:bookmarkEnd w:id="160"/>
      <w:bookmarkEnd w:id="161"/>
    </w:p>
    <w:p w:rsidRPr="0069038D" w:rsidR="00F93CA8" w:rsidP="00A02885" w:rsidRDefault="00F93CA8" w14:paraId="53DAA8C4" w14:textId="49728581">
      <w:pPr>
        <w:pStyle w:val="Heading1"/>
        <w:numPr>
          <w:ilvl w:val="2"/>
          <w:numId w:val="2"/>
        </w:numPr>
        <w:tabs>
          <w:tab w:val="clear" w:pos="720"/>
          <w:tab w:val="clear" w:pos="1440"/>
          <w:tab w:val="num" w:pos="1843"/>
        </w:tabs>
        <w:spacing w:after="240" w:line="20" w:lineRule="atLeast"/>
        <w:ind w:left="1560" w:hanging="851"/>
        <w:rPr>
          <w:b w:val="0"/>
          <w:bCs/>
          <w:sz w:val="22"/>
          <w:szCs w:val="22"/>
        </w:rPr>
      </w:pPr>
      <w:bookmarkStart w:name="_Toc100149998" w:id="162"/>
      <w:bookmarkStart w:name="_Toc100150232" w:id="163"/>
      <w:r w:rsidRPr="0069038D">
        <w:rPr>
          <w:b w:val="0"/>
          <w:bCs/>
          <w:sz w:val="22"/>
          <w:szCs w:val="22"/>
        </w:rPr>
        <w:t>it must accept, without qualification, the obligations in the ITT and the</w:t>
      </w:r>
      <w:r w:rsidRPr="0069038D" w:rsidR="00354BA9">
        <w:rPr>
          <w:b w:val="0"/>
          <w:bCs/>
          <w:sz w:val="22"/>
          <w:szCs w:val="22"/>
        </w:rPr>
        <w:t xml:space="preserve"> </w:t>
      </w:r>
      <w:r w:rsidR="00D50E09">
        <w:rPr>
          <w:b w:val="0"/>
          <w:bCs/>
          <w:sz w:val="22"/>
          <w:szCs w:val="22"/>
        </w:rPr>
        <w:t xml:space="preserve">Draft </w:t>
      </w:r>
      <w:r w:rsidRPr="0069038D" w:rsidR="002E6087">
        <w:rPr>
          <w:b w:val="0"/>
          <w:bCs/>
          <w:sz w:val="22"/>
          <w:szCs w:val="22"/>
        </w:rPr>
        <w:t>C</w:t>
      </w:r>
      <w:r w:rsidRPr="0069038D">
        <w:rPr>
          <w:b w:val="0"/>
          <w:bCs/>
          <w:sz w:val="22"/>
          <w:szCs w:val="22"/>
        </w:rPr>
        <w:t xml:space="preserve">ontract as the basis for providing the Services to the </w:t>
      </w:r>
      <w:r w:rsidRPr="0069038D" w:rsidR="00BB1B62">
        <w:rPr>
          <w:b w:val="0"/>
          <w:bCs/>
          <w:sz w:val="22"/>
          <w:szCs w:val="22"/>
        </w:rPr>
        <w:t>Buyer</w:t>
      </w:r>
      <w:r w:rsidRPr="0069038D">
        <w:rPr>
          <w:b w:val="0"/>
          <w:bCs/>
          <w:sz w:val="22"/>
          <w:szCs w:val="22"/>
        </w:rPr>
        <w:t xml:space="preserve"> if successful in this procurement exercise.</w:t>
      </w:r>
      <w:bookmarkEnd w:id="162"/>
      <w:bookmarkEnd w:id="163"/>
      <w:r w:rsidRPr="0069038D">
        <w:rPr>
          <w:b w:val="0"/>
          <w:bCs/>
          <w:sz w:val="22"/>
          <w:szCs w:val="22"/>
        </w:rPr>
        <w:t xml:space="preserve"> </w:t>
      </w:r>
    </w:p>
    <w:p w:rsidRPr="0069038D" w:rsidR="00F93CA8" w:rsidP="00A02885" w:rsidRDefault="00F93CA8" w14:paraId="06895919" w14:textId="5972094C">
      <w:pPr>
        <w:pStyle w:val="Heading1"/>
        <w:numPr>
          <w:ilvl w:val="2"/>
          <w:numId w:val="2"/>
        </w:numPr>
        <w:tabs>
          <w:tab w:val="clear" w:pos="720"/>
          <w:tab w:val="clear" w:pos="1440"/>
          <w:tab w:val="num" w:pos="1843"/>
        </w:tabs>
        <w:spacing w:after="240" w:line="20" w:lineRule="atLeast"/>
        <w:ind w:left="1560" w:hanging="851"/>
        <w:rPr>
          <w:b w:val="0"/>
          <w:bCs/>
          <w:sz w:val="22"/>
          <w:szCs w:val="22"/>
        </w:rPr>
      </w:pPr>
      <w:r w:rsidRPr="0069038D">
        <w:rPr>
          <w:b w:val="0"/>
          <w:bCs/>
          <w:sz w:val="22"/>
          <w:szCs w:val="22"/>
        </w:rPr>
        <w:t xml:space="preserve"> </w:t>
      </w:r>
      <w:bookmarkStart w:name="_Toc100149999" w:id="164"/>
      <w:bookmarkStart w:name="_Toc100150233" w:id="165"/>
      <w:r w:rsidRPr="0069038D">
        <w:rPr>
          <w:b w:val="0"/>
          <w:bCs/>
          <w:sz w:val="22"/>
          <w:szCs w:val="22"/>
        </w:rPr>
        <w:t>in the event any concerns or queries in relation to the Contract</w:t>
      </w:r>
      <w:r w:rsidRPr="0069038D" w:rsidR="00667657">
        <w:rPr>
          <w:b w:val="0"/>
          <w:bCs/>
          <w:sz w:val="22"/>
          <w:szCs w:val="22"/>
        </w:rPr>
        <w:t xml:space="preserve"> arise</w:t>
      </w:r>
      <w:r w:rsidRPr="0069038D">
        <w:rPr>
          <w:b w:val="0"/>
          <w:bCs/>
          <w:sz w:val="22"/>
          <w:szCs w:val="22"/>
        </w:rPr>
        <w:t xml:space="preserve">, a </w:t>
      </w:r>
      <w:r w:rsidRPr="0069038D" w:rsidR="00667657">
        <w:rPr>
          <w:b w:val="0"/>
          <w:bCs/>
          <w:sz w:val="22"/>
          <w:szCs w:val="22"/>
        </w:rPr>
        <w:t>C</w:t>
      </w:r>
      <w:r w:rsidRPr="0069038D">
        <w:rPr>
          <w:b w:val="0"/>
          <w:bCs/>
          <w:sz w:val="22"/>
          <w:szCs w:val="22"/>
        </w:rPr>
        <w:t xml:space="preserve">larification </w:t>
      </w:r>
      <w:r w:rsidRPr="0069038D" w:rsidR="00667657">
        <w:rPr>
          <w:b w:val="0"/>
          <w:bCs/>
          <w:sz w:val="22"/>
          <w:szCs w:val="22"/>
        </w:rPr>
        <w:t>Question</w:t>
      </w:r>
      <w:r w:rsidRPr="0069038D">
        <w:rPr>
          <w:b w:val="0"/>
          <w:bCs/>
          <w:sz w:val="22"/>
          <w:szCs w:val="22"/>
        </w:rPr>
        <w:t xml:space="preserve"> </w:t>
      </w:r>
      <w:r w:rsidRPr="0069038D" w:rsidR="00667657">
        <w:rPr>
          <w:b w:val="0"/>
          <w:bCs/>
          <w:sz w:val="22"/>
          <w:szCs w:val="22"/>
        </w:rPr>
        <w:t xml:space="preserve">must be raised </w:t>
      </w:r>
      <w:r w:rsidRPr="0069038D">
        <w:rPr>
          <w:b w:val="0"/>
          <w:bCs/>
          <w:sz w:val="22"/>
          <w:szCs w:val="22"/>
        </w:rPr>
        <w:t xml:space="preserve">by the deadline for submission of clarification questions (as set out in the procurement timetable at </w:t>
      </w:r>
      <w:r w:rsidRPr="00237EAE">
        <w:rPr>
          <w:b w:val="0"/>
          <w:bCs/>
          <w:sz w:val="22"/>
          <w:szCs w:val="22"/>
        </w:rPr>
        <w:t xml:space="preserve">section </w:t>
      </w:r>
      <w:r w:rsidRPr="00237EAE" w:rsidR="004C5E47">
        <w:rPr>
          <w:b w:val="0"/>
          <w:bCs/>
          <w:sz w:val="22"/>
          <w:szCs w:val="22"/>
        </w:rPr>
        <w:t>5</w:t>
      </w:r>
      <w:r w:rsidRPr="00237EAE">
        <w:rPr>
          <w:b w:val="0"/>
          <w:bCs/>
          <w:sz w:val="22"/>
          <w:szCs w:val="22"/>
        </w:rPr>
        <w:t>.1</w:t>
      </w:r>
      <w:r w:rsidRPr="0069038D">
        <w:rPr>
          <w:b w:val="0"/>
          <w:bCs/>
          <w:sz w:val="22"/>
          <w:szCs w:val="22"/>
        </w:rPr>
        <w:t xml:space="preserve"> of this ITT). Following such clarification requests, the </w:t>
      </w:r>
      <w:r w:rsidRPr="0069038D" w:rsidR="00BB1B62">
        <w:rPr>
          <w:b w:val="0"/>
          <w:bCs/>
          <w:sz w:val="22"/>
          <w:szCs w:val="22"/>
        </w:rPr>
        <w:t>Buyer</w:t>
      </w:r>
      <w:r w:rsidRPr="0069038D">
        <w:rPr>
          <w:b w:val="0"/>
          <w:bCs/>
          <w:sz w:val="22"/>
          <w:szCs w:val="22"/>
        </w:rPr>
        <w:t xml:space="preserve"> may (in its discretion) issue (prior to the Submission Deadline) clarification</w:t>
      </w:r>
      <w:r w:rsidRPr="0069038D" w:rsidR="00D25836">
        <w:rPr>
          <w:b w:val="0"/>
          <w:bCs/>
          <w:sz w:val="22"/>
          <w:szCs w:val="22"/>
        </w:rPr>
        <w:t>s</w:t>
      </w:r>
      <w:r w:rsidRPr="0069038D">
        <w:rPr>
          <w:b w:val="0"/>
          <w:bCs/>
          <w:sz w:val="22"/>
          <w:szCs w:val="22"/>
        </w:rPr>
        <w:t xml:space="preserve"> </w:t>
      </w:r>
      <w:r w:rsidRPr="0069038D" w:rsidR="00667657">
        <w:rPr>
          <w:b w:val="0"/>
          <w:bCs/>
          <w:sz w:val="22"/>
          <w:szCs w:val="22"/>
        </w:rPr>
        <w:t xml:space="preserve">with respect to </w:t>
      </w:r>
      <w:r w:rsidRPr="0069038D">
        <w:rPr>
          <w:b w:val="0"/>
          <w:bCs/>
          <w:sz w:val="22"/>
          <w:szCs w:val="22"/>
        </w:rPr>
        <w:t xml:space="preserve">the </w:t>
      </w:r>
      <w:r w:rsidR="003D1F0D">
        <w:rPr>
          <w:b w:val="0"/>
          <w:bCs/>
          <w:sz w:val="22"/>
          <w:szCs w:val="22"/>
        </w:rPr>
        <w:t xml:space="preserve">Draft </w:t>
      </w:r>
      <w:r w:rsidRPr="0069038D">
        <w:rPr>
          <w:b w:val="0"/>
          <w:bCs/>
          <w:sz w:val="22"/>
          <w:szCs w:val="22"/>
        </w:rPr>
        <w:t xml:space="preserve">Contract that will apply to all Potential Suppliers submitting a Tender.  The </w:t>
      </w:r>
      <w:r w:rsidRPr="0069038D" w:rsidR="00BB1B62">
        <w:rPr>
          <w:b w:val="0"/>
          <w:bCs/>
          <w:sz w:val="22"/>
          <w:szCs w:val="22"/>
        </w:rPr>
        <w:t>Buyer</w:t>
      </w:r>
      <w:r w:rsidRPr="0069038D">
        <w:rPr>
          <w:b w:val="0"/>
          <w:bCs/>
          <w:sz w:val="22"/>
          <w:szCs w:val="22"/>
        </w:rPr>
        <w:t xml:space="preserve"> is under no obligation to consider any clarification requests/amendments to the </w:t>
      </w:r>
      <w:r w:rsidRPr="0069038D">
        <w:rPr>
          <w:b w:val="0"/>
          <w:bCs/>
          <w:sz w:val="22"/>
          <w:szCs w:val="22"/>
        </w:rPr>
        <w:lastRenderedPageBreak/>
        <w:t xml:space="preserve">Contract that are proposed after the deadline for clarification questions has passed. Any proposed amendments that are received from a Potential Supplier as part of its Tender response shall entitle the </w:t>
      </w:r>
      <w:r w:rsidRPr="0069038D" w:rsidR="00BB1B62">
        <w:rPr>
          <w:b w:val="0"/>
          <w:bCs/>
          <w:sz w:val="22"/>
          <w:szCs w:val="22"/>
        </w:rPr>
        <w:t>Buyer</w:t>
      </w:r>
      <w:r w:rsidRPr="0069038D">
        <w:rPr>
          <w:b w:val="0"/>
          <w:bCs/>
          <w:sz w:val="22"/>
          <w:szCs w:val="22"/>
        </w:rPr>
        <w:t xml:space="preserve"> to reject that Tender response and to disqualify that Potential Supplier from this procurement process..</w:t>
      </w:r>
      <w:bookmarkEnd w:id="164"/>
      <w:bookmarkEnd w:id="165"/>
      <w:r w:rsidRPr="0069038D">
        <w:rPr>
          <w:b w:val="0"/>
          <w:bCs/>
          <w:sz w:val="22"/>
          <w:szCs w:val="22"/>
        </w:rPr>
        <w:t xml:space="preserve">  </w:t>
      </w:r>
    </w:p>
    <w:p w:rsidRPr="00C303A6" w:rsidR="00F93CA8" w:rsidP="00A02885" w:rsidRDefault="00F93CA8" w14:paraId="73CC2A59" w14:textId="0EC65EB6">
      <w:pPr>
        <w:pStyle w:val="Heading1"/>
        <w:numPr>
          <w:ilvl w:val="2"/>
          <w:numId w:val="2"/>
        </w:numPr>
        <w:tabs>
          <w:tab w:val="clear" w:pos="720"/>
          <w:tab w:val="clear" w:pos="1440"/>
          <w:tab w:val="num" w:pos="1843"/>
        </w:tabs>
        <w:spacing w:after="240" w:line="20" w:lineRule="atLeast"/>
        <w:ind w:left="1560" w:hanging="851"/>
        <w:rPr>
          <w:b w:val="0"/>
          <w:bCs/>
        </w:rPr>
      </w:pPr>
      <w:bookmarkStart w:name="_Toc100150000" w:id="166"/>
      <w:bookmarkStart w:name="_Toc100150234" w:id="167"/>
      <w:r w:rsidRPr="00C303A6">
        <w:rPr>
          <w:b w:val="0"/>
          <w:bCs/>
          <w:sz w:val="22"/>
          <w:szCs w:val="22"/>
        </w:rPr>
        <w:t xml:space="preserve">its Tender must remain valid and capable of acceptance by the </w:t>
      </w:r>
      <w:r w:rsidRPr="00C303A6" w:rsidR="00BB1B62">
        <w:rPr>
          <w:b w:val="0"/>
          <w:bCs/>
          <w:sz w:val="22"/>
          <w:szCs w:val="22"/>
        </w:rPr>
        <w:t>Buyer</w:t>
      </w:r>
      <w:r w:rsidRPr="00C303A6">
        <w:rPr>
          <w:b w:val="0"/>
          <w:bCs/>
          <w:sz w:val="22"/>
          <w:szCs w:val="22"/>
        </w:rPr>
        <w:t xml:space="preserve"> </w:t>
      </w:r>
      <w:r w:rsidRPr="00C303A6" w:rsidR="00D25836">
        <w:rPr>
          <w:b w:val="0"/>
          <w:bCs/>
          <w:sz w:val="22"/>
          <w:szCs w:val="22"/>
        </w:rPr>
        <w:t>for 6 months following the Tender return deadline</w:t>
      </w:r>
      <w:r w:rsidRPr="00C303A6" w:rsidR="00D25836">
        <w:rPr>
          <w:b w:val="0"/>
          <w:bCs/>
        </w:rPr>
        <w:t>.</w:t>
      </w:r>
      <w:bookmarkEnd w:id="166"/>
      <w:bookmarkEnd w:id="167"/>
      <w:r w:rsidRPr="00C303A6" w:rsidR="00D25836">
        <w:rPr>
          <w:b w:val="0"/>
          <w:bCs/>
        </w:rPr>
        <w:t xml:space="preserve"> </w:t>
      </w:r>
    </w:p>
    <w:p w:rsidRPr="00C303A6" w:rsidR="000A68C1" w:rsidP="00A02885" w:rsidRDefault="000A68C1" w14:paraId="1210C071" w14:textId="14B45163">
      <w:pPr>
        <w:pStyle w:val="Heading1"/>
        <w:numPr>
          <w:ilvl w:val="1"/>
          <w:numId w:val="2"/>
        </w:numPr>
        <w:tabs>
          <w:tab w:val="clear" w:pos="1288"/>
        </w:tabs>
        <w:spacing w:before="240" w:after="240" w:line="20" w:lineRule="atLeast"/>
        <w:ind w:left="709" w:hanging="709"/>
        <w:rPr>
          <w:b w:val="0"/>
          <w:bCs/>
          <w:sz w:val="22"/>
          <w:szCs w:val="22"/>
        </w:rPr>
      </w:pPr>
      <w:bookmarkStart w:name="_Toc100150001" w:id="168"/>
      <w:bookmarkStart w:name="_Toc100150235" w:id="169"/>
      <w:r w:rsidRPr="00C303A6">
        <w:rPr>
          <w:b w:val="0"/>
          <w:bCs/>
          <w:sz w:val="22"/>
          <w:szCs w:val="22"/>
        </w:rPr>
        <w:t xml:space="preserve">Commercial Envelope - </w:t>
      </w:r>
      <w:r w:rsidRPr="00C303A6" w:rsidR="003A4645">
        <w:rPr>
          <w:b w:val="0"/>
          <w:bCs/>
          <w:sz w:val="22"/>
          <w:szCs w:val="22"/>
        </w:rPr>
        <w:t>P</w:t>
      </w:r>
      <w:r w:rsidRPr="00C303A6">
        <w:rPr>
          <w:b w:val="0"/>
          <w:bCs/>
          <w:sz w:val="22"/>
          <w:szCs w:val="22"/>
        </w:rPr>
        <w:t xml:space="preserve">otential Suppliers are required to provide full pricing details by completing </w:t>
      </w:r>
      <w:r w:rsidRPr="00C303A6" w:rsidR="008C7289">
        <w:rPr>
          <w:b w:val="0"/>
          <w:bCs/>
          <w:sz w:val="22"/>
          <w:szCs w:val="22"/>
        </w:rPr>
        <w:t>Appendix 4 Pricing Framework</w:t>
      </w:r>
      <w:r w:rsidRPr="00C303A6">
        <w:rPr>
          <w:b w:val="0"/>
          <w:bCs/>
          <w:sz w:val="22"/>
          <w:szCs w:val="22"/>
        </w:rPr>
        <w:t xml:space="preserve"> and uploading this to the ‘Commercial Envelope’ in the ePS. All prices must be in GBP and must be exclusive of VAT. Further details on how to complete this section are detailed in </w:t>
      </w:r>
      <w:r w:rsidRPr="00C303A6" w:rsidR="008C7289">
        <w:rPr>
          <w:b w:val="0"/>
          <w:bCs/>
          <w:sz w:val="22"/>
          <w:szCs w:val="22"/>
        </w:rPr>
        <w:t>the Pricing Framework</w:t>
      </w:r>
      <w:r w:rsidRPr="00C303A6" w:rsidR="00FF2030">
        <w:rPr>
          <w:b w:val="0"/>
          <w:bCs/>
          <w:sz w:val="22"/>
          <w:szCs w:val="22"/>
        </w:rPr>
        <w:t xml:space="preserve"> at </w:t>
      </w:r>
      <w:r w:rsidRPr="00C303A6" w:rsidR="00FF2030">
        <w:rPr>
          <w:b w:val="0"/>
          <w:sz w:val="22"/>
          <w:szCs w:val="22"/>
        </w:rPr>
        <w:t>Appendix 4</w:t>
      </w:r>
      <w:r w:rsidRPr="00C303A6">
        <w:rPr>
          <w:b w:val="0"/>
          <w:sz w:val="22"/>
          <w:szCs w:val="22"/>
        </w:rPr>
        <w:t>.</w:t>
      </w:r>
      <w:bookmarkEnd w:id="168"/>
      <w:bookmarkEnd w:id="169"/>
    </w:p>
    <w:p w:rsidRPr="0069038D" w:rsidR="000A68C1" w:rsidP="00A02885" w:rsidRDefault="000A68C1" w14:paraId="2007AAB6" w14:textId="01693DE7">
      <w:pPr>
        <w:pStyle w:val="Heading1"/>
        <w:numPr>
          <w:ilvl w:val="1"/>
          <w:numId w:val="2"/>
        </w:numPr>
        <w:tabs>
          <w:tab w:val="clear" w:pos="1288"/>
        </w:tabs>
        <w:spacing w:before="240" w:after="240" w:line="20" w:lineRule="atLeast"/>
        <w:ind w:left="709" w:hanging="709"/>
        <w:rPr>
          <w:b w:val="0"/>
          <w:bCs/>
          <w:sz w:val="22"/>
          <w:szCs w:val="22"/>
        </w:rPr>
      </w:pPr>
      <w:bookmarkStart w:name="_Toc100150002" w:id="170"/>
      <w:bookmarkStart w:name="_Toc100150236" w:id="171"/>
      <w:r w:rsidRPr="0069038D">
        <w:rPr>
          <w:b w:val="0"/>
          <w:bCs/>
          <w:sz w:val="22"/>
          <w:szCs w:val="22"/>
        </w:rPr>
        <w:t>The Pricing Schedule must be submitted in its original Excel format.</w:t>
      </w:r>
      <w:r w:rsidRPr="0069038D" w:rsidR="002F6E4F">
        <w:rPr>
          <w:b w:val="0"/>
          <w:bCs/>
          <w:sz w:val="22"/>
          <w:szCs w:val="22"/>
        </w:rPr>
        <w:t>, other formats will not be accepted.</w:t>
      </w:r>
      <w:bookmarkEnd w:id="170"/>
      <w:bookmarkEnd w:id="171"/>
      <w:r w:rsidRPr="0069038D" w:rsidR="002F6E4F">
        <w:rPr>
          <w:b w:val="0"/>
          <w:bCs/>
          <w:sz w:val="22"/>
          <w:szCs w:val="22"/>
        </w:rPr>
        <w:t xml:space="preserve"> </w:t>
      </w:r>
    </w:p>
    <w:p w:rsidRPr="008B14F1" w:rsidR="005B22E7" w:rsidP="00A02885" w:rsidRDefault="006569A2" w14:paraId="4D68E772" w14:textId="5FF54EA3">
      <w:pPr>
        <w:pStyle w:val="Heading1"/>
        <w:tabs>
          <w:tab w:val="clear" w:pos="360"/>
        </w:tabs>
        <w:spacing w:after="240" w:line="20" w:lineRule="atLeast"/>
        <w:ind w:left="720" w:hanging="720"/>
      </w:pPr>
      <w:bookmarkStart w:name="_Toc95297788" w:id="172"/>
      <w:bookmarkStart w:name="_Toc95305270" w:id="173"/>
      <w:bookmarkStart w:name="_Toc100150003" w:id="174"/>
      <w:bookmarkStart w:name="_Toc100150237" w:id="175"/>
      <w:r>
        <w:t>Evaluation Criteria and Methodology</w:t>
      </w:r>
      <w:bookmarkEnd w:id="172"/>
      <w:bookmarkEnd w:id="173"/>
      <w:bookmarkEnd w:id="174"/>
      <w:bookmarkEnd w:id="175"/>
      <w:r>
        <w:t xml:space="preserve"> </w:t>
      </w:r>
    </w:p>
    <w:p w:rsidRPr="00D45B37" w:rsidR="00CD3576" w:rsidP="00A02885" w:rsidRDefault="00CD3576" w14:paraId="4C83D921" w14:textId="2EE0CF5C">
      <w:pPr>
        <w:pStyle w:val="Heading1"/>
        <w:numPr>
          <w:ilvl w:val="1"/>
          <w:numId w:val="2"/>
        </w:numPr>
        <w:tabs>
          <w:tab w:val="clear" w:pos="1288"/>
        </w:tabs>
        <w:spacing w:before="240" w:after="240" w:line="20" w:lineRule="atLeast"/>
        <w:ind w:left="709" w:hanging="709"/>
        <w:rPr>
          <w:b w:val="0"/>
          <w:bCs/>
          <w:sz w:val="22"/>
          <w:szCs w:val="22"/>
        </w:rPr>
      </w:pPr>
      <w:bookmarkStart w:name="_Toc100150004" w:id="176"/>
      <w:bookmarkStart w:name="_Toc100150238" w:id="177"/>
      <w:r w:rsidRPr="00D45B37">
        <w:rPr>
          <w:b w:val="0"/>
          <w:bCs/>
          <w:sz w:val="22"/>
          <w:szCs w:val="22"/>
        </w:rPr>
        <w:t xml:space="preserve">As part of the process of checking and evaluating Tenders, </w:t>
      </w:r>
      <w:r w:rsidRPr="00D45B37" w:rsidR="001B6AE0">
        <w:rPr>
          <w:b w:val="0"/>
          <w:bCs/>
          <w:sz w:val="22"/>
          <w:szCs w:val="22"/>
        </w:rPr>
        <w:t xml:space="preserve">the </w:t>
      </w:r>
      <w:r w:rsidRPr="00D45B37" w:rsidR="00BB1B62">
        <w:rPr>
          <w:b w:val="0"/>
          <w:bCs/>
          <w:sz w:val="22"/>
          <w:szCs w:val="22"/>
        </w:rPr>
        <w:t>Buyer</w:t>
      </w:r>
      <w:r w:rsidRPr="00D45B37" w:rsidR="001B6AE0">
        <w:rPr>
          <w:b w:val="0"/>
          <w:bCs/>
          <w:sz w:val="22"/>
          <w:szCs w:val="22"/>
        </w:rPr>
        <w:t xml:space="preserve"> </w:t>
      </w:r>
      <w:r w:rsidRPr="00D45B37">
        <w:rPr>
          <w:b w:val="0"/>
          <w:bCs/>
          <w:sz w:val="22"/>
          <w:szCs w:val="22"/>
        </w:rPr>
        <w:t xml:space="preserve">may wish to seek clarification from one or more Potential Suppliers in relation to their respective Tenders. Potential Suppliers must respond to any such request for clarification in the form and within the timescales specified by </w:t>
      </w:r>
      <w:r w:rsidRPr="00D45B37" w:rsidR="00A27F5F">
        <w:rPr>
          <w:b w:val="0"/>
          <w:bCs/>
          <w:sz w:val="22"/>
          <w:szCs w:val="22"/>
        </w:rPr>
        <w:t>the Buyer</w:t>
      </w:r>
      <w:r w:rsidRPr="00D45B37">
        <w:rPr>
          <w:b w:val="0"/>
          <w:bCs/>
          <w:sz w:val="22"/>
          <w:szCs w:val="22"/>
        </w:rPr>
        <w:t xml:space="preserve">. If a Potential Supplier fails to provide a complete response to </w:t>
      </w:r>
      <w:r w:rsidRPr="00D45B37" w:rsidR="00DE0546">
        <w:rPr>
          <w:b w:val="0"/>
          <w:bCs/>
          <w:sz w:val="22"/>
          <w:szCs w:val="22"/>
        </w:rPr>
        <w:t>all</w:t>
      </w:r>
      <w:r w:rsidRPr="00D45B37">
        <w:rPr>
          <w:b w:val="0"/>
          <w:bCs/>
          <w:sz w:val="22"/>
          <w:szCs w:val="22"/>
        </w:rPr>
        <w:t xml:space="preserve"> the </w:t>
      </w:r>
      <w:r w:rsidRPr="00D45B37" w:rsidR="00C83D21">
        <w:rPr>
          <w:b w:val="0"/>
          <w:bCs/>
          <w:sz w:val="22"/>
          <w:szCs w:val="22"/>
        </w:rPr>
        <w:t>requests for clarification</w:t>
      </w:r>
      <w:r w:rsidRPr="00D45B37" w:rsidR="00A27F5F">
        <w:rPr>
          <w:b w:val="0"/>
          <w:bCs/>
          <w:sz w:val="22"/>
          <w:szCs w:val="22"/>
        </w:rPr>
        <w:t>,</w:t>
      </w:r>
      <w:r w:rsidRPr="00D45B37">
        <w:rPr>
          <w:b w:val="0"/>
          <w:bCs/>
          <w:sz w:val="22"/>
          <w:szCs w:val="22"/>
        </w:rPr>
        <w:t xml:space="preserve"> it risks having its Tender rejected and being excluded from further participation in the </w:t>
      </w:r>
      <w:r w:rsidRPr="00D45B37" w:rsidR="00E3526C">
        <w:rPr>
          <w:b w:val="0"/>
          <w:bCs/>
          <w:sz w:val="22"/>
          <w:szCs w:val="22"/>
        </w:rPr>
        <w:t>procurement.</w:t>
      </w:r>
      <w:bookmarkEnd w:id="176"/>
      <w:bookmarkEnd w:id="177"/>
    </w:p>
    <w:p w:rsidRPr="00D45B37" w:rsidR="006569A2" w:rsidP="00A02885" w:rsidRDefault="006569A2" w14:paraId="66DBB28C" w14:textId="3B9386CC">
      <w:pPr>
        <w:pStyle w:val="Heading1"/>
        <w:numPr>
          <w:ilvl w:val="1"/>
          <w:numId w:val="2"/>
        </w:numPr>
        <w:tabs>
          <w:tab w:val="clear" w:pos="1288"/>
        </w:tabs>
        <w:spacing w:before="240" w:after="240" w:line="20" w:lineRule="atLeast"/>
        <w:ind w:left="709" w:hanging="709"/>
        <w:rPr>
          <w:b w:val="0"/>
          <w:bCs/>
          <w:sz w:val="22"/>
          <w:szCs w:val="22"/>
        </w:rPr>
      </w:pPr>
      <w:bookmarkStart w:name="_Toc100150005" w:id="178"/>
      <w:bookmarkStart w:name="_Toc100150239" w:id="179"/>
      <w:r w:rsidRPr="00D45B37">
        <w:rPr>
          <w:b w:val="0"/>
          <w:bCs/>
          <w:sz w:val="22"/>
          <w:szCs w:val="22"/>
        </w:rPr>
        <w:t xml:space="preserve">The </w:t>
      </w:r>
      <w:r w:rsidRPr="00D45B37" w:rsidR="000E0167">
        <w:rPr>
          <w:b w:val="0"/>
          <w:bCs/>
          <w:sz w:val="22"/>
          <w:szCs w:val="22"/>
        </w:rPr>
        <w:t xml:space="preserve">maximum weighted score </w:t>
      </w:r>
      <w:r w:rsidRPr="00D45B37" w:rsidR="00E3526C">
        <w:rPr>
          <w:b w:val="0"/>
          <w:bCs/>
          <w:sz w:val="22"/>
          <w:szCs w:val="22"/>
        </w:rPr>
        <w:t xml:space="preserve">for </w:t>
      </w:r>
      <w:r w:rsidRPr="00D45B37" w:rsidR="00C83D21">
        <w:rPr>
          <w:b w:val="0"/>
          <w:bCs/>
          <w:sz w:val="22"/>
          <w:szCs w:val="22"/>
        </w:rPr>
        <w:t>Service Delivery</w:t>
      </w:r>
      <w:r w:rsidRPr="00D45B37" w:rsidR="007339CB">
        <w:rPr>
          <w:b w:val="0"/>
          <w:bCs/>
          <w:sz w:val="22"/>
          <w:szCs w:val="22"/>
        </w:rPr>
        <w:t xml:space="preserve"> </w:t>
      </w:r>
      <w:r w:rsidRPr="00D45B37" w:rsidR="00943A30">
        <w:rPr>
          <w:b w:val="0"/>
          <w:bCs/>
          <w:sz w:val="22"/>
          <w:szCs w:val="22"/>
        </w:rPr>
        <w:t xml:space="preserve">questions </w:t>
      </w:r>
      <w:r w:rsidRPr="00D45B37">
        <w:rPr>
          <w:b w:val="0"/>
          <w:bCs/>
          <w:sz w:val="22"/>
          <w:szCs w:val="22"/>
        </w:rPr>
        <w:t>is 46%.</w:t>
      </w:r>
      <w:bookmarkEnd w:id="178"/>
      <w:bookmarkEnd w:id="179"/>
    </w:p>
    <w:p w:rsidRPr="00D45B37" w:rsidR="00E3526C" w:rsidP="00A02885" w:rsidRDefault="00E3526C" w14:paraId="155D93FB" w14:textId="6A72D7D3">
      <w:pPr>
        <w:pStyle w:val="Heading1"/>
        <w:numPr>
          <w:ilvl w:val="1"/>
          <w:numId w:val="2"/>
        </w:numPr>
        <w:tabs>
          <w:tab w:val="clear" w:pos="1288"/>
        </w:tabs>
        <w:spacing w:before="240" w:after="240" w:line="20" w:lineRule="atLeast"/>
        <w:ind w:left="709" w:hanging="709"/>
        <w:rPr>
          <w:b w:val="0"/>
          <w:bCs/>
          <w:sz w:val="22"/>
          <w:szCs w:val="22"/>
        </w:rPr>
      </w:pPr>
      <w:bookmarkStart w:name="_Toc100150006" w:id="180"/>
      <w:bookmarkStart w:name="_Toc100150240" w:id="181"/>
      <w:r w:rsidRPr="00D45B37">
        <w:rPr>
          <w:b w:val="0"/>
          <w:bCs/>
          <w:sz w:val="22"/>
          <w:szCs w:val="22"/>
        </w:rPr>
        <w:t xml:space="preserve">The </w:t>
      </w:r>
      <w:r w:rsidRPr="00D45B37" w:rsidR="000E0167">
        <w:rPr>
          <w:b w:val="0"/>
          <w:bCs/>
          <w:sz w:val="22"/>
          <w:szCs w:val="22"/>
        </w:rPr>
        <w:t xml:space="preserve">maximum weighted score </w:t>
      </w:r>
      <w:r w:rsidRPr="00D45B37">
        <w:rPr>
          <w:b w:val="0"/>
          <w:bCs/>
          <w:sz w:val="22"/>
          <w:szCs w:val="22"/>
        </w:rPr>
        <w:t>for Social Value</w:t>
      </w:r>
      <w:r w:rsidRPr="00D45B37" w:rsidR="00AE23DA">
        <w:rPr>
          <w:b w:val="0"/>
          <w:bCs/>
          <w:sz w:val="22"/>
          <w:szCs w:val="22"/>
        </w:rPr>
        <w:t xml:space="preserve"> questions</w:t>
      </w:r>
      <w:r w:rsidRPr="00D45B37">
        <w:rPr>
          <w:b w:val="0"/>
          <w:bCs/>
          <w:sz w:val="22"/>
          <w:szCs w:val="22"/>
        </w:rPr>
        <w:t xml:space="preserve"> is </w:t>
      </w:r>
      <w:r w:rsidRPr="00D45B37" w:rsidR="0005650E">
        <w:rPr>
          <w:b w:val="0"/>
          <w:bCs/>
          <w:sz w:val="22"/>
          <w:szCs w:val="22"/>
        </w:rPr>
        <w:t>1</w:t>
      </w:r>
      <w:r w:rsidRPr="00D45B37" w:rsidR="00982C62">
        <w:rPr>
          <w:b w:val="0"/>
          <w:bCs/>
          <w:sz w:val="22"/>
          <w:szCs w:val="22"/>
        </w:rPr>
        <w:t>0</w:t>
      </w:r>
      <w:r w:rsidRPr="00D45B37">
        <w:rPr>
          <w:b w:val="0"/>
          <w:bCs/>
          <w:sz w:val="22"/>
          <w:szCs w:val="22"/>
        </w:rPr>
        <w:t>%</w:t>
      </w:r>
      <w:r w:rsidRPr="00D45B37" w:rsidR="007339CB">
        <w:rPr>
          <w:b w:val="0"/>
          <w:bCs/>
          <w:sz w:val="22"/>
          <w:szCs w:val="22"/>
        </w:rPr>
        <w:t>.</w:t>
      </w:r>
      <w:bookmarkEnd w:id="180"/>
      <w:bookmarkEnd w:id="181"/>
    </w:p>
    <w:p w:rsidRPr="00D45B37" w:rsidR="00F3508E" w:rsidP="00A02885" w:rsidRDefault="00F3508E" w14:paraId="2291A1A5" w14:textId="6992EB57">
      <w:pPr>
        <w:pStyle w:val="Heading1"/>
        <w:numPr>
          <w:ilvl w:val="1"/>
          <w:numId w:val="2"/>
        </w:numPr>
        <w:tabs>
          <w:tab w:val="clear" w:pos="1288"/>
        </w:tabs>
        <w:spacing w:before="240" w:after="240" w:line="20" w:lineRule="atLeast"/>
        <w:ind w:left="709" w:hanging="709"/>
        <w:rPr>
          <w:b w:val="0"/>
          <w:bCs/>
          <w:sz w:val="22"/>
          <w:szCs w:val="22"/>
        </w:rPr>
      </w:pPr>
      <w:bookmarkStart w:name="_Toc100150007" w:id="182"/>
      <w:bookmarkStart w:name="_Toc100150241" w:id="183"/>
      <w:r w:rsidRPr="00D45B37">
        <w:rPr>
          <w:b w:val="0"/>
          <w:bCs/>
          <w:sz w:val="22"/>
          <w:szCs w:val="22"/>
        </w:rPr>
        <w:t>The maximum score for Information Security questions is 2%.</w:t>
      </w:r>
      <w:bookmarkEnd w:id="182"/>
      <w:bookmarkEnd w:id="183"/>
    </w:p>
    <w:p w:rsidRPr="00D45B37" w:rsidR="00C41CA9" w:rsidP="00A02885" w:rsidRDefault="00C41CA9" w14:paraId="14D8977B" w14:textId="1E3AB1CF">
      <w:pPr>
        <w:pStyle w:val="Heading1"/>
        <w:numPr>
          <w:ilvl w:val="1"/>
          <w:numId w:val="2"/>
        </w:numPr>
        <w:tabs>
          <w:tab w:val="clear" w:pos="1288"/>
        </w:tabs>
        <w:spacing w:before="240" w:after="240" w:line="20" w:lineRule="atLeast"/>
        <w:ind w:left="709" w:hanging="709"/>
        <w:rPr>
          <w:b w:val="0"/>
          <w:bCs/>
          <w:sz w:val="22"/>
          <w:szCs w:val="22"/>
        </w:rPr>
      </w:pPr>
      <w:bookmarkStart w:name="_Toc100150008" w:id="184"/>
      <w:bookmarkStart w:name="_Toc100150242" w:id="185"/>
      <w:r w:rsidRPr="00D45B37">
        <w:rPr>
          <w:b w:val="0"/>
          <w:bCs/>
          <w:sz w:val="22"/>
          <w:szCs w:val="22"/>
        </w:rPr>
        <w:t>The maximum score for IT</w:t>
      </w:r>
      <w:r w:rsidRPr="00D45B37" w:rsidR="001E238E">
        <w:rPr>
          <w:b w:val="0"/>
          <w:bCs/>
          <w:sz w:val="22"/>
          <w:szCs w:val="22"/>
        </w:rPr>
        <w:t xml:space="preserve"> </w:t>
      </w:r>
      <w:r w:rsidRPr="00D45B37" w:rsidR="00765FC0">
        <w:rPr>
          <w:b w:val="0"/>
          <w:bCs/>
          <w:sz w:val="22"/>
          <w:szCs w:val="22"/>
        </w:rPr>
        <w:t>NFR</w:t>
      </w:r>
      <w:r w:rsidRPr="00D45B37" w:rsidR="00A27F5F">
        <w:rPr>
          <w:b w:val="0"/>
          <w:bCs/>
          <w:sz w:val="22"/>
          <w:szCs w:val="22"/>
        </w:rPr>
        <w:t xml:space="preserve"> </w:t>
      </w:r>
      <w:r w:rsidRPr="00D45B37">
        <w:rPr>
          <w:b w:val="0"/>
          <w:bCs/>
          <w:sz w:val="22"/>
          <w:szCs w:val="22"/>
        </w:rPr>
        <w:t>questions is 2%.</w:t>
      </w:r>
      <w:bookmarkEnd w:id="184"/>
      <w:bookmarkEnd w:id="185"/>
    </w:p>
    <w:p w:rsidRPr="00D45B37" w:rsidR="006569A2" w:rsidP="00A02885" w:rsidRDefault="006569A2" w14:paraId="4202C5F9" w14:textId="68DC448A">
      <w:pPr>
        <w:pStyle w:val="Heading1"/>
        <w:numPr>
          <w:ilvl w:val="1"/>
          <w:numId w:val="2"/>
        </w:numPr>
        <w:tabs>
          <w:tab w:val="clear" w:pos="1288"/>
        </w:tabs>
        <w:spacing w:before="240" w:after="240" w:line="20" w:lineRule="atLeast"/>
        <w:ind w:left="709" w:hanging="709"/>
        <w:rPr>
          <w:b w:val="0"/>
          <w:bCs/>
          <w:sz w:val="22"/>
          <w:szCs w:val="22"/>
        </w:rPr>
      </w:pPr>
      <w:bookmarkStart w:name="_Toc100150009" w:id="186"/>
      <w:bookmarkStart w:name="_Toc100150243" w:id="187"/>
      <w:r w:rsidRPr="00D45B37">
        <w:rPr>
          <w:b w:val="0"/>
          <w:bCs/>
          <w:sz w:val="22"/>
          <w:szCs w:val="22"/>
        </w:rPr>
        <w:t xml:space="preserve">The </w:t>
      </w:r>
      <w:r w:rsidRPr="00D45B37" w:rsidR="000E0167">
        <w:rPr>
          <w:b w:val="0"/>
          <w:bCs/>
          <w:sz w:val="22"/>
          <w:szCs w:val="22"/>
        </w:rPr>
        <w:t xml:space="preserve">maximum weighted score </w:t>
      </w:r>
      <w:r w:rsidRPr="00D45B37">
        <w:rPr>
          <w:b w:val="0"/>
          <w:bCs/>
          <w:sz w:val="22"/>
          <w:szCs w:val="22"/>
        </w:rPr>
        <w:t xml:space="preserve">for </w:t>
      </w:r>
      <w:r w:rsidRPr="00D45B37" w:rsidR="00E3526C">
        <w:rPr>
          <w:b w:val="0"/>
          <w:bCs/>
          <w:sz w:val="22"/>
          <w:szCs w:val="22"/>
        </w:rPr>
        <w:t>P</w:t>
      </w:r>
      <w:r w:rsidRPr="00D45B37">
        <w:rPr>
          <w:b w:val="0"/>
          <w:bCs/>
          <w:sz w:val="22"/>
          <w:szCs w:val="22"/>
        </w:rPr>
        <w:t xml:space="preserve">rice is </w:t>
      </w:r>
      <w:r w:rsidRPr="00D45B37" w:rsidR="001E238E">
        <w:rPr>
          <w:b w:val="0"/>
          <w:bCs/>
          <w:sz w:val="22"/>
          <w:szCs w:val="22"/>
        </w:rPr>
        <w:t>4</w:t>
      </w:r>
      <w:r w:rsidRPr="00D45B37" w:rsidR="38E253ED">
        <w:rPr>
          <w:b w:val="0"/>
          <w:bCs/>
          <w:sz w:val="22"/>
          <w:szCs w:val="22"/>
        </w:rPr>
        <w:t>0</w:t>
      </w:r>
      <w:r w:rsidRPr="00D45B37">
        <w:rPr>
          <w:b w:val="0"/>
          <w:bCs/>
          <w:sz w:val="22"/>
          <w:szCs w:val="22"/>
        </w:rPr>
        <w:t>%.</w:t>
      </w:r>
      <w:bookmarkEnd w:id="186"/>
      <w:bookmarkEnd w:id="187"/>
    </w:p>
    <w:p w:rsidR="004C003F" w:rsidP="00A02885" w:rsidRDefault="007C511E" w14:paraId="33AB22EA" w14:textId="4D0BCC85">
      <w:pPr>
        <w:pStyle w:val="Heading1"/>
        <w:numPr>
          <w:ilvl w:val="1"/>
          <w:numId w:val="2"/>
        </w:numPr>
        <w:tabs>
          <w:tab w:val="clear" w:pos="1288"/>
        </w:tabs>
        <w:spacing w:before="240" w:after="240" w:line="20" w:lineRule="atLeast"/>
        <w:ind w:left="709" w:hanging="709"/>
        <w:rPr>
          <w:b w:val="0"/>
          <w:bCs/>
          <w:sz w:val="22"/>
          <w:szCs w:val="22"/>
        </w:rPr>
      </w:pPr>
      <w:bookmarkStart w:name="_Toc100150010" w:id="188"/>
      <w:bookmarkStart w:name="_Toc100150244" w:id="189"/>
      <w:r w:rsidRPr="00D45B37">
        <w:rPr>
          <w:b w:val="0"/>
          <w:bCs/>
          <w:sz w:val="22"/>
          <w:szCs w:val="22"/>
        </w:rPr>
        <w:t xml:space="preserve">Quality Threshold - for Service Delivery tenders must </w:t>
      </w:r>
      <w:r w:rsidRPr="001D19CE">
        <w:rPr>
          <w:b w:val="0"/>
          <w:bCs/>
          <w:sz w:val="22"/>
          <w:szCs w:val="22"/>
        </w:rPr>
        <w:t>achieve a minimum weighted sc</w:t>
      </w:r>
      <w:r w:rsidRPr="001D19CE">
        <w:rPr>
          <w:b w:val="0"/>
          <w:sz w:val="22"/>
          <w:szCs w:val="22"/>
        </w:rPr>
        <w:t xml:space="preserve">ore </w:t>
      </w:r>
      <w:r w:rsidRPr="001D19CE">
        <w:rPr>
          <w:b w:val="0"/>
          <w:bCs/>
          <w:sz w:val="22"/>
          <w:szCs w:val="22"/>
        </w:rPr>
        <w:t xml:space="preserve">of </w:t>
      </w:r>
      <w:r w:rsidRPr="001D19CE" w:rsidR="00592EB8">
        <w:rPr>
          <w:b w:val="0"/>
          <w:bCs/>
          <w:sz w:val="22"/>
          <w:szCs w:val="22"/>
        </w:rPr>
        <w:t>27</w:t>
      </w:r>
      <w:r w:rsidRPr="001D19CE" w:rsidR="006569A2">
        <w:rPr>
          <w:b w:val="0"/>
          <w:bCs/>
          <w:sz w:val="22"/>
          <w:szCs w:val="22"/>
        </w:rPr>
        <w:t>%</w:t>
      </w:r>
      <w:r w:rsidRPr="001D19CE" w:rsidR="00592EB8">
        <w:rPr>
          <w:b w:val="0"/>
          <w:bCs/>
          <w:sz w:val="22"/>
          <w:szCs w:val="22"/>
        </w:rPr>
        <w:t xml:space="preserve">. </w:t>
      </w:r>
      <w:r w:rsidRPr="001D19CE" w:rsidR="006569A2">
        <w:rPr>
          <w:b w:val="0"/>
          <w:bCs/>
          <w:sz w:val="22"/>
          <w:szCs w:val="22"/>
        </w:rPr>
        <w:t xml:space="preserve">Failure to meet </w:t>
      </w:r>
      <w:r w:rsidRPr="001D19CE" w:rsidR="00592EB8">
        <w:rPr>
          <w:b w:val="0"/>
          <w:bCs/>
          <w:sz w:val="22"/>
          <w:szCs w:val="22"/>
        </w:rPr>
        <w:t>t</w:t>
      </w:r>
      <w:r w:rsidRPr="001D19CE" w:rsidR="006569A2">
        <w:rPr>
          <w:b w:val="0"/>
          <w:bCs/>
          <w:sz w:val="22"/>
          <w:szCs w:val="22"/>
        </w:rPr>
        <w:t xml:space="preserve">he </w:t>
      </w:r>
      <w:r w:rsidRPr="001D19CE" w:rsidR="006364A8">
        <w:rPr>
          <w:b w:val="0"/>
          <w:bCs/>
          <w:sz w:val="22"/>
          <w:szCs w:val="22"/>
        </w:rPr>
        <w:t>Minimum Q</w:t>
      </w:r>
      <w:r w:rsidRPr="001D19CE" w:rsidR="006569A2">
        <w:rPr>
          <w:b w:val="0"/>
          <w:bCs/>
          <w:sz w:val="22"/>
          <w:szCs w:val="22"/>
        </w:rPr>
        <w:t xml:space="preserve">uality </w:t>
      </w:r>
      <w:r w:rsidRPr="001D19CE" w:rsidR="006364A8">
        <w:rPr>
          <w:b w:val="0"/>
          <w:bCs/>
          <w:sz w:val="22"/>
          <w:szCs w:val="22"/>
        </w:rPr>
        <w:t>T</w:t>
      </w:r>
      <w:r w:rsidRPr="001D19CE" w:rsidR="006569A2">
        <w:rPr>
          <w:b w:val="0"/>
          <w:bCs/>
          <w:sz w:val="22"/>
          <w:szCs w:val="22"/>
        </w:rPr>
        <w:t xml:space="preserve">hreshold </w:t>
      </w:r>
      <w:r w:rsidRPr="001D19CE" w:rsidR="00E3526C">
        <w:rPr>
          <w:b w:val="0"/>
          <w:bCs/>
          <w:sz w:val="22"/>
          <w:szCs w:val="22"/>
        </w:rPr>
        <w:t xml:space="preserve">will </w:t>
      </w:r>
      <w:r w:rsidRPr="001D19CE" w:rsidR="006569A2">
        <w:rPr>
          <w:b w:val="0"/>
          <w:bCs/>
          <w:sz w:val="22"/>
          <w:szCs w:val="22"/>
        </w:rPr>
        <w:t>re</w:t>
      </w:r>
      <w:r w:rsidRPr="00D45B37" w:rsidR="006569A2">
        <w:rPr>
          <w:b w:val="0"/>
          <w:bCs/>
          <w:sz w:val="22"/>
          <w:szCs w:val="22"/>
        </w:rPr>
        <w:t>sult in the Tender bein</w:t>
      </w:r>
      <w:r w:rsidRPr="00D45B37" w:rsidR="008669FA">
        <w:rPr>
          <w:b w:val="0"/>
          <w:bCs/>
          <w:sz w:val="22"/>
          <w:szCs w:val="22"/>
        </w:rPr>
        <w:t>g treated as unacceptable and</w:t>
      </w:r>
      <w:r w:rsidRPr="00D45B37" w:rsidR="006569A2">
        <w:rPr>
          <w:b w:val="0"/>
          <w:bCs/>
          <w:sz w:val="22"/>
          <w:szCs w:val="22"/>
        </w:rPr>
        <w:t xml:space="preserve"> the relevant Potential Supplier being excluded from further participation in the </w:t>
      </w:r>
      <w:r w:rsidRPr="00D45B37" w:rsidR="00E3526C">
        <w:rPr>
          <w:b w:val="0"/>
          <w:bCs/>
          <w:sz w:val="22"/>
          <w:szCs w:val="22"/>
        </w:rPr>
        <w:t>procurement.</w:t>
      </w:r>
      <w:bookmarkEnd w:id="188"/>
      <w:bookmarkEnd w:id="189"/>
    </w:p>
    <w:p w:rsidRPr="001D19CE" w:rsidR="3191E90E" w:rsidP="001D19CE" w:rsidRDefault="00A41BDF" w14:paraId="36F283A8" w14:textId="0A052F59">
      <w:pPr>
        <w:pStyle w:val="Heading1"/>
        <w:numPr>
          <w:ilvl w:val="2"/>
          <w:numId w:val="2"/>
        </w:numPr>
        <w:tabs>
          <w:tab w:val="clear" w:pos="720"/>
          <w:tab w:val="clear" w:pos="1440"/>
        </w:tabs>
        <w:spacing w:before="240" w:after="240" w:line="20" w:lineRule="atLeast"/>
        <w:ind w:left="1276" w:hanging="567"/>
        <w:rPr>
          <w:b w:val="0"/>
          <w:bCs/>
          <w:sz w:val="22"/>
          <w:szCs w:val="22"/>
        </w:rPr>
      </w:pPr>
      <w:r w:rsidRPr="001D19CE">
        <w:rPr>
          <w:b w:val="0"/>
          <w:bCs/>
          <w:sz w:val="22"/>
          <w:szCs w:val="22"/>
        </w:rPr>
        <w:t xml:space="preserve">For Service Delivery question 1 – The Team, </w:t>
      </w:r>
      <w:r w:rsidRPr="001D19CE" w:rsidR="00CC7E94">
        <w:rPr>
          <w:b w:val="0"/>
          <w:bCs/>
          <w:sz w:val="22"/>
          <w:szCs w:val="22"/>
        </w:rPr>
        <w:t xml:space="preserve">tenders must achieve a minimum weighted score of </w:t>
      </w:r>
      <w:r w:rsidRPr="001D19CE" w:rsidR="0008084F">
        <w:rPr>
          <w:b w:val="0"/>
          <w:bCs/>
          <w:sz w:val="22"/>
          <w:szCs w:val="22"/>
        </w:rPr>
        <w:t>6</w:t>
      </w:r>
      <w:r w:rsidRPr="001D19CE" w:rsidR="00CC7E94">
        <w:rPr>
          <w:b w:val="0"/>
          <w:bCs/>
          <w:sz w:val="22"/>
          <w:szCs w:val="22"/>
        </w:rPr>
        <w:t>%. Failure to meet the Minimum Quality Threshold will result in the Tender being treated as unacceptable and the relevant Potential Supplier being excluded from further participation in the procurement.</w:t>
      </w:r>
    </w:p>
    <w:p w:rsidRPr="00D45B37" w:rsidR="00E847A3" w:rsidP="00A02885" w:rsidRDefault="00E847A3" w14:paraId="003F7F77" w14:textId="6233DB11">
      <w:pPr>
        <w:pStyle w:val="Heading1"/>
        <w:numPr>
          <w:ilvl w:val="1"/>
          <w:numId w:val="2"/>
        </w:numPr>
        <w:tabs>
          <w:tab w:val="clear" w:pos="1288"/>
        </w:tabs>
        <w:spacing w:before="240" w:after="240" w:line="20" w:lineRule="atLeast"/>
        <w:ind w:left="709" w:hanging="709"/>
        <w:rPr>
          <w:b w:val="0"/>
          <w:bCs/>
          <w:sz w:val="22"/>
          <w:szCs w:val="22"/>
        </w:rPr>
      </w:pPr>
      <w:bookmarkStart w:name="_Toc100150011" w:id="190"/>
      <w:bookmarkStart w:name="_Toc100150245" w:id="191"/>
      <w:r w:rsidRPr="00D45B37">
        <w:rPr>
          <w:b w:val="0"/>
          <w:bCs/>
          <w:sz w:val="22"/>
          <w:szCs w:val="22"/>
        </w:rPr>
        <w:t>Please note that page limits are not to be exceeded. Responses will be disregarded to the extent they exceed the relevant page limit, inclusive of attachments. One page is defined as 1 A4 page in MS Word (Arial font, size 12)</w:t>
      </w:r>
      <w:r w:rsidRPr="00D45B37" w:rsidR="00A27F5F">
        <w:rPr>
          <w:b w:val="0"/>
          <w:bCs/>
          <w:sz w:val="22"/>
          <w:szCs w:val="22"/>
        </w:rPr>
        <w:t>.</w:t>
      </w:r>
      <w:bookmarkEnd w:id="190"/>
      <w:bookmarkEnd w:id="191"/>
    </w:p>
    <w:p w:rsidRPr="00D45B37" w:rsidR="00DB2E19" w:rsidP="00A02885" w:rsidRDefault="0081787D" w14:paraId="03B2D162" w14:textId="398505FC">
      <w:pPr>
        <w:pStyle w:val="Heading1"/>
        <w:numPr>
          <w:ilvl w:val="1"/>
          <w:numId w:val="2"/>
        </w:numPr>
        <w:tabs>
          <w:tab w:val="clear" w:pos="1288"/>
        </w:tabs>
        <w:spacing w:before="240" w:after="240" w:line="20" w:lineRule="atLeast"/>
        <w:ind w:left="709" w:hanging="709"/>
        <w:rPr>
          <w:b w:val="0"/>
          <w:bCs/>
          <w:sz w:val="22"/>
          <w:szCs w:val="22"/>
        </w:rPr>
      </w:pPr>
      <w:bookmarkStart w:name="_Toc100150012" w:id="192"/>
      <w:bookmarkStart w:name="_Toc100150246" w:id="193"/>
      <w:r w:rsidRPr="00D45B37">
        <w:rPr>
          <w:b w:val="0"/>
          <w:bCs/>
          <w:sz w:val="22"/>
          <w:szCs w:val="22"/>
        </w:rPr>
        <w:t xml:space="preserve">The </w:t>
      </w:r>
      <w:r w:rsidRPr="00D45B37" w:rsidR="00784519">
        <w:rPr>
          <w:b w:val="0"/>
          <w:bCs/>
          <w:sz w:val="22"/>
          <w:szCs w:val="22"/>
        </w:rPr>
        <w:t xml:space="preserve">NFR </w:t>
      </w:r>
      <w:r w:rsidRPr="00D45B37">
        <w:rPr>
          <w:b w:val="0"/>
          <w:bCs/>
          <w:sz w:val="22"/>
          <w:szCs w:val="22"/>
        </w:rPr>
        <w:t xml:space="preserve">Questionnaire contains some </w:t>
      </w:r>
      <w:r w:rsidRPr="00D45B37" w:rsidR="007C511E">
        <w:rPr>
          <w:b w:val="0"/>
          <w:bCs/>
          <w:sz w:val="22"/>
          <w:szCs w:val="22"/>
        </w:rPr>
        <w:t>b</w:t>
      </w:r>
      <w:r w:rsidRPr="00D45B37" w:rsidR="007A1075">
        <w:rPr>
          <w:b w:val="0"/>
          <w:bCs/>
          <w:sz w:val="22"/>
          <w:szCs w:val="22"/>
        </w:rPr>
        <w:t>usiness-</w:t>
      </w:r>
      <w:r w:rsidRPr="00D45B37" w:rsidR="007C511E">
        <w:rPr>
          <w:b w:val="0"/>
          <w:bCs/>
          <w:sz w:val="22"/>
          <w:szCs w:val="22"/>
        </w:rPr>
        <w:t>c</w:t>
      </w:r>
      <w:r w:rsidRPr="00D45B37" w:rsidR="007A1075">
        <w:rPr>
          <w:b w:val="0"/>
          <w:bCs/>
          <w:sz w:val="22"/>
          <w:szCs w:val="22"/>
        </w:rPr>
        <w:t>ritical</w:t>
      </w:r>
      <w:r w:rsidRPr="00D45B37">
        <w:rPr>
          <w:b w:val="0"/>
          <w:bCs/>
          <w:sz w:val="22"/>
          <w:szCs w:val="22"/>
        </w:rPr>
        <w:t xml:space="preserve"> </w:t>
      </w:r>
      <w:r w:rsidRPr="00D45B37" w:rsidR="007C511E">
        <w:rPr>
          <w:b w:val="0"/>
          <w:bCs/>
          <w:sz w:val="22"/>
          <w:szCs w:val="22"/>
        </w:rPr>
        <w:t>r</w:t>
      </w:r>
      <w:r w:rsidRPr="00D45B37">
        <w:rPr>
          <w:b w:val="0"/>
          <w:bCs/>
          <w:sz w:val="22"/>
          <w:szCs w:val="22"/>
        </w:rPr>
        <w:t>equirements</w:t>
      </w:r>
      <w:r w:rsidRPr="00D45B37" w:rsidR="007C511E">
        <w:rPr>
          <w:b w:val="0"/>
          <w:bCs/>
          <w:sz w:val="22"/>
          <w:szCs w:val="22"/>
        </w:rPr>
        <w:t xml:space="preserve"> as identified in the questionnaire</w:t>
      </w:r>
      <w:r w:rsidRPr="00D45B37" w:rsidR="007A1075">
        <w:rPr>
          <w:b w:val="0"/>
          <w:bCs/>
          <w:sz w:val="22"/>
          <w:szCs w:val="22"/>
        </w:rPr>
        <w:t xml:space="preserve">. </w:t>
      </w:r>
      <w:r w:rsidRPr="00D45B37" w:rsidR="00DB2E19">
        <w:rPr>
          <w:b w:val="0"/>
          <w:bCs/>
          <w:sz w:val="22"/>
          <w:szCs w:val="22"/>
        </w:rPr>
        <w:t xml:space="preserve">Failure to </w:t>
      </w:r>
      <w:r w:rsidRPr="00D45B37" w:rsidR="00BC6458">
        <w:rPr>
          <w:b w:val="0"/>
          <w:bCs/>
          <w:sz w:val="22"/>
          <w:szCs w:val="22"/>
        </w:rPr>
        <w:t xml:space="preserve">achieve a score of </w:t>
      </w:r>
      <w:r w:rsidRPr="00D45B37" w:rsidR="006B2673">
        <w:rPr>
          <w:b w:val="0"/>
          <w:bCs/>
          <w:sz w:val="22"/>
          <w:szCs w:val="22"/>
        </w:rPr>
        <w:t>10</w:t>
      </w:r>
      <w:r w:rsidRPr="00D45B37" w:rsidR="00BC6458">
        <w:rPr>
          <w:b w:val="0"/>
          <w:bCs/>
          <w:sz w:val="22"/>
          <w:szCs w:val="22"/>
        </w:rPr>
        <w:t xml:space="preserve"> on </w:t>
      </w:r>
      <w:r w:rsidRPr="00D45B37" w:rsidR="00EE5CA6">
        <w:rPr>
          <w:b w:val="0"/>
          <w:bCs/>
          <w:sz w:val="22"/>
          <w:szCs w:val="22"/>
        </w:rPr>
        <w:t xml:space="preserve">each of </w:t>
      </w:r>
      <w:r w:rsidRPr="00D45B37" w:rsidR="00BC6458">
        <w:rPr>
          <w:b w:val="0"/>
          <w:bCs/>
          <w:sz w:val="22"/>
          <w:szCs w:val="22"/>
        </w:rPr>
        <w:t xml:space="preserve">these </w:t>
      </w:r>
      <w:r w:rsidRPr="00D45B37" w:rsidR="00E847A3">
        <w:rPr>
          <w:b w:val="0"/>
          <w:bCs/>
          <w:sz w:val="22"/>
          <w:szCs w:val="22"/>
        </w:rPr>
        <w:t xml:space="preserve">questions may </w:t>
      </w:r>
      <w:r w:rsidRPr="00D45B37" w:rsidR="00DB2E19">
        <w:rPr>
          <w:b w:val="0"/>
          <w:bCs/>
          <w:sz w:val="22"/>
          <w:szCs w:val="22"/>
        </w:rPr>
        <w:t xml:space="preserve">result in </w:t>
      </w:r>
      <w:r w:rsidRPr="00D45B37" w:rsidR="00DB2E19">
        <w:rPr>
          <w:b w:val="0"/>
          <w:bCs/>
          <w:sz w:val="22"/>
          <w:szCs w:val="22"/>
        </w:rPr>
        <w:lastRenderedPageBreak/>
        <w:t>the Tender being treated as unacceptable and the relevant Potential Supplier being excluded from further participation in the procurement.</w:t>
      </w:r>
      <w:bookmarkEnd w:id="192"/>
      <w:bookmarkEnd w:id="193"/>
    </w:p>
    <w:p w:rsidRPr="00D45B37" w:rsidR="0027525A" w:rsidP="00A02885" w:rsidRDefault="0027525A" w14:paraId="31225361" w14:textId="029DC3C5">
      <w:pPr>
        <w:pStyle w:val="Heading1"/>
        <w:numPr>
          <w:ilvl w:val="1"/>
          <w:numId w:val="2"/>
        </w:numPr>
        <w:tabs>
          <w:tab w:val="clear" w:pos="1288"/>
        </w:tabs>
        <w:spacing w:before="240" w:after="240" w:line="20" w:lineRule="atLeast"/>
        <w:ind w:left="709" w:hanging="709"/>
        <w:rPr>
          <w:b w:val="0"/>
          <w:bCs/>
          <w:sz w:val="22"/>
          <w:szCs w:val="22"/>
        </w:rPr>
      </w:pPr>
      <w:bookmarkStart w:name="_Toc100150013" w:id="194"/>
      <w:bookmarkStart w:name="_Toc100150247" w:id="195"/>
      <w:bookmarkStart w:name="_Ref99633539" w:id="196"/>
      <w:r w:rsidRPr="00D45B37">
        <w:rPr>
          <w:b w:val="0"/>
          <w:bCs/>
          <w:sz w:val="22"/>
          <w:szCs w:val="22"/>
        </w:rPr>
        <w:t>Quality assessment questions (Service Delivery</w:t>
      </w:r>
      <w:r w:rsidR="002A0A87">
        <w:rPr>
          <w:b w:val="0"/>
          <w:bCs/>
          <w:sz w:val="22"/>
          <w:szCs w:val="22"/>
        </w:rPr>
        <w:t>,</w:t>
      </w:r>
      <w:r w:rsidRPr="00D45B37">
        <w:rPr>
          <w:b w:val="0"/>
          <w:bCs/>
          <w:sz w:val="22"/>
          <w:szCs w:val="22"/>
        </w:rPr>
        <w:t xml:space="preserve"> Social Value</w:t>
      </w:r>
      <w:r w:rsidRPr="00D45B37" w:rsidR="006A6ABC">
        <w:rPr>
          <w:b w:val="0"/>
          <w:bCs/>
          <w:sz w:val="22"/>
          <w:szCs w:val="22"/>
        </w:rPr>
        <w:t xml:space="preserve">, </w:t>
      </w:r>
      <w:r w:rsidRPr="00D45B37">
        <w:rPr>
          <w:b w:val="0"/>
          <w:bCs/>
          <w:sz w:val="22"/>
          <w:szCs w:val="22"/>
        </w:rPr>
        <w:t>Information Security and IT Non-Functional Requirements are provided in Appendix 2</w:t>
      </w:r>
      <w:r w:rsidRPr="00D45B37" w:rsidR="00DA5EB8">
        <w:rPr>
          <w:b w:val="0"/>
          <w:bCs/>
          <w:sz w:val="22"/>
          <w:szCs w:val="22"/>
        </w:rPr>
        <w:t>.</w:t>
      </w:r>
      <w:bookmarkEnd w:id="194"/>
      <w:bookmarkEnd w:id="195"/>
    </w:p>
    <w:p w:rsidRPr="00D45B37" w:rsidR="00AA128A" w:rsidP="00A02885" w:rsidRDefault="001731DC" w14:paraId="047AE1E2" w14:textId="03C484C3">
      <w:pPr>
        <w:pStyle w:val="Heading1"/>
        <w:numPr>
          <w:ilvl w:val="1"/>
          <w:numId w:val="2"/>
        </w:numPr>
        <w:tabs>
          <w:tab w:val="clear" w:pos="1288"/>
        </w:tabs>
        <w:spacing w:before="240" w:after="240" w:line="20" w:lineRule="atLeast"/>
        <w:ind w:left="709" w:hanging="709"/>
        <w:rPr>
          <w:b w:val="0"/>
          <w:bCs/>
          <w:sz w:val="22"/>
          <w:szCs w:val="22"/>
        </w:rPr>
      </w:pPr>
      <w:bookmarkStart w:name="_Toc100150014" w:id="197"/>
      <w:bookmarkStart w:name="_Toc100150248" w:id="198"/>
      <w:bookmarkStart w:name="_Ref99633795" w:id="199"/>
      <w:r w:rsidRPr="00D45B37">
        <w:rPr>
          <w:b w:val="0"/>
          <w:bCs/>
          <w:sz w:val="22"/>
          <w:szCs w:val="22"/>
        </w:rPr>
        <w:t xml:space="preserve">A summary of the </w:t>
      </w:r>
      <w:r w:rsidRPr="00D45B37" w:rsidR="00952145">
        <w:rPr>
          <w:b w:val="0"/>
          <w:bCs/>
          <w:sz w:val="22"/>
          <w:szCs w:val="22"/>
        </w:rPr>
        <w:t>q</w:t>
      </w:r>
      <w:r w:rsidRPr="00D45B37">
        <w:rPr>
          <w:b w:val="0"/>
          <w:bCs/>
          <w:sz w:val="22"/>
          <w:szCs w:val="22"/>
        </w:rPr>
        <w:t xml:space="preserve">uality </w:t>
      </w:r>
      <w:r w:rsidRPr="00D45B37" w:rsidR="00952145">
        <w:rPr>
          <w:b w:val="0"/>
          <w:bCs/>
          <w:sz w:val="22"/>
          <w:szCs w:val="22"/>
        </w:rPr>
        <w:t>a</w:t>
      </w:r>
      <w:r w:rsidRPr="00D45B37">
        <w:rPr>
          <w:b w:val="0"/>
          <w:bCs/>
          <w:sz w:val="22"/>
          <w:szCs w:val="22"/>
        </w:rPr>
        <w:t xml:space="preserve">ssessment questions for Service Delivery, and the </w:t>
      </w:r>
      <w:r w:rsidRPr="00D45B37" w:rsidR="00EA09C4">
        <w:rPr>
          <w:b w:val="0"/>
          <w:bCs/>
          <w:sz w:val="22"/>
          <w:szCs w:val="22"/>
        </w:rPr>
        <w:t xml:space="preserve">corresponding </w:t>
      </w:r>
      <w:r w:rsidRPr="00D45B37">
        <w:rPr>
          <w:b w:val="0"/>
          <w:bCs/>
          <w:sz w:val="22"/>
          <w:szCs w:val="22"/>
        </w:rPr>
        <w:t>scoring methodology</w:t>
      </w:r>
      <w:r w:rsidRPr="00D45B37" w:rsidR="00EA09C4">
        <w:rPr>
          <w:b w:val="0"/>
          <w:bCs/>
          <w:sz w:val="22"/>
          <w:szCs w:val="22"/>
        </w:rPr>
        <w:t>, is set out in the tables below.</w:t>
      </w:r>
      <w:bookmarkEnd w:id="197"/>
      <w:bookmarkEnd w:id="198"/>
      <w:r w:rsidRPr="00D45B37" w:rsidR="00371285">
        <w:rPr>
          <w:b w:val="0"/>
          <w:bCs/>
          <w:sz w:val="22"/>
          <w:szCs w:val="22"/>
        </w:rPr>
        <w:t xml:space="preserve"> </w:t>
      </w:r>
      <w:bookmarkEnd w:id="196"/>
      <w:bookmarkEnd w:id="199"/>
    </w:p>
    <w:p w:rsidR="00E42965" w:rsidP="00A02885" w:rsidRDefault="00E42965" w14:paraId="5F080D17" w14:textId="52EB16BA">
      <w:pPr>
        <w:spacing w:line="20" w:lineRule="atLeast"/>
      </w:pPr>
    </w:p>
    <w:tbl>
      <w:tblPr>
        <w:tblStyle w:val="TableGrid"/>
        <w:tblW w:w="8993" w:type="dxa"/>
        <w:tblLook w:val="04A0" w:firstRow="1" w:lastRow="0" w:firstColumn="1" w:lastColumn="0" w:noHBand="0" w:noVBand="1"/>
      </w:tblPr>
      <w:tblGrid>
        <w:gridCol w:w="620"/>
        <w:gridCol w:w="5099"/>
        <w:gridCol w:w="1395"/>
        <w:gridCol w:w="1879"/>
      </w:tblGrid>
      <w:tr w:rsidRPr="00A61966" w:rsidR="00E42965" w:rsidTr="00A059F6" w14:paraId="4CA1E12E" w14:textId="77777777">
        <w:tc>
          <w:tcPr>
            <w:tcW w:w="8993" w:type="dxa"/>
            <w:gridSpan w:val="4"/>
            <w:shd w:val="clear" w:color="auto" w:fill="D9D9D9" w:themeFill="background1" w:themeFillShade="D9"/>
          </w:tcPr>
          <w:p w:rsidRPr="008E7C80" w:rsidR="00E42965" w:rsidP="00A02885" w:rsidRDefault="00E42965" w14:paraId="205DFD5E" w14:textId="77777777">
            <w:pPr>
              <w:spacing w:before="120" w:after="120" w:line="20" w:lineRule="atLeast"/>
              <w:rPr>
                <w:sz w:val="20"/>
              </w:rPr>
            </w:pPr>
            <w:r w:rsidRPr="008E7C80">
              <w:rPr>
                <w:sz w:val="20"/>
              </w:rPr>
              <w:t>Service Delivery Questions</w:t>
            </w:r>
          </w:p>
          <w:p w:rsidRPr="008E7C80" w:rsidR="00E42965" w:rsidP="00A02885" w:rsidRDefault="00E42965" w14:paraId="50CDD47E" w14:textId="77777777">
            <w:pPr>
              <w:spacing w:after="120" w:line="20" w:lineRule="atLeast"/>
              <w:rPr>
                <w:sz w:val="20"/>
              </w:rPr>
            </w:pPr>
            <w:r w:rsidRPr="008E7C80">
              <w:rPr>
                <w:sz w:val="20"/>
              </w:rPr>
              <w:t>Maximum possible weighted score 46%</w:t>
            </w:r>
          </w:p>
          <w:p w:rsidR="00E42965" w:rsidP="00A02885" w:rsidRDefault="00E42965" w14:paraId="035DBB58" w14:textId="3403A32A">
            <w:pPr>
              <w:spacing w:line="20" w:lineRule="atLeast"/>
            </w:pPr>
            <w:r w:rsidRPr="008E7C80">
              <w:rPr>
                <w:sz w:val="20"/>
              </w:rPr>
              <w:t xml:space="preserve">Minimum </w:t>
            </w:r>
            <w:r w:rsidRPr="663D52E3">
              <w:rPr>
                <w:sz w:val="20"/>
              </w:rPr>
              <w:t xml:space="preserve">overall </w:t>
            </w:r>
            <w:r w:rsidRPr="008E7C80">
              <w:rPr>
                <w:sz w:val="20"/>
              </w:rPr>
              <w:t xml:space="preserve">Quality Threshold score is </w:t>
            </w:r>
            <w:r w:rsidRPr="007C511E">
              <w:rPr>
                <w:sz w:val="20"/>
              </w:rPr>
              <w:t>27%</w:t>
            </w:r>
            <w:r w:rsidRPr="008E7C80">
              <w:rPr>
                <w:sz w:val="20"/>
              </w:rPr>
              <w:t xml:space="preserve"> </w:t>
            </w:r>
          </w:p>
          <w:p w:rsidRPr="00A61966" w:rsidR="00E42965" w:rsidP="00A02885" w:rsidRDefault="00E42965" w14:paraId="7CEA894A" w14:textId="77777777">
            <w:pPr>
              <w:spacing w:line="20" w:lineRule="atLeast"/>
              <w:rPr>
                <w:sz w:val="20"/>
              </w:rPr>
            </w:pPr>
          </w:p>
        </w:tc>
      </w:tr>
      <w:tr w:rsidRPr="00A61966" w:rsidR="00E42965" w:rsidTr="00A059F6" w14:paraId="7FE9F102" w14:textId="77777777">
        <w:tc>
          <w:tcPr>
            <w:tcW w:w="620" w:type="dxa"/>
            <w:shd w:val="clear" w:color="auto" w:fill="D9D9D9" w:themeFill="background1" w:themeFillShade="D9"/>
          </w:tcPr>
          <w:p w:rsidR="00E42965" w:rsidP="00A02885" w:rsidRDefault="00E42965" w14:paraId="44F0CE45" w14:textId="77777777">
            <w:pPr>
              <w:spacing w:line="20" w:lineRule="atLeast"/>
              <w:rPr>
                <w:sz w:val="20"/>
              </w:rPr>
            </w:pPr>
            <w:bookmarkStart w:name="_Hlk95133848" w:id="200"/>
          </w:p>
          <w:p w:rsidRPr="00A61966" w:rsidR="00E42965" w:rsidP="00A02885" w:rsidRDefault="00E42965" w14:paraId="65261883" w14:textId="77777777">
            <w:pPr>
              <w:spacing w:line="20" w:lineRule="atLeast"/>
              <w:rPr>
                <w:sz w:val="20"/>
              </w:rPr>
            </w:pPr>
          </w:p>
        </w:tc>
        <w:tc>
          <w:tcPr>
            <w:tcW w:w="5099" w:type="dxa"/>
            <w:shd w:val="clear" w:color="auto" w:fill="D9D9D9" w:themeFill="background1" w:themeFillShade="D9"/>
          </w:tcPr>
          <w:p w:rsidRPr="00A61966" w:rsidR="00E42965" w:rsidP="00A02885" w:rsidRDefault="00E42965" w14:paraId="01874591" w14:textId="77777777">
            <w:pPr>
              <w:spacing w:line="20" w:lineRule="atLeast"/>
              <w:rPr>
                <w:sz w:val="20"/>
              </w:rPr>
            </w:pPr>
            <w:r w:rsidRPr="00A61966">
              <w:rPr>
                <w:sz w:val="20"/>
              </w:rPr>
              <w:t>Requirement</w:t>
            </w:r>
          </w:p>
        </w:tc>
        <w:tc>
          <w:tcPr>
            <w:tcW w:w="1395" w:type="dxa"/>
            <w:shd w:val="clear" w:color="auto" w:fill="D9D9D9" w:themeFill="background1" w:themeFillShade="D9"/>
          </w:tcPr>
          <w:p w:rsidRPr="00A61966" w:rsidR="00E42965" w:rsidP="00A02885" w:rsidRDefault="00E42965" w14:paraId="1D963DC9" w14:textId="77777777">
            <w:pPr>
              <w:spacing w:line="20" w:lineRule="atLeast"/>
              <w:rPr>
                <w:sz w:val="20"/>
              </w:rPr>
            </w:pPr>
            <w:r w:rsidRPr="00A61966">
              <w:rPr>
                <w:sz w:val="20"/>
              </w:rPr>
              <w:t>Question Weighting %</w:t>
            </w:r>
          </w:p>
        </w:tc>
        <w:tc>
          <w:tcPr>
            <w:tcW w:w="1879" w:type="dxa"/>
            <w:shd w:val="clear" w:color="auto" w:fill="D9D9D9" w:themeFill="background1" w:themeFillShade="D9"/>
          </w:tcPr>
          <w:p w:rsidRPr="00A61966" w:rsidR="00E42965" w:rsidP="00A02885" w:rsidRDefault="00E42965" w14:paraId="27CD0949" w14:textId="77777777">
            <w:pPr>
              <w:spacing w:line="20" w:lineRule="atLeast"/>
              <w:rPr>
                <w:sz w:val="20"/>
              </w:rPr>
            </w:pPr>
            <w:r w:rsidRPr="00A61966">
              <w:rPr>
                <w:sz w:val="20"/>
              </w:rPr>
              <w:t xml:space="preserve">Page Limit </w:t>
            </w:r>
            <w:r>
              <w:rPr>
                <w:sz w:val="20"/>
              </w:rPr>
              <w:t>(A4)</w:t>
            </w:r>
          </w:p>
        </w:tc>
        <w:bookmarkEnd w:id="200"/>
      </w:tr>
      <w:tr w:rsidRPr="00B53ADB" w:rsidR="00E42965" w:rsidTr="00A059F6" w14:paraId="59863EF6" w14:textId="77777777">
        <w:tc>
          <w:tcPr>
            <w:tcW w:w="620" w:type="dxa"/>
          </w:tcPr>
          <w:p w:rsidRPr="008D7D5F" w:rsidR="00E42965" w:rsidP="008D7D5F" w:rsidRDefault="00E42965" w14:paraId="4CCFE278" w14:textId="77777777">
            <w:pPr>
              <w:spacing w:after="120" w:line="20" w:lineRule="atLeast"/>
              <w:rPr>
                <w:sz w:val="22"/>
                <w:szCs w:val="22"/>
              </w:rPr>
            </w:pPr>
            <w:r w:rsidRPr="008D7D5F">
              <w:rPr>
                <w:sz w:val="22"/>
                <w:szCs w:val="22"/>
              </w:rPr>
              <w:t>Q1</w:t>
            </w:r>
          </w:p>
        </w:tc>
        <w:tc>
          <w:tcPr>
            <w:tcW w:w="5099" w:type="dxa"/>
          </w:tcPr>
          <w:p w:rsidRPr="008D7D5F" w:rsidR="00E42965" w:rsidP="008D7D5F" w:rsidRDefault="00E42965" w14:paraId="0986654A" w14:textId="508695F9">
            <w:pPr>
              <w:spacing w:after="120" w:line="20" w:lineRule="atLeast"/>
              <w:rPr>
                <w:sz w:val="22"/>
                <w:szCs w:val="22"/>
              </w:rPr>
            </w:pPr>
            <w:r w:rsidRPr="008D7D5F">
              <w:rPr>
                <w:sz w:val="22"/>
                <w:szCs w:val="22"/>
              </w:rPr>
              <w:t>The Team</w:t>
            </w:r>
          </w:p>
          <w:p w:rsidRPr="008D7D5F" w:rsidR="00E42965" w:rsidP="008D7D5F" w:rsidRDefault="663D52E3" w14:paraId="5E300277" w14:textId="5B6210E3">
            <w:pPr>
              <w:spacing w:after="120" w:line="20" w:lineRule="atLeast"/>
              <w:rPr>
                <w:sz w:val="22"/>
                <w:szCs w:val="22"/>
              </w:rPr>
            </w:pPr>
            <w:r w:rsidRPr="008D7D5F">
              <w:rPr>
                <w:sz w:val="22"/>
                <w:szCs w:val="22"/>
              </w:rPr>
              <w:t>Quality Threshold (6%)</w:t>
            </w:r>
          </w:p>
        </w:tc>
        <w:tc>
          <w:tcPr>
            <w:tcW w:w="1395" w:type="dxa"/>
          </w:tcPr>
          <w:p w:rsidRPr="008D7D5F" w:rsidR="00E42965" w:rsidP="008D7D5F" w:rsidRDefault="00E42965" w14:paraId="4C36863B" w14:textId="77777777">
            <w:pPr>
              <w:spacing w:after="120" w:line="20" w:lineRule="atLeast"/>
              <w:rPr>
                <w:sz w:val="22"/>
                <w:szCs w:val="22"/>
              </w:rPr>
            </w:pPr>
            <w:r w:rsidRPr="008D7D5F">
              <w:rPr>
                <w:sz w:val="22"/>
                <w:szCs w:val="22"/>
              </w:rPr>
              <w:t>10%</w:t>
            </w:r>
          </w:p>
        </w:tc>
        <w:tc>
          <w:tcPr>
            <w:tcW w:w="1879" w:type="dxa"/>
          </w:tcPr>
          <w:p w:rsidRPr="008D7D5F" w:rsidR="00E42965" w:rsidP="008D7D5F" w:rsidRDefault="00E42965" w14:paraId="3DA53EF6" w14:textId="4B785454">
            <w:pPr>
              <w:spacing w:after="120" w:line="20" w:lineRule="atLeast"/>
              <w:rPr>
                <w:sz w:val="22"/>
                <w:szCs w:val="22"/>
              </w:rPr>
            </w:pPr>
            <w:r w:rsidRPr="008D7D5F">
              <w:rPr>
                <w:sz w:val="22"/>
                <w:szCs w:val="22"/>
              </w:rPr>
              <w:t xml:space="preserve">4 </w:t>
            </w:r>
          </w:p>
          <w:p w:rsidRPr="008D7D5F" w:rsidR="00E42965" w:rsidP="008D7D5F" w:rsidRDefault="00E42965" w14:paraId="055625FB" w14:textId="38908E83">
            <w:pPr>
              <w:spacing w:after="120" w:line="20" w:lineRule="atLeast"/>
              <w:rPr>
                <w:sz w:val="22"/>
                <w:szCs w:val="22"/>
              </w:rPr>
            </w:pPr>
            <w:r w:rsidRPr="008D7D5F">
              <w:rPr>
                <w:sz w:val="22"/>
                <w:szCs w:val="22"/>
              </w:rPr>
              <w:t>Plus Organogram</w:t>
            </w:r>
          </w:p>
          <w:p w:rsidRPr="008D7D5F" w:rsidR="00E42965" w:rsidP="008D7D5F" w:rsidRDefault="00E42965" w14:paraId="54FBC375" w14:textId="77777777">
            <w:pPr>
              <w:spacing w:after="120" w:line="20" w:lineRule="atLeast"/>
              <w:rPr>
                <w:sz w:val="22"/>
                <w:szCs w:val="22"/>
              </w:rPr>
            </w:pPr>
            <w:r w:rsidRPr="008D7D5F">
              <w:rPr>
                <w:sz w:val="22"/>
                <w:szCs w:val="22"/>
              </w:rPr>
              <w:t>Plus CV’s</w:t>
            </w:r>
          </w:p>
        </w:tc>
      </w:tr>
      <w:tr w:rsidRPr="00B53ADB" w:rsidR="00E42965" w:rsidTr="00A059F6" w14:paraId="5BB0D548" w14:textId="77777777">
        <w:tc>
          <w:tcPr>
            <w:tcW w:w="620" w:type="dxa"/>
          </w:tcPr>
          <w:p w:rsidRPr="008D7D5F" w:rsidR="00E42965" w:rsidP="008D7D5F" w:rsidRDefault="00E42965" w14:paraId="0E2A4CF2" w14:textId="77777777">
            <w:pPr>
              <w:spacing w:after="120" w:line="20" w:lineRule="atLeast"/>
              <w:rPr>
                <w:sz w:val="22"/>
                <w:szCs w:val="22"/>
              </w:rPr>
            </w:pPr>
            <w:r w:rsidRPr="008D7D5F">
              <w:rPr>
                <w:sz w:val="22"/>
                <w:szCs w:val="22"/>
              </w:rPr>
              <w:t>Q2.</w:t>
            </w:r>
          </w:p>
        </w:tc>
        <w:tc>
          <w:tcPr>
            <w:tcW w:w="5099" w:type="dxa"/>
          </w:tcPr>
          <w:p w:rsidRPr="008D7D5F" w:rsidR="00E42965" w:rsidP="008D7D5F" w:rsidRDefault="00E42965" w14:paraId="07D690C5" w14:textId="77777777">
            <w:pPr>
              <w:spacing w:after="120" w:line="20" w:lineRule="atLeast"/>
              <w:rPr>
                <w:sz w:val="22"/>
                <w:szCs w:val="22"/>
              </w:rPr>
            </w:pPr>
            <w:r w:rsidRPr="008D7D5F">
              <w:rPr>
                <w:sz w:val="22"/>
                <w:szCs w:val="22"/>
              </w:rPr>
              <w:t>Contract Management &amp; Performance Management</w:t>
            </w:r>
          </w:p>
        </w:tc>
        <w:tc>
          <w:tcPr>
            <w:tcW w:w="1395" w:type="dxa"/>
          </w:tcPr>
          <w:p w:rsidRPr="008D7D5F" w:rsidR="00E42965" w:rsidP="008D7D5F" w:rsidRDefault="00E42965" w14:paraId="36A667AE" w14:textId="77777777">
            <w:pPr>
              <w:spacing w:after="120" w:line="20" w:lineRule="atLeast"/>
              <w:rPr>
                <w:sz w:val="22"/>
                <w:szCs w:val="22"/>
              </w:rPr>
            </w:pPr>
            <w:r w:rsidRPr="008D7D5F">
              <w:rPr>
                <w:sz w:val="22"/>
                <w:szCs w:val="22"/>
              </w:rPr>
              <w:t>8%</w:t>
            </w:r>
          </w:p>
        </w:tc>
        <w:tc>
          <w:tcPr>
            <w:tcW w:w="1879" w:type="dxa"/>
          </w:tcPr>
          <w:p w:rsidRPr="008D7D5F" w:rsidR="00E42965" w:rsidP="008D7D5F" w:rsidRDefault="00E42965" w14:paraId="28E45C2C" w14:textId="77777777">
            <w:pPr>
              <w:spacing w:after="120" w:line="20" w:lineRule="atLeast"/>
              <w:rPr>
                <w:sz w:val="22"/>
                <w:szCs w:val="22"/>
              </w:rPr>
            </w:pPr>
            <w:r w:rsidRPr="008D7D5F">
              <w:rPr>
                <w:sz w:val="22"/>
                <w:szCs w:val="22"/>
              </w:rPr>
              <w:t>2</w:t>
            </w:r>
          </w:p>
        </w:tc>
      </w:tr>
      <w:tr w:rsidRPr="00B53ADB" w:rsidR="00E42965" w:rsidTr="00A059F6" w14:paraId="3ADF46D8" w14:textId="77777777">
        <w:tc>
          <w:tcPr>
            <w:tcW w:w="620" w:type="dxa"/>
          </w:tcPr>
          <w:p w:rsidRPr="008D7D5F" w:rsidR="00E42965" w:rsidP="008D7D5F" w:rsidRDefault="00E42965" w14:paraId="29F30812" w14:textId="77777777">
            <w:pPr>
              <w:spacing w:after="120" w:line="20" w:lineRule="atLeast"/>
              <w:rPr>
                <w:sz w:val="22"/>
                <w:szCs w:val="22"/>
              </w:rPr>
            </w:pPr>
            <w:r w:rsidRPr="008D7D5F">
              <w:rPr>
                <w:sz w:val="22"/>
                <w:szCs w:val="22"/>
              </w:rPr>
              <w:t>Q3.</w:t>
            </w:r>
          </w:p>
        </w:tc>
        <w:tc>
          <w:tcPr>
            <w:tcW w:w="5099" w:type="dxa"/>
          </w:tcPr>
          <w:p w:rsidRPr="008D7D5F" w:rsidR="00E42965" w:rsidP="008D7D5F" w:rsidRDefault="00E42965" w14:paraId="6B895701" w14:textId="77777777">
            <w:pPr>
              <w:spacing w:after="120" w:line="20" w:lineRule="atLeast"/>
              <w:rPr>
                <w:sz w:val="22"/>
                <w:szCs w:val="22"/>
              </w:rPr>
            </w:pPr>
            <w:r w:rsidRPr="008D7D5F">
              <w:rPr>
                <w:sz w:val="22"/>
                <w:szCs w:val="22"/>
              </w:rPr>
              <w:t xml:space="preserve">Call-off Services </w:t>
            </w:r>
          </w:p>
        </w:tc>
        <w:tc>
          <w:tcPr>
            <w:tcW w:w="1395" w:type="dxa"/>
          </w:tcPr>
          <w:p w:rsidRPr="008D7D5F" w:rsidR="00E42965" w:rsidP="008D7D5F" w:rsidRDefault="00E42965" w14:paraId="5CCEFF99" w14:textId="77777777">
            <w:pPr>
              <w:spacing w:after="120" w:line="20" w:lineRule="atLeast"/>
              <w:rPr>
                <w:sz w:val="22"/>
                <w:szCs w:val="22"/>
              </w:rPr>
            </w:pPr>
            <w:r w:rsidRPr="008D7D5F">
              <w:rPr>
                <w:sz w:val="22"/>
                <w:szCs w:val="22"/>
              </w:rPr>
              <w:t>8%</w:t>
            </w:r>
          </w:p>
        </w:tc>
        <w:tc>
          <w:tcPr>
            <w:tcW w:w="1879" w:type="dxa"/>
          </w:tcPr>
          <w:p w:rsidRPr="008D7D5F" w:rsidR="00E42965" w:rsidP="008D7D5F" w:rsidRDefault="00E42965" w14:paraId="0C307AAF" w14:textId="77777777">
            <w:pPr>
              <w:spacing w:after="120" w:line="20" w:lineRule="atLeast"/>
              <w:rPr>
                <w:sz w:val="22"/>
                <w:szCs w:val="22"/>
              </w:rPr>
            </w:pPr>
            <w:r w:rsidRPr="008D7D5F">
              <w:rPr>
                <w:sz w:val="22"/>
                <w:szCs w:val="22"/>
              </w:rPr>
              <w:t>2</w:t>
            </w:r>
          </w:p>
        </w:tc>
      </w:tr>
      <w:tr w:rsidRPr="00B53ADB" w:rsidR="00E42965" w:rsidTr="00A059F6" w14:paraId="6D09D094" w14:textId="77777777">
        <w:tc>
          <w:tcPr>
            <w:tcW w:w="620" w:type="dxa"/>
          </w:tcPr>
          <w:p w:rsidRPr="008D7D5F" w:rsidR="00E42965" w:rsidP="008D7D5F" w:rsidRDefault="00E42965" w14:paraId="22AD99F2" w14:textId="77777777">
            <w:pPr>
              <w:spacing w:after="120" w:line="20" w:lineRule="atLeast"/>
              <w:rPr>
                <w:sz w:val="22"/>
                <w:szCs w:val="22"/>
              </w:rPr>
            </w:pPr>
            <w:r w:rsidRPr="008D7D5F">
              <w:rPr>
                <w:sz w:val="22"/>
                <w:szCs w:val="22"/>
                <w:shd w:val="clear" w:color="auto" w:fill="FAF9F8"/>
              </w:rPr>
              <w:t>Q4</w:t>
            </w:r>
          </w:p>
        </w:tc>
        <w:tc>
          <w:tcPr>
            <w:tcW w:w="5099" w:type="dxa"/>
          </w:tcPr>
          <w:p w:rsidRPr="008D7D5F" w:rsidR="00E42965" w:rsidP="008D7D5F" w:rsidRDefault="008D5A2D" w14:paraId="78F7ABB5" w14:textId="7760B60F">
            <w:pPr>
              <w:spacing w:after="120" w:line="20" w:lineRule="atLeast"/>
              <w:rPr>
                <w:sz w:val="22"/>
                <w:szCs w:val="22"/>
              </w:rPr>
            </w:pPr>
            <w:r w:rsidRPr="008D7D5F">
              <w:rPr>
                <w:sz w:val="22"/>
                <w:szCs w:val="22"/>
              </w:rPr>
              <w:t xml:space="preserve">Legal Portal </w:t>
            </w:r>
          </w:p>
        </w:tc>
        <w:tc>
          <w:tcPr>
            <w:tcW w:w="1395" w:type="dxa"/>
          </w:tcPr>
          <w:p w:rsidRPr="008D7D5F" w:rsidR="00E42965" w:rsidP="008D7D5F" w:rsidRDefault="00473A42" w14:paraId="546C81B0" w14:textId="1309B347">
            <w:pPr>
              <w:spacing w:after="120" w:line="20" w:lineRule="atLeast"/>
              <w:rPr>
                <w:sz w:val="22"/>
                <w:szCs w:val="22"/>
              </w:rPr>
            </w:pPr>
            <w:r w:rsidRPr="008D7D5F">
              <w:rPr>
                <w:sz w:val="22"/>
                <w:szCs w:val="22"/>
              </w:rPr>
              <w:t>7</w:t>
            </w:r>
            <w:r w:rsidRPr="008D7D5F" w:rsidR="00E42965">
              <w:rPr>
                <w:sz w:val="22"/>
                <w:szCs w:val="22"/>
              </w:rPr>
              <w:t>%</w:t>
            </w:r>
          </w:p>
        </w:tc>
        <w:tc>
          <w:tcPr>
            <w:tcW w:w="1879" w:type="dxa"/>
          </w:tcPr>
          <w:p w:rsidRPr="008D7D5F" w:rsidR="00E42965" w:rsidP="008D7D5F" w:rsidRDefault="00473A42" w14:paraId="61B80E4F" w14:textId="24266024">
            <w:pPr>
              <w:spacing w:after="120" w:line="20" w:lineRule="atLeast"/>
              <w:rPr>
                <w:sz w:val="22"/>
                <w:szCs w:val="22"/>
              </w:rPr>
            </w:pPr>
            <w:r w:rsidRPr="008D7D5F">
              <w:rPr>
                <w:sz w:val="22"/>
                <w:szCs w:val="22"/>
              </w:rPr>
              <w:t>2</w:t>
            </w:r>
          </w:p>
        </w:tc>
      </w:tr>
      <w:tr w:rsidR="00E42965" w:rsidTr="00A059F6" w14:paraId="4DA9004A" w14:textId="77777777">
        <w:tc>
          <w:tcPr>
            <w:tcW w:w="620" w:type="dxa"/>
          </w:tcPr>
          <w:p w:rsidRPr="008D7D5F" w:rsidR="00E42965" w:rsidP="008D7D5F" w:rsidRDefault="00E42965" w14:paraId="2C939C7A" w14:textId="77777777">
            <w:pPr>
              <w:spacing w:after="120" w:line="20" w:lineRule="atLeast"/>
              <w:rPr>
                <w:sz w:val="22"/>
                <w:szCs w:val="22"/>
                <w:shd w:val="clear" w:color="auto" w:fill="FAF9F8"/>
              </w:rPr>
            </w:pPr>
            <w:r w:rsidRPr="008D7D5F">
              <w:rPr>
                <w:sz w:val="22"/>
                <w:szCs w:val="22"/>
                <w:shd w:val="clear" w:color="auto" w:fill="FAF9F8"/>
              </w:rPr>
              <w:t>Q5</w:t>
            </w:r>
          </w:p>
        </w:tc>
        <w:tc>
          <w:tcPr>
            <w:tcW w:w="5099" w:type="dxa"/>
          </w:tcPr>
          <w:p w:rsidRPr="008D7D5F" w:rsidR="00E42965" w:rsidP="008D7D5F" w:rsidRDefault="00E42965" w14:paraId="35E6BE93" w14:textId="77777777">
            <w:pPr>
              <w:spacing w:after="120" w:line="20" w:lineRule="atLeast"/>
              <w:rPr>
                <w:sz w:val="22"/>
                <w:szCs w:val="22"/>
              </w:rPr>
            </w:pPr>
            <w:r w:rsidRPr="008D7D5F">
              <w:rPr>
                <w:sz w:val="22"/>
                <w:szCs w:val="22"/>
              </w:rPr>
              <w:t>Continuous Improvement</w:t>
            </w:r>
          </w:p>
        </w:tc>
        <w:tc>
          <w:tcPr>
            <w:tcW w:w="1395" w:type="dxa"/>
          </w:tcPr>
          <w:p w:rsidRPr="008D7D5F" w:rsidR="00E42965" w:rsidP="008D7D5F" w:rsidRDefault="00E42965" w14:paraId="12A1A6CF" w14:textId="77777777">
            <w:pPr>
              <w:spacing w:after="120" w:line="20" w:lineRule="atLeast"/>
              <w:rPr>
                <w:sz w:val="22"/>
                <w:szCs w:val="22"/>
              </w:rPr>
            </w:pPr>
            <w:r w:rsidRPr="008D7D5F">
              <w:rPr>
                <w:sz w:val="22"/>
                <w:szCs w:val="22"/>
              </w:rPr>
              <w:t>5%</w:t>
            </w:r>
          </w:p>
        </w:tc>
        <w:tc>
          <w:tcPr>
            <w:tcW w:w="1879" w:type="dxa"/>
          </w:tcPr>
          <w:p w:rsidRPr="008D7D5F" w:rsidR="00E42965" w:rsidP="008D7D5F" w:rsidRDefault="00E42965" w14:paraId="5E89204D" w14:textId="77777777">
            <w:pPr>
              <w:spacing w:after="120" w:line="20" w:lineRule="atLeast"/>
              <w:rPr>
                <w:sz w:val="22"/>
                <w:szCs w:val="22"/>
              </w:rPr>
            </w:pPr>
            <w:r w:rsidRPr="008D7D5F">
              <w:rPr>
                <w:sz w:val="22"/>
                <w:szCs w:val="22"/>
              </w:rPr>
              <w:t>1</w:t>
            </w:r>
          </w:p>
        </w:tc>
      </w:tr>
      <w:tr w:rsidRPr="00B53ADB" w:rsidR="00E42965" w:rsidTr="00A059F6" w14:paraId="36AE204D" w14:textId="77777777">
        <w:tc>
          <w:tcPr>
            <w:tcW w:w="620" w:type="dxa"/>
          </w:tcPr>
          <w:p w:rsidRPr="008D7D5F" w:rsidR="00E42965" w:rsidP="008D7D5F" w:rsidRDefault="00E42965" w14:paraId="677CFA50" w14:textId="77777777">
            <w:pPr>
              <w:spacing w:after="120" w:line="20" w:lineRule="atLeast"/>
              <w:rPr>
                <w:sz w:val="22"/>
                <w:szCs w:val="22"/>
              </w:rPr>
            </w:pPr>
            <w:r w:rsidRPr="008D7D5F">
              <w:rPr>
                <w:sz w:val="22"/>
                <w:szCs w:val="22"/>
              </w:rPr>
              <w:t>Q6</w:t>
            </w:r>
          </w:p>
        </w:tc>
        <w:tc>
          <w:tcPr>
            <w:tcW w:w="5099" w:type="dxa"/>
          </w:tcPr>
          <w:p w:rsidRPr="008D7D5F" w:rsidR="00E42965" w:rsidP="008D7D5F" w:rsidRDefault="008D5A2D" w14:paraId="409BAA53" w14:textId="25A0C9D9">
            <w:pPr>
              <w:spacing w:after="120" w:line="20" w:lineRule="atLeast"/>
              <w:rPr>
                <w:sz w:val="22"/>
                <w:szCs w:val="22"/>
              </w:rPr>
            </w:pPr>
            <w:r w:rsidRPr="008D7D5F">
              <w:rPr>
                <w:sz w:val="22"/>
                <w:szCs w:val="22"/>
              </w:rPr>
              <w:t>Business Continuity Plan Schedule</w:t>
            </w:r>
          </w:p>
        </w:tc>
        <w:tc>
          <w:tcPr>
            <w:tcW w:w="1395" w:type="dxa"/>
          </w:tcPr>
          <w:p w:rsidRPr="008D7D5F" w:rsidR="00E42965" w:rsidP="008D7D5F" w:rsidRDefault="008D5A2D" w14:paraId="3251912B" w14:textId="5AD2BA79">
            <w:pPr>
              <w:spacing w:after="120" w:line="20" w:lineRule="atLeast"/>
              <w:rPr>
                <w:sz w:val="22"/>
                <w:szCs w:val="22"/>
              </w:rPr>
            </w:pPr>
            <w:r w:rsidRPr="008D7D5F">
              <w:rPr>
                <w:sz w:val="22"/>
                <w:szCs w:val="22"/>
              </w:rPr>
              <w:t>4</w:t>
            </w:r>
            <w:r w:rsidRPr="008D7D5F" w:rsidR="00E42965">
              <w:rPr>
                <w:sz w:val="22"/>
                <w:szCs w:val="22"/>
              </w:rPr>
              <w:t>%</w:t>
            </w:r>
          </w:p>
        </w:tc>
        <w:tc>
          <w:tcPr>
            <w:tcW w:w="1879" w:type="dxa"/>
          </w:tcPr>
          <w:p w:rsidRPr="008D7D5F" w:rsidR="00E42965" w:rsidP="008D7D5F" w:rsidRDefault="00E42965" w14:paraId="7E3AF3F6" w14:textId="77777777">
            <w:pPr>
              <w:spacing w:after="120" w:line="20" w:lineRule="atLeast"/>
              <w:rPr>
                <w:sz w:val="22"/>
                <w:szCs w:val="22"/>
              </w:rPr>
            </w:pPr>
            <w:r w:rsidRPr="008D7D5F">
              <w:rPr>
                <w:sz w:val="22"/>
                <w:szCs w:val="22"/>
              </w:rPr>
              <w:t>1</w:t>
            </w:r>
          </w:p>
        </w:tc>
      </w:tr>
      <w:tr w:rsidRPr="00B53ADB" w:rsidR="00E42965" w:rsidTr="00A059F6" w14:paraId="106147B9" w14:textId="77777777">
        <w:tc>
          <w:tcPr>
            <w:tcW w:w="620" w:type="dxa"/>
          </w:tcPr>
          <w:p w:rsidRPr="008D7D5F" w:rsidR="00E42965" w:rsidP="008D7D5F" w:rsidRDefault="00E42965" w14:paraId="5119EE3B" w14:textId="77777777">
            <w:pPr>
              <w:spacing w:after="120" w:line="20" w:lineRule="atLeast"/>
              <w:rPr>
                <w:sz w:val="22"/>
                <w:szCs w:val="22"/>
              </w:rPr>
            </w:pPr>
            <w:r w:rsidRPr="008D7D5F">
              <w:rPr>
                <w:sz w:val="22"/>
                <w:szCs w:val="22"/>
              </w:rPr>
              <w:t>Q7</w:t>
            </w:r>
          </w:p>
        </w:tc>
        <w:tc>
          <w:tcPr>
            <w:tcW w:w="5099" w:type="dxa"/>
          </w:tcPr>
          <w:p w:rsidRPr="008D7D5F" w:rsidR="00E42965" w:rsidP="008D7D5F" w:rsidRDefault="008D5A2D" w14:paraId="6AD5397A" w14:textId="5435655E">
            <w:pPr>
              <w:spacing w:after="120" w:line="20" w:lineRule="atLeast"/>
              <w:rPr>
                <w:sz w:val="22"/>
                <w:szCs w:val="22"/>
              </w:rPr>
            </w:pPr>
            <w:r w:rsidRPr="008D7D5F">
              <w:rPr>
                <w:sz w:val="22"/>
                <w:szCs w:val="22"/>
              </w:rPr>
              <w:t>Contract Implementation</w:t>
            </w:r>
          </w:p>
        </w:tc>
        <w:tc>
          <w:tcPr>
            <w:tcW w:w="1395" w:type="dxa"/>
          </w:tcPr>
          <w:p w:rsidRPr="008D7D5F" w:rsidR="00E42965" w:rsidP="008D7D5F" w:rsidRDefault="00E42965" w14:paraId="553DFB22" w14:textId="77777777">
            <w:pPr>
              <w:spacing w:after="120" w:line="20" w:lineRule="atLeast"/>
              <w:rPr>
                <w:sz w:val="22"/>
                <w:szCs w:val="22"/>
              </w:rPr>
            </w:pPr>
            <w:r w:rsidRPr="008D7D5F">
              <w:rPr>
                <w:sz w:val="22"/>
                <w:szCs w:val="22"/>
              </w:rPr>
              <w:t>4%</w:t>
            </w:r>
          </w:p>
        </w:tc>
        <w:tc>
          <w:tcPr>
            <w:tcW w:w="1879" w:type="dxa"/>
          </w:tcPr>
          <w:p w:rsidRPr="008D7D5F" w:rsidR="00E42965" w:rsidP="008D7D5F" w:rsidRDefault="00B421B5" w14:paraId="45D8271C" w14:textId="52F35551">
            <w:pPr>
              <w:spacing w:after="120" w:line="20" w:lineRule="atLeast"/>
              <w:rPr>
                <w:sz w:val="22"/>
                <w:szCs w:val="22"/>
              </w:rPr>
            </w:pPr>
            <w:r w:rsidRPr="008D7D5F">
              <w:rPr>
                <w:sz w:val="22"/>
                <w:szCs w:val="22"/>
              </w:rPr>
              <w:t>1</w:t>
            </w:r>
            <w:r w:rsidRPr="008D7D5F" w:rsidR="00473A42">
              <w:rPr>
                <w:sz w:val="22"/>
                <w:szCs w:val="22"/>
              </w:rPr>
              <w:t xml:space="preserve"> </w:t>
            </w:r>
            <w:r w:rsidRPr="008D7D5F" w:rsidR="39009FE0">
              <w:rPr>
                <w:sz w:val="22"/>
                <w:szCs w:val="22"/>
              </w:rPr>
              <w:t>Plus</w:t>
            </w:r>
            <w:r w:rsidRPr="008D7D5F" w:rsidR="00473A42">
              <w:rPr>
                <w:sz w:val="22"/>
                <w:szCs w:val="22"/>
              </w:rPr>
              <w:t xml:space="preserve"> </w:t>
            </w:r>
            <w:r w:rsidRPr="008D7D5F" w:rsidR="00BC5F3B">
              <w:rPr>
                <w:sz w:val="22"/>
                <w:szCs w:val="22"/>
              </w:rPr>
              <w:t xml:space="preserve">optional </w:t>
            </w:r>
            <w:r w:rsidRPr="008D7D5F" w:rsidR="00473A42">
              <w:rPr>
                <w:sz w:val="22"/>
                <w:szCs w:val="22"/>
              </w:rPr>
              <w:t>Gantt chart</w:t>
            </w:r>
          </w:p>
        </w:tc>
      </w:tr>
    </w:tbl>
    <w:p w:rsidR="0059717B" w:rsidP="00A02885" w:rsidRDefault="0059717B" w14:paraId="51EAA613" w14:textId="77777777">
      <w:pPr>
        <w:spacing w:line="20" w:lineRule="atLeast"/>
      </w:pPr>
    </w:p>
    <w:p w:rsidRPr="00DB403B" w:rsidR="0059717B" w:rsidP="00A02885" w:rsidRDefault="0059717B" w14:paraId="1251598F" w14:textId="77777777">
      <w:pPr>
        <w:spacing w:line="20" w:lineRule="atLeast"/>
        <w:ind w:left="992"/>
        <w:rPr>
          <w:rFonts w:asciiTheme="majorHAnsi" w:hAnsiTheme="majorHAnsi" w:cstheme="majorHAnsi"/>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20" w:firstRow="1" w:lastRow="0" w:firstColumn="0" w:lastColumn="0" w:noHBand="0" w:noVBand="1"/>
      </w:tblPr>
      <w:tblGrid>
        <w:gridCol w:w="704"/>
        <w:gridCol w:w="1985"/>
        <w:gridCol w:w="6237"/>
      </w:tblGrid>
      <w:tr w:rsidRPr="001C228A" w:rsidR="00A05307" w:rsidTr="00714112" w14:paraId="712DF3CE" w14:textId="77777777">
        <w:trPr>
          <w:trHeight w:val="769"/>
        </w:trPr>
        <w:tc>
          <w:tcPr>
            <w:tcW w:w="704" w:type="dxa"/>
            <w:shd w:val="clear" w:color="auto" w:fill="auto"/>
            <w:tcMar>
              <w:top w:w="72" w:type="dxa"/>
              <w:left w:w="144" w:type="dxa"/>
              <w:bottom w:w="72" w:type="dxa"/>
              <w:right w:w="144" w:type="dxa"/>
            </w:tcMar>
            <w:hideMark/>
          </w:tcPr>
          <w:p w:rsidRPr="00A059F6" w:rsidR="00A05307" w:rsidP="00A02885" w:rsidRDefault="00A05307" w14:paraId="6FBE9B73" w14:textId="77777777">
            <w:pPr>
              <w:spacing w:line="20" w:lineRule="atLeast"/>
              <w:rPr>
                <w:sz w:val="22"/>
                <w:szCs w:val="22"/>
              </w:rPr>
            </w:pPr>
            <w:r w:rsidRPr="00A059F6">
              <w:rPr>
                <w:sz w:val="22"/>
                <w:szCs w:val="22"/>
              </w:rPr>
              <w:t>0</w:t>
            </w:r>
          </w:p>
        </w:tc>
        <w:tc>
          <w:tcPr>
            <w:tcW w:w="1985" w:type="dxa"/>
            <w:shd w:val="clear" w:color="auto" w:fill="auto"/>
            <w:tcMar>
              <w:top w:w="72" w:type="dxa"/>
              <w:left w:w="144" w:type="dxa"/>
              <w:bottom w:w="72" w:type="dxa"/>
              <w:right w:w="144" w:type="dxa"/>
            </w:tcMar>
            <w:hideMark/>
          </w:tcPr>
          <w:p w:rsidRPr="00A059F6" w:rsidR="00A05307" w:rsidP="00A02885" w:rsidRDefault="00A05307" w14:paraId="7E5E8369" w14:textId="77777777">
            <w:pPr>
              <w:spacing w:line="20" w:lineRule="atLeast"/>
              <w:rPr>
                <w:sz w:val="22"/>
                <w:szCs w:val="22"/>
              </w:rPr>
            </w:pPr>
            <w:r w:rsidRPr="00A059F6">
              <w:rPr>
                <w:sz w:val="22"/>
                <w:szCs w:val="22"/>
              </w:rPr>
              <w:t>No response (complete non-compliance)</w:t>
            </w:r>
          </w:p>
        </w:tc>
        <w:tc>
          <w:tcPr>
            <w:tcW w:w="6237" w:type="dxa"/>
            <w:shd w:val="clear" w:color="auto" w:fill="auto"/>
            <w:tcMar>
              <w:top w:w="72" w:type="dxa"/>
              <w:left w:w="144" w:type="dxa"/>
              <w:bottom w:w="72" w:type="dxa"/>
              <w:right w:w="144" w:type="dxa"/>
            </w:tcMar>
            <w:hideMark/>
          </w:tcPr>
          <w:p w:rsidRPr="00A059F6" w:rsidR="00A05307" w:rsidP="00A02885" w:rsidRDefault="00A05307" w14:paraId="0AE43E12" w14:textId="77777777">
            <w:pPr>
              <w:spacing w:line="20" w:lineRule="atLeast"/>
              <w:rPr>
                <w:sz w:val="22"/>
                <w:szCs w:val="22"/>
              </w:rPr>
            </w:pPr>
            <w:r w:rsidRPr="00A059F6">
              <w:rPr>
                <w:sz w:val="22"/>
                <w:szCs w:val="22"/>
              </w:rPr>
              <w:t>No response at all or insufficient information provided in the response such that the solution is totally un-assessable and/or incomprehensible.</w:t>
            </w:r>
          </w:p>
        </w:tc>
      </w:tr>
      <w:tr w:rsidRPr="001C228A" w:rsidR="00A05307" w:rsidTr="00714112" w14:paraId="3D0E3375" w14:textId="77777777">
        <w:trPr>
          <w:trHeight w:val="1441"/>
        </w:trPr>
        <w:tc>
          <w:tcPr>
            <w:tcW w:w="704" w:type="dxa"/>
            <w:shd w:val="clear" w:color="auto" w:fill="auto"/>
            <w:tcMar>
              <w:top w:w="72" w:type="dxa"/>
              <w:left w:w="144" w:type="dxa"/>
              <w:bottom w:w="72" w:type="dxa"/>
              <w:right w:w="144" w:type="dxa"/>
            </w:tcMar>
            <w:hideMark/>
          </w:tcPr>
          <w:p w:rsidRPr="00A059F6" w:rsidR="00A05307" w:rsidP="00A02885" w:rsidRDefault="00A05307" w14:paraId="0AEF19AE" w14:textId="77777777">
            <w:pPr>
              <w:spacing w:line="20" w:lineRule="atLeast"/>
              <w:rPr>
                <w:color w:val="FFFFFF" w:themeColor="background1"/>
                <w:sz w:val="22"/>
                <w:szCs w:val="22"/>
                <w:highlight w:val="black"/>
              </w:rPr>
            </w:pPr>
            <w:r w:rsidRPr="00A059F6">
              <w:rPr>
                <w:sz w:val="22"/>
                <w:szCs w:val="22"/>
              </w:rPr>
              <w:t>1</w:t>
            </w:r>
          </w:p>
        </w:tc>
        <w:tc>
          <w:tcPr>
            <w:tcW w:w="1985" w:type="dxa"/>
            <w:shd w:val="clear" w:color="auto" w:fill="auto"/>
            <w:tcMar>
              <w:top w:w="72" w:type="dxa"/>
              <w:left w:w="144" w:type="dxa"/>
              <w:bottom w:w="72" w:type="dxa"/>
              <w:right w:w="144" w:type="dxa"/>
            </w:tcMar>
            <w:hideMark/>
          </w:tcPr>
          <w:p w:rsidRPr="00A059F6" w:rsidR="00A05307" w:rsidP="00A02885" w:rsidRDefault="00A05307" w14:paraId="11B8D4CC" w14:textId="77777777">
            <w:pPr>
              <w:spacing w:line="20" w:lineRule="atLeast"/>
              <w:rPr>
                <w:color w:val="FFFFFF" w:themeColor="background1"/>
                <w:sz w:val="22"/>
                <w:szCs w:val="22"/>
                <w:highlight w:val="black"/>
              </w:rPr>
            </w:pPr>
            <w:r w:rsidRPr="00A059F6">
              <w:rPr>
                <w:sz w:val="22"/>
                <w:szCs w:val="22"/>
              </w:rPr>
              <w:t>Unsatisfactory response (potential for some compliance but very major areas of weakness)</w:t>
            </w:r>
          </w:p>
        </w:tc>
        <w:tc>
          <w:tcPr>
            <w:tcW w:w="6237" w:type="dxa"/>
            <w:shd w:val="clear" w:color="auto" w:fill="auto"/>
            <w:tcMar>
              <w:top w:w="72" w:type="dxa"/>
              <w:left w:w="144" w:type="dxa"/>
              <w:bottom w:w="72" w:type="dxa"/>
              <w:right w:w="144" w:type="dxa"/>
            </w:tcMar>
            <w:hideMark/>
          </w:tcPr>
          <w:p w:rsidRPr="00A059F6" w:rsidR="00A05307" w:rsidP="00A02885" w:rsidRDefault="00A05307" w14:paraId="7AC84C81" w14:textId="10C0A6A9">
            <w:pPr>
              <w:spacing w:line="20" w:lineRule="atLeast"/>
              <w:rPr>
                <w:sz w:val="22"/>
                <w:szCs w:val="22"/>
              </w:rPr>
            </w:pPr>
            <w:r w:rsidRPr="00A059F6">
              <w:rPr>
                <w:sz w:val="22"/>
                <w:szCs w:val="22"/>
              </w:rPr>
              <w:t>Substantially unacceptable submission which fails in several significant areas to set out a solution that addresses and meets the requirements</w:t>
            </w:r>
            <w:r w:rsidR="00AE6149">
              <w:rPr>
                <w:sz w:val="22"/>
                <w:szCs w:val="22"/>
              </w:rPr>
              <w:t>. L</w:t>
            </w:r>
            <w:r w:rsidRPr="00A059F6">
              <w:rPr>
                <w:sz w:val="22"/>
                <w:szCs w:val="22"/>
              </w:rPr>
              <w:t xml:space="preserve">ittle or no detail may (and, where evidence is required or necessary, no evidence) have been provided to support and demonstrate that the </w:t>
            </w:r>
            <w:r w:rsidR="006204C4">
              <w:rPr>
                <w:sz w:val="22"/>
                <w:szCs w:val="22"/>
              </w:rPr>
              <w:t>T</w:t>
            </w:r>
            <w:r w:rsidRPr="00A059F6">
              <w:rPr>
                <w:sz w:val="22"/>
                <w:szCs w:val="22"/>
              </w:rPr>
              <w:t xml:space="preserve">enderer will be able to provide the </w:t>
            </w:r>
            <w:r w:rsidR="006204C4">
              <w:rPr>
                <w:sz w:val="22"/>
                <w:szCs w:val="22"/>
              </w:rPr>
              <w:t>S</w:t>
            </w:r>
            <w:r w:rsidRPr="00A059F6">
              <w:rPr>
                <w:sz w:val="22"/>
                <w:szCs w:val="22"/>
              </w:rPr>
              <w:t xml:space="preserve">ervices and/or considerable reservations as to the </w:t>
            </w:r>
            <w:r w:rsidR="006204C4">
              <w:rPr>
                <w:sz w:val="22"/>
                <w:szCs w:val="22"/>
              </w:rPr>
              <w:t>T</w:t>
            </w:r>
            <w:r w:rsidRPr="00A059F6">
              <w:rPr>
                <w:sz w:val="22"/>
                <w:szCs w:val="22"/>
              </w:rPr>
              <w:t xml:space="preserve">enderer's proposals in respect of relevant ability, understanding, expertise, skills and/or resources to deliver the </w:t>
            </w:r>
            <w:r w:rsidR="000F4072">
              <w:rPr>
                <w:sz w:val="22"/>
                <w:szCs w:val="22"/>
              </w:rPr>
              <w:t>Service</w:t>
            </w:r>
            <w:r w:rsidRPr="00A059F6">
              <w:rPr>
                <w:sz w:val="22"/>
                <w:szCs w:val="22"/>
              </w:rPr>
              <w:t>s.</w:t>
            </w:r>
          </w:p>
          <w:p w:rsidRPr="00A059F6" w:rsidR="009A6403" w:rsidP="00A02885" w:rsidRDefault="009A6403" w14:paraId="1FBD0D33" w14:textId="77777777">
            <w:pPr>
              <w:spacing w:line="20" w:lineRule="atLeast"/>
              <w:rPr>
                <w:sz w:val="22"/>
                <w:szCs w:val="22"/>
              </w:rPr>
            </w:pPr>
          </w:p>
          <w:p w:rsidRPr="00A059F6" w:rsidR="00A05307" w:rsidP="00A02885" w:rsidRDefault="00A05307" w14:paraId="712BEC1E" w14:textId="2F52B0DB">
            <w:pPr>
              <w:spacing w:line="20" w:lineRule="atLeast"/>
              <w:rPr>
                <w:sz w:val="22"/>
                <w:szCs w:val="22"/>
              </w:rPr>
            </w:pPr>
            <w:r w:rsidRPr="00A059F6">
              <w:rPr>
                <w:sz w:val="22"/>
                <w:szCs w:val="22"/>
              </w:rPr>
              <w:t xml:space="preserve">Would represent a very high-risk solution for the </w:t>
            </w:r>
            <w:r w:rsidR="00731DCB">
              <w:rPr>
                <w:sz w:val="22"/>
                <w:szCs w:val="22"/>
              </w:rPr>
              <w:t>Buyer</w:t>
            </w:r>
            <w:r w:rsidRPr="00A059F6">
              <w:rPr>
                <w:sz w:val="22"/>
                <w:szCs w:val="22"/>
              </w:rPr>
              <w:t>.</w:t>
            </w:r>
          </w:p>
        </w:tc>
      </w:tr>
      <w:tr w:rsidRPr="001C228A" w:rsidR="00A05307" w:rsidTr="00714112" w14:paraId="4A80D2DB" w14:textId="77777777">
        <w:trPr>
          <w:trHeight w:val="1596"/>
        </w:trPr>
        <w:tc>
          <w:tcPr>
            <w:tcW w:w="704" w:type="dxa"/>
            <w:shd w:val="clear" w:color="auto" w:fill="auto"/>
            <w:tcMar>
              <w:top w:w="72" w:type="dxa"/>
              <w:left w:w="144" w:type="dxa"/>
              <w:bottom w:w="72" w:type="dxa"/>
              <w:right w:w="144" w:type="dxa"/>
            </w:tcMar>
            <w:hideMark/>
          </w:tcPr>
          <w:p w:rsidRPr="00A059F6" w:rsidR="00A05307" w:rsidP="00A02885" w:rsidRDefault="00A05307" w14:paraId="64D8F362" w14:textId="77777777">
            <w:pPr>
              <w:spacing w:line="20" w:lineRule="atLeast"/>
              <w:rPr>
                <w:sz w:val="22"/>
                <w:szCs w:val="22"/>
              </w:rPr>
            </w:pPr>
            <w:r w:rsidRPr="00A059F6">
              <w:rPr>
                <w:sz w:val="22"/>
                <w:szCs w:val="22"/>
              </w:rPr>
              <w:lastRenderedPageBreak/>
              <w:t>2</w:t>
            </w:r>
          </w:p>
        </w:tc>
        <w:tc>
          <w:tcPr>
            <w:tcW w:w="1985" w:type="dxa"/>
            <w:shd w:val="clear" w:color="auto" w:fill="auto"/>
            <w:tcMar>
              <w:top w:w="72" w:type="dxa"/>
              <w:left w:w="144" w:type="dxa"/>
              <w:bottom w:w="72" w:type="dxa"/>
              <w:right w:w="144" w:type="dxa"/>
            </w:tcMar>
            <w:hideMark/>
          </w:tcPr>
          <w:p w:rsidRPr="00A059F6" w:rsidR="00A05307" w:rsidP="00A02885" w:rsidRDefault="00A05307" w14:paraId="71FDD54F" w14:textId="77777777">
            <w:pPr>
              <w:spacing w:line="20" w:lineRule="atLeast"/>
              <w:rPr>
                <w:sz w:val="22"/>
                <w:szCs w:val="22"/>
              </w:rPr>
            </w:pPr>
            <w:r w:rsidRPr="00A059F6">
              <w:rPr>
                <w:sz w:val="22"/>
                <w:szCs w:val="22"/>
              </w:rPr>
              <w:t>Partially acceptable response (one or more areas of major weakness)</w:t>
            </w:r>
          </w:p>
        </w:tc>
        <w:tc>
          <w:tcPr>
            <w:tcW w:w="6237" w:type="dxa"/>
            <w:shd w:val="clear" w:color="auto" w:fill="auto"/>
            <w:tcMar>
              <w:top w:w="72" w:type="dxa"/>
              <w:left w:w="144" w:type="dxa"/>
              <w:bottom w:w="72" w:type="dxa"/>
              <w:right w:w="144" w:type="dxa"/>
            </w:tcMar>
            <w:hideMark/>
          </w:tcPr>
          <w:p w:rsidRPr="00A059F6" w:rsidR="00A05307" w:rsidP="00A02885" w:rsidRDefault="00A05307" w14:paraId="31ED2851" w14:textId="5FAF87DA">
            <w:pPr>
              <w:spacing w:line="20" w:lineRule="atLeast"/>
              <w:rPr>
                <w:sz w:val="22"/>
                <w:szCs w:val="22"/>
              </w:rPr>
            </w:pPr>
            <w:r w:rsidRPr="00A059F6">
              <w:rPr>
                <w:sz w:val="22"/>
                <w:szCs w:val="22"/>
              </w:rPr>
              <w:t>Weak submission which does not set out a solution that fully addresses and meets the requirements</w:t>
            </w:r>
            <w:r w:rsidR="00F96CC5">
              <w:rPr>
                <w:sz w:val="22"/>
                <w:szCs w:val="22"/>
              </w:rPr>
              <w:t>. R</w:t>
            </w:r>
            <w:r w:rsidRPr="00A059F6">
              <w:rPr>
                <w:sz w:val="22"/>
                <w:szCs w:val="22"/>
              </w:rPr>
              <w:t xml:space="preserve">esponse may be basic/ minimal with little or no detail (and, where evidence is required or necessary, with insufficient evidence) provided to support the solution and demonstrate that the </w:t>
            </w:r>
            <w:r w:rsidR="00F96CC5">
              <w:rPr>
                <w:sz w:val="22"/>
                <w:szCs w:val="22"/>
              </w:rPr>
              <w:t>T</w:t>
            </w:r>
            <w:r w:rsidRPr="00A059F6">
              <w:rPr>
                <w:sz w:val="22"/>
                <w:szCs w:val="22"/>
              </w:rPr>
              <w:t xml:space="preserve">enderer will be able to provide the </w:t>
            </w:r>
            <w:r w:rsidR="00F96CC5">
              <w:rPr>
                <w:sz w:val="22"/>
                <w:szCs w:val="22"/>
              </w:rPr>
              <w:t>S</w:t>
            </w:r>
            <w:r w:rsidRPr="00A059F6">
              <w:rPr>
                <w:sz w:val="22"/>
                <w:szCs w:val="22"/>
              </w:rPr>
              <w:t xml:space="preserve">ervices and/or some reservations as to the </w:t>
            </w:r>
            <w:r w:rsidR="00F96CC5">
              <w:rPr>
                <w:sz w:val="22"/>
                <w:szCs w:val="22"/>
              </w:rPr>
              <w:t>T</w:t>
            </w:r>
            <w:r w:rsidRPr="00A059F6">
              <w:rPr>
                <w:sz w:val="22"/>
                <w:szCs w:val="22"/>
              </w:rPr>
              <w:t>enderer's solution in respect of relevant ability, understanding, expertise, skills and/or resources to deliver the requirements.</w:t>
            </w:r>
          </w:p>
          <w:p w:rsidRPr="00A059F6" w:rsidR="009A6403" w:rsidP="00A02885" w:rsidRDefault="009A6403" w14:paraId="2927126A" w14:textId="77777777">
            <w:pPr>
              <w:spacing w:line="20" w:lineRule="atLeast"/>
              <w:rPr>
                <w:sz w:val="22"/>
                <w:szCs w:val="22"/>
              </w:rPr>
            </w:pPr>
          </w:p>
          <w:p w:rsidRPr="00A059F6" w:rsidR="00A05307" w:rsidP="00A02885" w:rsidRDefault="00A05307" w14:paraId="72308590" w14:textId="4088DA31">
            <w:pPr>
              <w:spacing w:line="20" w:lineRule="atLeast"/>
              <w:rPr>
                <w:sz w:val="22"/>
                <w:szCs w:val="22"/>
              </w:rPr>
            </w:pPr>
            <w:r w:rsidRPr="00A059F6">
              <w:rPr>
                <w:sz w:val="22"/>
                <w:szCs w:val="22"/>
              </w:rPr>
              <w:t xml:space="preserve">May represent a high-risk solution for the </w:t>
            </w:r>
            <w:r w:rsidR="00F96CC5">
              <w:rPr>
                <w:sz w:val="22"/>
                <w:szCs w:val="22"/>
              </w:rPr>
              <w:t>Buyer</w:t>
            </w:r>
            <w:r w:rsidRPr="00A059F6">
              <w:rPr>
                <w:sz w:val="22"/>
                <w:szCs w:val="22"/>
              </w:rPr>
              <w:t>.</w:t>
            </w:r>
          </w:p>
        </w:tc>
      </w:tr>
      <w:tr w:rsidRPr="001C228A" w:rsidR="00A05307" w:rsidTr="00714112" w14:paraId="18F8D7E8" w14:textId="77777777">
        <w:trPr>
          <w:trHeight w:val="13"/>
        </w:trPr>
        <w:tc>
          <w:tcPr>
            <w:tcW w:w="704" w:type="dxa"/>
            <w:shd w:val="clear" w:color="auto" w:fill="auto"/>
            <w:tcMar>
              <w:top w:w="72" w:type="dxa"/>
              <w:left w:w="144" w:type="dxa"/>
              <w:bottom w:w="72" w:type="dxa"/>
              <w:right w:w="144" w:type="dxa"/>
            </w:tcMar>
          </w:tcPr>
          <w:p w:rsidRPr="00A059F6" w:rsidR="00A05307" w:rsidP="00A02885" w:rsidRDefault="00A05307" w14:paraId="4B260AFA" w14:textId="77777777">
            <w:pPr>
              <w:spacing w:line="20" w:lineRule="atLeast"/>
              <w:rPr>
                <w:sz w:val="22"/>
                <w:szCs w:val="22"/>
              </w:rPr>
            </w:pPr>
            <w:r w:rsidRPr="00A059F6">
              <w:rPr>
                <w:sz w:val="22"/>
                <w:szCs w:val="22"/>
              </w:rPr>
              <w:t>3</w:t>
            </w:r>
          </w:p>
          <w:p w:rsidRPr="00A059F6" w:rsidR="00A05307" w:rsidP="00A02885" w:rsidRDefault="00A05307" w14:paraId="0D7FF67C" w14:textId="77777777">
            <w:pPr>
              <w:spacing w:line="20" w:lineRule="atLeast"/>
              <w:rPr>
                <w:sz w:val="22"/>
                <w:szCs w:val="22"/>
              </w:rPr>
            </w:pPr>
          </w:p>
          <w:p w:rsidRPr="00A059F6" w:rsidR="00A05307" w:rsidP="00A02885" w:rsidRDefault="00A05307" w14:paraId="011FA87A" w14:textId="77777777">
            <w:pPr>
              <w:spacing w:line="20" w:lineRule="atLeast"/>
              <w:rPr>
                <w:sz w:val="22"/>
                <w:szCs w:val="22"/>
              </w:rPr>
            </w:pPr>
          </w:p>
        </w:tc>
        <w:tc>
          <w:tcPr>
            <w:tcW w:w="1985" w:type="dxa"/>
            <w:shd w:val="clear" w:color="auto" w:fill="auto"/>
            <w:tcMar>
              <w:top w:w="72" w:type="dxa"/>
              <w:left w:w="144" w:type="dxa"/>
              <w:bottom w:w="72" w:type="dxa"/>
              <w:right w:w="144" w:type="dxa"/>
            </w:tcMar>
          </w:tcPr>
          <w:p w:rsidRPr="00A059F6" w:rsidR="00A05307" w:rsidP="00A02885" w:rsidRDefault="00A05307" w14:paraId="368EF0FD" w14:textId="77777777">
            <w:pPr>
              <w:spacing w:line="20" w:lineRule="atLeast"/>
              <w:rPr>
                <w:sz w:val="22"/>
                <w:szCs w:val="22"/>
              </w:rPr>
            </w:pPr>
            <w:r w:rsidRPr="00A059F6">
              <w:rPr>
                <w:sz w:val="22"/>
                <w:szCs w:val="22"/>
              </w:rPr>
              <w:t>Satisfactory and acceptable response (substantial compliance with no major concerns)</w:t>
            </w:r>
          </w:p>
        </w:tc>
        <w:tc>
          <w:tcPr>
            <w:tcW w:w="6237" w:type="dxa"/>
            <w:shd w:val="clear" w:color="auto" w:fill="auto"/>
            <w:tcMar>
              <w:top w:w="72" w:type="dxa"/>
              <w:left w:w="144" w:type="dxa"/>
              <w:bottom w:w="72" w:type="dxa"/>
              <w:right w:w="144" w:type="dxa"/>
            </w:tcMar>
          </w:tcPr>
          <w:p w:rsidRPr="00A059F6" w:rsidR="00A05307" w:rsidP="00A02885" w:rsidRDefault="00A05307" w14:paraId="24BFFB3F" w14:textId="0D2A24AA">
            <w:pPr>
              <w:spacing w:line="20" w:lineRule="atLeast"/>
              <w:rPr>
                <w:sz w:val="22"/>
                <w:szCs w:val="22"/>
              </w:rPr>
            </w:pPr>
            <w:r w:rsidRPr="00A059F6">
              <w:rPr>
                <w:sz w:val="22"/>
                <w:szCs w:val="22"/>
              </w:rPr>
              <w:t xml:space="preserve">Submission sets out a solution that largely addresses and meets the requirements, with some details (or, where evidence is required or necessary, some relevant evidence) provided to support the </w:t>
            </w:r>
            <w:r w:rsidRPr="00A059F6" w:rsidR="00792444">
              <w:rPr>
                <w:sz w:val="22"/>
                <w:szCs w:val="22"/>
              </w:rPr>
              <w:t>solution, minor</w:t>
            </w:r>
            <w:r w:rsidRPr="00A059F6">
              <w:rPr>
                <w:sz w:val="22"/>
                <w:szCs w:val="22"/>
              </w:rPr>
              <w:t xml:space="preserve"> reservations or weakness in a few areas of the solution in respect of relevant ability, understanding expertise, skills and/or resources to deliver the </w:t>
            </w:r>
            <w:r w:rsidR="00F96CC5">
              <w:rPr>
                <w:sz w:val="22"/>
                <w:szCs w:val="22"/>
              </w:rPr>
              <w:t>Services</w:t>
            </w:r>
            <w:r w:rsidRPr="00A059F6">
              <w:rPr>
                <w:sz w:val="22"/>
                <w:szCs w:val="22"/>
              </w:rPr>
              <w:t>.</w:t>
            </w:r>
          </w:p>
          <w:p w:rsidRPr="00A059F6" w:rsidR="009A6403" w:rsidP="00A02885" w:rsidRDefault="009A6403" w14:paraId="4BA675D1" w14:textId="77777777">
            <w:pPr>
              <w:spacing w:line="20" w:lineRule="atLeast"/>
              <w:rPr>
                <w:sz w:val="22"/>
                <w:szCs w:val="22"/>
              </w:rPr>
            </w:pPr>
          </w:p>
          <w:p w:rsidRPr="00A059F6" w:rsidR="00A05307" w:rsidP="00A02885" w:rsidRDefault="00A05307" w14:paraId="74165CF3" w14:textId="2C14E0E4">
            <w:pPr>
              <w:spacing w:line="20" w:lineRule="atLeast"/>
              <w:rPr>
                <w:sz w:val="22"/>
                <w:szCs w:val="22"/>
              </w:rPr>
            </w:pPr>
            <w:r w:rsidRPr="00A059F6">
              <w:rPr>
                <w:sz w:val="22"/>
                <w:szCs w:val="22"/>
              </w:rPr>
              <w:t xml:space="preserve">Medium, acceptable risk solution to the </w:t>
            </w:r>
            <w:r w:rsidR="00F96CC5">
              <w:rPr>
                <w:sz w:val="22"/>
                <w:szCs w:val="22"/>
              </w:rPr>
              <w:t>Buyer</w:t>
            </w:r>
            <w:r w:rsidRPr="00A059F6">
              <w:rPr>
                <w:sz w:val="22"/>
                <w:szCs w:val="22"/>
              </w:rPr>
              <w:t>.</w:t>
            </w:r>
          </w:p>
        </w:tc>
      </w:tr>
      <w:tr w:rsidRPr="001C228A" w:rsidR="00A05307" w:rsidTr="00714112" w14:paraId="28AF7ED6" w14:textId="77777777">
        <w:trPr>
          <w:trHeight w:val="1478"/>
        </w:trPr>
        <w:tc>
          <w:tcPr>
            <w:tcW w:w="704" w:type="dxa"/>
            <w:shd w:val="clear" w:color="auto" w:fill="auto"/>
            <w:tcMar>
              <w:top w:w="72" w:type="dxa"/>
              <w:left w:w="144" w:type="dxa"/>
              <w:bottom w:w="72" w:type="dxa"/>
              <w:right w:w="144" w:type="dxa"/>
            </w:tcMar>
          </w:tcPr>
          <w:p w:rsidRPr="00A059F6" w:rsidR="00A05307" w:rsidP="00A02885" w:rsidRDefault="00A05307" w14:paraId="1D7F9C0D" w14:textId="77777777">
            <w:pPr>
              <w:spacing w:line="20" w:lineRule="atLeast"/>
              <w:rPr>
                <w:sz w:val="22"/>
                <w:szCs w:val="22"/>
              </w:rPr>
            </w:pPr>
            <w:r w:rsidRPr="00A059F6">
              <w:rPr>
                <w:sz w:val="22"/>
                <w:szCs w:val="22"/>
              </w:rPr>
              <w:t>4</w:t>
            </w:r>
          </w:p>
        </w:tc>
        <w:tc>
          <w:tcPr>
            <w:tcW w:w="1985" w:type="dxa"/>
            <w:shd w:val="clear" w:color="auto" w:fill="auto"/>
            <w:tcMar>
              <w:top w:w="72" w:type="dxa"/>
              <w:left w:w="144" w:type="dxa"/>
              <w:bottom w:w="72" w:type="dxa"/>
              <w:right w:w="144" w:type="dxa"/>
            </w:tcMar>
          </w:tcPr>
          <w:p w:rsidRPr="00A059F6" w:rsidR="00A05307" w:rsidP="00A02885" w:rsidRDefault="00A05307" w14:paraId="43925E1D" w14:textId="77777777">
            <w:pPr>
              <w:spacing w:line="20" w:lineRule="atLeast"/>
              <w:rPr>
                <w:sz w:val="22"/>
                <w:szCs w:val="22"/>
              </w:rPr>
            </w:pPr>
            <w:r w:rsidRPr="00A059F6">
              <w:rPr>
                <w:sz w:val="22"/>
                <w:szCs w:val="22"/>
              </w:rPr>
              <w:t>Fully satisfactory/very good response (fully compliant with requirements)</w:t>
            </w:r>
          </w:p>
        </w:tc>
        <w:tc>
          <w:tcPr>
            <w:tcW w:w="6237" w:type="dxa"/>
            <w:shd w:val="clear" w:color="auto" w:fill="auto"/>
            <w:tcMar>
              <w:top w:w="72" w:type="dxa"/>
              <w:left w:w="144" w:type="dxa"/>
              <w:bottom w:w="72" w:type="dxa"/>
              <w:right w:w="144" w:type="dxa"/>
            </w:tcMar>
          </w:tcPr>
          <w:p w:rsidR="00A05307" w:rsidP="00A02885" w:rsidRDefault="00A05307" w14:paraId="61314BA2" w14:textId="42BCDD95">
            <w:pPr>
              <w:spacing w:line="20" w:lineRule="atLeast"/>
              <w:rPr>
                <w:sz w:val="22"/>
                <w:szCs w:val="22"/>
              </w:rPr>
            </w:pPr>
            <w:r w:rsidRPr="12BA0713">
              <w:rPr>
                <w:sz w:val="22"/>
                <w:szCs w:val="22"/>
              </w:rPr>
              <w:t>Submission sets out a robust solution that fully addresses and meets the requirements, with full details (and, where evidence is required or necessary, full and relevant evidence) provided to support the solution</w:t>
            </w:r>
            <w:r w:rsidRPr="12BA0713" w:rsidR="00E42965">
              <w:rPr>
                <w:sz w:val="22"/>
                <w:szCs w:val="22"/>
              </w:rPr>
              <w:t>,</w:t>
            </w:r>
            <w:r w:rsidRPr="12BA0713">
              <w:rPr>
                <w:sz w:val="22"/>
                <w:szCs w:val="22"/>
              </w:rPr>
              <w:t xml:space="preserve"> provides full confidence as to the relevant ability, understanding, expertise, skills and/or resources to deliver the </w:t>
            </w:r>
            <w:r w:rsidR="00F96CC5">
              <w:rPr>
                <w:sz w:val="22"/>
                <w:szCs w:val="22"/>
              </w:rPr>
              <w:t>Services</w:t>
            </w:r>
            <w:r w:rsidRPr="12BA0713">
              <w:rPr>
                <w:sz w:val="22"/>
                <w:szCs w:val="22"/>
              </w:rPr>
              <w:t>.</w:t>
            </w:r>
          </w:p>
          <w:p w:rsidRPr="001C228A" w:rsidR="009A6403" w:rsidP="00A02885" w:rsidRDefault="009A6403" w14:paraId="200C1176" w14:textId="77777777">
            <w:pPr>
              <w:spacing w:line="20" w:lineRule="atLeast"/>
              <w:rPr>
                <w:sz w:val="22"/>
                <w:szCs w:val="22"/>
              </w:rPr>
            </w:pPr>
          </w:p>
          <w:p w:rsidRPr="001C228A" w:rsidR="00A05307" w:rsidP="00A02885" w:rsidRDefault="00A05307" w14:paraId="3B2F8288" w14:textId="15734FDA">
            <w:pPr>
              <w:spacing w:line="20" w:lineRule="atLeast"/>
              <w:rPr>
                <w:sz w:val="22"/>
                <w:szCs w:val="22"/>
              </w:rPr>
            </w:pPr>
            <w:r w:rsidRPr="12BA0713">
              <w:rPr>
                <w:sz w:val="22"/>
                <w:szCs w:val="22"/>
              </w:rPr>
              <w:t xml:space="preserve">Low/no risk solution for the </w:t>
            </w:r>
            <w:r w:rsidR="00F96CC5">
              <w:rPr>
                <w:sz w:val="22"/>
                <w:szCs w:val="22"/>
              </w:rPr>
              <w:t>Buyer</w:t>
            </w:r>
            <w:r w:rsidRPr="12BA0713">
              <w:rPr>
                <w:sz w:val="22"/>
                <w:szCs w:val="22"/>
              </w:rPr>
              <w:t>.</w:t>
            </w:r>
          </w:p>
        </w:tc>
      </w:tr>
      <w:tr w:rsidRPr="001C228A" w:rsidR="00A05307" w:rsidTr="00714112" w14:paraId="331FA23F" w14:textId="77777777">
        <w:trPr>
          <w:trHeight w:val="1620"/>
        </w:trPr>
        <w:tc>
          <w:tcPr>
            <w:tcW w:w="704" w:type="dxa"/>
            <w:shd w:val="clear" w:color="auto" w:fill="auto"/>
            <w:tcMar>
              <w:top w:w="72" w:type="dxa"/>
              <w:left w:w="144" w:type="dxa"/>
              <w:bottom w:w="72" w:type="dxa"/>
              <w:right w:w="144" w:type="dxa"/>
            </w:tcMar>
          </w:tcPr>
          <w:p w:rsidRPr="00A059F6" w:rsidR="00A05307" w:rsidP="00A02885" w:rsidRDefault="00A05307" w14:paraId="6FA1B301" w14:textId="77777777">
            <w:pPr>
              <w:spacing w:line="20" w:lineRule="atLeast"/>
              <w:rPr>
                <w:sz w:val="22"/>
                <w:szCs w:val="22"/>
              </w:rPr>
            </w:pPr>
            <w:r w:rsidRPr="00A059F6">
              <w:rPr>
                <w:sz w:val="22"/>
                <w:szCs w:val="22"/>
              </w:rPr>
              <w:t>5</w:t>
            </w:r>
          </w:p>
        </w:tc>
        <w:tc>
          <w:tcPr>
            <w:tcW w:w="1985" w:type="dxa"/>
            <w:shd w:val="clear" w:color="auto" w:fill="auto"/>
            <w:tcMar>
              <w:top w:w="72" w:type="dxa"/>
              <w:left w:w="144" w:type="dxa"/>
              <w:bottom w:w="72" w:type="dxa"/>
              <w:right w:w="144" w:type="dxa"/>
            </w:tcMar>
          </w:tcPr>
          <w:p w:rsidRPr="00A059F6" w:rsidR="00A05307" w:rsidP="00A02885" w:rsidRDefault="00A05307" w14:paraId="295D1058" w14:textId="77777777">
            <w:pPr>
              <w:spacing w:line="20" w:lineRule="atLeast"/>
              <w:rPr>
                <w:sz w:val="22"/>
                <w:szCs w:val="22"/>
              </w:rPr>
            </w:pPr>
            <w:r w:rsidRPr="00A059F6">
              <w:rPr>
                <w:sz w:val="22"/>
                <w:szCs w:val="22"/>
              </w:rPr>
              <w:t>Outstanding response (fully compliant, with some areas exceeding requirements)</w:t>
            </w:r>
          </w:p>
        </w:tc>
        <w:tc>
          <w:tcPr>
            <w:tcW w:w="6237" w:type="dxa"/>
            <w:shd w:val="clear" w:color="auto" w:fill="auto"/>
            <w:tcMar>
              <w:top w:w="72" w:type="dxa"/>
              <w:left w:w="144" w:type="dxa"/>
              <w:bottom w:w="72" w:type="dxa"/>
              <w:right w:w="144" w:type="dxa"/>
            </w:tcMar>
          </w:tcPr>
          <w:p w:rsidRPr="00A059F6" w:rsidR="00A05307" w:rsidP="00A02885" w:rsidRDefault="00A05307" w14:paraId="7248D7DB" w14:textId="74796432">
            <w:pPr>
              <w:spacing w:line="20" w:lineRule="atLeast"/>
              <w:rPr>
                <w:sz w:val="22"/>
                <w:szCs w:val="22"/>
              </w:rPr>
            </w:pPr>
            <w:r w:rsidRPr="00A059F6">
              <w:rPr>
                <w:sz w:val="22"/>
                <w:szCs w:val="22"/>
              </w:rPr>
              <w:t>Submission sets out a robust solution (as for 4 score)</w:t>
            </w:r>
            <w:r w:rsidR="005041AB">
              <w:rPr>
                <w:sz w:val="22"/>
                <w:szCs w:val="22"/>
              </w:rPr>
              <w:t>. I</w:t>
            </w:r>
            <w:r w:rsidRPr="00A059F6">
              <w:rPr>
                <w:sz w:val="22"/>
                <w:szCs w:val="22"/>
              </w:rPr>
              <w:t>n addition,</w:t>
            </w:r>
            <w:r w:rsidRPr="00A059F6" w:rsidR="00877FA9">
              <w:rPr>
                <w:sz w:val="22"/>
                <w:szCs w:val="22"/>
              </w:rPr>
              <w:t xml:space="preserve"> </w:t>
            </w:r>
            <w:r w:rsidR="005041AB">
              <w:rPr>
                <w:sz w:val="22"/>
                <w:szCs w:val="22"/>
              </w:rPr>
              <w:t xml:space="preserve">the response </w:t>
            </w:r>
            <w:r w:rsidRPr="00A059F6">
              <w:rPr>
                <w:sz w:val="22"/>
                <w:szCs w:val="22"/>
              </w:rPr>
              <w:t xml:space="preserve">provides or proposes additional value and/or elements of the solution which exceed the requirements in substance and outcomes in a manner acceptable to the </w:t>
            </w:r>
            <w:r w:rsidR="005041AB">
              <w:rPr>
                <w:sz w:val="22"/>
                <w:szCs w:val="22"/>
              </w:rPr>
              <w:t>Buyer</w:t>
            </w:r>
            <w:r w:rsidRPr="00A059F6" w:rsidR="00E42965">
              <w:rPr>
                <w:sz w:val="22"/>
                <w:szCs w:val="22"/>
              </w:rPr>
              <w:t>,</w:t>
            </w:r>
            <w:r w:rsidRPr="00A059F6">
              <w:rPr>
                <w:sz w:val="22"/>
                <w:szCs w:val="22"/>
              </w:rPr>
              <w:t xml:space="preserve"> provides full confidence as to the relevant ability, understanding, expertise, skills and/or resources not only to deliver the requirements, but also exceed it as described.</w:t>
            </w:r>
          </w:p>
          <w:p w:rsidRPr="00A059F6" w:rsidR="009A6403" w:rsidP="00A02885" w:rsidRDefault="009A6403" w14:paraId="39F2266A" w14:textId="77777777">
            <w:pPr>
              <w:spacing w:line="20" w:lineRule="atLeast"/>
              <w:rPr>
                <w:sz w:val="22"/>
                <w:szCs w:val="22"/>
              </w:rPr>
            </w:pPr>
          </w:p>
          <w:p w:rsidRPr="00A059F6" w:rsidR="00A05307" w:rsidP="00A02885" w:rsidRDefault="00A05307" w14:paraId="6F8DEF3B" w14:textId="401EB46D">
            <w:pPr>
              <w:spacing w:line="20" w:lineRule="atLeast"/>
              <w:rPr>
                <w:sz w:val="22"/>
                <w:szCs w:val="22"/>
              </w:rPr>
            </w:pPr>
            <w:r w:rsidRPr="00A059F6">
              <w:rPr>
                <w:sz w:val="22"/>
                <w:szCs w:val="22"/>
              </w:rPr>
              <w:t xml:space="preserve">Very low/no risk solution for the </w:t>
            </w:r>
            <w:r w:rsidR="005041AB">
              <w:rPr>
                <w:sz w:val="22"/>
                <w:szCs w:val="22"/>
              </w:rPr>
              <w:t>Buyer</w:t>
            </w:r>
            <w:r w:rsidRPr="00A059F6">
              <w:rPr>
                <w:sz w:val="22"/>
                <w:szCs w:val="22"/>
              </w:rPr>
              <w:t>.</w:t>
            </w:r>
          </w:p>
        </w:tc>
      </w:tr>
    </w:tbl>
    <w:p w:rsidR="00592AD3" w:rsidP="00A02885" w:rsidRDefault="00592AD3" w14:paraId="7FF3A1DD" w14:textId="1C81514F">
      <w:pPr>
        <w:pStyle w:val="ListParagraph"/>
        <w:spacing w:line="20" w:lineRule="atLeast"/>
      </w:pPr>
    </w:p>
    <w:p w:rsidRPr="0004548D" w:rsidR="00592AD3" w:rsidP="00A02885" w:rsidRDefault="00592AD3" w14:paraId="2818F335" w14:textId="25EB59EE">
      <w:pPr>
        <w:pStyle w:val="Heading1"/>
        <w:tabs>
          <w:tab w:val="clear" w:pos="360"/>
        </w:tabs>
        <w:spacing w:after="240" w:line="20" w:lineRule="atLeast"/>
        <w:ind w:left="720" w:hanging="720"/>
      </w:pPr>
      <w:bookmarkStart w:name="_Toc100150015" w:id="201"/>
      <w:bookmarkStart w:name="_Toc100150249" w:id="202"/>
      <w:r w:rsidRPr="0004548D">
        <w:t>Social Value</w:t>
      </w:r>
      <w:bookmarkEnd w:id="201"/>
      <w:bookmarkEnd w:id="202"/>
      <w:r w:rsidRPr="0004548D">
        <w:t xml:space="preserve"> </w:t>
      </w:r>
    </w:p>
    <w:p w:rsidRPr="00D45B37" w:rsidR="007A3D4E" w:rsidP="00A02885" w:rsidRDefault="007A3D4E" w14:paraId="55A3C8B8" w14:textId="407B8A79">
      <w:pPr>
        <w:pStyle w:val="Heading1"/>
        <w:numPr>
          <w:ilvl w:val="1"/>
          <w:numId w:val="2"/>
        </w:numPr>
        <w:tabs>
          <w:tab w:val="clear" w:pos="1288"/>
        </w:tabs>
        <w:spacing w:before="240" w:after="240" w:line="20" w:lineRule="atLeast"/>
        <w:ind w:left="709" w:hanging="709"/>
        <w:rPr>
          <w:b w:val="0"/>
          <w:bCs/>
          <w:sz w:val="22"/>
          <w:szCs w:val="22"/>
        </w:rPr>
      </w:pPr>
      <w:bookmarkStart w:name="_Toc100150016" w:id="203"/>
      <w:bookmarkStart w:name="_Toc100150250" w:id="204"/>
      <w:r w:rsidRPr="00D45B37">
        <w:rPr>
          <w:b w:val="0"/>
          <w:bCs/>
          <w:sz w:val="22"/>
          <w:szCs w:val="22"/>
        </w:rPr>
        <w:t xml:space="preserve">The policies, projects and programmes to which public spending is directed are determined by government, using the recently revised Green Book </w:t>
      </w:r>
      <w:hyperlink r:id="rId13">
        <w:r w:rsidRPr="56390000" w:rsidR="00CF2F6E">
          <w:rPr>
            <w:b w:val="0"/>
            <w:color w:val="0070C0"/>
            <w:sz w:val="22"/>
            <w:szCs w:val="22"/>
          </w:rPr>
          <w:t>The Green Book (publishing.service.gov.uk)</w:t>
        </w:r>
      </w:hyperlink>
      <w:r w:rsidRPr="00D45B37" w:rsidR="00CF2F6E">
        <w:rPr>
          <w:b w:val="0"/>
          <w:bCs/>
          <w:sz w:val="22"/>
          <w:szCs w:val="22"/>
        </w:rPr>
        <w:t xml:space="preserve"> </w:t>
      </w:r>
      <w:r w:rsidRPr="00D45B37">
        <w:rPr>
          <w:b w:val="0"/>
          <w:bCs/>
          <w:sz w:val="22"/>
          <w:szCs w:val="22"/>
        </w:rPr>
        <w:t xml:space="preserve">to develop proposals that both achieve their intended objectives and deliver improved social welfare or wellbeing - referred to as </w:t>
      </w:r>
      <w:r w:rsidRPr="00D45B37" w:rsidR="008E19FB">
        <w:rPr>
          <w:b w:val="0"/>
          <w:bCs/>
          <w:sz w:val="22"/>
          <w:szCs w:val="22"/>
        </w:rPr>
        <w:t>S</w:t>
      </w:r>
      <w:r w:rsidRPr="00D45B37">
        <w:rPr>
          <w:b w:val="0"/>
          <w:bCs/>
          <w:sz w:val="22"/>
          <w:szCs w:val="22"/>
        </w:rPr>
        <w:t xml:space="preserve">ocial </w:t>
      </w:r>
      <w:r w:rsidRPr="00D45B37" w:rsidR="008E19FB">
        <w:rPr>
          <w:b w:val="0"/>
          <w:bCs/>
          <w:sz w:val="22"/>
          <w:szCs w:val="22"/>
        </w:rPr>
        <w:t>V</w:t>
      </w:r>
      <w:r w:rsidRPr="00D45B37">
        <w:rPr>
          <w:b w:val="0"/>
          <w:bCs/>
          <w:sz w:val="22"/>
          <w:szCs w:val="22"/>
        </w:rPr>
        <w:t xml:space="preserve">alue. </w:t>
      </w:r>
      <w:r w:rsidRPr="00D45B37">
        <w:rPr>
          <w:b w:val="0"/>
          <w:bCs/>
          <w:sz w:val="22"/>
          <w:szCs w:val="22"/>
        </w:rPr>
        <w:lastRenderedPageBreak/>
        <w:t xml:space="preserve">Public procurement is critical in translating those decisions to achieve the required outputs in the way that offers the best </w:t>
      </w:r>
      <w:r w:rsidRPr="00D45B37" w:rsidR="008E19FB">
        <w:rPr>
          <w:b w:val="0"/>
          <w:bCs/>
          <w:sz w:val="22"/>
          <w:szCs w:val="22"/>
        </w:rPr>
        <w:t>S</w:t>
      </w:r>
      <w:r w:rsidRPr="00D45B37">
        <w:rPr>
          <w:b w:val="0"/>
          <w:bCs/>
          <w:sz w:val="22"/>
          <w:szCs w:val="22"/>
        </w:rPr>
        <w:t xml:space="preserve">ocial </w:t>
      </w:r>
      <w:r w:rsidRPr="00D45B37" w:rsidR="008E19FB">
        <w:rPr>
          <w:b w:val="0"/>
          <w:bCs/>
          <w:sz w:val="22"/>
          <w:szCs w:val="22"/>
        </w:rPr>
        <w:t>V</w:t>
      </w:r>
      <w:r w:rsidRPr="00D45B37">
        <w:rPr>
          <w:b w:val="0"/>
          <w:bCs/>
          <w:sz w:val="22"/>
          <w:szCs w:val="22"/>
        </w:rPr>
        <w:t>alue for money.</w:t>
      </w:r>
      <w:bookmarkEnd w:id="203"/>
      <w:bookmarkEnd w:id="204"/>
      <w:r w:rsidRPr="00D45B37">
        <w:rPr>
          <w:b w:val="0"/>
          <w:bCs/>
          <w:sz w:val="22"/>
          <w:szCs w:val="22"/>
        </w:rPr>
        <w:t xml:space="preserve"> </w:t>
      </w:r>
    </w:p>
    <w:p w:rsidRPr="00D45B37" w:rsidR="007A3D4E" w:rsidP="00A02885" w:rsidRDefault="007A3D4E" w14:paraId="2071366B" w14:textId="5B5643DB">
      <w:pPr>
        <w:pStyle w:val="Heading1"/>
        <w:numPr>
          <w:ilvl w:val="1"/>
          <w:numId w:val="2"/>
        </w:numPr>
        <w:tabs>
          <w:tab w:val="clear" w:pos="1288"/>
        </w:tabs>
        <w:spacing w:before="240" w:after="240" w:line="20" w:lineRule="atLeast"/>
        <w:ind w:left="709" w:hanging="709"/>
        <w:rPr>
          <w:b w:val="0"/>
          <w:bCs/>
          <w:sz w:val="22"/>
          <w:szCs w:val="22"/>
        </w:rPr>
      </w:pPr>
      <w:bookmarkStart w:name="_Toc100150017" w:id="205"/>
      <w:bookmarkStart w:name="_Toc100150251" w:id="206"/>
      <w:r w:rsidRPr="00D45B37">
        <w:rPr>
          <w:b w:val="0"/>
          <w:bCs/>
          <w:sz w:val="22"/>
          <w:szCs w:val="22"/>
        </w:rPr>
        <w:t>The huge power of public money spent through public procurement every year in the UK must support government priorities</w:t>
      </w:r>
      <w:r w:rsidRPr="00D45B37" w:rsidR="00371285">
        <w:rPr>
          <w:b w:val="0"/>
          <w:bCs/>
          <w:sz w:val="22"/>
          <w:szCs w:val="22"/>
        </w:rPr>
        <w:t xml:space="preserve"> including:</w:t>
      </w:r>
      <w:r w:rsidRPr="00D45B37">
        <w:rPr>
          <w:b w:val="0"/>
          <w:bCs/>
          <w:sz w:val="22"/>
          <w:szCs w:val="22"/>
        </w:rPr>
        <w:t xml:space="preserve"> to boost growth and productivity, help communities recover from the COVID-19 pandemic, and tackle climate change.</w:t>
      </w:r>
      <w:bookmarkEnd w:id="205"/>
      <w:bookmarkEnd w:id="206"/>
    </w:p>
    <w:p w:rsidRPr="00D45B37" w:rsidR="007A3D4E" w:rsidP="00A02885" w:rsidRDefault="007A3D4E" w14:paraId="39C8BD62" w14:textId="64EC32B6">
      <w:pPr>
        <w:pStyle w:val="Heading1"/>
        <w:numPr>
          <w:ilvl w:val="1"/>
          <w:numId w:val="2"/>
        </w:numPr>
        <w:tabs>
          <w:tab w:val="clear" w:pos="1288"/>
        </w:tabs>
        <w:spacing w:before="240" w:after="240" w:line="20" w:lineRule="atLeast"/>
        <w:ind w:left="709" w:hanging="709"/>
        <w:rPr>
          <w:b w:val="0"/>
          <w:bCs/>
          <w:sz w:val="22"/>
          <w:szCs w:val="22"/>
        </w:rPr>
      </w:pPr>
      <w:bookmarkStart w:name="_Toc100150018" w:id="207"/>
      <w:bookmarkStart w:name="_Toc100150252" w:id="208"/>
      <w:r w:rsidRPr="00D45B37">
        <w:rPr>
          <w:b w:val="0"/>
          <w:bCs/>
          <w:sz w:val="22"/>
          <w:szCs w:val="22"/>
        </w:rPr>
        <w:t xml:space="preserve">As a central government </w:t>
      </w:r>
      <w:r w:rsidRPr="00D45B37" w:rsidR="00404F10">
        <w:rPr>
          <w:b w:val="0"/>
          <w:bCs/>
          <w:sz w:val="22"/>
          <w:szCs w:val="22"/>
        </w:rPr>
        <w:t>department,</w:t>
      </w:r>
      <w:r w:rsidRPr="00D45B37">
        <w:rPr>
          <w:b w:val="0"/>
          <w:bCs/>
          <w:sz w:val="22"/>
          <w:szCs w:val="22"/>
        </w:rPr>
        <w:t xml:space="preserve"> the </w:t>
      </w:r>
      <w:r w:rsidRPr="00D45B37" w:rsidR="00AB4245">
        <w:rPr>
          <w:b w:val="0"/>
          <w:bCs/>
          <w:sz w:val="22"/>
          <w:szCs w:val="22"/>
        </w:rPr>
        <w:t xml:space="preserve">Buyer </w:t>
      </w:r>
      <w:r w:rsidRPr="00D45B37">
        <w:rPr>
          <w:b w:val="0"/>
          <w:bCs/>
          <w:sz w:val="22"/>
          <w:szCs w:val="22"/>
        </w:rPr>
        <w:t>is committed to delivering the aims of Procurement Policy Note (PPN) 06/20 (taking account of social value</w:t>
      </w:r>
      <w:r w:rsidRPr="00D45B37" w:rsidR="007173B0">
        <w:rPr>
          <w:b w:val="0"/>
          <w:bCs/>
          <w:sz w:val="22"/>
          <w:szCs w:val="22"/>
        </w:rPr>
        <w:t>) and</w:t>
      </w:r>
      <w:r w:rsidRPr="00D45B37">
        <w:rPr>
          <w:b w:val="0"/>
          <w:bCs/>
          <w:sz w:val="22"/>
          <w:szCs w:val="22"/>
        </w:rPr>
        <w:t xml:space="preserve"> has therefore included the questions below </w:t>
      </w:r>
      <w:r w:rsidRPr="00D45B37" w:rsidR="00AB4245">
        <w:rPr>
          <w:b w:val="0"/>
          <w:bCs/>
          <w:sz w:val="22"/>
          <w:szCs w:val="22"/>
        </w:rPr>
        <w:t xml:space="preserve">as part </w:t>
      </w:r>
      <w:r w:rsidRPr="00D45B37">
        <w:rPr>
          <w:b w:val="0"/>
          <w:bCs/>
          <w:sz w:val="22"/>
          <w:szCs w:val="22"/>
        </w:rPr>
        <w:t>of this procurement.</w:t>
      </w:r>
      <w:bookmarkEnd w:id="207"/>
      <w:bookmarkEnd w:id="208"/>
    </w:p>
    <w:p w:rsidRPr="00D45B37" w:rsidR="00505ED6" w:rsidP="00A02885" w:rsidRDefault="007A3D4E" w14:paraId="7CCF12E7" w14:textId="599C0D81">
      <w:pPr>
        <w:pStyle w:val="Heading1"/>
        <w:numPr>
          <w:ilvl w:val="1"/>
          <w:numId w:val="2"/>
        </w:numPr>
        <w:tabs>
          <w:tab w:val="clear" w:pos="1288"/>
        </w:tabs>
        <w:spacing w:before="240" w:after="240" w:line="20" w:lineRule="atLeast"/>
        <w:ind w:left="709" w:hanging="709"/>
        <w:rPr>
          <w:b w:val="0"/>
          <w:bCs/>
          <w:sz w:val="22"/>
          <w:szCs w:val="22"/>
        </w:rPr>
      </w:pPr>
      <w:bookmarkStart w:name="_Toc100150019" w:id="209"/>
      <w:bookmarkStart w:name="_Toc100150253" w:id="210"/>
      <w:r w:rsidRPr="00D45B37">
        <w:rPr>
          <w:b w:val="0"/>
          <w:bCs/>
          <w:sz w:val="22"/>
          <w:szCs w:val="22"/>
        </w:rPr>
        <w:t>Potential Suppliers should refer to the PPN 06/20</w:t>
      </w:r>
      <w:r w:rsidRPr="008B6264">
        <w:rPr>
          <w:b w:val="0"/>
          <w:bCs/>
          <w:color w:val="0070C0"/>
          <w:sz w:val="22"/>
          <w:szCs w:val="22"/>
        </w:rPr>
        <w:t xml:space="preserve">– </w:t>
      </w:r>
      <w:hyperlink r:id="rId14">
        <w:r w:rsidRPr="008B6264">
          <w:rPr>
            <w:b w:val="0"/>
            <w:bCs/>
            <w:color w:val="0070C0"/>
            <w:sz w:val="22"/>
            <w:szCs w:val="22"/>
          </w:rPr>
          <w:t>link here</w:t>
        </w:r>
      </w:hyperlink>
      <w:r w:rsidRPr="00D45B37">
        <w:rPr>
          <w:b w:val="0"/>
          <w:bCs/>
          <w:sz w:val="22"/>
          <w:szCs w:val="22"/>
        </w:rPr>
        <w:t xml:space="preserve"> – for a full understanding of the purpose of the Social Value section and how it will be applied to the contract, and also how the delivery of commitments made in their tenders will be managed</w:t>
      </w:r>
      <w:r w:rsidRPr="00D45B37" w:rsidR="00AB4245">
        <w:rPr>
          <w:b w:val="0"/>
          <w:bCs/>
          <w:sz w:val="22"/>
          <w:szCs w:val="22"/>
        </w:rPr>
        <w:t>.</w:t>
      </w:r>
      <w:bookmarkEnd w:id="209"/>
      <w:bookmarkEnd w:id="210"/>
    </w:p>
    <w:p w:rsidRPr="00D45B37" w:rsidR="00505ED6" w:rsidP="00A02885" w:rsidRDefault="00505ED6" w14:paraId="379436A9" w14:textId="21E47B63">
      <w:pPr>
        <w:pStyle w:val="Heading1"/>
        <w:numPr>
          <w:ilvl w:val="1"/>
          <w:numId w:val="2"/>
        </w:numPr>
        <w:tabs>
          <w:tab w:val="clear" w:pos="1288"/>
        </w:tabs>
        <w:spacing w:before="240" w:after="240" w:line="20" w:lineRule="atLeast"/>
        <w:ind w:left="709" w:hanging="709"/>
        <w:rPr>
          <w:b w:val="0"/>
          <w:bCs/>
          <w:sz w:val="22"/>
          <w:szCs w:val="22"/>
        </w:rPr>
      </w:pPr>
      <w:bookmarkStart w:name="_Ref99633806" w:id="211"/>
      <w:bookmarkStart w:name="_Toc100150020" w:id="212"/>
      <w:bookmarkStart w:name="_Toc100150254" w:id="213"/>
      <w:r w:rsidRPr="00D45B37">
        <w:rPr>
          <w:b w:val="0"/>
          <w:bCs/>
          <w:sz w:val="22"/>
          <w:szCs w:val="22"/>
        </w:rPr>
        <w:t>A summary of the Quality Assessment questions for Social Value is set out in the table below.</w:t>
      </w:r>
      <w:bookmarkEnd w:id="211"/>
      <w:bookmarkEnd w:id="212"/>
      <w:bookmarkEnd w:id="213"/>
    </w:p>
    <w:tbl>
      <w:tblPr>
        <w:tblStyle w:val="TableGrid"/>
        <w:tblW w:w="9067" w:type="dxa"/>
        <w:tblLook w:val="04A0" w:firstRow="1" w:lastRow="0" w:firstColumn="1" w:lastColumn="0" w:noHBand="0" w:noVBand="1"/>
      </w:tblPr>
      <w:tblGrid>
        <w:gridCol w:w="1941"/>
        <w:gridCol w:w="4754"/>
        <w:gridCol w:w="1321"/>
        <w:gridCol w:w="1051"/>
      </w:tblGrid>
      <w:tr w:rsidRPr="00A61966" w:rsidR="00E42965" w:rsidTr="00E42965" w14:paraId="150C7393" w14:textId="77777777">
        <w:tc>
          <w:tcPr>
            <w:tcW w:w="9067" w:type="dxa"/>
            <w:gridSpan w:val="4"/>
            <w:shd w:val="clear" w:color="auto" w:fill="D9D9D9" w:themeFill="background1" w:themeFillShade="D9"/>
          </w:tcPr>
          <w:p w:rsidRPr="00A059F6" w:rsidR="00E42965" w:rsidP="00A02885" w:rsidRDefault="00E42965" w14:paraId="64E3CEDC" w14:textId="4B9EF8EE">
            <w:pPr>
              <w:spacing w:before="120" w:after="120" w:line="20" w:lineRule="atLeast"/>
              <w:rPr>
                <w:sz w:val="22"/>
                <w:szCs w:val="22"/>
              </w:rPr>
            </w:pPr>
            <w:r w:rsidRPr="00A059F6">
              <w:rPr>
                <w:sz w:val="22"/>
                <w:szCs w:val="22"/>
              </w:rPr>
              <w:t>Social Value Questions</w:t>
            </w:r>
          </w:p>
          <w:p w:rsidRPr="00A059F6" w:rsidR="00E42965" w:rsidP="00A02885" w:rsidRDefault="00E42965" w14:paraId="7D6133C8" w14:textId="3CB21EDC">
            <w:pPr>
              <w:spacing w:after="120" w:line="20" w:lineRule="atLeast"/>
              <w:rPr>
                <w:sz w:val="22"/>
                <w:szCs w:val="22"/>
              </w:rPr>
            </w:pPr>
            <w:r w:rsidRPr="00A059F6">
              <w:rPr>
                <w:sz w:val="22"/>
                <w:szCs w:val="22"/>
              </w:rPr>
              <w:t>Maximum possible weighted score 10%</w:t>
            </w:r>
          </w:p>
        </w:tc>
      </w:tr>
      <w:tr w:rsidRPr="00B53ADB" w:rsidR="00607CFC" w:rsidTr="00E42965" w14:paraId="4F71685E" w14:textId="77777777">
        <w:trPr>
          <w:trHeight w:val="699"/>
        </w:trPr>
        <w:tc>
          <w:tcPr>
            <w:tcW w:w="1941" w:type="dxa"/>
            <w:shd w:val="clear" w:color="auto" w:fill="D9D9D9" w:themeFill="background1" w:themeFillShade="D9"/>
          </w:tcPr>
          <w:p w:rsidRPr="00A059F6" w:rsidR="00607CFC" w:rsidP="00A02885" w:rsidRDefault="00607CFC" w14:paraId="5DBE2C89" w14:textId="77777777">
            <w:pPr>
              <w:spacing w:line="20" w:lineRule="atLeast"/>
              <w:rPr>
                <w:sz w:val="22"/>
                <w:szCs w:val="22"/>
              </w:rPr>
            </w:pPr>
            <w:r w:rsidRPr="00A059F6">
              <w:rPr>
                <w:sz w:val="22"/>
                <w:szCs w:val="22"/>
              </w:rPr>
              <w:br w:type="page"/>
            </w:r>
            <w:r w:rsidRPr="00A059F6">
              <w:rPr>
                <w:sz w:val="22"/>
                <w:szCs w:val="22"/>
              </w:rPr>
              <w:t>Social Value</w:t>
            </w:r>
          </w:p>
        </w:tc>
        <w:tc>
          <w:tcPr>
            <w:tcW w:w="4754" w:type="dxa"/>
            <w:shd w:val="clear" w:color="auto" w:fill="D9D9D9" w:themeFill="background1" w:themeFillShade="D9"/>
          </w:tcPr>
          <w:p w:rsidRPr="00A059F6" w:rsidR="00607CFC" w:rsidP="00A02885" w:rsidRDefault="00607CFC" w14:paraId="63BF60D4" w14:textId="77777777">
            <w:pPr>
              <w:spacing w:line="20" w:lineRule="atLeast"/>
              <w:rPr>
                <w:sz w:val="22"/>
                <w:szCs w:val="22"/>
              </w:rPr>
            </w:pPr>
            <w:r w:rsidRPr="00A059F6">
              <w:rPr>
                <w:sz w:val="22"/>
                <w:szCs w:val="22"/>
              </w:rPr>
              <w:t>Question</w:t>
            </w:r>
          </w:p>
        </w:tc>
        <w:tc>
          <w:tcPr>
            <w:tcW w:w="1321" w:type="dxa"/>
            <w:shd w:val="clear" w:color="auto" w:fill="D9D9D9" w:themeFill="background1" w:themeFillShade="D9"/>
          </w:tcPr>
          <w:p w:rsidRPr="00A059F6" w:rsidR="00607CFC" w:rsidP="00A02885" w:rsidRDefault="00607CFC" w14:paraId="3FF295C8" w14:textId="77777777">
            <w:pPr>
              <w:spacing w:line="20" w:lineRule="atLeast"/>
              <w:rPr>
                <w:sz w:val="22"/>
                <w:szCs w:val="22"/>
              </w:rPr>
            </w:pPr>
            <w:r w:rsidRPr="00A059F6">
              <w:rPr>
                <w:sz w:val="22"/>
                <w:szCs w:val="22"/>
              </w:rPr>
              <w:t>Question Weighting %</w:t>
            </w:r>
          </w:p>
        </w:tc>
        <w:tc>
          <w:tcPr>
            <w:tcW w:w="1051" w:type="dxa"/>
            <w:shd w:val="clear" w:color="auto" w:fill="D9D9D9" w:themeFill="background1" w:themeFillShade="D9"/>
          </w:tcPr>
          <w:p w:rsidRPr="00A059F6" w:rsidR="00607CFC" w:rsidP="00A02885" w:rsidRDefault="00607CFC" w14:paraId="586901A8" w14:textId="77777777">
            <w:pPr>
              <w:spacing w:line="20" w:lineRule="atLeast"/>
              <w:rPr>
                <w:sz w:val="22"/>
                <w:szCs w:val="22"/>
              </w:rPr>
            </w:pPr>
            <w:r w:rsidRPr="00A059F6">
              <w:rPr>
                <w:sz w:val="22"/>
                <w:szCs w:val="22"/>
              </w:rPr>
              <w:t xml:space="preserve">Page Limit </w:t>
            </w:r>
          </w:p>
        </w:tc>
      </w:tr>
      <w:tr w:rsidRPr="00B53ADB" w:rsidR="00607CFC" w:rsidTr="00E42965" w14:paraId="7EC30270" w14:textId="77777777">
        <w:tc>
          <w:tcPr>
            <w:tcW w:w="1941" w:type="dxa"/>
          </w:tcPr>
          <w:p w:rsidRPr="003F462D" w:rsidR="00607CFC" w:rsidP="00A02885" w:rsidRDefault="00607CFC" w14:paraId="4CBDABEC" w14:textId="14F822F6">
            <w:pPr>
              <w:spacing w:after="120" w:line="20" w:lineRule="atLeast"/>
              <w:rPr>
                <w:sz w:val="22"/>
                <w:szCs w:val="22"/>
              </w:rPr>
            </w:pPr>
            <w:r w:rsidRPr="003F462D">
              <w:rPr>
                <w:sz w:val="22"/>
                <w:szCs w:val="22"/>
              </w:rPr>
              <w:t xml:space="preserve">Q1 </w:t>
            </w:r>
          </w:p>
          <w:p w:rsidRPr="003F462D" w:rsidR="00607CFC" w:rsidP="00A02885" w:rsidRDefault="00607CFC" w14:paraId="23796B68" w14:textId="415C0965">
            <w:pPr>
              <w:spacing w:after="120" w:line="20" w:lineRule="atLeast"/>
              <w:rPr>
                <w:sz w:val="22"/>
                <w:szCs w:val="22"/>
              </w:rPr>
            </w:pPr>
          </w:p>
        </w:tc>
        <w:tc>
          <w:tcPr>
            <w:tcW w:w="4754" w:type="dxa"/>
          </w:tcPr>
          <w:p w:rsidRPr="003F462D" w:rsidR="00607CFC" w:rsidP="00A02885" w:rsidRDefault="00607CFC" w14:paraId="041A3320" w14:textId="08F23881">
            <w:pPr>
              <w:spacing w:after="120" w:line="20" w:lineRule="atLeast"/>
              <w:rPr>
                <w:sz w:val="22"/>
                <w:szCs w:val="22"/>
              </w:rPr>
            </w:pPr>
            <w:r w:rsidRPr="003F462D">
              <w:rPr>
                <w:sz w:val="22"/>
                <w:szCs w:val="22"/>
              </w:rPr>
              <w:t xml:space="preserve">Theme: Fighting climate change. </w:t>
            </w:r>
          </w:p>
        </w:tc>
        <w:tc>
          <w:tcPr>
            <w:tcW w:w="1321" w:type="dxa"/>
          </w:tcPr>
          <w:p w:rsidRPr="003F462D" w:rsidR="00607CFC" w:rsidP="00A02885" w:rsidRDefault="00607CFC" w14:paraId="7C280AE5" w14:textId="77777777">
            <w:pPr>
              <w:spacing w:line="20" w:lineRule="atLeast"/>
              <w:rPr>
                <w:sz w:val="22"/>
                <w:szCs w:val="22"/>
              </w:rPr>
            </w:pPr>
            <w:r w:rsidRPr="003F462D">
              <w:rPr>
                <w:sz w:val="22"/>
                <w:szCs w:val="22"/>
              </w:rPr>
              <w:t>5%</w:t>
            </w:r>
          </w:p>
        </w:tc>
        <w:tc>
          <w:tcPr>
            <w:tcW w:w="1051" w:type="dxa"/>
          </w:tcPr>
          <w:p w:rsidRPr="003F462D" w:rsidR="00607CFC" w:rsidP="00A02885" w:rsidRDefault="00607CFC" w14:paraId="2736DCD8" w14:textId="77777777">
            <w:pPr>
              <w:spacing w:line="20" w:lineRule="atLeast"/>
              <w:rPr>
                <w:sz w:val="22"/>
                <w:szCs w:val="22"/>
              </w:rPr>
            </w:pPr>
            <w:r w:rsidRPr="003F462D">
              <w:rPr>
                <w:sz w:val="22"/>
                <w:szCs w:val="22"/>
              </w:rPr>
              <w:t>1</w:t>
            </w:r>
          </w:p>
        </w:tc>
      </w:tr>
      <w:tr w:rsidRPr="00B53ADB" w:rsidR="00607CFC" w:rsidTr="00E42965" w14:paraId="4FC5BD88" w14:textId="77777777">
        <w:tc>
          <w:tcPr>
            <w:tcW w:w="1941" w:type="dxa"/>
          </w:tcPr>
          <w:p w:rsidRPr="003F462D" w:rsidR="00607CFC" w:rsidP="00A02885" w:rsidRDefault="00607CFC" w14:paraId="1A4176D4" w14:textId="7E5136E1">
            <w:pPr>
              <w:spacing w:after="120" w:line="20" w:lineRule="atLeast"/>
              <w:rPr>
                <w:sz w:val="22"/>
                <w:szCs w:val="22"/>
              </w:rPr>
            </w:pPr>
            <w:r w:rsidRPr="003F462D">
              <w:rPr>
                <w:sz w:val="22"/>
                <w:szCs w:val="22"/>
              </w:rPr>
              <w:t xml:space="preserve">Q2 </w:t>
            </w:r>
          </w:p>
          <w:p w:rsidRPr="003F462D" w:rsidR="00607CFC" w:rsidP="00A02885" w:rsidRDefault="00607CFC" w14:paraId="5C786B78" w14:textId="39A06533">
            <w:pPr>
              <w:spacing w:after="120" w:line="20" w:lineRule="atLeast"/>
              <w:rPr>
                <w:sz w:val="22"/>
                <w:szCs w:val="22"/>
              </w:rPr>
            </w:pPr>
          </w:p>
        </w:tc>
        <w:tc>
          <w:tcPr>
            <w:tcW w:w="4754" w:type="dxa"/>
          </w:tcPr>
          <w:p w:rsidRPr="003F462D" w:rsidR="00607CFC" w:rsidP="00A02885" w:rsidRDefault="00607CFC" w14:paraId="63314D30" w14:textId="1B83F4C3">
            <w:pPr>
              <w:spacing w:after="120" w:line="20" w:lineRule="atLeast"/>
              <w:rPr>
                <w:sz w:val="22"/>
                <w:szCs w:val="22"/>
              </w:rPr>
            </w:pPr>
            <w:r w:rsidRPr="003F462D">
              <w:rPr>
                <w:sz w:val="22"/>
                <w:szCs w:val="22"/>
              </w:rPr>
              <w:t>Theme: Tackling Economic Inequality</w:t>
            </w:r>
          </w:p>
        </w:tc>
        <w:tc>
          <w:tcPr>
            <w:tcW w:w="1321" w:type="dxa"/>
          </w:tcPr>
          <w:p w:rsidRPr="003F462D" w:rsidR="00607CFC" w:rsidP="00A02885" w:rsidRDefault="00607CFC" w14:paraId="756B14D5" w14:textId="77777777">
            <w:pPr>
              <w:spacing w:line="20" w:lineRule="atLeast"/>
              <w:rPr>
                <w:sz w:val="22"/>
                <w:szCs w:val="22"/>
              </w:rPr>
            </w:pPr>
            <w:r w:rsidRPr="003F462D">
              <w:rPr>
                <w:sz w:val="22"/>
                <w:szCs w:val="22"/>
              </w:rPr>
              <w:t>5%</w:t>
            </w:r>
          </w:p>
        </w:tc>
        <w:tc>
          <w:tcPr>
            <w:tcW w:w="1051" w:type="dxa"/>
          </w:tcPr>
          <w:p w:rsidRPr="003F462D" w:rsidR="00607CFC" w:rsidP="00A02885" w:rsidRDefault="00607CFC" w14:paraId="280B2CE3" w14:textId="77777777">
            <w:pPr>
              <w:spacing w:line="20" w:lineRule="atLeast"/>
              <w:rPr>
                <w:sz w:val="22"/>
                <w:szCs w:val="22"/>
              </w:rPr>
            </w:pPr>
            <w:r w:rsidRPr="003F462D">
              <w:rPr>
                <w:sz w:val="22"/>
                <w:szCs w:val="22"/>
              </w:rPr>
              <w:t>1</w:t>
            </w:r>
          </w:p>
        </w:tc>
      </w:tr>
    </w:tbl>
    <w:p w:rsidRPr="009844EB" w:rsidR="00CB2CF7" w:rsidP="00A02885" w:rsidRDefault="00CB2CF7" w14:paraId="6290FF83" w14:textId="77777777">
      <w:pPr>
        <w:pStyle w:val="ListParagraph"/>
        <w:spacing w:line="20" w:lineRule="atLeast"/>
      </w:pPr>
    </w:p>
    <w:p w:rsidRPr="0004548D" w:rsidR="008B74CC" w:rsidP="00A02885" w:rsidRDefault="008B74CC" w14:paraId="1E4E30D5" w14:textId="6BC78E76">
      <w:pPr>
        <w:pStyle w:val="Heading1"/>
        <w:tabs>
          <w:tab w:val="clear" w:pos="360"/>
        </w:tabs>
        <w:spacing w:after="240" w:line="20" w:lineRule="atLeast"/>
        <w:ind w:left="720" w:hanging="720"/>
      </w:pPr>
      <w:bookmarkStart w:name="_Toc100150021" w:id="214"/>
      <w:bookmarkStart w:name="_Toc100150255" w:id="215"/>
      <w:r w:rsidRPr="0004548D">
        <w:t xml:space="preserve">Scoring Methodology for </w:t>
      </w:r>
      <w:r w:rsidRPr="0004548D" w:rsidR="00AF2460">
        <w:t xml:space="preserve">approach to </w:t>
      </w:r>
      <w:r w:rsidRPr="0004548D">
        <w:t>Social Value</w:t>
      </w:r>
      <w:bookmarkEnd w:id="214"/>
      <w:bookmarkEnd w:id="215"/>
      <w:r w:rsidRPr="0004548D">
        <w:t xml:space="preserve"> </w:t>
      </w:r>
    </w:p>
    <w:p w:rsidRPr="002C1BB1" w:rsidR="008B74CC" w:rsidP="00A02885" w:rsidRDefault="008B74CC" w14:paraId="38B42E07" w14:textId="77777777">
      <w:pPr>
        <w:pStyle w:val="Heading1"/>
        <w:numPr>
          <w:ilvl w:val="1"/>
          <w:numId w:val="2"/>
        </w:numPr>
        <w:tabs>
          <w:tab w:val="clear" w:pos="1288"/>
        </w:tabs>
        <w:spacing w:before="240" w:after="240" w:line="20" w:lineRule="atLeast"/>
        <w:ind w:left="709" w:hanging="709"/>
        <w:rPr>
          <w:b w:val="0"/>
          <w:bCs/>
          <w:sz w:val="22"/>
          <w:szCs w:val="22"/>
        </w:rPr>
      </w:pPr>
      <w:r w:rsidRPr="002C1BB1">
        <w:rPr>
          <w:b w:val="0"/>
          <w:bCs/>
          <w:sz w:val="22"/>
          <w:szCs w:val="22"/>
        </w:rPr>
        <w:t>The scoring mechanism that will be applied is as follows:</w:t>
      </w:r>
    </w:p>
    <w:tbl>
      <w:tblPr>
        <w:tblW w:w="9641" w:type="dxa"/>
        <w:tblInd w:w="-294" w:type="dxa"/>
        <w:tblCellMar>
          <w:left w:w="0" w:type="dxa"/>
          <w:right w:w="0" w:type="dxa"/>
        </w:tblCellMar>
        <w:tblLook w:val="04A0" w:firstRow="1" w:lastRow="0" w:firstColumn="1" w:lastColumn="0" w:noHBand="0" w:noVBand="1"/>
      </w:tblPr>
      <w:tblGrid>
        <w:gridCol w:w="1050"/>
        <w:gridCol w:w="8591"/>
      </w:tblGrid>
      <w:tr w:rsidRPr="00F17E5D" w:rsidR="00417343" w:rsidTr="00A059F6" w14:paraId="70AC114C" w14:textId="77777777">
        <w:trPr>
          <w:trHeight w:val="358"/>
          <w:tblHeader/>
        </w:trPr>
        <w:tc>
          <w:tcPr>
            <w:tcW w:w="105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tcPr>
          <w:p w:rsidRPr="00F17E5D" w:rsidR="00417343" w:rsidP="00A02885" w:rsidRDefault="00417343" w14:paraId="5BBCC8B1" w14:textId="77777777">
            <w:pPr>
              <w:pStyle w:val="TableHead"/>
              <w:spacing w:line="20" w:lineRule="atLeast"/>
              <w:rPr>
                <w:rFonts w:asciiTheme="minorHAnsi" w:hAnsiTheme="minorHAnsi" w:cstheme="minorHAnsi"/>
                <w:lang w:eastAsia="en-GB"/>
              </w:rPr>
            </w:pPr>
          </w:p>
        </w:tc>
        <w:tc>
          <w:tcPr>
            <w:tcW w:w="8591" w:type="dxa"/>
            <w:tcBorders>
              <w:top w:val="single" w:color="808080" w:themeColor="background1" w:themeShade="80" w:sz="8" w:space="0"/>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tcPr>
          <w:p w:rsidRPr="00F17E5D" w:rsidR="00417343" w:rsidP="00A02885" w:rsidRDefault="00417343" w14:paraId="746C0FEE" w14:textId="77777777">
            <w:pPr>
              <w:pStyle w:val="TableHead"/>
              <w:spacing w:line="20" w:lineRule="atLeast"/>
              <w:rPr>
                <w:rFonts w:asciiTheme="minorHAnsi" w:hAnsiTheme="minorHAnsi" w:cstheme="minorHAnsi"/>
                <w:lang w:eastAsia="en-GB"/>
              </w:rPr>
            </w:pPr>
          </w:p>
        </w:tc>
      </w:tr>
      <w:tr w:rsidRPr="00F17E5D" w:rsidR="00773FA0" w:rsidTr="00A059F6" w14:paraId="7BCFF24D" w14:textId="77777777">
        <w:trPr>
          <w:trHeight w:val="358"/>
          <w:tblHeader/>
        </w:trPr>
        <w:tc>
          <w:tcPr>
            <w:tcW w:w="105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7356836E" w14:textId="77777777">
            <w:pPr>
              <w:pStyle w:val="TableHead"/>
              <w:spacing w:line="20" w:lineRule="atLeast"/>
              <w:rPr>
                <w:rFonts w:asciiTheme="minorHAnsi" w:hAnsiTheme="minorHAnsi" w:cstheme="minorHAnsi"/>
                <w:lang w:eastAsia="en-GB"/>
              </w:rPr>
            </w:pPr>
            <w:r w:rsidRPr="00F17E5D">
              <w:rPr>
                <w:rFonts w:asciiTheme="minorHAnsi" w:hAnsiTheme="minorHAnsi" w:cstheme="minorHAnsi"/>
                <w:lang w:eastAsia="en-GB"/>
              </w:rPr>
              <w:t>Score</w:t>
            </w:r>
          </w:p>
        </w:tc>
        <w:tc>
          <w:tcPr>
            <w:tcW w:w="8591" w:type="dxa"/>
            <w:tcBorders>
              <w:top w:val="single" w:color="808080" w:themeColor="background1" w:themeShade="80" w:sz="8" w:space="0"/>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58FCF856" w14:textId="77777777">
            <w:pPr>
              <w:pStyle w:val="TableHead"/>
              <w:spacing w:line="20" w:lineRule="atLeast"/>
              <w:rPr>
                <w:rFonts w:asciiTheme="minorHAnsi" w:hAnsiTheme="minorHAnsi" w:cstheme="minorHAnsi"/>
                <w:lang w:eastAsia="en-GB"/>
              </w:rPr>
            </w:pPr>
            <w:r w:rsidRPr="00F17E5D">
              <w:rPr>
                <w:rFonts w:asciiTheme="minorHAnsi" w:hAnsiTheme="minorHAnsi" w:cstheme="minorHAnsi"/>
                <w:lang w:eastAsia="en-GB"/>
              </w:rPr>
              <w:t>Definition of Score</w:t>
            </w:r>
          </w:p>
        </w:tc>
      </w:tr>
      <w:tr w:rsidRPr="00F17E5D" w:rsidR="00773FA0" w:rsidTr="00A059F6" w14:paraId="5DEB71FD" w14:textId="77777777">
        <w:trPr>
          <w:trHeight w:val="862"/>
        </w:trPr>
        <w:tc>
          <w:tcPr>
            <w:tcW w:w="1050" w:type="dxa"/>
            <w:tcBorders>
              <w:top w:val="nil"/>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738F65DC" w14:textId="77777777">
            <w:pPr>
              <w:pStyle w:val="TableBody"/>
              <w:spacing w:line="20" w:lineRule="atLeast"/>
              <w:rPr>
                <w:rFonts w:asciiTheme="minorHAnsi" w:hAnsiTheme="minorHAnsi" w:cstheme="minorHAnsi"/>
              </w:rPr>
            </w:pPr>
            <w:r w:rsidRPr="00F17E5D">
              <w:rPr>
                <w:rFonts w:asciiTheme="minorHAnsi" w:hAnsiTheme="minorHAnsi" w:cstheme="minorHAnsi"/>
              </w:rPr>
              <w:t>5</w:t>
            </w:r>
          </w:p>
        </w:tc>
        <w:tc>
          <w:tcPr>
            <w:tcW w:w="8591" w:type="dxa"/>
            <w:tcBorders>
              <w:top w:val="nil"/>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5F43ACB8" w14:textId="1D8690B2">
            <w:pPr>
              <w:pStyle w:val="TableBodyLeft"/>
              <w:spacing w:line="20" w:lineRule="atLeast"/>
              <w:rPr>
                <w:rFonts w:asciiTheme="minorHAnsi" w:hAnsiTheme="minorHAnsi" w:cstheme="minorHAnsi"/>
              </w:rPr>
            </w:pPr>
            <w:r w:rsidRPr="00F17E5D">
              <w:rPr>
                <w:rFonts w:asciiTheme="minorHAnsi" w:hAnsiTheme="minorHAnsi" w:cstheme="minorHAnsi"/>
              </w:rPr>
              <w:t>A</w:t>
            </w:r>
            <w:r w:rsidRPr="00F17E5D" w:rsidR="006D718E">
              <w:rPr>
                <w:rFonts w:asciiTheme="minorHAnsi" w:hAnsiTheme="minorHAnsi" w:cstheme="minorHAnsi"/>
              </w:rPr>
              <w:t>n</w:t>
            </w:r>
            <w:r w:rsidRPr="00F17E5D">
              <w:rPr>
                <w:rFonts w:asciiTheme="minorHAnsi" w:hAnsiTheme="minorHAnsi" w:cstheme="minorHAnsi"/>
              </w:rPr>
              <w:t xml:space="preserve"> excellent response that</w:t>
            </w:r>
            <w:r w:rsidRPr="00F17E5D" w:rsidR="00A631A8">
              <w:rPr>
                <w:rFonts w:asciiTheme="minorHAnsi" w:hAnsiTheme="minorHAnsi" w:cstheme="minorHAnsi"/>
              </w:rPr>
              <w:t xml:space="preserve"> satisfies all of the following</w:t>
            </w:r>
            <w:r w:rsidRPr="00F17E5D">
              <w:rPr>
                <w:rFonts w:asciiTheme="minorHAnsi" w:hAnsiTheme="minorHAnsi" w:cstheme="minorHAnsi"/>
              </w:rPr>
              <w:t>:</w:t>
            </w:r>
          </w:p>
          <w:p w:rsidRPr="00F17E5D" w:rsidR="008B74CC" w:rsidP="00A02885" w:rsidRDefault="008B74CC" w14:paraId="4245FC2A" w14:textId="4A5BC404">
            <w:pPr>
              <w:pStyle w:val="TableLetter1"/>
              <w:numPr>
                <w:ilvl w:val="0"/>
                <w:numId w:val="9"/>
              </w:numPr>
              <w:spacing w:line="20" w:lineRule="atLeast"/>
              <w:ind w:left="388"/>
              <w:rPr>
                <w:rFonts w:asciiTheme="minorHAnsi" w:hAnsiTheme="minorHAnsi" w:cstheme="minorHAnsi"/>
              </w:rPr>
            </w:pPr>
            <w:r w:rsidRPr="00F17E5D">
              <w:rPr>
                <w:rFonts w:asciiTheme="minorHAnsi" w:hAnsiTheme="minorHAnsi" w:cstheme="minorHAnsi"/>
              </w:rPr>
              <w:t>Addresses all aspects of the question in an informed and comprehensive manner</w:t>
            </w:r>
            <w:r w:rsidRPr="00F17E5D" w:rsidR="00E42965">
              <w:rPr>
                <w:rFonts w:asciiTheme="minorHAnsi" w:hAnsiTheme="minorHAnsi" w:cstheme="minorHAnsi"/>
              </w:rPr>
              <w:t>,</w:t>
            </w:r>
          </w:p>
          <w:p w:rsidRPr="00F17E5D" w:rsidR="008B74CC" w:rsidP="00A02885" w:rsidRDefault="008B74CC" w14:paraId="11E7B1A0" w14:textId="4EE71639">
            <w:pPr>
              <w:pStyle w:val="TableLetter1"/>
              <w:numPr>
                <w:ilvl w:val="0"/>
                <w:numId w:val="9"/>
              </w:numPr>
              <w:spacing w:line="20" w:lineRule="atLeast"/>
              <w:ind w:left="388"/>
              <w:rPr>
                <w:rFonts w:asciiTheme="minorHAnsi" w:hAnsiTheme="minorHAnsi" w:cstheme="minorHAnsi"/>
              </w:rPr>
            </w:pPr>
            <w:r w:rsidRPr="00F17E5D">
              <w:rPr>
                <w:rFonts w:asciiTheme="minorHAnsi" w:hAnsiTheme="minorHAnsi" w:cstheme="minorHAnsi"/>
              </w:rPr>
              <w:t>Demonstrates a thorough understanding of what is being asked for</w:t>
            </w:r>
            <w:r w:rsidRPr="00F17E5D" w:rsidR="00E42965">
              <w:rPr>
                <w:rFonts w:asciiTheme="minorHAnsi" w:hAnsiTheme="minorHAnsi" w:cstheme="minorHAnsi"/>
              </w:rPr>
              <w:t>,</w:t>
            </w:r>
          </w:p>
          <w:p w:rsidRPr="00F17E5D" w:rsidR="008B74CC" w:rsidP="00A02885" w:rsidRDefault="008B74CC" w14:paraId="0095FCDA" w14:textId="315866D8">
            <w:pPr>
              <w:pStyle w:val="TableLetter1"/>
              <w:numPr>
                <w:ilvl w:val="0"/>
                <w:numId w:val="9"/>
              </w:numPr>
              <w:spacing w:line="20" w:lineRule="atLeast"/>
              <w:ind w:left="388"/>
              <w:rPr>
                <w:rFonts w:asciiTheme="minorHAnsi" w:hAnsiTheme="minorHAnsi" w:cstheme="minorHAnsi"/>
              </w:rPr>
            </w:pPr>
            <w:r w:rsidRPr="00F17E5D">
              <w:rPr>
                <w:rFonts w:asciiTheme="minorHAnsi" w:hAnsiTheme="minorHAnsi" w:cstheme="minorHAnsi"/>
              </w:rPr>
              <w:t xml:space="preserve">Provides </w:t>
            </w:r>
            <w:r w:rsidRPr="00F17E5D" w:rsidR="00A631A8">
              <w:rPr>
                <w:rFonts w:asciiTheme="minorHAnsi" w:hAnsiTheme="minorHAnsi" w:cstheme="minorHAnsi"/>
              </w:rPr>
              <w:t xml:space="preserve">strong </w:t>
            </w:r>
            <w:r w:rsidRPr="00F17E5D">
              <w:rPr>
                <w:rFonts w:asciiTheme="minorHAnsi" w:hAnsiTheme="minorHAnsi" w:cstheme="minorHAnsi"/>
              </w:rPr>
              <w:t xml:space="preserve">evidence of how that understanding </w:t>
            </w:r>
            <w:r w:rsidRPr="00F17E5D" w:rsidR="00A631A8">
              <w:rPr>
                <w:rFonts w:asciiTheme="minorHAnsi" w:hAnsiTheme="minorHAnsi" w:cstheme="minorHAnsi"/>
              </w:rPr>
              <w:t xml:space="preserve">will </w:t>
            </w:r>
            <w:r w:rsidRPr="00F17E5D">
              <w:rPr>
                <w:rFonts w:asciiTheme="minorHAnsi" w:hAnsiTheme="minorHAnsi" w:cstheme="minorHAnsi"/>
              </w:rPr>
              <w:t>be applied in practice</w:t>
            </w:r>
            <w:r w:rsidRPr="00F17E5D" w:rsidR="00A631A8">
              <w:rPr>
                <w:rFonts w:asciiTheme="minorHAnsi" w:hAnsiTheme="minorHAnsi" w:cstheme="minorHAnsi"/>
              </w:rPr>
              <w:t xml:space="preserve"> to the</w:t>
            </w:r>
            <w:r w:rsidRPr="00F17E5D" w:rsidR="00F94A71">
              <w:rPr>
                <w:rFonts w:asciiTheme="minorHAnsi" w:hAnsiTheme="minorHAnsi" w:cstheme="minorHAnsi"/>
              </w:rPr>
              <w:t xml:space="preserve"> Contract</w:t>
            </w:r>
            <w:r w:rsidRPr="00F17E5D" w:rsidR="00E42965">
              <w:rPr>
                <w:rFonts w:asciiTheme="minorHAnsi" w:hAnsiTheme="minorHAnsi" w:cstheme="minorHAnsi"/>
              </w:rPr>
              <w:t>,</w:t>
            </w:r>
          </w:p>
          <w:p w:rsidRPr="00F17E5D" w:rsidR="008B74CC" w:rsidP="00A02885" w:rsidRDefault="00A631A8" w14:paraId="1511F3BE" w14:textId="65EB0B9D">
            <w:pPr>
              <w:pStyle w:val="TableLetter1"/>
              <w:numPr>
                <w:ilvl w:val="0"/>
                <w:numId w:val="9"/>
              </w:numPr>
              <w:spacing w:line="20" w:lineRule="atLeast"/>
              <w:ind w:left="388"/>
              <w:rPr>
                <w:rFonts w:asciiTheme="minorHAnsi" w:hAnsiTheme="minorHAnsi" w:cstheme="minorHAnsi"/>
              </w:rPr>
            </w:pPr>
            <w:r w:rsidRPr="00F17E5D">
              <w:rPr>
                <w:rFonts w:asciiTheme="minorHAnsi" w:hAnsiTheme="minorHAnsi" w:cstheme="minorHAnsi"/>
              </w:rPr>
              <w:t xml:space="preserve">Provides </w:t>
            </w:r>
            <w:r w:rsidRPr="00F17E5D" w:rsidR="008B74CC">
              <w:rPr>
                <w:rFonts w:asciiTheme="minorHAnsi" w:hAnsiTheme="minorHAnsi" w:cstheme="minorHAnsi"/>
              </w:rPr>
              <w:t>full confidence that the Proposed Supplier will deliver the policy outcome in full</w:t>
            </w:r>
            <w:r w:rsidRPr="00F17E5D" w:rsidR="00E42965">
              <w:rPr>
                <w:rFonts w:asciiTheme="minorHAnsi" w:hAnsiTheme="minorHAnsi" w:cstheme="minorHAnsi"/>
              </w:rPr>
              <w:t>,</w:t>
            </w:r>
          </w:p>
          <w:p w:rsidR="00CB2817" w:rsidP="00A02885" w:rsidRDefault="008B74CC" w14:paraId="2F2791AE" w14:textId="77777777">
            <w:pPr>
              <w:pStyle w:val="TableLetter1"/>
              <w:numPr>
                <w:ilvl w:val="0"/>
                <w:numId w:val="9"/>
              </w:numPr>
              <w:spacing w:line="20" w:lineRule="atLeast"/>
              <w:ind w:left="388"/>
              <w:rPr>
                <w:rFonts w:asciiTheme="minorHAnsi" w:hAnsiTheme="minorHAnsi" w:cstheme="minorHAnsi"/>
              </w:rPr>
            </w:pPr>
            <w:r w:rsidRPr="002C1BB1">
              <w:rPr>
                <w:rFonts w:asciiTheme="minorHAnsi" w:hAnsiTheme="minorHAnsi" w:cstheme="minorHAnsi"/>
              </w:rPr>
              <w:t>Provides certain, unambiguous commitments that</w:t>
            </w:r>
            <w:r w:rsidRPr="002C1BB1" w:rsidR="00A631A8">
              <w:rPr>
                <w:rFonts w:asciiTheme="minorHAnsi" w:hAnsiTheme="minorHAnsi" w:cstheme="minorHAnsi"/>
              </w:rPr>
              <w:t xml:space="preserve"> will provide the </w:t>
            </w:r>
            <w:r w:rsidRPr="002C1BB1" w:rsidR="001031B7">
              <w:rPr>
                <w:rFonts w:asciiTheme="minorHAnsi" w:hAnsiTheme="minorHAnsi" w:cstheme="minorHAnsi"/>
              </w:rPr>
              <w:t>Buyer</w:t>
            </w:r>
            <w:r w:rsidRPr="002C1BB1" w:rsidR="00A631A8">
              <w:rPr>
                <w:rFonts w:asciiTheme="minorHAnsi" w:hAnsiTheme="minorHAnsi" w:cstheme="minorHAnsi"/>
              </w:rPr>
              <w:t xml:space="preserve"> with robust, reliable and clear </w:t>
            </w:r>
            <w:r w:rsidRPr="002C1BB1" w:rsidR="001031B7">
              <w:rPr>
                <w:rFonts w:asciiTheme="minorHAnsi" w:hAnsiTheme="minorHAnsi" w:cstheme="minorHAnsi"/>
              </w:rPr>
              <w:t xml:space="preserve">Potential </w:t>
            </w:r>
            <w:r w:rsidRPr="002C1BB1" w:rsidR="001D239C">
              <w:rPr>
                <w:rFonts w:asciiTheme="minorHAnsi" w:hAnsiTheme="minorHAnsi" w:cstheme="minorHAnsi"/>
              </w:rPr>
              <w:t>Supplier</w:t>
            </w:r>
            <w:r w:rsidRPr="002C1BB1" w:rsidR="001E1B15">
              <w:rPr>
                <w:rFonts w:asciiTheme="minorHAnsi" w:hAnsiTheme="minorHAnsi" w:cstheme="minorHAnsi"/>
              </w:rPr>
              <w:t xml:space="preserve">’s </w:t>
            </w:r>
            <w:r w:rsidRPr="002C1BB1" w:rsidR="00A631A8">
              <w:rPr>
                <w:rFonts w:asciiTheme="minorHAnsi" w:hAnsiTheme="minorHAnsi" w:cstheme="minorHAnsi"/>
              </w:rPr>
              <w:t>obligations for delivering the policy outcome</w:t>
            </w:r>
            <w:r w:rsidRPr="002C1BB1" w:rsidR="00E42965">
              <w:rPr>
                <w:rFonts w:asciiTheme="minorHAnsi" w:hAnsiTheme="minorHAnsi" w:cstheme="minorHAnsi"/>
              </w:rPr>
              <w:t>,</w:t>
            </w:r>
            <w:r w:rsidRPr="002C1BB1" w:rsidR="00146798">
              <w:rPr>
                <w:rFonts w:asciiTheme="minorHAnsi" w:hAnsiTheme="minorHAnsi" w:cstheme="minorHAnsi"/>
              </w:rPr>
              <w:t xml:space="preserve"> </w:t>
            </w:r>
          </w:p>
          <w:p w:rsidRPr="002C1BB1" w:rsidR="008B74CC" w:rsidP="00A02885" w:rsidRDefault="008B74CC" w14:paraId="4B6C55AE" w14:textId="256F0535">
            <w:pPr>
              <w:pStyle w:val="TableLetter1"/>
              <w:numPr>
                <w:ilvl w:val="0"/>
                <w:numId w:val="9"/>
              </w:numPr>
              <w:spacing w:line="20" w:lineRule="atLeast"/>
              <w:ind w:left="388"/>
              <w:rPr>
                <w:rFonts w:asciiTheme="minorHAnsi" w:hAnsiTheme="minorHAnsi" w:cstheme="minorHAnsi"/>
              </w:rPr>
            </w:pPr>
            <w:r w:rsidRPr="002C1BB1">
              <w:rPr>
                <w:rFonts w:asciiTheme="minorHAnsi" w:hAnsiTheme="minorHAnsi" w:cstheme="minorHAnsi"/>
              </w:rPr>
              <w:t>Provides certain, unambiguous commitments that permit measurement and/or targets to be set which allow meaningful measurement of performance</w:t>
            </w:r>
            <w:r w:rsidRPr="002C1BB1" w:rsidR="00E42965">
              <w:rPr>
                <w:rFonts w:asciiTheme="minorHAnsi" w:hAnsiTheme="minorHAnsi" w:cstheme="minorHAnsi"/>
              </w:rPr>
              <w:t>,</w:t>
            </w:r>
            <w:r w:rsidRPr="002C1BB1" w:rsidR="00146798">
              <w:rPr>
                <w:rFonts w:asciiTheme="minorHAnsi" w:hAnsiTheme="minorHAnsi" w:cstheme="minorHAnsi"/>
              </w:rPr>
              <w:t xml:space="preserve"> and</w:t>
            </w:r>
          </w:p>
          <w:p w:rsidRPr="00F17E5D" w:rsidR="008B74CC" w:rsidP="00A02885" w:rsidRDefault="00345BD5" w14:paraId="161FD2EC" w14:textId="3462579C">
            <w:pPr>
              <w:pStyle w:val="TableLetter1"/>
              <w:numPr>
                <w:ilvl w:val="0"/>
                <w:numId w:val="9"/>
              </w:numPr>
              <w:spacing w:line="20" w:lineRule="atLeast"/>
              <w:ind w:left="388"/>
              <w:rPr>
                <w:rFonts w:asciiTheme="minorHAnsi" w:hAnsiTheme="minorHAnsi" w:cstheme="minorHAnsi"/>
              </w:rPr>
            </w:pPr>
            <w:r w:rsidRPr="00F17E5D">
              <w:rPr>
                <w:rFonts w:asciiTheme="minorHAnsi" w:hAnsiTheme="minorHAnsi" w:cstheme="minorHAnsi"/>
              </w:rPr>
              <w:t>P</w:t>
            </w:r>
            <w:r w:rsidRPr="00F17E5D" w:rsidR="008B74CC">
              <w:rPr>
                <w:rFonts w:asciiTheme="minorHAnsi" w:hAnsiTheme="minorHAnsi" w:cstheme="minorHAnsi"/>
              </w:rPr>
              <w:t>rovides excellent evidence that the proposed response will deliver the policy outcome.</w:t>
            </w:r>
          </w:p>
        </w:tc>
      </w:tr>
      <w:tr w:rsidRPr="00F17E5D" w:rsidR="00773FA0" w:rsidTr="00A059F6" w14:paraId="1C05BA6C" w14:textId="77777777">
        <w:trPr>
          <w:trHeight w:val="861"/>
        </w:trPr>
        <w:tc>
          <w:tcPr>
            <w:tcW w:w="1050" w:type="dxa"/>
            <w:tcBorders>
              <w:top w:val="nil"/>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2C80D0FA" w14:textId="77777777">
            <w:pPr>
              <w:pStyle w:val="TableBody"/>
              <w:spacing w:line="20" w:lineRule="atLeast"/>
              <w:rPr>
                <w:rFonts w:asciiTheme="minorHAnsi" w:hAnsiTheme="minorHAnsi" w:cstheme="minorHAnsi"/>
              </w:rPr>
            </w:pPr>
            <w:r w:rsidRPr="00F17E5D">
              <w:rPr>
                <w:rFonts w:asciiTheme="minorHAnsi" w:hAnsiTheme="minorHAnsi" w:cstheme="minorHAnsi"/>
              </w:rPr>
              <w:lastRenderedPageBreak/>
              <w:t>4</w:t>
            </w:r>
          </w:p>
        </w:tc>
        <w:tc>
          <w:tcPr>
            <w:tcW w:w="8591" w:type="dxa"/>
            <w:tcBorders>
              <w:top w:val="nil"/>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64DDC708" w14:textId="583C50F7">
            <w:pPr>
              <w:pStyle w:val="TableBodyLeft"/>
              <w:spacing w:line="20" w:lineRule="atLeast"/>
              <w:rPr>
                <w:rFonts w:asciiTheme="minorHAnsi" w:hAnsiTheme="minorHAnsi" w:cstheme="minorHAnsi"/>
              </w:rPr>
            </w:pPr>
            <w:r w:rsidRPr="00F17E5D">
              <w:rPr>
                <w:rFonts w:asciiTheme="minorHAnsi" w:hAnsiTheme="minorHAnsi" w:cstheme="minorHAnsi"/>
              </w:rPr>
              <w:t>A good response that</w:t>
            </w:r>
            <w:r w:rsidRPr="00F17E5D" w:rsidR="00345BD5">
              <w:rPr>
                <w:rFonts w:asciiTheme="minorHAnsi" w:hAnsiTheme="minorHAnsi" w:cstheme="minorHAnsi"/>
              </w:rPr>
              <w:t xml:space="preserve"> satisfies all of the following</w:t>
            </w:r>
            <w:r w:rsidRPr="00F17E5D">
              <w:rPr>
                <w:rFonts w:asciiTheme="minorHAnsi" w:hAnsiTheme="minorHAnsi" w:cstheme="minorHAnsi"/>
              </w:rPr>
              <w:t>:</w:t>
            </w:r>
          </w:p>
          <w:p w:rsidRPr="00F17E5D" w:rsidR="007B7B04" w:rsidP="00A02885" w:rsidRDefault="008B74CC" w14:paraId="66240C10" w14:textId="5A6391D4">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Addresses all aspects of the question and is of a good standard</w:t>
            </w:r>
            <w:r w:rsidRPr="00F17E5D" w:rsidR="00E42965">
              <w:rPr>
                <w:rFonts w:asciiTheme="minorHAnsi" w:hAnsiTheme="minorHAnsi" w:cstheme="minorHAnsi"/>
              </w:rPr>
              <w:t>,</w:t>
            </w:r>
          </w:p>
          <w:p w:rsidRPr="00F17E5D" w:rsidR="008B74CC" w:rsidP="00A02885" w:rsidRDefault="008B74CC" w14:paraId="6FEC3FF5" w14:textId="30D77137">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Demonstrates a good understanding of what is being asked for</w:t>
            </w:r>
            <w:r w:rsidRPr="00F17E5D" w:rsidR="00E42965">
              <w:rPr>
                <w:rFonts w:asciiTheme="minorHAnsi" w:hAnsiTheme="minorHAnsi" w:cstheme="minorHAnsi"/>
              </w:rPr>
              <w:t>,</w:t>
            </w:r>
          </w:p>
          <w:p w:rsidRPr="00F17E5D" w:rsidR="008B74CC" w:rsidP="00A02885" w:rsidRDefault="008B74CC" w14:paraId="555E818E" w14:textId="79781277">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Provides</w:t>
            </w:r>
            <w:r w:rsidRPr="00F17E5D" w:rsidR="00345BD5">
              <w:rPr>
                <w:rFonts w:asciiTheme="minorHAnsi" w:hAnsiTheme="minorHAnsi" w:cstheme="minorHAnsi"/>
              </w:rPr>
              <w:t xml:space="preserve"> good evidence of how that understanding will be applied in practice to the</w:t>
            </w:r>
            <w:r w:rsidRPr="00F17E5D" w:rsidR="00E42965">
              <w:rPr>
                <w:rFonts w:asciiTheme="minorHAnsi" w:hAnsiTheme="minorHAnsi" w:cstheme="minorHAnsi"/>
              </w:rPr>
              <w:t xml:space="preserve"> </w:t>
            </w:r>
            <w:r w:rsidRPr="00F17E5D" w:rsidR="00F94A71">
              <w:rPr>
                <w:rFonts w:asciiTheme="minorHAnsi" w:hAnsiTheme="minorHAnsi" w:cstheme="minorHAnsi"/>
              </w:rPr>
              <w:t>Contract</w:t>
            </w:r>
            <w:r w:rsidRPr="00F17E5D" w:rsidR="00E42965">
              <w:rPr>
                <w:rFonts w:asciiTheme="minorHAnsi" w:hAnsiTheme="minorHAnsi" w:cstheme="minorHAnsi"/>
              </w:rPr>
              <w:t>,</w:t>
            </w:r>
          </w:p>
          <w:p w:rsidRPr="00F17E5D" w:rsidR="008B74CC" w:rsidP="00A02885" w:rsidRDefault="001E1B15" w14:paraId="259CFFA0" w14:textId="0E69698D">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 xml:space="preserve">Provides a good level of </w:t>
            </w:r>
            <w:r w:rsidRPr="00F17E5D" w:rsidR="008B74CC">
              <w:rPr>
                <w:rFonts w:asciiTheme="minorHAnsi" w:hAnsiTheme="minorHAnsi" w:cstheme="minorHAnsi"/>
              </w:rPr>
              <w:t xml:space="preserve">confidence that the </w:t>
            </w:r>
            <w:r w:rsidRPr="00F17E5D" w:rsidR="00EF27A0">
              <w:rPr>
                <w:rFonts w:asciiTheme="minorHAnsi" w:hAnsiTheme="minorHAnsi" w:cstheme="minorHAnsi"/>
              </w:rPr>
              <w:t>Potential</w:t>
            </w:r>
            <w:r w:rsidRPr="00F17E5D" w:rsidR="008B74CC">
              <w:rPr>
                <w:rFonts w:asciiTheme="minorHAnsi" w:hAnsiTheme="minorHAnsi" w:cstheme="minorHAnsi"/>
              </w:rPr>
              <w:t xml:space="preserve"> Supplier will deliver the policy outcome in full</w:t>
            </w:r>
            <w:r w:rsidRPr="00F17E5D" w:rsidR="009949B6">
              <w:rPr>
                <w:rFonts w:asciiTheme="minorHAnsi" w:hAnsiTheme="minorHAnsi" w:cstheme="minorHAnsi"/>
              </w:rPr>
              <w:t>,</w:t>
            </w:r>
            <w:r w:rsidRPr="00F17E5D" w:rsidR="008B74CC">
              <w:rPr>
                <w:rFonts w:asciiTheme="minorHAnsi" w:hAnsiTheme="minorHAnsi" w:cstheme="minorHAnsi"/>
              </w:rPr>
              <w:t xml:space="preserve"> with limited areas of doubt or uncertainty</w:t>
            </w:r>
            <w:r w:rsidRPr="00F17E5D" w:rsidR="00E42965">
              <w:rPr>
                <w:rFonts w:asciiTheme="minorHAnsi" w:hAnsiTheme="minorHAnsi" w:cstheme="minorHAnsi"/>
              </w:rPr>
              <w:t>,</w:t>
            </w:r>
          </w:p>
          <w:p w:rsidRPr="00F17E5D" w:rsidR="008B74CC" w:rsidP="00A02885" w:rsidRDefault="008B74CC" w14:paraId="1EA867B5" w14:textId="7D0305AF">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 xml:space="preserve">Provides </w:t>
            </w:r>
            <w:r w:rsidRPr="00F17E5D" w:rsidR="009949B6">
              <w:rPr>
                <w:rFonts w:asciiTheme="minorHAnsi" w:hAnsiTheme="minorHAnsi" w:cstheme="minorHAnsi"/>
              </w:rPr>
              <w:t xml:space="preserve">clear </w:t>
            </w:r>
            <w:r w:rsidRPr="00F17E5D">
              <w:rPr>
                <w:rFonts w:asciiTheme="minorHAnsi" w:hAnsiTheme="minorHAnsi" w:cstheme="minorHAnsi"/>
              </w:rPr>
              <w:t>commitments that</w:t>
            </w:r>
            <w:r w:rsidRPr="00F17E5D" w:rsidR="001E1B15">
              <w:rPr>
                <w:rFonts w:asciiTheme="minorHAnsi" w:hAnsiTheme="minorHAnsi" w:cstheme="minorHAnsi"/>
              </w:rPr>
              <w:t xml:space="preserve"> will provide the </w:t>
            </w:r>
            <w:r w:rsidRPr="00F17E5D" w:rsidR="00EF27A0">
              <w:rPr>
                <w:rFonts w:asciiTheme="minorHAnsi" w:hAnsiTheme="minorHAnsi" w:cstheme="minorHAnsi"/>
              </w:rPr>
              <w:t>Buyer</w:t>
            </w:r>
            <w:r w:rsidRPr="00F17E5D" w:rsidR="001E1B15">
              <w:rPr>
                <w:rFonts w:asciiTheme="minorHAnsi" w:hAnsiTheme="minorHAnsi" w:cstheme="minorHAnsi"/>
              </w:rPr>
              <w:t xml:space="preserve"> with reliable and clear </w:t>
            </w:r>
            <w:r w:rsidRPr="00F17E5D" w:rsidR="00EF27A0">
              <w:rPr>
                <w:rFonts w:asciiTheme="minorHAnsi" w:hAnsiTheme="minorHAnsi" w:cstheme="minorHAnsi"/>
              </w:rPr>
              <w:t xml:space="preserve">Potential </w:t>
            </w:r>
            <w:r w:rsidRPr="00F17E5D" w:rsidR="001D239C">
              <w:rPr>
                <w:rFonts w:asciiTheme="minorHAnsi" w:hAnsiTheme="minorHAnsi" w:cstheme="minorHAnsi"/>
              </w:rPr>
              <w:t>Supplier</w:t>
            </w:r>
            <w:r w:rsidRPr="00F17E5D" w:rsidR="009949B6">
              <w:rPr>
                <w:rFonts w:asciiTheme="minorHAnsi" w:hAnsiTheme="minorHAnsi" w:cstheme="minorHAnsi"/>
              </w:rPr>
              <w:t xml:space="preserve">’s </w:t>
            </w:r>
            <w:r w:rsidRPr="00F17E5D" w:rsidR="001E1B15">
              <w:rPr>
                <w:rFonts w:asciiTheme="minorHAnsi" w:hAnsiTheme="minorHAnsi" w:cstheme="minorHAnsi"/>
              </w:rPr>
              <w:t>obligations for delivering the policy outcome</w:t>
            </w:r>
            <w:r w:rsidRPr="00F17E5D" w:rsidR="00E42965">
              <w:rPr>
                <w:rFonts w:asciiTheme="minorHAnsi" w:hAnsiTheme="minorHAnsi" w:cstheme="minorHAnsi"/>
              </w:rPr>
              <w:t>,</w:t>
            </w:r>
            <w:r w:rsidRPr="00F17E5D" w:rsidR="005E5549">
              <w:rPr>
                <w:rFonts w:asciiTheme="minorHAnsi" w:hAnsiTheme="minorHAnsi" w:cstheme="minorHAnsi"/>
              </w:rPr>
              <w:t xml:space="preserve"> </w:t>
            </w:r>
          </w:p>
          <w:p w:rsidRPr="00F17E5D" w:rsidR="008B74CC" w:rsidP="00A02885" w:rsidRDefault="008B74CC" w14:paraId="3D9F5EF9" w14:textId="72ADE947">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Provides commitments that mostly allow meaningful measurement of performance</w:t>
            </w:r>
            <w:r w:rsidRPr="00F17E5D" w:rsidR="00E42965">
              <w:rPr>
                <w:rFonts w:asciiTheme="minorHAnsi" w:hAnsiTheme="minorHAnsi" w:cstheme="minorHAnsi"/>
              </w:rPr>
              <w:t>,</w:t>
            </w:r>
            <w:r w:rsidRPr="00F17E5D" w:rsidR="005E5549">
              <w:rPr>
                <w:rFonts w:asciiTheme="minorHAnsi" w:hAnsiTheme="minorHAnsi" w:cstheme="minorHAnsi"/>
              </w:rPr>
              <w:t xml:space="preserve"> and</w:t>
            </w:r>
          </w:p>
          <w:p w:rsidRPr="00F17E5D" w:rsidR="008B74CC" w:rsidP="00A02885" w:rsidRDefault="009949B6" w14:paraId="260B5698" w14:textId="3F8DFB55">
            <w:pPr>
              <w:pStyle w:val="TableLetter1"/>
              <w:numPr>
                <w:ilvl w:val="0"/>
                <w:numId w:val="12"/>
              </w:numPr>
              <w:spacing w:line="20" w:lineRule="atLeast"/>
              <w:ind w:left="385" w:hanging="385"/>
              <w:rPr>
                <w:rFonts w:asciiTheme="minorHAnsi" w:hAnsiTheme="minorHAnsi" w:cstheme="minorHAnsi"/>
              </w:rPr>
            </w:pPr>
            <w:r w:rsidRPr="00F17E5D">
              <w:rPr>
                <w:rFonts w:asciiTheme="minorHAnsi" w:hAnsiTheme="minorHAnsi" w:cstheme="minorHAnsi"/>
              </w:rPr>
              <w:t>P</w:t>
            </w:r>
            <w:r w:rsidRPr="00F17E5D" w:rsidR="008B74CC">
              <w:rPr>
                <w:rFonts w:asciiTheme="minorHAnsi" w:hAnsiTheme="minorHAnsi" w:cstheme="minorHAnsi"/>
              </w:rPr>
              <w:t>rovides good evidence that the proposed response will deliver the policy outcome.</w:t>
            </w:r>
          </w:p>
        </w:tc>
      </w:tr>
      <w:tr w:rsidRPr="00F17E5D" w:rsidR="00773FA0" w:rsidTr="00A059F6" w14:paraId="4D24A960" w14:textId="77777777">
        <w:trPr>
          <w:trHeight w:val="862"/>
        </w:trPr>
        <w:tc>
          <w:tcPr>
            <w:tcW w:w="1050" w:type="dxa"/>
            <w:tcBorders>
              <w:top w:val="nil"/>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22CD735D" w14:textId="77777777">
            <w:pPr>
              <w:pStyle w:val="TableBody"/>
              <w:spacing w:line="20" w:lineRule="atLeast"/>
              <w:rPr>
                <w:rFonts w:asciiTheme="minorHAnsi" w:hAnsiTheme="minorHAnsi" w:cstheme="minorHAnsi"/>
              </w:rPr>
            </w:pPr>
            <w:r w:rsidRPr="00F17E5D">
              <w:rPr>
                <w:rFonts w:asciiTheme="minorHAnsi" w:hAnsiTheme="minorHAnsi" w:cstheme="minorHAnsi"/>
              </w:rPr>
              <w:t>3</w:t>
            </w:r>
          </w:p>
        </w:tc>
        <w:tc>
          <w:tcPr>
            <w:tcW w:w="8591" w:type="dxa"/>
            <w:tcBorders>
              <w:top w:val="nil"/>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3ECF7E1E" w14:textId="06179B17">
            <w:pPr>
              <w:pStyle w:val="TableBodyLeft"/>
              <w:spacing w:line="20" w:lineRule="atLeast"/>
              <w:rPr>
                <w:rFonts w:asciiTheme="minorHAnsi" w:hAnsiTheme="minorHAnsi" w:cstheme="minorHAnsi"/>
              </w:rPr>
            </w:pPr>
            <w:r w:rsidRPr="00F17E5D">
              <w:rPr>
                <w:rFonts w:asciiTheme="minorHAnsi" w:hAnsiTheme="minorHAnsi" w:cstheme="minorHAnsi"/>
              </w:rPr>
              <w:t>A satisfactory response that</w:t>
            </w:r>
            <w:r w:rsidRPr="00F17E5D" w:rsidR="009949B6">
              <w:rPr>
                <w:rFonts w:asciiTheme="minorHAnsi" w:hAnsiTheme="minorHAnsi" w:cstheme="minorHAnsi"/>
              </w:rPr>
              <w:t xml:space="preserve"> satisfies all of the following</w:t>
            </w:r>
            <w:r w:rsidRPr="00F17E5D">
              <w:rPr>
                <w:rFonts w:asciiTheme="minorHAnsi" w:hAnsiTheme="minorHAnsi" w:cstheme="minorHAnsi"/>
              </w:rPr>
              <w:t>:</w:t>
            </w:r>
          </w:p>
          <w:p w:rsidRPr="00F17E5D" w:rsidR="008B74CC" w:rsidP="00A02885" w:rsidRDefault="001645EB" w14:paraId="39261BBE" w14:textId="32345F60">
            <w:pPr>
              <w:pStyle w:val="TableLetter1"/>
              <w:spacing w:line="20" w:lineRule="atLeast"/>
              <w:rPr>
                <w:rFonts w:asciiTheme="minorHAnsi" w:hAnsiTheme="minorHAnsi" w:cstheme="minorHAnsi"/>
              </w:rPr>
            </w:pPr>
            <w:r w:rsidRPr="00F17E5D">
              <w:rPr>
                <w:rFonts w:asciiTheme="minorHAnsi" w:hAnsiTheme="minorHAnsi" w:cstheme="minorHAnsi"/>
              </w:rPr>
              <w:t xml:space="preserve">a) </w:t>
            </w:r>
            <w:r w:rsidRPr="00F17E5D" w:rsidR="008B74CC">
              <w:rPr>
                <w:rFonts w:asciiTheme="minorHAnsi" w:hAnsiTheme="minorHAnsi" w:cstheme="minorHAnsi"/>
              </w:rPr>
              <w:t xml:space="preserve">Addresses the majority of the question and is generally of a good standard but lacks </w:t>
            </w:r>
            <w:r w:rsidRPr="00F17E5D" w:rsidR="009949B6">
              <w:rPr>
                <w:rFonts w:asciiTheme="minorHAnsi" w:hAnsiTheme="minorHAnsi" w:cstheme="minorHAnsi"/>
              </w:rPr>
              <w:t xml:space="preserve">information, evidence </w:t>
            </w:r>
            <w:r w:rsidRPr="00F17E5D" w:rsidR="008B74CC">
              <w:rPr>
                <w:rFonts w:asciiTheme="minorHAnsi" w:hAnsiTheme="minorHAnsi" w:cstheme="minorHAnsi"/>
              </w:rPr>
              <w:t>or detail in some areas</w:t>
            </w:r>
            <w:r w:rsidRPr="00F17E5D" w:rsidR="00E42965">
              <w:rPr>
                <w:rFonts w:asciiTheme="minorHAnsi" w:hAnsiTheme="minorHAnsi" w:cstheme="minorHAnsi"/>
              </w:rPr>
              <w:t>,</w:t>
            </w:r>
            <w:r w:rsidRPr="00F17E5D" w:rsidR="00146798">
              <w:rPr>
                <w:rFonts w:asciiTheme="minorHAnsi" w:hAnsiTheme="minorHAnsi" w:cstheme="minorHAnsi"/>
              </w:rPr>
              <w:t xml:space="preserve"> </w:t>
            </w:r>
          </w:p>
          <w:p w:rsidRPr="00F17E5D" w:rsidR="008B74CC" w:rsidP="00A02885" w:rsidRDefault="007B7B04" w14:paraId="06030F82" w14:textId="712BCFB5">
            <w:pPr>
              <w:pStyle w:val="TableLetter1"/>
              <w:spacing w:line="20" w:lineRule="atLeast"/>
              <w:rPr>
                <w:rFonts w:asciiTheme="minorHAnsi" w:hAnsiTheme="minorHAnsi" w:cstheme="minorHAnsi"/>
              </w:rPr>
            </w:pPr>
            <w:r w:rsidRPr="00F17E5D">
              <w:rPr>
                <w:rFonts w:asciiTheme="minorHAnsi" w:hAnsiTheme="minorHAnsi" w:cstheme="minorHAnsi"/>
              </w:rPr>
              <w:t xml:space="preserve">b) </w:t>
            </w:r>
            <w:r w:rsidRPr="00F17E5D" w:rsidR="008B74CC">
              <w:rPr>
                <w:rFonts w:asciiTheme="minorHAnsi" w:hAnsiTheme="minorHAnsi" w:cstheme="minorHAnsi"/>
              </w:rPr>
              <w:t>Demonstrates a</w:t>
            </w:r>
            <w:r w:rsidRPr="00F17E5D" w:rsidR="009949B6">
              <w:rPr>
                <w:rFonts w:asciiTheme="minorHAnsi" w:hAnsiTheme="minorHAnsi" w:cstheme="minorHAnsi"/>
              </w:rPr>
              <w:t xml:space="preserve"> reasonable</w:t>
            </w:r>
            <w:r w:rsidRPr="00F17E5D" w:rsidR="008B74CC">
              <w:rPr>
                <w:rFonts w:asciiTheme="minorHAnsi" w:hAnsiTheme="minorHAnsi" w:cstheme="minorHAnsi"/>
              </w:rPr>
              <w:t xml:space="preserve"> understanding of what is being asked for</w:t>
            </w:r>
            <w:r w:rsidRPr="00F17E5D" w:rsidR="00E42965">
              <w:rPr>
                <w:rFonts w:asciiTheme="minorHAnsi" w:hAnsiTheme="minorHAnsi" w:cstheme="minorHAnsi"/>
              </w:rPr>
              <w:t>,</w:t>
            </w:r>
          </w:p>
          <w:p w:rsidRPr="00F17E5D" w:rsidR="008B74CC" w:rsidP="00A02885" w:rsidRDefault="007B7B04" w14:paraId="3E76ACA4" w14:textId="77FE0501">
            <w:pPr>
              <w:pStyle w:val="TableLetter1"/>
              <w:spacing w:line="20" w:lineRule="atLeast"/>
              <w:rPr>
                <w:rFonts w:asciiTheme="minorHAnsi" w:hAnsiTheme="minorHAnsi" w:cstheme="minorHAnsi"/>
              </w:rPr>
            </w:pPr>
            <w:r w:rsidRPr="00F17E5D">
              <w:rPr>
                <w:rFonts w:asciiTheme="minorHAnsi" w:hAnsiTheme="minorHAnsi" w:cstheme="minorHAnsi"/>
              </w:rPr>
              <w:t xml:space="preserve">c) </w:t>
            </w:r>
            <w:r w:rsidRPr="00F17E5D" w:rsidR="008B74CC">
              <w:rPr>
                <w:rFonts w:asciiTheme="minorHAnsi" w:hAnsiTheme="minorHAnsi" w:cstheme="minorHAnsi"/>
              </w:rPr>
              <w:t xml:space="preserve">Provides </w:t>
            </w:r>
            <w:r w:rsidRPr="00F17E5D" w:rsidR="009949B6">
              <w:rPr>
                <w:rFonts w:asciiTheme="minorHAnsi" w:hAnsiTheme="minorHAnsi" w:cstheme="minorHAnsi"/>
              </w:rPr>
              <w:t>reasonable evidence of how that understanding will be applied in practice to the</w:t>
            </w:r>
            <w:r w:rsidRPr="00F17E5D" w:rsidR="00F94A71">
              <w:rPr>
                <w:rFonts w:asciiTheme="minorHAnsi" w:hAnsiTheme="minorHAnsi" w:cstheme="minorHAnsi"/>
              </w:rPr>
              <w:t xml:space="preserve"> Contract</w:t>
            </w:r>
            <w:r w:rsidRPr="00F17E5D" w:rsidR="00E42965">
              <w:rPr>
                <w:rFonts w:asciiTheme="minorHAnsi" w:hAnsiTheme="minorHAnsi" w:cstheme="minorHAnsi"/>
              </w:rPr>
              <w:t>,</w:t>
            </w:r>
          </w:p>
          <w:p w:rsidRPr="00F17E5D" w:rsidR="008B74CC" w:rsidP="00A02885" w:rsidRDefault="007B7B04" w14:paraId="69C9F52E" w14:textId="6712F012">
            <w:pPr>
              <w:pStyle w:val="TableLetter1"/>
              <w:spacing w:line="20" w:lineRule="atLeast"/>
              <w:rPr>
                <w:rFonts w:asciiTheme="minorHAnsi" w:hAnsiTheme="minorHAnsi" w:cstheme="minorHAnsi"/>
              </w:rPr>
            </w:pPr>
            <w:r w:rsidRPr="00F17E5D">
              <w:rPr>
                <w:rFonts w:asciiTheme="minorHAnsi" w:hAnsiTheme="minorHAnsi" w:cstheme="minorHAnsi"/>
              </w:rPr>
              <w:t xml:space="preserve">d) </w:t>
            </w:r>
            <w:r w:rsidRPr="00F17E5D" w:rsidR="009949B6">
              <w:rPr>
                <w:rFonts w:asciiTheme="minorHAnsi" w:hAnsiTheme="minorHAnsi" w:cstheme="minorHAnsi"/>
              </w:rPr>
              <w:t xml:space="preserve">Provides </w:t>
            </w:r>
            <w:r w:rsidRPr="00F17E5D" w:rsidR="008B74CC">
              <w:rPr>
                <w:rFonts w:asciiTheme="minorHAnsi" w:hAnsiTheme="minorHAnsi" w:cstheme="minorHAnsi"/>
              </w:rPr>
              <w:t xml:space="preserve">a </w:t>
            </w:r>
            <w:r w:rsidRPr="00F17E5D" w:rsidR="009949B6">
              <w:rPr>
                <w:rFonts w:asciiTheme="minorHAnsi" w:hAnsiTheme="minorHAnsi" w:cstheme="minorHAnsi"/>
              </w:rPr>
              <w:t xml:space="preserve">reasonable </w:t>
            </w:r>
            <w:r w:rsidRPr="00F17E5D" w:rsidR="008B74CC">
              <w:rPr>
                <w:rFonts w:asciiTheme="minorHAnsi" w:hAnsiTheme="minorHAnsi" w:cstheme="minorHAnsi"/>
              </w:rPr>
              <w:t xml:space="preserve">level of confidence that the </w:t>
            </w:r>
            <w:r w:rsidRPr="00F17E5D" w:rsidR="00EF27A0">
              <w:rPr>
                <w:rFonts w:asciiTheme="minorHAnsi" w:hAnsiTheme="minorHAnsi" w:cstheme="minorHAnsi"/>
              </w:rPr>
              <w:t>Potential</w:t>
            </w:r>
            <w:r w:rsidRPr="00F17E5D" w:rsidR="008B74CC">
              <w:rPr>
                <w:rFonts w:asciiTheme="minorHAnsi" w:hAnsiTheme="minorHAnsi" w:cstheme="minorHAnsi"/>
              </w:rPr>
              <w:t xml:space="preserve"> Supplier will deliver the policy outcome (but with doubt</w:t>
            </w:r>
            <w:r w:rsidRPr="00F17E5D" w:rsidR="009949B6">
              <w:rPr>
                <w:rFonts w:asciiTheme="minorHAnsi" w:hAnsiTheme="minorHAnsi" w:cstheme="minorHAnsi"/>
              </w:rPr>
              <w:t xml:space="preserve"> or uncertainty</w:t>
            </w:r>
            <w:r w:rsidRPr="00F17E5D" w:rsidR="008B74CC">
              <w:rPr>
                <w:rFonts w:asciiTheme="minorHAnsi" w:hAnsiTheme="minorHAnsi" w:cstheme="minorHAnsi"/>
              </w:rPr>
              <w:t xml:space="preserve"> in some areas)</w:t>
            </w:r>
            <w:r w:rsidRPr="00F17E5D" w:rsidR="00E42965">
              <w:rPr>
                <w:rFonts w:asciiTheme="minorHAnsi" w:hAnsiTheme="minorHAnsi" w:cstheme="minorHAnsi"/>
              </w:rPr>
              <w:t>,</w:t>
            </w:r>
          </w:p>
          <w:p w:rsidRPr="00F17E5D" w:rsidR="009949B6" w:rsidP="00A02885" w:rsidRDefault="007B7B04" w14:paraId="28CA70FE" w14:textId="5C90D45B">
            <w:pPr>
              <w:pStyle w:val="TableLetter1"/>
              <w:spacing w:line="20" w:lineRule="atLeast"/>
              <w:ind w:left="391" w:hanging="360"/>
              <w:rPr>
                <w:rFonts w:asciiTheme="minorHAnsi" w:hAnsiTheme="minorHAnsi" w:cstheme="minorHAnsi"/>
              </w:rPr>
            </w:pPr>
            <w:r w:rsidRPr="00F17E5D">
              <w:rPr>
                <w:rFonts w:asciiTheme="minorHAnsi" w:hAnsiTheme="minorHAnsi" w:cstheme="minorHAnsi"/>
              </w:rPr>
              <w:t xml:space="preserve">e) </w:t>
            </w:r>
            <w:r w:rsidRPr="00F17E5D" w:rsidR="008B74CC">
              <w:rPr>
                <w:rFonts w:asciiTheme="minorHAnsi" w:hAnsiTheme="minorHAnsi" w:cstheme="minorHAnsi"/>
              </w:rPr>
              <w:t>Provides</w:t>
            </w:r>
            <w:r w:rsidRPr="00F17E5D" w:rsidR="009949B6">
              <w:rPr>
                <w:rFonts w:asciiTheme="minorHAnsi" w:hAnsiTheme="minorHAnsi" w:cstheme="minorHAnsi"/>
              </w:rPr>
              <w:t xml:space="preserve"> reasonably clear commitments that will provide the </w:t>
            </w:r>
            <w:r w:rsidRPr="00F17E5D" w:rsidR="00EF27A0">
              <w:rPr>
                <w:rFonts w:asciiTheme="minorHAnsi" w:hAnsiTheme="minorHAnsi" w:cstheme="minorHAnsi"/>
              </w:rPr>
              <w:t>Buyer</w:t>
            </w:r>
            <w:r w:rsidRPr="00F17E5D" w:rsidR="009949B6">
              <w:rPr>
                <w:rFonts w:asciiTheme="minorHAnsi" w:hAnsiTheme="minorHAnsi" w:cstheme="minorHAnsi"/>
              </w:rPr>
              <w:t xml:space="preserve"> with reasonably clear and reliable </w:t>
            </w:r>
            <w:r w:rsidRPr="00F17E5D" w:rsidR="00EF27A0">
              <w:rPr>
                <w:rFonts w:asciiTheme="minorHAnsi" w:hAnsiTheme="minorHAnsi" w:cstheme="minorHAnsi"/>
              </w:rPr>
              <w:t xml:space="preserve">Potential </w:t>
            </w:r>
            <w:r w:rsidRPr="00F17E5D" w:rsidR="001D239C">
              <w:rPr>
                <w:rFonts w:asciiTheme="minorHAnsi" w:hAnsiTheme="minorHAnsi" w:cstheme="minorHAnsi"/>
              </w:rPr>
              <w:t>Supplier</w:t>
            </w:r>
            <w:r w:rsidRPr="00F17E5D" w:rsidR="009949B6">
              <w:rPr>
                <w:rFonts w:asciiTheme="minorHAnsi" w:hAnsiTheme="minorHAnsi" w:cstheme="minorHAnsi"/>
              </w:rPr>
              <w:t>’s obligations fo</w:t>
            </w:r>
            <w:r w:rsidRPr="00F17E5D" w:rsidR="00146798">
              <w:rPr>
                <w:rFonts w:asciiTheme="minorHAnsi" w:hAnsiTheme="minorHAnsi" w:cstheme="minorHAnsi"/>
              </w:rPr>
              <w:t>r delivering the policy outcome</w:t>
            </w:r>
            <w:r w:rsidRPr="00F17E5D" w:rsidR="00E42965">
              <w:rPr>
                <w:rFonts w:asciiTheme="minorHAnsi" w:hAnsiTheme="minorHAnsi" w:cstheme="minorHAnsi"/>
              </w:rPr>
              <w:t>,</w:t>
            </w:r>
            <w:r w:rsidRPr="00F17E5D" w:rsidR="00146798">
              <w:rPr>
                <w:rFonts w:asciiTheme="minorHAnsi" w:hAnsiTheme="minorHAnsi" w:cstheme="minorHAnsi"/>
              </w:rPr>
              <w:t xml:space="preserve"> </w:t>
            </w:r>
          </w:p>
          <w:p w:rsidRPr="00F17E5D" w:rsidR="008B74CC" w:rsidP="00A02885" w:rsidRDefault="007B7B04" w14:paraId="12789287" w14:textId="5D724C37">
            <w:pPr>
              <w:pStyle w:val="TableLetter1"/>
              <w:spacing w:line="20" w:lineRule="atLeast"/>
              <w:rPr>
                <w:rFonts w:asciiTheme="minorHAnsi" w:hAnsiTheme="minorHAnsi" w:cstheme="minorHAnsi"/>
              </w:rPr>
            </w:pPr>
            <w:r w:rsidRPr="00F17E5D">
              <w:rPr>
                <w:rFonts w:asciiTheme="minorHAnsi" w:hAnsiTheme="minorHAnsi" w:cstheme="minorHAnsi"/>
              </w:rPr>
              <w:t xml:space="preserve">f) </w:t>
            </w:r>
            <w:r w:rsidRPr="00F17E5D" w:rsidR="008B74CC">
              <w:rPr>
                <w:rFonts w:asciiTheme="minorHAnsi" w:hAnsiTheme="minorHAnsi" w:cstheme="minorHAnsi"/>
              </w:rPr>
              <w:t>Provides some commitments that can be meaningfully measured</w:t>
            </w:r>
            <w:r w:rsidRPr="00F17E5D" w:rsidR="00E42965">
              <w:rPr>
                <w:rFonts w:asciiTheme="minorHAnsi" w:hAnsiTheme="minorHAnsi" w:cstheme="minorHAnsi"/>
              </w:rPr>
              <w:t>,</w:t>
            </w:r>
            <w:r w:rsidRPr="00F17E5D" w:rsidR="005E5549">
              <w:rPr>
                <w:rFonts w:asciiTheme="minorHAnsi" w:hAnsiTheme="minorHAnsi" w:cstheme="minorHAnsi"/>
              </w:rPr>
              <w:t xml:space="preserve"> </w:t>
            </w:r>
            <w:r w:rsidRPr="00F17E5D" w:rsidR="00146798">
              <w:rPr>
                <w:rFonts w:asciiTheme="minorHAnsi" w:hAnsiTheme="minorHAnsi" w:cstheme="minorHAnsi"/>
              </w:rPr>
              <w:t>and</w:t>
            </w:r>
          </w:p>
          <w:p w:rsidRPr="00F17E5D" w:rsidR="008B74CC" w:rsidP="00A02885" w:rsidRDefault="007B7B04" w14:paraId="369A00FD" w14:textId="756B677E">
            <w:pPr>
              <w:pStyle w:val="TableLetter1"/>
              <w:spacing w:line="20" w:lineRule="atLeast"/>
              <w:rPr>
                <w:rFonts w:asciiTheme="minorHAnsi" w:hAnsiTheme="minorHAnsi" w:cstheme="minorHAnsi"/>
              </w:rPr>
            </w:pPr>
            <w:r w:rsidRPr="00F17E5D">
              <w:rPr>
                <w:rFonts w:asciiTheme="minorHAnsi" w:hAnsiTheme="minorHAnsi" w:cstheme="minorHAnsi"/>
              </w:rPr>
              <w:t xml:space="preserve">g) </w:t>
            </w:r>
            <w:r w:rsidRPr="00F17E5D" w:rsidR="009949B6">
              <w:rPr>
                <w:rFonts w:asciiTheme="minorHAnsi" w:hAnsiTheme="minorHAnsi" w:cstheme="minorHAnsi"/>
              </w:rPr>
              <w:t>P</w:t>
            </w:r>
            <w:r w:rsidRPr="00F17E5D" w:rsidR="008B74CC">
              <w:rPr>
                <w:rFonts w:asciiTheme="minorHAnsi" w:hAnsiTheme="minorHAnsi" w:cstheme="minorHAnsi"/>
              </w:rPr>
              <w:t xml:space="preserve">rovides </w:t>
            </w:r>
            <w:r w:rsidRPr="00F17E5D" w:rsidR="009949B6">
              <w:rPr>
                <w:rFonts w:asciiTheme="minorHAnsi" w:hAnsiTheme="minorHAnsi" w:cstheme="minorHAnsi"/>
              </w:rPr>
              <w:t xml:space="preserve">reasonable </w:t>
            </w:r>
            <w:r w:rsidRPr="00F17E5D" w:rsidR="008B74CC">
              <w:rPr>
                <w:rFonts w:asciiTheme="minorHAnsi" w:hAnsiTheme="minorHAnsi" w:cstheme="minorHAnsi"/>
              </w:rPr>
              <w:t>evidence that the proposed response will deliver the policy outcome.</w:t>
            </w:r>
          </w:p>
        </w:tc>
      </w:tr>
      <w:tr w:rsidRPr="00F17E5D" w:rsidR="00773FA0" w:rsidTr="00A059F6" w14:paraId="6D34F84F" w14:textId="77777777">
        <w:trPr>
          <w:trHeight w:val="862"/>
        </w:trPr>
        <w:tc>
          <w:tcPr>
            <w:tcW w:w="1050" w:type="dxa"/>
            <w:tcBorders>
              <w:top w:val="nil"/>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12829BF3" w14:textId="77777777">
            <w:pPr>
              <w:pStyle w:val="TableBody"/>
              <w:spacing w:line="20" w:lineRule="atLeast"/>
              <w:rPr>
                <w:rFonts w:asciiTheme="minorHAnsi" w:hAnsiTheme="minorHAnsi" w:cstheme="minorHAnsi"/>
              </w:rPr>
            </w:pPr>
            <w:r w:rsidRPr="00F17E5D">
              <w:rPr>
                <w:rFonts w:eastAsia="Times New Roman" w:asciiTheme="minorHAnsi" w:hAnsiTheme="minorHAnsi" w:cstheme="minorHAnsi"/>
              </w:rPr>
              <w:br w:type="page"/>
            </w:r>
            <w:r w:rsidRPr="00F17E5D">
              <w:rPr>
                <w:rFonts w:asciiTheme="minorHAnsi" w:hAnsiTheme="minorHAnsi" w:cstheme="minorHAnsi"/>
              </w:rPr>
              <w:t>2</w:t>
            </w:r>
          </w:p>
        </w:tc>
        <w:tc>
          <w:tcPr>
            <w:tcW w:w="8591" w:type="dxa"/>
            <w:tcBorders>
              <w:top w:val="nil"/>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A62A69" w:rsidP="00A02885" w:rsidRDefault="008B74CC" w14:paraId="0FE26F1A" w14:textId="77777777">
            <w:pPr>
              <w:pStyle w:val="TableBodyLeft"/>
              <w:spacing w:line="20" w:lineRule="atLeast"/>
              <w:rPr>
                <w:rFonts w:asciiTheme="minorHAnsi" w:hAnsiTheme="minorHAnsi" w:cstheme="minorHAnsi"/>
              </w:rPr>
            </w:pPr>
            <w:r w:rsidRPr="00F17E5D">
              <w:rPr>
                <w:rFonts w:asciiTheme="minorHAnsi" w:hAnsiTheme="minorHAnsi" w:cstheme="minorHAnsi"/>
              </w:rPr>
              <w:t xml:space="preserve">A </w:t>
            </w:r>
            <w:r w:rsidRPr="00F17E5D" w:rsidR="00145E4C">
              <w:rPr>
                <w:rFonts w:asciiTheme="minorHAnsi" w:hAnsiTheme="minorHAnsi" w:cstheme="minorHAnsi"/>
              </w:rPr>
              <w:t xml:space="preserve">poor </w:t>
            </w:r>
            <w:r w:rsidRPr="00F17E5D">
              <w:rPr>
                <w:rFonts w:asciiTheme="minorHAnsi" w:hAnsiTheme="minorHAnsi" w:cstheme="minorHAnsi"/>
              </w:rPr>
              <w:t>response that:</w:t>
            </w:r>
          </w:p>
          <w:p w:rsidRPr="00F17E5D" w:rsidR="00EA3F37" w:rsidP="00A02885" w:rsidRDefault="00E928FB" w14:paraId="409BD14E" w14:textId="0BB12795">
            <w:pPr>
              <w:pStyle w:val="TableLetter1"/>
              <w:spacing w:line="20" w:lineRule="atLeast"/>
              <w:rPr>
                <w:rFonts w:asciiTheme="minorHAnsi" w:hAnsiTheme="minorHAnsi" w:cstheme="minorHAnsi"/>
              </w:rPr>
            </w:pPr>
            <w:r w:rsidRPr="00F17E5D">
              <w:rPr>
                <w:rFonts w:asciiTheme="minorHAnsi" w:hAnsiTheme="minorHAnsi" w:cstheme="minorHAnsi"/>
              </w:rPr>
              <w:t xml:space="preserve">a) </w:t>
            </w:r>
            <w:r w:rsidRPr="00F17E5D" w:rsidR="008B74CC">
              <w:rPr>
                <w:rFonts w:asciiTheme="minorHAnsi" w:hAnsiTheme="minorHAnsi" w:cstheme="minorHAnsi"/>
              </w:rPr>
              <w:t xml:space="preserve">Addresses some of the question but </w:t>
            </w:r>
            <w:r w:rsidRPr="00F17E5D" w:rsidR="00145E4C">
              <w:rPr>
                <w:rFonts w:asciiTheme="minorHAnsi" w:hAnsiTheme="minorHAnsi" w:cstheme="minorHAnsi"/>
              </w:rPr>
              <w:t xml:space="preserve">provides a poor level of information, evidence or </w:t>
            </w:r>
            <w:r w:rsidRPr="00F17E5D" w:rsidR="008B74CC">
              <w:rPr>
                <w:rFonts w:asciiTheme="minorHAnsi" w:hAnsiTheme="minorHAnsi" w:cstheme="minorHAnsi"/>
              </w:rPr>
              <w:t>detail</w:t>
            </w:r>
            <w:r w:rsidRPr="00F17E5D" w:rsidR="00E42965">
              <w:rPr>
                <w:rFonts w:asciiTheme="minorHAnsi" w:hAnsiTheme="minorHAnsi" w:cstheme="minorHAnsi"/>
              </w:rPr>
              <w:t>,</w:t>
            </w:r>
            <w:r w:rsidRPr="00F17E5D" w:rsidR="00700BF0">
              <w:rPr>
                <w:rFonts w:asciiTheme="minorHAnsi" w:hAnsiTheme="minorHAnsi" w:cstheme="minorHAnsi"/>
              </w:rPr>
              <w:t xml:space="preserve"> and/or</w:t>
            </w:r>
          </w:p>
          <w:p w:rsidRPr="00F17E5D" w:rsidR="008B74CC" w:rsidP="00A02885" w:rsidRDefault="00E928FB" w14:paraId="20F23C90" w14:textId="38910F96">
            <w:pPr>
              <w:pStyle w:val="TableLetter1"/>
              <w:spacing w:line="20" w:lineRule="atLeast"/>
              <w:rPr>
                <w:rFonts w:asciiTheme="minorHAnsi" w:hAnsiTheme="minorHAnsi" w:cstheme="minorHAnsi"/>
              </w:rPr>
            </w:pPr>
            <w:r w:rsidRPr="00F17E5D">
              <w:rPr>
                <w:rFonts w:asciiTheme="minorHAnsi" w:hAnsiTheme="minorHAnsi" w:cstheme="minorHAnsi"/>
              </w:rPr>
              <w:t xml:space="preserve">b) </w:t>
            </w:r>
            <w:r w:rsidRPr="00F17E5D" w:rsidR="008B74CC">
              <w:rPr>
                <w:rFonts w:asciiTheme="minorHAnsi" w:hAnsiTheme="minorHAnsi" w:cstheme="minorHAnsi"/>
              </w:rPr>
              <w:t xml:space="preserve">Demonstrates </w:t>
            </w:r>
            <w:r w:rsidRPr="00F17E5D" w:rsidR="00700BF0">
              <w:rPr>
                <w:rFonts w:asciiTheme="minorHAnsi" w:hAnsiTheme="minorHAnsi" w:cstheme="minorHAnsi"/>
              </w:rPr>
              <w:t xml:space="preserve">a poor </w:t>
            </w:r>
            <w:r w:rsidRPr="00F17E5D" w:rsidR="008B74CC">
              <w:rPr>
                <w:rFonts w:asciiTheme="minorHAnsi" w:hAnsiTheme="minorHAnsi" w:cstheme="minorHAnsi"/>
              </w:rPr>
              <w:t xml:space="preserve">understanding </w:t>
            </w:r>
            <w:r w:rsidRPr="00F17E5D" w:rsidR="00700BF0">
              <w:rPr>
                <w:rFonts w:asciiTheme="minorHAnsi" w:hAnsiTheme="minorHAnsi" w:cstheme="minorHAnsi"/>
              </w:rPr>
              <w:t xml:space="preserve">of what is being asked for </w:t>
            </w:r>
            <w:r w:rsidRPr="00F17E5D" w:rsidR="008161CB">
              <w:rPr>
                <w:rFonts w:asciiTheme="minorHAnsi" w:hAnsiTheme="minorHAnsi" w:cstheme="minorHAnsi"/>
              </w:rPr>
              <w:t xml:space="preserve">and/or </w:t>
            </w:r>
            <w:r w:rsidRPr="00F17E5D" w:rsidR="008B74CC">
              <w:rPr>
                <w:rFonts w:asciiTheme="minorHAnsi" w:hAnsiTheme="minorHAnsi" w:cstheme="minorHAnsi"/>
              </w:rPr>
              <w:t>a lack of clarity in key areas</w:t>
            </w:r>
            <w:r w:rsidRPr="00F17E5D" w:rsidR="00E42965">
              <w:rPr>
                <w:rFonts w:asciiTheme="minorHAnsi" w:hAnsiTheme="minorHAnsi" w:cstheme="minorHAnsi"/>
              </w:rPr>
              <w:t>,</w:t>
            </w:r>
            <w:r w:rsidRPr="00F17E5D" w:rsidR="00146798">
              <w:rPr>
                <w:rFonts w:asciiTheme="minorHAnsi" w:hAnsiTheme="minorHAnsi" w:cstheme="minorHAnsi"/>
              </w:rPr>
              <w:t xml:space="preserve"> </w:t>
            </w:r>
            <w:r w:rsidRPr="00F17E5D" w:rsidR="00F94A71">
              <w:rPr>
                <w:rFonts w:asciiTheme="minorHAnsi" w:hAnsiTheme="minorHAnsi" w:cstheme="minorHAnsi"/>
              </w:rPr>
              <w:t>and/or</w:t>
            </w:r>
          </w:p>
          <w:p w:rsidRPr="00F17E5D" w:rsidR="008B74CC" w:rsidP="00A02885" w:rsidRDefault="00E928FB" w14:paraId="080A2EB1" w14:textId="69DA487A">
            <w:pPr>
              <w:pStyle w:val="TableLetter1"/>
              <w:spacing w:line="20" w:lineRule="atLeast"/>
              <w:rPr>
                <w:rFonts w:asciiTheme="minorHAnsi" w:hAnsiTheme="minorHAnsi" w:cstheme="minorHAnsi"/>
              </w:rPr>
            </w:pPr>
            <w:r w:rsidRPr="00F17E5D">
              <w:rPr>
                <w:rFonts w:asciiTheme="minorHAnsi" w:hAnsiTheme="minorHAnsi" w:cstheme="minorHAnsi"/>
              </w:rPr>
              <w:t xml:space="preserve">c) </w:t>
            </w:r>
            <w:r w:rsidRPr="00F17E5D" w:rsidR="008B74CC">
              <w:rPr>
                <w:rFonts w:asciiTheme="minorHAnsi" w:hAnsiTheme="minorHAnsi" w:cstheme="minorHAnsi"/>
              </w:rPr>
              <w:t>Provides</w:t>
            </w:r>
            <w:r w:rsidRPr="00F17E5D" w:rsidR="008161CB">
              <w:rPr>
                <w:rFonts w:asciiTheme="minorHAnsi" w:hAnsiTheme="minorHAnsi" w:cstheme="minorHAnsi"/>
              </w:rPr>
              <w:t xml:space="preserve"> </w:t>
            </w:r>
            <w:r w:rsidRPr="00F17E5D" w:rsidR="00F94A71">
              <w:rPr>
                <w:rFonts w:asciiTheme="minorHAnsi" w:hAnsiTheme="minorHAnsi" w:cstheme="minorHAnsi"/>
              </w:rPr>
              <w:t xml:space="preserve">a poor degree of </w:t>
            </w:r>
            <w:r w:rsidRPr="00F17E5D" w:rsidR="008161CB">
              <w:rPr>
                <w:rFonts w:asciiTheme="minorHAnsi" w:hAnsiTheme="minorHAnsi" w:cstheme="minorHAnsi"/>
              </w:rPr>
              <w:t>evidence of how that understanding will be applied in practice to the Contract</w:t>
            </w:r>
            <w:r w:rsidRPr="00F17E5D" w:rsidR="00E42965">
              <w:rPr>
                <w:rFonts w:asciiTheme="minorHAnsi" w:hAnsiTheme="minorHAnsi" w:cstheme="minorHAnsi"/>
              </w:rPr>
              <w:t>,</w:t>
            </w:r>
            <w:r w:rsidRPr="00F17E5D" w:rsidR="00F94A71">
              <w:rPr>
                <w:rFonts w:asciiTheme="minorHAnsi" w:hAnsiTheme="minorHAnsi" w:cstheme="minorHAnsi"/>
              </w:rPr>
              <w:t xml:space="preserve"> and/or</w:t>
            </w:r>
          </w:p>
          <w:p w:rsidRPr="00F17E5D" w:rsidR="008B74CC" w:rsidP="00A02885" w:rsidRDefault="00EA3F37" w14:paraId="09ADEFA1" w14:textId="149EE307">
            <w:pPr>
              <w:pStyle w:val="TableLetter1"/>
              <w:spacing w:line="20" w:lineRule="atLeast"/>
              <w:rPr>
                <w:rFonts w:asciiTheme="minorHAnsi" w:hAnsiTheme="minorHAnsi" w:cstheme="minorHAnsi"/>
              </w:rPr>
            </w:pPr>
            <w:r w:rsidRPr="00F17E5D">
              <w:rPr>
                <w:rFonts w:asciiTheme="minorHAnsi" w:hAnsiTheme="minorHAnsi" w:cstheme="minorHAnsi"/>
              </w:rPr>
              <w:t>d</w:t>
            </w:r>
            <w:r w:rsidRPr="00F17E5D" w:rsidR="001B32D3">
              <w:rPr>
                <w:rFonts w:asciiTheme="minorHAnsi" w:hAnsiTheme="minorHAnsi" w:cstheme="minorHAnsi"/>
              </w:rPr>
              <w:t xml:space="preserve">) </w:t>
            </w:r>
            <w:r w:rsidRPr="00F17E5D" w:rsidR="008161CB">
              <w:rPr>
                <w:rFonts w:asciiTheme="minorHAnsi" w:hAnsiTheme="minorHAnsi" w:cstheme="minorHAnsi"/>
              </w:rPr>
              <w:t xml:space="preserve">Provides a low </w:t>
            </w:r>
            <w:r w:rsidRPr="00F17E5D" w:rsidR="008B74CC">
              <w:rPr>
                <w:rFonts w:asciiTheme="minorHAnsi" w:hAnsiTheme="minorHAnsi" w:cstheme="minorHAnsi"/>
              </w:rPr>
              <w:t xml:space="preserve">level of confidence that the </w:t>
            </w:r>
            <w:r w:rsidRPr="00F17E5D" w:rsidR="008161CB">
              <w:rPr>
                <w:rFonts w:asciiTheme="minorHAnsi" w:hAnsiTheme="minorHAnsi" w:cstheme="minorHAnsi"/>
              </w:rPr>
              <w:t>Potential S</w:t>
            </w:r>
            <w:r w:rsidRPr="00F17E5D" w:rsidR="008B74CC">
              <w:rPr>
                <w:rFonts w:asciiTheme="minorHAnsi" w:hAnsiTheme="minorHAnsi" w:cstheme="minorHAnsi"/>
              </w:rPr>
              <w:t xml:space="preserve">upplier </w:t>
            </w:r>
            <w:r w:rsidRPr="00F17E5D" w:rsidR="008161CB">
              <w:rPr>
                <w:rFonts w:asciiTheme="minorHAnsi" w:hAnsiTheme="minorHAnsi" w:cstheme="minorHAnsi"/>
              </w:rPr>
              <w:t xml:space="preserve">would </w:t>
            </w:r>
            <w:r w:rsidRPr="00F17E5D" w:rsidR="008B74CC">
              <w:rPr>
                <w:rFonts w:asciiTheme="minorHAnsi" w:hAnsiTheme="minorHAnsi" w:cstheme="minorHAnsi"/>
              </w:rPr>
              <w:t>deliver the policy outcome</w:t>
            </w:r>
            <w:r w:rsidRPr="00F17E5D" w:rsidR="00E42965">
              <w:rPr>
                <w:rFonts w:asciiTheme="minorHAnsi" w:hAnsiTheme="minorHAnsi" w:cstheme="minorHAnsi"/>
              </w:rPr>
              <w:t>,</w:t>
            </w:r>
            <w:r w:rsidRPr="00F17E5D" w:rsidR="00F94A71">
              <w:rPr>
                <w:rFonts w:asciiTheme="minorHAnsi" w:hAnsiTheme="minorHAnsi" w:cstheme="minorHAnsi"/>
              </w:rPr>
              <w:t xml:space="preserve"> and/or</w:t>
            </w:r>
          </w:p>
          <w:p w:rsidRPr="00F17E5D" w:rsidR="008B74CC" w:rsidP="00A02885" w:rsidRDefault="00EA3F37" w14:paraId="4557E757" w14:textId="02D035C0">
            <w:pPr>
              <w:pStyle w:val="TableLetter1"/>
              <w:spacing w:line="20" w:lineRule="atLeast"/>
              <w:rPr>
                <w:rFonts w:asciiTheme="minorHAnsi" w:hAnsiTheme="minorHAnsi" w:cstheme="minorHAnsi"/>
              </w:rPr>
            </w:pPr>
            <w:r w:rsidRPr="00F17E5D">
              <w:rPr>
                <w:rFonts w:asciiTheme="minorHAnsi" w:hAnsiTheme="minorHAnsi" w:cstheme="minorHAnsi"/>
              </w:rPr>
              <w:t>e)</w:t>
            </w:r>
            <w:r w:rsidRPr="00F17E5D" w:rsidR="001B32D3">
              <w:rPr>
                <w:rFonts w:asciiTheme="minorHAnsi" w:hAnsiTheme="minorHAnsi" w:cstheme="minorHAnsi"/>
              </w:rPr>
              <w:t xml:space="preserve"> </w:t>
            </w:r>
            <w:r w:rsidRPr="00F17E5D" w:rsidR="008161CB">
              <w:rPr>
                <w:rFonts w:asciiTheme="minorHAnsi" w:hAnsiTheme="minorHAnsi" w:cstheme="minorHAnsi"/>
              </w:rPr>
              <w:t xml:space="preserve">Provides a poor level of commitments and/or fails to provide the </w:t>
            </w:r>
            <w:r w:rsidRPr="00F17E5D" w:rsidR="00B36496">
              <w:rPr>
                <w:rFonts w:asciiTheme="minorHAnsi" w:hAnsiTheme="minorHAnsi" w:cstheme="minorHAnsi"/>
              </w:rPr>
              <w:t>Authority</w:t>
            </w:r>
            <w:r w:rsidRPr="00F17E5D" w:rsidR="008161CB">
              <w:rPr>
                <w:rFonts w:asciiTheme="minorHAnsi" w:hAnsiTheme="minorHAnsi" w:cstheme="minorHAnsi"/>
              </w:rPr>
              <w:t xml:space="preserve"> with</w:t>
            </w:r>
            <w:r w:rsidRPr="00F17E5D" w:rsidR="00A40F00">
              <w:rPr>
                <w:rFonts w:asciiTheme="minorHAnsi" w:hAnsiTheme="minorHAnsi" w:cstheme="minorHAnsi"/>
              </w:rPr>
              <w:t xml:space="preserve"> a reasonable level of </w:t>
            </w:r>
            <w:r w:rsidRPr="00F17E5D" w:rsidR="008161CB">
              <w:rPr>
                <w:rFonts w:asciiTheme="minorHAnsi" w:hAnsiTheme="minorHAnsi" w:cstheme="minorHAnsi"/>
              </w:rPr>
              <w:t xml:space="preserve">clear and reliable </w:t>
            </w:r>
            <w:r w:rsidRPr="00F17E5D" w:rsidR="001D239C">
              <w:rPr>
                <w:rFonts w:asciiTheme="minorHAnsi" w:hAnsiTheme="minorHAnsi" w:cstheme="minorHAnsi"/>
              </w:rPr>
              <w:t>Supplier</w:t>
            </w:r>
            <w:r w:rsidRPr="00F17E5D" w:rsidR="008161CB">
              <w:rPr>
                <w:rFonts w:asciiTheme="minorHAnsi" w:hAnsiTheme="minorHAnsi" w:cstheme="minorHAnsi"/>
              </w:rPr>
              <w:t>’s obligations for delivering the policy outcome</w:t>
            </w:r>
            <w:r w:rsidRPr="00F17E5D" w:rsidR="00E42965">
              <w:rPr>
                <w:rFonts w:asciiTheme="minorHAnsi" w:hAnsiTheme="minorHAnsi" w:cstheme="minorHAnsi"/>
              </w:rPr>
              <w:t>,</w:t>
            </w:r>
            <w:r w:rsidRPr="00F17E5D" w:rsidR="00F94A71">
              <w:rPr>
                <w:rFonts w:asciiTheme="minorHAnsi" w:hAnsiTheme="minorHAnsi" w:cstheme="minorHAnsi"/>
              </w:rPr>
              <w:t xml:space="preserve"> </w:t>
            </w:r>
          </w:p>
          <w:p w:rsidRPr="00F17E5D" w:rsidR="008B74CC" w:rsidP="00A02885" w:rsidRDefault="00FC0F7A" w14:paraId="5852C228" w14:textId="2553EC3B">
            <w:pPr>
              <w:pStyle w:val="TableLetter1"/>
              <w:spacing w:line="20" w:lineRule="atLeast"/>
              <w:rPr>
                <w:rFonts w:asciiTheme="minorHAnsi" w:hAnsiTheme="minorHAnsi" w:cstheme="minorHAnsi"/>
              </w:rPr>
            </w:pPr>
            <w:r w:rsidRPr="00F17E5D">
              <w:rPr>
                <w:rFonts w:asciiTheme="minorHAnsi" w:hAnsiTheme="minorHAnsi" w:cstheme="minorHAnsi"/>
              </w:rPr>
              <w:t>f</w:t>
            </w:r>
            <w:r w:rsidRPr="00F17E5D" w:rsidR="001B32D3">
              <w:rPr>
                <w:rFonts w:asciiTheme="minorHAnsi" w:hAnsiTheme="minorHAnsi" w:cstheme="minorHAnsi"/>
              </w:rPr>
              <w:t xml:space="preserve">) </w:t>
            </w:r>
            <w:r w:rsidRPr="00F17E5D" w:rsidR="00E90492">
              <w:rPr>
                <w:rFonts w:asciiTheme="minorHAnsi" w:hAnsiTheme="minorHAnsi" w:cstheme="minorHAnsi"/>
              </w:rPr>
              <w:t>Provides c</w:t>
            </w:r>
            <w:r w:rsidRPr="00F17E5D" w:rsidR="008B74CC">
              <w:rPr>
                <w:rFonts w:asciiTheme="minorHAnsi" w:hAnsiTheme="minorHAnsi" w:cstheme="minorHAnsi"/>
              </w:rPr>
              <w:t xml:space="preserve">ommitments </w:t>
            </w:r>
            <w:r w:rsidRPr="00F17E5D" w:rsidR="00E90492">
              <w:rPr>
                <w:rFonts w:asciiTheme="minorHAnsi" w:hAnsiTheme="minorHAnsi" w:cstheme="minorHAnsi"/>
              </w:rPr>
              <w:t xml:space="preserve">that </w:t>
            </w:r>
            <w:r w:rsidRPr="00F17E5D" w:rsidR="008B74CC">
              <w:rPr>
                <w:rFonts w:asciiTheme="minorHAnsi" w:hAnsiTheme="minorHAnsi" w:cstheme="minorHAnsi"/>
              </w:rPr>
              <w:t>do not allow for sufficient measurement, or are so vague as to make measurement of performance difficult</w:t>
            </w:r>
            <w:r w:rsidRPr="00F17E5D" w:rsidR="00E42965">
              <w:rPr>
                <w:rFonts w:asciiTheme="minorHAnsi" w:hAnsiTheme="minorHAnsi" w:cstheme="minorHAnsi"/>
              </w:rPr>
              <w:t>,</w:t>
            </w:r>
            <w:r w:rsidRPr="00F17E5D" w:rsidR="005D4CB5">
              <w:rPr>
                <w:rFonts w:asciiTheme="minorHAnsi" w:hAnsiTheme="minorHAnsi" w:cstheme="minorHAnsi"/>
              </w:rPr>
              <w:t xml:space="preserve"> </w:t>
            </w:r>
            <w:r w:rsidRPr="00F17E5D" w:rsidR="00F94A71">
              <w:rPr>
                <w:rFonts w:asciiTheme="minorHAnsi" w:hAnsiTheme="minorHAnsi" w:cstheme="minorHAnsi"/>
              </w:rPr>
              <w:t>and/or</w:t>
            </w:r>
          </w:p>
          <w:p w:rsidRPr="00F17E5D" w:rsidR="008B74CC" w:rsidP="00A02885" w:rsidRDefault="00FC0F7A" w14:paraId="79EF524B" w14:textId="4CEE2D96">
            <w:pPr>
              <w:pStyle w:val="TableLetter1"/>
              <w:spacing w:line="20" w:lineRule="atLeast"/>
              <w:rPr>
                <w:rFonts w:asciiTheme="minorHAnsi" w:hAnsiTheme="minorHAnsi" w:cstheme="minorHAnsi"/>
              </w:rPr>
            </w:pPr>
            <w:r w:rsidRPr="00F17E5D">
              <w:rPr>
                <w:rFonts w:asciiTheme="minorHAnsi" w:hAnsiTheme="minorHAnsi" w:cstheme="minorHAnsi"/>
              </w:rPr>
              <w:t xml:space="preserve">g) </w:t>
            </w:r>
            <w:r w:rsidRPr="00F17E5D" w:rsidR="00F94A71">
              <w:rPr>
                <w:rFonts w:asciiTheme="minorHAnsi" w:hAnsiTheme="minorHAnsi" w:cstheme="minorHAnsi"/>
              </w:rPr>
              <w:t>D</w:t>
            </w:r>
            <w:r w:rsidRPr="00F17E5D" w:rsidR="008B74CC">
              <w:rPr>
                <w:rFonts w:asciiTheme="minorHAnsi" w:hAnsiTheme="minorHAnsi" w:cstheme="minorHAnsi"/>
              </w:rPr>
              <w:t xml:space="preserve">oes not provide </w:t>
            </w:r>
            <w:r w:rsidRPr="00F17E5D" w:rsidR="00F94A71">
              <w:rPr>
                <w:rFonts w:asciiTheme="minorHAnsi" w:hAnsiTheme="minorHAnsi" w:cstheme="minorHAnsi"/>
              </w:rPr>
              <w:t xml:space="preserve">reasonable </w:t>
            </w:r>
            <w:r w:rsidRPr="00F17E5D" w:rsidR="008B74CC">
              <w:rPr>
                <w:rFonts w:asciiTheme="minorHAnsi" w:hAnsiTheme="minorHAnsi" w:cstheme="minorHAnsi"/>
              </w:rPr>
              <w:t>evidence that the proposed response will deliver the policy outcome.</w:t>
            </w:r>
          </w:p>
        </w:tc>
      </w:tr>
      <w:tr w:rsidRPr="00F17E5D" w:rsidR="00773FA0" w:rsidTr="00A059F6" w14:paraId="6B717B1B" w14:textId="77777777">
        <w:trPr>
          <w:trHeight w:val="454"/>
        </w:trPr>
        <w:tc>
          <w:tcPr>
            <w:tcW w:w="1050" w:type="dxa"/>
            <w:tcBorders>
              <w:top w:val="nil"/>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2426F2A6" w14:textId="77777777">
            <w:pPr>
              <w:pStyle w:val="TableBodyLeft"/>
              <w:spacing w:line="20" w:lineRule="atLeast"/>
              <w:jc w:val="center"/>
              <w:rPr>
                <w:rFonts w:asciiTheme="minorHAnsi" w:hAnsiTheme="minorHAnsi" w:cstheme="minorHAnsi"/>
              </w:rPr>
            </w:pPr>
            <w:r w:rsidRPr="00F17E5D">
              <w:rPr>
                <w:rFonts w:asciiTheme="minorHAnsi" w:hAnsiTheme="minorHAnsi" w:cstheme="minorHAnsi"/>
              </w:rPr>
              <w:t>1</w:t>
            </w:r>
          </w:p>
        </w:tc>
        <w:tc>
          <w:tcPr>
            <w:tcW w:w="8591" w:type="dxa"/>
            <w:tcBorders>
              <w:top w:val="nil"/>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05379F34" w14:textId="10EE0B8F">
            <w:pPr>
              <w:pStyle w:val="TableBodyLeft"/>
              <w:spacing w:line="20" w:lineRule="atLeast"/>
              <w:rPr>
                <w:rFonts w:asciiTheme="minorHAnsi" w:hAnsiTheme="minorHAnsi" w:cstheme="minorHAnsi"/>
              </w:rPr>
            </w:pPr>
            <w:r w:rsidRPr="00F17E5D">
              <w:rPr>
                <w:rFonts w:asciiTheme="minorHAnsi" w:hAnsiTheme="minorHAnsi" w:cstheme="minorHAnsi"/>
              </w:rPr>
              <w:t xml:space="preserve">A </w:t>
            </w:r>
            <w:r w:rsidRPr="00F17E5D" w:rsidR="39E4BEE2">
              <w:rPr>
                <w:rFonts w:asciiTheme="minorHAnsi" w:hAnsiTheme="minorHAnsi" w:cstheme="minorHAnsi"/>
              </w:rPr>
              <w:t xml:space="preserve">very poor </w:t>
            </w:r>
            <w:r w:rsidRPr="00F17E5D">
              <w:rPr>
                <w:rFonts w:asciiTheme="minorHAnsi" w:hAnsiTheme="minorHAnsi" w:cstheme="minorHAnsi"/>
              </w:rPr>
              <w:t>response that:</w:t>
            </w:r>
          </w:p>
          <w:p w:rsidRPr="00F17E5D" w:rsidR="008B74CC" w:rsidP="00A02885" w:rsidRDefault="1937317B" w14:paraId="41E339A6" w14:textId="7EE98FEE">
            <w:pPr>
              <w:pStyle w:val="TableBodyLeft"/>
              <w:spacing w:line="20" w:lineRule="atLeast"/>
              <w:rPr>
                <w:rFonts w:asciiTheme="minorHAnsi" w:hAnsiTheme="minorHAnsi" w:cstheme="minorHAnsi"/>
              </w:rPr>
            </w:pPr>
            <w:r w:rsidRPr="00F17E5D">
              <w:rPr>
                <w:rFonts w:asciiTheme="minorHAnsi" w:hAnsiTheme="minorHAnsi" w:cstheme="minorHAnsi"/>
              </w:rPr>
              <w:t>a</w:t>
            </w:r>
            <w:r w:rsidRPr="00F17E5D" w:rsidR="6EB23C4D">
              <w:rPr>
                <w:rFonts w:asciiTheme="minorHAnsi" w:hAnsiTheme="minorHAnsi" w:cstheme="minorHAnsi"/>
              </w:rPr>
              <w:t xml:space="preserve">) </w:t>
            </w:r>
            <w:r w:rsidRPr="00F17E5D" w:rsidR="008B74CC">
              <w:rPr>
                <w:rFonts w:asciiTheme="minorHAnsi" w:hAnsiTheme="minorHAnsi" w:cstheme="minorHAnsi"/>
              </w:rPr>
              <w:t xml:space="preserve">Does not address the question or has </w:t>
            </w:r>
            <w:r w:rsidRPr="00F17E5D" w:rsidR="48B8A3E0">
              <w:rPr>
                <w:rFonts w:asciiTheme="minorHAnsi" w:hAnsiTheme="minorHAnsi" w:cstheme="minorHAnsi"/>
              </w:rPr>
              <w:t xml:space="preserve">significant </w:t>
            </w:r>
            <w:r w:rsidRPr="00F17E5D" w:rsidR="008B74CC">
              <w:rPr>
                <w:rFonts w:asciiTheme="minorHAnsi" w:hAnsiTheme="minorHAnsi" w:cstheme="minorHAnsi"/>
              </w:rPr>
              <w:t>omissions</w:t>
            </w:r>
            <w:r w:rsidRPr="00F17E5D" w:rsidR="00E42965">
              <w:rPr>
                <w:rFonts w:asciiTheme="minorHAnsi" w:hAnsiTheme="minorHAnsi" w:cstheme="minorHAnsi"/>
              </w:rPr>
              <w:t>,</w:t>
            </w:r>
            <w:r w:rsidRPr="00F17E5D" w:rsidR="48B8A3E0">
              <w:rPr>
                <w:rFonts w:asciiTheme="minorHAnsi" w:hAnsiTheme="minorHAnsi" w:cstheme="minorHAnsi"/>
              </w:rPr>
              <w:t xml:space="preserve"> and/or</w:t>
            </w:r>
          </w:p>
          <w:p w:rsidRPr="00F17E5D" w:rsidR="008B74CC" w:rsidP="00A02885" w:rsidRDefault="2D33AEDB" w14:paraId="45277224" w14:textId="7A718F96">
            <w:pPr>
              <w:pStyle w:val="TableBodyLeft"/>
              <w:spacing w:line="20" w:lineRule="atLeast"/>
              <w:rPr>
                <w:rFonts w:asciiTheme="minorHAnsi" w:hAnsiTheme="minorHAnsi" w:cstheme="minorHAnsi"/>
              </w:rPr>
            </w:pPr>
            <w:r w:rsidRPr="00F17E5D">
              <w:rPr>
                <w:rFonts w:asciiTheme="minorHAnsi" w:hAnsiTheme="minorHAnsi" w:cstheme="minorHAnsi"/>
              </w:rPr>
              <w:t>b</w:t>
            </w:r>
            <w:r w:rsidRPr="00F17E5D" w:rsidR="75480BF6">
              <w:rPr>
                <w:rFonts w:asciiTheme="minorHAnsi" w:hAnsiTheme="minorHAnsi" w:cstheme="minorHAnsi"/>
              </w:rPr>
              <w:t xml:space="preserve">) </w:t>
            </w:r>
            <w:r w:rsidRPr="00F17E5D" w:rsidR="48B8A3E0">
              <w:rPr>
                <w:rFonts w:asciiTheme="minorHAnsi" w:hAnsiTheme="minorHAnsi" w:cstheme="minorHAnsi"/>
              </w:rPr>
              <w:t xml:space="preserve">Demonstrates a lack of </w:t>
            </w:r>
            <w:r w:rsidRPr="00F17E5D" w:rsidR="008B74CC">
              <w:rPr>
                <w:rFonts w:asciiTheme="minorHAnsi" w:hAnsiTheme="minorHAnsi" w:cstheme="minorHAnsi"/>
              </w:rPr>
              <w:t>understanding in significant areas</w:t>
            </w:r>
            <w:r w:rsidRPr="00F17E5D" w:rsidR="00E42965">
              <w:rPr>
                <w:rFonts w:asciiTheme="minorHAnsi" w:hAnsiTheme="minorHAnsi" w:cstheme="minorHAnsi"/>
              </w:rPr>
              <w:t>,</w:t>
            </w:r>
            <w:r w:rsidRPr="00F17E5D" w:rsidR="48B8A3E0">
              <w:rPr>
                <w:rFonts w:asciiTheme="minorHAnsi" w:hAnsiTheme="minorHAnsi" w:cstheme="minorHAnsi"/>
              </w:rPr>
              <w:t xml:space="preserve"> and/or</w:t>
            </w:r>
          </w:p>
          <w:p w:rsidRPr="00F17E5D" w:rsidR="008B74CC" w:rsidP="00A02885" w:rsidRDefault="225FCB72" w14:paraId="1552AAF1" w14:textId="66647184">
            <w:pPr>
              <w:pStyle w:val="TableBodyLeft"/>
              <w:spacing w:line="20" w:lineRule="atLeast"/>
              <w:rPr>
                <w:rFonts w:asciiTheme="minorHAnsi" w:hAnsiTheme="minorHAnsi" w:cstheme="minorHAnsi"/>
              </w:rPr>
            </w:pPr>
            <w:r w:rsidRPr="00F17E5D">
              <w:rPr>
                <w:rFonts w:asciiTheme="minorHAnsi" w:hAnsiTheme="minorHAnsi" w:cstheme="minorHAnsi"/>
              </w:rPr>
              <w:t>c</w:t>
            </w:r>
            <w:r w:rsidRPr="00F17E5D" w:rsidR="2E26C531">
              <w:rPr>
                <w:rFonts w:asciiTheme="minorHAnsi" w:hAnsiTheme="minorHAnsi" w:cstheme="minorHAnsi"/>
              </w:rPr>
              <w:t xml:space="preserve">) </w:t>
            </w:r>
            <w:r w:rsidRPr="00F17E5D" w:rsidR="008B74CC">
              <w:rPr>
                <w:rFonts w:asciiTheme="minorHAnsi" w:hAnsiTheme="minorHAnsi" w:cstheme="minorHAnsi"/>
              </w:rPr>
              <w:t xml:space="preserve">Provides </w:t>
            </w:r>
            <w:r w:rsidRPr="00F17E5D" w:rsidR="48B8A3E0">
              <w:rPr>
                <w:rFonts w:asciiTheme="minorHAnsi" w:hAnsiTheme="minorHAnsi" w:cstheme="minorHAnsi"/>
              </w:rPr>
              <w:t>little or no evidence of how that understanding will be applied in practice to the Contract</w:t>
            </w:r>
            <w:r w:rsidRPr="00F17E5D" w:rsidR="00E42965">
              <w:rPr>
                <w:rFonts w:asciiTheme="minorHAnsi" w:hAnsiTheme="minorHAnsi" w:cstheme="minorHAnsi"/>
              </w:rPr>
              <w:t>,</w:t>
            </w:r>
            <w:r w:rsidRPr="00F17E5D" w:rsidR="48B8A3E0">
              <w:rPr>
                <w:rFonts w:asciiTheme="minorHAnsi" w:hAnsiTheme="minorHAnsi" w:cstheme="minorHAnsi"/>
              </w:rPr>
              <w:t xml:space="preserve"> and/or</w:t>
            </w:r>
            <w:r w:rsidRPr="00F17E5D" w:rsidR="008B74CC">
              <w:rPr>
                <w:rFonts w:asciiTheme="minorHAnsi" w:hAnsiTheme="minorHAnsi" w:cstheme="minorHAnsi"/>
              </w:rPr>
              <w:t>.</w:t>
            </w:r>
          </w:p>
          <w:p w:rsidRPr="00F17E5D" w:rsidR="008B74CC" w:rsidP="00A02885" w:rsidRDefault="1E47B686" w14:paraId="1F74AD8E" w14:textId="2A1B6913">
            <w:pPr>
              <w:pStyle w:val="TableBodyLeft"/>
              <w:spacing w:line="20" w:lineRule="atLeast"/>
              <w:rPr>
                <w:rFonts w:asciiTheme="minorHAnsi" w:hAnsiTheme="minorHAnsi" w:cstheme="minorHAnsi"/>
              </w:rPr>
            </w:pPr>
            <w:r w:rsidRPr="00F17E5D">
              <w:rPr>
                <w:rFonts w:asciiTheme="minorHAnsi" w:hAnsiTheme="minorHAnsi" w:cstheme="minorHAnsi"/>
              </w:rPr>
              <w:lastRenderedPageBreak/>
              <w:t>d</w:t>
            </w:r>
            <w:r w:rsidRPr="00F17E5D" w:rsidR="109FEBA9">
              <w:rPr>
                <w:rFonts w:asciiTheme="minorHAnsi" w:hAnsiTheme="minorHAnsi" w:cstheme="minorHAnsi"/>
              </w:rPr>
              <w:t xml:space="preserve">) </w:t>
            </w:r>
            <w:r w:rsidRPr="00F17E5D" w:rsidR="48B8A3E0">
              <w:rPr>
                <w:rFonts w:asciiTheme="minorHAnsi" w:hAnsiTheme="minorHAnsi" w:cstheme="minorHAnsi"/>
              </w:rPr>
              <w:t xml:space="preserve">Provides the </w:t>
            </w:r>
            <w:r w:rsidRPr="00F17E5D" w:rsidR="00B36496">
              <w:rPr>
                <w:rFonts w:asciiTheme="minorHAnsi" w:hAnsiTheme="minorHAnsi" w:cstheme="minorHAnsi"/>
              </w:rPr>
              <w:t>Authority</w:t>
            </w:r>
            <w:r w:rsidRPr="00F17E5D" w:rsidR="48B8A3E0">
              <w:rPr>
                <w:rFonts w:asciiTheme="minorHAnsi" w:hAnsiTheme="minorHAnsi" w:cstheme="minorHAnsi"/>
              </w:rPr>
              <w:t xml:space="preserve"> with </w:t>
            </w:r>
            <w:r w:rsidRPr="00F17E5D" w:rsidR="2FFC0700">
              <w:rPr>
                <w:rFonts w:asciiTheme="minorHAnsi" w:hAnsiTheme="minorHAnsi" w:cstheme="minorHAnsi"/>
              </w:rPr>
              <w:t xml:space="preserve">little or no </w:t>
            </w:r>
            <w:r w:rsidRPr="00F17E5D" w:rsidR="008B74CC">
              <w:rPr>
                <w:rFonts w:asciiTheme="minorHAnsi" w:hAnsiTheme="minorHAnsi" w:cstheme="minorHAnsi"/>
              </w:rPr>
              <w:t xml:space="preserve">confidence that the </w:t>
            </w:r>
            <w:r w:rsidRPr="00F17E5D" w:rsidR="2FFC0700">
              <w:rPr>
                <w:rFonts w:asciiTheme="minorHAnsi" w:hAnsiTheme="minorHAnsi" w:cstheme="minorHAnsi"/>
              </w:rPr>
              <w:t>Potential S</w:t>
            </w:r>
            <w:r w:rsidRPr="00F17E5D" w:rsidR="008B74CC">
              <w:rPr>
                <w:rFonts w:asciiTheme="minorHAnsi" w:hAnsiTheme="minorHAnsi" w:cstheme="minorHAnsi"/>
              </w:rPr>
              <w:t xml:space="preserve">upplier </w:t>
            </w:r>
            <w:r w:rsidRPr="00F17E5D" w:rsidR="2FFC0700">
              <w:rPr>
                <w:rFonts w:asciiTheme="minorHAnsi" w:hAnsiTheme="minorHAnsi" w:cstheme="minorHAnsi"/>
              </w:rPr>
              <w:t xml:space="preserve">would </w:t>
            </w:r>
            <w:r w:rsidRPr="00F17E5D" w:rsidR="008B74CC">
              <w:rPr>
                <w:rFonts w:asciiTheme="minorHAnsi" w:hAnsiTheme="minorHAnsi" w:cstheme="minorHAnsi"/>
              </w:rPr>
              <w:t>deliver the policy outcome</w:t>
            </w:r>
            <w:r w:rsidRPr="00F17E5D" w:rsidR="00E42965">
              <w:rPr>
                <w:rFonts w:asciiTheme="minorHAnsi" w:hAnsiTheme="minorHAnsi" w:cstheme="minorHAnsi"/>
              </w:rPr>
              <w:t>,</w:t>
            </w:r>
            <w:r w:rsidRPr="00F17E5D" w:rsidR="2FFC0700">
              <w:rPr>
                <w:rFonts w:asciiTheme="minorHAnsi" w:hAnsiTheme="minorHAnsi" w:cstheme="minorHAnsi"/>
              </w:rPr>
              <w:t xml:space="preserve"> and/or</w:t>
            </w:r>
          </w:p>
          <w:p w:rsidRPr="00F17E5D" w:rsidR="00A40F00" w:rsidP="00A02885" w:rsidRDefault="26831B1A" w14:paraId="01A9F361" w14:textId="739C8066">
            <w:pPr>
              <w:pStyle w:val="TableBodyLeft"/>
              <w:spacing w:line="20" w:lineRule="atLeast"/>
              <w:rPr>
                <w:rFonts w:asciiTheme="minorHAnsi" w:hAnsiTheme="minorHAnsi" w:cstheme="minorHAnsi"/>
              </w:rPr>
            </w:pPr>
            <w:r w:rsidRPr="00F17E5D">
              <w:rPr>
                <w:rFonts w:asciiTheme="minorHAnsi" w:hAnsiTheme="minorHAnsi" w:cstheme="minorHAnsi"/>
              </w:rPr>
              <w:t>e</w:t>
            </w:r>
            <w:r w:rsidRPr="00F17E5D" w:rsidR="2C2F5B56">
              <w:rPr>
                <w:rFonts w:asciiTheme="minorHAnsi" w:hAnsiTheme="minorHAnsi" w:cstheme="minorHAnsi"/>
              </w:rPr>
              <w:t xml:space="preserve">) </w:t>
            </w:r>
            <w:r w:rsidRPr="00F17E5D" w:rsidR="2FFC0700">
              <w:rPr>
                <w:rFonts w:asciiTheme="minorHAnsi" w:hAnsiTheme="minorHAnsi" w:cstheme="minorHAnsi"/>
              </w:rPr>
              <w:t xml:space="preserve">Provides few (if any) commitments and/or fails to provide the </w:t>
            </w:r>
            <w:r w:rsidRPr="00F17E5D" w:rsidR="00B36496">
              <w:rPr>
                <w:rFonts w:asciiTheme="minorHAnsi" w:hAnsiTheme="minorHAnsi" w:cstheme="minorHAnsi"/>
              </w:rPr>
              <w:t>Authority</w:t>
            </w:r>
            <w:r w:rsidRPr="00F17E5D" w:rsidR="2FFC0700">
              <w:rPr>
                <w:rFonts w:asciiTheme="minorHAnsi" w:hAnsiTheme="minorHAnsi" w:cstheme="minorHAnsi"/>
              </w:rPr>
              <w:t xml:space="preserve"> with any clear and reliable </w:t>
            </w:r>
            <w:r w:rsidRPr="00F17E5D" w:rsidR="001D239C">
              <w:rPr>
                <w:rFonts w:asciiTheme="minorHAnsi" w:hAnsiTheme="minorHAnsi" w:cstheme="minorHAnsi"/>
              </w:rPr>
              <w:t>Supplier</w:t>
            </w:r>
            <w:r w:rsidRPr="00F17E5D" w:rsidR="2FFC0700">
              <w:rPr>
                <w:rFonts w:asciiTheme="minorHAnsi" w:hAnsiTheme="minorHAnsi" w:cstheme="minorHAnsi"/>
              </w:rPr>
              <w:t>’s obligations for delivering the policy outcome</w:t>
            </w:r>
            <w:r w:rsidRPr="00F17E5D" w:rsidR="00E42965">
              <w:rPr>
                <w:rFonts w:asciiTheme="minorHAnsi" w:hAnsiTheme="minorHAnsi" w:cstheme="minorHAnsi"/>
              </w:rPr>
              <w:t>,</w:t>
            </w:r>
            <w:r w:rsidRPr="00F17E5D" w:rsidR="00E90492">
              <w:rPr>
                <w:rFonts w:asciiTheme="minorHAnsi" w:hAnsiTheme="minorHAnsi" w:cstheme="minorHAnsi"/>
              </w:rPr>
              <w:t xml:space="preserve"> and/or</w:t>
            </w:r>
          </w:p>
          <w:p w:rsidRPr="00F17E5D" w:rsidR="008B74CC" w:rsidP="00A02885" w:rsidRDefault="6A600F8D" w14:paraId="189D7A85" w14:textId="3E746A6F">
            <w:pPr>
              <w:pStyle w:val="TableBodyLeft"/>
              <w:spacing w:line="20" w:lineRule="atLeast"/>
              <w:rPr>
                <w:rFonts w:asciiTheme="minorHAnsi" w:hAnsiTheme="minorHAnsi" w:cstheme="minorHAnsi"/>
              </w:rPr>
            </w:pPr>
            <w:r w:rsidRPr="00F17E5D">
              <w:rPr>
                <w:rFonts w:asciiTheme="minorHAnsi" w:hAnsiTheme="minorHAnsi" w:cstheme="minorHAnsi"/>
              </w:rPr>
              <w:t>f</w:t>
            </w:r>
            <w:r w:rsidRPr="00F17E5D" w:rsidR="5165B4C1">
              <w:rPr>
                <w:rFonts w:asciiTheme="minorHAnsi" w:hAnsiTheme="minorHAnsi" w:cstheme="minorHAnsi"/>
              </w:rPr>
              <w:t xml:space="preserve">) </w:t>
            </w:r>
            <w:r w:rsidRPr="00F17E5D" w:rsidR="008B74CC">
              <w:rPr>
                <w:rFonts w:asciiTheme="minorHAnsi" w:hAnsiTheme="minorHAnsi" w:cstheme="minorHAnsi"/>
              </w:rPr>
              <w:t xml:space="preserve">Displays sufficiently vague commitments that the </w:t>
            </w:r>
            <w:r w:rsidRPr="00F17E5D" w:rsidR="00B36496">
              <w:rPr>
                <w:rFonts w:asciiTheme="minorHAnsi" w:hAnsiTheme="minorHAnsi" w:cstheme="minorHAnsi"/>
              </w:rPr>
              <w:t>Authority</w:t>
            </w:r>
            <w:r w:rsidRPr="00F17E5D" w:rsidR="008B74CC">
              <w:rPr>
                <w:rFonts w:asciiTheme="minorHAnsi" w:hAnsiTheme="minorHAnsi" w:cstheme="minorHAnsi"/>
              </w:rPr>
              <w:t xml:space="preserve"> has little to no confidence that the commitments are measurable</w:t>
            </w:r>
            <w:r w:rsidRPr="00F17E5D" w:rsidR="00854FAA">
              <w:rPr>
                <w:rFonts w:asciiTheme="minorHAnsi" w:hAnsiTheme="minorHAnsi" w:cstheme="minorHAnsi"/>
              </w:rPr>
              <w:t xml:space="preserve"> and/or</w:t>
            </w:r>
          </w:p>
          <w:p w:rsidRPr="00F17E5D" w:rsidR="008B74CC" w:rsidP="00A02885" w:rsidRDefault="5DB1381E" w14:paraId="6C71F92F" w14:textId="49DF0D50">
            <w:pPr>
              <w:pStyle w:val="TableBodyLeft"/>
              <w:spacing w:line="20" w:lineRule="atLeast"/>
              <w:rPr>
                <w:rFonts w:asciiTheme="minorHAnsi" w:hAnsiTheme="minorHAnsi" w:cstheme="minorHAnsi"/>
              </w:rPr>
            </w:pPr>
            <w:r w:rsidRPr="00F17E5D">
              <w:rPr>
                <w:rFonts w:asciiTheme="minorHAnsi" w:hAnsiTheme="minorHAnsi" w:cstheme="minorHAnsi"/>
              </w:rPr>
              <w:t>g</w:t>
            </w:r>
            <w:r w:rsidRPr="00F17E5D" w:rsidR="434812EB">
              <w:rPr>
                <w:rFonts w:asciiTheme="minorHAnsi" w:hAnsiTheme="minorHAnsi" w:cstheme="minorHAnsi"/>
              </w:rPr>
              <w:t xml:space="preserve">) </w:t>
            </w:r>
            <w:r w:rsidRPr="00F17E5D" w:rsidR="6B62F826">
              <w:rPr>
                <w:rFonts w:asciiTheme="minorHAnsi" w:hAnsiTheme="minorHAnsi" w:cstheme="minorHAnsi"/>
              </w:rPr>
              <w:t xml:space="preserve">Fails to </w:t>
            </w:r>
            <w:r w:rsidRPr="00F17E5D" w:rsidR="008B74CC">
              <w:rPr>
                <w:rFonts w:asciiTheme="minorHAnsi" w:hAnsiTheme="minorHAnsi" w:cstheme="minorHAnsi"/>
              </w:rPr>
              <w:t xml:space="preserve">provide </w:t>
            </w:r>
            <w:r w:rsidRPr="00F17E5D" w:rsidR="6B62F826">
              <w:rPr>
                <w:rFonts w:asciiTheme="minorHAnsi" w:hAnsiTheme="minorHAnsi" w:cstheme="minorHAnsi"/>
              </w:rPr>
              <w:t xml:space="preserve">any </w:t>
            </w:r>
            <w:r w:rsidRPr="00F17E5D" w:rsidR="008B74CC">
              <w:rPr>
                <w:rFonts w:asciiTheme="minorHAnsi" w:hAnsiTheme="minorHAnsi" w:cstheme="minorHAnsi"/>
              </w:rPr>
              <w:t>evidence that the response will deliver the policy outcome.</w:t>
            </w:r>
          </w:p>
        </w:tc>
      </w:tr>
      <w:tr w:rsidRPr="00F17E5D" w:rsidR="00773FA0" w:rsidTr="00A059F6" w14:paraId="092721EA" w14:textId="77777777">
        <w:trPr>
          <w:trHeight w:val="862"/>
        </w:trPr>
        <w:tc>
          <w:tcPr>
            <w:tcW w:w="1050" w:type="dxa"/>
            <w:tcBorders>
              <w:top w:val="nil"/>
              <w:left w:val="single" w:color="808080" w:themeColor="background1" w:themeShade="80" w:sz="8" w:space="0"/>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7B8C9E89" w14:textId="77777777">
            <w:pPr>
              <w:pStyle w:val="TableBody"/>
              <w:spacing w:line="20" w:lineRule="atLeast"/>
              <w:rPr>
                <w:rFonts w:asciiTheme="minorHAnsi" w:hAnsiTheme="minorHAnsi" w:cstheme="minorHAnsi"/>
              </w:rPr>
            </w:pPr>
            <w:r w:rsidRPr="00F17E5D">
              <w:rPr>
                <w:rFonts w:asciiTheme="minorHAnsi" w:hAnsiTheme="minorHAnsi" w:cstheme="minorHAnsi"/>
              </w:rPr>
              <w:lastRenderedPageBreak/>
              <w:t>0</w:t>
            </w:r>
          </w:p>
        </w:tc>
        <w:tc>
          <w:tcPr>
            <w:tcW w:w="8591" w:type="dxa"/>
            <w:tcBorders>
              <w:top w:val="nil"/>
              <w:left w:val="nil"/>
              <w:bottom w:val="single" w:color="808080" w:themeColor="background1" w:themeShade="80" w:sz="8" w:space="0"/>
              <w:right w:val="single" w:color="808080" w:themeColor="background1" w:themeShade="80" w:sz="8" w:space="0"/>
            </w:tcBorders>
            <w:tcMar>
              <w:top w:w="0" w:type="dxa"/>
              <w:left w:w="108" w:type="dxa"/>
              <w:bottom w:w="0" w:type="dxa"/>
              <w:right w:w="108" w:type="dxa"/>
            </w:tcMar>
            <w:hideMark/>
          </w:tcPr>
          <w:p w:rsidRPr="00F17E5D" w:rsidR="008B74CC" w:rsidP="00A02885" w:rsidRDefault="008B74CC" w14:paraId="5CAAE4FB" w14:textId="7E1C5291">
            <w:pPr>
              <w:pStyle w:val="TableBodyLeft"/>
              <w:spacing w:line="20" w:lineRule="atLeast"/>
              <w:ind w:left="669" w:hanging="709"/>
              <w:rPr>
                <w:rFonts w:asciiTheme="minorHAnsi" w:hAnsiTheme="minorHAnsi" w:cstheme="minorHAnsi"/>
              </w:rPr>
            </w:pPr>
            <w:r w:rsidRPr="00F17E5D">
              <w:rPr>
                <w:rFonts w:asciiTheme="minorHAnsi" w:hAnsiTheme="minorHAnsi" w:cstheme="minorHAnsi"/>
              </w:rPr>
              <w:t>A</w:t>
            </w:r>
            <w:r w:rsidRPr="00F17E5D" w:rsidR="00056994">
              <w:rPr>
                <w:rFonts w:asciiTheme="minorHAnsi" w:hAnsiTheme="minorHAnsi" w:cstheme="minorHAnsi"/>
              </w:rPr>
              <w:t>n unacceptable</w:t>
            </w:r>
            <w:r w:rsidRPr="00F17E5D">
              <w:rPr>
                <w:rFonts w:asciiTheme="minorHAnsi" w:hAnsiTheme="minorHAnsi" w:cstheme="minorHAnsi"/>
              </w:rPr>
              <w:t xml:space="preserve"> response that:</w:t>
            </w:r>
          </w:p>
          <w:p w:rsidRPr="00F17E5D" w:rsidR="008B74CC" w:rsidP="00A02885" w:rsidRDefault="13C395E3" w14:paraId="231F4ABA" w14:textId="64F0C374">
            <w:pPr>
              <w:pStyle w:val="TableLetter1"/>
              <w:spacing w:line="20" w:lineRule="atLeast"/>
              <w:ind w:left="669" w:hanging="709"/>
              <w:rPr>
                <w:rFonts w:asciiTheme="minorHAnsi" w:hAnsiTheme="minorHAnsi" w:cstheme="minorHAnsi"/>
              </w:rPr>
            </w:pPr>
            <w:r w:rsidRPr="00F17E5D">
              <w:rPr>
                <w:rFonts w:asciiTheme="minorHAnsi" w:hAnsiTheme="minorHAnsi" w:cstheme="minorHAnsi"/>
              </w:rPr>
              <w:t xml:space="preserve">a) </w:t>
            </w:r>
            <w:r w:rsidRPr="00F17E5D" w:rsidR="008B74CC">
              <w:rPr>
                <w:rFonts w:asciiTheme="minorHAnsi" w:hAnsiTheme="minorHAnsi" w:cstheme="minorHAnsi"/>
              </w:rPr>
              <w:t>Provides no response or</w:t>
            </w:r>
            <w:r w:rsidRPr="00F17E5D" w:rsidR="6B62F826">
              <w:rPr>
                <w:rFonts w:asciiTheme="minorHAnsi" w:hAnsiTheme="minorHAnsi" w:cstheme="minorHAnsi"/>
              </w:rPr>
              <w:t xml:space="preserve"> contains</w:t>
            </w:r>
            <w:r w:rsidRPr="00F17E5D" w:rsidR="008B74CC">
              <w:rPr>
                <w:rFonts w:asciiTheme="minorHAnsi" w:hAnsiTheme="minorHAnsi" w:cstheme="minorHAnsi"/>
              </w:rPr>
              <w:t xml:space="preserve"> </w:t>
            </w:r>
            <w:r w:rsidRPr="00F17E5D" w:rsidR="6B62F826">
              <w:rPr>
                <w:rFonts w:asciiTheme="minorHAnsi" w:hAnsiTheme="minorHAnsi" w:cstheme="minorHAnsi"/>
              </w:rPr>
              <w:t xml:space="preserve">significant </w:t>
            </w:r>
            <w:r w:rsidRPr="00F17E5D" w:rsidR="008B74CC">
              <w:rPr>
                <w:rFonts w:asciiTheme="minorHAnsi" w:hAnsiTheme="minorHAnsi" w:cstheme="minorHAnsi"/>
              </w:rPr>
              <w:t>omissions/oversights that prevent scoring</w:t>
            </w:r>
            <w:r w:rsidRPr="00F17E5D" w:rsidR="00E42965">
              <w:rPr>
                <w:rFonts w:asciiTheme="minorHAnsi" w:hAnsiTheme="minorHAnsi" w:cstheme="minorHAnsi"/>
              </w:rPr>
              <w:t>,</w:t>
            </w:r>
            <w:r w:rsidRPr="00F17E5D" w:rsidR="6B62F826">
              <w:rPr>
                <w:rFonts w:asciiTheme="minorHAnsi" w:hAnsiTheme="minorHAnsi" w:cstheme="minorHAnsi"/>
              </w:rPr>
              <w:t xml:space="preserve"> and/or</w:t>
            </w:r>
          </w:p>
          <w:p w:rsidR="0073285A" w:rsidP="00A02885" w:rsidRDefault="2FBDD302" w14:paraId="0FCC7AA0" w14:textId="77777777">
            <w:pPr>
              <w:pStyle w:val="TableLetter1"/>
              <w:spacing w:line="20" w:lineRule="atLeast"/>
              <w:ind w:left="669" w:hanging="709"/>
              <w:rPr>
                <w:rFonts w:asciiTheme="minorHAnsi" w:hAnsiTheme="minorHAnsi" w:cstheme="minorHAnsi"/>
              </w:rPr>
            </w:pPr>
            <w:r w:rsidRPr="00F17E5D">
              <w:rPr>
                <w:rFonts w:asciiTheme="minorHAnsi" w:hAnsiTheme="minorHAnsi" w:cstheme="minorHAnsi"/>
              </w:rPr>
              <w:t>b</w:t>
            </w:r>
            <w:r w:rsidRPr="00F17E5D" w:rsidR="10A36909">
              <w:rPr>
                <w:rFonts w:asciiTheme="minorHAnsi" w:hAnsiTheme="minorHAnsi" w:cstheme="minorHAnsi"/>
              </w:rPr>
              <w:t xml:space="preserve">) </w:t>
            </w:r>
            <w:r w:rsidRPr="00F17E5D" w:rsidR="008B74CC">
              <w:rPr>
                <w:rFonts w:asciiTheme="minorHAnsi" w:hAnsiTheme="minorHAnsi" w:cstheme="minorHAnsi"/>
              </w:rPr>
              <w:t>Refuses to deliver the policy outcome</w:t>
            </w:r>
            <w:r w:rsidRPr="00F17E5D" w:rsidR="6B62F826">
              <w:rPr>
                <w:rFonts w:asciiTheme="minorHAnsi" w:hAnsiTheme="minorHAnsi" w:cstheme="minorHAnsi"/>
              </w:rPr>
              <w:t xml:space="preserve"> and/or</w:t>
            </w:r>
          </w:p>
          <w:p w:rsidRPr="00F17E5D" w:rsidR="008B74CC" w:rsidP="00A02885" w:rsidRDefault="00C54284" w14:paraId="622A3B05" w14:textId="1A1AC38B">
            <w:pPr>
              <w:pStyle w:val="TableLetter1"/>
              <w:spacing w:line="20" w:lineRule="atLeast"/>
              <w:ind w:left="669" w:hanging="709"/>
              <w:rPr>
                <w:rFonts w:asciiTheme="minorHAnsi" w:hAnsiTheme="minorHAnsi" w:cstheme="minorHAnsi"/>
              </w:rPr>
            </w:pPr>
            <w:r w:rsidRPr="00F17E5D">
              <w:rPr>
                <w:rFonts w:asciiTheme="minorHAnsi" w:hAnsiTheme="minorHAnsi" w:cstheme="minorHAnsi"/>
              </w:rPr>
              <w:t>c)</w:t>
            </w:r>
            <w:r w:rsidRPr="00F17E5D" w:rsidR="6B62F826">
              <w:rPr>
                <w:rFonts w:asciiTheme="minorHAnsi" w:hAnsiTheme="minorHAnsi" w:cstheme="minorHAnsi"/>
              </w:rPr>
              <w:t xml:space="preserve"> Provides the </w:t>
            </w:r>
            <w:r w:rsidRPr="00F17E5D" w:rsidR="00B36496">
              <w:rPr>
                <w:rFonts w:asciiTheme="minorHAnsi" w:hAnsiTheme="minorHAnsi" w:cstheme="minorHAnsi"/>
              </w:rPr>
              <w:t>Authority</w:t>
            </w:r>
            <w:r w:rsidRPr="00F17E5D" w:rsidR="6B62F826">
              <w:rPr>
                <w:rFonts w:asciiTheme="minorHAnsi" w:hAnsiTheme="minorHAnsi" w:cstheme="minorHAnsi"/>
              </w:rPr>
              <w:t xml:space="preserve"> with no confidence that the Potential Supplier will deliver </w:t>
            </w:r>
            <w:r w:rsidRPr="00F17E5D" w:rsidR="3FF87BF7">
              <w:rPr>
                <w:rFonts w:asciiTheme="minorHAnsi" w:hAnsiTheme="minorHAnsi" w:cstheme="minorHAnsi"/>
              </w:rPr>
              <w:t xml:space="preserve">any of the </w:t>
            </w:r>
            <w:r w:rsidRPr="00F17E5D" w:rsidR="6B62F826">
              <w:rPr>
                <w:rFonts w:asciiTheme="minorHAnsi" w:hAnsiTheme="minorHAnsi" w:cstheme="minorHAnsi"/>
              </w:rPr>
              <w:t>po</w:t>
            </w:r>
            <w:r w:rsidRPr="00F17E5D" w:rsidR="3FF87BF7">
              <w:rPr>
                <w:rFonts w:asciiTheme="minorHAnsi" w:hAnsiTheme="minorHAnsi" w:cstheme="minorHAnsi"/>
              </w:rPr>
              <w:t>licy outcome</w:t>
            </w:r>
            <w:r w:rsidRPr="00F17E5D" w:rsidR="6B62F826">
              <w:rPr>
                <w:rFonts w:asciiTheme="minorHAnsi" w:hAnsiTheme="minorHAnsi" w:cstheme="minorHAnsi"/>
              </w:rPr>
              <w:t>.</w:t>
            </w:r>
          </w:p>
        </w:tc>
      </w:tr>
    </w:tbl>
    <w:p w:rsidR="0004420D" w:rsidP="00A02885" w:rsidRDefault="0004420D" w14:paraId="3D4CB220" w14:textId="46F815BA">
      <w:pPr>
        <w:spacing w:line="20" w:lineRule="atLeast"/>
      </w:pPr>
    </w:p>
    <w:p w:rsidRPr="00CB2817" w:rsidR="007A3D4E" w:rsidP="00A02885" w:rsidRDefault="007A3D4E" w14:paraId="33CB315F" w14:textId="3949CB10">
      <w:pPr>
        <w:pStyle w:val="Heading1"/>
        <w:numPr>
          <w:ilvl w:val="1"/>
          <w:numId w:val="2"/>
        </w:numPr>
        <w:tabs>
          <w:tab w:val="clear" w:pos="1288"/>
        </w:tabs>
        <w:spacing w:before="240" w:after="240" w:line="20" w:lineRule="atLeast"/>
        <w:ind w:left="709" w:hanging="709"/>
        <w:rPr>
          <w:b w:val="0"/>
          <w:bCs/>
          <w:sz w:val="22"/>
          <w:szCs w:val="22"/>
        </w:rPr>
      </w:pPr>
      <w:bookmarkStart w:name="_Toc100150022" w:id="216"/>
      <w:bookmarkStart w:name="_Toc100150256" w:id="217"/>
      <w:r w:rsidRPr="00CB2817">
        <w:rPr>
          <w:b w:val="0"/>
          <w:bCs/>
          <w:sz w:val="22"/>
          <w:szCs w:val="22"/>
        </w:rPr>
        <w:t xml:space="preserve">Each of the Social Value questions has associated </w:t>
      </w:r>
      <w:r w:rsidRPr="00CB2817" w:rsidR="00871C44">
        <w:rPr>
          <w:b w:val="0"/>
          <w:bCs/>
          <w:sz w:val="22"/>
          <w:szCs w:val="22"/>
        </w:rPr>
        <w:t>r</w:t>
      </w:r>
      <w:r w:rsidRPr="00CB2817">
        <w:rPr>
          <w:b w:val="0"/>
          <w:bCs/>
          <w:sz w:val="22"/>
          <w:szCs w:val="22"/>
        </w:rPr>
        <w:t xml:space="preserve">eporting </w:t>
      </w:r>
      <w:r w:rsidRPr="00CB2817" w:rsidR="00871C44">
        <w:rPr>
          <w:b w:val="0"/>
          <w:bCs/>
          <w:sz w:val="22"/>
          <w:szCs w:val="22"/>
        </w:rPr>
        <w:t>m</w:t>
      </w:r>
      <w:r w:rsidRPr="00CB2817">
        <w:rPr>
          <w:b w:val="0"/>
          <w:bCs/>
          <w:sz w:val="22"/>
          <w:szCs w:val="22"/>
        </w:rPr>
        <w:t>etrics</w:t>
      </w:r>
      <w:r w:rsidRPr="00CB2817" w:rsidR="00BE2699">
        <w:rPr>
          <w:b w:val="0"/>
          <w:bCs/>
          <w:sz w:val="22"/>
          <w:szCs w:val="22"/>
        </w:rPr>
        <w:t>, t</w:t>
      </w:r>
      <w:r w:rsidRPr="00CB2817">
        <w:rPr>
          <w:b w:val="0"/>
          <w:bCs/>
          <w:sz w:val="22"/>
          <w:szCs w:val="22"/>
        </w:rPr>
        <w:t xml:space="preserve">hese will be used to measure the performance of the </w:t>
      </w:r>
      <w:r w:rsidRPr="00CB2817" w:rsidR="00306ABB">
        <w:rPr>
          <w:b w:val="0"/>
          <w:bCs/>
          <w:sz w:val="22"/>
          <w:szCs w:val="22"/>
        </w:rPr>
        <w:t>P</w:t>
      </w:r>
      <w:r w:rsidRPr="00CB2817" w:rsidR="000C2A28">
        <w:rPr>
          <w:b w:val="0"/>
          <w:bCs/>
          <w:sz w:val="22"/>
          <w:szCs w:val="22"/>
        </w:rPr>
        <w:t>roperty</w:t>
      </w:r>
      <w:r w:rsidRPr="00CB2817" w:rsidR="00306ABB">
        <w:rPr>
          <w:b w:val="0"/>
          <w:bCs/>
          <w:sz w:val="22"/>
          <w:szCs w:val="22"/>
        </w:rPr>
        <w:t xml:space="preserve"> L</w:t>
      </w:r>
      <w:r w:rsidRPr="00CB2817" w:rsidR="000C2A28">
        <w:rPr>
          <w:b w:val="0"/>
          <w:bCs/>
          <w:sz w:val="22"/>
          <w:szCs w:val="22"/>
        </w:rPr>
        <w:t>egal</w:t>
      </w:r>
      <w:r w:rsidRPr="00CB2817" w:rsidR="00306ABB">
        <w:rPr>
          <w:b w:val="0"/>
          <w:bCs/>
          <w:sz w:val="22"/>
          <w:szCs w:val="22"/>
        </w:rPr>
        <w:t xml:space="preserve"> S</w:t>
      </w:r>
      <w:r w:rsidRPr="00CB2817" w:rsidR="000C2A28">
        <w:rPr>
          <w:b w:val="0"/>
          <w:bCs/>
          <w:sz w:val="22"/>
          <w:szCs w:val="22"/>
        </w:rPr>
        <w:t>ervices</w:t>
      </w:r>
      <w:r w:rsidRPr="00CB2817" w:rsidR="00A33FE6">
        <w:rPr>
          <w:b w:val="0"/>
          <w:bCs/>
          <w:sz w:val="22"/>
          <w:szCs w:val="22"/>
        </w:rPr>
        <w:t xml:space="preserve"> </w:t>
      </w:r>
      <w:r w:rsidRPr="00CB2817">
        <w:rPr>
          <w:b w:val="0"/>
          <w:bCs/>
          <w:sz w:val="22"/>
          <w:szCs w:val="22"/>
        </w:rPr>
        <w:t>supplier.</w:t>
      </w:r>
      <w:r w:rsidRPr="00CB2817" w:rsidR="00E90492">
        <w:rPr>
          <w:b w:val="0"/>
          <w:bCs/>
          <w:sz w:val="22"/>
          <w:szCs w:val="22"/>
        </w:rPr>
        <w:t xml:space="preserve"> Potential Suppliers should note the following:</w:t>
      </w:r>
      <w:bookmarkEnd w:id="216"/>
      <w:bookmarkEnd w:id="217"/>
    </w:p>
    <w:p w:rsidRPr="00CB2817" w:rsidR="007A3D4E" w:rsidP="00A02885" w:rsidRDefault="007A3D4E" w14:paraId="1531E9C3" w14:textId="2A2CCE60">
      <w:pPr>
        <w:pStyle w:val="Heading1"/>
        <w:numPr>
          <w:ilvl w:val="2"/>
          <w:numId w:val="2"/>
        </w:numPr>
        <w:tabs>
          <w:tab w:val="clear" w:pos="720"/>
        </w:tabs>
        <w:spacing w:before="240" w:after="240" w:line="20" w:lineRule="atLeast"/>
        <w:ind w:left="1560" w:hanging="851"/>
        <w:rPr>
          <w:b w:val="0"/>
          <w:bCs/>
          <w:sz w:val="22"/>
          <w:szCs w:val="22"/>
        </w:rPr>
      </w:pPr>
      <w:bookmarkStart w:name="_Toc100150023" w:id="218"/>
      <w:bookmarkStart w:name="_Toc100150257" w:id="219"/>
      <w:r w:rsidRPr="00CB2817">
        <w:rPr>
          <w:b w:val="0"/>
          <w:bCs/>
          <w:sz w:val="22"/>
          <w:szCs w:val="22"/>
        </w:rPr>
        <w:t xml:space="preserve">The reporting metrics are included in </w:t>
      </w:r>
      <w:r w:rsidR="00C303A6">
        <w:rPr>
          <w:b w:val="0"/>
          <w:bCs/>
          <w:sz w:val="22"/>
          <w:szCs w:val="22"/>
        </w:rPr>
        <w:t>Call-off Schedule 14 Service Levels.</w:t>
      </w:r>
      <w:bookmarkEnd w:id="218"/>
      <w:bookmarkEnd w:id="219"/>
    </w:p>
    <w:p w:rsidRPr="00CB2817" w:rsidR="007A3D4E" w:rsidP="00A02885" w:rsidRDefault="007A3D4E" w14:paraId="36E18A50" w14:textId="6C9525B4">
      <w:pPr>
        <w:pStyle w:val="Heading1"/>
        <w:numPr>
          <w:ilvl w:val="2"/>
          <w:numId w:val="2"/>
        </w:numPr>
        <w:tabs>
          <w:tab w:val="clear" w:pos="720"/>
        </w:tabs>
        <w:spacing w:before="240" w:after="240" w:line="20" w:lineRule="atLeast"/>
        <w:ind w:left="1560" w:hanging="851"/>
        <w:rPr>
          <w:b w:val="0"/>
          <w:bCs/>
          <w:sz w:val="22"/>
          <w:szCs w:val="22"/>
        </w:rPr>
      </w:pPr>
      <w:bookmarkStart w:name="_Toc100150024" w:id="220"/>
      <w:bookmarkStart w:name="_Toc100150258" w:id="221"/>
      <w:r w:rsidRPr="00CB2817">
        <w:rPr>
          <w:b w:val="0"/>
          <w:bCs/>
          <w:sz w:val="22"/>
          <w:szCs w:val="22"/>
        </w:rPr>
        <w:t xml:space="preserve">The </w:t>
      </w:r>
      <w:r w:rsidRPr="00CB2817" w:rsidR="00BB1B62">
        <w:rPr>
          <w:b w:val="0"/>
          <w:bCs/>
          <w:sz w:val="22"/>
          <w:szCs w:val="22"/>
        </w:rPr>
        <w:t>Buyer</w:t>
      </w:r>
      <w:r w:rsidRPr="00CB2817">
        <w:rPr>
          <w:b w:val="0"/>
          <w:bCs/>
          <w:sz w:val="22"/>
          <w:szCs w:val="22"/>
        </w:rPr>
        <w:t xml:space="preserve"> will use one or more of the reporting metrics from each proposal as KPIs.</w:t>
      </w:r>
      <w:bookmarkEnd w:id="220"/>
      <w:bookmarkEnd w:id="221"/>
    </w:p>
    <w:p w:rsidRPr="00CB2817" w:rsidR="007A3D4E" w:rsidP="00A02885" w:rsidRDefault="007A3D4E" w14:paraId="0583DE32" w14:textId="7BEE621F">
      <w:pPr>
        <w:pStyle w:val="Heading1"/>
        <w:numPr>
          <w:ilvl w:val="2"/>
          <w:numId w:val="2"/>
        </w:numPr>
        <w:tabs>
          <w:tab w:val="clear" w:pos="720"/>
        </w:tabs>
        <w:spacing w:before="240" w:after="240" w:line="20" w:lineRule="atLeast"/>
        <w:ind w:left="1560" w:hanging="851"/>
        <w:rPr>
          <w:b w:val="0"/>
          <w:bCs/>
          <w:sz w:val="22"/>
          <w:szCs w:val="22"/>
        </w:rPr>
      </w:pPr>
      <w:bookmarkStart w:name="_Toc100150025" w:id="222"/>
      <w:bookmarkStart w:name="_Toc100150259" w:id="223"/>
      <w:r w:rsidRPr="00CB2817">
        <w:rPr>
          <w:b w:val="0"/>
          <w:bCs/>
          <w:sz w:val="22"/>
          <w:szCs w:val="22"/>
        </w:rPr>
        <w:t xml:space="preserve">The </w:t>
      </w:r>
      <w:r w:rsidRPr="00CB2817" w:rsidR="009A1CA8">
        <w:rPr>
          <w:b w:val="0"/>
          <w:bCs/>
          <w:sz w:val="22"/>
          <w:szCs w:val="22"/>
        </w:rPr>
        <w:t xml:space="preserve">Successful </w:t>
      </w:r>
      <w:r w:rsidRPr="00CB2817">
        <w:rPr>
          <w:b w:val="0"/>
          <w:bCs/>
          <w:sz w:val="22"/>
          <w:szCs w:val="22"/>
        </w:rPr>
        <w:t>Supplier will have their performance measured against these KPIs at agreed intervals.</w:t>
      </w:r>
      <w:bookmarkEnd w:id="222"/>
      <w:bookmarkEnd w:id="223"/>
    </w:p>
    <w:p w:rsidRPr="00CB2817" w:rsidR="007A3D4E" w:rsidP="00A02885" w:rsidRDefault="007A3D4E" w14:paraId="2EEFC5BC" w14:textId="4EF9A600">
      <w:pPr>
        <w:pStyle w:val="Heading1"/>
        <w:numPr>
          <w:ilvl w:val="2"/>
          <w:numId w:val="2"/>
        </w:numPr>
        <w:tabs>
          <w:tab w:val="clear" w:pos="720"/>
        </w:tabs>
        <w:spacing w:before="240" w:after="240" w:line="20" w:lineRule="atLeast"/>
        <w:ind w:left="1560" w:hanging="851"/>
        <w:rPr>
          <w:b w:val="0"/>
          <w:bCs/>
          <w:sz w:val="22"/>
          <w:szCs w:val="22"/>
        </w:rPr>
      </w:pPr>
      <w:bookmarkStart w:name="_Toc100150026" w:id="224"/>
      <w:bookmarkStart w:name="_Toc100150260" w:id="225"/>
      <w:r w:rsidRPr="00CB2817">
        <w:rPr>
          <w:b w:val="0"/>
          <w:bCs/>
          <w:sz w:val="22"/>
          <w:szCs w:val="22"/>
        </w:rPr>
        <w:t xml:space="preserve">As per the </w:t>
      </w:r>
      <w:r w:rsidRPr="00CB2817" w:rsidR="00663BE6">
        <w:rPr>
          <w:b w:val="0"/>
          <w:bCs/>
          <w:sz w:val="22"/>
          <w:szCs w:val="22"/>
        </w:rPr>
        <w:t>Contract</w:t>
      </w:r>
      <w:r w:rsidRPr="00CB2817">
        <w:rPr>
          <w:b w:val="0"/>
          <w:bCs/>
          <w:sz w:val="22"/>
          <w:szCs w:val="22"/>
        </w:rPr>
        <w:t xml:space="preserve">, the </w:t>
      </w:r>
      <w:r w:rsidRPr="00CB2817" w:rsidR="00BB1B62">
        <w:rPr>
          <w:b w:val="0"/>
          <w:bCs/>
          <w:sz w:val="22"/>
          <w:szCs w:val="22"/>
        </w:rPr>
        <w:t>Buyer</w:t>
      </w:r>
      <w:r w:rsidRPr="00CB2817">
        <w:rPr>
          <w:b w:val="0"/>
          <w:bCs/>
          <w:sz w:val="22"/>
          <w:szCs w:val="22"/>
        </w:rPr>
        <w:t xml:space="preserve"> </w:t>
      </w:r>
      <w:r w:rsidRPr="00CB2817" w:rsidR="00845026">
        <w:rPr>
          <w:b w:val="0"/>
          <w:bCs/>
          <w:sz w:val="22"/>
          <w:szCs w:val="22"/>
        </w:rPr>
        <w:t>reserves the right (in its absolute discretion) to publish</w:t>
      </w:r>
      <w:r w:rsidRPr="00CB2817" w:rsidR="00FE04F2">
        <w:rPr>
          <w:b w:val="0"/>
          <w:bCs/>
          <w:sz w:val="22"/>
          <w:szCs w:val="22"/>
        </w:rPr>
        <w:t xml:space="preserve"> </w:t>
      </w:r>
      <w:r w:rsidRPr="00CB2817">
        <w:rPr>
          <w:b w:val="0"/>
          <w:bCs/>
          <w:sz w:val="22"/>
          <w:szCs w:val="22"/>
        </w:rPr>
        <w:t xml:space="preserve">one of the KPIs associated with Social Value as part of the government’s transparency goals. </w:t>
      </w:r>
      <w:r w:rsidRPr="00CB2817" w:rsidR="00663BE6">
        <w:rPr>
          <w:b w:val="0"/>
          <w:bCs/>
          <w:sz w:val="22"/>
          <w:szCs w:val="22"/>
        </w:rPr>
        <w:t xml:space="preserve">The particular </w:t>
      </w:r>
      <w:r w:rsidRPr="00CB2817">
        <w:rPr>
          <w:b w:val="0"/>
          <w:bCs/>
          <w:sz w:val="22"/>
          <w:szCs w:val="22"/>
        </w:rPr>
        <w:t xml:space="preserve">KPI </w:t>
      </w:r>
      <w:r w:rsidRPr="00CB2817" w:rsidR="00663BE6">
        <w:rPr>
          <w:b w:val="0"/>
          <w:bCs/>
          <w:sz w:val="22"/>
          <w:szCs w:val="22"/>
        </w:rPr>
        <w:t xml:space="preserve">to be published </w:t>
      </w:r>
      <w:r w:rsidRPr="00CB2817">
        <w:rPr>
          <w:b w:val="0"/>
          <w:bCs/>
          <w:sz w:val="22"/>
          <w:szCs w:val="22"/>
        </w:rPr>
        <w:t xml:space="preserve">will be determined following discussions with the </w:t>
      </w:r>
      <w:r w:rsidRPr="00CB2817" w:rsidR="00663BE6">
        <w:rPr>
          <w:b w:val="0"/>
          <w:bCs/>
          <w:sz w:val="22"/>
          <w:szCs w:val="22"/>
        </w:rPr>
        <w:t>S</w:t>
      </w:r>
      <w:r w:rsidRPr="00CB2817">
        <w:rPr>
          <w:b w:val="0"/>
          <w:bCs/>
          <w:sz w:val="22"/>
          <w:szCs w:val="22"/>
        </w:rPr>
        <w:t>uccessful Supplier.</w:t>
      </w:r>
      <w:bookmarkEnd w:id="224"/>
      <w:bookmarkEnd w:id="225"/>
    </w:p>
    <w:p w:rsidRPr="00CB2817" w:rsidR="00040C40" w:rsidP="00A02885" w:rsidRDefault="007A3D4E" w14:paraId="1C257765" w14:textId="7A680A11">
      <w:pPr>
        <w:pStyle w:val="Heading1"/>
        <w:numPr>
          <w:ilvl w:val="1"/>
          <w:numId w:val="2"/>
        </w:numPr>
        <w:tabs>
          <w:tab w:val="clear" w:pos="1288"/>
        </w:tabs>
        <w:spacing w:before="240" w:after="240" w:line="20" w:lineRule="atLeast"/>
        <w:ind w:left="709" w:hanging="709"/>
        <w:rPr>
          <w:b w:val="0"/>
          <w:bCs/>
          <w:sz w:val="22"/>
          <w:szCs w:val="22"/>
        </w:rPr>
      </w:pPr>
      <w:bookmarkStart w:name="_Toc100150027" w:id="226"/>
      <w:bookmarkStart w:name="_Toc100150261" w:id="227"/>
      <w:r w:rsidRPr="00CB2817">
        <w:rPr>
          <w:b w:val="0"/>
          <w:bCs/>
          <w:sz w:val="22"/>
          <w:szCs w:val="22"/>
        </w:rPr>
        <w:t xml:space="preserve">Potential Suppliers are advised to read the guidance available in the </w:t>
      </w:r>
      <w:r w:rsidRPr="00CB2817">
        <w:rPr>
          <w:b w:val="0"/>
          <w:bCs/>
          <w:color w:val="0070C0"/>
          <w:sz w:val="22"/>
          <w:szCs w:val="22"/>
        </w:rPr>
        <w:t>“</w:t>
      </w:r>
      <w:hyperlink r:id="rId15">
        <w:r w:rsidRPr="56390000">
          <w:rPr>
            <w:b w:val="0"/>
            <w:color w:val="0070C0"/>
            <w:sz w:val="22"/>
            <w:szCs w:val="22"/>
          </w:rPr>
          <w:t>Social Value Model</w:t>
        </w:r>
        <w:r w:rsidRPr="56390000">
          <w:rPr>
            <w:color w:val="0070C0"/>
            <w:sz w:val="22"/>
            <w:szCs w:val="22"/>
          </w:rPr>
          <w:t>”</w:t>
        </w:r>
      </w:hyperlink>
      <w:r w:rsidRPr="00CB2817">
        <w:rPr>
          <w:b w:val="0"/>
          <w:bCs/>
          <w:sz w:val="22"/>
          <w:szCs w:val="22"/>
        </w:rPr>
        <w:t xml:space="preserve"> and “</w:t>
      </w:r>
      <w:hyperlink r:id="rId16">
        <w:r w:rsidRPr="00CB2817">
          <w:rPr>
            <w:b w:val="0"/>
            <w:bCs/>
            <w:color w:val="0070C0"/>
            <w:sz w:val="22"/>
            <w:szCs w:val="22"/>
          </w:rPr>
          <w:t>Guide to Using the Social Value Model</w:t>
        </w:r>
      </w:hyperlink>
      <w:r w:rsidRPr="00CB2817" w:rsidR="00040C40">
        <w:rPr>
          <w:b w:val="0"/>
          <w:bCs/>
          <w:color w:val="0070C0"/>
          <w:sz w:val="22"/>
          <w:szCs w:val="22"/>
        </w:rPr>
        <w:t>”</w:t>
      </w:r>
      <w:r w:rsidRPr="00CB2817" w:rsidR="00040C40">
        <w:rPr>
          <w:b w:val="0"/>
          <w:bCs/>
          <w:sz w:val="22"/>
          <w:szCs w:val="22"/>
        </w:rPr>
        <w:t xml:space="preserve"> and take this into account when preparing their </w:t>
      </w:r>
      <w:r w:rsidRPr="00CB2817" w:rsidR="00E6525B">
        <w:rPr>
          <w:b w:val="0"/>
          <w:bCs/>
          <w:sz w:val="22"/>
          <w:szCs w:val="22"/>
        </w:rPr>
        <w:t>T</w:t>
      </w:r>
      <w:r w:rsidRPr="00CB2817" w:rsidR="00040C40">
        <w:rPr>
          <w:b w:val="0"/>
          <w:bCs/>
          <w:sz w:val="22"/>
          <w:szCs w:val="22"/>
        </w:rPr>
        <w:t>ender</w:t>
      </w:r>
      <w:r w:rsidRPr="00CB2817" w:rsidR="00E6525B">
        <w:rPr>
          <w:b w:val="0"/>
          <w:bCs/>
          <w:sz w:val="22"/>
          <w:szCs w:val="22"/>
        </w:rPr>
        <w:t>s</w:t>
      </w:r>
      <w:r w:rsidRPr="00CB2817" w:rsidR="00040C40">
        <w:rPr>
          <w:b w:val="0"/>
          <w:bCs/>
          <w:sz w:val="22"/>
          <w:szCs w:val="22"/>
        </w:rPr>
        <w:t>.</w:t>
      </w:r>
      <w:bookmarkEnd w:id="226"/>
      <w:bookmarkEnd w:id="227"/>
    </w:p>
    <w:p w:rsidRPr="00CB2817" w:rsidR="000B5229" w:rsidP="00A02885" w:rsidRDefault="000B5229" w14:paraId="36665551" w14:textId="218A3833">
      <w:pPr>
        <w:pStyle w:val="Heading1"/>
        <w:numPr>
          <w:ilvl w:val="1"/>
          <w:numId w:val="2"/>
        </w:numPr>
        <w:tabs>
          <w:tab w:val="clear" w:pos="1288"/>
        </w:tabs>
        <w:spacing w:before="240" w:after="240" w:line="20" w:lineRule="atLeast"/>
        <w:ind w:left="709" w:hanging="709"/>
        <w:rPr>
          <w:b w:val="0"/>
          <w:bCs/>
          <w:sz w:val="22"/>
          <w:szCs w:val="22"/>
        </w:rPr>
      </w:pPr>
      <w:bookmarkStart w:name="_Toc100150028" w:id="228"/>
      <w:bookmarkStart w:name="_Toc100150262" w:id="229"/>
      <w:r w:rsidRPr="00CB2817">
        <w:rPr>
          <w:b w:val="0"/>
          <w:bCs/>
          <w:sz w:val="22"/>
          <w:szCs w:val="22"/>
        </w:rPr>
        <w:t>Quality assessment (Service Delivery and Social Value) – applying the relevant weightings</w:t>
      </w:r>
      <w:bookmarkEnd w:id="228"/>
      <w:bookmarkEnd w:id="229"/>
    </w:p>
    <w:p w:rsidRPr="00CB2817" w:rsidR="0004420D" w:rsidP="00A02885" w:rsidRDefault="008B74CC" w14:paraId="425A3E3B" w14:textId="6C556F5D">
      <w:pPr>
        <w:pStyle w:val="Heading1"/>
        <w:numPr>
          <w:ilvl w:val="2"/>
          <w:numId w:val="2"/>
        </w:numPr>
        <w:tabs>
          <w:tab w:val="clear" w:pos="720"/>
          <w:tab w:val="clear" w:pos="1440"/>
        </w:tabs>
        <w:spacing w:before="240" w:after="240" w:line="20" w:lineRule="atLeast"/>
        <w:ind w:left="1701" w:hanging="992"/>
        <w:rPr>
          <w:b w:val="0"/>
          <w:bCs/>
          <w:sz w:val="22"/>
          <w:szCs w:val="22"/>
        </w:rPr>
      </w:pPr>
      <w:bookmarkStart w:name="_Toc100150029" w:id="230"/>
      <w:bookmarkStart w:name="_Toc100150263" w:id="231"/>
      <w:r w:rsidRPr="00CB2817">
        <w:rPr>
          <w:b w:val="0"/>
          <w:bCs/>
          <w:sz w:val="22"/>
          <w:szCs w:val="22"/>
        </w:rPr>
        <w:t>Applying the methodologies</w:t>
      </w:r>
      <w:r w:rsidRPr="00CB2817" w:rsidR="0004420D">
        <w:rPr>
          <w:b w:val="0"/>
          <w:bCs/>
          <w:sz w:val="22"/>
          <w:szCs w:val="22"/>
        </w:rPr>
        <w:t xml:space="preserve"> above, a Modera</w:t>
      </w:r>
      <w:r w:rsidRPr="00CB2817">
        <w:rPr>
          <w:b w:val="0"/>
          <w:bCs/>
          <w:sz w:val="22"/>
          <w:szCs w:val="22"/>
        </w:rPr>
        <w:t>ted Score (out of a maximum of 5</w:t>
      </w:r>
      <w:r w:rsidRPr="00CB2817" w:rsidR="0004420D">
        <w:rPr>
          <w:b w:val="0"/>
          <w:bCs/>
          <w:sz w:val="22"/>
          <w:szCs w:val="22"/>
        </w:rPr>
        <w:t>) will be determined for each question.</w:t>
      </w:r>
      <w:bookmarkEnd w:id="230"/>
      <w:bookmarkEnd w:id="231"/>
      <w:r w:rsidRPr="00CB2817" w:rsidR="0004420D">
        <w:rPr>
          <w:b w:val="0"/>
          <w:bCs/>
          <w:sz w:val="22"/>
          <w:szCs w:val="22"/>
        </w:rPr>
        <w:t xml:space="preserve"> </w:t>
      </w:r>
    </w:p>
    <w:p w:rsidRPr="00CB2817" w:rsidR="0004420D" w:rsidP="00A02885" w:rsidRDefault="0004420D" w14:paraId="1B1237A6" w14:textId="4FCCE61B">
      <w:pPr>
        <w:pStyle w:val="Heading1"/>
        <w:numPr>
          <w:ilvl w:val="2"/>
          <w:numId w:val="2"/>
        </w:numPr>
        <w:tabs>
          <w:tab w:val="clear" w:pos="720"/>
          <w:tab w:val="clear" w:pos="1440"/>
        </w:tabs>
        <w:spacing w:before="240" w:after="240" w:line="20" w:lineRule="atLeast"/>
        <w:ind w:left="1701" w:hanging="992"/>
        <w:rPr>
          <w:b w:val="0"/>
          <w:bCs/>
          <w:sz w:val="22"/>
          <w:szCs w:val="22"/>
        </w:rPr>
      </w:pPr>
      <w:bookmarkStart w:name="_Toc100150030" w:id="232"/>
      <w:bookmarkStart w:name="_Toc100150264" w:id="233"/>
      <w:r w:rsidRPr="00CB2817">
        <w:rPr>
          <w:b w:val="0"/>
          <w:bCs/>
          <w:sz w:val="22"/>
          <w:szCs w:val="22"/>
        </w:rPr>
        <w:t xml:space="preserve">Each Moderated Score will then be </w:t>
      </w:r>
      <w:r w:rsidRPr="00CB2817" w:rsidR="00E90492">
        <w:rPr>
          <w:b w:val="0"/>
          <w:bCs/>
          <w:sz w:val="22"/>
          <w:szCs w:val="22"/>
        </w:rPr>
        <w:t xml:space="preserve">weighted by the stated </w:t>
      </w:r>
      <w:r w:rsidRPr="00CB2817">
        <w:rPr>
          <w:b w:val="0"/>
          <w:bCs/>
          <w:sz w:val="22"/>
          <w:szCs w:val="22"/>
        </w:rPr>
        <w:t>weighting factor for the</w:t>
      </w:r>
      <w:r w:rsidRPr="00CB2817" w:rsidR="00334A4D">
        <w:rPr>
          <w:b w:val="0"/>
          <w:bCs/>
          <w:sz w:val="22"/>
          <w:szCs w:val="22"/>
        </w:rPr>
        <w:t xml:space="preserve"> relevant question </w:t>
      </w:r>
      <w:r w:rsidRPr="00CB2817">
        <w:rPr>
          <w:b w:val="0"/>
          <w:bCs/>
          <w:sz w:val="22"/>
          <w:szCs w:val="22"/>
        </w:rPr>
        <w:t xml:space="preserve">to arrive at a weighted percentage score. Each of these weighted percentage scores will then be added together to arrive at an overall </w:t>
      </w:r>
      <w:r w:rsidRPr="00CB2817">
        <w:rPr>
          <w:b w:val="0"/>
          <w:bCs/>
          <w:sz w:val="22"/>
          <w:szCs w:val="22"/>
        </w:rPr>
        <w:lastRenderedPageBreak/>
        <w:t>percentage score for the "</w:t>
      </w:r>
      <w:r w:rsidRPr="00CB2817" w:rsidR="000B5229">
        <w:rPr>
          <w:b w:val="0"/>
          <w:bCs/>
          <w:sz w:val="22"/>
          <w:szCs w:val="22"/>
        </w:rPr>
        <w:t>Service Delivery</w:t>
      </w:r>
      <w:r w:rsidRPr="00CB2817">
        <w:rPr>
          <w:b w:val="0"/>
          <w:bCs/>
          <w:sz w:val="22"/>
          <w:szCs w:val="22"/>
        </w:rPr>
        <w:t xml:space="preserve">" </w:t>
      </w:r>
      <w:r w:rsidRPr="00CB2817" w:rsidR="008B74CC">
        <w:rPr>
          <w:b w:val="0"/>
          <w:bCs/>
          <w:sz w:val="22"/>
          <w:szCs w:val="22"/>
        </w:rPr>
        <w:t>and “</w:t>
      </w:r>
      <w:r w:rsidRPr="00CB2817" w:rsidR="000B5229">
        <w:rPr>
          <w:b w:val="0"/>
          <w:bCs/>
          <w:sz w:val="22"/>
          <w:szCs w:val="22"/>
        </w:rPr>
        <w:t>S</w:t>
      </w:r>
      <w:r w:rsidRPr="00CB2817" w:rsidR="008B74CC">
        <w:rPr>
          <w:b w:val="0"/>
          <w:bCs/>
          <w:sz w:val="22"/>
          <w:szCs w:val="22"/>
        </w:rPr>
        <w:t xml:space="preserve">ocial </w:t>
      </w:r>
      <w:r w:rsidRPr="00CB2817" w:rsidR="000B5229">
        <w:rPr>
          <w:b w:val="0"/>
          <w:bCs/>
          <w:sz w:val="22"/>
          <w:szCs w:val="22"/>
        </w:rPr>
        <w:t>V</w:t>
      </w:r>
      <w:r w:rsidRPr="00CB2817" w:rsidR="008B74CC">
        <w:rPr>
          <w:b w:val="0"/>
          <w:bCs/>
          <w:sz w:val="22"/>
          <w:szCs w:val="22"/>
        </w:rPr>
        <w:t xml:space="preserve">alue” </w:t>
      </w:r>
      <w:r w:rsidRPr="00CB2817">
        <w:rPr>
          <w:b w:val="0"/>
          <w:bCs/>
          <w:sz w:val="22"/>
          <w:szCs w:val="22"/>
        </w:rPr>
        <w:t>element of the Tender evaluation process.</w:t>
      </w:r>
      <w:bookmarkEnd w:id="232"/>
      <w:bookmarkEnd w:id="233"/>
    </w:p>
    <w:p w:rsidRPr="00CB2817" w:rsidR="0004420D" w:rsidP="00A02885" w:rsidRDefault="0004420D" w14:paraId="24EDA975" w14:textId="77777777">
      <w:pPr>
        <w:pStyle w:val="Heading1"/>
        <w:numPr>
          <w:ilvl w:val="2"/>
          <w:numId w:val="2"/>
        </w:numPr>
        <w:tabs>
          <w:tab w:val="clear" w:pos="720"/>
          <w:tab w:val="clear" w:pos="1440"/>
        </w:tabs>
        <w:spacing w:before="240" w:after="240" w:line="20" w:lineRule="atLeast"/>
        <w:ind w:left="1701" w:hanging="992"/>
        <w:rPr>
          <w:b w:val="0"/>
          <w:bCs/>
          <w:sz w:val="22"/>
          <w:szCs w:val="22"/>
        </w:rPr>
      </w:pPr>
      <w:bookmarkStart w:name="_Toc100150031" w:id="234"/>
      <w:bookmarkStart w:name="_Toc100150265" w:id="235"/>
      <w:r w:rsidRPr="00CB2817">
        <w:rPr>
          <w:b w:val="0"/>
          <w:bCs/>
          <w:sz w:val="22"/>
          <w:szCs w:val="22"/>
        </w:rPr>
        <w:t>For these purposes, any percentages will (where not a whole number) be expressed as numbers rounded to two decimal places.</w:t>
      </w:r>
      <w:bookmarkEnd w:id="234"/>
      <w:bookmarkEnd w:id="235"/>
      <w:r w:rsidRPr="00CB2817">
        <w:rPr>
          <w:b w:val="0"/>
          <w:bCs/>
          <w:sz w:val="22"/>
          <w:szCs w:val="22"/>
        </w:rPr>
        <w:t xml:space="preserve"> </w:t>
      </w:r>
    </w:p>
    <w:p w:rsidRPr="00CB2817" w:rsidR="0004420D" w:rsidP="00A02885" w:rsidRDefault="0004420D" w14:paraId="4C8AB24A" w14:textId="09AEF164">
      <w:pPr>
        <w:pStyle w:val="Heading1"/>
        <w:numPr>
          <w:ilvl w:val="2"/>
          <w:numId w:val="2"/>
        </w:numPr>
        <w:tabs>
          <w:tab w:val="clear" w:pos="720"/>
          <w:tab w:val="clear" w:pos="1440"/>
        </w:tabs>
        <w:spacing w:before="240" w:after="240" w:line="20" w:lineRule="atLeast"/>
        <w:ind w:left="1701" w:hanging="992"/>
        <w:rPr>
          <w:b w:val="0"/>
          <w:bCs/>
          <w:sz w:val="22"/>
          <w:szCs w:val="22"/>
        </w:rPr>
      </w:pPr>
      <w:bookmarkStart w:name="_Toc100150032" w:id="236"/>
      <w:bookmarkStart w:name="_Toc100150266" w:id="237"/>
      <w:r w:rsidRPr="00CB2817">
        <w:rPr>
          <w:b w:val="0"/>
          <w:bCs/>
          <w:sz w:val="22"/>
          <w:szCs w:val="22"/>
        </w:rPr>
        <w:t xml:space="preserve">Please see example </w:t>
      </w:r>
      <w:r w:rsidRPr="00CB2817" w:rsidR="00761B96">
        <w:rPr>
          <w:b w:val="0"/>
          <w:bCs/>
          <w:sz w:val="22"/>
          <w:szCs w:val="22"/>
        </w:rPr>
        <w:t>below</w:t>
      </w:r>
      <w:r w:rsidRPr="00CB2817" w:rsidR="00E90492">
        <w:rPr>
          <w:b w:val="0"/>
          <w:bCs/>
          <w:sz w:val="22"/>
          <w:szCs w:val="22"/>
        </w:rPr>
        <w:t xml:space="preserve"> (for illustration purposes only)</w:t>
      </w:r>
      <w:r w:rsidRPr="00CB2817" w:rsidR="00761B96">
        <w:rPr>
          <w:b w:val="0"/>
          <w:bCs/>
          <w:sz w:val="22"/>
          <w:szCs w:val="22"/>
        </w:rPr>
        <w:t>:</w:t>
      </w:r>
      <w:bookmarkEnd w:id="236"/>
      <w:bookmarkEnd w:id="237"/>
    </w:p>
    <w:p w:rsidRPr="004C5218" w:rsidR="004C5218" w:rsidP="00A02885" w:rsidRDefault="004C5218" w14:paraId="176F3311" w14:textId="77777777">
      <w:pPr>
        <w:spacing w:line="20" w:lineRule="atLeast"/>
      </w:pPr>
    </w:p>
    <w:tbl>
      <w:tblPr>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7"/>
        <w:gridCol w:w="2374"/>
        <w:gridCol w:w="2141"/>
        <w:gridCol w:w="2298"/>
      </w:tblGrid>
      <w:tr w:rsidRPr="000C1A7F" w:rsidR="0004420D" w:rsidTr="00B6040B" w14:paraId="01CBB0C5" w14:textId="77777777">
        <w:trPr>
          <w:trHeight w:val="1194"/>
          <w:jc w:val="center"/>
        </w:trPr>
        <w:tc>
          <w:tcPr>
            <w:tcW w:w="2157" w:type="dxa"/>
            <w:shd w:val="clear" w:color="auto" w:fill="BFBFBF" w:themeFill="background1" w:themeFillShade="BF"/>
            <w:vAlign w:val="center"/>
            <w:hideMark/>
          </w:tcPr>
          <w:p w:rsidRPr="004A281D" w:rsidR="0004420D" w:rsidP="00A02885" w:rsidRDefault="0004420D" w14:paraId="7FE690FA" w14:textId="77777777">
            <w:pPr>
              <w:spacing w:line="20" w:lineRule="atLeast"/>
              <w:jc w:val="center"/>
              <w:rPr>
                <w:rFonts w:asciiTheme="minorHAnsi" w:hAnsiTheme="minorHAnsi" w:cstheme="minorHAnsi"/>
                <w:b/>
                <w:bCs/>
                <w:spacing w:val="0"/>
                <w:sz w:val="22"/>
                <w:szCs w:val="22"/>
                <w:lang w:eastAsia="en-GB"/>
              </w:rPr>
            </w:pPr>
            <w:r w:rsidRPr="004A281D">
              <w:rPr>
                <w:rFonts w:asciiTheme="minorHAnsi" w:hAnsiTheme="minorHAnsi" w:cstheme="minorHAnsi"/>
                <w:b/>
                <w:bCs/>
                <w:spacing w:val="0"/>
                <w:sz w:val="22"/>
                <w:szCs w:val="22"/>
                <w:lang w:eastAsia="en-GB"/>
              </w:rPr>
              <w:t>Question Weighting (%)</w:t>
            </w:r>
          </w:p>
        </w:tc>
        <w:tc>
          <w:tcPr>
            <w:tcW w:w="2374" w:type="dxa"/>
            <w:shd w:val="clear" w:color="auto" w:fill="BFBFBF" w:themeFill="background1" w:themeFillShade="BF"/>
            <w:vAlign w:val="center"/>
            <w:hideMark/>
          </w:tcPr>
          <w:p w:rsidRPr="004A281D" w:rsidR="0004420D" w:rsidP="00A02885" w:rsidRDefault="0004420D" w14:paraId="4B54CDB1" w14:textId="461ECA91">
            <w:pPr>
              <w:spacing w:line="20" w:lineRule="atLeast"/>
              <w:jc w:val="center"/>
              <w:rPr>
                <w:rFonts w:asciiTheme="minorHAnsi" w:hAnsiTheme="minorHAnsi" w:cstheme="minorHAnsi"/>
                <w:b/>
                <w:bCs/>
                <w:spacing w:val="0"/>
                <w:sz w:val="22"/>
                <w:szCs w:val="22"/>
                <w:lang w:eastAsia="en-GB"/>
              </w:rPr>
            </w:pPr>
            <w:r w:rsidRPr="004A281D">
              <w:rPr>
                <w:rFonts w:asciiTheme="minorHAnsi" w:hAnsiTheme="minorHAnsi" w:cstheme="minorHAnsi"/>
                <w:b/>
                <w:bCs/>
                <w:spacing w:val="0"/>
                <w:sz w:val="22"/>
                <w:szCs w:val="22"/>
                <w:lang w:eastAsia="en-GB"/>
              </w:rPr>
              <w:t xml:space="preserve">Weighting divided by maximum possible score of </w:t>
            </w:r>
            <w:r w:rsidRPr="004A281D" w:rsidR="008B74CC">
              <w:rPr>
                <w:rFonts w:asciiTheme="minorHAnsi" w:hAnsiTheme="minorHAnsi" w:cstheme="minorHAnsi"/>
                <w:b/>
                <w:bCs/>
                <w:spacing w:val="0"/>
                <w:sz w:val="22"/>
                <w:szCs w:val="22"/>
                <w:lang w:eastAsia="en-GB"/>
              </w:rPr>
              <w:t>5</w:t>
            </w:r>
          </w:p>
        </w:tc>
        <w:tc>
          <w:tcPr>
            <w:tcW w:w="2141" w:type="dxa"/>
            <w:shd w:val="clear" w:color="auto" w:fill="BFBFBF" w:themeFill="background1" w:themeFillShade="BF"/>
            <w:vAlign w:val="center"/>
            <w:hideMark/>
          </w:tcPr>
          <w:p w:rsidRPr="004A281D" w:rsidR="0004420D" w:rsidP="00A02885" w:rsidRDefault="009C760E" w14:paraId="0F63D758" w14:textId="155935C3">
            <w:pPr>
              <w:spacing w:line="20" w:lineRule="atLeast"/>
              <w:jc w:val="center"/>
              <w:rPr>
                <w:rFonts w:asciiTheme="minorHAnsi" w:hAnsiTheme="minorHAnsi" w:cstheme="minorHAnsi"/>
                <w:b/>
                <w:bCs/>
                <w:spacing w:val="0"/>
                <w:sz w:val="22"/>
                <w:szCs w:val="22"/>
                <w:lang w:eastAsia="en-GB"/>
              </w:rPr>
            </w:pPr>
            <w:r w:rsidRPr="004A281D">
              <w:rPr>
                <w:rFonts w:asciiTheme="minorHAnsi" w:hAnsiTheme="minorHAnsi" w:cstheme="minorHAnsi"/>
                <w:b/>
                <w:bCs/>
                <w:spacing w:val="0"/>
                <w:sz w:val="22"/>
                <w:szCs w:val="22"/>
                <w:lang w:eastAsia="en-GB"/>
              </w:rPr>
              <w:t>Potential Supplier</w:t>
            </w:r>
            <w:r w:rsidRPr="004A281D" w:rsidR="0004420D">
              <w:rPr>
                <w:rFonts w:asciiTheme="minorHAnsi" w:hAnsiTheme="minorHAnsi" w:cstheme="minorHAnsi"/>
                <w:b/>
                <w:bCs/>
                <w:spacing w:val="0"/>
                <w:sz w:val="22"/>
                <w:szCs w:val="22"/>
                <w:lang w:eastAsia="en-GB"/>
              </w:rPr>
              <w:t>’s Moderated Score</w:t>
            </w:r>
          </w:p>
        </w:tc>
        <w:tc>
          <w:tcPr>
            <w:tcW w:w="2298" w:type="dxa"/>
            <w:shd w:val="clear" w:color="auto" w:fill="BFBFBF" w:themeFill="background1" w:themeFillShade="BF"/>
            <w:vAlign w:val="center"/>
            <w:hideMark/>
          </w:tcPr>
          <w:p w:rsidRPr="004A281D" w:rsidR="0004420D" w:rsidP="00A02885" w:rsidRDefault="00B6040B" w14:paraId="04490EDC" w14:textId="6F037215">
            <w:pPr>
              <w:spacing w:line="20" w:lineRule="atLeast"/>
              <w:jc w:val="center"/>
              <w:rPr>
                <w:rFonts w:asciiTheme="minorHAnsi" w:hAnsiTheme="minorHAnsi" w:cstheme="minorHAnsi"/>
                <w:b/>
                <w:bCs/>
                <w:spacing w:val="0"/>
                <w:sz w:val="22"/>
                <w:szCs w:val="22"/>
                <w:lang w:eastAsia="en-GB"/>
              </w:rPr>
            </w:pPr>
            <w:r>
              <w:rPr>
                <w:rFonts w:asciiTheme="minorHAnsi" w:hAnsiTheme="minorHAnsi" w:cstheme="minorHAnsi"/>
                <w:b/>
                <w:bCs/>
                <w:spacing w:val="0"/>
                <w:sz w:val="22"/>
                <w:szCs w:val="22"/>
                <w:lang w:eastAsia="en-GB"/>
              </w:rPr>
              <w:t xml:space="preserve">Weighted </w:t>
            </w:r>
            <w:r w:rsidRPr="004A281D" w:rsidR="0004420D">
              <w:rPr>
                <w:rFonts w:asciiTheme="minorHAnsi" w:hAnsiTheme="minorHAnsi" w:cstheme="minorHAnsi"/>
                <w:b/>
                <w:bCs/>
                <w:spacing w:val="0"/>
                <w:sz w:val="22"/>
                <w:szCs w:val="22"/>
                <w:lang w:eastAsia="en-GB"/>
              </w:rPr>
              <w:t xml:space="preserve">score achieved </w:t>
            </w:r>
            <w:r w:rsidRPr="004A281D" w:rsidR="009C760E">
              <w:rPr>
                <w:rFonts w:asciiTheme="minorHAnsi" w:hAnsiTheme="minorHAnsi" w:cstheme="minorHAnsi"/>
                <w:b/>
                <w:bCs/>
                <w:spacing w:val="0"/>
                <w:sz w:val="22"/>
                <w:szCs w:val="22"/>
                <w:lang w:eastAsia="en-GB"/>
              </w:rPr>
              <w:t xml:space="preserve">by Potential Supplier </w:t>
            </w:r>
            <w:r w:rsidRPr="004A281D" w:rsidR="0004420D">
              <w:rPr>
                <w:rFonts w:asciiTheme="minorHAnsi" w:hAnsiTheme="minorHAnsi" w:cstheme="minorHAnsi"/>
                <w:b/>
                <w:bCs/>
                <w:spacing w:val="0"/>
                <w:sz w:val="22"/>
                <w:szCs w:val="22"/>
                <w:lang w:eastAsia="en-GB"/>
              </w:rPr>
              <w:t>(%)</w:t>
            </w:r>
          </w:p>
        </w:tc>
      </w:tr>
      <w:tr w:rsidRPr="000F35B0" w:rsidR="000F35B0" w:rsidTr="00B6040B" w14:paraId="781BDFA3" w14:textId="77777777">
        <w:trPr>
          <w:trHeight w:val="570"/>
          <w:jc w:val="center"/>
        </w:trPr>
        <w:tc>
          <w:tcPr>
            <w:tcW w:w="2157" w:type="dxa"/>
            <w:shd w:val="clear" w:color="auto" w:fill="auto"/>
            <w:vAlign w:val="center"/>
            <w:hideMark/>
          </w:tcPr>
          <w:p w:rsidRPr="000F35B0" w:rsidR="000F35B0" w:rsidP="00A02885" w:rsidRDefault="008F1233" w14:paraId="7E49146F" w14:textId="7D7B5470">
            <w:pPr>
              <w:spacing w:line="20" w:lineRule="atLeast"/>
              <w:jc w:val="center"/>
              <w:rPr>
                <w:rFonts w:asciiTheme="minorHAnsi" w:hAnsiTheme="minorHAnsi" w:cstheme="minorHAnsi"/>
                <w:color w:val="000000"/>
                <w:spacing w:val="0"/>
                <w:sz w:val="22"/>
                <w:szCs w:val="22"/>
                <w:lang w:eastAsia="en-GB"/>
              </w:rPr>
            </w:pPr>
            <w:r>
              <w:rPr>
                <w:rFonts w:asciiTheme="minorHAnsi" w:hAnsiTheme="minorHAnsi" w:cstheme="minorHAnsi"/>
                <w:color w:val="000000"/>
                <w:spacing w:val="0"/>
                <w:sz w:val="22"/>
                <w:szCs w:val="22"/>
                <w:lang w:eastAsia="en-GB"/>
              </w:rPr>
              <w:t>10%</w:t>
            </w:r>
          </w:p>
        </w:tc>
        <w:tc>
          <w:tcPr>
            <w:tcW w:w="2374" w:type="dxa"/>
            <w:shd w:val="clear" w:color="auto" w:fill="auto"/>
            <w:vAlign w:val="center"/>
            <w:hideMark/>
          </w:tcPr>
          <w:p w:rsidRPr="000F35B0" w:rsidR="000F35B0" w:rsidP="00A02885" w:rsidRDefault="000F35B0" w14:paraId="54A1E03C" w14:textId="747B8065">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1</w:t>
            </w:r>
          </w:p>
        </w:tc>
        <w:tc>
          <w:tcPr>
            <w:tcW w:w="2141" w:type="dxa"/>
            <w:shd w:val="clear" w:color="auto" w:fill="auto"/>
            <w:vAlign w:val="center"/>
            <w:hideMark/>
          </w:tcPr>
          <w:p w:rsidRPr="000F35B0" w:rsidR="000F35B0" w:rsidP="00A02885" w:rsidRDefault="000F35B0" w14:paraId="61243C94" w14:textId="0F7385D0">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5</w:t>
            </w:r>
          </w:p>
        </w:tc>
        <w:tc>
          <w:tcPr>
            <w:tcW w:w="2298" w:type="dxa"/>
            <w:shd w:val="clear" w:color="auto" w:fill="auto"/>
            <w:vAlign w:val="center"/>
            <w:hideMark/>
          </w:tcPr>
          <w:p w:rsidRPr="000F35B0" w:rsidR="000F35B0" w:rsidP="00A02885" w:rsidRDefault="008F1233" w14:paraId="4634F15A" w14:textId="49CFCB48">
            <w:pPr>
              <w:spacing w:line="20" w:lineRule="atLeast"/>
              <w:jc w:val="center"/>
              <w:rPr>
                <w:rFonts w:asciiTheme="minorHAnsi" w:hAnsiTheme="minorHAnsi" w:cstheme="minorHAnsi"/>
                <w:color w:val="000000"/>
                <w:spacing w:val="0"/>
                <w:sz w:val="22"/>
                <w:szCs w:val="22"/>
                <w:lang w:eastAsia="en-GB"/>
              </w:rPr>
            </w:pPr>
            <w:r>
              <w:rPr>
                <w:rFonts w:asciiTheme="minorHAnsi" w:hAnsiTheme="minorHAnsi" w:cstheme="minorHAnsi"/>
                <w:color w:val="000000"/>
                <w:spacing w:val="0"/>
                <w:sz w:val="22"/>
                <w:szCs w:val="22"/>
                <w:lang w:eastAsia="en-GB"/>
              </w:rPr>
              <w:t>10%</w:t>
            </w:r>
          </w:p>
        </w:tc>
      </w:tr>
      <w:tr w:rsidRPr="000F35B0" w:rsidR="000F35B0" w:rsidTr="00B6040B" w14:paraId="4C37401B" w14:textId="77777777">
        <w:trPr>
          <w:trHeight w:val="300"/>
          <w:jc w:val="center"/>
        </w:trPr>
        <w:tc>
          <w:tcPr>
            <w:tcW w:w="2157" w:type="dxa"/>
            <w:shd w:val="clear" w:color="auto" w:fill="auto"/>
            <w:vAlign w:val="center"/>
            <w:hideMark/>
          </w:tcPr>
          <w:p w:rsidRPr="000F35B0" w:rsidR="000F35B0" w:rsidP="00A02885" w:rsidRDefault="000F35B0" w14:paraId="605F572A" w14:textId="6EB93041">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5</w:t>
            </w:r>
            <w:r w:rsidR="008F1233">
              <w:rPr>
                <w:rFonts w:asciiTheme="minorHAnsi" w:hAnsiTheme="minorHAnsi" w:cstheme="minorHAnsi"/>
                <w:color w:val="000000"/>
                <w:spacing w:val="0"/>
                <w:sz w:val="22"/>
                <w:szCs w:val="22"/>
                <w:lang w:eastAsia="en-GB"/>
              </w:rPr>
              <w:t>%</w:t>
            </w:r>
          </w:p>
        </w:tc>
        <w:tc>
          <w:tcPr>
            <w:tcW w:w="2374" w:type="dxa"/>
            <w:shd w:val="clear" w:color="auto" w:fill="auto"/>
            <w:vAlign w:val="center"/>
            <w:hideMark/>
          </w:tcPr>
          <w:p w:rsidRPr="000F35B0" w:rsidR="000F35B0" w:rsidP="00A02885" w:rsidRDefault="000F35B0" w14:paraId="449FD647" w14:textId="7FA8063D">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1</w:t>
            </w:r>
          </w:p>
        </w:tc>
        <w:tc>
          <w:tcPr>
            <w:tcW w:w="2141" w:type="dxa"/>
            <w:shd w:val="clear" w:color="auto" w:fill="auto"/>
            <w:vAlign w:val="center"/>
            <w:hideMark/>
          </w:tcPr>
          <w:p w:rsidRPr="000F35B0" w:rsidR="000F35B0" w:rsidP="00A02885" w:rsidRDefault="000F35B0" w14:paraId="42EC2A79" w14:textId="6C0447B8">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4</w:t>
            </w:r>
          </w:p>
        </w:tc>
        <w:tc>
          <w:tcPr>
            <w:tcW w:w="2298" w:type="dxa"/>
            <w:shd w:val="clear" w:color="auto" w:fill="auto"/>
            <w:vAlign w:val="center"/>
            <w:hideMark/>
          </w:tcPr>
          <w:p w:rsidRPr="000F35B0" w:rsidR="000F35B0" w:rsidP="00A02885" w:rsidRDefault="000135E5" w14:paraId="79264523" w14:textId="5EED55D7">
            <w:pPr>
              <w:spacing w:line="20" w:lineRule="atLeast"/>
              <w:jc w:val="center"/>
              <w:rPr>
                <w:rFonts w:asciiTheme="minorHAnsi" w:hAnsiTheme="minorHAnsi" w:cstheme="minorHAnsi"/>
                <w:color w:val="000000"/>
                <w:spacing w:val="0"/>
                <w:sz w:val="22"/>
                <w:szCs w:val="22"/>
                <w:lang w:eastAsia="en-GB"/>
              </w:rPr>
            </w:pPr>
            <w:r>
              <w:rPr>
                <w:rFonts w:asciiTheme="minorHAnsi" w:hAnsiTheme="minorHAnsi" w:cstheme="minorHAnsi"/>
                <w:color w:val="000000"/>
                <w:spacing w:val="0"/>
                <w:sz w:val="22"/>
                <w:szCs w:val="22"/>
                <w:lang w:eastAsia="en-GB"/>
              </w:rPr>
              <w:t>4%</w:t>
            </w:r>
          </w:p>
        </w:tc>
      </w:tr>
      <w:tr w:rsidRPr="000C1A7F" w:rsidR="000F35B0" w:rsidTr="00B6040B" w14:paraId="3EB59FEF" w14:textId="77777777">
        <w:trPr>
          <w:trHeight w:val="300"/>
          <w:jc w:val="center"/>
        </w:trPr>
        <w:tc>
          <w:tcPr>
            <w:tcW w:w="2157" w:type="dxa"/>
            <w:shd w:val="clear" w:color="auto" w:fill="auto"/>
            <w:vAlign w:val="center"/>
          </w:tcPr>
          <w:p w:rsidRPr="000F35B0" w:rsidR="000F35B0" w:rsidP="00A02885" w:rsidRDefault="000F35B0" w14:paraId="7F3FB732" w14:textId="517D1B15">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5</w:t>
            </w:r>
            <w:r w:rsidR="008F1233">
              <w:rPr>
                <w:rFonts w:asciiTheme="minorHAnsi" w:hAnsiTheme="minorHAnsi" w:cstheme="minorHAnsi"/>
                <w:color w:val="000000"/>
                <w:spacing w:val="0"/>
                <w:sz w:val="22"/>
                <w:szCs w:val="22"/>
                <w:lang w:eastAsia="en-GB"/>
              </w:rPr>
              <w:t>%</w:t>
            </w:r>
          </w:p>
        </w:tc>
        <w:tc>
          <w:tcPr>
            <w:tcW w:w="2374" w:type="dxa"/>
            <w:shd w:val="clear" w:color="auto" w:fill="auto"/>
            <w:vAlign w:val="center"/>
          </w:tcPr>
          <w:p w:rsidRPr="000F35B0" w:rsidR="000F35B0" w:rsidP="00A02885" w:rsidRDefault="000F35B0" w14:paraId="4A63E835" w14:textId="2B374C76">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1</w:t>
            </w:r>
          </w:p>
        </w:tc>
        <w:tc>
          <w:tcPr>
            <w:tcW w:w="2141" w:type="dxa"/>
            <w:shd w:val="clear" w:color="auto" w:fill="auto"/>
            <w:vAlign w:val="center"/>
          </w:tcPr>
          <w:p w:rsidRPr="000F35B0" w:rsidR="000F35B0" w:rsidP="00A02885" w:rsidRDefault="000F35B0" w14:paraId="75D01A95" w14:textId="06B939E0">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3</w:t>
            </w:r>
          </w:p>
        </w:tc>
        <w:tc>
          <w:tcPr>
            <w:tcW w:w="2298" w:type="dxa"/>
            <w:shd w:val="clear" w:color="auto" w:fill="auto"/>
            <w:vAlign w:val="center"/>
          </w:tcPr>
          <w:p w:rsidRPr="000F35B0" w:rsidR="000F35B0" w:rsidP="00A02885" w:rsidRDefault="000F35B0" w14:paraId="4B98C475" w14:textId="5202F33E">
            <w:pPr>
              <w:spacing w:line="20" w:lineRule="atLeast"/>
              <w:jc w:val="center"/>
              <w:rPr>
                <w:rFonts w:asciiTheme="minorHAnsi" w:hAnsiTheme="minorHAnsi" w:cstheme="minorHAnsi"/>
                <w:color w:val="000000"/>
                <w:spacing w:val="0"/>
                <w:sz w:val="22"/>
                <w:szCs w:val="22"/>
                <w:lang w:eastAsia="en-GB"/>
              </w:rPr>
            </w:pPr>
            <w:r w:rsidRPr="000F35B0">
              <w:rPr>
                <w:rFonts w:asciiTheme="minorHAnsi" w:hAnsiTheme="minorHAnsi" w:cstheme="minorHAnsi"/>
                <w:color w:val="000000"/>
                <w:spacing w:val="0"/>
                <w:sz w:val="22"/>
                <w:szCs w:val="22"/>
                <w:lang w:eastAsia="en-GB"/>
              </w:rPr>
              <w:t>3</w:t>
            </w:r>
            <w:r w:rsidR="000135E5">
              <w:rPr>
                <w:rFonts w:asciiTheme="minorHAnsi" w:hAnsiTheme="minorHAnsi" w:cstheme="minorHAnsi"/>
                <w:color w:val="000000"/>
                <w:spacing w:val="0"/>
                <w:sz w:val="22"/>
                <w:szCs w:val="22"/>
                <w:lang w:eastAsia="en-GB"/>
              </w:rPr>
              <w:t>%</w:t>
            </w:r>
          </w:p>
        </w:tc>
      </w:tr>
    </w:tbl>
    <w:p w:rsidRPr="004A281D" w:rsidR="006569A2" w:rsidP="00A02885" w:rsidRDefault="006569A2" w14:paraId="7EA33754" w14:textId="66F2441B">
      <w:pPr>
        <w:spacing w:line="20" w:lineRule="atLeast"/>
        <w:rPr>
          <w:rFonts w:asciiTheme="minorHAnsi" w:hAnsiTheme="minorHAnsi" w:cstheme="minorHAnsi"/>
          <w:sz w:val="22"/>
          <w:szCs w:val="22"/>
        </w:rPr>
      </w:pPr>
    </w:p>
    <w:p w:rsidR="00A44300" w:rsidP="00A02885" w:rsidRDefault="00A44300" w14:paraId="772BAEA0" w14:textId="77777777">
      <w:pPr>
        <w:spacing w:line="20" w:lineRule="atLeast"/>
        <w:rPr>
          <w:rFonts w:asciiTheme="minorHAnsi" w:hAnsiTheme="minorHAnsi" w:cstheme="minorHAnsi"/>
        </w:rPr>
      </w:pPr>
    </w:p>
    <w:p w:rsidRPr="0004548D" w:rsidR="005E3A8B" w:rsidP="00A02885" w:rsidRDefault="005E3A8B" w14:paraId="537F59CB" w14:textId="0DBAD87E">
      <w:pPr>
        <w:pStyle w:val="Heading1"/>
        <w:tabs>
          <w:tab w:val="clear" w:pos="360"/>
        </w:tabs>
        <w:spacing w:after="240" w:line="20" w:lineRule="atLeast"/>
        <w:ind w:left="720" w:hanging="720"/>
      </w:pPr>
      <w:bookmarkStart w:name="_Toc100150033" w:id="238"/>
      <w:bookmarkStart w:name="_Toc100150267" w:id="239"/>
      <w:r w:rsidRPr="0004548D">
        <w:t>Information Security</w:t>
      </w:r>
      <w:bookmarkEnd w:id="238"/>
      <w:bookmarkEnd w:id="239"/>
    </w:p>
    <w:p w:rsidRPr="00CB2817" w:rsidR="007314CC" w:rsidP="00A02885" w:rsidRDefault="007314CC" w14:paraId="729104ED" w14:textId="34A51165">
      <w:pPr>
        <w:pStyle w:val="Heading1"/>
        <w:numPr>
          <w:ilvl w:val="1"/>
          <w:numId w:val="2"/>
        </w:numPr>
        <w:tabs>
          <w:tab w:val="clear" w:pos="1288"/>
        </w:tabs>
        <w:spacing w:before="240" w:after="240" w:line="20" w:lineRule="atLeast"/>
        <w:ind w:left="709" w:hanging="709"/>
        <w:rPr>
          <w:b w:val="0"/>
          <w:bCs/>
          <w:sz w:val="22"/>
          <w:szCs w:val="22"/>
        </w:rPr>
      </w:pPr>
      <w:bookmarkStart w:name="_Toc100150034" w:id="240"/>
      <w:bookmarkStart w:name="_Toc100150268" w:id="241"/>
      <w:r w:rsidRPr="00CB2817">
        <w:rPr>
          <w:b w:val="0"/>
          <w:bCs/>
          <w:sz w:val="22"/>
          <w:szCs w:val="22"/>
        </w:rPr>
        <w:t xml:space="preserve">The </w:t>
      </w:r>
      <w:r w:rsidRPr="00CB2817" w:rsidR="00B353A6">
        <w:rPr>
          <w:b w:val="0"/>
          <w:bCs/>
          <w:sz w:val="22"/>
          <w:szCs w:val="22"/>
        </w:rPr>
        <w:t>Buyer</w:t>
      </w:r>
      <w:r w:rsidRPr="00CB2817">
        <w:rPr>
          <w:b w:val="0"/>
          <w:bCs/>
          <w:sz w:val="22"/>
          <w:szCs w:val="22"/>
        </w:rPr>
        <w:t xml:space="preserve"> has legal and regulatory obligations to verify that the suppliers </w:t>
      </w:r>
      <w:r w:rsidRPr="00CB2817" w:rsidR="00F064B7">
        <w:rPr>
          <w:b w:val="0"/>
          <w:bCs/>
          <w:sz w:val="22"/>
          <w:szCs w:val="22"/>
        </w:rPr>
        <w:t>we</w:t>
      </w:r>
      <w:r w:rsidRPr="00CB2817">
        <w:rPr>
          <w:b w:val="0"/>
          <w:bCs/>
          <w:sz w:val="22"/>
          <w:szCs w:val="22"/>
        </w:rPr>
        <w:t xml:space="preserve"> work with</w:t>
      </w:r>
      <w:r w:rsidRPr="00CB2817" w:rsidR="00F064B7">
        <w:rPr>
          <w:b w:val="0"/>
          <w:bCs/>
          <w:sz w:val="22"/>
          <w:szCs w:val="22"/>
        </w:rPr>
        <w:t xml:space="preserve"> have </w:t>
      </w:r>
      <w:r w:rsidRPr="00CB2817">
        <w:rPr>
          <w:b w:val="0"/>
          <w:bCs/>
          <w:sz w:val="22"/>
          <w:szCs w:val="22"/>
        </w:rPr>
        <w:t>the appropriate standard of security in place to protect our data and our assets. </w:t>
      </w:r>
      <w:bookmarkEnd w:id="240"/>
      <w:bookmarkEnd w:id="241"/>
      <w:r w:rsidRPr="00CB2817">
        <w:rPr>
          <w:b w:val="0"/>
          <w:bCs/>
          <w:sz w:val="22"/>
          <w:szCs w:val="22"/>
        </w:rPr>
        <w:t xml:space="preserve">  </w:t>
      </w:r>
    </w:p>
    <w:p w:rsidRPr="00CB2817" w:rsidR="0021047E" w:rsidP="00A02885" w:rsidRDefault="007314CC" w14:paraId="6F300693" w14:textId="79AE36D9">
      <w:pPr>
        <w:pStyle w:val="Heading1"/>
        <w:numPr>
          <w:ilvl w:val="1"/>
          <w:numId w:val="2"/>
        </w:numPr>
        <w:tabs>
          <w:tab w:val="clear" w:pos="1288"/>
        </w:tabs>
        <w:spacing w:before="240" w:after="240" w:line="20" w:lineRule="atLeast"/>
        <w:ind w:left="709" w:hanging="709"/>
        <w:rPr>
          <w:b w:val="0"/>
          <w:bCs/>
          <w:sz w:val="22"/>
          <w:szCs w:val="22"/>
        </w:rPr>
      </w:pPr>
      <w:bookmarkStart w:name="_Toc100150035" w:id="242"/>
      <w:bookmarkStart w:name="_Toc100150269" w:id="243"/>
      <w:r w:rsidRPr="00CB2817">
        <w:rPr>
          <w:b w:val="0"/>
          <w:bCs/>
          <w:sz w:val="22"/>
          <w:szCs w:val="22"/>
        </w:rPr>
        <w:t xml:space="preserve">Having considered the type of service you may be providing, and the volume and type of data you will process, store and/or transmit on behalf of the </w:t>
      </w:r>
      <w:r w:rsidRPr="00CB2817" w:rsidR="00CA6902">
        <w:rPr>
          <w:b w:val="0"/>
          <w:bCs/>
          <w:sz w:val="22"/>
          <w:szCs w:val="22"/>
        </w:rPr>
        <w:t>Buyer</w:t>
      </w:r>
      <w:r w:rsidRPr="00CB2817">
        <w:rPr>
          <w:b w:val="0"/>
          <w:bCs/>
          <w:sz w:val="22"/>
          <w:szCs w:val="22"/>
        </w:rPr>
        <w:t>, we would like to understand more about your security activities.</w:t>
      </w:r>
      <w:bookmarkEnd w:id="242"/>
      <w:bookmarkEnd w:id="243"/>
    </w:p>
    <w:p w:rsidRPr="003E5CC7" w:rsidR="00CC71AE" w:rsidP="00A02885" w:rsidRDefault="00CC71AE" w14:paraId="62AEE223" w14:textId="6A263852">
      <w:pPr>
        <w:pStyle w:val="paragraph0"/>
        <w:spacing w:before="0" w:beforeAutospacing="0" w:after="0" w:afterAutospacing="0" w:line="20" w:lineRule="atLeast"/>
        <w:ind w:firstLine="720"/>
        <w:textAlignment w:val="baseline"/>
        <w:rPr>
          <w:rStyle w:val="normaltextrun"/>
          <w:b/>
          <w:sz w:val="22"/>
        </w:rPr>
      </w:pPr>
    </w:p>
    <w:p w:rsidR="00CC71AE" w:rsidP="00A02885" w:rsidRDefault="00CC71AE" w14:paraId="0A44EDF3" w14:textId="10EA10B3">
      <w:pPr>
        <w:pStyle w:val="paragraph0"/>
        <w:spacing w:before="0" w:beforeAutospacing="0" w:after="120" w:afterAutospacing="0" w:line="20" w:lineRule="atLeast"/>
        <w:ind w:firstLine="720"/>
        <w:textAlignment w:val="baseline"/>
        <w:rPr>
          <w:rStyle w:val="eop"/>
          <w:rFonts w:ascii="Arial" w:hAnsi="Arial" w:cs="Arial"/>
          <w:sz w:val="22"/>
          <w:szCs w:val="22"/>
        </w:rPr>
      </w:pPr>
      <w:r w:rsidRPr="004A281D">
        <w:rPr>
          <w:rStyle w:val="normaltextrun"/>
          <w:rFonts w:ascii="Arial" w:hAnsi="Arial" w:cs="Arial"/>
          <w:b/>
          <w:bCs/>
          <w:sz w:val="22"/>
          <w:szCs w:val="22"/>
        </w:rPr>
        <w:t>Information Security Questionnaire (ISQ)</w:t>
      </w:r>
      <w:r w:rsidRPr="004A281D">
        <w:rPr>
          <w:rStyle w:val="eop"/>
          <w:rFonts w:ascii="Arial" w:hAnsi="Arial" w:cs="Arial"/>
          <w:sz w:val="22"/>
          <w:szCs w:val="22"/>
        </w:rPr>
        <w:t> </w:t>
      </w:r>
    </w:p>
    <w:tbl>
      <w:tblPr>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5038"/>
        <w:gridCol w:w="1681"/>
      </w:tblGrid>
      <w:tr w:rsidRPr="008669FA" w:rsidR="00070949" w:rsidTr="00070949" w14:paraId="6C572242" w14:textId="77777777">
        <w:trPr>
          <w:trHeight w:val="300"/>
          <w:jc w:val="center"/>
        </w:trPr>
        <w:tc>
          <w:tcPr>
            <w:tcW w:w="8846" w:type="dxa"/>
            <w:gridSpan w:val="3"/>
            <w:shd w:val="clear" w:color="auto" w:fill="D9D9D9" w:themeFill="background1" w:themeFillShade="D9"/>
          </w:tcPr>
          <w:p w:rsidRPr="00070949" w:rsidR="00070949" w:rsidP="00A02885" w:rsidRDefault="00070949" w14:paraId="3DE1CD0F" w14:textId="77777777">
            <w:pPr>
              <w:spacing w:before="120" w:after="120" w:line="20" w:lineRule="atLeast"/>
              <w:rPr>
                <w:sz w:val="20"/>
              </w:rPr>
            </w:pPr>
            <w:r w:rsidRPr="00070949">
              <w:rPr>
                <w:sz w:val="20"/>
              </w:rPr>
              <w:t xml:space="preserve">Information Security Questionnaire </w:t>
            </w:r>
          </w:p>
          <w:p w:rsidRPr="00070949" w:rsidR="00070949" w:rsidP="00A02885" w:rsidRDefault="00070949" w14:paraId="1A849BBB" w14:textId="77777777">
            <w:pPr>
              <w:spacing w:after="120" w:line="20" w:lineRule="atLeast"/>
              <w:rPr>
                <w:b/>
                <w:bCs/>
                <w:sz w:val="22"/>
                <w:szCs w:val="22"/>
              </w:rPr>
            </w:pPr>
            <w:r w:rsidRPr="00070949">
              <w:rPr>
                <w:sz w:val="20"/>
              </w:rPr>
              <w:t>Maximum possible weighted score 2%</w:t>
            </w:r>
          </w:p>
        </w:tc>
      </w:tr>
      <w:tr w:rsidRPr="008669FA" w:rsidR="001E4D43" w:rsidTr="00070949" w14:paraId="2E891E7D" w14:textId="77777777">
        <w:trPr>
          <w:trHeight w:val="300"/>
          <w:jc w:val="center"/>
        </w:trPr>
        <w:tc>
          <w:tcPr>
            <w:tcW w:w="2127" w:type="dxa"/>
            <w:shd w:val="clear" w:color="auto" w:fill="auto"/>
          </w:tcPr>
          <w:p w:rsidRPr="00A1073A" w:rsidR="001E4D43" w:rsidP="00A02885" w:rsidRDefault="001E4D43" w14:paraId="41A9E3CF" w14:textId="1A070221">
            <w:pPr>
              <w:spacing w:line="20" w:lineRule="atLeast"/>
              <w:rPr>
                <w:sz w:val="22"/>
                <w:szCs w:val="22"/>
              </w:rPr>
            </w:pPr>
            <w:r w:rsidRPr="00A61966">
              <w:rPr>
                <w:sz w:val="20"/>
              </w:rPr>
              <w:br w:type="page"/>
            </w:r>
            <w:r>
              <w:rPr>
                <w:sz w:val="20"/>
              </w:rPr>
              <w:t>Questions</w:t>
            </w:r>
          </w:p>
        </w:tc>
        <w:tc>
          <w:tcPr>
            <w:tcW w:w="5038" w:type="dxa"/>
            <w:shd w:val="clear" w:color="auto" w:fill="auto"/>
          </w:tcPr>
          <w:p w:rsidRPr="004B4050" w:rsidR="001E4D43" w:rsidP="00A02885" w:rsidRDefault="001E4D43" w14:paraId="2D9550B8" w14:textId="00B16AAF">
            <w:pPr>
              <w:spacing w:after="120" w:line="20" w:lineRule="atLeast"/>
              <w:rPr>
                <w:sz w:val="22"/>
                <w:szCs w:val="22"/>
              </w:rPr>
            </w:pPr>
            <w:r w:rsidRPr="00A61966">
              <w:rPr>
                <w:sz w:val="20"/>
              </w:rPr>
              <w:t>Questio</w:t>
            </w:r>
            <w:r w:rsidR="00606448">
              <w:rPr>
                <w:sz w:val="20"/>
              </w:rPr>
              <w:t>nnaire</w:t>
            </w:r>
          </w:p>
        </w:tc>
        <w:tc>
          <w:tcPr>
            <w:tcW w:w="1681" w:type="dxa"/>
            <w:shd w:val="clear" w:color="auto" w:fill="auto"/>
          </w:tcPr>
          <w:p w:rsidR="001E4D43" w:rsidP="00A02885" w:rsidRDefault="001E4D43" w14:paraId="5446787C" w14:textId="1D1A71C1">
            <w:pPr>
              <w:spacing w:line="20" w:lineRule="atLeast"/>
              <w:jc w:val="center"/>
              <w:rPr>
                <w:spacing w:val="0"/>
                <w:sz w:val="22"/>
                <w:szCs w:val="22"/>
                <w:lang w:eastAsia="en-GB"/>
              </w:rPr>
            </w:pPr>
            <w:r w:rsidRPr="00A61966">
              <w:rPr>
                <w:sz w:val="20"/>
              </w:rPr>
              <w:t>Question Weighting %</w:t>
            </w:r>
          </w:p>
        </w:tc>
      </w:tr>
      <w:tr w:rsidRPr="008669FA" w:rsidR="00070949" w:rsidTr="00070949" w14:paraId="0E6D139E" w14:textId="77777777">
        <w:trPr>
          <w:trHeight w:val="300"/>
          <w:jc w:val="center"/>
        </w:trPr>
        <w:tc>
          <w:tcPr>
            <w:tcW w:w="2127" w:type="dxa"/>
            <w:shd w:val="clear" w:color="auto" w:fill="auto"/>
          </w:tcPr>
          <w:p w:rsidRPr="0051473A" w:rsidR="00070949" w:rsidP="00A02885" w:rsidRDefault="00070949" w14:paraId="65CA2932" w14:textId="77777777">
            <w:pPr>
              <w:spacing w:line="20" w:lineRule="atLeast"/>
              <w:rPr>
                <w:sz w:val="22"/>
                <w:szCs w:val="22"/>
              </w:rPr>
            </w:pPr>
            <w:r w:rsidRPr="00A1073A">
              <w:rPr>
                <w:sz w:val="22"/>
                <w:szCs w:val="22"/>
              </w:rPr>
              <w:t xml:space="preserve">S01 </w:t>
            </w:r>
            <w:r>
              <w:rPr>
                <w:sz w:val="22"/>
                <w:szCs w:val="22"/>
              </w:rPr>
              <w:t>-</w:t>
            </w:r>
            <w:r w:rsidRPr="00A1073A">
              <w:rPr>
                <w:sz w:val="22"/>
                <w:szCs w:val="22"/>
              </w:rPr>
              <w:t xml:space="preserve"> S38</w:t>
            </w:r>
          </w:p>
        </w:tc>
        <w:tc>
          <w:tcPr>
            <w:tcW w:w="5038" w:type="dxa"/>
            <w:shd w:val="clear" w:color="auto" w:fill="auto"/>
          </w:tcPr>
          <w:p w:rsidR="00070949" w:rsidP="00A02885" w:rsidRDefault="00070949" w14:paraId="179B60AC" w14:textId="77777777">
            <w:pPr>
              <w:spacing w:after="120" w:line="20" w:lineRule="atLeast"/>
              <w:rPr>
                <w:sz w:val="22"/>
                <w:szCs w:val="22"/>
              </w:rPr>
            </w:pPr>
            <w:r w:rsidRPr="004B4050">
              <w:rPr>
                <w:sz w:val="22"/>
                <w:szCs w:val="22"/>
              </w:rPr>
              <w:t>Information Security Questionnaire – Security tab (all questions weighted equally)</w:t>
            </w:r>
          </w:p>
        </w:tc>
        <w:tc>
          <w:tcPr>
            <w:tcW w:w="1681" w:type="dxa"/>
            <w:shd w:val="clear" w:color="auto" w:fill="auto"/>
          </w:tcPr>
          <w:p w:rsidRPr="0005071E" w:rsidR="00070949" w:rsidP="00A02885" w:rsidRDefault="00070949" w14:paraId="3ED8637A" w14:textId="77777777">
            <w:pPr>
              <w:spacing w:line="20" w:lineRule="atLeast"/>
              <w:jc w:val="center"/>
              <w:rPr>
                <w:spacing w:val="0"/>
                <w:sz w:val="22"/>
                <w:szCs w:val="22"/>
                <w:lang w:eastAsia="en-GB"/>
              </w:rPr>
            </w:pPr>
            <w:r>
              <w:rPr>
                <w:spacing w:val="0"/>
                <w:sz w:val="22"/>
                <w:szCs w:val="22"/>
                <w:lang w:eastAsia="en-GB"/>
              </w:rPr>
              <w:t>2</w:t>
            </w:r>
          </w:p>
        </w:tc>
      </w:tr>
    </w:tbl>
    <w:p w:rsidRPr="003E29C0" w:rsidR="00D47F8B" w:rsidP="003E29C0" w:rsidRDefault="00896D40" w14:paraId="1939A4D5" w14:textId="67FABA56">
      <w:pPr>
        <w:pStyle w:val="Heading1"/>
        <w:numPr>
          <w:ilvl w:val="1"/>
          <w:numId w:val="2"/>
        </w:numPr>
        <w:tabs>
          <w:tab w:val="clear" w:pos="1288"/>
        </w:tabs>
        <w:spacing w:before="240" w:after="240" w:line="20" w:lineRule="atLeast"/>
        <w:ind w:left="709" w:hanging="709"/>
        <w:rPr>
          <w:b w:val="0"/>
          <w:bCs/>
          <w:sz w:val="22"/>
          <w:szCs w:val="22"/>
        </w:rPr>
      </w:pPr>
      <w:bookmarkStart w:name="_Toc100150044" w:id="244"/>
      <w:bookmarkStart w:name="_Toc100150278" w:id="245"/>
      <w:r>
        <w:rPr>
          <w:b w:val="0"/>
          <w:bCs/>
          <w:sz w:val="22"/>
          <w:szCs w:val="22"/>
        </w:rPr>
        <w:t>T</w:t>
      </w:r>
      <w:r w:rsidRPr="003E29C0" w:rsidR="00D47F8B">
        <w:rPr>
          <w:b w:val="0"/>
          <w:bCs/>
          <w:sz w:val="22"/>
          <w:szCs w:val="22"/>
        </w:rPr>
        <w:t xml:space="preserve">he </w:t>
      </w:r>
      <w:r>
        <w:rPr>
          <w:b w:val="0"/>
          <w:bCs/>
          <w:sz w:val="22"/>
          <w:szCs w:val="22"/>
        </w:rPr>
        <w:t>Buyer</w:t>
      </w:r>
      <w:r w:rsidRPr="003E29C0" w:rsidR="00D47F8B">
        <w:rPr>
          <w:b w:val="0"/>
          <w:bCs/>
          <w:sz w:val="22"/>
          <w:szCs w:val="22"/>
        </w:rPr>
        <w:t xml:space="preserve"> requires security assurance of </w:t>
      </w:r>
      <w:r w:rsidR="008D1C39">
        <w:rPr>
          <w:b w:val="0"/>
          <w:bCs/>
          <w:sz w:val="22"/>
          <w:szCs w:val="22"/>
        </w:rPr>
        <w:t>Potential Supplier</w:t>
      </w:r>
      <w:r w:rsidRPr="003E29C0" w:rsidR="00D47F8B">
        <w:rPr>
          <w:b w:val="0"/>
          <w:bCs/>
          <w:sz w:val="22"/>
          <w:szCs w:val="22"/>
        </w:rPr>
        <w:t xml:space="preserve"> solutions and/or services in response to the requirements set out in our Security Schedule and supporting documents.  We are specifically looking for responses in relation to infrastructure, devices, processes that have access to, process, transmit or store any </w:t>
      </w:r>
      <w:r>
        <w:rPr>
          <w:b w:val="0"/>
          <w:bCs/>
          <w:sz w:val="22"/>
          <w:szCs w:val="22"/>
        </w:rPr>
        <w:t>Buyer</w:t>
      </w:r>
      <w:r w:rsidRPr="003E29C0" w:rsidR="00D47F8B">
        <w:rPr>
          <w:b w:val="0"/>
          <w:bCs/>
          <w:sz w:val="22"/>
          <w:szCs w:val="22"/>
        </w:rPr>
        <w:t xml:space="preserve"> data or support to deliver such services or solutions.  </w:t>
      </w:r>
    </w:p>
    <w:p w:rsidRPr="00896D40" w:rsidR="00D47F8B" w:rsidP="00896D40" w:rsidRDefault="00D47F8B" w14:paraId="537549EF" w14:textId="22FFABD3">
      <w:pPr>
        <w:pStyle w:val="Heading1"/>
        <w:numPr>
          <w:ilvl w:val="1"/>
          <w:numId w:val="2"/>
        </w:numPr>
        <w:tabs>
          <w:tab w:val="clear" w:pos="1288"/>
        </w:tabs>
        <w:spacing w:before="240" w:after="240" w:line="20" w:lineRule="atLeast"/>
        <w:ind w:left="709" w:hanging="709"/>
        <w:rPr>
          <w:b w:val="0"/>
          <w:bCs/>
          <w:sz w:val="22"/>
          <w:szCs w:val="22"/>
        </w:rPr>
      </w:pPr>
      <w:r w:rsidRPr="003E29C0">
        <w:rPr>
          <w:b w:val="0"/>
          <w:bCs/>
          <w:sz w:val="22"/>
          <w:szCs w:val="22"/>
        </w:rPr>
        <w:t xml:space="preserve">Please complete the Information Security Questionnaire (ISQ). This will be used by </w:t>
      </w:r>
      <w:r w:rsidR="00896D40">
        <w:rPr>
          <w:b w:val="0"/>
          <w:bCs/>
          <w:sz w:val="22"/>
          <w:szCs w:val="22"/>
        </w:rPr>
        <w:t>the Buyer</w:t>
      </w:r>
      <w:r w:rsidRPr="003E29C0">
        <w:rPr>
          <w:b w:val="0"/>
          <w:bCs/>
          <w:sz w:val="22"/>
          <w:szCs w:val="22"/>
        </w:rPr>
        <w:t xml:space="preserve"> to assess your compliance with DWP Security Schedule, Policies, Standards and Industry Good Practices. </w:t>
      </w:r>
      <w:r w:rsidRPr="00896D40">
        <w:rPr>
          <w:b w:val="0"/>
          <w:bCs/>
          <w:sz w:val="22"/>
          <w:szCs w:val="22"/>
        </w:rPr>
        <w:t>You must complete the Information Security Questionnaire in accordance with the instructions in the Instructions tab, submitting evidence as necessary. </w:t>
      </w:r>
    </w:p>
    <w:p w:rsidRPr="003E29C0" w:rsidR="00D47F8B" w:rsidP="003E29C0" w:rsidRDefault="00896D40" w14:paraId="55A22566" w14:textId="02A91BA3">
      <w:pPr>
        <w:pStyle w:val="Heading1"/>
        <w:numPr>
          <w:ilvl w:val="1"/>
          <w:numId w:val="2"/>
        </w:numPr>
        <w:tabs>
          <w:tab w:val="clear" w:pos="1288"/>
        </w:tabs>
        <w:spacing w:before="240" w:after="240" w:line="20" w:lineRule="atLeast"/>
        <w:ind w:left="709" w:hanging="709"/>
        <w:rPr>
          <w:b w:val="0"/>
          <w:bCs/>
          <w:sz w:val="22"/>
          <w:szCs w:val="22"/>
        </w:rPr>
      </w:pPr>
      <w:r>
        <w:rPr>
          <w:b w:val="0"/>
          <w:bCs/>
          <w:sz w:val="22"/>
          <w:szCs w:val="22"/>
        </w:rPr>
        <w:t>Potential Supplier</w:t>
      </w:r>
      <w:r w:rsidRPr="003E29C0" w:rsidR="00D47F8B">
        <w:rPr>
          <w:b w:val="0"/>
          <w:bCs/>
          <w:sz w:val="22"/>
          <w:szCs w:val="22"/>
        </w:rPr>
        <w:t xml:space="preserve">s must complete the Background Information tab and provide any supporting evidence. The Authority reserves the right to request any further information </w:t>
      </w:r>
      <w:r w:rsidRPr="003E29C0" w:rsidR="00D47F8B">
        <w:rPr>
          <w:b w:val="0"/>
          <w:bCs/>
          <w:sz w:val="22"/>
          <w:szCs w:val="22"/>
        </w:rPr>
        <w:lastRenderedPageBreak/>
        <w:t>or supporting evidence it may require. The response you provide in the Background Information tab is for information purposes only and will not be scored.  </w:t>
      </w:r>
    </w:p>
    <w:p w:rsidRPr="003E29C0" w:rsidR="00D47F8B" w:rsidP="003E29C0" w:rsidRDefault="00896D40" w14:paraId="48819026" w14:textId="0F35E9AF">
      <w:pPr>
        <w:pStyle w:val="Heading1"/>
        <w:numPr>
          <w:ilvl w:val="1"/>
          <w:numId w:val="2"/>
        </w:numPr>
        <w:tabs>
          <w:tab w:val="clear" w:pos="1288"/>
        </w:tabs>
        <w:spacing w:before="240" w:after="240" w:line="20" w:lineRule="atLeast"/>
        <w:ind w:left="709" w:hanging="709"/>
        <w:rPr>
          <w:b w:val="0"/>
          <w:bCs/>
          <w:sz w:val="22"/>
          <w:szCs w:val="22"/>
        </w:rPr>
      </w:pPr>
      <w:r>
        <w:rPr>
          <w:b w:val="0"/>
          <w:bCs/>
          <w:sz w:val="22"/>
          <w:szCs w:val="22"/>
        </w:rPr>
        <w:t>Potential Supplier</w:t>
      </w:r>
      <w:r w:rsidRPr="003E29C0" w:rsidR="00D47F8B">
        <w:rPr>
          <w:b w:val="0"/>
          <w:bCs/>
          <w:sz w:val="22"/>
          <w:szCs w:val="22"/>
        </w:rPr>
        <w:t>s must complete the Service Security tab in full, providing supporting comments in column G to describe how you will, or do, meet each of the minimum requirements as listed in the guidance in column D.  </w:t>
      </w:r>
    </w:p>
    <w:p w:rsidRPr="003E29C0" w:rsidR="00D47F8B" w:rsidP="003E29C0" w:rsidRDefault="00D47F8B" w14:paraId="2D83D055" w14:textId="57ADCC61">
      <w:pPr>
        <w:pStyle w:val="Heading1"/>
        <w:numPr>
          <w:ilvl w:val="2"/>
          <w:numId w:val="2"/>
        </w:numPr>
        <w:tabs>
          <w:tab w:val="clear" w:pos="720"/>
          <w:tab w:val="clear" w:pos="1440"/>
        </w:tabs>
        <w:spacing w:before="240" w:after="240" w:line="20" w:lineRule="atLeast"/>
        <w:ind w:left="1560" w:hanging="851"/>
        <w:rPr>
          <w:b w:val="0"/>
          <w:bCs/>
          <w:sz w:val="22"/>
          <w:szCs w:val="22"/>
        </w:rPr>
      </w:pPr>
      <w:r w:rsidRPr="003E29C0">
        <w:rPr>
          <w:b w:val="0"/>
          <w:bCs/>
          <w:sz w:val="22"/>
          <w:szCs w:val="22"/>
        </w:rPr>
        <w:t xml:space="preserve">In column F, if you state “Yes, we already have this”, i.e. Certifications, Policies, Process documentation, or any other document(s) you have referred to in your supporting comments, </w:t>
      </w:r>
      <w:r w:rsidR="00896D40">
        <w:rPr>
          <w:b w:val="0"/>
          <w:bCs/>
          <w:sz w:val="22"/>
          <w:szCs w:val="22"/>
        </w:rPr>
        <w:t>Potential Supplier</w:t>
      </w:r>
      <w:r w:rsidRPr="003E29C0">
        <w:rPr>
          <w:b w:val="0"/>
          <w:bCs/>
          <w:sz w:val="22"/>
          <w:szCs w:val="22"/>
        </w:rPr>
        <w:t>s must attach a copy of the supporting evidence. Please state the document name and relevant section within the document(s) in column H.  </w:t>
      </w:r>
    </w:p>
    <w:p w:rsidRPr="003E29C0" w:rsidR="00D47F8B" w:rsidP="003E29C0" w:rsidRDefault="00D47F8B" w14:paraId="34DC0E24" w14:textId="77777777">
      <w:pPr>
        <w:pStyle w:val="Heading1"/>
        <w:numPr>
          <w:ilvl w:val="2"/>
          <w:numId w:val="2"/>
        </w:numPr>
        <w:tabs>
          <w:tab w:val="clear" w:pos="720"/>
          <w:tab w:val="clear" w:pos="1440"/>
        </w:tabs>
        <w:spacing w:before="240" w:after="240" w:line="20" w:lineRule="atLeast"/>
        <w:ind w:left="1560" w:hanging="851"/>
        <w:rPr>
          <w:b w:val="0"/>
          <w:bCs/>
          <w:sz w:val="22"/>
          <w:szCs w:val="22"/>
        </w:rPr>
      </w:pPr>
      <w:r w:rsidRPr="003E29C0">
        <w:rPr>
          <w:b w:val="0"/>
          <w:bCs/>
          <w:sz w:val="22"/>
          <w:szCs w:val="22"/>
        </w:rPr>
        <w:t>If, in column F, you state “No” or “N/A”, please provide supporting comments in column G that detail the reason why you deem this is as being a no response, or deem this as being not applicable to this contract.  </w:t>
      </w:r>
    </w:p>
    <w:p w:rsidRPr="003E29C0" w:rsidR="00D47F8B" w:rsidP="003E29C0" w:rsidRDefault="00D47F8B" w14:paraId="79175CEE" w14:textId="77777777">
      <w:pPr>
        <w:pStyle w:val="Heading1"/>
        <w:numPr>
          <w:ilvl w:val="2"/>
          <w:numId w:val="2"/>
        </w:numPr>
        <w:tabs>
          <w:tab w:val="clear" w:pos="720"/>
          <w:tab w:val="clear" w:pos="1440"/>
        </w:tabs>
        <w:spacing w:before="240" w:after="240" w:line="20" w:lineRule="atLeast"/>
        <w:ind w:left="1560" w:hanging="851"/>
        <w:rPr>
          <w:b w:val="0"/>
          <w:bCs/>
          <w:sz w:val="22"/>
          <w:szCs w:val="22"/>
        </w:rPr>
      </w:pPr>
      <w:r w:rsidRPr="003E29C0">
        <w:rPr>
          <w:b w:val="0"/>
          <w:bCs/>
          <w:sz w:val="22"/>
          <w:szCs w:val="22"/>
        </w:rPr>
        <w:t>If, in column F, you state “Planned for development”, please provide a detailed plan in column G. This should include actions and associated timescales to achieve compliance by contract go live date, in line with Authority minimum security requirements as listed within the Information Security Questionnaire at guidance column D.  </w:t>
      </w:r>
    </w:p>
    <w:p w:rsidRPr="003E29C0" w:rsidR="00D47F8B" w:rsidP="003E29C0" w:rsidRDefault="00D47F8B" w14:paraId="10551F35" w14:textId="77777777">
      <w:pPr>
        <w:pStyle w:val="Heading1"/>
        <w:numPr>
          <w:ilvl w:val="1"/>
          <w:numId w:val="2"/>
        </w:numPr>
        <w:tabs>
          <w:tab w:val="clear" w:pos="1288"/>
        </w:tabs>
        <w:spacing w:before="240" w:after="240" w:line="20" w:lineRule="atLeast"/>
        <w:ind w:left="709" w:hanging="709"/>
        <w:rPr>
          <w:b w:val="0"/>
          <w:bCs/>
          <w:sz w:val="22"/>
          <w:szCs w:val="22"/>
        </w:rPr>
      </w:pPr>
      <w:r w:rsidRPr="003E29C0">
        <w:rPr>
          <w:b w:val="0"/>
          <w:bCs/>
          <w:sz w:val="22"/>
          <w:szCs w:val="22"/>
        </w:rPr>
        <w:t>The Authority reserves the right to request any further information or supporting evidence it may require.  </w:t>
      </w:r>
    </w:p>
    <w:p w:rsidRPr="003E29C0" w:rsidR="00D47F8B" w:rsidP="003E29C0" w:rsidRDefault="00D47F8B" w14:paraId="2C9AFAC3" w14:textId="77777777">
      <w:pPr>
        <w:pStyle w:val="Heading1"/>
        <w:numPr>
          <w:ilvl w:val="1"/>
          <w:numId w:val="2"/>
        </w:numPr>
        <w:tabs>
          <w:tab w:val="clear" w:pos="1288"/>
        </w:tabs>
        <w:spacing w:before="240" w:after="240" w:line="20" w:lineRule="atLeast"/>
        <w:ind w:left="709" w:hanging="709"/>
        <w:rPr>
          <w:b w:val="0"/>
          <w:bCs/>
          <w:sz w:val="22"/>
          <w:szCs w:val="22"/>
        </w:rPr>
      </w:pPr>
      <w:r w:rsidRPr="003E29C0">
        <w:rPr>
          <w:b w:val="0"/>
          <w:bCs/>
          <w:sz w:val="22"/>
          <w:szCs w:val="22"/>
        </w:rPr>
        <w:t>The response you provide in the Service Security tab will be evaluated and scored. Please note, failure to provide the necessary evidence and complete the ISQ in line with the instructions may have a negative effect on your score.  </w:t>
      </w:r>
    </w:p>
    <w:p w:rsidRPr="003E29C0" w:rsidR="00D47F8B" w:rsidP="003E29C0" w:rsidRDefault="00896D40" w14:paraId="5092E1C2" w14:textId="6401A32E">
      <w:pPr>
        <w:pStyle w:val="Heading1"/>
        <w:numPr>
          <w:ilvl w:val="1"/>
          <w:numId w:val="2"/>
        </w:numPr>
        <w:tabs>
          <w:tab w:val="clear" w:pos="1288"/>
        </w:tabs>
        <w:spacing w:before="240" w:after="240" w:line="20" w:lineRule="atLeast"/>
        <w:ind w:left="709" w:hanging="709"/>
        <w:rPr>
          <w:b w:val="0"/>
          <w:bCs/>
          <w:sz w:val="22"/>
          <w:szCs w:val="22"/>
        </w:rPr>
      </w:pPr>
      <w:r>
        <w:rPr>
          <w:b w:val="0"/>
          <w:bCs/>
          <w:sz w:val="22"/>
          <w:szCs w:val="22"/>
        </w:rPr>
        <w:t>Potential Supplier</w:t>
      </w:r>
      <w:r w:rsidRPr="003E29C0" w:rsidR="00D47F8B">
        <w:rPr>
          <w:b w:val="0"/>
          <w:bCs/>
          <w:sz w:val="22"/>
          <w:szCs w:val="22"/>
        </w:rPr>
        <w:t>s must complete the Declaration tab. This is for information only and will not be scored.  </w:t>
      </w:r>
    </w:p>
    <w:p w:rsidRPr="00CB2817" w:rsidR="007F1AC8" w:rsidP="00A02885" w:rsidRDefault="00A14F00" w14:paraId="6CB0AB93" w14:textId="34F38A4E">
      <w:pPr>
        <w:pStyle w:val="Heading1"/>
        <w:numPr>
          <w:ilvl w:val="1"/>
          <w:numId w:val="2"/>
        </w:numPr>
        <w:tabs>
          <w:tab w:val="clear" w:pos="1288"/>
        </w:tabs>
        <w:spacing w:before="240" w:after="240" w:line="20" w:lineRule="atLeast"/>
        <w:ind w:left="709" w:hanging="709"/>
        <w:rPr>
          <w:b w:val="0"/>
          <w:bCs/>
          <w:sz w:val="22"/>
          <w:szCs w:val="22"/>
        </w:rPr>
      </w:pPr>
      <w:r w:rsidRPr="00CB2817">
        <w:rPr>
          <w:b w:val="0"/>
          <w:bCs/>
          <w:sz w:val="22"/>
          <w:szCs w:val="22"/>
        </w:rPr>
        <w:t xml:space="preserve">The evaluation methodology </w:t>
      </w:r>
      <w:r w:rsidRPr="00CB2817" w:rsidR="000C738B">
        <w:rPr>
          <w:b w:val="0"/>
          <w:bCs/>
          <w:sz w:val="22"/>
          <w:szCs w:val="22"/>
        </w:rPr>
        <w:t>against which the quality assessment questions for Information Security will be scored is set out in the table below.</w:t>
      </w:r>
      <w:bookmarkEnd w:id="244"/>
      <w:bookmarkEnd w:id="245"/>
    </w:p>
    <w:tbl>
      <w:tblPr>
        <w:tblW w:w="0" w:type="auto"/>
        <w:tblCellMar>
          <w:left w:w="0" w:type="dxa"/>
          <w:right w:w="0" w:type="dxa"/>
        </w:tblCellMar>
        <w:tblLook w:val="04A0" w:firstRow="1" w:lastRow="0" w:firstColumn="1" w:lastColumn="0" w:noHBand="0" w:noVBand="1"/>
      </w:tblPr>
      <w:tblGrid>
        <w:gridCol w:w="839"/>
        <w:gridCol w:w="1550"/>
        <w:gridCol w:w="6594"/>
      </w:tblGrid>
      <w:tr w:rsidRPr="000C1A7F" w:rsidR="000E090C" w:rsidTr="5768F509" w14:paraId="7C3B61D6" w14:textId="77777777">
        <w:tc>
          <w:tcPr>
            <w:tcW w:w="8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C1A7F" w:rsidR="000E090C" w:rsidP="00A02885" w:rsidRDefault="000E090C" w14:paraId="22C4B594" w14:textId="77777777">
            <w:pPr>
              <w:spacing w:line="20" w:lineRule="atLeast"/>
              <w:rPr>
                <w:b/>
                <w:bCs/>
                <w:sz w:val="22"/>
                <w:szCs w:val="22"/>
              </w:rPr>
            </w:pPr>
          </w:p>
        </w:tc>
        <w:tc>
          <w:tcPr>
            <w:tcW w:w="15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C1A7F" w:rsidR="000E090C" w:rsidP="00A02885" w:rsidRDefault="000E090C" w14:paraId="6F76BAD1" w14:textId="77777777">
            <w:pPr>
              <w:spacing w:line="20" w:lineRule="atLeast"/>
              <w:rPr>
                <w:b/>
                <w:bCs/>
                <w:sz w:val="22"/>
                <w:szCs w:val="22"/>
              </w:rPr>
            </w:pPr>
          </w:p>
        </w:tc>
        <w:tc>
          <w:tcPr>
            <w:tcW w:w="65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C1A7F" w:rsidR="000E090C" w:rsidP="00A02885" w:rsidRDefault="000E090C" w14:paraId="38E9CBC7" w14:textId="77777777">
            <w:pPr>
              <w:spacing w:line="20" w:lineRule="atLeast"/>
              <w:rPr>
                <w:b/>
                <w:bCs/>
                <w:sz w:val="22"/>
                <w:szCs w:val="22"/>
              </w:rPr>
            </w:pPr>
          </w:p>
        </w:tc>
      </w:tr>
      <w:tr w:rsidRPr="000C1A7F" w:rsidR="000C1A7F" w:rsidTr="5768F509" w14:paraId="6BE5443F" w14:textId="77777777">
        <w:tc>
          <w:tcPr>
            <w:tcW w:w="8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C1A7F" w:rsidR="00EB3A5D" w:rsidP="00A02885" w:rsidRDefault="00EB3A5D" w14:paraId="153D1E58" w14:textId="77777777">
            <w:pPr>
              <w:spacing w:line="20" w:lineRule="atLeast"/>
              <w:rPr>
                <w:b/>
                <w:bCs/>
                <w:spacing w:val="0"/>
                <w:sz w:val="22"/>
                <w:szCs w:val="22"/>
              </w:rPr>
            </w:pPr>
            <w:r w:rsidRPr="000C1A7F">
              <w:rPr>
                <w:b/>
                <w:bCs/>
                <w:sz w:val="22"/>
                <w:szCs w:val="22"/>
              </w:rPr>
              <w:t>Score</w:t>
            </w:r>
          </w:p>
        </w:tc>
        <w:tc>
          <w:tcPr>
            <w:tcW w:w="15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C1A7F" w:rsidR="00EB3A5D" w:rsidP="00A02885" w:rsidRDefault="00EB3A5D" w14:paraId="64C1D68E" w14:textId="77777777">
            <w:pPr>
              <w:spacing w:line="20" w:lineRule="atLeast"/>
              <w:rPr>
                <w:rFonts w:ascii="Calibri" w:hAnsi="Calibri" w:cs="Calibri"/>
                <w:b/>
                <w:bCs/>
                <w:sz w:val="22"/>
                <w:szCs w:val="22"/>
              </w:rPr>
            </w:pPr>
            <w:r w:rsidRPr="000C1A7F">
              <w:rPr>
                <w:b/>
                <w:bCs/>
                <w:sz w:val="22"/>
                <w:szCs w:val="22"/>
              </w:rPr>
              <w:t>Descriptor</w:t>
            </w:r>
          </w:p>
        </w:tc>
        <w:tc>
          <w:tcPr>
            <w:tcW w:w="659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C1A7F" w:rsidR="00EB3A5D" w:rsidP="00A02885" w:rsidRDefault="00EB3A5D" w14:paraId="7B50F573" w14:textId="77777777">
            <w:pPr>
              <w:spacing w:line="20" w:lineRule="atLeast"/>
              <w:rPr>
                <w:b/>
                <w:bCs/>
                <w:sz w:val="22"/>
                <w:szCs w:val="22"/>
              </w:rPr>
            </w:pPr>
            <w:r w:rsidRPr="000C1A7F">
              <w:rPr>
                <w:b/>
                <w:bCs/>
                <w:sz w:val="22"/>
                <w:szCs w:val="22"/>
              </w:rPr>
              <w:t>Rationale</w:t>
            </w:r>
          </w:p>
        </w:tc>
      </w:tr>
      <w:tr w:rsidRPr="000C1A7F" w:rsidR="000C1A7F" w:rsidTr="5768F509" w14:paraId="081C1974" w14:textId="77777777">
        <w:tc>
          <w:tcPr>
            <w:tcW w:w="8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281D" w:rsidR="00EB3A5D" w:rsidP="00A02885" w:rsidRDefault="00EB3A5D" w14:paraId="55780E4F" w14:textId="77777777">
            <w:pPr>
              <w:spacing w:line="20" w:lineRule="atLeast"/>
              <w:rPr>
                <w:sz w:val="22"/>
                <w:szCs w:val="22"/>
              </w:rPr>
            </w:pPr>
            <w:r w:rsidRPr="004A281D">
              <w:rPr>
                <w:sz w:val="22"/>
                <w:szCs w:val="22"/>
              </w:rPr>
              <w:t>0</w:t>
            </w:r>
          </w:p>
        </w:tc>
        <w:tc>
          <w:tcPr>
            <w:tcW w:w="1550" w:type="dxa"/>
            <w:tcBorders>
              <w:top w:val="nil"/>
              <w:left w:val="nil"/>
              <w:bottom w:val="single" w:color="auto" w:sz="8" w:space="0"/>
              <w:right w:val="single" w:color="auto" w:sz="8" w:space="0"/>
            </w:tcBorders>
            <w:tcMar>
              <w:top w:w="0" w:type="dxa"/>
              <w:left w:w="108" w:type="dxa"/>
              <w:bottom w:w="0" w:type="dxa"/>
              <w:right w:w="108" w:type="dxa"/>
            </w:tcMar>
          </w:tcPr>
          <w:p w:rsidRPr="004A281D" w:rsidR="00EB3A5D" w:rsidP="00A02885" w:rsidRDefault="00F811F5" w14:paraId="79C9DC6A" w14:textId="10E02771">
            <w:pPr>
              <w:spacing w:line="20" w:lineRule="atLeast"/>
              <w:rPr>
                <w:sz w:val="22"/>
                <w:szCs w:val="22"/>
              </w:rPr>
            </w:pPr>
            <w:r w:rsidRPr="004A281D">
              <w:rPr>
                <w:sz w:val="22"/>
                <w:szCs w:val="22"/>
              </w:rPr>
              <w:t>Demonstrates no compliance</w:t>
            </w:r>
          </w:p>
        </w:tc>
        <w:tc>
          <w:tcPr>
            <w:tcW w:w="6594" w:type="dxa"/>
            <w:tcBorders>
              <w:top w:val="nil"/>
              <w:left w:val="nil"/>
              <w:bottom w:val="single" w:color="auto" w:sz="8" w:space="0"/>
              <w:right w:val="single" w:color="auto" w:sz="8" w:space="0"/>
            </w:tcBorders>
            <w:tcMar>
              <w:top w:w="0" w:type="dxa"/>
              <w:left w:w="108" w:type="dxa"/>
              <w:bottom w:w="0" w:type="dxa"/>
              <w:right w:w="108" w:type="dxa"/>
            </w:tcMar>
            <w:hideMark/>
          </w:tcPr>
          <w:p w:rsidRPr="004A281D" w:rsidR="00EB3A5D" w:rsidP="00A02885" w:rsidRDefault="001F5E5F" w14:paraId="5019C80A" w14:textId="5E841D51">
            <w:pPr>
              <w:spacing w:after="120" w:line="20" w:lineRule="atLeast"/>
              <w:rPr>
                <w:sz w:val="22"/>
                <w:szCs w:val="22"/>
              </w:rPr>
            </w:pPr>
            <w:r w:rsidRPr="004A281D">
              <w:rPr>
                <w:sz w:val="22"/>
                <w:szCs w:val="22"/>
              </w:rPr>
              <w:t>No response or fails to answer the question with no explanation, no evidence, no action plan for meeting the relevant security requirements.</w:t>
            </w:r>
          </w:p>
        </w:tc>
      </w:tr>
      <w:tr w:rsidRPr="000C1A7F" w:rsidR="000C1A7F" w:rsidTr="5768F509" w14:paraId="10766791" w14:textId="77777777">
        <w:tc>
          <w:tcPr>
            <w:tcW w:w="8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281D" w:rsidR="00EB3A5D" w:rsidP="5768F509" w:rsidRDefault="5768F509" w14:paraId="3909273F" w14:textId="7DFF2D40">
            <w:pPr>
              <w:rPr>
                <w:szCs w:val="24"/>
              </w:rPr>
            </w:pPr>
            <w:r w:rsidRPr="5768F509">
              <w:rPr>
                <w:sz w:val="22"/>
                <w:szCs w:val="22"/>
              </w:rPr>
              <w:t>5</w:t>
            </w:r>
          </w:p>
        </w:tc>
        <w:tc>
          <w:tcPr>
            <w:tcW w:w="1550" w:type="dxa"/>
            <w:tcBorders>
              <w:top w:val="nil"/>
              <w:left w:val="nil"/>
              <w:bottom w:val="single" w:color="auto" w:sz="8" w:space="0"/>
              <w:right w:val="single" w:color="auto" w:sz="8" w:space="0"/>
            </w:tcBorders>
            <w:tcMar>
              <w:top w:w="0" w:type="dxa"/>
              <w:left w:w="108" w:type="dxa"/>
              <w:bottom w:w="0" w:type="dxa"/>
              <w:right w:w="108" w:type="dxa"/>
            </w:tcMar>
            <w:hideMark/>
          </w:tcPr>
          <w:p w:rsidRPr="004A281D" w:rsidR="00EB3A5D" w:rsidP="00A02885" w:rsidRDefault="001F5E5F" w14:paraId="2F3366E4" w14:textId="433A2C02">
            <w:pPr>
              <w:spacing w:line="20" w:lineRule="atLeast"/>
              <w:rPr>
                <w:sz w:val="22"/>
                <w:szCs w:val="22"/>
              </w:rPr>
            </w:pPr>
            <w:r w:rsidRPr="004A281D">
              <w:rPr>
                <w:sz w:val="22"/>
                <w:szCs w:val="22"/>
              </w:rPr>
              <w:t xml:space="preserve">Demonstrates some compliance  </w:t>
            </w:r>
          </w:p>
        </w:tc>
        <w:tc>
          <w:tcPr>
            <w:tcW w:w="6594" w:type="dxa"/>
            <w:tcBorders>
              <w:top w:val="nil"/>
              <w:left w:val="nil"/>
              <w:bottom w:val="single" w:color="auto" w:sz="8" w:space="0"/>
              <w:right w:val="single" w:color="auto" w:sz="8" w:space="0"/>
            </w:tcBorders>
            <w:tcMar>
              <w:top w:w="0" w:type="dxa"/>
              <w:left w:w="108" w:type="dxa"/>
              <w:bottom w:w="0" w:type="dxa"/>
              <w:right w:w="108" w:type="dxa"/>
            </w:tcMar>
            <w:hideMark/>
          </w:tcPr>
          <w:p w:rsidRPr="004A281D" w:rsidR="00EB3A5D" w:rsidP="00A02885" w:rsidRDefault="00D16679" w14:paraId="61FF0BD9" w14:textId="0882DAEF">
            <w:pPr>
              <w:spacing w:after="120" w:line="20" w:lineRule="atLeast"/>
              <w:rPr>
                <w:sz w:val="22"/>
                <w:szCs w:val="22"/>
              </w:rPr>
            </w:pPr>
            <w:r w:rsidRPr="004A281D">
              <w:rPr>
                <w:sz w:val="22"/>
                <w:szCs w:val="22"/>
              </w:rPr>
              <w:t>Response meets some parts of the question with some explanation, evidence and/or an action plan, but with gaps in meeting some security requirements. Answers question but does not submit all necessary supporting evidence.</w:t>
            </w:r>
          </w:p>
        </w:tc>
      </w:tr>
      <w:tr w:rsidRPr="000C1A7F" w:rsidR="00EB3A5D" w:rsidTr="5768F509" w14:paraId="471608D4" w14:textId="77777777">
        <w:tc>
          <w:tcPr>
            <w:tcW w:w="8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A281D" w:rsidR="00EB3A5D" w:rsidP="00A02885" w:rsidRDefault="6E453EA0" w14:paraId="296FD016" w14:textId="64989558">
            <w:pPr>
              <w:spacing w:line="20" w:lineRule="atLeast"/>
              <w:rPr>
                <w:sz w:val="22"/>
                <w:szCs w:val="22"/>
              </w:rPr>
            </w:pPr>
            <w:r w:rsidRPr="5768F509">
              <w:rPr>
                <w:sz w:val="22"/>
                <w:szCs w:val="22"/>
              </w:rPr>
              <w:t>10</w:t>
            </w:r>
          </w:p>
        </w:tc>
        <w:tc>
          <w:tcPr>
            <w:tcW w:w="1550" w:type="dxa"/>
            <w:tcBorders>
              <w:top w:val="nil"/>
              <w:left w:val="nil"/>
              <w:bottom w:val="single" w:color="auto" w:sz="8" w:space="0"/>
              <w:right w:val="single" w:color="auto" w:sz="8" w:space="0"/>
            </w:tcBorders>
            <w:tcMar>
              <w:top w:w="0" w:type="dxa"/>
              <w:left w:w="108" w:type="dxa"/>
              <w:bottom w:w="0" w:type="dxa"/>
              <w:right w:w="108" w:type="dxa"/>
            </w:tcMar>
            <w:hideMark/>
          </w:tcPr>
          <w:p w:rsidRPr="004A281D" w:rsidR="00EB3A5D" w:rsidP="00A02885" w:rsidRDefault="00FC62EE" w14:paraId="418EAE7D" w14:textId="71094325">
            <w:pPr>
              <w:spacing w:line="20" w:lineRule="atLeast"/>
              <w:rPr>
                <w:sz w:val="22"/>
                <w:szCs w:val="22"/>
              </w:rPr>
            </w:pPr>
            <w:r w:rsidRPr="004A281D">
              <w:rPr>
                <w:sz w:val="22"/>
                <w:szCs w:val="22"/>
              </w:rPr>
              <w:t>Demonstrates full compliance</w:t>
            </w:r>
          </w:p>
        </w:tc>
        <w:tc>
          <w:tcPr>
            <w:tcW w:w="6594" w:type="dxa"/>
            <w:tcBorders>
              <w:top w:val="nil"/>
              <w:left w:val="nil"/>
              <w:bottom w:val="single" w:color="auto" w:sz="8" w:space="0"/>
              <w:right w:val="single" w:color="auto" w:sz="8" w:space="0"/>
            </w:tcBorders>
            <w:tcMar>
              <w:top w:w="0" w:type="dxa"/>
              <w:left w:w="108" w:type="dxa"/>
              <w:bottom w:w="0" w:type="dxa"/>
              <w:right w:w="108" w:type="dxa"/>
            </w:tcMar>
            <w:hideMark/>
          </w:tcPr>
          <w:p w:rsidRPr="004A281D" w:rsidR="00EB3A5D" w:rsidP="00A02885" w:rsidRDefault="00FC62EE" w14:paraId="19C8CABA" w14:textId="00E6368B">
            <w:pPr>
              <w:spacing w:after="120" w:line="20" w:lineRule="atLeast"/>
              <w:rPr>
                <w:sz w:val="22"/>
                <w:szCs w:val="22"/>
              </w:rPr>
            </w:pPr>
            <w:r w:rsidRPr="004A281D">
              <w:rPr>
                <w:sz w:val="22"/>
                <w:szCs w:val="22"/>
              </w:rPr>
              <w:t xml:space="preserve">Response fully answers the question and is supported by all necessary evidence and/or satisfactory action plan for meeting security requirements.  Shows a comprehensive understanding of the relevant requirement(s) and the ability to deliver them to a high standard.   </w:t>
            </w:r>
          </w:p>
        </w:tc>
      </w:tr>
    </w:tbl>
    <w:p w:rsidRPr="004A281D" w:rsidR="00A97176" w:rsidP="00A02885" w:rsidRDefault="00A97176" w14:paraId="15AC573C" w14:textId="77777777">
      <w:pPr>
        <w:pStyle w:val="ListParagraph"/>
        <w:spacing w:line="20" w:lineRule="atLeast"/>
        <w:ind w:left="1803"/>
        <w:rPr>
          <w:rFonts w:ascii="Arial" w:hAnsi="Arial" w:cs="Arial"/>
        </w:rPr>
      </w:pPr>
    </w:p>
    <w:p w:rsidRPr="000A04E8" w:rsidR="00E12F67" w:rsidP="00A02885" w:rsidRDefault="00BE253E" w14:paraId="706D342C" w14:textId="1620B079">
      <w:pPr>
        <w:pStyle w:val="Heading1"/>
        <w:numPr>
          <w:ilvl w:val="1"/>
          <w:numId w:val="2"/>
        </w:numPr>
        <w:tabs>
          <w:tab w:val="clear" w:pos="1288"/>
        </w:tabs>
        <w:spacing w:before="240" w:after="240" w:line="20" w:lineRule="atLeast"/>
        <w:ind w:left="709" w:hanging="709"/>
        <w:rPr>
          <w:b w:val="0"/>
          <w:bCs/>
          <w:sz w:val="22"/>
          <w:szCs w:val="22"/>
        </w:rPr>
      </w:pPr>
      <w:bookmarkStart w:name="_Toc100150045" w:id="246"/>
      <w:bookmarkStart w:name="_Toc100150279" w:id="247"/>
      <w:r w:rsidRPr="000A04E8">
        <w:rPr>
          <w:b w:val="0"/>
          <w:bCs/>
          <w:sz w:val="22"/>
          <w:szCs w:val="22"/>
        </w:rPr>
        <w:lastRenderedPageBreak/>
        <w:t xml:space="preserve">Each </w:t>
      </w:r>
      <w:r w:rsidRPr="008414C2">
        <w:rPr>
          <w:b w:val="0"/>
          <w:bCs/>
          <w:sz w:val="22"/>
          <w:szCs w:val="22"/>
        </w:rPr>
        <w:t>of the 3</w:t>
      </w:r>
      <w:r w:rsidRPr="008414C2" w:rsidR="008414C2">
        <w:rPr>
          <w:b w:val="0"/>
          <w:bCs/>
          <w:sz w:val="22"/>
          <w:szCs w:val="22"/>
        </w:rPr>
        <w:t>9</w:t>
      </w:r>
      <w:r w:rsidRPr="008414C2">
        <w:rPr>
          <w:b w:val="0"/>
          <w:bCs/>
          <w:sz w:val="22"/>
          <w:szCs w:val="22"/>
        </w:rPr>
        <w:t xml:space="preserve"> </w:t>
      </w:r>
      <w:r w:rsidRPr="008414C2" w:rsidR="001639B4">
        <w:rPr>
          <w:b w:val="0"/>
          <w:bCs/>
          <w:sz w:val="22"/>
          <w:szCs w:val="22"/>
        </w:rPr>
        <w:t>ISQ</w:t>
      </w:r>
      <w:r w:rsidR="001639B4">
        <w:rPr>
          <w:b w:val="0"/>
          <w:bCs/>
          <w:sz w:val="22"/>
          <w:szCs w:val="22"/>
        </w:rPr>
        <w:t xml:space="preserve"> </w:t>
      </w:r>
      <w:r w:rsidRPr="000A04E8" w:rsidR="00EB3A5D">
        <w:rPr>
          <w:b w:val="0"/>
          <w:bCs/>
          <w:sz w:val="22"/>
          <w:szCs w:val="22"/>
        </w:rPr>
        <w:t xml:space="preserve">questions are </w:t>
      </w:r>
      <w:r w:rsidRPr="000A04E8" w:rsidR="00E12F67">
        <w:rPr>
          <w:b w:val="0"/>
          <w:bCs/>
          <w:sz w:val="22"/>
          <w:szCs w:val="22"/>
        </w:rPr>
        <w:t xml:space="preserve">weighted </w:t>
      </w:r>
      <w:r w:rsidRPr="000A04E8" w:rsidR="008414C2">
        <w:rPr>
          <w:b w:val="0"/>
          <w:bCs/>
          <w:sz w:val="22"/>
          <w:szCs w:val="22"/>
        </w:rPr>
        <w:t>equally,</w:t>
      </w:r>
      <w:r w:rsidRPr="000A04E8" w:rsidR="00EB3A5D">
        <w:rPr>
          <w:b w:val="0"/>
          <w:bCs/>
          <w:sz w:val="22"/>
          <w:szCs w:val="22"/>
        </w:rPr>
        <w:t xml:space="preserve"> </w:t>
      </w:r>
      <w:r w:rsidRPr="000A04E8" w:rsidR="00E12F67">
        <w:rPr>
          <w:b w:val="0"/>
          <w:bCs/>
          <w:sz w:val="22"/>
          <w:szCs w:val="22"/>
        </w:rPr>
        <w:t>and the total score will be the sum of the allocated scores</w:t>
      </w:r>
      <w:r w:rsidRPr="000A04E8" w:rsidR="00F739BD">
        <w:rPr>
          <w:b w:val="0"/>
          <w:bCs/>
          <w:sz w:val="22"/>
          <w:szCs w:val="22"/>
        </w:rPr>
        <w:t>, as described in the table above</w:t>
      </w:r>
      <w:r w:rsidRPr="000A04E8" w:rsidR="00E12F67">
        <w:rPr>
          <w:b w:val="0"/>
          <w:bCs/>
          <w:sz w:val="22"/>
          <w:szCs w:val="22"/>
        </w:rPr>
        <w:t>.</w:t>
      </w:r>
      <w:bookmarkEnd w:id="246"/>
      <w:bookmarkEnd w:id="247"/>
      <w:r w:rsidRPr="000A04E8" w:rsidR="00E12F67">
        <w:rPr>
          <w:b w:val="0"/>
          <w:bCs/>
          <w:sz w:val="22"/>
          <w:szCs w:val="22"/>
        </w:rPr>
        <w:t xml:space="preserve"> </w:t>
      </w:r>
    </w:p>
    <w:p w:rsidR="00EC4B46" w:rsidP="00A02885" w:rsidRDefault="00E12F67" w14:paraId="0DBD4FD4" w14:textId="363C1B2E">
      <w:pPr>
        <w:pStyle w:val="Heading1"/>
        <w:numPr>
          <w:ilvl w:val="1"/>
          <w:numId w:val="2"/>
        </w:numPr>
        <w:tabs>
          <w:tab w:val="clear" w:pos="1288"/>
        </w:tabs>
        <w:spacing w:before="240" w:after="240" w:line="20" w:lineRule="atLeast"/>
        <w:ind w:left="709" w:hanging="709"/>
        <w:rPr>
          <w:b w:val="0"/>
          <w:bCs/>
          <w:sz w:val="22"/>
          <w:szCs w:val="22"/>
        </w:rPr>
      </w:pPr>
      <w:bookmarkStart w:name="_Toc100150046" w:id="248"/>
      <w:bookmarkStart w:name="_Toc100150280" w:id="249"/>
      <w:r w:rsidRPr="000A04E8">
        <w:rPr>
          <w:b w:val="0"/>
          <w:bCs/>
          <w:sz w:val="22"/>
          <w:szCs w:val="22"/>
        </w:rPr>
        <w:t xml:space="preserve">The </w:t>
      </w:r>
      <w:r w:rsidRPr="000A04E8" w:rsidR="00F739BD">
        <w:rPr>
          <w:b w:val="0"/>
          <w:bCs/>
          <w:sz w:val="22"/>
          <w:szCs w:val="22"/>
        </w:rPr>
        <w:t xml:space="preserve">total </w:t>
      </w:r>
      <w:r w:rsidRPr="000A04E8">
        <w:rPr>
          <w:b w:val="0"/>
          <w:bCs/>
          <w:sz w:val="22"/>
          <w:szCs w:val="22"/>
        </w:rPr>
        <w:t xml:space="preserve">weighted score for the </w:t>
      </w:r>
      <w:r w:rsidR="005F3DF4">
        <w:rPr>
          <w:b w:val="0"/>
          <w:bCs/>
          <w:sz w:val="22"/>
          <w:szCs w:val="22"/>
        </w:rPr>
        <w:t>ISQ</w:t>
      </w:r>
      <w:r w:rsidRPr="000A04E8">
        <w:rPr>
          <w:b w:val="0"/>
          <w:bCs/>
          <w:sz w:val="22"/>
          <w:szCs w:val="22"/>
        </w:rPr>
        <w:t xml:space="preserve"> shall be calculated as follows</w:t>
      </w:r>
      <w:r w:rsidR="00EC4B46">
        <w:rPr>
          <w:b w:val="0"/>
          <w:bCs/>
          <w:sz w:val="22"/>
          <w:szCs w:val="22"/>
        </w:rPr>
        <w:t>:</w:t>
      </w:r>
      <w:bookmarkEnd w:id="248"/>
      <w:bookmarkEnd w:id="249"/>
    </w:p>
    <w:p w:rsidR="00EC4B46" w:rsidP="5768F509" w:rsidRDefault="7907C962" w14:paraId="77BBE66E" w14:textId="27DDC0C5">
      <w:pPr>
        <w:pStyle w:val="Heading1"/>
        <w:numPr>
          <w:ilvl w:val="2"/>
          <w:numId w:val="15"/>
        </w:numPr>
        <w:tabs>
          <w:tab w:val="clear" w:pos="720"/>
          <w:tab w:val="clear" w:pos="1440"/>
        </w:tabs>
        <w:spacing w:before="240" w:after="240" w:line="20" w:lineRule="atLeast"/>
        <w:ind w:left="993" w:hanging="142"/>
        <w:rPr>
          <w:b w:val="0"/>
          <w:sz w:val="22"/>
          <w:szCs w:val="22"/>
        </w:rPr>
      </w:pPr>
      <w:bookmarkStart w:name="_Toc100150047" w:id="250"/>
      <w:bookmarkStart w:name="_Toc100150281" w:id="251"/>
      <w:r w:rsidRPr="5768F509">
        <w:rPr>
          <w:b w:val="0"/>
          <w:sz w:val="22"/>
          <w:szCs w:val="22"/>
        </w:rPr>
        <w:t>Weighting 2 %, divided by maximum available score 3</w:t>
      </w:r>
      <w:r w:rsidRPr="5768F509" w:rsidR="47ADA3E0">
        <w:rPr>
          <w:b w:val="0"/>
          <w:sz w:val="22"/>
          <w:szCs w:val="22"/>
        </w:rPr>
        <w:t>90</w:t>
      </w:r>
      <w:r w:rsidRPr="5768F509">
        <w:rPr>
          <w:b w:val="0"/>
          <w:sz w:val="22"/>
          <w:szCs w:val="22"/>
        </w:rPr>
        <w:t>, multiplied by total bidder scor</w:t>
      </w:r>
      <w:r w:rsidRPr="5768F509" w:rsidR="61756D1E">
        <w:rPr>
          <w:b w:val="0"/>
          <w:sz w:val="22"/>
          <w:szCs w:val="22"/>
        </w:rPr>
        <w:t>e.</w:t>
      </w:r>
      <w:bookmarkEnd w:id="250"/>
      <w:bookmarkEnd w:id="251"/>
    </w:p>
    <w:p w:rsidRPr="00EC4B46" w:rsidR="001476BA" w:rsidP="5768F509" w:rsidRDefault="7907C962" w14:paraId="234D1486" w14:textId="63D5F4A0">
      <w:pPr>
        <w:pStyle w:val="Heading1"/>
        <w:numPr>
          <w:ilvl w:val="2"/>
          <w:numId w:val="15"/>
        </w:numPr>
        <w:tabs>
          <w:tab w:val="clear" w:pos="720"/>
          <w:tab w:val="clear" w:pos="1440"/>
        </w:tabs>
        <w:spacing w:before="240" w:after="240" w:line="20" w:lineRule="atLeast"/>
        <w:ind w:left="993" w:hanging="142"/>
        <w:rPr>
          <w:b w:val="0"/>
          <w:sz w:val="22"/>
          <w:szCs w:val="22"/>
        </w:rPr>
      </w:pPr>
      <w:bookmarkStart w:name="_Toc100150048" w:id="252"/>
      <w:bookmarkStart w:name="_Toc100150282" w:id="253"/>
      <w:r w:rsidRPr="5768F509">
        <w:rPr>
          <w:b w:val="0"/>
          <w:sz w:val="22"/>
          <w:szCs w:val="22"/>
        </w:rPr>
        <w:t>Example: If the Security weighting is 2%, the ISQ has 3</w:t>
      </w:r>
      <w:r w:rsidRPr="5768F509" w:rsidR="47ADA3E0">
        <w:rPr>
          <w:b w:val="0"/>
          <w:sz w:val="22"/>
          <w:szCs w:val="22"/>
        </w:rPr>
        <w:t>9</w:t>
      </w:r>
      <w:r w:rsidRPr="5768F509">
        <w:rPr>
          <w:b w:val="0"/>
          <w:sz w:val="22"/>
          <w:szCs w:val="22"/>
        </w:rPr>
        <w:t xml:space="preserve"> questions (maximum available score of 3</w:t>
      </w:r>
      <w:r w:rsidRPr="5768F509" w:rsidR="6A4523CD">
        <w:rPr>
          <w:b w:val="0"/>
          <w:sz w:val="22"/>
          <w:szCs w:val="22"/>
        </w:rPr>
        <w:t>90</w:t>
      </w:r>
      <w:r w:rsidRPr="5768F509">
        <w:rPr>
          <w:b w:val="0"/>
          <w:sz w:val="22"/>
          <w:szCs w:val="22"/>
        </w:rPr>
        <w:t>), and the bidder scored 5 on every question their total score would be 1</w:t>
      </w:r>
      <w:r w:rsidRPr="5768F509" w:rsidR="1EEFD70B">
        <w:rPr>
          <w:b w:val="0"/>
          <w:sz w:val="22"/>
          <w:szCs w:val="22"/>
        </w:rPr>
        <w:t>9</w:t>
      </w:r>
      <w:r w:rsidRPr="5768F509" w:rsidR="7101D1FC">
        <w:rPr>
          <w:b w:val="0"/>
          <w:sz w:val="22"/>
          <w:szCs w:val="22"/>
        </w:rPr>
        <w:t>5</w:t>
      </w:r>
      <w:r w:rsidRPr="5768F509">
        <w:rPr>
          <w:b w:val="0"/>
          <w:sz w:val="22"/>
          <w:szCs w:val="22"/>
        </w:rPr>
        <w:t>.</w:t>
      </w:r>
      <w:bookmarkEnd w:id="252"/>
      <w:bookmarkEnd w:id="253"/>
      <w:r w:rsidRPr="5768F509">
        <w:rPr>
          <w:b w:val="0"/>
          <w:sz w:val="22"/>
          <w:szCs w:val="22"/>
        </w:rPr>
        <w:t xml:space="preserve">  </w:t>
      </w:r>
    </w:p>
    <w:p w:rsidRPr="000A04E8" w:rsidR="001476BA" w:rsidP="00A02885" w:rsidRDefault="001476BA" w14:paraId="5F19149F" w14:textId="6EC00346">
      <w:pPr>
        <w:pStyle w:val="Heading1"/>
        <w:numPr>
          <w:ilvl w:val="2"/>
          <w:numId w:val="15"/>
        </w:numPr>
        <w:tabs>
          <w:tab w:val="clear" w:pos="720"/>
          <w:tab w:val="clear" w:pos="1440"/>
        </w:tabs>
        <w:spacing w:before="240" w:after="240" w:line="20" w:lineRule="atLeast"/>
        <w:ind w:left="993" w:hanging="142"/>
        <w:rPr>
          <w:b w:val="0"/>
          <w:bCs/>
          <w:sz w:val="22"/>
          <w:szCs w:val="22"/>
        </w:rPr>
      </w:pPr>
      <w:bookmarkStart w:name="_Toc100150049" w:id="254"/>
      <w:bookmarkStart w:name="_Toc100150283" w:id="255"/>
      <w:r w:rsidRPr="000A04E8">
        <w:rPr>
          <w:b w:val="0"/>
          <w:bCs/>
          <w:sz w:val="22"/>
          <w:szCs w:val="22"/>
        </w:rPr>
        <w:t>The total weighted score would be calculated as follows:</w:t>
      </w:r>
      <w:bookmarkEnd w:id="254"/>
      <w:bookmarkEnd w:id="255"/>
      <w:r w:rsidRPr="000A04E8">
        <w:rPr>
          <w:b w:val="0"/>
          <w:bCs/>
          <w:sz w:val="22"/>
          <w:szCs w:val="22"/>
        </w:rPr>
        <w:t xml:space="preserve"> </w:t>
      </w:r>
    </w:p>
    <w:p w:rsidR="00CC1AAB" w:rsidP="5768F509" w:rsidRDefault="7907C962" w14:paraId="1D488598" w14:textId="6DA947E3">
      <w:pPr>
        <w:pStyle w:val="Heading1"/>
        <w:numPr>
          <w:ilvl w:val="2"/>
          <w:numId w:val="15"/>
        </w:numPr>
        <w:tabs>
          <w:tab w:val="clear" w:pos="720"/>
          <w:tab w:val="clear" w:pos="1440"/>
        </w:tabs>
        <w:spacing w:before="240" w:after="240" w:line="20" w:lineRule="atLeast"/>
        <w:ind w:left="993" w:hanging="142"/>
        <w:rPr>
          <w:b w:val="0"/>
          <w:sz w:val="22"/>
          <w:szCs w:val="22"/>
        </w:rPr>
      </w:pPr>
      <w:bookmarkStart w:name="_Toc100150050" w:id="256"/>
      <w:bookmarkStart w:name="_Toc100150284" w:id="257"/>
      <w:r w:rsidRPr="5768F509">
        <w:rPr>
          <w:b w:val="0"/>
          <w:sz w:val="22"/>
          <w:szCs w:val="22"/>
        </w:rPr>
        <w:t xml:space="preserve">2 </w:t>
      </w:r>
      <w:r w:rsidRPr="5768F509" w:rsidR="158DEEF0">
        <w:rPr>
          <w:b w:val="0"/>
          <w:sz w:val="22"/>
          <w:szCs w:val="22"/>
        </w:rPr>
        <w:t>(</w:t>
      </w:r>
      <w:r w:rsidRPr="5768F509" w:rsidR="7101D1FC">
        <w:rPr>
          <w:b w:val="0"/>
          <w:sz w:val="22"/>
          <w:szCs w:val="22"/>
        </w:rPr>
        <w:t xml:space="preserve">%) </w:t>
      </w:r>
      <w:r w:rsidRPr="5768F509">
        <w:rPr>
          <w:b w:val="0"/>
          <w:sz w:val="22"/>
          <w:szCs w:val="22"/>
        </w:rPr>
        <w:t>divided by 3</w:t>
      </w:r>
      <w:r w:rsidRPr="5768F509" w:rsidR="220B8298">
        <w:rPr>
          <w:b w:val="0"/>
          <w:sz w:val="22"/>
          <w:szCs w:val="22"/>
        </w:rPr>
        <w:t>90</w:t>
      </w:r>
      <w:r w:rsidRPr="5768F509">
        <w:rPr>
          <w:b w:val="0"/>
          <w:sz w:val="22"/>
          <w:szCs w:val="22"/>
        </w:rPr>
        <w:t xml:space="preserve"> multiplied by 1</w:t>
      </w:r>
      <w:r w:rsidRPr="5768F509" w:rsidR="220B8298">
        <w:rPr>
          <w:b w:val="0"/>
          <w:sz w:val="22"/>
          <w:szCs w:val="22"/>
        </w:rPr>
        <w:t>9</w:t>
      </w:r>
      <w:r w:rsidRPr="5768F509">
        <w:rPr>
          <w:b w:val="0"/>
          <w:sz w:val="22"/>
          <w:szCs w:val="22"/>
        </w:rPr>
        <w:t>5 = 1</w:t>
      </w:r>
      <w:r w:rsidRPr="5768F509" w:rsidR="52F354E7">
        <w:rPr>
          <w:b w:val="0"/>
          <w:sz w:val="22"/>
          <w:szCs w:val="22"/>
        </w:rPr>
        <w:t>(%)</w:t>
      </w:r>
      <w:r w:rsidRPr="5768F509">
        <w:rPr>
          <w:b w:val="0"/>
          <w:sz w:val="22"/>
          <w:szCs w:val="22"/>
        </w:rPr>
        <w:t>.</w:t>
      </w:r>
      <w:bookmarkEnd w:id="256"/>
      <w:bookmarkEnd w:id="257"/>
    </w:p>
    <w:p w:rsidR="00026470" w:rsidP="00A02885" w:rsidRDefault="00026470" w14:paraId="494EAFC3" w14:textId="6AB9A048">
      <w:pPr>
        <w:spacing w:line="20" w:lineRule="atLeast"/>
      </w:pPr>
    </w:p>
    <w:p w:rsidR="00026470" w:rsidP="00A02885" w:rsidRDefault="00026470" w14:paraId="6E46DF31" w14:textId="1F028B7F">
      <w:pPr>
        <w:pStyle w:val="Heading1"/>
        <w:tabs>
          <w:tab w:val="clear" w:pos="360"/>
        </w:tabs>
        <w:spacing w:after="240" w:line="20" w:lineRule="atLeast"/>
        <w:ind w:left="720" w:hanging="720"/>
      </w:pPr>
      <w:bookmarkStart w:name="_Toc100150051" w:id="258"/>
      <w:bookmarkStart w:name="_Toc100150285" w:id="259"/>
      <w:r>
        <w:t>IT Non</w:t>
      </w:r>
      <w:r w:rsidR="00414BF3">
        <w:t>-</w:t>
      </w:r>
      <w:r>
        <w:t>Functional Requirements</w:t>
      </w:r>
      <w:bookmarkEnd w:id="258"/>
      <w:bookmarkEnd w:id="259"/>
    </w:p>
    <w:p w:rsidRPr="00C53E59" w:rsidR="00026470" w:rsidP="00A02885" w:rsidRDefault="00026470" w14:paraId="54361451" w14:textId="5800FBD7">
      <w:pPr>
        <w:pStyle w:val="Heading1"/>
        <w:numPr>
          <w:ilvl w:val="1"/>
          <w:numId w:val="2"/>
        </w:numPr>
        <w:tabs>
          <w:tab w:val="clear" w:pos="1288"/>
        </w:tabs>
        <w:spacing w:before="240" w:after="240" w:line="20" w:lineRule="atLeast"/>
        <w:ind w:left="709" w:hanging="709"/>
        <w:rPr>
          <w:b w:val="0"/>
          <w:bCs/>
          <w:sz w:val="22"/>
          <w:szCs w:val="22"/>
        </w:rPr>
      </w:pPr>
      <w:bookmarkStart w:name="_Toc100150052" w:id="260"/>
      <w:bookmarkStart w:name="_Toc100150286" w:id="261"/>
      <w:r w:rsidRPr="00C53E59">
        <w:rPr>
          <w:b w:val="0"/>
          <w:bCs/>
          <w:sz w:val="22"/>
          <w:szCs w:val="22"/>
        </w:rPr>
        <w:t>The Non-Functional Requirements</w:t>
      </w:r>
      <w:r w:rsidRPr="00C53E59" w:rsidR="004F335F">
        <w:rPr>
          <w:b w:val="0"/>
          <w:bCs/>
          <w:sz w:val="22"/>
          <w:szCs w:val="22"/>
        </w:rPr>
        <w:t xml:space="preserve"> (</w:t>
      </w:r>
      <w:r w:rsidRPr="00C53E59" w:rsidR="00EC4B46">
        <w:rPr>
          <w:b w:val="0"/>
          <w:bCs/>
          <w:sz w:val="22"/>
          <w:szCs w:val="22"/>
        </w:rPr>
        <w:t>NFR</w:t>
      </w:r>
      <w:r w:rsidRPr="00C53E59" w:rsidR="004F335F">
        <w:rPr>
          <w:b w:val="0"/>
          <w:bCs/>
          <w:sz w:val="22"/>
          <w:szCs w:val="22"/>
        </w:rPr>
        <w:t>)</w:t>
      </w:r>
      <w:r w:rsidRPr="00C53E59">
        <w:rPr>
          <w:b w:val="0"/>
          <w:bCs/>
          <w:sz w:val="22"/>
          <w:szCs w:val="22"/>
        </w:rPr>
        <w:t xml:space="preserve"> Questionnaire contains some Business-Critical Requirements. Failure to achieve a score of </w:t>
      </w:r>
      <w:r w:rsidRPr="00C53E59" w:rsidR="006B2673">
        <w:rPr>
          <w:b w:val="0"/>
          <w:bCs/>
          <w:sz w:val="22"/>
          <w:szCs w:val="22"/>
        </w:rPr>
        <w:t>10</w:t>
      </w:r>
      <w:r w:rsidRPr="00C53E59">
        <w:rPr>
          <w:b w:val="0"/>
          <w:bCs/>
          <w:sz w:val="22"/>
          <w:szCs w:val="22"/>
        </w:rPr>
        <w:t xml:space="preserve"> on these questions may result in the Tender being treated as unacceptable and the relevant Potential Supplier being excluded from further participation in the procurement.</w:t>
      </w:r>
      <w:bookmarkEnd w:id="260"/>
      <w:bookmarkEnd w:id="261"/>
    </w:p>
    <w:p w:rsidRPr="00C53E59" w:rsidR="006B2673" w:rsidP="00A02885" w:rsidRDefault="006B2673" w14:paraId="6B2870BA"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053" w:id="262"/>
      <w:bookmarkStart w:name="_Toc100150287" w:id="263"/>
      <w:r w:rsidRPr="00C53E59">
        <w:rPr>
          <w:b w:val="0"/>
          <w:bCs/>
          <w:sz w:val="22"/>
          <w:szCs w:val="22"/>
        </w:rPr>
        <w:t>You must complete this questionnaire in accordance with the instructions in the Instructions tab, submitting evidence as necessary.</w:t>
      </w:r>
      <w:bookmarkEnd w:id="262"/>
      <w:bookmarkEnd w:id="263"/>
    </w:p>
    <w:p w:rsidRPr="00C53E59" w:rsidR="006B2673" w:rsidP="00A02885" w:rsidRDefault="006B2673" w14:paraId="097979E6" w14:textId="1AE5B3FC">
      <w:pPr>
        <w:pStyle w:val="Heading1"/>
        <w:numPr>
          <w:ilvl w:val="1"/>
          <w:numId w:val="2"/>
        </w:numPr>
        <w:tabs>
          <w:tab w:val="clear" w:pos="1288"/>
        </w:tabs>
        <w:spacing w:before="240" w:after="240" w:line="20" w:lineRule="atLeast"/>
        <w:ind w:left="709" w:hanging="709"/>
        <w:rPr>
          <w:b w:val="0"/>
          <w:bCs/>
          <w:sz w:val="22"/>
          <w:szCs w:val="22"/>
        </w:rPr>
      </w:pPr>
      <w:bookmarkStart w:name="_Toc100150054" w:id="264"/>
      <w:bookmarkStart w:name="_Toc100150288" w:id="265"/>
      <w:r w:rsidRPr="00C53E59">
        <w:rPr>
          <w:b w:val="0"/>
          <w:bCs/>
          <w:sz w:val="22"/>
          <w:szCs w:val="22"/>
        </w:rPr>
        <w:t xml:space="preserve">The </w:t>
      </w:r>
      <w:r w:rsidRPr="00C53E59" w:rsidR="00BB1B62">
        <w:rPr>
          <w:b w:val="0"/>
          <w:bCs/>
          <w:sz w:val="22"/>
          <w:szCs w:val="22"/>
        </w:rPr>
        <w:t>Buyer</w:t>
      </w:r>
      <w:r w:rsidRPr="00C53E59">
        <w:rPr>
          <w:b w:val="0"/>
          <w:bCs/>
          <w:sz w:val="22"/>
          <w:szCs w:val="22"/>
        </w:rPr>
        <w:t xml:space="preserve"> reserves the right to request any further information or supporting evidence it may require.</w:t>
      </w:r>
      <w:bookmarkEnd w:id="264"/>
      <w:bookmarkEnd w:id="265"/>
      <w:r w:rsidRPr="00C53E59">
        <w:rPr>
          <w:b w:val="0"/>
          <w:bCs/>
          <w:sz w:val="22"/>
          <w:szCs w:val="22"/>
        </w:rPr>
        <w:t xml:space="preserve"> </w:t>
      </w:r>
    </w:p>
    <w:p w:rsidRPr="00C53E59" w:rsidR="00433A86" w:rsidP="00A02885" w:rsidRDefault="00433A86" w14:paraId="7936886F" w14:textId="66D1D7AD">
      <w:pPr>
        <w:pStyle w:val="Heading1"/>
        <w:numPr>
          <w:ilvl w:val="1"/>
          <w:numId w:val="2"/>
        </w:numPr>
        <w:tabs>
          <w:tab w:val="clear" w:pos="1288"/>
        </w:tabs>
        <w:spacing w:before="240" w:after="240" w:line="20" w:lineRule="atLeast"/>
        <w:ind w:left="709" w:hanging="709"/>
        <w:rPr>
          <w:b w:val="0"/>
          <w:bCs/>
          <w:sz w:val="22"/>
          <w:szCs w:val="22"/>
        </w:rPr>
      </w:pPr>
      <w:bookmarkStart w:name="_Toc100150055" w:id="266"/>
      <w:bookmarkStart w:name="_Toc100150289" w:id="267"/>
      <w:r w:rsidRPr="00C53E59">
        <w:rPr>
          <w:b w:val="0"/>
          <w:bCs/>
          <w:sz w:val="22"/>
          <w:szCs w:val="22"/>
        </w:rPr>
        <w:t xml:space="preserve">A summary of the quality assessment questions for </w:t>
      </w:r>
      <w:r w:rsidRPr="00C53E59" w:rsidR="00AD2BC8">
        <w:rPr>
          <w:b w:val="0"/>
          <w:bCs/>
          <w:sz w:val="22"/>
          <w:szCs w:val="22"/>
        </w:rPr>
        <w:t xml:space="preserve">IT </w:t>
      </w:r>
      <w:r w:rsidRPr="00C53E59" w:rsidR="00EC4B46">
        <w:rPr>
          <w:b w:val="0"/>
          <w:bCs/>
          <w:sz w:val="22"/>
          <w:szCs w:val="22"/>
        </w:rPr>
        <w:t>NFR</w:t>
      </w:r>
      <w:r w:rsidRPr="00C53E59" w:rsidR="00AD2BC8">
        <w:rPr>
          <w:b w:val="0"/>
          <w:bCs/>
          <w:sz w:val="22"/>
          <w:szCs w:val="22"/>
        </w:rPr>
        <w:t xml:space="preserve"> is set out in the table below.</w:t>
      </w:r>
      <w:bookmarkEnd w:id="266"/>
      <w:bookmarkEnd w:id="267"/>
      <w:r w:rsidRPr="00C53E59" w:rsidR="00AD2BC8">
        <w:rPr>
          <w:b w:val="0"/>
          <w:bCs/>
          <w:sz w:val="22"/>
          <w:szCs w:val="22"/>
        </w:rPr>
        <w:t xml:space="preserve"> </w:t>
      </w:r>
    </w:p>
    <w:p w:rsidR="00070949" w:rsidP="00A02885" w:rsidRDefault="00070949" w14:paraId="36C84051" w14:textId="77777777">
      <w:pPr>
        <w:spacing w:line="20" w:lineRule="atLeast"/>
        <w:ind w:left="992"/>
        <w:rPr>
          <w:rFonts w:asciiTheme="majorHAnsi" w:hAnsiTheme="majorHAnsi" w:cstheme="majorHAnsi"/>
        </w:rPr>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5"/>
        <w:gridCol w:w="1417"/>
      </w:tblGrid>
      <w:tr w:rsidRPr="008669FA" w:rsidR="00070949" w:rsidTr="00AE7AAC" w14:paraId="6A88ABA4" w14:textId="77777777">
        <w:trPr>
          <w:trHeight w:val="300"/>
          <w:jc w:val="center"/>
        </w:trPr>
        <w:tc>
          <w:tcPr>
            <w:tcW w:w="9072" w:type="dxa"/>
            <w:gridSpan w:val="2"/>
            <w:shd w:val="clear" w:color="auto" w:fill="D9D9D9" w:themeFill="background1" w:themeFillShade="D9"/>
          </w:tcPr>
          <w:p w:rsidRPr="00A059F6" w:rsidR="00070949" w:rsidP="00A02885" w:rsidRDefault="00070949" w14:paraId="3B5822F7" w14:textId="642647E0">
            <w:pPr>
              <w:spacing w:after="120" w:line="20" w:lineRule="atLeast"/>
              <w:rPr>
                <w:sz w:val="22"/>
                <w:szCs w:val="22"/>
              </w:rPr>
            </w:pPr>
            <w:r w:rsidRPr="00A059F6">
              <w:rPr>
                <w:sz w:val="22"/>
                <w:szCs w:val="22"/>
              </w:rPr>
              <w:t>IT Questionnaire – Non Functional Requirements</w:t>
            </w:r>
          </w:p>
          <w:p w:rsidRPr="004B4050" w:rsidR="00070949" w:rsidP="00A02885" w:rsidRDefault="00070949" w14:paraId="3F4238C5" w14:textId="77777777">
            <w:pPr>
              <w:spacing w:line="20" w:lineRule="atLeast"/>
              <w:rPr>
                <w:b/>
                <w:bCs/>
                <w:spacing w:val="0"/>
                <w:sz w:val="22"/>
                <w:szCs w:val="22"/>
                <w:lang w:eastAsia="en-GB"/>
              </w:rPr>
            </w:pPr>
            <w:r w:rsidRPr="00A059F6">
              <w:rPr>
                <w:spacing w:val="0"/>
                <w:sz w:val="22"/>
                <w:szCs w:val="22"/>
                <w:lang w:eastAsia="en-GB"/>
              </w:rPr>
              <w:t>Maximum possible weighted score 2%</w:t>
            </w:r>
          </w:p>
        </w:tc>
      </w:tr>
      <w:tr w:rsidRPr="008669FA" w:rsidR="000538D2" w:rsidTr="00AE7AAC" w14:paraId="3415AE67" w14:textId="77777777">
        <w:trPr>
          <w:trHeight w:val="300"/>
          <w:jc w:val="center"/>
        </w:trPr>
        <w:tc>
          <w:tcPr>
            <w:tcW w:w="7655" w:type="dxa"/>
            <w:shd w:val="clear" w:color="auto" w:fill="auto"/>
          </w:tcPr>
          <w:p w:rsidRPr="003F462D" w:rsidR="000538D2" w:rsidP="00A02885" w:rsidRDefault="000538D2" w14:paraId="52CA8826" w14:textId="66043503">
            <w:pPr>
              <w:tabs>
                <w:tab w:val="left" w:pos="2380"/>
              </w:tabs>
              <w:spacing w:after="120" w:line="20" w:lineRule="atLeast"/>
              <w:rPr>
                <w:sz w:val="22"/>
                <w:szCs w:val="22"/>
              </w:rPr>
            </w:pPr>
            <w:r w:rsidRPr="003F462D">
              <w:rPr>
                <w:sz w:val="22"/>
                <w:szCs w:val="22"/>
              </w:rPr>
              <w:t xml:space="preserve">Questionnaire – (all questions weighted equally). </w:t>
            </w:r>
          </w:p>
        </w:tc>
        <w:tc>
          <w:tcPr>
            <w:tcW w:w="1417" w:type="dxa"/>
            <w:shd w:val="clear" w:color="auto" w:fill="auto"/>
          </w:tcPr>
          <w:p w:rsidR="000538D2" w:rsidP="00A02885" w:rsidRDefault="000538D2" w14:paraId="3ED608A0" w14:textId="6689B28F">
            <w:pPr>
              <w:spacing w:line="20" w:lineRule="atLeast"/>
              <w:jc w:val="center"/>
              <w:rPr>
                <w:spacing w:val="0"/>
                <w:sz w:val="22"/>
                <w:szCs w:val="22"/>
                <w:lang w:eastAsia="en-GB"/>
              </w:rPr>
            </w:pPr>
            <w:r>
              <w:rPr>
                <w:sz w:val="20"/>
              </w:rPr>
              <w:t>Weighting %</w:t>
            </w:r>
          </w:p>
        </w:tc>
      </w:tr>
      <w:tr w:rsidRPr="008669FA" w:rsidR="00070949" w:rsidTr="00AE7AAC" w14:paraId="6C18CDAB" w14:textId="77777777">
        <w:trPr>
          <w:trHeight w:val="300"/>
          <w:jc w:val="center"/>
        </w:trPr>
        <w:tc>
          <w:tcPr>
            <w:tcW w:w="7655" w:type="dxa"/>
            <w:shd w:val="clear" w:color="auto" w:fill="auto"/>
          </w:tcPr>
          <w:p w:rsidRPr="003F462D" w:rsidR="00070949" w:rsidP="00A02885" w:rsidRDefault="00070949" w14:paraId="27FD64B3" w14:textId="77777777">
            <w:pPr>
              <w:spacing w:after="120" w:line="20" w:lineRule="atLeast"/>
              <w:rPr>
                <w:sz w:val="22"/>
                <w:szCs w:val="22"/>
              </w:rPr>
            </w:pPr>
            <w:r w:rsidRPr="003F462D">
              <w:rPr>
                <w:sz w:val="22"/>
                <w:szCs w:val="22"/>
              </w:rPr>
              <w:t>Any Supplier that does not meet the Business-Critical requirements may be eliminated from the procurement process and will not be evaluated further.</w:t>
            </w:r>
          </w:p>
        </w:tc>
        <w:tc>
          <w:tcPr>
            <w:tcW w:w="1417" w:type="dxa"/>
            <w:shd w:val="clear" w:color="auto" w:fill="auto"/>
          </w:tcPr>
          <w:p w:rsidRPr="0005071E" w:rsidR="00070949" w:rsidP="00A02885" w:rsidRDefault="00070949" w14:paraId="3F0CE0CC" w14:textId="77777777">
            <w:pPr>
              <w:spacing w:line="20" w:lineRule="atLeast"/>
              <w:jc w:val="center"/>
              <w:rPr>
                <w:spacing w:val="0"/>
                <w:sz w:val="22"/>
                <w:szCs w:val="22"/>
                <w:lang w:eastAsia="en-GB"/>
              </w:rPr>
            </w:pPr>
            <w:r>
              <w:rPr>
                <w:spacing w:val="0"/>
                <w:sz w:val="22"/>
                <w:szCs w:val="22"/>
                <w:lang w:eastAsia="en-GB"/>
              </w:rPr>
              <w:t>2</w:t>
            </w:r>
          </w:p>
        </w:tc>
      </w:tr>
    </w:tbl>
    <w:p w:rsidR="00AE7AAC" w:rsidP="00A02885" w:rsidRDefault="00AE7AAC" w14:paraId="60775E3E" w14:textId="70A04C73">
      <w:pPr>
        <w:spacing w:line="20" w:lineRule="atLeast"/>
      </w:pPr>
    </w:p>
    <w:p w:rsidRPr="00AE7AAC" w:rsidR="00AE7AAC" w:rsidP="00A02885" w:rsidRDefault="00AE7AAC" w14:paraId="50A1DCED" w14:textId="34B93EDE">
      <w:pPr>
        <w:spacing w:line="20" w:lineRule="atLeast"/>
        <w:rPr>
          <w:b/>
          <w:bCs/>
        </w:rPr>
      </w:pPr>
      <w:r w:rsidRPr="00AE7AAC">
        <w:rPr>
          <w:b/>
          <w:bCs/>
        </w:rPr>
        <w:t>Scoring matrix</w:t>
      </w:r>
    </w:p>
    <w:p w:rsidR="00AE7AAC" w:rsidP="00A02885" w:rsidRDefault="00AE7AAC" w14:paraId="4FFF762C" w14:textId="77777777">
      <w:pPr>
        <w:spacing w:line="20" w:lineRule="atLeast"/>
      </w:pPr>
    </w:p>
    <w:tbl>
      <w:tblPr>
        <w:tblW w:w="91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
        <w:gridCol w:w="3129"/>
        <w:gridCol w:w="5179"/>
      </w:tblGrid>
      <w:tr w:rsidRPr="000538D2" w:rsidR="000538D2" w:rsidTr="5768F509" w14:paraId="63F6792F" w14:textId="77777777">
        <w:trPr>
          <w:trHeight w:val="285"/>
        </w:trPr>
        <w:tc>
          <w:tcPr>
            <w:tcW w:w="851" w:type="dxa"/>
            <w:shd w:val="clear" w:color="auto" w:fill="D9D9D9" w:themeFill="background1" w:themeFillShade="D9"/>
            <w:vAlign w:val="bottom"/>
            <w:hideMark/>
          </w:tcPr>
          <w:p w:rsidRPr="000538D2" w:rsidR="000538D2" w:rsidP="00A02885" w:rsidRDefault="000538D2" w14:paraId="5D37B69D" w14:textId="77777777">
            <w:pPr>
              <w:spacing w:line="20" w:lineRule="atLeast"/>
              <w:rPr>
                <w:spacing w:val="0"/>
                <w:sz w:val="22"/>
                <w:szCs w:val="22"/>
                <w:lang w:eastAsia="en-GB"/>
              </w:rPr>
            </w:pPr>
            <w:r w:rsidRPr="000538D2">
              <w:rPr>
                <w:spacing w:val="0"/>
                <w:sz w:val="22"/>
                <w:szCs w:val="22"/>
                <w:lang w:eastAsia="en-GB"/>
              </w:rPr>
              <w:t>Score </w:t>
            </w:r>
          </w:p>
        </w:tc>
        <w:tc>
          <w:tcPr>
            <w:tcW w:w="3129" w:type="dxa"/>
            <w:shd w:val="clear" w:color="auto" w:fill="D9D9D9" w:themeFill="background1" w:themeFillShade="D9"/>
            <w:vAlign w:val="bottom"/>
            <w:hideMark/>
          </w:tcPr>
          <w:p w:rsidRPr="000538D2" w:rsidR="000538D2" w:rsidP="00A02885" w:rsidRDefault="000538D2" w14:paraId="3D659F78" w14:textId="77777777">
            <w:pPr>
              <w:spacing w:line="20" w:lineRule="atLeast"/>
              <w:rPr>
                <w:spacing w:val="0"/>
                <w:sz w:val="22"/>
                <w:szCs w:val="22"/>
                <w:lang w:eastAsia="en-GB"/>
              </w:rPr>
            </w:pPr>
            <w:r w:rsidRPr="000538D2">
              <w:rPr>
                <w:spacing w:val="0"/>
                <w:sz w:val="22"/>
                <w:szCs w:val="22"/>
                <w:lang w:eastAsia="en-GB"/>
              </w:rPr>
              <w:t>Descriptor </w:t>
            </w:r>
          </w:p>
        </w:tc>
        <w:tc>
          <w:tcPr>
            <w:tcW w:w="5180" w:type="dxa"/>
            <w:shd w:val="clear" w:color="auto" w:fill="D9D9D9" w:themeFill="background1" w:themeFillShade="D9"/>
            <w:vAlign w:val="bottom"/>
            <w:hideMark/>
          </w:tcPr>
          <w:p w:rsidRPr="000538D2" w:rsidR="000538D2" w:rsidP="00A02885" w:rsidRDefault="000538D2" w14:paraId="7EA390C9" w14:textId="77777777">
            <w:pPr>
              <w:spacing w:line="20" w:lineRule="atLeast"/>
              <w:rPr>
                <w:spacing w:val="0"/>
                <w:sz w:val="22"/>
                <w:szCs w:val="22"/>
                <w:lang w:eastAsia="en-GB"/>
              </w:rPr>
            </w:pPr>
            <w:r w:rsidRPr="000538D2">
              <w:rPr>
                <w:spacing w:val="0"/>
                <w:sz w:val="22"/>
                <w:szCs w:val="22"/>
                <w:lang w:eastAsia="en-GB"/>
              </w:rPr>
              <w:t>Rationale </w:t>
            </w:r>
          </w:p>
        </w:tc>
      </w:tr>
      <w:tr w:rsidRPr="000538D2" w:rsidR="000538D2" w:rsidTr="5768F509" w14:paraId="3074FAD0" w14:textId="77777777">
        <w:trPr>
          <w:trHeight w:val="825"/>
        </w:trPr>
        <w:tc>
          <w:tcPr>
            <w:tcW w:w="851" w:type="dxa"/>
            <w:shd w:val="clear" w:color="auto" w:fill="auto"/>
            <w:hideMark/>
          </w:tcPr>
          <w:p w:rsidRPr="000538D2" w:rsidR="000538D2" w:rsidP="00A02885" w:rsidRDefault="000538D2" w14:paraId="0193FE2F" w14:textId="77777777">
            <w:pPr>
              <w:spacing w:line="20" w:lineRule="atLeast"/>
              <w:rPr>
                <w:spacing w:val="0"/>
                <w:sz w:val="22"/>
                <w:szCs w:val="22"/>
                <w:lang w:eastAsia="en-GB"/>
              </w:rPr>
            </w:pPr>
            <w:r w:rsidRPr="000538D2">
              <w:rPr>
                <w:spacing w:val="0"/>
                <w:sz w:val="22"/>
                <w:szCs w:val="22"/>
                <w:lang w:eastAsia="en-GB"/>
              </w:rPr>
              <w:t>0 </w:t>
            </w:r>
          </w:p>
        </w:tc>
        <w:tc>
          <w:tcPr>
            <w:tcW w:w="3129" w:type="dxa"/>
            <w:shd w:val="clear" w:color="auto" w:fill="auto"/>
            <w:hideMark/>
          </w:tcPr>
          <w:p w:rsidRPr="000538D2" w:rsidR="000538D2" w:rsidP="00A02885" w:rsidRDefault="000538D2" w14:paraId="258AF916" w14:textId="77777777">
            <w:pPr>
              <w:spacing w:line="20" w:lineRule="atLeast"/>
              <w:rPr>
                <w:spacing w:val="0"/>
                <w:sz w:val="22"/>
                <w:szCs w:val="22"/>
                <w:lang w:eastAsia="en-GB"/>
              </w:rPr>
            </w:pPr>
            <w:r w:rsidRPr="000538D2">
              <w:rPr>
                <w:spacing w:val="0"/>
                <w:sz w:val="22"/>
                <w:szCs w:val="22"/>
                <w:lang w:eastAsia="en-GB"/>
              </w:rPr>
              <w:t>Demonstrates no compliance </w:t>
            </w:r>
          </w:p>
        </w:tc>
        <w:tc>
          <w:tcPr>
            <w:tcW w:w="5180" w:type="dxa"/>
            <w:shd w:val="clear" w:color="auto" w:fill="auto"/>
            <w:hideMark/>
          </w:tcPr>
          <w:p w:rsidRPr="000538D2" w:rsidR="000538D2" w:rsidP="00A02885" w:rsidRDefault="000538D2" w14:paraId="5F829AAE" w14:textId="77777777">
            <w:pPr>
              <w:spacing w:line="20" w:lineRule="atLeast"/>
              <w:rPr>
                <w:spacing w:val="0"/>
                <w:sz w:val="22"/>
                <w:szCs w:val="22"/>
                <w:lang w:eastAsia="en-GB"/>
              </w:rPr>
            </w:pPr>
            <w:r w:rsidRPr="000538D2">
              <w:rPr>
                <w:spacing w:val="0"/>
                <w:sz w:val="22"/>
                <w:szCs w:val="22"/>
                <w:lang w:eastAsia="en-GB"/>
              </w:rPr>
              <w:t>No response or fails to answer the question with no explanation, no evidence, no action plan for meeting the relevant requirements. </w:t>
            </w:r>
          </w:p>
        </w:tc>
      </w:tr>
      <w:tr w:rsidRPr="000538D2" w:rsidR="000538D2" w:rsidTr="5768F509" w14:paraId="2BBE2D6D" w14:textId="77777777">
        <w:trPr>
          <w:trHeight w:val="1365"/>
        </w:trPr>
        <w:tc>
          <w:tcPr>
            <w:tcW w:w="851" w:type="dxa"/>
            <w:shd w:val="clear" w:color="auto" w:fill="auto"/>
            <w:hideMark/>
          </w:tcPr>
          <w:p w:rsidRPr="000538D2" w:rsidR="000538D2" w:rsidP="00A02885" w:rsidRDefault="5768F509" w14:paraId="12C6C772" w14:textId="1E12F89C">
            <w:pPr>
              <w:spacing w:line="20" w:lineRule="atLeast"/>
              <w:rPr>
                <w:spacing w:val="0"/>
                <w:sz w:val="22"/>
                <w:szCs w:val="22"/>
                <w:lang w:eastAsia="en-GB"/>
              </w:rPr>
            </w:pPr>
            <w:r>
              <w:rPr>
                <w:spacing w:val="0"/>
                <w:sz w:val="22"/>
                <w:szCs w:val="22"/>
                <w:lang w:eastAsia="en-GB"/>
              </w:rPr>
              <w:t>5</w:t>
            </w:r>
          </w:p>
        </w:tc>
        <w:tc>
          <w:tcPr>
            <w:tcW w:w="3129" w:type="dxa"/>
            <w:shd w:val="clear" w:color="auto" w:fill="auto"/>
            <w:hideMark/>
          </w:tcPr>
          <w:p w:rsidRPr="000538D2" w:rsidR="000538D2" w:rsidP="00A02885" w:rsidRDefault="000538D2" w14:paraId="6EDE17A2" w14:textId="77777777">
            <w:pPr>
              <w:spacing w:line="20" w:lineRule="atLeast"/>
              <w:rPr>
                <w:spacing w:val="0"/>
                <w:sz w:val="22"/>
                <w:szCs w:val="22"/>
                <w:lang w:eastAsia="en-GB"/>
              </w:rPr>
            </w:pPr>
            <w:r w:rsidRPr="000538D2">
              <w:rPr>
                <w:spacing w:val="0"/>
                <w:sz w:val="22"/>
                <w:szCs w:val="22"/>
                <w:lang w:eastAsia="en-GB"/>
              </w:rPr>
              <w:t>Demonstrates some compliance   </w:t>
            </w:r>
          </w:p>
        </w:tc>
        <w:tc>
          <w:tcPr>
            <w:tcW w:w="5180" w:type="dxa"/>
            <w:shd w:val="clear" w:color="auto" w:fill="auto"/>
            <w:hideMark/>
          </w:tcPr>
          <w:p w:rsidRPr="000538D2" w:rsidR="000538D2" w:rsidP="00A02885" w:rsidRDefault="000538D2" w14:paraId="593D9D08" w14:textId="77777777">
            <w:pPr>
              <w:spacing w:line="20" w:lineRule="atLeast"/>
              <w:rPr>
                <w:spacing w:val="0"/>
                <w:sz w:val="22"/>
                <w:szCs w:val="22"/>
                <w:lang w:eastAsia="en-GB"/>
              </w:rPr>
            </w:pPr>
            <w:r w:rsidRPr="000538D2">
              <w:rPr>
                <w:spacing w:val="0"/>
                <w:sz w:val="22"/>
                <w:szCs w:val="22"/>
                <w:lang w:eastAsia="en-GB"/>
              </w:rPr>
              <w:t>Response meets some parts of the question with some explanation, evidence and/or an action plan, but with gaps in meeting some requirements. Answers question but does not submit all necessary supporting evidence. </w:t>
            </w:r>
          </w:p>
        </w:tc>
      </w:tr>
      <w:tr w:rsidRPr="000538D2" w:rsidR="000538D2" w:rsidTr="5768F509" w14:paraId="7F2DC13B" w14:textId="77777777">
        <w:trPr>
          <w:trHeight w:val="1643"/>
        </w:trPr>
        <w:tc>
          <w:tcPr>
            <w:tcW w:w="851" w:type="dxa"/>
            <w:shd w:val="clear" w:color="auto" w:fill="auto"/>
            <w:hideMark/>
          </w:tcPr>
          <w:p w:rsidRPr="000538D2" w:rsidR="000538D2" w:rsidP="00A02885" w:rsidRDefault="26838D6E" w14:paraId="39E16931" w14:textId="7C586EFA">
            <w:pPr>
              <w:spacing w:line="20" w:lineRule="atLeast"/>
              <w:rPr>
                <w:spacing w:val="0"/>
                <w:sz w:val="22"/>
                <w:szCs w:val="22"/>
                <w:lang w:eastAsia="en-GB"/>
              </w:rPr>
            </w:pPr>
            <w:r w:rsidRPr="000538D2">
              <w:rPr>
                <w:spacing w:val="0"/>
                <w:sz w:val="22"/>
                <w:szCs w:val="22"/>
                <w:lang w:eastAsia="en-GB"/>
              </w:rPr>
              <w:lastRenderedPageBreak/>
              <w:t>10</w:t>
            </w:r>
          </w:p>
        </w:tc>
        <w:tc>
          <w:tcPr>
            <w:tcW w:w="3129" w:type="dxa"/>
            <w:shd w:val="clear" w:color="auto" w:fill="auto"/>
            <w:hideMark/>
          </w:tcPr>
          <w:p w:rsidRPr="000538D2" w:rsidR="000538D2" w:rsidP="00A02885" w:rsidRDefault="000538D2" w14:paraId="178D584B" w14:textId="77777777">
            <w:pPr>
              <w:spacing w:line="20" w:lineRule="atLeast"/>
              <w:rPr>
                <w:spacing w:val="0"/>
                <w:sz w:val="22"/>
                <w:szCs w:val="22"/>
                <w:lang w:eastAsia="en-GB"/>
              </w:rPr>
            </w:pPr>
            <w:r w:rsidRPr="000538D2">
              <w:rPr>
                <w:spacing w:val="0"/>
                <w:sz w:val="22"/>
                <w:szCs w:val="22"/>
                <w:lang w:eastAsia="en-GB"/>
              </w:rPr>
              <w:t>Demonstrates full compliance </w:t>
            </w:r>
          </w:p>
        </w:tc>
        <w:tc>
          <w:tcPr>
            <w:tcW w:w="5180" w:type="dxa"/>
            <w:shd w:val="clear" w:color="auto" w:fill="auto"/>
            <w:hideMark/>
          </w:tcPr>
          <w:p w:rsidRPr="000538D2" w:rsidR="000538D2" w:rsidP="00A02885" w:rsidRDefault="000538D2" w14:paraId="2480E068" w14:textId="77777777">
            <w:pPr>
              <w:spacing w:line="20" w:lineRule="atLeast"/>
              <w:rPr>
                <w:spacing w:val="0"/>
                <w:sz w:val="22"/>
                <w:szCs w:val="22"/>
                <w:lang w:eastAsia="en-GB"/>
              </w:rPr>
            </w:pPr>
            <w:r w:rsidRPr="000538D2">
              <w:rPr>
                <w:spacing w:val="0"/>
                <w:sz w:val="22"/>
                <w:szCs w:val="22"/>
                <w:lang w:eastAsia="en-GB"/>
              </w:rPr>
              <w:t>Response fully answers the question and is supported by all necessary evidence and/or satisfactory action plan for meeting requirements.  Shows a comprehensive understanding of the relevant requirement(s) and the ability to deliver them to a high standard.    </w:t>
            </w:r>
          </w:p>
        </w:tc>
      </w:tr>
    </w:tbl>
    <w:p w:rsidR="000538D2" w:rsidP="00A02885" w:rsidRDefault="000538D2" w14:paraId="0088D598" w14:textId="77777777">
      <w:pPr>
        <w:pStyle w:val="Heading1"/>
        <w:numPr>
          <w:ilvl w:val="0"/>
          <w:numId w:val="0"/>
        </w:numPr>
        <w:spacing w:before="240" w:after="240" w:line="20" w:lineRule="atLeast"/>
        <w:ind w:left="720"/>
      </w:pPr>
    </w:p>
    <w:p w:rsidRPr="0004548D" w:rsidR="00714F2C" w:rsidP="00A02885" w:rsidRDefault="00EF5C38" w14:paraId="568E8474" w14:textId="1182BA0D">
      <w:pPr>
        <w:pStyle w:val="Heading1"/>
        <w:tabs>
          <w:tab w:val="clear" w:pos="360"/>
        </w:tabs>
        <w:spacing w:after="240" w:line="20" w:lineRule="atLeast"/>
        <w:ind w:left="720" w:hanging="720"/>
      </w:pPr>
      <w:bookmarkStart w:name="_Toc100150056" w:id="268"/>
      <w:bookmarkStart w:name="_Toc100150290" w:id="269"/>
      <w:r w:rsidRPr="0004548D">
        <w:t xml:space="preserve">Price </w:t>
      </w:r>
      <w:r w:rsidRPr="0004548D" w:rsidR="008752F0">
        <w:t xml:space="preserve">Evaluation </w:t>
      </w:r>
      <w:r w:rsidRPr="0004548D" w:rsidR="00714F2C">
        <w:t xml:space="preserve">– </w:t>
      </w:r>
      <w:r w:rsidRPr="00B33615" w:rsidR="0057451F">
        <w:t>Commercial Envelope</w:t>
      </w:r>
      <w:r w:rsidRPr="0004548D" w:rsidR="0057451F">
        <w:t xml:space="preserve">. Maximum </w:t>
      </w:r>
      <w:r w:rsidRPr="0004548D" w:rsidR="005117E7">
        <w:t>weighted score</w:t>
      </w:r>
      <w:r w:rsidRPr="0004548D" w:rsidR="0057451F">
        <w:t xml:space="preserve"> </w:t>
      </w:r>
      <w:r w:rsidR="008B14F1">
        <w:t>4</w:t>
      </w:r>
      <w:r w:rsidRPr="008B14F1" w:rsidR="00B23A8F">
        <w:t>0</w:t>
      </w:r>
      <w:r w:rsidRPr="0004548D" w:rsidR="00714F2C">
        <w:t>%</w:t>
      </w:r>
      <w:bookmarkEnd w:id="268"/>
      <w:bookmarkEnd w:id="269"/>
    </w:p>
    <w:p w:rsidRPr="009D7794" w:rsidR="00CD3576" w:rsidP="00A02885" w:rsidRDefault="00F4578C" w14:paraId="347C488F" w14:textId="40EFD83E">
      <w:pPr>
        <w:pStyle w:val="Heading1"/>
        <w:numPr>
          <w:ilvl w:val="1"/>
          <w:numId w:val="2"/>
        </w:numPr>
        <w:tabs>
          <w:tab w:val="clear" w:pos="1288"/>
        </w:tabs>
        <w:spacing w:before="240" w:after="240" w:line="20" w:lineRule="atLeast"/>
        <w:ind w:left="709" w:hanging="709"/>
        <w:rPr>
          <w:b w:val="0"/>
          <w:bCs/>
          <w:sz w:val="22"/>
          <w:szCs w:val="22"/>
        </w:rPr>
      </w:pPr>
      <w:bookmarkStart w:name="_Toc100150057" w:id="270"/>
      <w:bookmarkStart w:name="_Toc100150291" w:id="271"/>
      <w:r w:rsidRPr="009D7794">
        <w:rPr>
          <w:b w:val="0"/>
          <w:bCs/>
          <w:sz w:val="22"/>
          <w:szCs w:val="22"/>
        </w:rPr>
        <w:t>Those Tenders that have met or exceeded the</w:t>
      </w:r>
      <w:r w:rsidRPr="009D7794" w:rsidR="00CD3576">
        <w:rPr>
          <w:b w:val="0"/>
          <w:bCs/>
          <w:sz w:val="22"/>
          <w:szCs w:val="22"/>
        </w:rPr>
        <w:t xml:space="preserve"> </w:t>
      </w:r>
      <w:r w:rsidR="00625F27">
        <w:rPr>
          <w:b w:val="0"/>
          <w:bCs/>
          <w:sz w:val="22"/>
          <w:szCs w:val="22"/>
        </w:rPr>
        <w:t>M</w:t>
      </w:r>
      <w:r w:rsidRPr="009D7794" w:rsidR="009C760E">
        <w:rPr>
          <w:b w:val="0"/>
          <w:bCs/>
          <w:sz w:val="22"/>
          <w:szCs w:val="22"/>
        </w:rPr>
        <w:t xml:space="preserve">inimum </w:t>
      </w:r>
      <w:r w:rsidR="00625F27">
        <w:rPr>
          <w:b w:val="0"/>
          <w:bCs/>
          <w:sz w:val="22"/>
          <w:szCs w:val="22"/>
        </w:rPr>
        <w:t>Q</w:t>
      </w:r>
      <w:r w:rsidRPr="009D7794" w:rsidR="00CD3576">
        <w:rPr>
          <w:b w:val="0"/>
          <w:bCs/>
          <w:sz w:val="22"/>
          <w:szCs w:val="22"/>
        </w:rPr>
        <w:t xml:space="preserve">uality </w:t>
      </w:r>
      <w:r w:rsidR="00625F27">
        <w:rPr>
          <w:b w:val="0"/>
          <w:bCs/>
          <w:sz w:val="22"/>
          <w:szCs w:val="22"/>
        </w:rPr>
        <w:t>T</w:t>
      </w:r>
      <w:r w:rsidRPr="009D7794" w:rsidR="00CD3576">
        <w:rPr>
          <w:b w:val="0"/>
          <w:bCs/>
          <w:sz w:val="22"/>
          <w:szCs w:val="22"/>
        </w:rPr>
        <w:t>hreshold</w:t>
      </w:r>
      <w:r w:rsidRPr="009D7794" w:rsidR="009C760E">
        <w:rPr>
          <w:b w:val="0"/>
          <w:bCs/>
          <w:sz w:val="22"/>
          <w:szCs w:val="22"/>
        </w:rPr>
        <w:t xml:space="preserve"> score</w:t>
      </w:r>
      <w:r w:rsidRPr="009D7794" w:rsidR="00CD3576">
        <w:rPr>
          <w:b w:val="0"/>
          <w:bCs/>
          <w:sz w:val="22"/>
          <w:szCs w:val="22"/>
        </w:rPr>
        <w:t xml:space="preserve">(s) </w:t>
      </w:r>
      <w:r w:rsidRPr="009D7794" w:rsidR="00996BCC">
        <w:rPr>
          <w:b w:val="0"/>
          <w:bCs/>
          <w:sz w:val="22"/>
          <w:szCs w:val="22"/>
        </w:rPr>
        <w:t>for Se</w:t>
      </w:r>
      <w:r w:rsidRPr="009D7794" w:rsidR="009E42A1">
        <w:rPr>
          <w:b w:val="0"/>
          <w:bCs/>
          <w:sz w:val="22"/>
          <w:szCs w:val="22"/>
        </w:rPr>
        <w:t xml:space="preserve">rvice Delivery as set out above </w:t>
      </w:r>
      <w:r w:rsidRPr="009D7794" w:rsidR="00CD3576">
        <w:rPr>
          <w:b w:val="0"/>
          <w:bCs/>
          <w:sz w:val="22"/>
          <w:szCs w:val="22"/>
        </w:rPr>
        <w:t xml:space="preserve">will </w:t>
      </w:r>
      <w:r w:rsidRPr="009D7794">
        <w:rPr>
          <w:b w:val="0"/>
          <w:bCs/>
          <w:sz w:val="22"/>
          <w:szCs w:val="22"/>
        </w:rPr>
        <w:t>be evaluated for price.</w:t>
      </w:r>
      <w:bookmarkEnd w:id="270"/>
      <w:bookmarkEnd w:id="271"/>
      <w:r w:rsidRPr="009D7794">
        <w:rPr>
          <w:b w:val="0"/>
          <w:bCs/>
          <w:sz w:val="22"/>
          <w:szCs w:val="22"/>
        </w:rPr>
        <w:t xml:space="preserve"> </w:t>
      </w:r>
    </w:p>
    <w:p w:rsidR="00457001" w:rsidP="00A02885" w:rsidRDefault="000E0E40" w14:paraId="7281546B" w14:textId="502FEF6D">
      <w:pPr>
        <w:pStyle w:val="Heading1"/>
        <w:numPr>
          <w:ilvl w:val="1"/>
          <w:numId w:val="2"/>
        </w:numPr>
        <w:tabs>
          <w:tab w:val="clear" w:pos="1288"/>
        </w:tabs>
        <w:spacing w:before="240" w:after="240" w:line="20" w:lineRule="atLeast"/>
        <w:ind w:left="709" w:hanging="709"/>
        <w:rPr>
          <w:b w:val="0"/>
          <w:bCs/>
          <w:sz w:val="22"/>
          <w:szCs w:val="22"/>
        </w:rPr>
      </w:pPr>
      <w:bookmarkStart w:name="_Toc100150058" w:id="272"/>
      <w:bookmarkStart w:name="_Toc100150292" w:id="273"/>
      <w:r w:rsidRPr="009D7794">
        <w:rPr>
          <w:b w:val="0"/>
          <w:bCs/>
          <w:sz w:val="22"/>
          <w:szCs w:val="22"/>
        </w:rPr>
        <w:t xml:space="preserve">Please complete in full the </w:t>
      </w:r>
      <w:r w:rsidR="00C0387D">
        <w:rPr>
          <w:b w:val="0"/>
          <w:bCs/>
          <w:sz w:val="22"/>
          <w:szCs w:val="22"/>
        </w:rPr>
        <w:t xml:space="preserve">Appendix 4 Pricing Framework </w:t>
      </w:r>
      <w:r w:rsidRPr="009D7794" w:rsidR="0057451F">
        <w:rPr>
          <w:b w:val="0"/>
          <w:bCs/>
          <w:sz w:val="22"/>
          <w:szCs w:val="22"/>
        </w:rPr>
        <w:t xml:space="preserve">and submit </w:t>
      </w:r>
      <w:r w:rsidRPr="009D7794" w:rsidR="0074283A">
        <w:rPr>
          <w:b w:val="0"/>
          <w:bCs/>
          <w:sz w:val="22"/>
          <w:szCs w:val="22"/>
        </w:rPr>
        <w:t xml:space="preserve">to </w:t>
      </w:r>
      <w:r w:rsidRPr="009D7794" w:rsidR="0057451F">
        <w:rPr>
          <w:b w:val="0"/>
          <w:bCs/>
          <w:sz w:val="22"/>
          <w:szCs w:val="22"/>
        </w:rPr>
        <w:t>the ‘</w:t>
      </w:r>
      <w:r w:rsidRPr="00C53E59" w:rsidR="0057451F">
        <w:rPr>
          <w:b w:val="0"/>
          <w:bCs/>
          <w:sz w:val="22"/>
          <w:szCs w:val="22"/>
        </w:rPr>
        <w:t>Commercial Envelope</w:t>
      </w:r>
      <w:r w:rsidRPr="009D7794" w:rsidR="0057451F">
        <w:rPr>
          <w:b w:val="0"/>
          <w:bCs/>
          <w:sz w:val="22"/>
          <w:szCs w:val="22"/>
        </w:rPr>
        <w:t xml:space="preserve">’ in </w:t>
      </w:r>
      <w:r w:rsidRPr="009D7794" w:rsidR="00562DA6">
        <w:rPr>
          <w:b w:val="0"/>
          <w:bCs/>
          <w:sz w:val="22"/>
          <w:szCs w:val="22"/>
        </w:rPr>
        <w:t>the ePS</w:t>
      </w:r>
      <w:r w:rsidRPr="009D7794">
        <w:rPr>
          <w:b w:val="0"/>
          <w:bCs/>
          <w:sz w:val="22"/>
          <w:szCs w:val="22"/>
        </w:rPr>
        <w:t>.</w:t>
      </w:r>
      <w:bookmarkEnd w:id="272"/>
      <w:bookmarkEnd w:id="273"/>
      <w:r w:rsidRPr="009D7794">
        <w:rPr>
          <w:b w:val="0"/>
          <w:bCs/>
          <w:sz w:val="22"/>
          <w:szCs w:val="22"/>
        </w:rPr>
        <w:t xml:space="preserve"> </w:t>
      </w:r>
    </w:p>
    <w:p w:rsidRPr="00FF0475" w:rsidR="00342E37" w:rsidP="00A02885" w:rsidRDefault="00342E37" w14:paraId="6EE1A1B3" w14:textId="139665B4">
      <w:pPr>
        <w:pStyle w:val="Heading1"/>
        <w:numPr>
          <w:ilvl w:val="1"/>
          <w:numId w:val="2"/>
        </w:numPr>
        <w:tabs>
          <w:tab w:val="clear" w:pos="1288"/>
        </w:tabs>
        <w:spacing w:before="240" w:after="240" w:line="20" w:lineRule="atLeast"/>
        <w:ind w:left="709" w:hanging="709"/>
        <w:rPr>
          <w:b w:val="0"/>
          <w:bCs/>
          <w:sz w:val="22"/>
          <w:szCs w:val="22"/>
        </w:rPr>
      </w:pPr>
      <w:bookmarkStart w:name="_Toc100150059" w:id="274"/>
      <w:bookmarkStart w:name="_Toc100150293" w:id="275"/>
      <w:r w:rsidRPr="00C53E59">
        <w:rPr>
          <w:b w:val="0"/>
          <w:bCs/>
          <w:sz w:val="22"/>
          <w:szCs w:val="22"/>
        </w:rPr>
        <w:t xml:space="preserve">The </w:t>
      </w:r>
      <w:r w:rsidRPr="00C53E59" w:rsidR="00EF5C38">
        <w:rPr>
          <w:b w:val="0"/>
          <w:bCs/>
          <w:sz w:val="22"/>
          <w:szCs w:val="22"/>
        </w:rPr>
        <w:t>‘</w:t>
      </w:r>
      <w:r w:rsidRPr="00C53E59" w:rsidR="00AF0018">
        <w:rPr>
          <w:b w:val="0"/>
          <w:bCs/>
          <w:sz w:val="22"/>
          <w:szCs w:val="22"/>
        </w:rPr>
        <w:t>Total Tender Contract Price</w:t>
      </w:r>
      <w:r w:rsidRPr="00C53E59" w:rsidR="00EF5C38">
        <w:rPr>
          <w:b w:val="0"/>
          <w:bCs/>
          <w:sz w:val="22"/>
          <w:szCs w:val="22"/>
        </w:rPr>
        <w:t>’</w:t>
      </w:r>
      <w:r w:rsidRPr="00C53E59">
        <w:rPr>
          <w:b w:val="0"/>
          <w:bCs/>
          <w:sz w:val="22"/>
          <w:szCs w:val="22"/>
        </w:rPr>
        <w:t xml:space="preserve"> that will be evaluated shall be the sum in the </w:t>
      </w:r>
      <w:r w:rsidRPr="00C53E59" w:rsidR="00C50400">
        <w:rPr>
          <w:b w:val="0"/>
          <w:bCs/>
          <w:sz w:val="22"/>
          <w:szCs w:val="22"/>
        </w:rPr>
        <w:t>Appendix 4 Pricing Framework</w:t>
      </w:r>
      <w:r w:rsidRPr="00C53E59" w:rsidR="005F3370">
        <w:rPr>
          <w:b w:val="0"/>
          <w:bCs/>
          <w:sz w:val="22"/>
          <w:szCs w:val="22"/>
        </w:rPr>
        <w:t>,</w:t>
      </w:r>
      <w:r w:rsidRPr="00C53E59">
        <w:rPr>
          <w:b w:val="0"/>
          <w:bCs/>
          <w:sz w:val="22"/>
          <w:szCs w:val="22"/>
        </w:rPr>
        <w:t xml:space="preserve"> </w:t>
      </w:r>
      <w:r w:rsidRPr="00FF0475" w:rsidR="00FF0475">
        <w:rPr>
          <w:b w:val="0"/>
          <w:bCs/>
          <w:sz w:val="22"/>
          <w:szCs w:val="22"/>
        </w:rPr>
        <w:t xml:space="preserve">cell </w:t>
      </w:r>
      <w:r w:rsidRPr="00FF0475" w:rsidR="001A538D">
        <w:rPr>
          <w:b w:val="0"/>
          <w:bCs/>
          <w:sz w:val="22"/>
          <w:szCs w:val="22"/>
        </w:rPr>
        <w:t>Z 59</w:t>
      </w:r>
      <w:r w:rsidRPr="00FF0475" w:rsidR="007D5F3C">
        <w:rPr>
          <w:b w:val="0"/>
          <w:bCs/>
          <w:sz w:val="22"/>
          <w:szCs w:val="22"/>
        </w:rPr>
        <w:t>.</w:t>
      </w:r>
      <w:bookmarkEnd w:id="274"/>
      <w:bookmarkEnd w:id="275"/>
    </w:p>
    <w:p w:rsidRPr="00C53E59" w:rsidR="004663B1" w:rsidP="00A02885" w:rsidRDefault="004663B1" w14:paraId="6BBE0602" w14:textId="2D9697DF">
      <w:pPr>
        <w:pStyle w:val="Heading1"/>
        <w:numPr>
          <w:ilvl w:val="1"/>
          <w:numId w:val="2"/>
        </w:numPr>
        <w:tabs>
          <w:tab w:val="clear" w:pos="1288"/>
        </w:tabs>
        <w:spacing w:before="240" w:after="240" w:line="20" w:lineRule="atLeast"/>
        <w:ind w:left="709" w:hanging="709"/>
        <w:rPr>
          <w:b w:val="0"/>
          <w:bCs/>
          <w:sz w:val="22"/>
          <w:szCs w:val="22"/>
        </w:rPr>
      </w:pPr>
      <w:bookmarkStart w:name="_Toc100150060" w:id="276"/>
      <w:bookmarkStart w:name="_Toc100150294" w:id="277"/>
      <w:r w:rsidRPr="00FF0475">
        <w:rPr>
          <w:b w:val="0"/>
          <w:bCs/>
          <w:sz w:val="22"/>
          <w:szCs w:val="22"/>
        </w:rPr>
        <w:t xml:space="preserve">The Potential Supplier with the lowest </w:t>
      </w:r>
      <w:r w:rsidRPr="00FF0475" w:rsidR="00AF0018">
        <w:rPr>
          <w:b w:val="0"/>
          <w:bCs/>
          <w:sz w:val="22"/>
          <w:szCs w:val="22"/>
        </w:rPr>
        <w:t>Total Tender Contract Price</w:t>
      </w:r>
      <w:r w:rsidRPr="00FF0475">
        <w:rPr>
          <w:b w:val="0"/>
          <w:bCs/>
          <w:sz w:val="22"/>
          <w:szCs w:val="22"/>
        </w:rPr>
        <w:t xml:space="preserve"> (as derived from </w:t>
      </w:r>
      <w:r w:rsidRPr="00FF0475" w:rsidR="00360B41">
        <w:rPr>
          <w:b w:val="0"/>
          <w:bCs/>
          <w:sz w:val="22"/>
          <w:szCs w:val="22"/>
        </w:rPr>
        <w:t xml:space="preserve">Appendix 4 Pricing Framework Cell </w:t>
      </w:r>
      <w:r w:rsidRPr="00FF0475" w:rsidR="00FF0475">
        <w:rPr>
          <w:b w:val="0"/>
          <w:bCs/>
          <w:sz w:val="22"/>
          <w:szCs w:val="22"/>
        </w:rPr>
        <w:t>Z 59</w:t>
      </w:r>
      <w:r w:rsidRPr="00FF0475">
        <w:rPr>
          <w:b w:val="0"/>
          <w:bCs/>
          <w:sz w:val="22"/>
          <w:szCs w:val="22"/>
        </w:rPr>
        <w:t xml:space="preserve">) will achieve </w:t>
      </w:r>
      <w:r w:rsidRPr="00C53E59">
        <w:rPr>
          <w:b w:val="0"/>
          <w:bCs/>
          <w:sz w:val="22"/>
          <w:szCs w:val="22"/>
        </w:rPr>
        <w:t>the highest score available for price and the other Tenders a relatively lower score based on the percentage difference between them.</w:t>
      </w:r>
      <w:bookmarkEnd w:id="276"/>
      <w:bookmarkEnd w:id="277"/>
    </w:p>
    <w:p w:rsidRPr="00C53E59" w:rsidR="004663B1" w:rsidP="00A02885" w:rsidRDefault="004663B1" w14:paraId="73F968A5"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061" w:id="278"/>
      <w:bookmarkStart w:name="_Toc100150295" w:id="279"/>
      <w:r w:rsidRPr="00C53E59">
        <w:rPr>
          <w:b w:val="0"/>
          <w:bCs/>
          <w:sz w:val="22"/>
          <w:szCs w:val="22"/>
        </w:rPr>
        <w:t>Percentage differences and relative scores will be expressed as numbers rounded to two decimal places.</w:t>
      </w:r>
      <w:bookmarkEnd w:id="278"/>
      <w:bookmarkEnd w:id="279"/>
      <w:r w:rsidRPr="00C53E59">
        <w:rPr>
          <w:b w:val="0"/>
          <w:bCs/>
          <w:sz w:val="22"/>
          <w:szCs w:val="22"/>
        </w:rPr>
        <w:t xml:space="preserve"> </w:t>
      </w:r>
    </w:p>
    <w:p w:rsidRPr="00C53E59" w:rsidR="004663B1" w:rsidP="00A02885" w:rsidRDefault="004663B1" w14:paraId="42306DC3" w14:textId="1E859B4E">
      <w:pPr>
        <w:pStyle w:val="Heading1"/>
        <w:numPr>
          <w:ilvl w:val="1"/>
          <w:numId w:val="2"/>
        </w:numPr>
        <w:tabs>
          <w:tab w:val="clear" w:pos="1288"/>
        </w:tabs>
        <w:spacing w:before="240" w:after="240" w:line="20" w:lineRule="atLeast"/>
        <w:ind w:left="709" w:hanging="709"/>
        <w:rPr>
          <w:b w:val="0"/>
          <w:bCs/>
          <w:sz w:val="22"/>
          <w:szCs w:val="22"/>
        </w:rPr>
      </w:pPr>
      <w:bookmarkStart w:name="_Toc100150062" w:id="280"/>
      <w:bookmarkStart w:name="_Toc100150296" w:id="281"/>
      <w:r w:rsidRPr="00C53E59">
        <w:rPr>
          <w:b w:val="0"/>
          <w:bCs/>
          <w:sz w:val="22"/>
          <w:szCs w:val="22"/>
        </w:rPr>
        <w:t xml:space="preserve">If for example (and without this to be treated in any way as indicative of </w:t>
      </w:r>
      <w:r w:rsidRPr="00C53E59" w:rsidR="00E42EBD">
        <w:rPr>
          <w:b w:val="0"/>
          <w:bCs/>
          <w:sz w:val="22"/>
          <w:szCs w:val="22"/>
        </w:rPr>
        <w:t>the Buyer</w:t>
      </w:r>
      <w:r w:rsidRPr="00C53E59">
        <w:rPr>
          <w:b w:val="0"/>
          <w:bCs/>
          <w:sz w:val="22"/>
          <w:szCs w:val="22"/>
        </w:rPr>
        <w:t>'s expectations) the lowest price submitted is £100k</w:t>
      </w:r>
      <w:r w:rsidRPr="00C53E59" w:rsidR="00625F27">
        <w:rPr>
          <w:b w:val="0"/>
          <w:bCs/>
          <w:sz w:val="22"/>
          <w:szCs w:val="22"/>
        </w:rPr>
        <w:t>,</w:t>
      </w:r>
      <w:r w:rsidRPr="00C53E59">
        <w:rPr>
          <w:b w:val="0"/>
          <w:bCs/>
          <w:sz w:val="22"/>
          <w:szCs w:val="22"/>
        </w:rPr>
        <w:t xml:space="preserve"> that Tender submission will receive the full points</w:t>
      </w:r>
      <w:r w:rsidRPr="00C53E59" w:rsidR="0057451F">
        <w:rPr>
          <w:b w:val="0"/>
          <w:bCs/>
          <w:sz w:val="22"/>
          <w:szCs w:val="22"/>
        </w:rPr>
        <w:t xml:space="preserve"> available</w:t>
      </w:r>
      <w:r w:rsidRPr="00C53E59" w:rsidR="009C760E">
        <w:rPr>
          <w:b w:val="0"/>
          <w:bCs/>
          <w:sz w:val="22"/>
          <w:szCs w:val="22"/>
        </w:rPr>
        <w:t xml:space="preserve"> (</w:t>
      </w:r>
      <w:r w:rsidRPr="00C53E59" w:rsidR="00E63DC1">
        <w:rPr>
          <w:b w:val="0"/>
          <w:bCs/>
          <w:sz w:val="22"/>
          <w:szCs w:val="22"/>
        </w:rPr>
        <w:t>4</w:t>
      </w:r>
      <w:r w:rsidRPr="00C53E59" w:rsidR="00B05026">
        <w:rPr>
          <w:b w:val="0"/>
          <w:bCs/>
          <w:sz w:val="22"/>
          <w:szCs w:val="22"/>
        </w:rPr>
        <w:t>0</w:t>
      </w:r>
      <w:r w:rsidRPr="00C53E59" w:rsidR="009C760E">
        <w:rPr>
          <w:b w:val="0"/>
          <w:bCs/>
          <w:sz w:val="22"/>
          <w:szCs w:val="22"/>
        </w:rPr>
        <w:t>%)</w:t>
      </w:r>
      <w:r w:rsidRPr="00C53E59">
        <w:rPr>
          <w:b w:val="0"/>
          <w:bCs/>
          <w:sz w:val="22"/>
          <w:szCs w:val="22"/>
        </w:rPr>
        <w:t>.  If another Tender submission is for £110k, this is 10% more expensive than the lowes</w:t>
      </w:r>
      <w:r w:rsidRPr="00C53E59" w:rsidR="0057451F">
        <w:rPr>
          <w:b w:val="0"/>
          <w:bCs/>
          <w:sz w:val="22"/>
          <w:szCs w:val="22"/>
        </w:rPr>
        <w:t xml:space="preserve">t price and therefore 10% </w:t>
      </w:r>
      <w:r w:rsidRPr="00C53E59">
        <w:rPr>
          <w:b w:val="0"/>
          <w:bCs/>
          <w:sz w:val="22"/>
          <w:szCs w:val="22"/>
        </w:rPr>
        <w:t xml:space="preserve">of the points will be </w:t>
      </w:r>
      <w:r w:rsidRPr="00C53E59" w:rsidR="00684227">
        <w:rPr>
          <w:b w:val="0"/>
          <w:bCs/>
          <w:sz w:val="22"/>
          <w:szCs w:val="22"/>
        </w:rPr>
        <w:t>deducted.</w:t>
      </w:r>
      <w:bookmarkEnd w:id="280"/>
      <w:bookmarkEnd w:id="281"/>
    </w:p>
    <w:p w:rsidRPr="00C53E59" w:rsidR="004663B1" w:rsidP="00A02885" w:rsidRDefault="004663B1" w14:paraId="56EFBA5D"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063" w:id="282"/>
      <w:bookmarkStart w:name="_Toc100150297" w:id="283"/>
      <w:r w:rsidRPr="00C53E59">
        <w:rPr>
          <w:b w:val="0"/>
          <w:bCs/>
          <w:sz w:val="22"/>
          <w:szCs w:val="22"/>
        </w:rPr>
        <w:t>Example below:</w:t>
      </w:r>
      <w:bookmarkEnd w:id="282"/>
      <w:bookmarkEnd w:id="283"/>
    </w:p>
    <w:tbl>
      <w:tblPr>
        <w:tblStyle w:val="TableGrid1"/>
        <w:tblW w:w="0" w:type="auto"/>
        <w:tblLook w:val="04A0" w:firstRow="1" w:lastRow="0" w:firstColumn="1" w:lastColumn="0" w:noHBand="0" w:noVBand="1"/>
      </w:tblPr>
      <w:tblGrid>
        <w:gridCol w:w="3273"/>
        <w:gridCol w:w="1318"/>
        <w:gridCol w:w="1318"/>
        <w:gridCol w:w="1766"/>
        <w:gridCol w:w="1318"/>
      </w:tblGrid>
      <w:tr w:rsidRPr="004663B1" w:rsidR="0057451F" w:rsidTr="001B1CD0" w14:paraId="747CE10F" w14:textId="77777777">
        <w:tc>
          <w:tcPr>
            <w:tcW w:w="8993" w:type="dxa"/>
            <w:gridSpan w:val="5"/>
            <w:shd w:val="clear" w:color="auto" w:fill="D9D9D9" w:themeFill="background1" w:themeFillShade="D9"/>
          </w:tcPr>
          <w:p w:rsidR="009C760E" w:rsidP="00A02885" w:rsidRDefault="0057451F" w14:paraId="5FB9C994" w14:textId="59B0C394">
            <w:pPr>
              <w:spacing w:before="120" w:after="200" w:line="20" w:lineRule="atLeast"/>
              <w:jc w:val="center"/>
              <w:rPr>
                <w:rFonts w:eastAsia="Calibri" w:cs="Times New Roman"/>
                <w:spacing w:val="0"/>
                <w:sz w:val="22"/>
              </w:rPr>
            </w:pPr>
            <w:r w:rsidRPr="00011821">
              <w:rPr>
                <w:rFonts w:eastAsia="Calibri" w:cs="Times New Roman"/>
                <w:spacing w:val="0"/>
                <w:sz w:val="22"/>
              </w:rPr>
              <w:t>Exa</w:t>
            </w:r>
            <w:r w:rsidRPr="00011821" w:rsidR="00684227">
              <w:rPr>
                <w:rFonts w:eastAsia="Calibri" w:cs="Times New Roman"/>
                <w:spacing w:val="0"/>
                <w:sz w:val="22"/>
              </w:rPr>
              <w:t xml:space="preserve">mple </w:t>
            </w:r>
          </w:p>
          <w:p w:rsidRPr="00011821" w:rsidR="0057451F" w:rsidP="00A02885" w:rsidRDefault="009C760E" w14:paraId="45CD6A89" w14:textId="22B18511">
            <w:pPr>
              <w:spacing w:before="120" w:after="200" w:line="20" w:lineRule="atLeast"/>
              <w:jc w:val="center"/>
              <w:rPr>
                <w:rFonts w:eastAsia="Calibri" w:cs="Times New Roman"/>
                <w:spacing w:val="0"/>
                <w:sz w:val="22"/>
              </w:rPr>
            </w:pPr>
            <w:r>
              <w:rPr>
                <w:rFonts w:eastAsia="Calibri" w:cs="Times New Roman"/>
                <w:spacing w:val="0"/>
                <w:sz w:val="22"/>
              </w:rPr>
              <w:t>(</w:t>
            </w:r>
            <w:r w:rsidRPr="00011821" w:rsidR="00684227">
              <w:rPr>
                <w:rFonts w:eastAsia="Calibri" w:cs="Times New Roman"/>
                <w:spacing w:val="0"/>
                <w:sz w:val="22"/>
              </w:rPr>
              <w:t xml:space="preserve">Maximum </w:t>
            </w:r>
            <w:r>
              <w:rPr>
                <w:rFonts w:eastAsia="Calibri" w:cs="Times New Roman"/>
                <w:spacing w:val="0"/>
                <w:sz w:val="22"/>
              </w:rPr>
              <w:t xml:space="preserve">percentage score </w:t>
            </w:r>
            <w:r w:rsidRPr="00011821" w:rsidR="0055142B">
              <w:rPr>
                <w:rFonts w:eastAsia="Calibri" w:cs="Times New Roman"/>
                <w:spacing w:val="0"/>
                <w:sz w:val="22"/>
              </w:rPr>
              <w:t xml:space="preserve">for </w:t>
            </w:r>
            <w:r w:rsidR="00EF5C38">
              <w:rPr>
                <w:rFonts w:eastAsia="Calibri" w:cs="Times New Roman"/>
                <w:spacing w:val="0"/>
                <w:sz w:val="22"/>
              </w:rPr>
              <w:t>P</w:t>
            </w:r>
            <w:r w:rsidRPr="00011821" w:rsidR="0055142B">
              <w:rPr>
                <w:rFonts w:eastAsia="Calibri" w:cs="Times New Roman"/>
                <w:spacing w:val="0"/>
                <w:sz w:val="22"/>
              </w:rPr>
              <w:t>rice</w:t>
            </w:r>
            <w:r w:rsidRPr="00011821" w:rsidR="00684227">
              <w:rPr>
                <w:rFonts w:eastAsia="Calibri" w:cs="Times New Roman"/>
                <w:spacing w:val="0"/>
                <w:sz w:val="22"/>
              </w:rPr>
              <w:t xml:space="preserve"> </w:t>
            </w:r>
            <w:r w:rsidR="009B16AA">
              <w:rPr>
                <w:rFonts w:eastAsia="Calibri" w:cs="Times New Roman"/>
                <w:spacing w:val="0"/>
                <w:sz w:val="22"/>
              </w:rPr>
              <w:t>4</w:t>
            </w:r>
            <w:r w:rsidR="009D7794">
              <w:rPr>
                <w:rFonts w:eastAsia="Calibri" w:cs="Times New Roman"/>
                <w:spacing w:val="0"/>
                <w:sz w:val="22"/>
              </w:rPr>
              <w:t>0</w:t>
            </w:r>
            <w:r w:rsidRPr="00011821" w:rsidR="0057451F">
              <w:rPr>
                <w:rFonts w:eastAsia="Calibri" w:cs="Times New Roman"/>
                <w:spacing w:val="0"/>
                <w:sz w:val="22"/>
              </w:rPr>
              <w:t>%</w:t>
            </w:r>
            <w:r>
              <w:rPr>
                <w:rFonts w:eastAsia="Calibri" w:cs="Times New Roman"/>
                <w:spacing w:val="0"/>
                <w:sz w:val="22"/>
              </w:rPr>
              <w:t>)</w:t>
            </w:r>
          </w:p>
        </w:tc>
      </w:tr>
      <w:tr w:rsidRPr="004663B1" w:rsidR="00EF350E" w:rsidTr="001B1CD0" w14:paraId="3F8ACD82" w14:textId="77777777">
        <w:trPr>
          <w:trHeight w:val="102"/>
        </w:trPr>
        <w:tc>
          <w:tcPr>
            <w:tcW w:w="3273" w:type="dxa"/>
            <w:shd w:val="clear" w:color="auto" w:fill="D9D9D9" w:themeFill="background1" w:themeFillShade="D9"/>
          </w:tcPr>
          <w:p w:rsidRPr="00011821" w:rsidR="004663B1" w:rsidP="00A02885" w:rsidRDefault="004663B1" w14:paraId="75D2EDBD" w14:textId="77777777">
            <w:pPr>
              <w:spacing w:before="120" w:after="120" w:line="20" w:lineRule="atLeast"/>
              <w:rPr>
                <w:rFonts w:eastAsia="Calibri" w:cs="Times New Roman"/>
                <w:spacing w:val="0"/>
                <w:sz w:val="22"/>
              </w:rPr>
            </w:pPr>
            <w:r w:rsidRPr="00011821">
              <w:rPr>
                <w:rFonts w:eastAsia="Calibri" w:cs="Times New Roman"/>
                <w:spacing w:val="0"/>
                <w:sz w:val="22"/>
              </w:rPr>
              <w:t>Supplier</w:t>
            </w:r>
          </w:p>
        </w:tc>
        <w:tc>
          <w:tcPr>
            <w:tcW w:w="1318" w:type="dxa"/>
            <w:shd w:val="clear" w:color="auto" w:fill="D9D9D9" w:themeFill="background1" w:themeFillShade="D9"/>
          </w:tcPr>
          <w:p w:rsidRPr="00011821" w:rsidR="004663B1" w:rsidP="00A02885" w:rsidRDefault="004663B1" w14:paraId="37F75E14" w14:textId="77777777">
            <w:pPr>
              <w:spacing w:before="120" w:after="120" w:line="20" w:lineRule="atLeast"/>
              <w:jc w:val="center"/>
              <w:rPr>
                <w:rFonts w:eastAsia="Calibri" w:cs="Times New Roman"/>
                <w:spacing w:val="0"/>
                <w:sz w:val="22"/>
              </w:rPr>
            </w:pPr>
            <w:r w:rsidRPr="00011821">
              <w:rPr>
                <w:rFonts w:eastAsia="Calibri" w:cs="Times New Roman"/>
                <w:spacing w:val="0"/>
                <w:sz w:val="22"/>
              </w:rPr>
              <w:t>A</w:t>
            </w:r>
          </w:p>
        </w:tc>
        <w:tc>
          <w:tcPr>
            <w:tcW w:w="1318" w:type="dxa"/>
            <w:shd w:val="clear" w:color="auto" w:fill="D9D9D9" w:themeFill="background1" w:themeFillShade="D9"/>
          </w:tcPr>
          <w:p w:rsidRPr="00011821" w:rsidR="004663B1" w:rsidP="00A02885" w:rsidRDefault="004663B1" w14:paraId="27E0E6D4" w14:textId="77777777">
            <w:pPr>
              <w:spacing w:before="120" w:after="120" w:line="20" w:lineRule="atLeast"/>
              <w:jc w:val="center"/>
              <w:rPr>
                <w:rFonts w:eastAsia="Calibri" w:cs="Times New Roman"/>
                <w:spacing w:val="0"/>
                <w:sz w:val="22"/>
              </w:rPr>
            </w:pPr>
            <w:r w:rsidRPr="00011821">
              <w:rPr>
                <w:rFonts w:eastAsia="Calibri" w:cs="Times New Roman"/>
                <w:spacing w:val="0"/>
                <w:sz w:val="22"/>
              </w:rPr>
              <w:t>B</w:t>
            </w:r>
          </w:p>
        </w:tc>
        <w:tc>
          <w:tcPr>
            <w:tcW w:w="1766" w:type="dxa"/>
            <w:shd w:val="clear" w:color="auto" w:fill="D9D9D9" w:themeFill="background1" w:themeFillShade="D9"/>
          </w:tcPr>
          <w:p w:rsidRPr="00011821" w:rsidR="004663B1" w:rsidP="00A02885" w:rsidRDefault="004663B1" w14:paraId="7A042A61" w14:textId="77777777">
            <w:pPr>
              <w:spacing w:before="120" w:after="120" w:line="20" w:lineRule="atLeast"/>
              <w:jc w:val="center"/>
              <w:rPr>
                <w:rFonts w:eastAsia="Calibri" w:cs="Times New Roman"/>
                <w:spacing w:val="0"/>
                <w:sz w:val="22"/>
              </w:rPr>
            </w:pPr>
            <w:r w:rsidRPr="00011821">
              <w:rPr>
                <w:rFonts w:eastAsia="Calibri" w:cs="Times New Roman"/>
                <w:spacing w:val="0"/>
                <w:sz w:val="22"/>
              </w:rPr>
              <w:t>C</w:t>
            </w:r>
          </w:p>
        </w:tc>
        <w:tc>
          <w:tcPr>
            <w:tcW w:w="1318" w:type="dxa"/>
            <w:shd w:val="clear" w:color="auto" w:fill="D9D9D9" w:themeFill="background1" w:themeFillShade="D9"/>
          </w:tcPr>
          <w:p w:rsidRPr="00011821" w:rsidR="004663B1" w:rsidP="00A02885" w:rsidRDefault="004663B1" w14:paraId="0CDAC380" w14:textId="77777777">
            <w:pPr>
              <w:spacing w:before="120" w:after="120" w:line="20" w:lineRule="atLeast"/>
              <w:jc w:val="center"/>
              <w:rPr>
                <w:rFonts w:eastAsia="Calibri" w:cs="Times New Roman"/>
                <w:spacing w:val="0"/>
                <w:sz w:val="22"/>
              </w:rPr>
            </w:pPr>
            <w:r w:rsidRPr="00011821">
              <w:rPr>
                <w:rFonts w:eastAsia="Calibri" w:cs="Times New Roman"/>
                <w:spacing w:val="0"/>
                <w:sz w:val="22"/>
              </w:rPr>
              <w:t>D</w:t>
            </w:r>
          </w:p>
        </w:tc>
      </w:tr>
      <w:tr w:rsidRPr="004663B1" w:rsidR="00EF350E" w:rsidTr="001B1CD0" w14:paraId="24C1E2FC" w14:textId="77777777">
        <w:tc>
          <w:tcPr>
            <w:tcW w:w="3273" w:type="dxa"/>
          </w:tcPr>
          <w:p w:rsidRPr="00011821" w:rsidR="004663B1" w:rsidP="00A02885" w:rsidRDefault="004663B1" w14:paraId="4AFABD0E" w14:textId="77777777">
            <w:pPr>
              <w:spacing w:after="200" w:line="20" w:lineRule="atLeast"/>
              <w:rPr>
                <w:rFonts w:eastAsia="Calibri" w:cs="Times New Roman"/>
                <w:spacing w:val="0"/>
                <w:sz w:val="22"/>
              </w:rPr>
            </w:pPr>
            <w:r w:rsidRPr="00011821">
              <w:rPr>
                <w:rFonts w:eastAsia="Calibri" w:cs="Times New Roman"/>
                <w:spacing w:val="0"/>
                <w:sz w:val="22"/>
              </w:rPr>
              <w:t>Price</w:t>
            </w:r>
          </w:p>
        </w:tc>
        <w:tc>
          <w:tcPr>
            <w:tcW w:w="1318" w:type="dxa"/>
          </w:tcPr>
          <w:p w:rsidRPr="00011821" w:rsidR="00EF350E" w:rsidP="00A02885" w:rsidRDefault="004663B1" w14:paraId="1033B135" w14:textId="1A6B7F2B">
            <w:pPr>
              <w:spacing w:after="200" w:line="20" w:lineRule="atLeast"/>
              <w:jc w:val="center"/>
              <w:rPr>
                <w:rFonts w:eastAsia="Calibri" w:cs="Times New Roman"/>
                <w:spacing w:val="0"/>
                <w:sz w:val="22"/>
              </w:rPr>
            </w:pPr>
            <w:r w:rsidRPr="00011821">
              <w:rPr>
                <w:rFonts w:eastAsia="Calibri" w:cs="Times New Roman"/>
                <w:spacing w:val="0"/>
                <w:sz w:val="22"/>
              </w:rPr>
              <w:t>£</w:t>
            </w:r>
            <w:r w:rsidR="00EF350E">
              <w:rPr>
                <w:rFonts w:eastAsia="Calibri" w:cs="Times New Roman"/>
                <w:spacing w:val="0"/>
                <w:sz w:val="22"/>
              </w:rPr>
              <w:t>3,000,000</w:t>
            </w:r>
          </w:p>
        </w:tc>
        <w:tc>
          <w:tcPr>
            <w:tcW w:w="1318" w:type="dxa"/>
          </w:tcPr>
          <w:p w:rsidRPr="00011821" w:rsidR="004663B1" w:rsidP="00A02885" w:rsidRDefault="004663B1" w14:paraId="2A22000B" w14:textId="50451B89">
            <w:pPr>
              <w:spacing w:after="200" w:line="20" w:lineRule="atLeast"/>
              <w:jc w:val="center"/>
              <w:rPr>
                <w:rFonts w:eastAsia="Calibri" w:cs="Times New Roman"/>
                <w:spacing w:val="0"/>
                <w:sz w:val="22"/>
              </w:rPr>
            </w:pPr>
            <w:r w:rsidRPr="00011821">
              <w:rPr>
                <w:rFonts w:eastAsia="Calibri" w:cs="Times New Roman"/>
                <w:spacing w:val="0"/>
                <w:sz w:val="22"/>
              </w:rPr>
              <w:t>£</w:t>
            </w:r>
            <w:r w:rsidR="00EF350E">
              <w:rPr>
                <w:rFonts w:eastAsia="Calibri" w:cs="Times New Roman"/>
                <w:spacing w:val="0"/>
                <w:sz w:val="22"/>
              </w:rPr>
              <w:t>3,</w:t>
            </w:r>
            <w:r w:rsidR="002245A6">
              <w:rPr>
                <w:rFonts w:eastAsia="Calibri" w:cs="Times New Roman"/>
                <w:spacing w:val="0"/>
                <w:sz w:val="22"/>
              </w:rPr>
              <w:t>1</w:t>
            </w:r>
            <w:r w:rsidR="00EF350E">
              <w:rPr>
                <w:rFonts w:eastAsia="Calibri" w:cs="Times New Roman"/>
                <w:spacing w:val="0"/>
                <w:sz w:val="22"/>
              </w:rPr>
              <w:t>00,000</w:t>
            </w:r>
          </w:p>
        </w:tc>
        <w:tc>
          <w:tcPr>
            <w:tcW w:w="1766" w:type="dxa"/>
          </w:tcPr>
          <w:p w:rsidRPr="00011821" w:rsidR="004663B1" w:rsidP="00A02885" w:rsidRDefault="004663B1" w14:paraId="75686BE7" w14:textId="4F8818A6">
            <w:pPr>
              <w:spacing w:after="200" w:line="20" w:lineRule="atLeast"/>
              <w:jc w:val="center"/>
              <w:rPr>
                <w:rFonts w:eastAsia="Calibri" w:cs="Times New Roman"/>
                <w:spacing w:val="0"/>
                <w:sz w:val="22"/>
              </w:rPr>
            </w:pPr>
            <w:r w:rsidRPr="00011821">
              <w:rPr>
                <w:rFonts w:eastAsia="Calibri" w:cs="Times New Roman"/>
                <w:spacing w:val="0"/>
                <w:sz w:val="22"/>
              </w:rPr>
              <w:t>£</w:t>
            </w:r>
            <w:r w:rsidR="00EF350E">
              <w:rPr>
                <w:rFonts w:eastAsia="Calibri" w:cs="Times New Roman"/>
                <w:spacing w:val="0"/>
                <w:sz w:val="22"/>
              </w:rPr>
              <w:t>3,400,000</w:t>
            </w:r>
          </w:p>
        </w:tc>
        <w:tc>
          <w:tcPr>
            <w:tcW w:w="1318" w:type="dxa"/>
          </w:tcPr>
          <w:p w:rsidRPr="00011821" w:rsidR="004663B1" w:rsidP="00A02885" w:rsidRDefault="004663B1" w14:paraId="420068D1" w14:textId="09635255">
            <w:pPr>
              <w:spacing w:after="200" w:line="20" w:lineRule="atLeast"/>
              <w:jc w:val="center"/>
              <w:rPr>
                <w:rFonts w:eastAsia="Calibri" w:cs="Times New Roman"/>
                <w:spacing w:val="0"/>
                <w:sz w:val="22"/>
              </w:rPr>
            </w:pPr>
            <w:r w:rsidRPr="00011821">
              <w:rPr>
                <w:rFonts w:eastAsia="Calibri" w:cs="Times New Roman"/>
                <w:spacing w:val="0"/>
                <w:sz w:val="22"/>
              </w:rPr>
              <w:t>£</w:t>
            </w:r>
            <w:r w:rsidR="00EF350E">
              <w:rPr>
                <w:rFonts w:eastAsia="Calibri" w:cs="Times New Roman"/>
                <w:spacing w:val="0"/>
                <w:sz w:val="22"/>
              </w:rPr>
              <w:t>3,600,000</w:t>
            </w:r>
          </w:p>
        </w:tc>
      </w:tr>
      <w:tr w:rsidRPr="004663B1" w:rsidR="00EF350E" w:rsidTr="001B1CD0" w14:paraId="7B7EF3C9" w14:textId="77777777">
        <w:tc>
          <w:tcPr>
            <w:tcW w:w="3273" w:type="dxa"/>
          </w:tcPr>
          <w:p w:rsidRPr="00011821" w:rsidR="004663B1" w:rsidP="00A02885" w:rsidRDefault="004663B1" w14:paraId="3D2D94D8" w14:textId="77777777">
            <w:pPr>
              <w:spacing w:after="200" w:line="20" w:lineRule="atLeast"/>
              <w:rPr>
                <w:rFonts w:eastAsia="Calibri" w:cs="Times New Roman"/>
                <w:spacing w:val="0"/>
                <w:sz w:val="22"/>
              </w:rPr>
            </w:pPr>
            <w:r w:rsidRPr="00011821">
              <w:rPr>
                <w:rFonts w:eastAsia="Calibri" w:cs="Times New Roman"/>
                <w:spacing w:val="0"/>
                <w:sz w:val="22"/>
              </w:rPr>
              <w:t>% difference from lowest price</w:t>
            </w:r>
          </w:p>
        </w:tc>
        <w:tc>
          <w:tcPr>
            <w:tcW w:w="1318" w:type="dxa"/>
          </w:tcPr>
          <w:p w:rsidRPr="00011821" w:rsidR="004663B1" w:rsidP="00A02885" w:rsidRDefault="004663B1" w14:paraId="18B3FE42" w14:textId="77777777">
            <w:pPr>
              <w:spacing w:after="200" w:line="20" w:lineRule="atLeast"/>
              <w:jc w:val="center"/>
              <w:rPr>
                <w:rFonts w:eastAsia="Calibri" w:cs="Times New Roman"/>
                <w:spacing w:val="0"/>
                <w:sz w:val="22"/>
              </w:rPr>
            </w:pPr>
            <w:r w:rsidRPr="00011821">
              <w:rPr>
                <w:rFonts w:eastAsia="Calibri" w:cs="Times New Roman"/>
                <w:spacing w:val="0"/>
                <w:sz w:val="22"/>
              </w:rPr>
              <w:t>0%</w:t>
            </w:r>
          </w:p>
        </w:tc>
        <w:tc>
          <w:tcPr>
            <w:tcW w:w="1318" w:type="dxa"/>
          </w:tcPr>
          <w:p w:rsidRPr="00011821" w:rsidR="004663B1" w:rsidP="00A02885" w:rsidRDefault="00596D67" w14:paraId="4C2DF102" w14:textId="20827607">
            <w:pPr>
              <w:spacing w:after="200" w:line="20" w:lineRule="atLeast"/>
              <w:jc w:val="center"/>
              <w:rPr>
                <w:rFonts w:eastAsia="Calibri" w:cs="Times New Roman"/>
                <w:spacing w:val="0"/>
                <w:sz w:val="22"/>
              </w:rPr>
            </w:pPr>
            <w:r>
              <w:rPr>
                <w:rFonts w:eastAsia="Calibri" w:cs="Times New Roman"/>
                <w:spacing w:val="0"/>
                <w:sz w:val="22"/>
              </w:rPr>
              <w:t>3</w:t>
            </w:r>
            <w:r w:rsidR="00A56346">
              <w:rPr>
                <w:rFonts w:eastAsia="Calibri" w:cs="Times New Roman"/>
                <w:spacing w:val="0"/>
                <w:sz w:val="22"/>
              </w:rPr>
              <w:t>.</w:t>
            </w:r>
            <w:r>
              <w:rPr>
                <w:rFonts w:eastAsia="Calibri" w:cs="Times New Roman"/>
                <w:spacing w:val="0"/>
                <w:sz w:val="22"/>
              </w:rPr>
              <w:t>33</w:t>
            </w:r>
            <w:r w:rsidRPr="00011821" w:rsidR="004663B1">
              <w:rPr>
                <w:rFonts w:eastAsia="Calibri" w:cs="Times New Roman"/>
                <w:spacing w:val="0"/>
                <w:sz w:val="22"/>
              </w:rPr>
              <w:t>%</w:t>
            </w:r>
          </w:p>
        </w:tc>
        <w:tc>
          <w:tcPr>
            <w:tcW w:w="1766" w:type="dxa"/>
          </w:tcPr>
          <w:p w:rsidRPr="00011821" w:rsidR="004663B1" w:rsidP="00A02885" w:rsidRDefault="00E46EDB" w14:paraId="1983BB10" w14:textId="3DE81212">
            <w:pPr>
              <w:spacing w:after="200" w:line="20" w:lineRule="atLeast"/>
              <w:jc w:val="center"/>
              <w:rPr>
                <w:rFonts w:eastAsia="Calibri" w:cs="Times New Roman"/>
                <w:spacing w:val="0"/>
                <w:sz w:val="22"/>
              </w:rPr>
            </w:pPr>
            <w:r>
              <w:rPr>
                <w:rFonts w:eastAsia="Calibri" w:cs="Times New Roman"/>
                <w:spacing w:val="0"/>
                <w:sz w:val="22"/>
              </w:rPr>
              <w:t>13.33</w:t>
            </w:r>
            <w:r w:rsidRPr="00011821" w:rsidR="004663B1">
              <w:rPr>
                <w:rFonts w:eastAsia="Calibri" w:cs="Times New Roman"/>
                <w:spacing w:val="0"/>
                <w:sz w:val="22"/>
              </w:rPr>
              <w:t>%</w:t>
            </w:r>
          </w:p>
        </w:tc>
        <w:tc>
          <w:tcPr>
            <w:tcW w:w="1318" w:type="dxa"/>
          </w:tcPr>
          <w:p w:rsidRPr="00011821" w:rsidR="004663B1" w:rsidP="00A02885" w:rsidRDefault="001C25C7" w14:paraId="6DAC066A" w14:textId="7CFE9FCE">
            <w:pPr>
              <w:spacing w:after="200" w:line="20" w:lineRule="atLeast"/>
              <w:jc w:val="center"/>
              <w:rPr>
                <w:rFonts w:eastAsia="Calibri" w:cs="Times New Roman"/>
                <w:spacing w:val="0"/>
                <w:sz w:val="22"/>
              </w:rPr>
            </w:pPr>
            <w:r>
              <w:rPr>
                <w:rFonts w:eastAsia="Calibri" w:cs="Times New Roman"/>
                <w:spacing w:val="0"/>
                <w:sz w:val="22"/>
              </w:rPr>
              <w:t>20</w:t>
            </w:r>
            <w:r w:rsidRPr="00011821" w:rsidR="004663B1">
              <w:rPr>
                <w:rFonts w:eastAsia="Calibri" w:cs="Times New Roman"/>
                <w:spacing w:val="0"/>
                <w:sz w:val="22"/>
              </w:rPr>
              <w:t>%</w:t>
            </w:r>
          </w:p>
        </w:tc>
      </w:tr>
      <w:tr w:rsidRPr="004663B1" w:rsidR="00EF350E" w:rsidTr="001B1CD0" w14:paraId="691AE8AC" w14:textId="77777777">
        <w:tc>
          <w:tcPr>
            <w:tcW w:w="3273" w:type="dxa"/>
          </w:tcPr>
          <w:p w:rsidRPr="00011821" w:rsidR="004663B1" w:rsidP="00A02885" w:rsidRDefault="004663B1" w14:paraId="505B59C8" w14:textId="27F7C7AD">
            <w:pPr>
              <w:spacing w:after="200" w:line="20" w:lineRule="atLeast"/>
              <w:rPr>
                <w:rFonts w:eastAsia="Calibri" w:cs="Times New Roman"/>
                <w:spacing w:val="0"/>
                <w:sz w:val="22"/>
              </w:rPr>
            </w:pPr>
            <w:r w:rsidRPr="00011821">
              <w:rPr>
                <w:rFonts w:eastAsia="Calibri" w:cs="Times New Roman"/>
                <w:spacing w:val="0"/>
                <w:sz w:val="22"/>
              </w:rPr>
              <w:t>Po</w:t>
            </w:r>
            <w:r w:rsidRPr="00011821" w:rsidR="00684227">
              <w:rPr>
                <w:rFonts w:eastAsia="Calibri" w:cs="Times New Roman"/>
                <w:spacing w:val="0"/>
                <w:sz w:val="22"/>
              </w:rPr>
              <w:t xml:space="preserve">ints deducted from maximum of </w:t>
            </w:r>
            <w:r w:rsidR="00E42EBD">
              <w:rPr>
                <w:rFonts w:eastAsia="Calibri" w:cs="Times New Roman"/>
                <w:spacing w:val="0"/>
                <w:sz w:val="22"/>
              </w:rPr>
              <w:t>4</w:t>
            </w:r>
            <w:r w:rsidR="00CD30F3">
              <w:rPr>
                <w:rFonts w:eastAsia="Calibri" w:cs="Times New Roman"/>
                <w:spacing w:val="0"/>
                <w:sz w:val="22"/>
              </w:rPr>
              <w:t>0</w:t>
            </w:r>
            <w:r w:rsidRPr="00011821">
              <w:rPr>
                <w:rFonts w:eastAsia="Calibri" w:cs="Times New Roman"/>
                <w:spacing w:val="0"/>
                <w:sz w:val="22"/>
              </w:rPr>
              <w:t xml:space="preserve"> points</w:t>
            </w:r>
          </w:p>
        </w:tc>
        <w:tc>
          <w:tcPr>
            <w:tcW w:w="1318" w:type="dxa"/>
          </w:tcPr>
          <w:p w:rsidRPr="00011821" w:rsidR="004663B1" w:rsidP="00A02885" w:rsidRDefault="004663B1" w14:paraId="5B903FEC" w14:textId="77777777">
            <w:pPr>
              <w:spacing w:after="200" w:line="20" w:lineRule="atLeast"/>
              <w:jc w:val="center"/>
              <w:rPr>
                <w:rFonts w:eastAsia="Calibri" w:cs="Times New Roman"/>
                <w:spacing w:val="0"/>
                <w:sz w:val="22"/>
              </w:rPr>
            </w:pPr>
            <w:r w:rsidRPr="00011821">
              <w:rPr>
                <w:rFonts w:eastAsia="Calibri" w:cs="Times New Roman"/>
                <w:spacing w:val="0"/>
                <w:sz w:val="22"/>
              </w:rPr>
              <w:t>N/A</w:t>
            </w:r>
          </w:p>
        </w:tc>
        <w:tc>
          <w:tcPr>
            <w:tcW w:w="1318" w:type="dxa"/>
          </w:tcPr>
          <w:p w:rsidRPr="00011821" w:rsidR="004663B1" w:rsidP="00A02885" w:rsidRDefault="00071745" w14:paraId="47F11AA6" w14:textId="27B55F81">
            <w:pPr>
              <w:spacing w:after="200" w:line="20" w:lineRule="atLeast"/>
              <w:jc w:val="center"/>
              <w:rPr>
                <w:rFonts w:eastAsia="Calibri" w:cs="Times New Roman"/>
                <w:spacing w:val="0"/>
                <w:sz w:val="22"/>
              </w:rPr>
            </w:pPr>
            <w:r>
              <w:rPr>
                <w:rFonts w:eastAsia="Calibri" w:cs="Times New Roman"/>
                <w:spacing w:val="0"/>
                <w:sz w:val="22"/>
              </w:rPr>
              <w:t>1.33</w:t>
            </w:r>
          </w:p>
        </w:tc>
        <w:tc>
          <w:tcPr>
            <w:tcW w:w="1766" w:type="dxa"/>
          </w:tcPr>
          <w:p w:rsidRPr="00011821" w:rsidR="004663B1" w:rsidP="00A02885" w:rsidRDefault="00A93923" w14:paraId="07982AF3" w14:textId="2522F3DF">
            <w:pPr>
              <w:spacing w:after="200" w:line="20" w:lineRule="atLeast"/>
              <w:jc w:val="center"/>
              <w:rPr>
                <w:rFonts w:eastAsia="Calibri" w:cs="Times New Roman"/>
                <w:spacing w:val="0"/>
                <w:sz w:val="22"/>
              </w:rPr>
            </w:pPr>
            <w:r>
              <w:rPr>
                <w:rFonts w:eastAsia="Calibri" w:cs="Times New Roman"/>
                <w:spacing w:val="0"/>
                <w:sz w:val="22"/>
              </w:rPr>
              <w:t>5.3</w:t>
            </w:r>
            <w:r w:rsidR="00D7514B">
              <w:rPr>
                <w:rFonts w:eastAsia="Calibri" w:cs="Times New Roman"/>
                <w:spacing w:val="0"/>
                <w:sz w:val="22"/>
              </w:rPr>
              <w:t>3</w:t>
            </w:r>
          </w:p>
        </w:tc>
        <w:tc>
          <w:tcPr>
            <w:tcW w:w="1318" w:type="dxa"/>
          </w:tcPr>
          <w:p w:rsidRPr="00011821" w:rsidR="004663B1" w:rsidP="00A02885" w:rsidRDefault="001C25C7" w14:paraId="73B45B2E" w14:textId="3B160605">
            <w:pPr>
              <w:spacing w:after="200" w:line="20" w:lineRule="atLeast"/>
              <w:jc w:val="center"/>
              <w:rPr>
                <w:rFonts w:eastAsia="Calibri" w:cs="Times New Roman"/>
                <w:spacing w:val="0"/>
                <w:sz w:val="22"/>
              </w:rPr>
            </w:pPr>
            <w:r>
              <w:rPr>
                <w:rFonts w:eastAsia="Calibri" w:cs="Times New Roman"/>
                <w:spacing w:val="0"/>
                <w:sz w:val="22"/>
              </w:rPr>
              <w:t>8</w:t>
            </w:r>
          </w:p>
        </w:tc>
      </w:tr>
      <w:tr w:rsidRPr="004663B1" w:rsidR="001B1CD0" w:rsidTr="001B1CD0" w14:paraId="30786594" w14:textId="77777777">
        <w:tc>
          <w:tcPr>
            <w:tcW w:w="3273" w:type="dxa"/>
            <w:shd w:val="clear" w:color="auto" w:fill="BFBFBF" w:themeFill="background1" w:themeFillShade="BF"/>
          </w:tcPr>
          <w:p w:rsidRPr="004663B1" w:rsidR="001B1CD0" w:rsidP="00A02885" w:rsidRDefault="001B1CD0" w14:paraId="485CFD27" w14:textId="01FBAC87">
            <w:pPr>
              <w:spacing w:after="200" w:line="20" w:lineRule="atLeast"/>
              <w:rPr>
                <w:rFonts w:eastAsia="Calibri" w:cs="Times New Roman"/>
                <w:spacing w:val="0"/>
              </w:rPr>
            </w:pPr>
            <w:r w:rsidRPr="004663B1">
              <w:rPr>
                <w:rFonts w:eastAsia="Calibri" w:cs="Times New Roman"/>
                <w:spacing w:val="0"/>
              </w:rPr>
              <w:t>Score</w:t>
            </w:r>
            <w:r>
              <w:rPr>
                <w:rFonts w:eastAsia="Calibri" w:cs="Times New Roman"/>
                <w:spacing w:val="0"/>
              </w:rPr>
              <w:t xml:space="preserve"> </w:t>
            </w:r>
            <w:r w:rsidRPr="005E5549">
              <w:rPr>
                <w:rFonts w:eastAsia="Calibri" w:cs="Times New Roman"/>
                <w:spacing w:val="0"/>
              </w:rPr>
              <w:t>(%)</w:t>
            </w:r>
          </w:p>
        </w:tc>
        <w:tc>
          <w:tcPr>
            <w:tcW w:w="1318" w:type="dxa"/>
            <w:shd w:val="clear" w:color="auto" w:fill="BFBFBF" w:themeFill="background1" w:themeFillShade="BF"/>
          </w:tcPr>
          <w:p w:rsidRPr="004663B1" w:rsidR="001B1CD0" w:rsidP="00A02885" w:rsidRDefault="001B1CD0" w14:paraId="3268A5DF" w14:textId="03BFD532">
            <w:pPr>
              <w:spacing w:after="200" w:line="20" w:lineRule="atLeast"/>
              <w:jc w:val="center"/>
              <w:rPr>
                <w:rFonts w:eastAsia="Calibri" w:cs="Times New Roman"/>
                <w:spacing w:val="0"/>
              </w:rPr>
            </w:pPr>
            <w:r w:rsidRPr="007B6023">
              <w:t xml:space="preserve"> 40.00 </w:t>
            </w:r>
          </w:p>
        </w:tc>
        <w:tc>
          <w:tcPr>
            <w:tcW w:w="1318" w:type="dxa"/>
            <w:shd w:val="clear" w:color="auto" w:fill="BFBFBF" w:themeFill="background1" w:themeFillShade="BF"/>
          </w:tcPr>
          <w:p w:rsidRPr="004663B1" w:rsidR="001B1CD0" w:rsidP="00A02885" w:rsidRDefault="0099548D" w14:paraId="73B03AA5" w14:textId="3A674B55">
            <w:pPr>
              <w:spacing w:after="200" w:line="20" w:lineRule="atLeast"/>
              <w:jc w:val="center"/>
              <w:rPr>
                <w:rFonts w:eastAsia="Calibri" w:cs="Times New Roman"/>
                <w:spacing w:val="0"/>
              </w:rPr>
            </w:pPr>
            <w:r>
              <w:rPr>
                <w:rFonts w:eastAsia="Calibri" w:cs="Times New Roman"/>
                <w:spacing w:val="0"/>
              </w:rPr>
              <w:t>3</w:t>
            </w:r>
            <w:r w:rsidR="00982DB4">
              <w:rPr>
                <w:rFonts w:eastAsia="Calibri" w:cs="Times New Roman"/>
                <w:spacing w:val="0"/>
              </w:rPr>
              <w:t>8</w:t>
            </w:r>
            <w:r>
              <w:rPr>
                <w:rFonts w:eastAsia="Calibri" w:cs="Times New Roman"/>
                <w:spacing w:val="0"/>
              </w:rPr>
              <w:t>.</w:t>
            </w:r>
            <w:r w:rsidR="00245098">
              <w:rPr>
                <w:rFonts w:eastAsia="Calibri" w:cs="Times New Roman"/>
                <w:spacing w:val="0"/>
              </w:rPr>
              <w:t>67</w:t>
            </w:r>
          </w:p>
        </w:tc>
        <w:tc>
          <w:tcPr>
            <w:tcW w:w="1766" w:type="dxa"/>
            <w:shd w:val="clear" w:color="auto" w:fill="BFBFBF" w:themeFill="background1" w:themeFillShade="BF"/>
          </w:tcPr>
          <w:p w:rsidRPr="004663B1" w:rsidR="001B1CD0" w:rsidP="00A02885" w:rsidRDefault="0099548D" w14:paraId="4AC6B597" w14:textId="734F2761">
            <w:pPr>
              <w:spacing w:after="200" w:line="20" w:lineRule="atLeast"/>
              <w:jc w:val="center"/>
              <w:rPr>
                <w:rFonts w:eastAsia="Calibri" w:cs="Times New Roman"/>
                <w:spacing w:val="0"/>
              </w:rPr>
            </w:pPr>
            <w:r>
              <w:rPr>
                <w:rFonts w:eastAsia="Calibri" w:cs="Times New Roman"/>
                <w:spacing w:val="0"/>
              </w:rPr>
              <w:t>34.67</w:t>
            </w:r>
          </w:p>
        </w:tc>
        <w:tc>
          <w:tcPr>
            <w:tcW w:w="1318" w:type="dxa"/>
            <w:shd w:val="clear" w:color="auto" w:fill="BFBFBF" w:themeFill="background1" w:themeFillShade="BF"/>
          </w:tcPr>
          <w:p w:rsidRPr="004663B1" w:rsidR="001B1CD0" w:rsidP="00A02885" w:rsidRDefault="0099548D" w14:paraId="44314031" w14:textId="4671E749">
            <w:pPr>
              <w:spacing w:after="200" w:line="20" w:lineRule="atLeast"/>
              <w:jc w:val="center"/>
              <w:rPr>
                <w:rFonts w:eastAsia="Calibri" w:cs="Times New Roman"/>
                <w:spacing w:val="0"/>
              </w:rPr>
            </w:pPr>
            <w:r>
              <w:rPr>
                <w:rFonts w:eastAsia="Calibri" w:cs="Times New Roman"/>
                <w:spacing w:val="0"/>
              </w:rPr>
              <w:t>32.00</w:t>
            </w:r>
          </w:p>
        </w:tc>
      </w:tr>
    </w:tbl>
    <w:p w:rsidRPr="00C53E59" w:rsidR="004663B1" w:rsidP="00A02885" w:rsidRDefault="004663B1" w14:paraId="735F423D"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064" w:id="284"/>
      <w:bookmarkStart w:name="_Toc100150298" w:id="285"/>
      <w:r w:rsidRPr="00C53E59">
        <w:rPr>
          <w:b w:val="0"/>
          <w:bCs/>
          <w:sz w:val="22"/>
          <w:szCs w:val="22"/>
        </w:rPr>
        <w:lastRenderedPageBreak/>
        <w:t>Potential Suppliers should be aware that although this calculation may result in a negative number, the minimum possible score for price shall be nil (0).</w:t>
      </w:r>
      <w:bookmarkEnd w:id="284"/>
      <w:bookmarkEnd w:id="285"/>
    </w:p>
    <w:p w:rsidRPr="00C53E59" w:rsidR="004663B1" w:rsidP="00A02885" w:rsidRDefault="004663B1" w14:paraId="287D2329" w14:textId="692688D4">
      <w:pPr>
        <w:pStyle w:val="Heading1"/>
        <w:numPr>
          <w:ilvl w:val="1"/>
          <w:numId w:val="2"/>
        </w:numPr>
        <w:tabs>
          <w:tab w:val="clear" w:pos="1288"/>
        </w:tabs>
        <w:spacing w:before="240" w:after="240" w:line="20" w:lineRule="atLeast"/>
        <w:ind w:left="709" w:hanging="709"/>
        <w:rPr>
          <w:b w:val="0"/>
          <w:bCs/>
          <w:sz w:val="22"/>
          <w:szCs w:val="22"/>
        </w:rPr>
      </w:pPr>
      <w:bookmarkStart w:name="_Toc100150065" w:id="286"/>
      <w:bookmarkStart w:name="_Toc100150299" w:id="287"/>
      <w:r w:rsidRPr="00C53E59">
        <w:rPr>
          <w:b w:val="0"/>
          <w:bCs/>
          <w:sz w:val="22"/>
          <w:szCs w:val="22"/>
        </w:rPr>
        <w:t xml:space="preserve">Potential Suppliers should also be aware that when evaluating price </w:t>
      </w:r>
      <w:r w:rsidRPr="00C53E59" w:rsidR="00761B96">
        <w:rPr>
          <w:b w:val="0"/>
          <w:bCs/>
          <w:sz w:val="22"/>
          <w:szCs w:val="22"/>
        </w:rPr>
        <w:t>submissions,</w:t>
      </w:r>
      <w:r w:rsidRPr="00C53E59">
        <w:rPr>
          <w:b w:val="0"/>
          <w:bCs/>
          <w:sz w:val="22"/>
          <w:szCs w:val="22"/>
        </w:rPr>
        <w:t xml:space="preserve">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Pr>
          <w:b w:val="0"/>
          <w:bCs/>
          <w:sz w:val="22"/>
          <w:szCs w:val="22"/>
        </w:rPr>
        <w:t xml:space="preserve">will consider the credibility of the price submitted. If prices (including associated costs) </w:t>
      </w:r>
      <w:r w:rsidRPr="00C53E59" w:rsidR="00AF2460">
        <w:rPr>
          <w:b w:val="0"/>
          <w:bCs/>
          <w:sz w:val="22"/>
          <w:szCs w:val="22"/>
        </w:rPr>
        <w:t xml:space="preserve">appear </w:t>
      </w:r>
      <w:r w:rsidRPr="00C53E59" w:rsidR="0025296D">
        <w:rPr>
          <w:b w:val="0"/>
          <w:bCs/>
          <w:sz w:val="22"/>
          <w:szCs w:val="22"/>
        </w:rPr>
        <w:t>to be abnormally low</w:t>
      </w:r>
      <w:r w:rsidRPr="00C53E59">
        <w:rPr>
          <w:b w:val="0"/>
          <w:bCs/>
          <w:sz w:val="22"/>
          <w:szCs w:val="22"/>
        </w:rPr>
        <w:t xml:space="preserve">,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Pr>
          <w:b w:val="0"/>
          <w:bCs/>
          <w:sz w:val="22"/>
          <w:szCs w:val="22"/>
        </w:rPr>
        <w:t xml:space="preserve">will seek </w:t>
      </w:r>
      <w:r w:rsidRPr="00C53E59" w:rsidR="005117E7">
        <w:rPr>
          <w:b w:val="0"/>
          <w:bCs/>
          <w:sz w:val="22"/>
          <w:szCs w:val="22"/>
        </w:rPr>
        <w:t xml:space="preserve">an explanation </w:t>
      </w:r>
      <w:r w:rsidRPr="00C53E59">
        <w:rPr>
          <w:b w:val="0"/>
          <w:bCs/>
          <w:sz w:val="22"/>
          <w:szCs w:val="22"/>
        </w:rPr>
        <w:t>from the Potential Supplier</w:t>
      </w:r>
      <w:r w:rsidRPr="00C53E59" w:rsidR="005117E7">
        <w:rPr>
          <w:b w:val="0"/>
          <w:bCs/>
          <w:sz w:val="22"/>
          <w:szCs w:val="22"/>
        </w:rPr>
        <w:t xml:space="preserve"> in accordance with Regulation 69 of the</w:t>
      </w:r>
      <w:r w:rsidRPr="00C53E59" w:rsidR="00625F27">
        <w:rPr>
          <w:b w:val="0"/>
          <w:bCs/>
          <w:sz w:val="22"/>
          <w:szCs w:val="22"/>
        </w:rPr>
        <w:t xml:space="preserve"> </w:t>
      </w:r>
      <w:r w:rsidRPr="00C53E59" w:rsidR="005117E7">
        <w:rPr>
          <w:b w:val="0"/>
          <w:bCs/>
          <w:sz w:val="22"/>
          <w:szCs w:val="22"/>
        </w:rPr>
        <w:t xml:space="preserve">Public Contracts </w:t>
      </w:r>
      <w:r w:rsidRPr="00C53E59" w:rsidR="00625F27">
        <w:rPr>
          <w:b w:val="0"/>
          <w:bCs/>
          <w:sz w:val="22"/>
          <w:szCs w:val="22"/>
        </w:rPr>
        <w:t>Regulations</w:t>
      </w:r>
      <w:r w:rsidRPr="00C53E59" w:rsidR="005117E7">
        <w:rPr>
          <w:b w:val="0"/>
          <w:bCs/>
          <w:sz w:val="22"/>
          <w:szCs w:val="22"/>
        </w:rPr>
        <w:t xml:space="preserve"> 2015 (“PCR 2015”)</w:t>
      </w:r>
      <w:r w:rsidRPr="00C53E59">
        <w:rPr>
          <w:b w:val="0"/>
          <w:bCs/>
          <w:sz w:val="22"/>
          <w:szCs w:val="22"/>
        </w:rPr>
        <w:t xml:space="preserve">. If </w:t>
      </w:r>
      <w:r w:rsidRPr="00C53E59" w:rsidR="005117E7">
        <w:rPr>
          <w:b w:val="0"/>
          <w:bCs/>
          <w:sz w:val="22"/>
          <w:szCs w:val="22"/>
        </w:rPr>
        <w:t xml:space="preserve">the evidence supplied by the Potential Supplier </w:t>
      </w:r>
      <w:r w:rsidRPr="00C53E59">
        <w:rPr>
          <w:b w:val="0"/>
          <w:bCs/>
          <w:sz w:val="22"/>
          <w:szCs w:val="22"/>
        </w:rPr>
        <w:t xml:space="preserve">does not </w:t>
      </w:r>
      <w:r w:rsidRPr="00C53E59" w:rsidR="008E1057">
        <w:rPr>
          <w:b w:val="0"/>
          <w:bCs/>
          <w:sz w:val="22"/>
          <w:szCs w:val="22"/>
        </w:rPr>
        <w:t xml:space="preserve">satisfactorily account for the low level of prices or costs,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Pr>
          <w:b w:val="0"/>
          <w:bCs/>
          <w:sz w:val="22"/>
          <w:szCs w:val="22"/>
        </w:rPr>
        <w:t xml:space="preserve">reserves the right to reject the Tender and exclude the relevant Potential Supplier from further participation in the </w:t>
      </w:r>
      <w:r w:rsidRPr="00C53E59" w:rsidR="00011821">
        <w:rPr>
          <w:b w:val="0"/>
          <w:bCs/>
          <w:sz w:val="22"/>
          <w:szCs w:val="22"/>
        </w:rPr>
        <w:t>procurement</w:t>
      </w:r>
      <w:r w:rsidRPr="00C53E59" w:rsidR="005117E7">
        <w:rPr>
          <w:b w:val="0"/>
          <w:bCs/>
          <w:sz w:val="22"/>
          <w:szCs w:val="22"/>
        </w:rPr>
        <w:t xml:space="preserve"> in accordance with Regulation 69</w:t>
      </w:r>
      <w:r w:rsidRPr="00C53E59">
        <w:rPr>
          <w:b w:val="0"/>
          <w:bCs/>
          <w:sz w:val="22"/>
          <w:szCs w:val="22"/>
        </w:rPr>
        <w:t>.</w:t>
      </w:r>
      <w:bookmarkEnd w:id="286"/>
      <w:bookmarkEnd w:id="287"/>
      <w:r w:rsidRPr="00C53E59">
        <w:rPr>
          <w:b w:val="0"/>
          <w:bCs/>
          <w:sz w:val="22"/>
          <w:szCs w:val="22"/>
        </w:rPr>
        <w:t xml:space="preserve"> </w:t>
      </w:r>
    </w:p>
    <w:p w:rsidRPr="00C53E59" w:rsidR="004663B1" w:rsidP="00A02885" w:rsidRDefault="004663B1" w14:paraId="63BA9F41"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066" w:id="288"/>
      <w:bookmarkStart w:name="_Toc100150300" w:id="289"/>
      <w:r w:rsidRPr="00C53E59">
        <w:rPr>
          <w:b w:val="0"/>
          <w:bCs/>
          <w:sz w:val="22"/>
          <w:szCs w:val="22"/>
        </w:rPr>
        <w:t>Potential Suppliers should note that prices cannot be altered after Tenders have been submitted.</w:t>
      </w:r>
      <w:bookmarkEnd w:id="288"/>
      <w:bookmarkEnd w:id="289"/>
    </w:p>
    <w:p w:rsidRPr="00C53E59" w:rsidR="008B74CC" w:rsidP="00A02885" w:rsidRDefault="00011821" w14:paraId="097C65C5" w14:textId="4C6D95B7">
      <w:pPr>
        <w:pStyle w:val="Heading1"/>
        <w:numPr>
          <w:ilvl w:val="1"/>
          <w:numId w:val="2"/>
        </w:numPr>
        <w:tabs>
          <w:tab w:val="clear" w:pos="1288"/>
        </w:tabs>
        <w:spacing w:before="240" w:after="240" w:line="20" w:lineRule="atLeast"/>
        <w:ind w:left="709" w:hanging="709"/>
        <w:rPr>
          <w:b w:val="0"/>
          <w:bCs/>
          <w:sz w:val="22"/>
          <w:szCs w:val="22"/>
        </w:rPr>
      </w:pPr>
      <w:bookmarkStart w:name="_Toc100150067" w:id="290"/>
      <w:bookmarkStart w:name="_Toc100150301" w:id="291"/>
      <w:r w:rsidRPr="005F70A1">
        <w:rPr>
          <w:sz w:val="22"/>
          <w:szCs w:val="22"/>
        </w:rPr>
        <w:t>Calculation</w:t>
      </w:r>
      <w:r w:rsidRPr="005F70A1" w:rsidR="008B74CC">
        <w:rPr>
          <w:sz w:val="22"/>
          <w:szCs w:val="22"/>
        </w:rPr>
        <w:t xml:space="preserve"> of Total Score</w:t>
      </w:r>
      <w:r w:rsidRPr="00C53E59" w:rsidR="008B74CC">
        <w:rPr>
          <w:b w:val="0"/>
          <w:bCs/>
          <w:sz w:val="22"/>
          <w:szCs w:val="22"/>
        </w:rPr>
        <w:t xml:space="preserve">. The total score will be calculated by combining the total </w:t>
      </w:r>
      <w:r w:rsidRPr="00C53E59" w:rsidR="00625F27">
        <w:rPr>
          <w:b w:val="0"/>
          <w:bCs/>
          <w:sz w:val="22"/>
          <w:szCs w:val="22"/>
        </w:rPr>
        <w:t>q</w:t>
      </w:r>
      <w:r w:rsidRPr="00C53E59" w:rsidR="005117E7">
        <w:rPr>
          <w:b w:val="0"/>
          <w:bCs/>
          <w:sz w:val="22"/>
          <w:szCs w:val="22"/>
        </w:rPr>
        <w:t>uality (</w:t>
      </w:r>
      <w:r w:rsidRPr="00C53E59" w:rsidR="00EF5C38">
        <w:rPr>
          <w:b w:val="0"/>
          <w:bCs/>
          <w:sz w:val="22"/>
          <w:szCs w:val="22"/>
        </w:rPr>
        <w:t>Service Delivery</w:t>
      </w:r>
      <w:r w:rsidRPr="00C53E59" w:rsidR="00DB7B87">
        <w:rPr>
          <w:b w:val="0"/>
          <w:bCs/>
          <w:sz w:val="22"/>
          <w:szCs w:val="22"/>
        </w:rPr>
        <w:t xml:space="preserve">, </w:t>
      </w:r>
      <w:r w:rsidRPr="00C53E59" w:rsidR="005117E7">
        <w:rPr>
          <w:b w:val="0"/>
          <w:bCs/>
          <w:sz w:val="22"/>
          <w:szCs w:val="22"/>
        </w:rPr>
        <w:t>Social Value</w:t>
      </w:r>
      <w:r w:rsidRPr="00C53E59" w:rsidR="00C131B7">
        <w:rPr>
          <w:b w:val="0"/>
          <w:bCs/>
          <w:sz w:val="22"/>
          <w:szCs w:val="22"/>
        </w:rPr>
        <w:t xml:space="preserve">. </w:t>
      </w:r>
      <w:r w:rsidRPr="00C53E59" w:rsidR="00615EE5">
        <w:rPr>
          <w:b w:val="0"/>
          <w:bCs/>
          <w:sz w:val="22"/>
          <w:szCs w:val="22"/>
        </w:rPr>
        <w:t xml:space="preserve">ISQ </w:t>
      </w:r>
      <w:r w:rsidRPr="00C53E59" w:rsidR="00C131B7">
        <w:rPr>
          <w:b w:val="0"/>
          <w:bCs/>
          <w:sz w:val="22"/>
          <w:szCs w:val="22"/>
        </w:rPr>
        <w:t xml:space="preserve">and NFR </w:t>
      </w:r>
      <w:r w:rsidRPr="00C53E59" w:rsidR="00615EE5">
        <w:rPr>
          <w:b w:val="0"/>
          <w:bCs/>
          <w:sz w:val="22"/>
          <w:szCs w:val="22"/>
        </w:rPr>
        <w:t>Score</w:t>
      </w:r>
      <w:r w:rsidRPr="00C53E59" w:rsidR="005117E7">
        <w:rPr>
          <w:b w:val="0"/>
          <w:bCs/>
          <w:sz w:val="22"/>
          <w:szCs w:val="22"/>
        </w:rPr>
        <w:t>)</w:t>
      </w:r>
      <w:r w:rsidRPr="00C53E59" w:rsidR="00C274B0">
        <w:rPr>
          <w:b w:val="0"/>
          <w:bCs/>
          <w:sz w:val="22"/>
          <w:szCs w:val="22"/>
        </w:rPr>
        <w:t xml:space="preserve"> </w:t>
      </w:r>
      <w:r w:rsidRPr="00C53E59" w:rsidR="008B74CC">
        <w:rPr>
          <w:b w:val="0"/>
          <w:bCs/>
          <w:sz w:val="22"/>
          <w:szCs w:val="22"/>
        </w:rPr>
        <w:t xml:space="preserve">score with the total </w:t>
      </w:r>
      <w:r w:rsidRPr="00C53E59" w:rsidR="00EF5C38">
        <w:rPr>
          <w:b w:val="0"/>
          <w:bCs/>
          <w:sz w:val="22"/>
          <w:szCs w:val="22"/>
        </w:rPr>
        <w:t xml:space="preserve">Price </w:t>
      </w:r>
      <w:r w:rsidRPr="00C53E59" w:rsidR="008B74CC">
        <w:rPr>
          <w:b w:val="0"/>
          <w:bCs/>
          <w:sz w:val="22"/>
          <w:szCs w:val="22"/>
        </w:rPr>
        <w:t xml:space="preserve">score. The chair of the evaluation panel will submit a report to the </w:t>
      </w:r>
      <w:r w:rsidRPr="00C53E59" w:rsidR="00573003">
        <w:rPr>
          <w:b w:val="0"/>
          <w:bCs/>
          <w:sz w:val="22"/>
          <w:szCs w:val="22"/>
        </w:rPr>
        <w:t xml:space="preserve">Commercial Assurance </w:t>
      </w:r>
      <w:r w:rsidRPr="00C53E59" w:rsidR="008B74CC">
        <w:rPr>
          <w:b w:val="0"/>
          <w:bCs/>
          <w:sz w:val="22"/>
          <w:szCs w:val="22"/>
        </w:rPr>
        <w:t xml:space="preserve">Board summarising the evaluation process </w:t>
      </w:r>
      <w:r w:rsidRPr="00C53E59" w:rsidR="005117E7">
        <w:rPr>
          <w:b w:val="0"/>
          <w:bCs/>
          <w:sz w:val="22"/>
          <w:szCs w:val="22"/>
        </w:rPr>
        <w:t xml:space="preserve">and </w:t>
      </w:r>
      <w:r w:rsidRPr="00C53E59" w:rsidR="008B74CC">
        <w:rPr>
          <w:b w:val="0"/>
          <w:bCs/>
          <w:sz w:val="22"/>
          <w:szCs w:val="22"/>
        </w:rPr>
        <w:t xml:space="preserve">making a recommendation on which </w:t>
      </w:r>
      <w:r w:rsidRPr="00C53E59" w:rsidR="007339CB">
        <w:rPr>
          <w:b w:val="0"/>
          <w:bCs/>
          <w:sz w:val="22"/>
          <w:szCs w:val="22"/>
        </w:rPr>
        <w:t>Potential Supplier</w:t>
      </w:r>
      <w:r w:rsidRPr="00C53E59" w:rsidR="008B74CC">
        <w:rPr>
          <w:b w:val="0"/>
          <w:bCs/>
          <w:sz w:val="22"/>
          <w:szCs w:val="22"/>
        </w:rPr>
        <w:t xml:space="preserve"> (if any) should be selected as the </w:t>
      </w:r>
      <w:r w:rsidRPr="00C53E59" w:rsidR="008E1057">
        <w:rPr>
          <w:b w:val="0"/>
          <w:bCs/>
          <w:sz w:val="22"/>
          <w:szCs w:val="22"/>
        </w:rPr>
        <w:t>Successful</w:t>
      </w:r>
      <w:r w:rsidRPr="00C53E59" w:rsidR="008B74CC">
        <w:rPr>
          <w:b w:val="0"/>
          <w:bCs/>
          <w:sz w:val="22"/>
          <w:szCs w:val="22"/>
        </w:rPr>
        <w:t xml:space="preserve"> Supplier. </w:t>
      </w:r>
      <w:r w:rsidRPr="00C53E59" w:rsidR="005117E7">
        <w:rPr>
          <w:b w:val="0"/>
          <w:bCs/>
          <w:sz w:val="22"/>
          <w:szCs w:val="22"/>
        </w:rPr>
        <w:t>The award decision will be subject to an approvals process.</w:t>
      </w:r>
      <w:bookmarkEnd w:id="290"/>
      <w:bookmarkEnd w:id="291"/>
    </w:p>
    <w:p w:rsidRPr="00CD3576" w:rsidR="008B74CC" w:rsidP="00A02885" w:rsidRDefault="008B74CC" w14:paraId="0458F24A" w14:textId="77777777">
      <w:pPr>
        <w:pStyle w:val="ListParagraph"/>
        <w:spacing w:line="20" w:lineRule="atLeast"/>
        <w:ind w:left="1803"/>
        <w:rPr>
          <w:rFonts w:asciiTheme="minorHAnsi" w:hAnsiTheme="minorHAnsi" w:cstheme="minorHAnsi"/>
        </w:rPr>
      </w:pPr>
    </w:p>
    <w:p w:rsidRPr="008B14F1" w:rsidR="00703994" w:rsidP="00A02885" w:rsidRDefault="00703994" w14:paraId="1BE4EE7C" w14:textId="7D35D4D6">
      <w:pPr>
        <w:pStyle w:val="Heading1"/>
        <w:tabs>
          <w:tab w:val="clear" w:pos="360"/>
        </w:tabs>
        <w:spacing w:after="240" w:line="20" w:lineRule="atLeast"/>
        <w:ind w:left="720" w:hanging="720"/>
      </w:pPr>
      <w:bookmarkStart w:name="_Toc95297789" w:id="292"/>
      <w:bookmarkStart w:name="_Toc95305271" w:id="293"/>
      <w:bookmarkStart w:name="_Toc100150068" w:id="294"/>
      <w:bookmarkStart w:name="_Toc100150302" w:id="295"/>
      <w:r w:rsidRPr="00A675E2">
        <w:t>Reliance</w:t>
      </w:r>
      <w:bookmarkEnd w:id="292"/>
      <w:bookmarkEnd w:id="293"/>
      <w:bookmarkEnd w:id="294"/>
      <w:bookmarkEnd w:id="295"/>
    </w:p>
    <w:p w:rsidRPr="00C53E59" w:rsidR="00703994" w:rsidP="00A02885" w:rsidRDefault="00703994" w14:paraId="389DDC1F" w14:textId="64775499">
      <w:pPr>
        <w:pStyle w:val="Heading1"/>
        <w:numPr>
          <w:ilvl w:val="1"/>
          <w:numId w:val="2"/>
        </w:numPr>
        <w:tabs>
          <w:tab w:val="clear" w:pos="1288"/>
        </w:tabs>
        <w:spacing w:before="240" w:after="240" w:line="20" w:lineRule="atLeast"/>
        <w:ind w:left="709" w:hanging="709"/>
        <w:rPr>
          <w:b w:val="0"/>
          <w:bCs/>
          <w:sz w:val="22"/>
          <w:szCs w:val="22"/>
        </w:rPr>
      </w:pPr>
      <w:bookmarkStart w:name="_Toc100150069" w:id="296"/>
      <w:bookmarkStart w:name="_Toc100150303" w:id="297"/>
      <w:r w:rsidRPr="00C53E59">
        <w:rPr>
          <w:b w:val="0"/>
          <w:bCs/>
          <w:sz w:val="22"/>
          <w:szCs w:val="22"/>
        </w:rPr>
        <w:t xml:space="preserve">The only information upon which any Potential Supplier or member of a Potential Supplier's Team may rely in respect of this </w:t>
      </w:r>
      <w:r w:rsidRPr="00C53E59" w:rsidR="00011821">
        <w:rPr>
          <w:b w:val="0"/>
          <w:bCs/>
          <w:sz w:val="22"/>
          <w:szCs w:val="22"/>
        </w:rPr>
        <w:t xml:space="preserve">procurement </w:t>
      </w:r>
      <w:r w:rsidRPr="00C53E59">
        <w:rPr>
          <w:b w:val="0"/>
          <w:bCs/>
          <w:sz w:val="22"/>
          <w:szCs w:val="22"/>
        </w:rPr>
        <w:t xml:space="preserve">will be such information (if any) as may be specifically and expressly represented and/or warranted in the </w:t>
      </w:r>
      <w:r w:rsidRPr="00C53E59" w:rsidR="0086467C">
        <w:rPr>
          <w:b w:val="0"/>
          <w:bCs/>
          <w:sz w:val="22"/>
          <w:szCs w:val="22"/>
        </w:rPr>
        <w:t>Contract</w:t>
      </w:r>
      <w:r w:rsidRPr="00C53E59">
        <w:rPr>
          <w:b w:val="0"/>
          <w:bCs/>
          <w:sz w:val="22"/>
          <w:szCs w:val="22"/>
        </w:rPr>
        <w:t>.</w:t>
      </w:r>
      <w:bookmarkEnd w:id="296"/>
      <w:bookmarkEnd w:id="297"/>
    </w:p>
    <w:p w:rsidRPr="00C53E59" w:rsidR="00703994" w:rsidP="00A02885" w:rsidRDefault="00703994" w14:paraId="1B125945" w14:textId="09561F78">
      <w:pPr>
        <w:pStyle w:val="Heading1"/>
        <w:numPr>
          <w:ilvl w:val="1"/>
          <w:numId w:val="2"/>
        </w:numPr>
        <w:tabs>
          <w:tab w:val="clear" w:pos="1288"/>
        </w:tabs>
        <w:spacing w:before="240" w:after="240" w:line="20" w:lineRule="atLeast"/>
        <w:ind w:left="709" w:hanging="709"/>
        <w:rPr>
          <w:b w:val="0"/>
          <w:bCs/>
          <w:sz w:val="22"/>
          <w:szCs w:val="22"/>
        </w:rPr>
      </w:pPr>
      <w:bookmarkStart w:name="_Toc100150070" w:id="298"/>
      <w:bookmarkStart w:name="_Toc100150304" w:id="299"/>
      <w:r w:rsidRPr="00C53E59">
        <w:rPr>
          <w:b w:val="0"/>
          <w:bCs/>
          <w:sz w:val="22"/>
          <w:szCs w:val="22"/>
        </w:rPr>
        <w:t xml:space="preserve">Subject only to paragraph </w:t>
      </w:r>
      <w:r w:rsidRPr="00C53E59" w:rsidR="005C5B4F">
        <w:rPr>
          <w:b w:val="0"/>
          <w:bCs/>
          <w:sz w:val="22"/>
          <w:szCs w:val="22"/>
        </w:rPr>
        <w:t>14</w:t>
      </w:r>
      <w:r w:rsidRPr="00C53E59" w:rsidR="00761B96">
        <w:rPr>
          <w:b w:val="0"/>
          <w:bCs/>
          <w:sz w:val="22"/>
          <w:szCs w:val="22"/>
        </w:rPr>
        <w:t>.1</w:t>
      </w:r>
      <w:r w:rsidRPr="00C53E59" w:rsidR="00C130D1">
        <w:rPr>
          <w:b w:val="0"/>
          <w:bCs/>
          <w:sz w:val="22"/>
          <w:szCs w:val="22"/>
        </w:rPr>
        <w:t>:</w:t>
      </w:r>
      <w:bookmarkEnd w:id="298"/>
      <w:bookmarkEnd w:id="299"/>
    </w:p>
    <w:p w:rsidRPr="00C53E59" w:rsidR="00703994" w:rsidP="00A02885" w:rsidRDefault="00703994" w14:paraId="29F774E6" w14:textId="65D6D8B1">
      <w:pPr>
        <w:pStyle w:val="Heading1"/>
        <w:numPr>
          <w:ilvl w:val="2"/>
          <w:numId w:val="2"/>
        </w:numPr>
        <w:tabs>
          <w:tab w:val="clear" w:pos="720"/>
          <w:tab w:val="clear" w:pos="1440"/>
        </w:tabs>
        <w:spacing w:before="240" w:after="240" w:line="20" w:lineRule="atLeast"/>
        <w:ind w:left="1560" w:hanging="709"/>
        <w:rPr>
          <w:b w:val="0"/>
          <w:bCs/>
          <w:sz w:val="22"/>
          <w:szCs w:val="22"/>
        </w:rPr>
      </w:pPr>
      <w:bookmarkStart w:name="_Toc100150071" w:id="300"/>
      <w:bookmarkStart w:name="_Toc100150305" w:id="301"/>
      <w:r w:rsidRPr="00C53E59">
        <w:rPr>
          <w:b w:val="0"/>
          <w:bCs/>
          <w:sz w:val="22"/>
          <w:szCs w:val="22"/>
        </w:rPr>
        <w:t xml:space="preserve">Potential Suppliers considering entering a contractual relationship in respect of the Services should make their own investigations and enquiries as to </w:t>
      </w:r>
      <w:r w:rsidRPr="00C53E59" w:rsidR="0086467C">
        <w:rPr>
          <w:b w:val="0"/>
          <w:bCs/>
          <w:sz w:val="22"/>
          <w:szCs w:val="22"/>
        </w:rPr>
        <w:t xml:space="preserve">the Buyer’s </w:t>
      </w:r>
      <w:r w:rsidRPr="00C53E59">
        <w:rPr>
          <w:b w:val="0"/>
          <w:bCs/>
          <w:sz w:val="22"/>
          <w:szCs w:val="22"/>
        </w:rPr>
        <w:t>requirements beforehand</w:t>
      </w:r>
      <w:r w:rsidRPr="00C53E59" w:rsidR="00E42965">
        <w:rPr>
          <w:b w:val="0"/>
          <w:bCs/>
          <w:sz w:val="22"/>
          <w:szCs w:val="22"/>
        </w:rPr>
        <w:t>,</w:t>
      </w:r>
      <w:r w:rsidRPr="00C53E59">
        <w:rPr>
          <w:b w:val="0"/>
          <w:bCs/>
          <w:sz w:val="22"/>
          <w:szCs w:val="22"/>
        </w:rPr>
        <w:t xml:space="preserve"> and</w:t>
      </w:r>
      <w:bookmarkEnd w:id="300"/>
      <w:bookmarkEnd w:id="301"/>
    </w:p>
    <w:p w:rsidRPr="00C53E59" w:rsidR="00703994" w:rsidP="00A02885" w:rsidRDefault="00703994" w14:paraId="154C6450" w14:textId="34A6F2CD">
      <w:pPr>
        <w:pStyle w:val="Heading1"/>
        <w:numPr>
          <w:ilvl w:val="2"/>
          <w:numId w:val="2"/>
        </w:numPr>
        <w:tabs>
          <w:tab w:val="clear" w:pos="720"/>
          <w:tab w:val="clear" w:pos="1440"/>
        </w:tabs>
        <w:spacing w:before="240" w:after="240" w:line="20" w:lineRule="atLeast"/>
        <w:ind w:left="1560" w:hanging="709"/>
        <w:rPr>
          <w:b w:val="0"/>
          <w:bCs/>
          <w:sz w:val="22"/>
          <w:szCs w:val="22"/>
        </w:rPr>
      </w:pPr>
      <w:bookmarkStart w:name="_Toc100150072" w:id="302"/>
      <w:bookmarkStart w:name="_Toc100150306" w:id="303"/>
      <w:r w:rsidRPr="00C53E59">
        <w:rPr>
          <w:b w:val="0"/>
          <w:bCs/>
          <w:sz w:val="22"/>
          <w:szCs w:val="22"/>
        </w:rPr>
        <w:t xml:space="preserve">neither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Pr>
          <w:b w:val="0"/>
          <w:bCs/>
          <w:sz w:val="22"/>
          <w:szCs w:val="22"/>
        </w:rPr>
        <w:t>nor any of its officers, ministers, employees, agents or advisors makes any representation or warranty as to, or (save in the case of fraudulent misrepresentation) accepts any liability or responsibility in relation to, the adequacy, accuracy, reasonableness or completeness of this ITT and/or any Associated Documents (including, but not limited to, loss or damage arising as a result of reliance placed by the Potential Supplier and/or any member of the Potential Supplier's Team on any such information).</w:t>
      </w:r>
      <w:bookmarkEnd w:id="302"/>
      <w:bookmarkEnd w:id="303"/>
    </w:p>
    <w:p w:rsidRPr="00C53E59" w:rsidR="00703994" w:rsidP="00A02885" w:rsidRDefault="00B643F2" w14:paraId="2EB112DA" w14:textId="50A0643F">
      <w:pPr>
        <w:pStyle w:val="Heading1"/>
        <w:numPr>
          <w:ilvl w:val="1"/>
          <w:numId w:val="2"/>
        </w:numPr>
        <w:tabs>
          <w:tab w:val="clear" w:pos="1288"/>
        </w:tabs>
        <w:spacing w:before="240" w:after="240" w:line="20" w:lineRule="atLeast"/>
        <w:ind w:left="709" w:hanging="709"/>
        <w:rPr>
          <w:b w:val="0"/>
          <w:bCs/>
          <w:sz w:val="22"/>
          <w:szCs w:val="22"/>
        </w:rPr>
      </w:pPr>
      <w:bookmarkStart w:name="_Toc100150073" w:id="304"/>
      <w:bookmarkStart w:name="_Toc100150307" w:id="305"/>
      <w:r w:rsidRPr="00C53E59">
        <w:rPr>
          <w:b w:val="0"/>
          <w:bCs/>
          <w:sz w:val="22"/>
          <w:szCs w:val="22"/>
        </w:rPr>
        <w:t>T</w:t>
      </w:r>
      <w:r w:rsidRPr="00C53E59" w:rsidR="00703994">
        <w:rPr>
          <w:b w:val="0"/>
          <w:bCs/>
          <w:sz w:val="22"/>
          <w:szCs w:val="22"/>
        </w:rPr>
        <w:t xml:space="preserve">he issue of this ITT is not to be construed as a commitment by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sidR="00703994">
        <w:rPr>
          <w:b w:val="0"/>
          <w:bCs/>
          <w:sz w:val="22"/>
          <w:szCs w:val="22"/>
        </w:rPr>
        <w:t xml:space="preserve">to enter into a contract as a result of the </w:t>
      </w:r>
      <w:r w:rsidRPr="00C53E59" w:rsidR="00011821">
        <w:rPr>
          <w:b w:val="0"/>
          <w:bCs/>
          <w:sz w:val="22"/>
          <w:szCs w:val="22"/>
        </w:rPr>
        <w:t>procurement.</w:t>
      </w:r>
      <w:r w:rsidRPr="00C53E59" w:rsidR="00703994">
        <w:rPr>
          <w:b w:val="0"/>
          <w:bCs/>
          <w:sz w:val="22"/>
          <w:szCs w:val="22"/>
        </w:rPr>
        <w:t xml:space="preserve"> </w:t>
      </w:r>
      <w:r w:rsidRPr="00C53E59" w:rsidR="00035931">
        <w:rPr>
          <w:b w:val="0"/>
          <w:bCs/>
          <w:sz w:val="22"/>
          <w:szCs w:val="22"/>
        </w:rPr>
        <w:t xml:space="preserve">The </w:t>
      </w:r>
      <w:r w:rsidRPr="00C53E59" w:rsidR="00BB1B62">
        <w:rPr>
          <w:b w:val="0"/>
          <w:bCs/>
          <w:sz w:val="22"/>
          <w:szCs w:val="22"/>
        </w:rPr>
        <w:t>Buyer</w:t>
      </w:r>
      <w:r w:rsidRPr="00C53E59" w:rsidR="00035931">
        <w:rPr>
          <w:b w:val="0"/>
          <w:bCs/>
          <w:sz w:val="22"/>
          <w:szCs w:val="22"/>
        </w:rPr>
        <w:t xml:space="preserve"> reserves the right not to award a contract for any reason. The </w:t>
      </w:r>
      <w:r w:rsidRPr="00C53E59" w:rsidR="00BB1B62">
        <w:rPr>
          <w:b w:val="0"/>
          <w:bCs/>
          <w:sz w:val="22"/>
          <w:szCs w:val="22"/>
        </w:rPr>
        <w:t>Buyer</w:t>
      </w:r>
      <w:r w:rsidRPr="00C53E59" w:rsidR="00035931">
        <w:rPr>
          <w:b w:val="0"/>
          <w:bCs/>
          <w:sz w:val="22"/>
          <w:szCs w:val="22"/>
        </w:rPr>
        <w:t xml:space="preserve"> is not bound to accept the most economically advantageous, or any, tender. </w:t>
      </w:r>
      <w:r w:rsidRPr="00C53E59" w:rsidR="00703994">
        <w:rPr>
          <w:b w:val="0"/>
          <w:bCs/>
          <w:sz w:val="22"/>
          <w:szCs w:val="22"/>
        </w:rPr>
        <w:t xml:space="preserve">Any expenditure, work or effort undertaken prior to the execution of any </w:t>
      </w:r>
      <w:r w:rsidRPr="00C53E59" w:rsidR="0086467C">
        <w:rPr>
          <w:b w:val="0"/>
          <w:bCs/>
          <w:sz w:val="22"/>
          <w:szCs w:val="22"/>
        </w:rPr>
        <w:t xml:space="preserve">contract </w:t>
      </w:r>
      <w:r w:rsidRPr="00C53E59" w:rsidR="00703994">
        <w:rPr>
          <w:b w:val="0"/>
          <w:bCs/>
          <w:sz w:val="22"/>
          <w:szCs w:val="22"/>
        </w:rPr>
        <w:t>is accordingly a matter solely for the commercial judgement of the Potential Supplier and (if applicable) members of the Potential Supplier's Team.</w:t>
      </w:r>
      <w:r w:rsidRPr="00C53E59" w:rsidR="00035931">
        <w:rPr>
          <w:b w:val="0"/>
          <w:bCs/>
          <w:sz w:val="22"/>
          <w:szCs w:val="22"/>
        </w:rPr>
        <w:t xml:space="preserve"> Potential Suppliers must bear all of their own costs and expenses in connection with this procurement.  Under no circumstances shall the </w:t>
      </w:r>
      <w:r w:rsidRPr="00C53E59" w:rsidR="00BB1B62">
        <w:rPr>
          <w:b w:val="0"/>
          <w:bCs/>
          <w:sz w:val="22"/>
          <w:szCs w:val="22"/>
        </w:rPr>
        <w:t>Buyer</w:t>
      </w:r>
      <w:r w:rsidRPr="00C53E59" w:rsidR="00035931">
        <w:rPr>
          <w:b w:val="0"/>
          <w:bCs/>
          <w:sz w:val="22"/>
          <w:szCs w:val="22"/>
        </w:rPr>
        <w:t xml:space="preserve"> or its officers, ministers, employees, agents or advisors incur any liability for any costs, expenses, losses or </w:t>
      </w:r>
      <w:r w:rsidRPr="00C53E59" w:rsidR="00035931">
        <w:rPr>
          <w:b w:val="0"/>
          <w:bCs/>
          <w:sz w:val="22"/>
          <w:szCs w:val="22"/>
        </w:rPr>
        <w:lastRenderedPageBreak/>
        <w:t xml:space="preserve">damage incurred by </w:t>
      </w:r>
      <w:r w:rsidRPr="00C53E59" w:rsidR="00C67CC8">
        <w:rPr>
          <w:b w:val="0"/>
          <w:bCs/>
          <w:sz w:val="22"/>
          <w:szCs w:val="22"/>
        </w:rPr>
        <w:t xml:space="preserve">any </w:t>
      </w:r>
      <w:r w:rsidRPr="00C53E59" w:rsidR="00035931">
        <w:rPr>
          <w:b w:val="0"/>
          <w:bCs/>
          <w:sz w:val="22"/>
          <w:szCs w:val="22"/>
        </w:rPr>
        <w:t>Potential Supplier</w:t>
      </w:r>
      <w:r w:rsidRPr="00C53E59" w:rsidR="00C67CC8">
        <w:rPr>
          <w:b w:val="0"/>
          <w:bCs/>
          <w:sz w:val="22"/>
          <w:szCs w:val="22"/>
        </w:rPr>
        <w:t>,</w:t>
      </w:r>
      <w:r w:rsidRPr="00C53E59" w:rsidR="00035931">
        <w:rPr>
          <w:b w:val="0"/>
          <w:bCs/>
          <w:sz w:val="22"/>
          <w:szCs w:val="22"/>
        </w:rPr>
        <w:t xml:space="preserve"> </w:t>
      </w:r>
      <w:r w:rsidRPr="00C53E59" w:rsidR="00C67CC8">
        <w:rPr>
          <w:b w:val="0"/>
          <w:bCs/>
          <w:sz w:val="22"/>
          <w:szCs w:val="22"/>
        </w:rPr>
        <w:t xml:space="preserve">Potential Supplier’s Team </w:t>
      </w:r>
      <w:r w:rsidRPr="00C53E59" w:rsidR="00035931">
        <w:rPr>
          <w:b w:val="0"/>
          <w:bCs/>
          <w:sz w:val="22"/>
          <w:szCs w:val="22"/>
        </w:rPr>
        <w:t>or their advisers in connection with the procurement process, whether or not the procurement proceeds.</w:t>
      </w:r>
      <w:bookmarkEnd w:id="304"/>
      <w:bookmarkEnd w:id="305"/>
      <w:r w:rsidRPr="00C53E59" w:rsidR="00035931">
        <w:rPr>
          <w:b w:val="0"/>
          <w:bCs/>
          <w:sz w:val="22"/>
          <w:szCs w:val="22"/>
        </w:rPr>
        <w:t xml:space="preserve"> </w:t>
      </w:r>
    </w:p>
    <w:p w:rsidRPr="008B14F1" w:rsidR="00703994" w:rsidP="00A02885" w:rsidRDefault="00703994" w14:paraId="0AAA0058" w14:textId="4968A00C">
      <w:pPr>
        <w:pStyle w:val="Heading1"/>
        <w:tabs>
          <w:tab w:val="clear" w:pos="360"/>
        </w:tabs>
        <w:spacing w:after="240" w:line="20" w:lineRule="atLeast"/>
        <w:ind w:left="720" w:hanging="720"/>
      </w:pPr>
      <w:bookmarkStart w:name="_Toc95303991" w:id="306"/>
      <w:bookmarkStart w:name="_Toc95305185" w:id="307"/>
      <w:bookmarkStart w:name="_Toc95305214" w:id="308"/>
      <w:bookmarkStart w:name="_Toc95305243" w:id="309"/>
      <w:bookmarkStart w:name="_Toc95305272" w:id="310"/>
      <w:bookmarkStart w:name="_Toc95297790" w:id="311"/>
      <w:bookmarkStart w:name="_Toc95305273" w:id="312"/>
      <w:bookmarkStart w:name="_Toc100150074" w:id="313"/>
      <w:bookmarkStart w:name="_Toc100150308" w:id="314"/>
      <w:bookmarkEnd w:id="306"/>
      <w:bookmarkEnd w:id="307"/>
      <w:bookmarkEnd w:id="308"/>
      <w:bookmarkEnd w:id="309"/>
      <w:bookmarkEnd w:id="310"/>
      <w:r w:rsidRPr="007F589A">
        <w:t>Confidentiality</w:t>
      </w:r>
      <w:bookmarkEnd w:id="311"/>
      <w:bookmarkEnd w:id="312"/>
      <w:bookmarkEnd w:id="313"/>
      <w:bookmarkEnd w:id="314"/>
    </w:p>
    <w:p w:rsidRPr="00C53E59" w:rsidR="00703994" w:rsidP="00A02885" w:rsidRDefault="00703994" w14:paraId="36DBF906" w14:textId="53BD77CC">
      <w:pPr>
        <w:pStyle w:val="Heading1"/>
        <w:numPr>
          <w:ilvl w:val="1"/>
          <w:numId w:val="2"/>
        </w:numPr>
        <w:tabs>
          <w:tab w:val="clear" w:pos="1288"/>
        </w:tabs>
        <w:spacing w:before="240" w:after="240" w:line="20" w:lineRule="atLeast"/>
        <w:ind w:left="709" w:hanging="709"/>
        <w:rPr>
          <w:b w:val="0"/>
          <w:bCs/>
          <w:sz w:val="22"/>
          <w:szCs w:val="22"/>
        </w:rPr>
      </w:pPr>
      <w:bookmarkStart w:name="_Toc100150075" w:id="315"/>
      <w:bookmarkStart w:name="_Toc100150309" w:id="316"/>
      <w:r w:rsidRPr="00C53E59">
        <w:rPr>
          <w:b w:val="0"/>
          <w:bCs/>
          <w:sz w:val="22"/>
          <w:szCs w:val="22"/>
        </w:rPr>
        <w:t xml:space="preserve">Subject to the exceptions referred to in paragraph </w:t>
      </w:r>
      <w:r w:rsidRPr="00C53E59" w:rsidR="00CB1B39">
        <w:rPr>
          <w:b w:val="0"/>
          <w:bCs/>
          <w:sz w:val="22"/>
          <w:szCs w:val="22"/>
        </w:rPr>
        <w:t>15</w:t>
      </w:r>
      <w:r w:rsidRPr="00C53E59" w:rsidR="001A3AF2">
        <w:rPr>
          <w:b w:val="0"/>
          <w:bCs/>
          <w:sz w:val="22"/>
          <w:szCs w:val="22"/>
        </w:rPr>
        <w:t>.3</w:t>
      </w:r>
      <w:r w:rsidRPr="00C53E59" w:rsidR="00B643F2">
        <w:rPr>
          <w:b w:val="0"/>
          <w:bCs/>
          <w:sz w:val="22"/>
          <w:szCs w:val="22"/>
        </w:rPr>
        <w:t xml:space="preserve"> </w:t>
      </w:r>
      <w:r w:rsidRPr="00C53E59">
        <w:rPr>
          <w:b w:val="0"/>
          <w:bCs/>
          <w:sz w:val="22"/>
          <w:szCs w:val="22"/>
        </w:rPr>
        <w:t xml:space="preserve">below, the ITT and Associated Documents are made available to Potential Suppliers on condition that each Potential </w:t>
      </w:r>
      <w:r w:rsidRPr="00C53E59" w:rsidR="00761B96">
        <w:rPr>
          <w:b w:val="0"/>
          <w:bCs/>
          <w:sz w:val="22"/>
          <w:szCs w:val="22"/>
        </w:rPr>
        <w:t>Supplier</w:t>
      </w:r>
      <w:r w:rsidRPr="00C53E59" w:rsidR="00C130D1">
        <w:rPr>
          <w:b w:val="0"/>
          <w:bCs/>
          <w:sz w:val="22"/>
          <w:szCs w:val="22"/>
        </w:rPr>
        <w:t>:</w:t>
      </w:r>
      <w:bookmarkEnd w:id="315"/>
      <w:bookmarkEnd w:id="316"/>
    </w:p>
    <w:p w:rsidRPr="00C53E59" w:rsidR="00703994" w:rsidP="00A02885" w:rsidRDefault="00703994" w14:paraId="2FED38D7" w14:textId="7D490C32">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076" w:id="317"/>
      <w:bookmarkStart w:name="_Toc100150310" w:id="318"/>
      <w:r w:rsidRPr="00C53E59">
        <w:rPr>
          <w:b w:val="0"/>
          <w:bCs/>
          <w:sz w:val="22"/>
          <w:szCs w:val="22"/>
        </w:rPr>
        <w:t>shall at all times treat the ITT and Associated Documents as confidential</w:t>
      </w:r>
      <w:r w:rsidRPr="00C53E59" w:rsidR="00E42965">
        <w:rPr>
          <w:b w:val="0"/>
          <w:bCs/>
          <w:sz w:val="22"/>
          <w:szCs w:val="22"/>
        </w:rPr>
        <w:t>,</w:t>
      </w:r>
      <w:bookmarkEnd w:id="317"/>
      <w:bookmarkEnd w:id="318"/>
    </w:p>
    <w:p w:rsidRPr="00C53E59" w:rsidR="00703994" w:rsidP="00A02885" w:rsidRDefault="00703994" w14:paraId="3AAA6BE5" w14:textId="715B2D36">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077" w:id="319"/>
      <w:bookmarkStart w:name="_Toc100150311" w:id="320"/>
      <w:r w:rsidRPr="00C53E59">
        <w:rPr>
          <w:b w:val="0"/>
          <w:bCs/>
          <w:sz w:val="22"/>
          <w:szCs w:val="22"/>
        </w:rPr>
        <w:t xml:space="preserve">subject to paragraph </w:t>
      </w:r>
      <w:r w:rsidRPr="00C53E59" w:rsidR="008B5BA6">
        <w:rPr>
          <w:b w:val="0"/>
          <w:bCs/>
          <w:sz w:val="22"/>
          <w:szCs w:val="22"/>
        </w:rPr>
        <w:t>15</w:t>
      </w:r>
      <w:r w:rsidRPr="00C53E59" w:rsidR="001A3AF2">
        <w:rPr>
          <w:b w:val="0"/>
          <w:bCs/>
          <w:sz w:val="22"/>
          <w:szCs w:val="22"/>
        </w:rPr>
        <w:t>.3</w:t>
      </w:r>
      <w:r w:rsidRPr="00C53E59">
        <w:rPr>
          <w:b w:val="0"/>
          <w:bCs/>
          <w:sz w:val="22"/>
          <w:szCs w:val="22"/>
        </w:rPr>
        <w:t>, shall not disclose, copy, reproduce, distrib</w:t>
      </w:r>
      <w:r w:rsidRPr="00C53E59" w:rsidR="00C274B0">
        <w:rPr>
          <w:b w:val="0"/>
          <w:bCs/>
          <w:sz w:val="22"/>
          <w:szCs w:val="22"/>
        </w:rPr>
        <w:t xml:space="preserve">ute or pass the ITT and/or any </w:t>
      </w:r>
      <w:r w:rsidRPr="00C53E59">
        <w:rPr>
          <w:b w:val="0"/>
          <w:bCs/>
          <w:sz w:val="22"/>
          <w:szCs w:val="22"/>
        </w:rPr>
        <w:t>Associated Documents to any other person at any time or allow any of these things to happen</w:t>
      </w:r>
      <w:r w:rsidRPr="00C53E59" w:rsidR="00E42965">
        <w:rPr>
          <w:b w:val="0"/>
          <w:bCs/>
          <w:sz w:val="22"/>
          <w:szCs w:val="22"/>
        </w:rPr>
        <w:t>,</w:t>
      </w:r>
      <w:bookmarkEnd w:id="319"/>
      <w:bookmarkEnd w:id="320"/>
    </w:p>
    <w:p w:rsidRPr="00C53E59" w:rsidR="00703994" w:rsidP="00A02885" w:rsidRDefault="00703994" w14:paraId="36F9F739" w14:textId="74A8D086">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078" w:id="321"/>
      <w:bookmarkStart w:name="_Toc100150312" w:id="322"/>
      <w:r w:rsidRPr="00C53E59">
        <w:rPr>
          <w:b w:val="0"/>
          <w:bCs/>
          <w:sz w:val="22"/>
          <w:szCs w:val="22"/>
        </w:rPr>
        <w:t xml:space="preserve">shall not use the ITT and/or any Associated Documents for any purpose other than for the purposes of preparing for, and engaging in the </w:t>
      </w:r>
      <w:r w:rsidRPr="00C53E59" w:rsidR="00011821">
        <w:rPr>
          <w:b w:val="0"/>
          <w:bCs/>
          <w:sz w:val="22"/>
          <w:szCs w:val="22"/>
        </w:rPr>
        <w:t>procurement</w:t>
      </w:r>
      <w:r w:rsidRPr="00C53E59">
        <w:rPr>
          <w:b w:val="0"/>
          <w:bCs/>
          <w:sz w:val="22"/>
          <w:szCs w:val="22"/>
        </w:rPr>
        <w:t xml:space="preserve"> </w:t>
      </w:r>
      <w:r w:rsidRPr="00C53E59" w:rsidR="00F064B7">
        <w:rPr>
          <w:b w:val="0"/>
          <w:bCs/>
          <w:sz w:val="22"/>
          <w:szCs w:val="22"/>
        </w:rPr>
        <w:t xml:space="preserve">and </w:t>
      </w:r>
      <w:r w:rsidRPr="00C53E59" w:rsidR="00B643F2">
        <w:rPr>
          <w:b w:val="0"/>
          <w:bCs/>
          <w:sz w:val="22"/>
          <w:szCs w:val="22"/>
        </w:rPr>
        <w:t>submitting</w:t>
      </w:r>
      <w:r w:rsidRPr="00C53E59">
        <w:rPr>
          <w:b w:val="0"/>
          <w:bCs/>
          <w:sz w:val="22"/>
          <w:szCs w:val="22"/>
        </w:rPr>
        <w:t xml:space="preserve"> (or deciding whether to</w:t>
      </w:r>
      <w:r w:rsidRPr="00C53E59" w:rsidR="00B643F2">
        <w:rPr>
          <w:b w:val="0"/>
          <w:bCs/>
          <w:sz w:val="22"/>
          <w:szCs w:val="22"/>
        </w:rPr>
        <w:t xml:space="preserve"> submit</w:t>
      </w:r>
      <w:r w:rsidRPr="00C53E59">
        <w:rPr>
          <w:b w:val="0"/>
          <w:bCs/>
          <w:sz w:val="22"/>
          <w:szCs w:val="22"/>
        </w:rPr>
        <w:t xml:space="preserve">) </w:t>
      </w:r>
      <w:r w:rsidRPr="00C53E59" w:rsidR="00B643F2">
        <w:rPr>
          <w:b w:val="0"/>
          <w:bCs/>
          <w:sz w:val="22"/>
          <w:szCs w:val="22"/>
        </w:rPr>
        <w:t>a</w:t>
      </w:r>
      <w:r w:rsidRPr="00C53E59">
        <w:rPr>
          <w:b w:val="0"/>
          <w:bCs/>
          <w:sz w:val="22"/>
          <w:szCs w:val="22"/>
        </w:rPr>
        <w:t xml:space="preserve"> Tender</w:t>
      </w:r>
      <w:r w:rsidRPr="00C53E59" w:rsidR="00F064B7">
        <w:rPr>
          <w:b w:val="0"/>
          <w:bCs/>
          <w:sz w:val="22"/>
          <w:szCs w:val="22"/>
        </w:rPr>
        <w:t>,</w:t>
      </w:r>
      <w:bookmarkEnd w:id="321"/>
      <w:bookmarkEnd w:id="322"/>
    </w:p>
    <w:p w:rsidRPr="00C53E59" w:rsidR="00703994" w:rsidP="00A02885" w:rsidRDefault="00703994" w14:paraId="2E8E270A" w14:textId="0F7D2572">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079" w:id="323"/>
      <w:bookmarkStart w:name="_Toc100150313" w:id="324"/>
      <w:r w:rsidRPr="00C53E59">
        <w:rPr>
          <w:b w:val="0"/>
          <w:bCs/>
          <w:sz w:val="22"/>
          <w:szCs w:val="22"/>
        </w:rPr>
        <w:t>shall comply w</w:t>
      </w:r>
      <w:r w:rsidRPr="00C53E59" w:rsidR="00912F80">
        <w:rPr>
          <w:b w:val="0"/>
          <w:bCs/>
          <w:sz w:val="22"/>
          <w:szCs w:val="22"/>
        </w:rPr>
        <w:t>ith the provisions of paragraph</w:t>
      </w:r>
      <w:r w:rsidRPr="00C53E59" w:rsidR="005F3370">
        <w:rPr>
          <w:b w:val="0"/>
          <w:bCs/>
          <w:sz w:val="22"/>
          <w:szCs w:val="22"/>
        </w:rPr>
        <w:t xml:space="preserve"> </w:t>
      </w:r>
      <w:r w:rsidRPr="00C53E59" w:rsidR="00035931">
        <w:rPr>
          <w:b w:val="0"/>
          <w:bCs/>
          <w:sz w:val="22"/>
          <w:szCs w:val="22"/>
        </w:rPr>
        <w:t>1</w:t>
      </w:r>
      <w:r w:rsidRPr="00C53E59" w:rsidR="00CB1B39">
        <w:rPr>
          <w:b w:val="0"/>
          <w:bCs/>
          <w:sz w:val="22"/>
          <w:szCs w:val="22"/>
        </w:rPr>
        <w:t>9</w:t>
      </w:r>
      <w:r w:rsidRPr="00C53E59" w:rsidR="005F3370">
        <w:rPr>
          <w:b w:val="0"/>
          <w:bCs/>
          <w:sz w:val="22"/>
          <w:szCs w:val="22"/>
        </w:rPr>
        <w:t xml:space="preserve"> (</w:t>
      </w:r>
      <w:r w:rsidRPr="00C53E59">
        <w:rPr>
          <w:b w:val="0"/>
          <w:bCs/>
          <w:sz w:val="22"/>
          <w:szCs w:val="22"/>
        </w:rPr>
        <w:t>which contains restrictions on publicity activity within any section of the media)</w:t>
      </w:r>
      <w:r w:rsidRPr="00C53E59" w:rsidR="00E42965">
        <w:rPr>
          <w:b w:val="0"/>
          <w:bCs/>
          <w:sz w:val="22"/>
          <w:szCs w:val="22"/>
        </w:rPr>
        <w:t>,</w:t>
      </w:r>
      <w:r w:rsidRPr="00C53E59">
        <w:rPr>
          <w:b w:val="0"/>
          <w:bCs/>
          <w:sz w:val="22"/>
          <w:szCs w:val="22"/>
        </w:rPr>
        <w:t xml:space="preserve"> and</w:t>
      </w:r>
      <w:bookmarkEnd w:id="323"/>
      <w:bookmarkEnd w:id="324"/>
      <w:r w:rsidRPr="00C53E59">
        <w:rPr>
          <w:b w:val="0"/>
          <w:bCs/>
          <w:sz w:val="22"/>
          <w:szCs w:val="22"/>
        </w:rPr>
        <w:t xml:space="preserve"> </w:t>
      </w:r>
    </w:p>
    <w:p w:rsidRPr="00C53E59" w:rsidR="00703994" w:rsidP="00A02885" w:rsidRDefault="00703994" w14:paraId="1E7C829A" w14:textId="04B59A27">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080" w:id="325"/>
      <w:bookmarkStart w:name="_Toc100150314" w:id="326"/>
      <w:r w:rsidRPr="00C53E59">
        <w:rPr>
          <w:b w:val="0"/>
          <w:bCs/>
          <w:sz w:val="22"/>
          <w:szCs w:val="22"/>
        </w:rPr>
        <w:t>shall procure that each of the members of the Potential Supplier'</w:t>
      </w:r>
      <w:r w:rsidRPr="00C53E59" w:rsidR="008E1057">
        <w:rPr>
          <w:b w:val="0"/>
          <w:bCs/>
          <w:sz w:val="22"/>
          <w:szCs w:val="22"/>
        </w:rPr>
        <w:t>s Team who receives any of the i</w:t>
      </w:r>
      <w:r w:rsidRPr="00C53E59">
        <w:rPr>
          <w:b w:val="0"/>
          <w:bCs/>
          <w:sz w:val="22"/>
          <w:szCs w:val="22"/>
        </w:rPr>
        <w:t xml:space="preserve">nformation is made aware of, and complies with the provisions of, this paragraph </w:t>
      </w:r>
      <w:r w:rsidRPr="00C53E59" w:rsidR="00CB1B39">
        <w:rPr>
          <w:b w:val="0"/>
          <w:bCs/>
          <w:sz w:val="22"/>
          <w:szCs w:val="22"/>
        </w:rPr>
        <w:t>15</w:t>
      </w:r>
      <w:r w:rsidRPr="00C53E59">
        <w:rPr>
          <w:b w:val="0"/>
          <w:bCs/>
          <w:sz w:val="22"/>
          <w:szCs w:val="22"/>
        </w:rPr>
        <w:t xml:space="preserve"> as if it were a Potential Supplier.</w:t>
      </w:r>
      <w:bookmarkEnd w:id="325"/>
      <w:bookmarkEnd w:id="326"/>
      <w:r w:rsidRPr="00C53E59">
        <w:rPr>
          <w:b w:val="0"/>
          <w:bCs/>
          <w:sz w:val="22"/>
          <w:szCs w:val="22"/>
        </w:rPr>
        <w:t xml:space="preserve"> </w:t>
      </w:r>
    </w:p>
    <w:p w:rsidRPr="00C53E59" w:rsidR="00703994" w:rsidP="00A02885" w:rsidRDefault="00B643F2" w14:paraId="29AB0ADD" w14:textId="393E86CB">
      <w:pPr>
        <w:pStyle w:val="Heading1"/>
        <w:numPr>
          <w:ilvl w:val="1"/>
          <w:numId w:val="2"/>
        </w:numPr>
        <w:tabs>
          <w:tab w:val="clear" w:pos="1288"/>
        </w:tabs>
        <w:spacing w:before="240" w:after="240" w:line="20" w:lineRule="atLeast"/>
        <w:ind w:left="709" w:hanging="709"/>
        <w:rPr>
          <w:b w:val="0"/>
          <w:bCs/>
          <w:sz w:val="22"/>
          <w:szCs w:val="22"/>
        </w:rPr>
      </w:pPr>
      <w:bookmarkStart w:name="_Toc100150081" w:id="327"/>
      <w:bookmarkStart w:name="_Toc100150315" w:id="328"/>
      <w:r w:rsidRPr="00C53E59">
        <w:rPr>
          <w:b w:val="0"/>
          <w:bCs/>
          <w:sz w:val="22"/>
          <w:szCs w:val="22"/>
        </w:rPr>
        <w:t>An</w:t>
      </w:r>
      <w:r w:rsidRPr="00C53E59" w:rsidR="001B6AE0">
        <w:rPr>
          <w:b w:val="0"/>
          <w:bCs/>
          <w:sz w:val="22"/>
          <w:szCs w:val="22"/>
        </w:rPr>
        <w:t xml:space="preserve">y Potential Supplier who, in the </w:t>
      </w:r>
      <w:r w:rsidRPr="00C53E59" w:rsidR="00BB1B62">
        <w:rPr>
          <w:b w:val="0"/>
          <w:bCs/>
          <w:sz w:val="22"/>
          <w:szCs w:val="22"/>
        </w:rPr>
        <w:t>Buyer</w:t>
      </w:r>
      <w:r w:rsidRPr="00C53E59">
        <w:rPr>
          <w:b w:val="0"/>
          <w:bCs/>
          <w:sz w:val="22"/>
          <w:szCs w:val="22"/>
        </w:rPr>
        <w:t>'s</w:t>
      </w:r>
      <w:r w:rsidRPr="00C53E59" w:rsidR="00703994">
        <w:rPr>
          <w:b w:val="0"/>
          <w:bCs/>
          <w:sz w:val="22"/>
          <w:szCs w:val="22"/>
        </w:rPr>
        <w:t xml:space="preserve"> opinion, breaches any of the requirements of </w:t>
      </w:r>
      <w:r w:rsidRPr="00D50377" w:rsidR="00703994">
        <w:rPr>
          <w:b w:val="0"/>
          <w:bCs/>
          <w:sz w:val="22"/>
          <w:szCs w:val="22"/>
        </w:rPr>
        <w:t xml:space="preserve">paragraph </w:t>
      </w:r>
      <w:r w:rsidRPr="00D50377" w:rsidR="00CB1B39">
        <w:rPr>
          <w:b w:val="0"/>
          <w:bCs/>
          <w:sz w:val="22"/>
          <w:szCs w:val="22"/>
        </w:rPr>
        <w:t>15</w:t>
      </w:r>
      <w:r w:rsidRPr="00D50377" w:rsidR="00AD1255">
        <w:rPr>
          <w:b w:val="0"/>
          <w:bCs/>
          <w:sz w:val="22"/>
          <w:szCs w:val="22"/>
        </w:rPr>
        <w:t>.1</w:t>
      </w:r>
      <w:r w:rsidRPr="00D50377" w:rsidR="00703994">
        <w:rPr>
          <w:b w:val="0"/>
          <w:bCs/>
          <w:sz w:val="22"/>
          <w:szCs w:val="22"/>
        </w:rPr>
        <w:t xml:space="preserve"> above</w:t>
      </w:r>
      <w:r w:rsidRPr="00C53E59" w:rsidR="00703994">
        <w:rPr>
          <w:b w:val="0"/>
          <w:bCs/>
          <w:sz w:val="22"/>
          <w:szCs w:val="22"/>
        </w:rPr>
        <w:t xml:space="preserve"> may, at </w:t>
      </w:r>
      <w:r w:rsidRPr="00C53E59" w:rsidR="001B6AE0">
        <w:rPr>
          <w:b w:val="0"/>
          <w:bCs/>
          <w:sz w:val="22"/>
          <w:szCs w:val="22"/>
        </w:rPr>
        <w:t xml:space="preserve">the </w:t>
      </w:r>
      <w:r w:rsidRPr="00C53E59" w:rsidR="00BB1B62">
        <w:rPr>
          <w:b w:val="0"/>
          <w:bCs/>
          <w:sz w:val="22"/>
          <w:szCs w:val="22"/>
        </w:rPr>
        <w:t>Buyer</w:t>
      </w:r>
      <w:r w:rsidRPr="00C53E59">
        <w:rPr>
          <w:b w:val="0"/>
          <w:bCs/>
          <w:sz w:val="22"/>
          <w:szCs w:val="22"/>
        </w:rPr>
        <w:t>'s</w:t>
      </w:r>
      <w:r w:rsidRPr="00C53E59" w:rsidR="00703994">
        <w:rPr>
          <w:b w:val="0"/>
          <w:bCs/>
          <w:sz w:val="22"/>
          <w:szCs w:val="22"/>
        </w:rPr>
        <w:t xml:space="preserve"> sole discretion, be </w:t>
      </w:r>
      <w:r w:rsidRPr="00C53E59" w:rsidR="00353231">
        <w:rPr>
          <w:b w:val="0"/>
          <w:bCs/>
          <w:sz w:val="22"/>
          <w:szCs w:val="22"/>
        </w:rPr>
        <w:t xml:space="preserve">disqualified </w:t>
      </w:r>
      <w:r w:rsidRPr="00C53E59" w:rsidR="00703994">
        <w:rPr>
          <w:b w:val="0"/>
          <w:bCs/>
          <w:sz w:val="22"/>
          <w:szCs w:val="22"/>
        </w:rPr>
        <w:t xml:space="preserve">from further participation in the </w:t>
      </w:r>
      <w:r w:rsidRPr="00C53E59" w:rsidR="00011821">
        <w:rPr>
          <w:b w:val="0"/>
          <w:bCs/>
          <w:sz w:val="22"/>
          <w:szCs w:val="22"/>
        </w:rPr>
        <w:t xml:space="preserve">procurement </w:t>
      </w:r>
      <w:r w:rsidRPr="00C53E59" w:rsidR="00703994">
        <w:rPr>
          <w:b w:val="0"/>
          <w:bCs/>
          <w:sz w:val="22"/>
          <w:szCs w:val="22"/>
        </w:rPr>
        <w:t xml:space="preserve">(without prejudice to any other civil remedies available to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sidR="00703994">
        <w:rPr>
          <w:b w:val="0"/>
          <w:bCs/>
          <w:sz w:val="22"/>
          <w:szCs w:val="22"/>
        </w:rPr>
        <w:t>and without prejudice to any criminal liability which such conduct by a Potential Supplier may attract).</w:t>
      </w:r>
      <w:bookmarkEnd w:id="327"/>
      <w:bookmarkEnd w:id="328"/>
      <w:r w:rsidRPr="00C53E59" w:rsidR="00703994">
        <w:rPr>
          <w:b w:val="0"/>
          <w:bCs/>
          <w:sz w:val="22"/>
          <w:szCs w:val="22"/>
        </w:rPr>
        <w:t xml:space="preserve"> </w:t>
      </w:r>
    </w:p>
    <w:p w:rsidRPr="00C53E59" w:rsidR="00703994" w:rsidP="00A02885" w:rsidRDefault="00703994" w14:paraId="21CC8D9D"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082" w:id="329"/>
      <w:bookmarkStart w:name="_Toc100150316" w:id="330"/>
      <w:r w:rsidRPr="00C53E59">
        <w:rPr>
          <w:b w:val="0"/>
          <w:bCs/>
          <w:sz w:val="22"/>
          <w:szCs w:val="22"/>
        </w:rPr>
        <w:t>Potential Suppliers may disclose, distribute or pass the ITT and Associated Documents to another person if either:</w:t>
      </w:r>
      <w:bookmarkEnd w:id="329"/>
      <w:bookmarkEnd w:id="330"/>
      <w:r w:rsidRPr="00C53E59">
        <w:rPr>
          <w:b w:val="0"/>
          <w:bCs/>
          <w:sz w:val="22"/>
          <w:szCs w:val="22"/>
        </w:rPr>
        <w:t xml:space="preserve"> </w:t>
      </w:r>
    </w:p>
    <w:p w:rsidRPr="00C53E59" w:rsidR="00703994" w:rsidP="00A02885" w:rsidRDefault="00703994" w14:paraId="3F6184E5" w14:textId="4DD2B820">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83" w:id="331"/>
      <w:bookmarkStart w:name="_Toc100150317" w:id="332"/>
      <w:r w:rsidRPr="00C53E59">
        <w:rPr>
          <w:b w:val="0"/>
          <w:bCs/>
          <w:sz w:val="22"/>
          <w:szCs w:val="22"/>
        </w:rPr>
        <w:t xml:space="preserve">this is necessary and done for the sole purpose of enabling a Tender to be submitted and the person receiving the ITT and Associated Documents undertakes in writing to keep the ITT and Associated Documents confidential on the same terms as set out in paragraph </w:t>
      </w:r>
      <w:r w:rsidRPr="00C53E59" w:rsidR="00803E87">
        <w:rPr>
          <w:b w:val="0"/>
          <w:bCs/>
          <w:sz w:val="22"/>
          <w:szCs w:val="22"/>
        </w:rPr>
        <w:t>15</w:t>
      </w:r>
      <w:r w:rsidRPr="00C53E59">
        <w:rPr>
          <w:b w:val="0"/>
          <w:bCs/>
          <w:sz w:val="22"/>
          <w:szCs w:val="22"/>
        </w:rPr>
        <w:t xml:space="preserve"> of this ITT</w:t>
      </w:r>
      <w:r w:rsidRPr="00C53E59" w:rsidR="00E42965">
        <w:rPr>
          <w:b w:val="0"/>
          <w:bCs/>
          <w:sz w:val="22"/>
          <w:szCs w:val="22"/>
        </w:rPr>
        <w:t>,</w:t>
      </w:r>
      <w:r w:rsidRPr="00C53E59">
        <w:rPr>
          <w:b w:val="0"/>
          <w:bCs/>
          <w:sz w:val="22"/>
          <w:szCs w:val="22"/>
        </w:rPr>
        <w:t xml:space="preserve"> or</w:t>
      </w:r>
      <w:bookmarkEnd w:id="331"/>
      <w:bookmarkEnd w:id="332"/>
      <w:r w:rsidRPr="00C53E59">
        <w:rPr>
          <w:b w:val="0"/>
          <w:bCs/>
          <w:sz w:val="22"/>
          <w:szCs w:val="22"/>
        </w:rPr>
        <w:t xml:space="preserve"> </w:t>
      </w:r>
    </w:p>
    <w:p w:rsidRPr="00C53E59" w:rsidR="00703994" w:rsidP="00A02885" w:rsidRDefault="00703994" w14:paraId="1B341C43" w14:textId="5B56CB96">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84" w:id="333"/>
      <w:bookmarkStart w:name="_Toc100150318" w:id="334"/>
      <w:r w:rsidRPr="00C53E59">
        <w:rPr>
          <w:b w:val="0"/>
          <w:bCs/>
          <w:sz w:val="22"/>
          <w:szCs w:val="22"/>
        </w:rPr>
        <w:t xml:space="preserve">the Potential Supplier obtains the prior written consent of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Pr>
          <w:b w:val="0"/>
          <w:bCs/>
          <w:sz w:val="22"/>
          <w:szCs w:val="22"/>
        </w:rPr>
        <w:t>in relation to such disclosure, distribution or passing of the ITT and Associated Documents.</w:t>
      </w:r>
      <w:bookmarkEnd w:id="333"/>
      <w:bookmarkEnd w:id="334"/>
      <w:r w:rsidRPr="00C53E59">
        <w:rPr>
          <w:b w:val="0"/>
          <w:bCs/>
          <w:sz w:val="22"/>
          <w:szCs w:val="22"/>
        </w:rPr>
        <w:t xml:space="preserve"> </w:t>
      </w:r>
    </w:p>
    <w:p w:rsidRPr="00C53E59" w:rsidR="00703994" w:rsidP="00A02885" w:rsidRDefault="00703994" w14:paraId="392CEC5D" w14:textId="12232CF7">
      <w:pPr>
        <w:pStyle w:val="Heading1"/>
        <w:numPr>
          <w:ilvl w:val="1"/>
          <w:numId w:val="2"/>
        </w:numPr>
        <w:tabs>
          <w:tab w:val="clear" w:pos="1288"/>
        </w:tabs>
        <w:spacing w:before="240" w:after="240" w:line="20" w:lineRule="atLeast"/>
        <w:ind w:left="709" w:hanging="709"/>
        <w:rPr>
          <w:b w:val="0"/>
          <w:bCs/>
          <w:sz w:val="22"/>
          <w:szCs w:val="22"/>
        </w:rPr>
      </w:pPr>
      <w:bookmarkStart w:name="_Toc100150085" w:id="335"/>
      <w:bookmarkStart w:name="_Toc100150319" w:id="336"/>
      <w:r w:rsidRPr="00C53E59">
        <w:rPr>
          <w:b w:val="0"/>
          <w:bCs/>
          <w:sz w:val="22"/>
          <w:szCs w:val="22"/>
        </w:rPr>
        <w:t xml:space="preserve">By participating in this </w:t>
      </w:r>
      <w:r w:rsidRPr="00C53E59" w:rsidR="00011821">
        <w:rPr>
          <w:b w:val="0"/>
          <w:bCs/>
          <w:sz w:val="22"/>
          <w:szCs w:val="22"/>
        </w:rPr>
        <w:t>procurement</w:t>
      </w:r>
      <w:r w:rsidRPr="00C53E59">
        <w:rPr>
          <w:b w:val="0"/>
          <w:bCs/>
          <w:sz w:val="22"/>
          <w:szCs w:val="22"/>
        </w:rPr>
        <w:t xml:space="preserve">, Potential Suppliers understand and agree, and shall procure that all other </w:t>
      </w:r>
      <w:r w:rsidRPr="00C53E59" w:rsidR="00C70992">
        <w:rPr>
          <w:b w:val="0"/>
          <w:bCs/>
          <w:sz w:val="22"/>
          <w:szCs w:val="22"/>
        </w:rPr>
        <w:t xml:space="preserve">individuals/organisations </w:t>
      </w:r>
      <w:r w:rsidRPr="00C53E59">
        <w:rPr>
          <w:b w:val="0"/>
          <w:bCs/>
          <w:sz w:val="22"/>
          <w:szCs w:val="22"/>
        </w:rPr>
        <w:t xml:space="preserve">whose information is supplied </w:t>
      </w:r>
      <w:r w:rsidRPr="00C53E59" w:rsidR="00C70992">
        <w:rPr>
          <w:b w:val="0"/>
          <w:bCs/>
          <w:sz w:val="22"/>
          <w:szCs w:val="22"/>
        </w:rPr>
        <w:t xml:space="preserve">as part of </w:t>
      </w:r>
      <w:r w:rsidRPr="00C53E59">
        <w:rPr>
          <w:b w:val="0"/>
          <w:bCs/>
          <w:sz w:val="22"/>
          <w:szCs w:val="22"/>
        </w:rPr>
        <w:t xml:space="preserve">their Tenders agree, that </w:t>
      </w:r>
      <w:r w:rsidRPr="00C53E59" w:rsidR="001B6AE0">
        <w:rPr>
          <w:b w:val="0"/>
          <w:bCs/>
          <w:sz w:val="22"/>
          <w:szCs w:val="22"/>
        </w:rPr>
        <w:t xml:space="preserve">the </w:t>
      </w:r>
      <w:r w:rsidRPr="00C53E59" w:rsidR="00BB1B62">
        <w:rPr>
          <w:b w:val="0"/>
          <w:bCs/>
          <w:sz w:val="22"/>
          <w:szCs w:val="22"/>
        </w:rPr>
        <w:t>Buyer</w:t>
      </w:r>
      <w:r w:rsidRPr="00C53E59" w:rsidR="001B6AE0">
        <w:rPr>
          <w:b w:val="0"/>
          <w:bCs/>
          <w:sz w:val="22"/>
          <w:szCs w:val="22"/>
        </w:rPr>
        <w:t xml:space="preserve"> </w:t>
      </w:r>
      <w:r w:rsidRPr="00C53E59">
        <w:rPr>
          <w:b w:val="0"/>
          <w:bCs/>
          <w:sz w:val="22"/>
          <w:szCs w:val="22"/>
        </w:rPr>
        <w:t xml:space="preserve">is permitted to disclose all information submitted to it to the United Kingdom Parliament </w:t>
      </w:r>
      <w:r w:rsidR="009B696D">
        <w:rPr>
          <w:b w:val="0"/>
          <w:bCs/>
          <w:sz w:val="22"/>
          <w:szCs w:val="22"/>
        </w:rPr>
        <w:t xml:space="preserve">and </w:t>
      </w:r>
      <w:r w:rsidR="00133F17">
        <w:rPr>
          <w:b w:val="0"/>
          <w:bCs/>
          <w:sz w:val="22"/>
          <w:szCs w:val="22"/>
        </w:rPr>
        <w:t xml:space="preserve">/ </w:t>
      </w:r>
      <w:r w:rsidRPr="00C53E59">
        <w:rPr>
          <w:b w:val="0"/>
          <w:bCs/>
          <w:sz w:val="22"/>
          <w:szCs w:val="22"/>
        </w:rPr>
        <w:t xml:space="preserve">or any other contracting </w:t>
      </w:r>
      <w:r w:rsidRPr="00C53E59" w:rsidR="0028244E">
        <w:rPr>
          <w:b w:val="0"/>
          <w:bCs/>
          <w:sz w:val="22"/>
          <w:szCs w:val="22"/>
        </w:rPr>
        <w:t>authority</w:t>
      </w:r>
      <w:r w:rsidRPr="00C53E59">
        <w:rPr>
          <w:b w:val="0"/>
          <w:bCs/>
          <w:sz w:val="22"/>
          <w:szCs w:val="22"/>
        </w:rPr>
        <w:t xml:space="preserve"> (as defined in the 2015 Regulations), office or agency of Her Majesty's Government in the United </w:t>
      </w:r>
      <w:r w:rsidRPr="00C53E59">
        <w:rPr>
          <w:b w:val="0"/>
          <w:bCs/>
          <w:sz w:val="22"/>
          <w:szCs w:val="22"/>
        </w:rPr>
        <w:lastRenderedPageBreak/>
        <w:t xml:space="preserve">Kingdom </w:t>
      </w:r>
      <w:r w:rsidR="00B06A50">
        <w:rPr>
          <w:b w:val="0"/>
          <w:bCs/>
          <w:sz w:val="22"/>
          <w:szCs w:val="22"/>
        </w:rPr>
        <w:t>including</w:t>
      </w:r>
      <w:r w:rsidRPr="00C53E59" w:rsidR="00C70992">
        <w:rPr>
          <w:b w:val="0"/>
          <w:bCs/>
          <w:sz w:val="22"/>
          <w:szCs w:val="22"/>
        </w:rPr>
        <w:t xml:space="preserve"> </w:t>
      </w:r>
      <w:r w:rsidRPr="00C53E59">
        <w:rPr>
          <w:b w:val="0"/>
          <w:bCs/>
          <w:sz w:val="22"/>
          <w:szCs w:val="22"/>
        </w:rPr>
        <w:t xml:space="preserve">their officers, ministers, servants, agents and advisers. In addition, Potential Suppliers' attention is drawn to </w:t>
      </w:r>
      <w:r w:rsidRPr="00C6416A">
        <w:rPr>
          <w:b w:val="0"/>
          <w:bCs/>
          <w:sz w:val="22"/>
          <w:szCs w:val="22"/>
        </w:rPr>
        <w:t xml:space="preserve">paragraphs </w:t>
      </w:r>
      <w:r w:rsidRPr="00C6416A" w:rsidR="00DF74BD">
        <w:rPr>
          <w:b w:val="0"/>
          <w:bCs/>
          <w:sz w:val="22"/>
          <w:szCs w:val="22"/>
        </w:rPr>
        <w:t>21</w:t>
      </w:r>
      <w:r w:rsidRPr="00C6416A" w:rsidR="00CC1F3E">
        <w:rPr>
          <w:b w:val="0"/>
          <w:bCs/>
          <w:sz w:val="22"/>
          <w:szCs w:val="22"/>
        </w:rPr>
        <w:t xml:space="preserve">.1 to </w:t>
      </w:r>
      <w:r w:rsidRPr="00C6416A" w:rsidR="00DF74BD">
        <w:rPr>
          <w:b w:val="0"/>
          <w:bCs/>
          <w:sz w:val="22"/>
          <w:szCs w:val="22"/>
        </w:rPr>
        <w:t>21</w:t>
      </w:r>
      <w:r w:rsidRPr="00C6416A" w:rsidR="00CC1F3E">
        <w:rPr>
          <w:b w:val="0"/>
          <w:bCs/>
          <w:sz w:val="22"/>
          <w:szCs w:val="22"/>
        </w:rPr>
        <w:t>.6</w:t>
      </w:r>
      <w:r w:rsidRPr="00C6416A">
        <w:rPr>
          <w:b w:val="0"/>
          <w:bCs/>
          <w:sz w:val="22"/>
          <w:szCs w:val="22"/>
        </w:rPr>
        <w:t xml:space="preserve"> below</w:t>
      </w:r>
      <w:r w:rsidRPr="00C53E59">
        <w:rPr>
          <w:b w:val="0"/>
          <w:bCs/>
          <w:sz w:val="22"/>
          <w:szCs w:val="22"/>
        </w:rPr>
        <w:t>.</w:t>
      </w:r>
      <w:bookmarkEnd w:id="335"/>
      <w:bookmarkEnd w:id="336"/>
    </w:p>
    <w:p w:rsidRPr="008B14F1" w:rsidR="00703994" w:rsidP="00A02885" w:rsidRDefault="00703994" w14:paraId="10007F42" w14:textId="140BA288">
      <w:pPr>
        <w:pStyle w:val="Heading1"/>
        <w:tabs>
          <w:tab w:val="clear" w:pos="360"/>
        </w:tabs>
        <w:spacing w:after="240" w:line="20" w:lineRule="atLeast"/>
        <w:ind w:left="720" w:hanging="720"/>
      </w:pPr>
      <w:bookmarkStart w:name="_Toc95297791" w:id="337"/>
      <w:bookmarkStart w:name="_Toc95305274" w:id="338"/>
      <w:bookmarkStart w:name="_Toc100150086" w:id="339"/>
      <w:bookmarkStart w:name="_Toc100150320" w:id="340"/>
      <w:r w:rsidRPr="00A675E2">
        <w:t>Canvassing</w:t>
      </w:r>
      <w:bookmarkEnd w:id="337"/>
      <w:bookmarkEnd w:id="338"/>
      <w:bookmarkEnd w:id="339"/>
      <w:bookmarkEnd w:id="340"/>
    </w:p>
    <w:p w:rsidRPr="00297B97" w:rsidR="00703994" w:rsidP="00A02885" w:rsidRDefault="00703994" w14:paraId="7E1EBB93" w14:textId="48E76831">
      <w:pPr>
        <w:pStyle w:val="Heading1"/>
        <w:numPr>
          <w:ilvl w:val="1"/>
          <w:numId w:val="2"/>
        </w:numPr>
        <w:tabs>
          <w:tab w:val="clear" w:pos="1288"/>
        </w:tabs>
        <w:spacing w:before="240" w:after="240" w:line="20" w:lineRule="atLeast"/>
        <w:ind w:left="709" w:hanging="709"/>
        <w:rPr>
          <w:b w:val="0"/>
          <w:bCs/>
          <w:sz w:val="22"/>
          <w:szCs w:val="22"/>
        </w:rPr>
      </w:pPr>
      <w:bookmarkStart w:name="_Toc100150087" w:id="341"/>
      <w:bookmarkStart w:name="_Toc100150321" w:id="342"/>
      <w:r w:rsidRPr="00297B97">
        <w:rPr>
          <w:b w:val="0"/>
          <w:bCs/>
          <w:sz w:val="22"/>
          <w:szCs w:val="22"/>
        </w:rPr>
        <w:t xml:space="preserve">Any Potential Supplier or member of the Potential Supplier's Team who, in connection with the </w:t>
      </w:r>
      <w:r w:rsidRPr="00297B97" w:rsidR="00011821">
        <w:rPr>
          <w:b w:val="0"/>
          <w:bCs/>
          <w:sz w:val="22"/>
          <w:szCs w:val="22"/>
        </w:rPr>
        <w:t>procurement</w:t>
      </w:r>
      <w:r w:rsidRPr="00297B97">
        <w:rPr>
          <w:b w:val="0"/>
          <w:bCs/>
          <w:sz w:val="22"/>
          <w:szCs w:val="22"/>
        </w:rPr>
        <w:t>:</w:t>
      </w:r>
      <w:bookmarkEnd w:id="341"/>
      <w:bookmarkEnd w:id="342"/>
      <w:r w:rsidRPr="00297B97">
        <w:rPr>
          <w:b w:val="0"/>
          <w:bCs/>
          <w:sz w:val="22"/>
          <w:szCs w:val="22"/>
        </w:rPr>
        <w:t xml:space="preserve"> </w:t>
      </w:r>
    </w:p>
    <w:p w:rsidRPr="00665AB2" w:rsidR="00703994" w:rsidP="00A02885" w:rsidRDefault="00703994" w14:paraId="7C0EE3DF" w14:textId="37C76E14">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88" w:id="343"/>
      <w:bookmarkStart w:name="_Toc100150322" w:id="344"/>
      <w:r w:rsidRPr="00665AB2">
        <w:rPr>
          <w:b w:val="0"/>
          <w:bCs/>
          <w:sz w:val="22"/>
          <w:szCs w:val="22"/>
        </w:rPr>
        <w:t xml:space="preserve">offers any inducement, fee or reward to any servant or agent of </w:t>
      </w:r>
      <w:r w:rsidRPr="00665AB2" w:rsidR="001B6AE0">
        <w:rPr>
          <w:b w:val="0"/>
          <w:bCs/>
          <w:sz w:val="22"/>
          <w:szCs w:val="22"/>
        </w:rPr>
        <w:t xml:space="preserve">the </w:t>
      </w:r>
      <w:r w:rsidRPr="00665AB2" w:rsidR="00BB1B62">
        <w:rPr>
          <w:b w:val="0"/>
          <w:bCs/>
          <w:sz w:val="22"/>
          <w:szCs w:val="22"/>
        </w:rPr>
        <w:t>Buyer</w:t>
      </w:r>
      <w:r w:rsidRPr="00665AB2" w:rsidR="001B6AE0">
        <w:rPr>
          <w:b w:val="0"/>
          <w:bCs/>
          <w:sz w:val="22"/>
          <w:szCs w:val="22"/>
        </w:rPr>
        <w:t xml:space="preserve"> </w:t>
      </w:r>
      <w:r w:rsidRPr="00665AB2">
        <w:rPr>
          <w:b w:val="0"/>
          <w:bCs/>
          <w:sz w:val="22"/>
          <w:szCs w:val="22"/>
        </w:rPr>
        <w:t xml:space="preserve">or any person acting as an advisor to </w:t>
      </w:r>
      <w:r w:rsidRPr="00665AB2" w:rsidR="001B6AE0">
        <w:rPr>
          <w:b w:val="0"/>
          <w:bCs/>
          <w:sz w:val="22"/>
          <w:szCs w:val="22"/>
        </w:rPr>
        <w:t xml:space="preserve">the </w:t>
      </w:r>
      <w:r w:rsidRPr="00665AB2" w:rsidR="00BB1B62">
        <w:rPr>
          <w:b w:val="0"/>
          <w:bCs/>
          <w:sz w:val="22"/>
          <w:szCs w:val="22"/>
        </w:rPr>
        <w:t>Buyer</w:t>
      </w:r>
      <w:r w:rsidRPr="00665AB2" w:rsidR="001B6AE0">
        <w:rPr>
          <w:b w:val="0"/>
          <w:bCs/>
          <w:sz w:val="22"/>
          <w:szCs w:val="22"/>
        </w:rPr>
        <w:t xml:space="preserve"> </w:t>
      </w:r>
      <w:r w:rsidRPr="00665AB2">
        <w:rPr>
          <w:b w:val="0"/>
          <w:bCs/>
          <w:sz w:val="22"/>
          <w:szCs w:val="22"/>
        </w:rPr>
        <w:t xml:space="preserve">in connection with the </w:t>
      </w:r>
      <w:r w:rsidRPr="00665AB2" w:rsidR="0073285A">
        <w:rPr>
          <w:b w:val="0"/>
          <w:bCs/>
          <w:sz w:val="22"/>
          <w:szCs w:val="22"/>
        </w:rPr>
        <w:t>procurement</w:t>
      </w:r>
      <w:r w:rsidRPr="00665AB2">
        <w:rPr>
          <w:b w:val="0"/>
          <w:bCs/>
          <w:sz w:val="22"/>
          <w:szCs w:val="22"/>
        </w:rPr>
        <w:t xml:space="preserve"> or does anything which would constitute a breach of </w:t>
      </w:r>
      <w:r w:rsidRPr="00665AB2" w:rsidR="00C70992">
        <w:rPr>
          <w:b w:val="0"/>
          <w:bCs/>
          <w:sz w:val="22"/>
          <w:szCs w:val="22"/>
        </w:rPr>
        <w:t>UK Law</w:t>
      </w:r>
      <w:r w:rsidRPr="00665AB2" w:rsidR="00E42965">
        <w:rPr>
          <w:b w:val="0"/>
          <w:bCs/>
          <w:sz w:val="22"/>
          <w:szCs w:val="22"/>
        </w:rPr>
        <w:t>,</w:t>
      </w:r>
      <w:bookmarkEnd w:id="343"/>
      <w:bookmarkEnd w:id="344"/>
      <w:r w:rsidRPr="00665AB2">
        <w:rPr>
          <w:b w:val="0"/>
          <w:bCs/>
          <w:sz w:val="22"/>
          <w:szCs w:val="22"/>
        </w:rPr>
        <w:t xml:space="preserve"> </w:t>
      </w:r>
    </w:p>
    <w:p w:rsidRPr="00665AB2" w:rsidR="00703994" w:rsidP="00A02885" w:rsidRDefault="00703994" w14:paraId="6248CA63" w14:textId="616CEC28">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89" w:id="345"/>
      <w:bookmarkStart w:name="_Toc100150323" w:id="346"/>
      <w:r w:rsidRPr="00665AB2">
        <w:rPr>
          <w:b w:val="0"/>
          <w:bCs/>
          <w:sz w:val="22"/>
          <w:szCs w:val="22"/>
        </w:rPr>
        <w:t xml:space="preserve">contacts any servant or agent of </w:t>
      </w:r>
      <w:r w:rsidRPr="00665AB2" w:rsidR="001B6AE0">
        <w:rPr>
          <w:b w:val="0"/>
          <w:bCs/>
          <w:sz w:val="22"/>
          <w:szCs w:val="22"/>
        </w:rPr>
        <w:t xml:space="preserve">the </w:t>
      </w:r>
      <w:r w:rsidRPr="00665AB2" w:rsidR="00BB1B62">
        <w:rPr>
          <w:b w:val="0"/>
          <w:bCs/>
          <w:sz w:val="22"/>
          <w:szCs w:val="22"/>
        </w:rPr>
        <w:t>Buyer</w:t>
      </w:r>
      <w:r w:rsidRPr="00665AB2" w:rsidR="001B6AE0">
        <w:rPr>
          <w:b w:val="0"/>
          <w:bCs/>
          <w:sz w:val="22"/>
          <w:szCs w:val="22"/>
        </w:rPr>
        <w:t xml:space="preserve"> </w:t>
      </w:r>
      <w:r w:rsidRPr="00665AB2">
        <w:rPr>
          <w:b w:val="0"/>
          <w:bCs/>
          <w:sz w:val="22"/>
          <w:szCs w:val="22"/>
        </w:rPr>
        <w:t xml:space="preserve">or any person acting as an advisor to </w:t>
      </w:r>
      <w:r w:rsidRPr="00665AB2" w:rsidR="001B6AE0">
        <w:rPr>
          <w:b w:val="0"/>
          <w:bCs/>
          <w:sz w:val="22"/>
          <w:szCs w:val="22"/>
        </w:rPr>
        <w:t xml:space="preserve">the </w:t>
      </w:r>
      <w:r w:rsidRPr="00665AB2" w:rsidR="00BB1B62">
        <w:rPr>
          <w:b w:val="0"/>
          <w:bCs/>
          <w:sz w:val="22"/>
          <w:szCs w:val="22"/>
        </w:rPr>
        <w:t>Buyer</w:t>
      </w:r>
      <w:r w:rsidRPr="00665AB2" w:rsidR="001B6AE0">
        <w:rPr>
          <w:b w:val="0"/>
          <w:bCs/>
          <w:sz w:val="22"/>
          <w:szCs w:val="22"/>
        </w:rPr>
        <w:t xml:space="preserve"> </w:t>
      </w:r>
      <w:r w:rsidRPr="00665AB2">
        <w:rPr>
          <w:b w:val="0"/>
          <w:bCs/>
          <w:sz w:val="22"/>
          <w:szCs w:val="22"/>
        </w:rPr>
        <w:t xml:space="preserve">prior to a contract being entered into about any aspect of the </w:t>
      </w:r>
      <w:r w:rsidRPr="00665AB2" w:rsidR="0073285A">
        <w:rPr>
          <w:b w:val="0"/>
          <w:bCs/>
          <w:sz w:val="22"/>
          <w:szCs w:val="22"/>
        </w:rPr>
        <w:t>procurement</w:t>
      </w:r>
      <w:r w:rsidRPr="00665AB2">
        <w:rPr>
          <w:b w:val="0"/>
          <w:bCs/>
          <w:sz w:val="22"/>
          <w:szCs w:val="22"/>
        </w:rPr>
        <w:t xml:space="preserve"> in a manner not permitted by this ITT</w:t>
      </w:r>
      <w:r w:rsidRPr="00665AB2" w:rsidR="00E42965">
        <w:rPr>
          <w:b w:val="0"/>
          <w:bCs/>
          <w:sz w:val="22"/>
          <w:szCs w:val="22"/>
        </w:rPr>
        <w:t>,</w:t>
      </w:r>
      <w:r w:rsidRPr="00665AB2">
        <w:rPr>
          <w:b w:val="0"/>
          <w:bCs/>
          <w:sz w:val="22"/>
          <w:szCs w:val="22"/>
        </w:rPr>
        <w:t xml:space="preserve"> and/or</w:t>
      </w:r>
      <w:bookmarkEnd w:id="345"/>
      <w:bookmarkEnd w:id="346"/>
    </w:p>
    <w:p w:rsidRPr="00665AB2" w:rsidR="00917200" w:rsidP="00A02885" w:rsidRDefault="00703994" w14:paraId="4DADC334" w14:textId="77777777">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0" w:id="347"/>
      <w:bookmarkStart w:name="_Toc100150324" w:id="348"/>
      <w:r w:rsidRPr="00665AB2">
        <w:rPr>
          <w:b w:val="0"/>
          <w:bCs/>
          <w:sz w:val="22"/>
          <w:szCs w:val="22"/>
        </w:rPr>
        <w:t>does anything which would constitute a breach of the Bribery Act 2010,</w:t>
      </w:r>
      <w:bookmarkEnd w:id="347"/>
      <w:bookmarkEnd w:id="348"/>
    </w:p>
    <w:p w:rsidRPr="00665AB2" w:rsidR="00703994" w:rsidP="00A02885" w:rsidRDefault="00703994" w14:paraId="2EA51BB3" w14:textId="39A253BC">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1" w:id="349"/>
      <w:bookmarkStart w:name="_Toc100150325" w:id="350"/>
      <w:r w:rsidRPr="00665AB2">
        <w:rPr>
          <w:b w:val="0"/>
          <w:bCs/>
          <w:sz w:val="22"/>
          <w:szCs w:val="22"/>
        </w:rPr>
        <w:t xml:space="preserve">may </w:t>
      </w:r>
      <w:r w:rsidRPr="00665AB2" w:rsidR="00353231">
        <w:rPr>
          <w:b w:val="0"/>
          <w:bCs/>
          <w:sz w:val="22"/>
          <w:szCs w:val="22"/>
        </w:rPr>
        <w:t xml:space="preserve">at </w:t>
      </w:r>
      <w:r w:rsidRPr="00665AB2" w:rsidR="00C67CC8">
        <w:rPr>
          <w:b w:val="0"/>
          <w:bCs/>
          <w:sz w:val="22"/>
          <w:szCs w:val="22"/>
        </w:rPr>
        <w:t xml:space="preserve">the Buyer’s </w:t>
      </w:r>
      <w:r w:rsidRPr="00665AB2" w:rsidR="00353231">
        <w:rPr>
          <w:b w:val="0"/>
          <w:bCs/>
          <w:sz w:val="22"/>
          <w:szCs w:val="22"/>
        </w:rPr>
        <w:t xml:space="preserve">absolute discretion </w:t>
      </w:r>
      <w:r w:rsidRPr="00665AB2">
        <w:rPr>
          <w:b w:val="0"/>
          <w:bCs/>
          <w:sz w:val="22"/>
          <w:szCs w:val="22"/>
        </w:rPr>
        <w:t xml:space="preserve">be disqualified </w:t>
      </w:r>
      <w:r w:rsidRPr="00665AB2" w:rsidR="00353231">
        <w:rPr>
          <w:b w:val="0"/>
          <w:bCs/>
          <w:sz w:val="22"/>
          <w:szCs w:val="22"/>
        </w:rPr>
        <w:t xml:space="preserve">from further participation in the </w:t>
      </w:r>
      <w:r w:rsidRPr="00665AB2" w:rsidR="0073285A">
        <w:rPr>
          <w:b w:val="0"/>
          <w:bCs/>
          <w:sz w:val="22"/>
          <w:szCs w:val="22"/>
        </w:rPr>
        <w:t>procurement</w:t>
      </w:r>
      <w:r w:rsidRPr="00665AB2" w:rsidR="00353231">
        <w:rPr>
          <w:b w:val="0"/>
          <w:bCs/>
          <w:sz w:val="22"/>
          <w:szCs w:val="22"/>
        </w:rPr>
        <w:t xml:space="preserve"> </w:t>
      </w:r>
      <w:r w:rsidRPr="00665AB2">
        <w:rPr>
          <w:b w:val="0"/>
          <w:bCs/>
          <w:sz w:val="22"/>
          <w:szCs w:val="22"/>
        </w:rPr>
        <w:t xml:space="preserve">(without prejudice to any civil remedies available to </w:t>
      </w:r>
      <w:r w:rsidRPr="00665AB2" w:rsidR="001B6AE0">
        <w:rPr>
          <w:b w:val="0"/>
          <w:bCs/>
          <w:sz w:val="22"/>
          <w:szCs w:val="22"/>
        </w:rPr>
        <w:t xml:space="preserve">the </w:t>
      </w:r>
      <w:r w:rsidRPr="00665AB2" w:rsidR="00BB1B62">
        <w:rPr>
          <w:b w:val="0"/>
          <w:bCs/>
          <w:sz w:val="22"/>
          <w:szCs w:val="22"/>
        </w:rPr>
        <w:t>Buyer</w:t>
      </w:r>
      <w:r w:rsidRPr="00665AB2" w:rsidR="001B6AE0">
        <w:rPr>
          <w:b w:val="0"/>
          <w:bCs/>
          <w:sz w:val="22"/>
          <w:szCs w:val="22"/>
        </w:rPr>
        <w:t xml:space="preserve"> </w:t>
      </w:r>
      <w:r w:rsidRPr="00665AB2">
        <w:rPr>
          <w:b w:val="0"/>
          <w:bCs/>
          <w:sz w:val="22"/>
          <w:szCs w:val="22"/>
        </w:rPr>
        <w:t>and without prejudice to any criminal liability which such conduct by a Potential Supplier or member of the Potential Supplier's Team may attract).</w:t>
      </w:r>
      <w:bookmarkEnd w:id="349"/>
      <w:bookmarkEnd w:id="350"/>
      <w:r w:rsidRPr="00665AB2">
        <w:rPr>
          <w:b w:val="0"/>
          <w:bCs/>
          <w:sz w:val="22"/>
          <w:szCs w:val="22"/>
        </w:rPr>
        <w:t xml:space="preserve"> </w:t>
      </w:r>
    </w:p>
    <w:p w:rsidRPr="00665AB2" w:rsidR="00703994" w:rsidP="00A02885" w:rsidRDefault="00220FBD" w14:paraId="0F246817" w14:textId="3D560E27">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2" w:id="351"/>
      <w:bookmarkStart w:name="_Toc100150326" w:id="352"/>
      <w:r w:rsidRPr="00665AB2">
        <w:rPr>
          <w:b w:val="0"/>
          <w:bCs/>
          <w:sz w:val="22"/>
          <w:szCs w:val="22"/>
        </w:rPr>
        <w:t>Parag</w:t>
      </w:r>
      <w:r w:rsidRPr="00665AB2" w:rsidR="008E1057">
        <w:rPr>
          <w:b w:val="0"/>
          <w:bCs/>
          <w:sz w:val="22"/>
          <w:szCs w:val="22"/>
        </w:rPr>
        <w:t xml:space="preserve">raph </w:t>
      </w:r>
      <w:r w:rsidRPr="00665AB2" w:rsidR="0057224E">
        <w:rPr>
          <w:b w:val="0"/>
          <w:bCs/>
          <w:sz w:val="22"/>
          <w:szCs w:val="22"/>
        </w:rPr>
        <w:t>16</w:t>
      </w:r>
      <w:r w:rsidRPr="00665AB2">
        <w:rPr>
          <w:b w:val="0"/>
          <w:bCs/>
          <w:sz w:val="22"/>
          <w:szCs w:val="22"/>
        </w:rPr>
        <w:t xml:space="preserve">.1 </w:t>
      </w:r>
      <w:r w:rsidRPr="00665AB2" w:rsidR="00703994">
        <w:rPr>
          <w:b w:val="0"/>
          <w:bCs/>
          <w:sz w:val="22"/>
          <w:szCs w:val="22"/>
        </w:rPr>
        <w:t>applies without prejudice to Part 2 of the 2015 Regulations which provides, in certain circumstances, for the mandatory exclusion of Potential Suppliers.</w:t>
      </w:r>
      <w:bookmarkEnd w:id="351"/>
      <w:bookmarkEnd w:id="352"/>
      <w:r w:rsidRPr="00665AB2" w:rsidR="00703994">
        <w:rPr>
          <w:b w:val="0"/>
          <w:bCs/>
          <w:sz w:val="22"/>
          <w:szCs w:val="22"/>
        </w:rPr>
        <w:t xml:space="preserve"> </w:t>
      </w:r>
    </w:p>
    <w:p w:rsidRPr="008B14F1" w:rsidR="00703994" w:rsidP="00A02885" w:rsidRDefault="00703994" w14:paraId="30F1810B" w14:textId="54BD5CD2">
      <w:pPr>
        <w:pStyle w:val="Heading1"/>
        <w:tabs>
          <w:tab w:val="clear" w:pos="360"/>
        </w:tabs>
        <w:spacing w:after="240" w:line="20" w:lineRule="atLeast"/>
        <w:ind w:left="720" w:hanging="720"/>
      </w:pPr>
      <w:bookmarkStart w:name="_Toc95297792" w:id="353"/>
      <w:bookmarkStart w:name="_Toc95305275" w:id="354"/>
      <w:bookmarkStart w:name="_Toc100150093" w:id="355"/>
      <w:bookmarkStart w:name="_Toc100150327" w:id="356"/>
      <w:r w:rsidRPr="00011821">
        <w:t>Non-Collusion</w:t>
      </w:r>
      <w:bookmarkEnd w:id="353"/>
      <w:bookmarkEnd w:id="354"/>
      <w:bookmarkEnd w:id="355"/>
      <w:bookmarkEnd w:id="356"/>
    </w:p>
    <w:p w:rsidRPr="00665AB2" w:rsidR="00703994" w:rsidP="00A02885" w:rsidRDefault="00703994" w14:paraId="3BF06169" w14:textId="162F9706">
      <w:pPr>
        <w:pStyle w:val="Heading1"/>
        <w:numPr>
          <w:ilvl w:val="1"/>
          <w:numId w:val="2"/>
        </w:numPr>
        <w:tabs>
          <w:tab w:val="clear" w:pos="1288"/>
        </w:tabs>
        <w:spacing w:before="240" w:after="240" w:line="20" w:lineRule="atLeast"/>
        <w:ind w:left="709" w:hanging="709"/>
        <w:rPr>
          <w:b w:val="0"/>
          <w:bCs/>
          <w:sz w:val="22"/>
          <w:szCs w:val="22"/>
        </w:rPr>
      </w:pPr>
      <w:bookmarkStart w:name="_Toc100150094" w:id="357"/>
      <w:bookmarkStart w:name="_Toc100150328" w:id="358"/>
      <w:r w:rsidRPr="00665AB2">
        <w:rPr>
          <w:b w:val="0"/>
          <w:bCs/>
          <w:sz w:val="22"/>
          <w:szCs w:val="22"/>
        </w:rPr>
        <w:t xml:space="preserve">Any Potential Supplier or member of the Potential Supplier's Team who, in connection with this </w:t>
      </w:r>
      <w:r w:rsidRPr="00665AB2" w:rsidR="0073285A">
        <w:rPr>
          <w:b w:val="0"/>
          <w:bCs/>
          <w:sz w:val="22"/>
          <w:szCs w:val="22"/>
        </w:rPr>
        <w:t>procurement</w:t>
      </w:r>
      <w:r w:rsidRPr="00665AB2">
        <w:rPr>
          <w:b w:val="0"/>
          <w:bCs/>
          <w:sz w:val="22"/>
          <w:szCs w:val="22"/>
        </w:rPr>
        <w:t xml:space="preserve"> and without obtaining the prior written consent of </w:t>
      </w:r>
      <w:r w:rsidRPr="00665AB2" w:rsidR="00F6258B">
        <w:rPr>
          <w:b w:val="0"/>
          <w:bCs/>
          <w:sz w:val="22"/>
          <w:szCs w:val="22"/>
        </w:rPr>
        <w:t>the Buyer</w:t>
      </w:r>
      <w:r w:rsidRPr="00665AB2">
        <w:rPr>
          <w:b w:val="0"/>
          <w:bCs/>
          <w:sz w:val="22"/>
          <w:szCs w:val="22"/>
        </w:rPr>
        <w:t>:</w:t>
      </w:r>
      <w:bookmarkEnd w:id="357"/>
      <w:bookmarkEnd w:id="358"/>
      <w:r w:rsidRPr="00665AB2">
        <w:rPr>
          <w:b w:val="0"/>
          <w:bCs/>
          <w:sz w:val="22"/>
          <w:szCs w:val="22"/>
        </w:rPr>
        <w:t xml:space="preserve"> </w:t>
      </w:r>
    </w:p>
    <w:p w:rsidRPr="00665AB2" w:rsidR="00703994" w:rsidP="00A02885" w:rsidRDefault="00703994" w14:paraId="0FD5BE88" w14:textId="6FB079DD">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5" w:id="359"/>
      <w:bookmarkStart w:name="_Toc100150329" w:id="360"/>
      <w:r w:rsidRPr="00665AB2">
        <w:rPr>
          <w:b w:val="0"/>
          <w:bCs/>
          <w:sz w:val="22"/>
          <w:szCs w:val="22"/>
        </w:rPr>
        <w:t>fixes or adjusts the amount of its Tender by or in accordance with any agreement or arrangement with any other person (other than a member of the Potential Supplier's Team acting in that capacity)</w:t>
      </w:r>
      <w:r w:rsidRPr="00665AB2" w:rsidR="00E42965">
        <w:rPr>
          <w:b w:val="0"/>
          <w:bCs/>
          <w:sz w:val="22"/>
          <w:szCs w:val="22"/>
        </w:rPr>
        <w:t>,</w:t>
      </w:r>
      <w:bookmarkEnd w:id="359"/>
      <w:bookmarkEnd w:id="360"/>
      <w:r w:rsidRPr="00665AB2">
        <w:rPr>
          <w:b w:val="0"/>
          <w:bCs/>
          <w:sz w:val="22"/>
          <w:szCs w:val="22"/>
        </w:rPr>
        <w:t xml:space="preserve"> </w:t>
      </w:r>
    </w:p>
    <w:p w:rsidRPr="00665AB2" w:rsidR="00703994" w:rsidP="00A02885" w:rsidRDefault="00703994" w14:paraId="15FB2287" w14:textId="11D17B45">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6" w:id="361"/>
      <w:bookmarkStart w:name="_Toc100150330" w:id="362"/>
      <w:r w:rsidRPr="00665AB2">
        <w:rPr>
          <w:b w:val="0"/>
          <w:bCs/>
          <w:sz w:val="22"/>
          <w:szCs w:val="22"/>
        </w:rPr>
        <w:t xml:space="preserve">enters into any agreement or arrangement with any other person (other than a member of the Potential Supplier's Team acting in that capacity) that it shall refrain from </w:t>
      </w:r>
      <w:r w:rsidRPr="00665AB2" w:rsidR="004D4926">
        <w:rPr>
          <w:b w:val="0"/>
          <w:bCs/>
          <w:sz w:val="22"/>
          <w:szCs w:val="22"/>
        </w:rPr>
        <w:t>submitting a</w:t>
      </w:r>
      <w:r w:rsidRPr="00665AB2">
        <w:rPr>
          <w:b w:val="0"/>
          <w:bCs/>
          <w:sz w:val="22"/>
          <w:szCs w:val="22"/>
        </w:rPr>
        <w:t xml:space="preserve"> Tender or as to the amount of any </w:t>
      </w:r>
      <w:r w:rsidRPr="00665AB2" w:rsidR="004D4926">
        <w:rPr>
          <w:b w:val="0"/>
          <w:bCs/>
          <w:sz w:val="22"/>
          <w:szCs w:val="22"/>
        </w:rPr>
        <w:t>T</w:t>
      </w:r>
      <w:r w:rsidRPr="00665AB2">
        <w:rPr>
          <w:b w:val="0"/>
          <w:bCs/>
          <w:sz w:val="22"/>
          <w:szCs w:val="22"/>
        </w:rPr>
        <w:t>ender to be submitted</w:t>
      </w:r>
      <w:r w:rsidRPr="00665AB2" w:rsidR="00E42965">
        <w:rPr>
          <w:b w:val="0"/>
          <w:bCs/>
          <w:sz w:val="22"/>
          <w:szCs w:val="22"/>
        </w:rPr>
        <w:t>,</w:t>
      </w:r>
      <w:bookmarkEnd w:id="361"/>
      <w:bookmarkEnd w:id="362"/>
      <w:r w:rsidRPr="00665AB2">
        <w:rPr>
          <w:b w:val="0"/>
          <w:bCs/>
          <w:sz w:val="22"/>
          <w:szCs w:val="22"/>
        </w:rPr>
        <w:t xml:space="preserve"> </w:t>
      </w:r>
    </w:p>
    <w:p w:rsidRPr="00665AB2" w:rsidR="00703994" w:rsidP="00A02885" w:rsidRDefault="00703994" w14:paraId="5E685495" w14:textId="4012DC21">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7" w:id="363"/>
      <w:bookmarkStart w:name="_Toc100150331" w:id="364"/>
      <w:r w:rsidRPr="00665AB2">
        <w:rPr>
          <w:b w:val="0"/>
          <w:bCs/>
          <w:sz w:val="22"/>
          <w:szCs w:val="22"/>
        </w:rPr>
        <w:t xml:space="preserve">causes or induces any person to enter such agreement as mentioned in paragraphs </w:t>
      </w:r>
      <w:r w:rsidRPr="00665AB2" w:rsidR="0057224E">
        <w:rPr>
          <w:b w:val="0"/>
          <w:bCs/>
          <w:sz w:val="22"/>
          <w:szCs w:val="22"/>
        </w:rPr>
        <w:t>17</w:t>
      </w:r>
      <w:r w:rsidRPr="00665AB2" w:rsidR="009E32EB">
        <w:rPr>
          <w:b w:val="0"/>
          <w:bCs/>
          <w:sz w:val="22"/>
          <w:szCs w:val="22"/>
        </w:rPr>
        <w:t>.1.1</w:t>
      </w:r>
      <w:r w:rsidRPr="00665AB2">
        <w:rPr>
          <w:b w:val="0"/>
          <w:bCs/>
          <w:sz w:val="22"/>
          <w:szCs w:val="22"/>
        </w:rPr>
        <w:t xml:space="preserve"> or </w:t>
      </w:r>
      <w:r w:rsidRPr="00665AB2" w:rsidR="0057224E">
        <w:rPr>
          <w:b w:val="0"/>
          <w:bCs/>
          <w:sz w:val="22"/>
          <w:szCs w:val="22"/>
        </w:rPr>
        <w:t>17</w:t>
      </w:r>
      <w:r w:rsidRPr="00665AB2" w:rsidR="009E32EB">
        <w:rPr>
          <w:b w:val="0"/>
          <w:bCs/>
          <w:sz w:val="22"/>
          <w:szCs w:val="22"/>
        </w:rPr>
        <w:t>.1.2</w:t>
      </w:r>
      <w:r w:rsidRPr="00665AB2">
        <w:rPr>
          <w:b w:val="0"/>
          <w:bCs/>
          <w:sz w:val="22"/>
          <w:szCs w:val="22"/>
        </w:rPr>
        <w:t xml:space="preserve"> above or to inform the Potential Supplier or a member of the Potential Supplier's Team of the approximate amount of a rival tender</w:t>
      </w:r>
      <w:r w:rsidRPr="00665AB2" w:rsidR="00E42965">
        <w:rPr>
          <w:b w:val="0"/>
          <w:bCs/>
          <w:sz w:val="22"/>
          <w:szCs w:val="22"/>
        </w:rPr>
        <w:t>,</w:t>
      </w:r>
      <w:bookmarkEnd w:id="363"/>
      <w:bookmarkEnd w:id="364"/>
      <w:r w:rsidRPr="00665AB2">
        <w:rPr>
          <w:b w:val="0"/>
          <w:bCs/>
          <w:sz w:val="22"/>
          <w:szCs w:val="22"/>
        </w:rPr>
        <w:t xml:space="preserve"> </w:t>
      </w:r>
    </w:p>
    <w:p w:rsidRPr="00665AB2" w:rsidR="00703994" w:rsidP="00A02885" w:rsidRDefault="00703994" w14:paraId="6381B32A" w14:textId="51EA9B13">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098" w:id="365"/>
      <w:bookmarkStart w:name="_Toc100150332" w:id="366"/>
      <w:r w:rsidRPr="00665AB2">
        <w:rPr>
          <w:b w:val="0"/>
          <w:bCs/>
          <w:sz w:val="22"/>
          <w:szCs w:val="22"/>
        </w:rPr>
        <w:t>offers or agrees to pay or give any sum of money, inducement or valuable consideration directly or indirectly to any person for doing or having done or causing or having caused to be done in relation to any other Tender or proposed Tender any act or omissions</w:t>
      </w:r>
      <w:r w:rsidRPr="00665AB2" w:rsidR="00E42965">
        <w:rPr>
          <w:b w:val="0"/>
          <w:bCs/>
          <w:sz w:val="22"/>
          <w:szCs w:val="22"/>
        </w:rPr>
        <w:t>,</w:t>
      </w:r>
      <w:r w:rsidRPr="00665AB2">
        <w:rPr>
          <w:b w:val="0"/>
          <w:bCs/>
          <w:sz w:val="22"/>
          <w:szCs w:val="22"/>
        </w:rPr>
        <w:t xml:space="preserve"> or</w:t>
      </w:r>
      <w:bookmarkEnd w:id="365"/>
      <w:bookmarkEnd w:id="366"/>
      <w:r w:rsidRPr="00665AB2">
        <w:rPr>
          <w:b w:val="0"/>
          <w:bCs/>
          <w:sz w:val="22"/>
          <w:szCs w:val="22"/>
        </w:rPr>
        <w:t xml:space="preserve"> </w:t>
      </w:r>
    </w:p>
    <w:p w:rsidRPr="000F0E88" w:rsidR="00703994" w:rsidP="00A02885" w:rsidRDefault="00703994" w14:paraId="3B7BFED8" w14:textId="6A84FCE1">
      <w:pPr>
        <w:pStyle w:val="Heading1"/>
        <w:numPr>
          <w:ilvl w:val="2"/>
          <w:numId w:val="2"/>
        </w:numPr>
        <w:tabs>
          <w:tab w:val="clear" w:pos="720"/>
          <w:tab w:val="clear" w:pos="1440"/>
        </w:tabs>
        <w:spacing w:before="240" w:after="240" w:line="20" w:lineRule="atLeast"/>
        <w:ind w:left="1560" w:hanging="851"/>
        <w:rPr>
          <w:rFonts w:asciiTheme="minorHAnsi" w:hAnsiTheme="minorHAnsi" w:cstheme="minorBidi"/>
          <w:b w:val="0"/>
        </w:rPr>
      </w:pPr>
      <w:bookmarkStart w:name="_Toc100150099" w:id="367"/>
      <w:bookmarkStart w:name="_Toc100150333" w:id="368"/>
      <w:r w:rsidRPr="00665AB2">
        <w:rPr>
          <w:b w:val="0"/>
          <w:bCs/>
          <w:sz w:val="22"/>
          <w:szCs w:val="22"/>
        </w:rPr>
        <w:t xml:space="preserve">communicates to any person other than </w:t>
      </w:r>
      <w:r w:rsidRPr="00665AB2" w:rsidR="001B6AE0">
        <w:rPr>
          <w:b w:val="0"/>
          <w:bCs/>
          <w:sz w:val="22"/>
          <w:szCs w:val="22"/>
        </w:rPr>
        <w:t xml:space="preserve">the </w:t>
      </w:r>
      <w:r w:rsidRPr="00665AB2" w:rsidR="00BB1B62">
        <w:rPr>
          <w:b w:val="0"/>
          <w:bCs/>
          <w:sz w:val="22"/>
          <w:szCs w:val="22"/>
        </w:rPr>
        <w:t>Buyer</w:t>
      </w:r>
      <w:r w:rsidRPr="00665AB2" w:rsidR="001B6AE0">
        <w:rPr>
          <w:b w:val="0"/>
          <w:bCs/>
          <w:sz w:val="22"/>
          <w:szCs w:val="22"/>
        </w:rPr>
        <w:t xml:space="preserve"> </w:t>
      </w:r>
      <w:r w:rsidRPr="00665AB2">
        <w:rPr>
          <w:b w:val="0"/>
          <w:bCs/>
          <w:sz w:val="22"/>
          <w:szCs w:val="22"/>
        </w:rPr>
        <w:t>or a member of the Potential Supplier's Team the amount or approximate amount of its Tender (except where such disclosures are made in confidence to obtain quotations nece</w:t>
      </w:r>
      <w:r w:rsidRPr="00665AB2" w:rsidR="004D4926">
        <w:rPr>
          <w:b w:val="0"/>
          <w:bCs/>
          <w:sz w:val="22"/>
          <w:szCs w:val="22"/>
        </w:rPr>
        <w:t xml:space="preserve">ssary for the preparing of the </w:t>
      </w:r>
      <w:r w:rsidRPr="00665AB2">
        <w:rPr>
          <w:b w:val="0"/>
          <w:bCs/>
          <w:sz w:val="22"/>
          <w:szCs w:val="22"/>
        </w:rPr>
        <w:t xml:space="preserve">Tender), </w:t>
      </w:r>
      <w:r w:rsidRPr="00665AB2" w:rsidR="00353231">
        <w:rPr>
          <w:b w:val="0"/>
          <w:bCs/>
          <w:sz w:val="22"/>
          <w:szCs w:val="22"/>
        </w:rPr>
        <w:t xml:space="preserve">may at </w:t>
      </w:r>
      <w:r w:rsidR="00896D40">
        <w:rPr>
          <w:b w:val="0"/>
          <w:bCs/>
          <w:sz w:val="22"/>
          <w:szCs w:val="22"/>
        </w:rPr>
        <w:t>Buyer</w:t>
      </w:r>
      <w:r w:rsidRPr="00665AB2" w:rsidR="00353231">
        <w:rPr>
          <w:b w:val="0"/>
          <w:bCs/>
          <w:sz w:val="22"/>
          <w:szCs w:val="22"/>
        </w:rPr>
        <w:t xml:space="preserve">'s absolute discretion be disqualified from </w:t>
      </w:r>
      <w:r w:rsidRPr="00665AB2" w:rsidR="00353231">
        <w:rPr>
          <w:b w:val="0"/>
          <w:bCs/>
          <w:sz w:val="22"/>
          <w:szCs w:val="22"/>
        </w:rPr>
        <w:lastRenderedPageBreak/>
        <w:t>further participation in</w:t>
      </w:r>
      <w:r w:rsidRPr="000F0E88" w:rsidR="00353231">
        <w:rPr>
          <w:rFonts w:asciiTheme="minorHAnsi" w:hAnsiTheme="minorHAnsi" w:cstheme="minorBidi"/>
          <w:b w:val="0"/>
        </w:rPr>
        <w:t xml:space="preserve"> the </w:t>
      </w:r>
      <w:r w:rsidR="0073285A">
        <w:rPr>
          <w:rFonts w:asciiTheme="minorHAnsi" w:hAnsiTheme="minorHAnsi" w:cstheme="minorBidi"/>
          <w:b w:val="0"/>
        </w:rPr>
        <w:t>procurement</w:t>
      </w:r>
      <w:r w:rsidRPr="000F0E88" w:rsidR="00353231">
        <w:rPr>
          <w:rFonts w:asciiTheme="minorHAnsi" w:hAnsiTheme="minorHAnsi" w:cstheme="minorBidi"/>
          <w:b w:val="0"/>
        </w:rPr>
        <w:t xml:space="preserve"> </w:t>
      </w:r>
      <w:r w:rsidRPr="000F0E88">
        <w:rPr>
          <w:rFonts w:asciiTheme="minorHAnsi" w:hAnsiTheme="minorHAnsi" w:cstheme="minorBidi"/>
          <w:b w:val="0"/>
        </w:rPr>
        <w:t xml:space="preserve">(without prejudice to any other civil remedies available to </w:t>
      </w:r>
      <w:r w:rsidRPr="000F0E88" w:rsidR="001B6AE0">
        <w:rPr>
          <w:rFonts w:asciiTheme="minorHAnsi" w:hAnsiTheme="minorHAnsi" w:cstheme="minorBidi"/>
          <w:b w:val="0"/>
        </w:rPr>
        <w:t xml:space="preserve">the </w:t>
      </w:r>
      <w:r w:rsidRPr="000F0E88" w:rsidR="00BB1B62">
        <w:rPr>
          <w:rFonts w:asciiTheme="minorHAnsi" w:hAnsiTheme="minorHAnsi" w:cstheme="minorBidi"/>
          <w:b w:val="0"/>
        </w:rPr>
        <w:t>Buyer</w:t>
      </w:r>
      <w:r w:rsidRPr="000F0E88" w:rsidR="001B6AE0">
        <w:rPr>
          <w:rFonts w:asciiTheme="minorHAnsi" w:hAnsiTheme="minorHAnsi" w:cstheme="minorBidi"/>
          <w:b w:val="0"/>
        </w:rPr>
        <w:t xml:space="preserve"> </w:t>
      </w:r>
      <w:r w:rsidRPr="000F0E88">
        <w:rPr>
          <w:rFonts w:asciiTheme="minorHAnsi" w:hAnsiTheme="minorHAnsi" w:cstheme="minorBidi"/>
          <w:b w:val="0"/>
        </w:rPr>
        <w:t>and without prejudice to any criminal liability that such conduct by a Potential Supplier may attract).</w:t>
      </w:r>
      <w:bookmarkEnd w:id="367"/>
      <w:bookmarkEnd w:id="368"/>
      <w:r w:rsidRPr="000F0E88">
        <w:rPr>
          <w:rFonts w:asciiTheme="minorHAnsi" w:hAnsiTheme="minorHAnsi" w:cstheme="minorBidi"/>
          <w:b w:val="0"/>
        </w:rPr>
        <w:t xml:space="preserve"> </w:t>
      </w:r>
    </w:p>
    <w:p w:rsidRPr="008B14F1" w:rsidR="00703994" w:rsidP="00A02885" w:rsidRDefault="00703994" w14:paraId="70DEEF12" w14:textId="53D39615">
      <w:pPr>
        <w:pStyle w:val="Heading1"/>
        <w:tabs>
          <w:tab w:val="clear" w:pos="360"/>
        </w:tabs>
        <w:spacing w:after="240" w:line="20" w:lineRule="atLeast"/>
        <w:ind w:left="720" w:hanging="720"/>
      </w:pPr>
      <w:bookmarkStart w:name="_Toc95297793" w:id="369"/>
      <w:bookmarkStart w:name="_Toc95305276" w:id="370"/>
      <w:bookmarkStart w:name="_Toc100150100" w:id="371"/>
      <w:bookmarkStart w:name="_Toc100150334" w:id="372"/>
      <w:r w:rsidRPr="00457001">
        <w:t>Copyright</w:t>
      </w:r>
      <w:bookmarkEnd w:id="369"/>
      <w:bookmarkEnd w:id="370"/>
      <w:bookmarkEnd w:id="371"/>
      <w:bookmarkEnd w:id="372"/>
    </w:p>
    <w:p w:rsidRPr="00063CB5" w:rsidR="00703994" w:rsidP="00A02885" w:rsidRDefault="00703994" w14:paraId="33867E66" w14:textId="6EE64925">
      <w:pPr>
        <w:pStyle w:val="Heading1"/>
        <w:numPr>
          <w:ilvl w:val="1"/>
          <w:numId w:val="2"/>
        </w:numPr>
        <w:tabs>
          <w:tab w:val="clear" w:pos="1288"/>
        </w:tabs>
        <w:spacing w:before="240" w:after="240" w:line="20" w:lineRule="atLeast"/>
        <w:ind w:left="709" w:hanging="709"/>
        <w:rPr>
          <w:b w:val="0"/>
          <w:bCs/>
          <w:sz w:val="22"/>
          <w:szCs w:val="22"/>
        </w:rPr>
      </w:pPr>
      <w:bookmarkStart w:name="_Toc100150101" w:id="373"/>
      <w:bookmarkStart w:name="_Toc100150335" w:id="374"/>
      <w:r w:rsidRPr="00063CB5">
        <w:rPr>
          <w:b w:val="0"/>
          <w:bCs/>
          <w:sz w:val="22"/>
          <w:szCs w:val="22"/>
        </w:rPr>
        <w:t xml:space="preserve">The copyright in this ITT and the Associated Documents is vested in </w:t>
      </w:r>
      <w:r w:rsidRPr="00063CB5" w:rsidR="00F6258B">
        <w:rPr>
          <w:b w:val="0"/>
          <w:bCs/>
          <w:sz w:val="22"/>
          <w:szCs w:val="22"/>
        </w:rPr>
        <w:t>the Buyer</w:t>
      </w:r>
      <w:r w:rsidRPr="00063CB5">
        <w:rPr>
          <w:b w:val="0"/>
          <w:bCs/>
          <w:sz w:val="22"/>
          <w:szCs w:val="22"/>
        </w:rPr>
        <w:t xml:space="preserve">. This ITT and the Associated Documents may not be reproduced, copied or stored in any medium without the prior written consent of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except for the purposes of preparing and submitting Tenders.</w:t>
      </w:r>
      <w:bookmarkEnd w:id="373"/>
      <w:bookmarkEnd w:id="374"/>
      <w:r w:rsidRPr="00063CB5">
        <w:rPr>
          <w:b w:val="0"/>
          <w:bCs/>
          <w:sz w:val="22"/>
          <w:szCs w:val="22"/>
        </w:rPr>
        <w:t xml:space="preserve"> </w:t>
      </w:r>
    </w:p>
    <w:p w:rsidRPr="008B14F1" w:rsidR="00703994" w:rsidP="00A02885" w:rsidRDefault="00703994" w14:paraId="63012BA3" w14:textId="283E7C2C">
      <w:pPr>
        <w:pStyle w:val="Heading1"/>
        <w:tabs>
          <w:tab w:val="clear" w:pos="360"/>
        </w:tabs>
        <w:spacing w:after="240" w:line="20" w:lineRule="atLeast"/>
        <w:ind w:left="720" w:hanging="720"/>
      </w:pPr>
      <w:bookmarkStart w:name="_Toc95297794" w:id="375"/>
      <w:bookmarkStart w:name="_Toc95305277" w:id="376"/>
      <w:bookmarkStart w:name="_Toc100150102" w:id="377"/>
      <w:bookmarkStart w:name="_Toc100150336" w:id="378"/>
      <w:r w:rsidRPr="00457001">
        <w:t>Publicity</w:t>
      </w:r>
      <w:bookmarkEnd w:id="375"/>
      <w:bookmarkEnd w:id="376"/>
      <w:bookmarkEnd w:id="377"/>
      <w:bookmarkEnd w:id="378"/>
    </w:p>
    <w:p w:rsidRPr="00063CB5" w:rsidR="00703994" w:rsidP="00A02885" w:rsidRDefault="00703994" w14:paraId="3EF3FE55" w14:textId="7DA58F1E">
      <w:pPr>
        <w:pStyle w:val="Heading1"/>
        <w:numPr>
          <w:ilvl w:val="1"/>
          <w:numId w:val="2"/>
        </w:numPr>
        <w:tabs>
          <w:tab w:val="clear" w:pos="1288"/>
        </w:tabs>
        <w:spacing w:before="240" w:after="240" w:line="20" w:lineRule="atLeast"/>
        <w:ind w:left="709" w:hanging="709"/>
        <w:rPr>
          <w:b w:val="0"/>
          <w:bCs/>
          <w:sz w:val="22"/>
          <w:szCs w:val="22"/>
        </w:rPr>
      </w:pPr>
      <w:bookmarkStart w:name="_Toc100150103" w:id="379"/>
      <w:bookmarkStart w:name="_Toc100150337" w:id="380"/>
      <w:r w:rsidRPr="00063CB5">
        <w:rPr>
          <w:b w:val="0"/>
          <w:bCs/>
          <w:sz w:val="22"/>
          <w:szCs w:val="22"/>
        </w:rPr>
        <w:t xml:space="preserve">Potential Suppliers </w:t>
      </w:r>
      <w:r w:rsidRPr="00063CB5" w:rsidR="00371A9A">
        <w:rPr>
          <w:b w:val="0"/>
          <w:bCs/>
          <w:sz w:val="22"/>
          <w:szCs w:val="22"/>
        </w:rPr>
        <w:t xml:space="preserve">including </w:t>
      </w:r>
      <w:r w:rsidRPr="00063CB5">
        <w:rPr>
          <w:b w:val="0"/>
          <w:bCs/>
          <w:sz w:val="22"/>
          <w:szCs w:val="22"/>
        </w:rPr>
        <w:t xml:space="preserve">members of the Potential Supplier's Team </w:t>
      </w:r>
      <w:r w:rsidRPr="00063CB5" w:rsidR="00371A9A">
        <w:rPr>
          <w:b w:val="0"/>
          <w:bCs/>
          <w:sz w:val="22"/>
          <w:szCs w:val="22"/>
        </w:rPr>
        <w:t xml:space="preserve">and Successful Suppliers </w:t>
      </w:r>
      <w:r w:rsidRPr="00063CB5">
        <w:rPr>
          <w:b w:val="0"/>
          <w:bCs/>
          <w:sz w:val="22"/>
          <w:szCs w:val="22"/>
        </w:rPr>
        <w:t xml:space="preserve">shall not undertake (or permit to be undertaken) at any time (whether prior to or after </w:t>
      </w:r>
      <w:r w:rsidRPr="00063CB5" w:rsidR="00F6258B">
        <w:rPr>
          <w:b w:val="0"/>
          <w:bCs/>
          <w:sz w:val="22"/>
          <w:szCs w:val="22"/>
        </w:rPr>
        <w:t>the C</w:t>
      </w:r>
      <w:r w:rsidRPr="00063CB5">
        <w:rPr>
          <w:b w:val="0"/>
          <w:bCs/>
          <w:sz w:val="22"/>
          <w:szCs w:val="22"/>
        </w:rPr>
        <w:t xml:space="preserve">ontract has been entered into) any publicity or activity with any section of the media (including, but not limited to, making any announcements) in relation to this </w:t>
      </w:r>
      <w:r w:rsidRPr="00063CB5" w:rsidR="0073285A">
        <w:rPr>
          <w:b w:val="0"/>
          <w:bCs/>
          <w:sz w:val="22"/>
          <w:szCs w:val="22"/>
        </w:rPr>
        <w:t>procurement</w:t>
      </w:r>
      <w:r w:rsidRPr="00063CB5">
        <w:rPr>
          <w:b w:val="0"/>
          <w:bCs/>
          <w:sz w:val="22"/>
          <w:szCs w:val="22"/>
        </w:rPr>
        <w:t xml:space="preserve"> and/or the Services other than with the prior written consent of </w:t>
      </w:r>
      <w:r w:rsidRPr="00063CB5" w:rsidR="00F6258B">
        <w:rPr>
          <w:b w:val="0"/>
          <w:bCs/>
          <w:sz w:val="22"/>
          <w:szCs w:val="22"/>
        </w:rPr>
        <w:t>the Buyer</w:t>
      </w:r>
      <w:r w:rsidRPr="00063CB5">
        <w:rPr>
          <w:b w:val="0"/>
          <w:bCs/>
          <w:sz w:val="22"/>
          <w:szCs w:val="22"/>
        </w:rPr>
        <w:t xml:space="preserve">. In this paragraph, the word "media" includes (but is not limited to) radio, television, newspapers, trade and specialist press, the internet </w:t>
      </w:r>
      <w:r w:rsidRPr="00063CB5" w:rsidR="00C12BFA">
        <w:rPr>
          <w:b w:val="0"/>
          <w:bCs/>
          <w:sz w:val="22"/>
          <w:szCs w:val="22"/>
        </w:rPr>
        <w:t xml:space="preserve">(including social media) </w:t>
      </w:r>
      <w:r w:rsidRPr="00063CB5">
        <w:rPr>
          <w:b w:val="0"/>
          <w:bCs/>
          <w:sz w:val="22"/>
          <w:szCs w:val="22"/>
        </w:rPr>
        <w:t>and email accessible by the public at large and the representatives of such media</w:t>
      </w:r>
      <w:r w:rsidRPr="00063CB5" w:rsidR="00C12BFA">
        <w:rPr>
          <w:b w:val="0"/>
          <w:bCs/>
          <w:sz w:val="22"/>
          <w:szCs w:val="22"/>
        </w:rPr>
        <w:t>.</w:t>
      </w:r>
      <w:bookmarkEnd w:id="379"/>
      <w:bookmarkEnd w:id="380"/>
    </w:p>
    <w:p w:rsidRPr="000A27A5" w:rsidR="00703994" w:rsidP="00A02885" w:rsidRDefault="00703994" w14:paraId="4FBC8871" w14:textId="22224A16">
      <w:pPr>
        <w:pStyle w:val="Heading1"/>
        <w:tabs>
          <w:tab w:val="clear" w:pos="360"/>
        </w:tabs>
        <w:spacing w:after="240" w:line="20" w:lineRule="atLeast"/>
        <w:ind w:left="720" w:hanging="720"/>
      </w:pPr>
      <w:bookmarkStart w:name="_Toc95297795" w:id="381"/>
      <w:bookmarkStart w:name="_Toc95305278" w:id="382"/>
      <w:bookmarkStart w:name="_Toc100150104" w:id="383"/>
      <w:bookmarkStart w:name="_Toc100150338" w:id="384"/>
      <w:r w:rsidRPr="00011821">
        <w:t>Right to Reject Initial Tenders/Exclude Potential Suppliers</w:t>
      </w:r>
      <w:bookmarkEnd w:id="381"/>
      <w:bookmarkEnd w:id="382"/>
      <w:bookmarkEnd w:id="383"/>
      <w:bookmarkEnd w:id="384"/>
    </w:p>
    <w:p w:rsidRPr="00063CB5" w:rsidR="00703994" w:rsidP="00A02885" w:rsidRDefault="00476170" w14:paraId="0ECB2B93" w14:textId="1C82996F">
      <w:pPr>
        <w:pStyle w:val="Heading1"/>
        <w:numPr>
          <w:ilvl w:val="1"/>
          <w:numId w:val="2"/>
        </w:numPr>
        <w:tabs>
          <w:tab w:val="clear" w:pos="1288"/>
        </w:tabs>
        <w:spacing w:before="240" w:after="240" w:line="20" w:lineRule="atLeast"/>
        <w:ind w:left="709" w:hanging="709"/>
        <w:rPr>
          <w:b w:val="0"/>
          <w:bCs/>
          <w:sz w:val="22"/>
          <w:szCs w:val="22"/>
        </w:rPr>
      </w:pPr>
      <w:bookmarkStart w:name="_Toc100150105" w:id="385"/>
      <w:bookmarkStart w:name="_Toc100150339" w:id="386"/>
      <w:r w:rsidRPr="00063CB5">
        <w:rPr>
          <w:b w:val="0"/>
          <w:bCs/>
          <w:sz w:val="22"/>
          <w:szCs w:val="22"/>
        </w:rPr>
        <w:t>T</w:t>
      </w:r>
      <w:r w:rsidRPr="00063CB5" w:rsidR="001B6AE0">
        <w:rPr>
          <w:b w:val="0"/>
          <w:bCs/>
          <w:sz w:val="22"/>
          <w:szCs w:val="22"/>
        </w:rPr>
        <w:t xml:space="preserve">he </w:t>
      </w:r>
      <w:r w:rsidRPr="00063CB5" w:rsidR="00BB1B62">
        <w:rPr>
          <w:b w:val="0"/>
          <w:bCs/>
          <w:sz w:val="22"/>
          <w:szCs w:val="22"/>
        </w:rPr>
        <w:t>Buyer</w:t>
      </w:r>
      <w:r w:rsidRPr="00063CB5" w:rsidR="001B6AE0">
        <w:rPr>
          <w:b w:val="0"/>
          <w:bCs/>
          <w:sz w:val="22"/>
          <w:szCs w:val="22"/>
        </w:rPr>
        <w:t xml:space="preserve"> </w:t>
      </w:r>
      <w:r w:rsidRPr="00063CB5" w:rsidR="00703994">
        <w:rPr>
          <w:b w:val="0"/>
          <w:bCs/>
          <w:sz w:val="22"/>
          <w:szCs w:val="22"/>
        </w:rPr>
        <w:t xml:space="preserve">reserves the right to reject a Tender and/or exclude a Potential Supplier and/or one or more members of the Potential Supplier's Team from further participation in the </w:t>
      </w:r>
      <w:r w:rsidRPr="00063CB5" w:rsidR="0073285A">
        <w:rPr>
          <w:b w:val="0"/>
          <w:bCs/>
          <w:sz w:val="22"/>
          <w:szCs w:val="22"/>
        </w:rPr>
        <w:t>procurement</w:t>
      </w:r>
      <w:r w:rsidRPr="00063CB5" w:rsidR="00703994">
        <w:rPr>
          <w:b w:val="0"/>
          <w:bCs/>
          <w:sz w:val="22"/>
          <w:szCs w:val="22"/>
        </w:rPr>
        <w:t xml:space="preserve"> where:</w:t>
      </w:r>
      <w:bookmarkEnd w:id="385"/>
      <w:bookmarkEnd w:id="386"/>
    </w:p>
    <w:p w:rsidRPr="00063CB5" w:rsidR="00703994" w:rsidP="00A02885" w:rsidRDefault="00703994" w14:paraId="235355AF" w14:textId="5A16E1CC">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06" w:id="387"/>
      <w:bookmarkStart w:name="_Toc100150340" w:id="388"/>
      <w:r w:rsidRPr="00063CB5">
        <w:rPr>
          <w:b w:val="0"/>
          <w:bCs/>
          <w:sz w:val="22"/>
          <w:szCs w:val="22"/>
        </w:rPr>
        <w:t xml:space="preserve">a Tender is submitted late, is completed incorrectly, is incomplete, is submitted other than via </w:t>
      </w:r>
      <w:r w:rsidRPr="00063CB5" w:rsidR="00562DA6">
        <w:rPr>
          <w:b w:val="0"/>
          <w:bCs/>
          <w:sz w:val="22"/>
          <w:szCs w:val="22"/>
        </w:rPr>
        <w:t>the ePS</w:t>
      </w:r>
      <w:r w:rsidRPr="00063CB5">
        <w:rPr>
          <w:b w:val="0"/>
          <w:bCs/>
          <w:sz w:val="22"/>
          <w:szCs w:val="22"/>
        </w:rPr>
        <w:t xml:space="preserve"> or otherwise fails to meet any of </w:t>
      </w:r>
      <w:r w:rsidRPr="00063CB5" w:rsidR="00C12BFA">
        <w:rPr>
          <w:b w:val="0"/>
          <w:bCs/>
          <w:sz w:val="22"/>
          <w:szCs w:val="22"/>
        </w:rPr>
        <w:t xml:space="preserve">the Buyer’s </w:t>
      </w:r>
      <w:r w:rsidRPr="00063CB5">
        <w:rPr>
          <w:b w:val="0"/>
          <w:bCs/>
          <w:sz w:val="22"/>
          <w:szCs w:val="22"/>
        </w:rPr>
        <w:t>submission requirements which have been notified to Potential Supplier</w:t>
      </w:r>
      <w:r w:rsidRPr="00063CB5" w:rsidR="00353231">
        <w:rPr>
          <w:b w:val="0"/>
          <w:bCs/>
          <w:sz w:val="22"/>
          <w:szCs w:val="22"/>
        </w:rPr>
        <w:t>s</w:t>
      </w:r>
      <w:r w:rsidRPr="00063CB5">
        <w:rPr>
          <w:b w:val="0"/>
          <w:bCs/>
          <w:sz w:val="22"/>
          <w:szCs w:val="22"/>
        </w:rPr>
        <w:t>, including those set out in this ITT</w:t>
      </w:r>
      <w:r w:rsidRPr="00063CB5" w:rsidR="00E42965">
        <w:rPr>
          <w:b w:val="0"/>
          <w:bCs/>
          <w:sz w:val="22"/>
          <w:szCs w:val="22"/>
        </w:rPr>
        <w:t>,</w:t>
      </w:r>
      <w:bookmarkEnd w:id="387"/>
      <w:bookmarkEnd w:id="388"/>
    </w:p>
    <w:p w:rsidRPr="00063CB5" w:rsidR="00703994" w:rsidP="00A02885" w:rsidRDefault="00703994" w14:paraId="4F0AE5A7" w14:textId="481AFC2A">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07" w:id="389"/>
      <w:bookmarkStart w:name="_Toc100150341" w:id="390"/>
      <w:r w:rsidRPr="00063CB5">
        <w:rPr>
          <w:b w:val="0"/>
          <w:bCs/>
          <w:sz w:val="22"/>
          <w:szCs w:val="22"/>
        </w:rPr>
        <w:t xml:space="preserve">the Potential Supplier and/or any relevant members of the Potential Supplier's Team are unable to satisfy the terms of Regulation 57 of the 2015 Regulations at any stage during the </w:t>
      </w:r>
      <w:r w:rsidRPr="00063CB5" w:rsidR="0073285A">
        <w:rPr>
          <w:b w:val="0"/>
          <w:bCs/>
          <w:sz w:val="22"/>
          <w:szCs w:val="22"/>
        </w:rPr>
        <w:t>procurement</w:t>
      </w:r>
      <w:r w:rsidRPr="00063CB5" w:rsidR="00E42965">
        <w:rPr>
          <w:b w:val="0"/>
          <w:bCs/>
          <w:sz w:val="22"/>
          <w:szCs w:val="22"/>
        </w:rPr>
        <w:t>,</w:t>
      </w:r>
      <w:bookmarkEnd w:id="389"/>
      <w:bookmarkEnd w:id="390"/>
    </w:p>
    <w:p w:rsidRPr="00063CB5" w:rsidR="00703994" w:rsidP="00A02885" w:rsidRDefault="00703994" w14:paraId="701911A7" w14:textId="568534D4">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08" w:id="391"/>
      <w:bookmarkStart w:name="_Toc100150342" w:id="392"/>
      <w:r w:rsidRPr="00063CB5">
        <w:rPr>
          <w:b w:val="0"/>
          <w:bCs/>
          <w:sz w:val="22"/>
          <w:szCs w:val="22"/>
        </w:rPr>
        <w:t xml:space="preserve">the Potential Supplier and/or any relevant members of the Potential Supplier's Team are guilty of material misrepresentation or false statement in relation to any Tender and/or the </w:t>
      </w:r>
      <w:r w:rsidRPr="00063CB5" w:rsidR="0073285A">
        <w:rPr>
          <w:b w:val="0"/>
          <w:bCs/>
          <w:sz w:val="22"/>
          <w:szCs w:val="22"/>
        </w:rPr>
        <w:t>procurement</w:t>
      </w:r>
      <w:r w:rsidRPr="00063CB5" w:rsidR="00E42965">
        <w:rPr>
          <w:b w:val="0"/>
          <w:bCs/>
          <w:sz w:val="22"/>
          <w:szCs w:val="22"/>
        </w:rPr>
        <w:t>,</w:t>
      </w:r>
      <w:bookmarkEnd w:id="391"/>
      <w:bookmarkEnd w:id="392"/>
    </w:p>
    <w:p w:rsidRPr="00063CB5" w:rsidR="00703994" w:rsidP="00A02885" w:rsidRDefault="00703994" w14:paraId="0CC739A5" w14:textId="6AE55FB0">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09" w:id="393"/>
      <w:bookmarkStart w:name="_Toc100150343" w:id="394"/>
      <w:r w:rsidRPr="00063CB5">
        <w:rPr>
          <w:b w:val="0"/>
          <w:bCs/>
          <w:sz w:val="22"/>
          <w:szCs w:val="22"/>
        </w:rPr>
        <w:t xml:space="preserve">the Potential Supplier and/or any member of the Potential Supplier's Team fails to comply with any of the terms set out </w:t>
      </w:r>
      <w:r w:rsidRPr="00063CB5" w:rsidR="00F953F6">
        <w:rPr>
          <w:b w:val="0"/>
          <w:bCs/>
          <w:sz w:val="22"/>
          <w:szCs w:val="22"/>
        </w:rPr>
        <w:t xml:space="preserve">in </w:t>
      </w:r>
      <w:r w:rsidRPr="00063CB5">
        <w:rPr>
          <w:b w:val="0"/>
          <w:bCs/>
          <w:sz w:val="22"/>
          <w:szCs w:val="22"/>
        </w:rPr>
        <w:t>this ITT and/or any Associated Documents</w:t>
      </w:r>
      <w:r w:rsidRPr="00063CB5" w:rsidR="00E42965">
        <w:rPr>
          <w:b w:val="0"/>
          <w:bCs/>
          <w:sz w:val="22"/>
          <w:szCs w:val="22"/>
        </w:rPr>
        <w:t>,</w:t>
      </w:r>
      <w:bookmarkEnd w:id="393"/>
      <w:bookmarkEnd w:id="394"/>
    </w:p>
    <w:p w:rsidRPr="00063CB5" w:rsidR="00703994" w:rsidP="00A02885" w:rsidRDefault="00703994" w14:paraId="51FB19BA" w14:textId="2F20D715">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10" w:id="395"/>
      <w:bookmarkStart w:name="_Toc100150344" w:id="396"/>
      <w:r w:rsidRPr="00063CB5">
        <w:rPr>
          <w:b w:val="0"/>
          <w:bCs/>
          <w:sz w:val="22"/>
          <w:szCs w:val="22"/>
        </w:rPr>
        <w:t xml:space="preserve">as a result of any Change in Circumstance the </w:t>
      </w:r>
      <w:r w:rsidRPr="00063CB5" w:rsidR="00BB1B62">
        <w:rPr>
          <w:b w:val="0"/>
          <w:bCs/>
          <w:sz w:val="22"/>
          <w:szCs w:val="22"/>
        </w:rPr>
        <w:t>Buyer</w:t>
      </w:r>
      <w:r w:rsidRPr="00063CB5">
        <w:rPr>
          <w:b w:val="0"/>
          <w:bCs/>
          <w:sz w:val="22"/>
          <w:szCs w:val="22"/>
        </w:rPr>
        <w:t xml:space="preserve"> considers that a Potential Supplier and/or particular members of the Potential Supplier's Team should be excluded from further participation in the </w:t>
      </w:r>
      <w:r w:rsidRPr="00063CB5" w:rsidR="0073285A">
        <w:rPr>
          <w:b w:val="0"/>
          <w:bCs/>
          <w:sz w:val="22"/>
          <w:szCs w:val="22"/>
        </w:rPr>
        <w:t>procurement</w:t>
      </w:r>
      <w:r w:rsidRPr="00063CB5" w:rsidR="00E42965">
        <w:rPr>
          <w:b w:val="0"/>
          <w:bCs/>
          <w:sz w:val="22"/>
          <w:szCs w:val="22"/>
        </w:rPr>
        <w:t>,</w:t>
      </w:r>
      <w:r w:rsidRPr="00063CB5">
        <w:rPr>
          <w:b w:val="0"/>
          <w:bCs/>
          <w:sz w:val="22"/>
          <w:szCs w:val="22"/>
        </w:rPr>
        <w:t xml:space="preserve"> and/or</w:t>
      </w:r>
      <w:bookmarkEnd w:id="395"/>
      <w:bookmarkEnd w:id="396"/>
    </w:p>
    <w:p w:rsidRPr="00063CB5" w:rsidR="00703994" w:rsidP="00A02885" w:rsidRDefault="00703994" w14:paraId="2916C38C" w14:textId="74444DB1">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11" w:id="397"/>
      <w:bookmarkStart w:name="_Toc100150345" w:id="398"/>
      <w:r w:rsidRPr="00063CB5">
        <w:rPr>
          <w:b w:val="0"/>
          <w:bCs/>
          <w:sz w:val="22"/>
          <w:szCs w:val="22"/>
        </w:rPr>
        <w:t xml:space="preserve">the </w:t>
      </w:r>
      <w:r w:rsidRPr="00063CB5" w:rsidR="00BB1B62">
        <w:rPr>
          <w:b w:val="0"/>
          <w:bCs/>
          <w:sz w:val="22"/>
          <w:szCs w:val="22"/>
        </w:rPr>
        <w:t>Buyer</w:t>
      </w:r>
      <w:r w:rsidRPr="00063CB5">
        <w:rPr>
          <w:b w:val="0"/>
          <w:bCs/>
          <w:sz w:val="22"/>
          <w:szCs w:val="22"/>
        </w:rPr>
        <w:t xml:space="preserve"> has a right under any other provision in this ITT and/or under the general law</w:t>
      </w:r>
      <w:r w:rsidRPr="00063CB5" w:rsidR="00C12BFA">
        <w:rPr>
          <w:b w:val="0"/>
          <w:bCs/>
          <w:sz w:val="22"/>
          <w:szCs w:val="22"/>
        </w:rPr>
        <w:t>,</w:t>
      </w:r>
      <w:r w:rsidRPr="00063CB5">
        <w:rPr>
          <w:b w:val="0"/>
          <w:bCs/>
          <w:sz w:val="22"/>
          <w:szCs w:val="22"/>
        </w:rPr>
        <w:t xml:space="preserve"> </w:t>
      </w:r>
      <w:r w:rsidRPr="00063CB5" w:rsidR="00C12BFA">
        <w:rPr>
          <w:b w:val="0"/>
          <w:bCs/>
          <w:sz w:val="22"/>
          <w:szCs w:val="22"/>
        </w:rPr>
        <w:t xml:space="preserve">including the 2015 Regulations, </w:t>
      </w:r>
      <w:r w:rsidRPr="00063CB5">
        <w:rPr>
          <w:b w:val="0"/>
          <w:bCs/>
          <w:sz w:val="22"/>
          <w:szCs w:val="22"/>
        </w:rPr>
        <w:t xml:space="preserve">to reject </w:t>
      </w:r>
      <w:r w:rsidRPr="00063CB5" w:rsidR="00F3348B">
        <w:rPr>
          <w:b w:val="0"/>
          <w:bCs/>
          <w:sz w:val="22"/>
          <w:szCs w:val="22"/>
        </w:rPr>
        <w:t>a</w:t>
      </w:r>
      <w:r w:rsidRPr="00063CB5">
        <w:rPr>
          <w:b w:val="0"/>
          <w:bCs/>
          <w:sz w:val="22"/>
          <w:szCs w:val="22"/>
        </w:rPr>
        <w:t xml:space="preserve"> Tender and/or exclude </w:t>
      </w:r>
      <w:r w:rsidRPr="00063CB5">
        <w:rPr>
          <w:b w:val="0"/>
          <w:bCs/>
          <w:sz w:val="22"/>
          <w:szCs w:val="22"/>
        </w:rPr>
        <w:lastRenderedPageBreak/>
        <w:t xml:space="preserve">the Potential Supplier and/or one or more members of the Potential Supplier's Team from further participation in the </w:t>
      </w:r>
      <w:r w:rsidRPr="00063CB5" w:rsidR="0073285A">
        <w:rPr>
          <w:b w:val="0"/>
          <w:bCs/>
          <w:sz w:val="22"/>
          <w:szCs w:val="22"/>
        </w:rPr>
        <w:t>procurement</w:t>
      </w:r>
      <w:r w:rsidRPr="00063CB5">
        <w:rPr>
          <w:b w:val="0"/>
          <w:bCs/>
          <w:sz w:val="22"/>
          <w:szCs w:val="22"/>
        </w:rPr>
        <w:t>.</w:t>
      </w:r>
      <w:bookmarkEnd w:id="397"/>
      <w:bookmarkEnd w:id="398"/>
    </w:p>
    <w:p w:rsidRPr="008B14F1" w:rsidR="00703994" w:rsidP="00A02885" w:rsidRDefault="00703994" w14:paraId="2332DE40" w14:textId="26F4310C">
      <w:pPr>
        <w:pStyle w:val="Heading1"/>
        <w:tabs>
          <w:tab w:val="clear" w:pos="360"/>
        </w:tabs>
        <w:spacing w:after="240" w:line="20" w:lineRule="atLeast"/>
        <w:ind w:left="720" w:hanging="720"/>
      </w:pPr>
      <w:bookmarkStart w:name="_Toc95297796" w:id="399"/>
      <w:bookmarkStart w:name="_Toc95305279" w:id="400"/>
      <w:bookmarkStart w:name="_Toc100150112" w:id="401"/>
      <w:bookmarkStart w:name="_Toc100150346" w:id="402"/>
      <w:r w:rsidRPr="00457001">
        <w:t>Freedom of Information</w:t>
      </w:r>
      <w:bookmarkEnd w:id="399"/>
      <w:bookmarkEnd w:id="400"/>
      <w:bookmarkEnd w:id="401"/>
      <w:bookmarkEnd w:id="402"/>
    </w:p>
    <w:p w:rsidRPr="00063CB5" w:rsidR="00703994" w:rsidP="00A02885" w:rsidRDefault="00703994" w14:paraId="718514EA" w14:textId="1BB1EB24">
      <w:pPr>
        <w:pStyle w:val="Heading1"/>
        <w:numPr>
          <w:ilvl w:val="1"/>
          <w:numId w:val="2"/>
        </w:numPr>
        <w:tabs>
          <w:tab w:val="clear" w:pos="1288"/>
        </w:tabs>
        <w:spacing w:before="240" w:after="240" w:line="20" w:lineRule="atLeast"/>
        <w:ind w:left="709" w:hanging="709"/>
        <w:rPr>
          <w:b w:val="0"/>
          <w:bCs/>
          <w:sz w:val="22"/>
          <w:szCs w:val="22"/>
        </w:rPr>
      </w:pPr>
      <w:bookmarkStart w:name="_Toc100150113" w:id="403"/>
      <w:bookmarkStart w:name="_Toc100150347" w:id="404"/>
      <w:r w:rsidRPr="00063CB5">
        <w:rPr>
          <w:b w:val="0"/>
          <w:bCs/>
          <w:sz w:val="22"/>
          <w:szCs w:val="22"/>
        </w:rPr>
        <w:t xml:space="preserve">All information relating to any Potential Supplier, any member of the Potential Supplier's Team and/or any Tender which is submitted to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and/or any information relating to any contract to which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is party, including information arising under a contract or about its performance, may be accessible under the FOIA or EIR. </w:t>
      </w:r>
      <w:r w:rsidRPr="00063CB5" w:rsidR="001B6AE0">
        <w:rPr>
          <w:b w:val="0"/>
          <w:bCs/>
          <w:sz w:val="22"/>
          <w:szCs w:val="22"/>
        </w:rPr>
        <w:t xml:space="preserve">The </w:t>
      </w:r>
      <w:r w:rsidRPr="00063CB5" w:rsidR="00BB1B62">
        <w:rPr>
          <w:b w:val="0"/>
          <w:bCs/>
          <w:sz w:val="22"/>
          <w:szCs w:val="22"/>
        </w:rPr>
        <w:t>Buyer</w:t>
      </w:r>
      <w:r w:rsidRPr="00063CB5">
        <w:rPr>
          <w:b w:val="0"/>
          <w:bCs/>
          <w:sz w:val="22"/>
          <w:szCs w:val="22"/>
        </w:rPr>
        <w:t xml:space="preserve"> is under a legal obligation to disclose such information if requested, unless an exemption applies. </w:t>
      </w:r>
      <w:r w:rsidRPr="00063CB5" w:rsidR="001B6AE0">
        <w:rPr>
          <w:b w:val="0"/>
          <w:bCs/>
          <w:sz w:val="22"/>
          <w:szCs w:val="22"/>
        </w:rPr>
        <w:t xml:space="preserve">The </w:t>
      </w:r>
      <w:r w:rsidRPr="00063CB5" w:rsidR="00BB1B62">
        <w:rPr>
          <w:b w:val="0"/>
          <w:bCs/>
          <w:sz w:val="22"/>
          <w:szCs w:val="22"/>
        </w:rPr>
        <w:t>Buyer</w:t>
      </w:r>
      <w:r w:rsidRPr="00063CB5">
        <w:rPr>
          <w:b w:val="0"/>
          <w:bCs/>
          <w:sz w:val="22"/>
          <w:szCs w:val="22"/>
        </w:rPr>
        <w:t xml:space="preserve"> may also be required to disclose requirements under other legislation or applicable codes of practice or otherwise as required by law, including by order of a court of competent jurisdiction.</w:t>
      </w:r>
      <w:bookmarkEnd w:id="403"/>
      <w:bookmarkEnd w:id="404"/>
      <w:r w:rsidRPr="00063CB5">
        <w:rPr>
          <w:b w:val="0"/>
          <w:bCs/>
          <w:sz w:val="22"/>
          <w:szCs w:val="22"/>
        </w:rPr>
        <w:t xml:space="preserve"> </w:t>
      </w:r>
    </w:p>
    <w:p w:rsidRPr="00063CB5" w:rsidR="00703994" w:rsidP="00A02885" w:rsidRDefault="00703994" w14:paraId="198042C8" w14:textId="49FE4AB0">
      <w:pPr>
        <w:pStyle w:val="Heading1"/>
        <w:numPr>
          <w:ilvl w:val="1"/>
          <w:numId w:val="2"/>
        </w:numPr>
        <w:tabs>
          <w:tab w:val="clear" w:pos="1288"/>
        </w:tabs>
        <w:spacing w:before="240" w:after="240" w:line="20" w:lineRule="atLeast"/>
        <w:ind w:left="709" w:hanging="709"/>
        <w:rPr>
          <w:b w:val="0"/>
          <w:bCs/>
          <w:sz w:val="22"/>
          <w:szCs w:val="22"/>
        </w:rPr>
      </w:pPr>
      <w:bookmarkStart w:name="_Toc100150114" w:id="405"/>
      <w:bookmarkStart w:name="_Toc100150348" w:id="406"/>
      <w:r w:rsidRPr="00063CB5">
        <w:rPr>
          <w:b w:val="0"/>
          <w:bCs/>
          <w:sz w:val="22"/>
          <w:szCs w:val="22"/>
        </w:rPr>
        <w:t xml:space="preserve">Any Potential Supplier must, as part of this </w:t>
      </w:r>
      <w:r w:rsidRPr="00063CB5" w:rsidR="0073285A">
        <w:rPr>
          <w:b w:val="0"/>
          <w:bCs/>
          <w:sz w:val="22"/>
          <w:szCs w:val="22"/>
        </w:rPr>
        <w:t>procurement</w:t>
      </w:r>
      <w:r w:rsidRPr="00063CB5">
        <w:rPr>
          <w:b w:val="0"/>
          <w:bCs/>
          <w:sz w:val="22"/>
          <w:szCs w:val="22"/>
        </w:rPr>
        <w:t xml:space="preserve">, identify to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information which it submits, whether on its own behalf or, in the case of consort</w:t>
      </w:r>
      <w:r w:rsidRPr="00063CB5" w:rsidR="00C12BFA">
        <w:rPr>
          <w:b w:val="0"/>
          <w:bCs/>
          <w:sz w:val="22"/>
          <w:szCs w:val="22"/>
        </w:rPr>
        <w:t>ia</w:t>
      </w:r>
      <w:r w:rsidRPr="00063CB5">
        <w:rPr>
          <w:b w:val="0"/>
          <w:bCs/>
          <w:sz w:val="22"/>
          <w:szCs w:val="22"/>
        </w:rPr>
        <w:t xml:space="preserve">, on behalf of the relevant consortium members, which it regards as being potentially exempt from disclosure by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under the FOIA or EIR. Such identification may be either specific or by class. The Potential Supplier must state the grounds that it believes exist for potentially exempting the information from disclosure, together with detailed reasoning for each. The Potential Supplier should also indicate whether it considers that the potential exemption from disclosure applies only for the duration of the </w:t>
      </w:r>
      <w:r w:rsidRPr="00063CB5" w:rsidR="0073285A">
        <w:rPr>
          <w:b w:val="0"/>
          <w:bCs/>
          <w:sz w:val="22"/>
          <w:szCs w:val="22"/>
        </w:rPr>
        <w:t>procurement</w:t>
      </w:r>
      <w:r w:rsidRPr="00063CB5">
        <w:rPr>
          <w:b w:val="0"/>
          <w:bCs/>
          <w:sz w:val="22"/>
          <w:szCs w:val="22"/>
        </w:rPr>
        <w:t xml:space="preserve"> or whether the potential exemption would continue after the conclusion of the </w:t>
      </w:r>
      <w:r w:rsidRPr="00063CB5" w:rsidR="0073285A">
        <w:rPr>
          <w:b w:val="0"/>
          <w:bCs/>
          <w:sz w:val="22"/>
          <w:szCs w:val="22"/>
        </w:rPr>
        <w:t>procurement</w:t>
      </w:r>
      <w:r w:rsidRPr="00063CB5">
        <w:rPr>
          <w:b w:val="0"/>
          <w:bCs/>
          <w:sz w:val="22"/>
          <w:szCs w:val="22"/>
        </w:rPr>
        <w:t>.</w:t>
      </w:r>
      <w:bookmarkEnd w:id="405"/>
      <w:bookmarkEnd w:id="406"/>
    </w:p>
    <w:p w:rsidRPr="00063CB5" w:rsidR="00703994" w:rsidP="00A02885" w:rsidRDefault="00703994" w14:paraId="688EAA2D" w14:textId="0433B845">
      <w:pPr>
        <w:pStyle w:val="Heading1"/>
        <w:numPr>
          <w:ilvl w:val="1"/>
          <w:numId w:val="2"/>
        </w:numPr>
        <w:tabs>
          <w:tab w:val="clear" w:pos="1288"/>
        </w:tabs>
        <w:spacing w:before="240" w:after="240" w:line="20" w:lineRule="atLeast"/>
        <w:ind w:left="709" w:hanging="709"/>
        <w:rPr>
          <w:b w:val="0"/>
          <w:bCs/>
          <w:sz w:val="22"/>
          <w:szCs w:val="22"/>
        </w:rPr>
      </w:pPr>
      <w:bookmarkStart w:name="_Toc100150115" w:id="407"/>
      <w:bookmarkStart w:name="_Toc100150349" w:id="408"/>
      <w:r w:rsidRPr="00063CB5">
        <w:rPr>
          <w:b w:val="0"/>
          <w:bCs/>
          <w:sz w:val="22"/>
          <w:szCs w:val="22"/>
        </w:rPr>
        <w:t xml:space="preserve">Please note that, consistent with the spirit of its obligations under the FOIA or EIR, as a general principle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will seek to prevent, or restrict the scope of confidentiality obligations sought to be imposed upon it other than in accordance with the FOIA or EIR. As such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reserves the right not to accept, in whole or in part, receipt of any information marked as confidential or sensitive or to require further explanation of the reasons why the Potential Supplier considers confidentiality obligations to be appropriate in a particular case.</w:t>
      </w:r>
      <w:bookmarkEnd w:id="407"/>
      <w:bookmarkEnd w:id="408"/>
      <w:r w:rsidRPr="00063CB5">
        <w:rPr>
          <w:b w:val="0"/>
          <w:bCs/>
          <w:sz w:val="22"/>
          <w:szCs w:val="22"/>
        </w:rPr>
        <w:t xml:space="preserve"> </w:t>
      </w:r>
    </w:p>
    <w:p w:rsidRPr="00063CB5" w:rsidR="00703994" w:rsidP="00A02885" w:rsidRDefault="00703994" w14:paraId="4423710A" w14:textId="4FE080EE">
      <w:pPr>
        <w:pStyle w:val="Heading1"/>
        <w:numPr>
          <w:ilvl w:val="1"/>
          <w:numId w:val="2"/>
        </w:numPr>
        <w:tabs>
          <w:tab w:val="clear" w:pos="1288"/>
        </w:tabs>
        <w:spacing w:before="240" w:after="240" w:line="20" w:lineRule="atLeast"/>
        <w:ind w:left="709" w:hanging="709"/>
        <w:rPr>
          <w:b w:val="0"/>
          <w:bCs/>
          <w:sz w:val="22"/>
          <w:szCs w:val="22"/>
        </w:rPr>
      </w:pPr>
      <w:bookmarkStart w:name="_Toc100150116" w:id="409"/>
      <w:bookmarkStart w:name="_Toc100150350" w:id="410"/>
      <w:r w:rsidRPr="00063CB5">
        <w:rPr>
          <w:b w:val="0"/>
          <w:bCs/>
          <w:sz w:val="22"/>
          <w:szCs w:val="22"/>
        </w:rPr>
        <w:t xml:space="preserve">Where a Potential Supplier has indicated that information should be exempted from disclosure,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may disclose this information following its own consideration of the situation. </w:t>
      </w:r>
      <w:r w:rsidRPr="00063CB5" w:rsidR="001B6AE0">
        <w:rPr>
          <w:b w:val="0"/>
          <w:bCs/>
          <w:sz w:val="22"/>
          <w:szCs w:val="22"/>
        </w:rPr>
        <w:t xml:space="preserve">The </w:t>
      </w:r>
      <w:r w:rsidRPr="00063CB5" w:rsidR="00BB1B62">
        <w:rPr>
          <w:b w:val="0"/>
          <w:bCs/>
          <w:sz w:val="22"/>
          <w:szCs w:val="22"/>
        </w:rPr>
        <w:t>Buyer</w:t>
      </w:r>
      <w:r w:rsidRPr="00063CB5">
        <w:rPr>
          <w:b w:val="0"/>
          <w:bCs/>
          <w:sz w:val="22"/>
          <w:szCs w:val="22"/>
        </w:rPr>
        <w:t xml:space="preserve"> may, in its absolute discretion, consult with the Potential Supplier before making a decision on a request for information. The </w:t>
      </w:r>
      <w:r w:rsidRPr="00063CB5" w:rsidR="00BB1B62">
        <w:rPr>
          <w:b w:val="0"/>
          <w:bCs/>
          <w:sz w:val="22"/>
          <w:szCs w:val="22"/>
        </w:rPr>
        <w:t>Buyer</w:t>
      </w:r>
      <w:r w:rsidRPr="00063CB5" w:rsidR="00C12BFA">
        <w:rPr>
          <w:b w:val="0"/>
          <w:bCs/>
          <w:sz w:val="22"/>
          <w:szCs w:val="22"/>
        </w:rPr>
        <w:t>’s</w:t>
      </w:r>
      <w:r w:rsidRPr="00063CB5" w:rsidR="001B6AE0">
        <w:rPr>
          <w:b w:val="0"/>
          <w:bCs/>
          <w:sz w:val="22"/>
          <w:szCs w:val="22"/>
        </w:rPr>
        <w:t xml:space="preserve"> </w:t>
      </w:r>
      <w:r w:rsidRPr="00063CB5" w:rsidR="00C12BFA">
        <w:rPr>
          <w:b w:val="0"/>
          <w:bCs/>
          <w:sz w:val="22"/>
          <w:szCs w:val="22"/>
        </w:rPr>
        <w:t xml:space="preserve">interpretation </w:t>
      </w:r>
      <w:r w:rsidRPr="00063CB5">
        <w:rPr>
          <w:b w:val="0"/>
          <w:bCs/>
          <w:sz w:val="22"/>
          <w:szCs w:val="22"/>
        </w:rPr>
        <w:t xml:space="preserve">in relation to any exemption shall be final.  </w:t>
      </w:r>
      <w:r w:rsidRPr="00063CB5" w:rsidR="001B6AE0">
        <w:rPr>
          <w:b w:val="0"/>
          <w:bCs/>
          <w:sz w:val="22"/>
          <w:szCs w:val="22"/>
        </w:rPr>
        <w:t xml:space="preserve">The </w:t>
      </w:r>
      <w:r w:rsidRPr="00063CB5" w:rsidR="00BB1B62">
        <w:rPr>
          <w:b w:val="0"/>
          <w:bCs/>
          <w:sz w:val="22"/>
          <w:szCs w:val="22"/>
        </w:rPr>
        <w:t>Buyer</w:t>
      </w:r>
      <w:r w:rsidRPr="00063CB5">
        <w:rPr>
          <w:b w:val="0"/>
          <w:bCs/>
          <w:sz w:val="22"/>
          <w:szCs w:val="22"/>
        </w:rPr>
        <w:t xml:space="preserve"> shall not be liable for any loss, damage, harm of other detriment however caused arising from any disclosure of information under FOIA or EIR.</w:t>
      </w:r>
      <w:bookmarkEnd w:id="409"/>
      <w:bookmarkEnd w:id="410"/>
    </w:p>
    <w:p w:rsidRPr="00063CB5" w:rsidR="00703994" w:rsidP="00A02885" w:rsidRDefault="00703994" w14:paraId="1EB46DAB" w14:textId="1E764242">
      <w:pPr>
        <w:pStyle w:val="Heading1"/>
        <w:numPr>
          <w:ilvl w:val="1"/>
          <w:numId w:val="2"/>
        </w:numPr>
        <w:tabs>
          <w:tab w:val="clear" w:pos="1288"/>
        </w:tabs>
        <w:spacing w:before="240" w:after="240" w:line="20" w:lineRule="atLeast"/>
        <w:ind w:left="709" w:hanging="709"/>
        <w:rPr>
          <w:b w:val="0"/>
          <w:bCs/>
          <w:sz w:val="22"/>
          <w:szCs w:val="22"/>
        </w:rPr>
      </w:pPr>
      <w:bookmarkStart w:name="_Toc100150117" w:id="411"/>
      <w:bookmarkStart w:name="_Toc100150351" w:id="412"/>
      <w:r w:rsidRPr="00063CB5">
        <w:rPr>
          <w:b w:val="0"/>
          <w:bCs/>
          <w:sz w:val="22"/>
          <w:szCs w:val="22"/>
        </w:rPr>
        <w:t>Without prejudice to the other provisions of the paragraphs above, Potential Suppliers acknowledge that, except for any information which is exempt from disclosure in accordance with the FOIA</w:t>
      </w:r>
      <w:r w:rsidRPr="00063CB5" w:rsidR="002154E3">
        <w:rPr>
          <w:b w:val="0"/>
          <w:bCs/>
          <w:sz w:val="22"/>
          <w:szCs w:val="22"/>
        </w:rPr>
        <w:t xml:space="preserve"> or EIR</w:t>
      </w:r>
      <w:r w:rsidRPr="00063CB5">
        <w:rPr>
          <w:b w:val="0"/>
          <w:bCs/>
          <w:sz w:val="22"/>
          <w:szCs w:val="22"/>
        </w:rPr>
        <w:t xml:space="preserve">, the content of the </w:t>
      </w:r>
      <w:r w:rsidRPr="00063CB5" w:rsidR="00DD102E">
        <w:rPr>
          <w:b w:val="0"/>
          <w:bCs/>
          <w:sz w:val="22"/>
          <w:szCs w:val="22"/>
        </w:rPr>
        <w:t xml:space="preserve">Contract </w:t>
      </w:r>
      <w:r w:rsidRPr="00063CB5">
        <w:rPr>
          <w:b w:val="0"/>
          <w:bCs/>
          <w:sz w:val="22"/>
          <w:szCs w:val="22"/>
        </w:rPr>
        <w:t>may be disclosed under the FOIA</w:t>
      </w:r>
      <w:r w:rsidRPr="00063CB5" w:rsidR="002154E3">
        <w:rPr>
          <w:b w:val="0"/>
          <w:bCs/>
          <w:sz w:val="22"/>
          <w:szCs w:val="22"/>
        </w:rPr>
        <w:t xml:space="preserve"> or EIR</w:t>
      </w:r>
      <w:r w:rsidRPr="00063CB5">
        <w:rPr>
          <w:b w:val="0"/>
          <w:bCs/>
          <w:sz w:val="22"/>
          <w:szCs w:val="22"/>
        </w:rPr>
        <w:t xml:space="preserve">. </w:t>
      </w:r>
      <w:r w:rsidRPr="00063CB5" w:rsidR="001B6AE0">
        <w:rPr>
          <w:b w:val="0"/>
          <w:bCs/>
          <w:sz w:val="22"/>
          <w:szCs w:val="22"/>
        </w:rPr>
        <w:t xml:space="preserve">The </w:t>
      </w:r>
      <w:r w:rsidRPr="00063CB5" w:rsidR="00BB1B62">
        <w:rPr>
          <w:b w:val="0"/>
          <w:bCs/>
          <w:sz w:val="22"/>
          <w:szCs w:val="22"/>
        </w:rPr>
        <w:t>Buyer</w:t>
      </w:r>
      <w:r w:rsidRPr="00063CB5">
        <w:rPr>
          <w:b w:val="0"/>
          <w:bCs/>
          <w:sz w:val="22"/>
          <w:szCs w:val="22"/>
        </w:rPr>
        <w:t xml:space="preserve"> shall be responsible for determining in its absolute discretion whether any of the content of the </w:t>
      </w:r>
      <w:r w:rsidRPr="00063CB5" w:rsidR="00DD102E">
        <w:rPr>
          <w:b w:val="0"/>
          <w:bCs/>
          <w:sz w:val="22"/>
          <w:szCs w:val="22"/>
        </w:rPr>
        <w:t xml:space="preserve">Contract </w:t>
      </w:r>
      <w:r w:rsidRPr="00063CB5">
        <w:rPr>
          <w:b w:val="0"/>
          <w:bCs/>
          <w:sz w:val="22"/>
          <w:szCs w:val="22"/>
        </w:rPr>
        <w:t xml:space="preserve">is exempt from disclosure in accordance with the provisions of </w:t>
      </w:r>
      <w:r w:rsidRPr="00063CB5" w:rsidR="002154E3">
        <w:rPr>
          <w:b w:val="0"/>
          <w:bCs/>
          <w:sz w:val="22"/>
          <w:szCs w:val="22"/>
        </w:rPr>
        <w:t xml:space="preserve">the </w:t>
      </w:r>
      <w:r w:rsidRPr="00063CB5">
        <w:rPr>
          <w:b w:val="0"/>
          <w:bCs/>
          <w:sz w:val="22"/>
          <w:szCs w:val="22"/>
        </w:rPr>
        <w:t>FOIA</w:t>
      </w:r>
      <w:r w:rsidRPr="00063CB5" w:rsidR="002154E3">
        <w:rPr>
          <w:b w:val="0"/>
          <w:bCs/>
          <w:sz w:val="22"/>
          <w:szCs w:val="22"/>
        </w:rPr>
        <w:t xml:space="preserve"> or EIR</w:t>
      </w:r>
      <w:r w:rsidRPr="00063CB5">
        <w:rPr>
          <w:b w:val="0"/>
          <w:bCs/>
          <w:sz w:val="22"/>
          <w:szCs w:val="22"/>
        </w:rPr>
        <w:t>.</w:t>
      </w:r>
      <w:bookmarkEnd w:id="411"/>
      <w:bookmarkEnd w:id="412"/>
      <w:r w:rsidRPr="00063CB5">
        <w:rPr>
          <w:b w:val="0"/>
          <w:bCs/>
          <w:sz w:val="22"/>
          <w:szCs w:val="22"/>
        </w:rPr>
        <w:t xml:space="preserve"> </w:t>
      </w:r>
    </w:p>
    <w:p w:rsidRPr="00063CB5" w:rsidR="00703994" w:rsidP="00A02885" w:rsidRDefault="00703994" w14:paraId="0ADFF538" w14:textId="686AA64E">
      <w:pPr>
        <w:pStyle w:val="Heading1"/>
        <w:numPr>
          <w:ilvl w:val="1"/>
          <w:numId w:val="2"/>
        </w:numPr>
        <w:tabs>
          <w:tab w:val="clear" w:pos="1288"/>
        </w:tabs>
        <w:spacing w:before="240" w:after="240" w:line="20" w:lineRule="atLeast"/>
        <w:ind w:left="709" w:hanging="709"/>
        <w:rPr>
          <w:b w:val="0"/>
          <w:bCs/>
          <w:sz w:val="22"/>
          <w:szCs w:val="22"/>
        </w:rPr>
      </w:pPr>
      <w:bookmarkStart w:name="_Toc100150118" w:id="413"/>
      <w:bookmarkStart w:name="_Toc100150352" w:id="414"/>
      <w:r w:rsidRPr="00063CB5">
        <w:rPr>
          <w:b w:val="0"/>
          <w:bCs/>
          <w:sz w:val="22"/>
          <w:szCs w:val="22"/>
        </w:rPr>
        <w:t xml:space="preserve">Subject to redactions for confidentiality as determined by </w:t>
      </w:r>
      <w:r w:rsidRPr="00063CB5" w:rsidR="002154E3">
        <w:rPr>
          <w:b w:val="0"/>
          <w:bCs/>
          <w:sz w:val="22"/>
          <w:szCs w:val="22"/>
        </w:rPr>
        <w:t>the Buyer</w:t>
      </w:r>
      <w:r w:rsidRPr="00063CB5">
        <w:rPr>
          <w:b w:val="0"/>
          <w:bCs/>
          <w:sz w:val="22"/>
          <w:szCs w:val="22"/>
        </w:rPr>
        <w:t xml:space="preserve">, notwithstanding any other term of the </w:t>
      </w:r>
      <w:r w:rsidRPr="00063CB5" w:rsidR="00DD102E">
        <w:rPr>
          <w:b w:val="0"/>
          <w:bCs/>
          <w:sz w:val="22"/>
          <w:szCs w:val="22"/>
        </w:rPr>
        <w:t>Contract</w:t>
      </w:r>
      <w:r w:rsidRPr="00063CB5">
        <w:rPr>
          <w:b w:val="0"/>
          <w:bCs/>
          <w:sz w:val="22"/>
          <w:szCs w:val="22"/>
        </w:rPr>
        <w:t>, each Potential Supplier</w:t>
      </w:r>
      <w:r w:rsidRPr="00063CB5" w:rsidR="002154E3">
        <w:rPr>
          <w:b w:val="0"/>
          <w:bCs/>
          <w:sz w:val="22"/>
          <w:szCs w:val="22"/>
        </w:rPr>
        <w:t>,</w:t>
      </w:r>
      <w:r w:rsidRPr="00063CB5">
        <w:rPr>
          <w:b w:val="0"/>
          <w:bCs/>
          <w:sz w:val="22"/>
          <w:szCs w:val="22"/>
        </w:rPr>
        <w:t xml:space="preserve"> in the event that </w:t>
      </w:r>
      <w:r w:rsidRPr="00063CB5" w:rsidR="006E76D6">
        <w:rPr>
          <w:b w:val="0"/>
          <w:bCs/>
          <w:sz w:val="22"/>
          <w:szCs w:val="22"/>
        </w:rPr>
        <w:t xml:space="preserve">it </w:t>
      </w:r>
      <w:r w:rsidRPr="00063CB5">
        <w:rPr>
          <w:b w:val="0"/>
          <w:bCs/>
          <w:sz w:val="22"/>
          <w:szCs w:val="22"/>
        </w:rPr>
        <w:t xml:space="preserve">is appointed as the </w:t>
      </w:r>
      <w:r w:rsidRPr="00063CB5" w:rsidR="002154E3">
        <w:rPr>
          <w:b w:val="0"/>
          <w:bCs/>
          <w:sz w:val="22"/>
          <w:szCs w:val="22"/>
        </w:rPr>
        <w:t xml:space="preserve">Successful Supplier, </w:t>
      </w:r>
      <w:r w:rsidRPr="00063CB5">
        <w:rPr>
          <w:b w:val="0"/>
          <w:bCs/>
          <w:sz w:val="22"/>
          <w:szCs w:val="22"/>
        </w:rPr>
        <w:t xml:space="preserve">hereby gives its consent for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to publish the </w:t>
      </w:r>
      <w:r w:rsidRPr="00063CB5" w:rsidR="00DD102E">
        <w:rPr>
          <w:b w:val="0"/>
          <w:bCs/>
          <w:sz w:val="22"/>
          <w:szCs w:val="22"/>
        </w:rPr>
        <w:t>Contract</w:t>
      </w:r>
      <w:r w:rsidRPr="00063CB5">
        <w:rPr>
          <w:b w:val="0"/>
          <w:bCs/>
          <w:sz w:val="22"/>
          <w:szCs w:val="22"/>
        </w:rPr>
        <w:t xml:space="preserve"> in its entirety, including from time to time agreed changes to the </w:t>
      </w:r>
      <w:r w:rsidRPr="00063CB5" w:rsidR="00DD102E">
        <w:rPr>
          <w:b w:val="0"/>
          <w:bCs/>
          <w:sz w:val="22"/>
          <w:szCs w:val="22"/>
        </w:rPr>
        <w:t>Contract</w:t>
      </w:r>
      <w:r w:rsidRPr="00063CB5">
        <w:rPr>
          <w:b w:val="0"/>
          <w:bCs/>
          <w:sz w:val="22"/>
          <w:szCs w:val="22"/>
        </w:rPr>
        <w:t xml:space="preserve">, to the general public. </w:t>
      </w:r>
      <w:r w:rsidRPr="00063CB5" w:rsidR="00F953F6">
        <w:rPr>
          <w:b w:val="0"/>
          <w:bCs/>
          <w:sz w:val="22"/>
          <w:szCs w:val="22"/>
        </w:rPr>
        <w:t>T</w:t>
      </w:r>
      <w:r w:rsidRPr="00063CB5" w:rsidR="001B6AE0">
        <w:rPr>
          <w:b w:val="0"/>
          <w:bCs/>
          <w:sz w:val="22"/>
          <w:szCs w:val="22"/>
        </w:rPr>
        <w:t xml:space="preserve">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may consult with the relevant Potential Supplier to inform its decision regarding any redactions but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shall have the final decision in its absolute discretion. The </w:t>
      </w:r>
      <w:r w:rsidRPr="00063CB5">
        <w:rPr>
          <w:b w:val="0"/>
          <w:bCs/>
          <w:sz w:val="22"/>
          <w:szCs w:val="22"/>
        </w:rPr>
        <w:lastRenderedPageBreak/>
        <w:t xml:space="preserve">relevant Potential Supplier shall assist and cooperate with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to enable </w:t>
      </w:r>
      <w:r w:rsidRPr="00063CB5" w:rsidR="001B6AE0">
        <w:rPr>
          <w:b w:val="0"/>
          <w:bCs/>
          <w:sz w:val="22"/>
          <w:szCs w:val="22"/>
        </w:rPr>
        <w:t xml:space="preserve">the </w:t>
      </w:r>
      <w:r w:rsidRPr="00063CB5" w:rsidR="00BB1B62">
        <w:rPr>
          <w:b w:val="0"/>
          <w:bCs/>
          <w:sz w:val="22"/>
          <w:szCs w:val="22"/>
        </w:rPr>
        <w:t>Buyer</w:t>
      </w:r>
      <w:r w:rsidRPr="00063CB5" w:rsidR="001B6AE0">
        <w:rPr>
          <w:b w:val="0"/>
          <w:bCs/>
          <w:sz w:val="22"/>
          <w:szCs w:val="22"/>
        </w:rPr>
        <w:t xml:space="preserve"> </w:t>
      </w:r>
      <w:r w:rsidRPr="00063CB5">
        <w:rPr>
          <w:b w:val="0"/>
          <w:bCs/>
          <w:sz w:val="22"/>
          <w:szCs w:val="22"/>
        </w:rPr>
        <w:t xml:space="preserve">to publish the </w:t>
      </w:r>
      <w:r w:rsidRPr="00063CB5" w:rsidR="00DD102E">
        <w:rPr>
          <w:b w:val="0"/>
          <w:bCs/>
          <w:sz w:val="22"/>
          <w:szCs w:val="22"/>
        </w:rPr>
        <w:t>Contract</w:t>
      </w:r>
      <w:r w:rsidRPr="00063CB5">
        <w:rPr>
          <w:b w:val="0"/>
          <w:bCs/>
          <w:sz w:val="22"/>
          <w:szCs w:val="22"/>
        </w:rPr>
        <w:t>.</w:t>
      </w:r>
      <w:bookmarkEnd w:id="413"/>
      <w:bookmarkEnd w:id="414"/>
      <w:r w:rsidRPr="00063CB5">
        <w:rPr>
          <w:b w:val="0"/>
          <w:bCs/>
          <w:sz w:val="22"/>
          <w:szCs w:val="22"/>
        </w:rPr>
        <w:t xml:space="preserve"> </w:t>
      </w:r>
    </w:p>
    <w:p w:rsidRPr="008B14F1" w:rsidR="00703994" w:rsidP="00A02885" w:rsidRDefault="00703994" w14:paraId="3E1AD76E" w14:textId="0FECEBE3">
      <w:pPr>
        <w:pStyle w:val="Heading1"/>
        <w:tabs>
          <w:tab w:val="clear" w:pos="360"/>
        </w:tabs>
        <w:spacing w:after="240" w:line="20" w:lineRule="atLeast"/>
        <w:ind w:left="720" w:hanging="720"/>
      </w:pPr>
      <w:bookmarkStart w:name="_Toc95297797" w:id="415"/>
      <w:bookmarkStart w:name="_Toc95305280" w:id="416"/>
      <w:bookmarkStart w:name="_Toc100150119" w:id="417"/>
      <w:bookmarkStart w:name="_Toc100150353" w:id="418"/>
      <w:r w:rsidRPr="00457001">
        <w:t>Change in circumstances</w:t>
      </w:r>
      <w:bookmarkEnd w:id="415"/>
      <w:bookmarkEnd w:id="416"/>
      <w:bookmarkEnd w:id="417"/>
      <w:bookmarkEnd w:id="418"/>
    </w:p>
    <w:p w:rsidRPr="00063CB5" w:rsidR="00A961F1" w:rsidP="00A02885" w:rsidRDefault="00A961F1" w14:paraId="3A529B24"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120" w:id="419"/>
      <w:bookmarkStart w:name="_Toc100150354" w:id="420"/>
      <w:r w:rsidRPr="00063CB5">
        <w:rPr>
          <w:b w:val="0"/>
          <w:bCs/>
          <w:sz w:val="22"/>
          <w:szCs w:val="22"/>
        </w:rPr>
        <w:t>All Tenders received by the Submission Deadline will be checked for compliance against the requirements of this ITT. All compliant tenders will then be evaluated in accordance with the evaluation process described in this document.</w:t>
      </w:r>
      <w:bookmarkEnd w:id="419"/>
      <w:bookmarkEnd w:id="420"/>
      <w:r w:rsidRPr="00063CB5">
        <w:rPr>
          <w:b w:val="0"/>
          <w:bCs/>
          <w:sz w:val="22"/>
          <w:szCs w:val="22"/>
        </w:rPr>
        <w:t xml:space="preserve"> </w:t>
      </w:r>
    </w:p>
    <w:p w:rsidRPr="00063CB5" w:rsidR="00703994" w:rsidP="00A02885" w:rsidRDefault="00703994" w14:paraId="26C769E9" w14:textId="221E69AA">
      <w:pPr>
        <w:pStyle w:val="Heading1"/>
        <w:numPr>
          <w:ilvl w:val="1"/>
          <w:numId w:val="2"/>
        </w:numPr>
        <w:tabs>
          <w:tab w:val="clear" w:pos="1288"/>
        </w:tabs>
        <w:spacing w:before="240" w:after="240" w:line="20" w:lineRule="atLeast"/>
        <w:ind w:left="709" w:hanging="709"/>
        <w:rPr>
          <w:b w:val="0"/>
          <w:bCs/>
          <w:sz w:val="22"/>
          <w:szCs w:val="22"/>
        </w:rPr>
      </w:pPr>
      <w:bookmarkStart w:name="_Toc100150121" w:id="421"/>
      <w:bookmarkStart w:name="_Toc100150355" w:id="422"/>
      <w:r w:rsidRPr="00063CB5">
        <w:rPr>
          <w:b w:val="0"/>
          <w:bCs/>
          <w:sz w:val="22"/>
          <w:szCs w:val="22"/>
        </w:rPr>
        <w:t xml:space="preserve">Each Potential Supplier is required to notify the </w:t>
      </w:r>
      <w:r w:rsidRPr="00063CB5" w:rsidR="00BB1B62">
        <w:rPr>
          <w:b w:val="0"/>
          <w:bCs/>
          <w:sz w:val="22"/>
          <w:szCs w:val="22"/>
        </w:rPr>
        <w:t>Buyer</w:t>
      </w:r>
      <w:r w:rsidRPr="00063CB5">
        <w:rPr>
          <w:b w:val="0"/>
          <w:bCs/>
          <w:sz w:val="22"/>
          <w:szCs w:val="22"/>
        </w:rPr>
        <w:t xml:space="preserve"> of the occurrence of any of the events listed below (each a "Change in Circumstance") immediately upon becoming aware of any such event. A Change in Circumstance means the occurrence of any of the following:</w:t>
      </w:r>
      <w:bookmarkEnd w:id="421"/>
      <w:bookmarkEnd w:id="422"/>
      <w:r w:rsidRPr="00063CB5">
        <w:rPr>
          <w:b w:val="0"/>
          <w:bCs/>
          <w:sz w:val="22"/>
          <w:szCs w:val="22"/>
        </w:rPr>
        <w:t xml:space="preserve"> </w:t>
      </w:r>
    </w:p>
    <w:p w:rsidRPr="00063CB5" w:rsidR="00703994" w:rsidP="00A02885" w:rsidRDefault="00703994" w14:paraId="4B36C60B" w14:textId="6F8C849B">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22" w:id="423"/>
      <w:bookmarkStart w:name="_Toc100150356" w:id="424"/>
      <w:r w:rsidRPr="00063CB5">
        <w:rPr>
          <w:b w:val="0"/>
          <w:bCs/>
          <w:sz w:val="22"/>
          <w:szCs w:val="22"/>
        </w:rPr>
        <w:t xml:space="preserve">any change, or anticipated change, to the information </w:t>
      </w:r>
      <w:r w:rsidRPr="00063CB5" w:rsidR="00DD102E">
        <w:rPr>
          <w:b w:val="0"/>
          <w:bCs/>
          <w:sz w:val="22"/>
          <w:szCs w:val="22"/>
        </w:rPr>
        <w:t xml:space="preserve">previously </w:t>
      </w:r>
      <w:r w:rsidRPr="00063CB5">
        <w:rPr>
          <w:b w:val="0"/>
          <w:bCs/>
          <w:sz w:val="22"/>
          <w:szCs w:val="22"/>
        </w:rPr>
        <w:t xml:space="preserve">provided to </w:t>
      </w:r>
      <w:r w:rsidRPr="00063CB5" w:rsidR="00C72534">
        <w:rPr>
          <w:b w:val="0"/>
          <w:bCs/>
          <w:sz w:val="22"/>
          <w:szCs w:val="22"/>
        </w:rPr>
        <w:t xml:space="preserve">the </w:t>
      </w:r>
      <w:r w:rsidRPr="00063CB5" w:rsidR="00BB1B62">
        <w:rPr>
          <w:b w:val="0"/>
          <w:bCs/>
          <w:sz w:val="22"/>
          <w:szCs w:val="22"/>
        </w:rPr>
        <w:t>Buyer</w:t>
      </w:r>
      <w:r w:rsidRPr="00063CB5" w:rsidR="00DE67B0">
        <w:rPr>
          <w:b w:val="0"/>
          <w:bCs/>
          <w:sz w:val="22"/>
          <w:szCs w:val="22"/>
        </w:rPr>
        <w:t xml:space="preserve"> </w:t>
      </w:r>
      <w:r w:rsidRPr="00063CB5">
        <w:rPr>
          <w:b w:val="0"/>
          <w:bCs/>
          <w:sz w:val="22"/>
          <w:szCs w:val="22"/>
        </w:rPr>
        <w:t>in respect of the Potential Supplier and/or any member of the Potential Supplier's Team, including (but not limited to) any change to: (i) the identity, control or financial standing of the Potential Supplier and/or any member of the Potential Supplier's Team</w:t>
      </w:r>
      <w:r w:rsidRPr="00063CB5" w:rsidR="00E42965">
        <w:rPr>
          <w:b w:val="0"/>
          <w:bCs/>
          <w:sz w:val="22"/>
          <w:szCs w:val="22"/>
        </w:rPr>
        <w:t>,</w:t>
      </w:r>
      <w:r w:rsidRPr="00063CB5">
        <w:rPr>
          <w:b w:val="0"/>
          <w:bCs/>
          <w:sz w:val="22"/>
          <w:szCs w:val="22"/>
        </w:rPr>
        <w:t xml:space="preserve"> or (ii) the structure of any consortium and/or sub-contracting arrangements or any other aspect of the relationship, or proposed relationship, between the Potential Supplier and any member(s) of the Potential Supplier's Team</w:t>
      </w:r>
      <w:r w:rsidRPr="00063CB5" w:rsidR="00E42965">
        <w:rPr>
          <w:b w:val="0"/>
          <w:bCs/>
          <w:sz w:val="22"/>
          <w:szCs w:val="22"/>
        </w:rPr>
        <w:t>,</w:t>
      </w:r>
      <w:bookmarkEnd w:id="423"/>
      <w:bookmarkEnd w:id="424"/>
      <w:r w:rsidRPr="00063CB5">
        <w:rPr>
          <w:b w:val="0"/>
          <w:bCs/>
          <w:sz w:val="22"/>
          <w:szCs w:val="22"/>
        </w:rPr>
        <w:t xml:space="preserve"> </w:t>
      </w:r>
    </w:p>
    <w:p w:rsidRPr="00063CB5" w:rsidR="00703994" w:rsidP="00A02885" w:rsidRDefault="00703994" w14:paraId="0F5868E5" w14:textId="7CC8340D">
      <w:pPr>
        <w:pStyle w:val="Heading1"/>
        <w:numPr>
          <w:ilvl w:val="2"/>
          <w:numId w:val="2"/>
        </w:numPr>
        <w:tabs>
          <w:tab w:val="clear" w:pos="720"/>
          <w:tab w:val="clear" w:pos="1440"/>
        </w:tabs>
        <w:spacing w:before="240" w:after="240" w:line="20" w:lineRule="atLeast"/>
        <w:ind w:left="1560" w:hanging="851"/>
        <w:rPr>
          <w:b w:val="0"/>
          <w:bCs/>
          <w:sz w:val="22"/>
          <w:szCs w:val="22"/>
        </w:rPr>
      </w:pPr>
      <w:bookmarkStart w:name="_Toc100150123" w:id="425"/>
      <w:bookmarkStart w:name="_Toc100150357" w:id="426"/>
      <w:r w:rsidRPr="00063CB5">
        <w:rPr>
          <w:b w:val="0"/>
          <w:bCs/>
          <w:sz w:val="22"/>
          <w:szCs w:val="22"/>
        </w:rPr>
        <w:t xml:space="preserve">any other change, or anticipated change, to the circumstances of the Potential Supplier and/or any members of the Potential Supplier's Team, or the basis of its Tender, which may be expected to influence </w:t>
      </w:r>
      <w:r w:rsidRPr="00063CB5" w:rsidR="002154E3">
        <w:rPr>
          <w:b w:val="0"/>
          <w:bCs/>
          <w:sz w:val="22"/>
          <w:szCs w:val="22"/>
        </w:rPr>
        <w:t xml:space="preserve">the Buyer’s </w:t>
      </w:r>
      <w:r w:rsidRPr="00063CB5">
        <w:rPr>
          <w:b w:val="0"/>
          <w:bCs/>
          <w:sz w:val="22"/>
          <w:szCs w:val="22"/>
        </w:rPr>
        <w:t xml:space="preserve">decision on the suitability </w:t>
      </w:r>
      <w:r w:rsidRPr="00063CB5" w:rsidR="00DD102E">
        <w:rPr>
          <w:b w:val="0"/>
          <w:bCs/>
          <w:sz w:val="22"/>
          <w:szCs w:val="22"/>
        </w:rPr>
        <w:t xml:space="preserve">or capability </w:t>
      </w:r>
      <w:r w:rsidRPr="00063CB5">
        <w:rPr>
          <w:b w:val="0"/>
          <w:bCs/>
          <w:sz w:val="22"/>
          <w:szCs w:val="22"/>
        </w:rPr>
        <w:t>of that Potential Supplier and/or any relevant member of the Potential Supplier's Team to provide the Services.</w:t>
      </w:r>
      <w:bookmarkEnd w:id="425"/>
      <w:bookmarkEnd w:id="426"/>
      <w:r w:rsidRPr="00063CB5">
        <w:rPr>
          <w:b w:val="0"/>
          <w:bCs/>
          <w:sz w:val="22"/>
          <w:szCs w:val="22"/>
        </w:rPr>
        <w:t xml:space="preserve"> </w:t>
      </w:r>
    </w:p>
    <w:p w:rsidRPr="00063CB5" w:rsidR="00703994" w:rsidP="00A02885" w:rsidRDefault="00703994" w14:paraId="4DBCC4F3" w14:textId="77777777">
      <w:pPr>
        <w:pStyle w:val="Heading1"/>
        <w:numPr>
          <w:ilvl w:val="1"/>
          <w:numId w:val="2"/>
        </w:numPr>
        <w:tabs>
          <w:tab w:val="clear" w:pos="1288"/>
        </w:tabs>
        <w:spacing w:before="240" w:after="240" w:line="20" w:lineRule="atLeast"/>
        <w:ind w:left="709" w:hanging="709"/>
        <w:rPr>
          <w:b w:val="0"/>
          <w:bCs/>
          <w:sz w:val="22"/>
          <w:szCs w:val="22"/>
        </w:rPr>
      </w:pPr>
      <w:bookmarkStart w:name="_Toc100150124" w:id="427"/>
      <w:bookmarkStart w:name="_Toc100150358" w:id="428"/>
      <w:r w:rsidRPr="00063CB5">
        <w:rPr>
          <w:b w:val="0"/>
          <w:bCs/>
          <w:sz w:val="22"/>
          <w:szCs w:val="22"/>
        </w:rPr>
        <w:t>Any such notification shall provide full details of the actual or anticipated Change in Circumstance.</w:t>
      </w:r>
      <w:bookmarkEnd w:id="427"/>
      <w:bookmarkEnd w:id="428"/>
      <w:r w:rsidRPr="00063CB5">
        <w:rPr>
          <w:b w:val="0"/>
          <w:bCs/>
          <w:sz w:val="22"/>
          <w:szCs w:val="22"/>
        </w:rPr>
        <w:t xml:space="preserve"> </w:t>
      </w:r>
    </w:p>
    <w:p w:rsidRPr="00011821" w:rsidR="00703994" w:rsidP="00A02885" w:rsidRDefault="00703994" w14:paraId="6E6BE365" w14:textId="77777777">
      <w:pPr>
        <w:pStyle w:val="Heading1"/>
        <w:tabs>
          <w:tab w:val="clear" w:pos="360"/>
        </w:tabs>
        <w:spacing w:after="240" w:line="20" w:lineRule="atLeast"/>
        <w:ind w:left="720" w:hanging="720"/>
      </w:pPr>
      <w:bookmarkStart w:name="_Toc95297798" w:id="429"/>
      <w:bookmarkStart w:name="_Toc95305281" w:id="430"/>
      <w:bookmarkStart w:name="_Toc100150125" w:id="431"/>
      <w:bookmarkStart w:name="_Toc100150359" w:id="432"/>
      <w:r w:rsidRPr="00011821">
        <w:t>Competition Matters</w:t>
      </w:r>
      <w:bookmarkEnd w:id="429"/>
      <w:bookmarkEnd w:id="430"/>
      <w:bookmarkEnd w:id="431"/>
      <w:bookmarkEnd w:id="432"/>
    </w:p>
    <w:p w:rsidRPr="00486AF5" w:rsidR="00703994" w:rsidP="00A02885" w:rsidRDefault="00703994" w14:paraId="55F98C5F" w14:textId="1BE9F0DD">
      <w:pPr>
        <w:pStyle w:val="Heading1"/>
        <w:numPr>
          <w:ilvl w:val="1"/>
          <w:numId w:val="2"/>
        </w:numPr>
        <w:tabs>
          <w:tab w:val="clear" w:pos="1288"/>
        </w:tabs>
        <w:spacing w:before="240" w:after="240" w:line="20" w:lineRule="atLeast"/>
        <w:ind w:left="709" w:hanging="709"/>
        <w:rPr>
          <w:b w:val="0"/>
          <w:bCs/>
          <w:sz w:val="22"/>
          <w:szCs w:val="22"/>
        </w:rPr>
      </w:pPr>
      <w:bookmarkStart w:name="_Toc100150126" w:id="433"/>
      <w:bookmarkStart w:name="_Toc100150360" w:id="434"/>
      <w:r w:rsidRPr="00486AF5">
        <w:rPr>
          <w:b w:val="0"/>
          <w:bCs/>
          <w:sz w:val="22"/>
          <w:szCs w:val="22"/>
        </w:rPr>
        <w:t>Each Potential Supplier is responsible for complying with any applicable competition law requirements and for obtaining any clearances required under these requirements. For the avoidance of doubt, this includes but is not limited to any merger control clearances which may be required for the creation of the Potential Supplier entity.</w:t>
      </w:r>
      <w:bookmarkEnd w:id="433"/>
      <w:bookmarkEnd w:id="434"/>
      <w:r w:rsidRPr="00486AF5">
        <w:rPr>
          <w:b w:val="0"/>
          <w:bCs/>
          <w:sz w:val="22"/>
          <w:szCs w:val="22"/>
        </w:rPr>
        <w:t xml:space="preserve"> </w:t>
      </w:r>
    </w:p>
    <w:p w:rsidRPr="008B14F1" w:rsidR="00703994" w:rsidP="00A02885" w:rsidRDefault="00703994" w14:paraId="2B520EEE" w14:textId="3D5F5FC0">
      <w:pPr>
        <w:pStyle w:val="Heading1"/>
        <w:tabs>
          <w:tab w:val="clear" w:pos="360"/>
        </w:tabs>
        <w:spacing w:after="240" w:line="20" w:lineRule="atLeast"/>
        <w:ind w:left="720" w:hanging="720"/>
      </w:pPr>
      <w:bookmarkStart w:name="_Toc95297799" w:id="435"/>
      <w:bookmarkStart w:name="_Toc95305282" w:id="436"/>
      <w:bookmarkStart w:name="_Toc100150127" w:id="437"/>
      <w:bookmarkStart w:name="_Toc100150361" w:id="438"/>
      <w:r w:rsidRPr="00457001">
        <w:t>Conflicts of interest</w:t>
      </w:r>
      <w:bookmarkEnd w:id="435"/>
      <w:bookmarkEnd w:id="436"/>
      <w:bookmarkEnd w:id="437"/>
      <w:bookmarkEnd w:id="438"/>
    </w:p>
    <w:p w:rsidRPr="00486AF5" w:rsidR="00703994" w:rsidP="00A02885" w:rsidRDefault="00703994" w14:paraId="0613798F" w14:textId="69ED7E77">
      <w:pPr>
        <w:pStyle w:val="Heading1"/>
        <w:numPr>
          <w:ilvl w:val="1"/>
          <w:numId w:val="2"/>
        </w:numPr>
        <w:tabs>
          <w:tab w:val="clear" w:pos="1288"/>
        </w:tabs>
        <w:spacing w:before="240" w:after="240" w:line="20" w:lineRule="atLeast"/>
        <w:ind w:left="709" w:hanging="709"/>
        <w:rPr>
          <w:b w:val="0"/>
          <w:bCs/>
          <w:sz w:val="22"/>
          <w:szCs w:val="22"/>
        </w:rPr>
      </w:pPr>
      <w:bookmarkStart w:name="_Toc100150128" w:id="439"/>
      <w:bookmarkStart w:name="_Toc100150362" w:id="440"/>
      <w:r w:rsidRPr="00486AF5">
        <w:rPr>
          <w:b w:val="0"/>
          <w:bCs/>
          <w:sz w:val="22"/>
          <w:szCs w:val="22"/>
        </w:rPr>
        <w:t>Potential Suppliers are responsible for ensuring that there are no</w:t>
      </w:r>
      <w:r w:rsidRPr="00486AF5" w:rsidR="00AD1255">
        <w:rPr>
          <w:b w:val="0"/>
          <w:bCs/>
          <w:sz w:val="22"/>
          <w:szCs w:val="22"/>
        </w:rPr>
        <w:t xml:space="preserve"> conflicts of interest between </w:t>
      </w:r>
      <w:r w:rsidRPr="00486AF5">
        <w:rPr>
          <w:b w:val="0"/>
          <w:bCs/>
          <w:sz w:val="22"/>
          <w:szCs w:val="22"/>
        </w:rPr>
        <w:t>the Potential Supplier and/or the members of the</w:t>
      </w:r>
      <w:r w:rsidRPr="00486AF5" w:rsidR="005E2843">
        <w:rPr>
          <w:b w:val="0"/>
          <w:bCs/>
          <w:sz w:val="22"/>
          <w:szCs w:val="22"/>
        </w:rPr>
        <w:t xml:space="preserve"> Potential Supplier's Team and </w:t>
      </w:r>
      <w:r w:rsidRPr="00486AF5" w:rsidR="008C38FC">
        <w:rPr>
          <w:b w:val="0"/>
          <w:bCs/>
          <w:sz w:val="22"/>
          <w:szCs w:val="22"/>
        </w:rPr>
        <w:t>the Buyer</w:t>
      </w:r>
      <w:r w:rsidRPr="00486AF5">
        <w:rPr>
          <w:b w:val="0"/>
          <w:bCs/>
          <w:sz w:val="22"/>
          <w:szCs w:val="22"/>
        </w:rPr>
        <w:t xml:space="preserve">. Each Potential Supplier must notify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of any actual or potential conflict of interest that may be relevant to this </w:t>
      </w:r>
      <w:r w:rsidRPr="00486AF5" w:rsidR="0073285A">
        <w:rPr>
          <w:b w:val="0"/>
          <w:bCs/>
          <w:sz w:val="22"/>
          <w:szCs w:val="22"/>
        </w:rPr>
        <w:t>procurement</w:t>
      </w:r>
      <w:r w:rsidRPr="00486AF5">
        <w:rPr>
          <w:b w:val="0"/>
          <w:bCs/>
          <w:sz w:val="22"/>
          <w:szCs w:val="22"/>
        </w:rPr>
        <w:t xml:space="preserve"> and/or the submission or evaluation or any Tender as soon as reasonably practicable after it becomes aware of such a conflict. Failure to declare such conflicts and/or failure to address such conflicts to the reasonable satisfaction of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may result in the Potential Supplier and/or members of the Potential Supplier's Team being excluded from further participation in the </w:t>
      </w:r>
      <w:r w:rsidRPr="00486AF5" w:rsidR="0073285A">
        <w:rPr>
          <w:b w:val="0"/>
          <w:bCs/>
          <w:sz w:val="22"/>
          <w:szCs w:val="22"/>
        </w:rPr>
        <w:t>procurement</w:t>
      </w:r>
      <w:r w:rsidRPr="00486AF5" w:rsidR="008C38FC">
        <w:rPr>
          <w:b w:val="0"/>
          <w:bCs/>
          <w:sz w:val="22"/>
          <w:szCs w:val="22"/>
        </w:rPr>
        <w:t>, at the Buyer’s absolute discretion</w:t>
      </w:r>
      <w:r w:rsidRPr="00486AF5">
        <w:rPr>
          <w:b w:val="0"/>
          <w:bCs/>
          <w:sz w:val="22"/>
          <w:szCs w:val="22"/>
        </w:rPr>
        <w:t>.</w:t>
      </w:r>
      <w:bookmarkEnd w:id="439"/>
      <w:bookmarkEnd w:id="440"/>
    </w:p>
    <w:p w:rsidRPr="00486AF5" w:rsidR="00703994" w:rsidP="00A02885" w:rsidRDefault="00703994" w14:paraId="342B2629" w14:textId="0BC32AA1">
      <w:pPr>
        <w:pStyle w:val="Heading1"/>
        <w:numPr>
          <w:ilvl w:val="1"/>
          <w:numId w:val="2"/>
        </w:numPr>
        <w:tabs>
          <w:tab w:val="clear" w:pos="1288"/>
        </w:tabs>
        <w:spacing w:before="240" w:after="240" w:line="20" w:lineRule="atLeast"/>
        <w:ind w:left="709" w:hanging="709"/>
        <w:rPr>
          <w:b w:val="0"/>
          <w:bCs/>
          <w:sz w:val="22"/>
          <w:szCs w:val="22"/>
        </w:rPr>
      </w:pPr>
      <w:bookmarkStart w:name="_Toc100150129" w:id="441"/>
      <w:bookmarkStart w:name="_Toc100150363" w:id="442"/>
      <w:r w:rsidRPr="00486AF5">
        <w:rPr>
          <w:b w:val="0"/>
          <w:bCs/>
          <w:sz w:val="22"/>
          <w:szCs w:val="22"/>
        </w:rPr>
        <w:t xml:space="preserve">Each Potential Supplier must ensure that, in the event that any member of the Potential Supplier's Team is also involved or potentially involved in a competing tender, </w:t>
      </w:r>
      <w:r w:rsidRPr="00486AF5" w:rsidR="00F953F6">
        <w:rPr>
          <w:b w:val="0"/>
          <w:bCs/>
          <w:sz w:val="22"/>
          <w:szCs w:val="22"/>
        </w:rPr>
        <w:t xml:space="preserve">the </w:t>
      </w:r>
      <w:r w:rsidRPr="00486AF5" w:rsidR="00BB1B62">
        <w:rPr>
          <w:b w:val="0"/>
          <w:bCs/>
          <w:sz w:val="22"/>
          <w:szCs w:val="22"/>
        </w:rPr>
        <w:t>Buyer</w:t>
      </w:r>
      <w:r w:rsidRPr="00486AF5" w:rsidR="00F953F6">
        <w:rPr>
          <w:b w:val="0"/>
          <w:bCs/>
          <w:sz w:val="22"/>
          <w:szCs w:val="22"/>
        </w:rPr>
        <w:t xml:space="preserve"> is promptly notified and </w:t>
      </w:r>
      <w:r w:rsidRPr="00486AF5">
        <w:rPr>
          <w:b w:val="0"/>
          <w:bCs/>
          <w:sz w:val="22"/>
          <w:szCs w:val="22"/>
        </w:rPr>
        <w:t xml:space="preserve">appropriate arrangements are put in place to mitigate the risk of distortion to the fairness of the competition and/or of collusion between the relevant </w:t>
      </w:r>
      <w:r w:rsidRPr="00486AF5">
        <w:rPr>
          <w:b w:val="0"/>
          <w:bCs/>
          <w:sz w:val="22"/>
          <w:szCs w:val="22"/>
        </w:rPr>
        <w:lastRenderedPageBreak/>
        <w:t xml:space="preserve">Potential Suppliers.  In the event that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considers that adequate arrangements have not been put in place,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reserves the right to exclude any affected Potential Supplier from further participation in the </w:t>
      </w:r>
      <w:r w:rsidRPr="00486AF5" w:rsidR="0073285A">
        <w:rPr>
          <w:b w:val="0"/>
          <w:bCs/>
          <w:sz w:val="22"/>
          <w:szCs w:val="22"/>
        </w:rPr>
        <w:t>procurement</w:t>
      </w:r>
      <w:r w:rsidRPr="00486AF5">
        <w:rPr>
          <w:b w:val="0"/>
          <w:bCs/>
          <w:sz w:val="22"/>
          <w:szCs w:val="22"/>
        </w:rPr>
        <w:t>.</w:t>
      </w:r>
      <w:bookmarkEnd w:id="441"/>
      <w:bookmarkEnd w:id="442"/>
    </w:p>
    <w:p w:rsidRPr="00486AF5" w:rsidR="00AB1FFF" w:rsidP="00A02885" w:rsidRDefault="00AB1FFF" w14:paraId="3F83F453" w14:textId="7B1D6048">
      <w:pPr>
        <w:pStyle w:val="Heading1"/>
        <w:numPr>
          <w:ilvl w:val="1"/>
          <w:numId w:val="2"/>
        </w:numPr>
        <w:tabs>
          <w:tab w:val="clear" w:pos="1288"/>
        </w:tabs>
        <w:spacing w:before="240" w:after="240" w:line="20" w:lineRule="atLeast"/>
        <w:ind w:left="709" w:hanging="709"/>
        <w:rPr>
          <w:b w:val="0"/>
          <w:bCs/>
          <w:sz w:val="22"/>
          <w:szCs w:val="22"/>
        </w:rPr>
      </w:pPr>
      <w:bookmarkStart w:name="_Toc100150130" w:id="443"/>
      <w:bookmarkStart w:name="_Toc100150364" w:id="444"/>
      <w:r w:rsidRPr="00486AF5">
        <w:rPr>
          <w:b w:val="0"/>
          <w:bCs/>
          <w:sz w:val="22"/>
          <w:szCs w:val="22"/>
        </w:rPr>
        <w:t xml:space="preserve">Potential Suppliers are required to complete and return the Conflict of Interest declaration </w:t>
      </w:r>
      <w:r w:rsidRPr="00E63932" w:rsidR="008C38FC">
        <w:rPr>
          <w:b w:val="0"/>
          <w:bCs/>
          <w:sz w:val="22"/>
          <w:szCs w:val="22"/>
        </w:rPr>
        <w:t>(</w:t>
      </w:r>
      <w:r w:rsidRPr="00E63932" w:rsidR="00C273A5">
        <w:rPr>
          <w:b w:val="0"/>
          <w:bCs/>
          <w:sz w:val="22"/>
          <w:szCs w:val="22"/>
        </w:rPr>
        <w:t>Appendix 7</w:t>
      </w:r>
      <w:r w:rsidRPr="00E63932" w:rsidR="008C38FC">
        <w:rPr>
          <w:b w:val="0"/>
          <w:bCs/>
          <w:sz w:val="22"/>
          <w:szCs w:val="22"/>
        </w:rPr>
        <w:t>)</w:t>
      </w:r>
      <w:r w:rsidRPr="00E63932" w:rsidR="00C273A5">
        <w:rPr>
          <w:b w:val="0"/>
          <w:bCs/>
          <w:sz w:val="22"/>
          <w:szCs w:val="22"/>
        </w:rPr>
        <w:t xml:space="preserve"> </w:t>
      </w:r>
      <w:r w:rsidRPr="00E63932" w:rsidR="006E1425">
        <w:rPr>
          <w:b w:val="0"/>
          <w:bCs/>
          <w:sz w:val="22"/>
          <w:szCs w:val="22"/>
        </w:rPr>
        <w:t>with their</w:t>
      </w:r>
      <w:r w:rsidRPr="00486AF5" w:rsidR="006E1425">
        <w:rPr>
          <w:b w:val="0"/>
          <w:bCs/>
          <w:sz w:val="22"/>
          <w:szCs w:val="22"/>
        </w:rPr>
        <w:t xml:space="preserve"> Tender</w:t>
      </w:r>
      <w:r w:rsidRPr="00486AF5">
        <w:rPr>
          <w:b w:val="0"/>
          <w:bCs/>
          <w:sz w:val="22"/>
          <w:szCs w:val="22"/>
        </w:rPr>
        <w:t>.</w:t>
      </w:r>
      <w:bookmarkEnd w:id="443"/>
      <w:bookmarkEnd w:id="444"/>
    </w:p>
    <w:p w:rsidRPr="008B14F1" w:rsidR="001F3113" w:rsidP="00A02885" w:rsidRDefault="001F3113" w14:paraId="72385E4A" w14:textId="19C13340">
      <w:pPr>
        <w:pStyle w:val="Heading1"/>
        <w:tabs>
          <w:tab w:val="clear" w:pos="360"/>
        </w:tabs>
        <w:spacing w:after="240" w:line="20" w:lineRule="atLeast"/>
        <w:ind w:left="720" w:hanging="720"/>
      </w:pPr>
      <w:bookmarkStart w:name="_Toc100150131" w:id="445"/>
      <w:bookmarkStart w:name="_Toc100150365" w:id="446"/>
      <w:r w:rsidRPr="001F3113">
        <w:t>P</w:t>
      </w:r>
      <w:r>
        <w:t>ublicity</w:t>
      </w:r>
      <w:bookmarkEnd w:id="445"/>
      <w:bookmarkEnd w:id="446"/>
      <w:r w:rsidRPr="001F3113">
        <w:t xml:space="preserve"> </w:t>
      </w:r>
    </w:p>
    <w:p w:rsidRPr="00486AF5" w:rsidR="001F3113" w:rsidP="00A02885" w:rsidRDefault="001F3113" w14:paraId="7786239B" w14:textId="58DB07CB">
      <w:pPr>
        <w:pStyle w:val="Heading1"/>
        <w:numPr>
          <w:ilvl w:val="1"/>
          <w:numId w:val="2"/>
        </w:numPr>
        <w:tabs>
          <w:tab w:val="clear" w:pos="1288"/>
        </w:tabs>
        <w:spacing w:before="240" w:after="240" w:line="20" w:lineRule="atLeast"/>
        <w:ind w:left="709" w:hanging="709"/>
        <w:rPr>
          <w:b w:val="0"/>
          <w:bCs/>
          <w:sz w:val="22"/>
          <w:szCs w:val="22"/>
        </w:rPr>
      </w:pPr>
      <w:bookmarkStart w:name="_Toc100150132" w:id="447"/>
      <w:bookmarkStart w:name="_Toc100150366" w:id="448"/>
      <w:r w:rsidRPr="00486AF5">
        <w:rPr>
          <w:b w:val="0"/>
          <w:bCs/>
          <w:sz w:val="22"/>
          <w:szCs w:val="22"/>
        </w:rPr>
        <w:t xml:space="preserve">No publicity regarding this procurement or the award of </w:t>
      </w:r>
      <w:r w:rsidRPr="00486AF5" w:rsidR="008C38FC">
        <w:rPr>
          <w:b w:val="0"/>
          <w:bCs/>
          <w:sz w:val="22"/>
          <w:szCs w:val="22"/>
        </w:rPr>
        <w:t xml:space="preserve">the </w:t>
      </w:r>
      <w:r w:rsidRPr="00486AF5">
        <w:rPr>
          <w:b w:val="0"/>
          <w:bCs/>
          <w:sz w:val="22"/>
          <w:szCs w:val="22"/>
        </w:rPr>
        <w:t xml:space="preserve">Contract will be permitted unless and until the </w:t>
      </w:r>
      <w:r w:rsidRPr="00486AF5" w:rsidR="00BB1B62">
        <w:rPr>
          <w:b w:val="0"/>
          <w:bCs/>
          <w:sz w:val="22"/>
          <w:szCs w:val="22"/>
        </w:rPr>
        <w:t>Buyer</w:t>
      </w:r>
      <w:r w:rsidRPr="00486AF5">
        <w:rPr>
          <w:b w:val="0"/>
          <w:bCs/>
          <w:sz w:val="22"/>
          <w:szCs w:val="22"/>
        </w:rPr>
        <w:t xml:space="preserve"> has given express written consent to the relevant communication. For example, no statements may be made to the media regarding the nature of any Tender response or regarding any selection or award </w:t>
      </w:r>
      <w:r w:rsidRPr="00486AF5" w:rsidR="00B563EB">
        <w:rPr>
          <w:b w:val="0"/>
          <w:bCs/>
          <w:sz w:val="22"/>
          <w:szCs w:val="22"/>
        </w:rPr>
        <w:t xml:space="preserve">of the Contract, including the </w:t>
      </w:r>
      <w:r w:rsidRPr="00486AF5">
        <w:rPr>
          <w:b w:val="0"/>
          <w:bCs/>
          <w:sz w:val="22"/>
          <w:szCs w:val="22"/>
        </w:rPr>
        <w:t>failure to be selected or to be awarded</w:t>
      </w:r>
      <w:r w:rsidRPr="00486AF5" w:rsidR="00B563EB">
        <w:rPr>
          <w:b w:val="0"/>
          <w:bCs/>
          <w:sz w:val="22"/>
          <w:szCs w:val="22"/>
        </w:rPr>
        <w:t xml:space="preserve"> the Contract,</w:t>
      </w:r>
      <w:r w:rsidRPr="00486AF5">
        <w:rPr>
          <w:b w:val="0"/>
          <w:bCs/>
          <w:sz w:val="22"/>
          <w:szCs w:val="22"/>
        </w:rPr>
        <w:t xml:space="preserve"> without the prior written consent of the </w:t>
      </w:r>
      <w:r w:rsidRPr="00486AF5" w:rsidR="00BB1B62">
        <w:rPr>
          <w:b w:val="0"/>
          <w:bCs/>
          <w:sz w:val="22"/>
          <w:szCs w:val="22"/>
        </w:rPr>
        <w:t>Buyer</w:t>
      </w:r>
      <w:r w:rsidRPr="00486AF5">
        <w:rPr>
          <w:b w:val="0"/>
          <w:bCs/>
          <w:sz w:val="22"/>
          <w:szCs w:val="22"/>
        </w:rPr>
        <w:t>.</w:t>
      </w:r>
      <w:bookmarkEnd w:id="447"/>
      <w:bookmarkEnd w:id="448"/>
    </w:p>
    <w:p w:rsidRPr="008B14F1" w:rsidR="00703994" w:rsidP="00A02885" w:rsidRDefault="00703994" w14:paraId="6D4D7E7E" w14:textId="198E333C">
      <w:pPr>
        <w:pStyle w:val="Heading1"/>
        <w:tabs>
          <w:tab w:val="clear" w:pos="360"/>
        </w:tabs>
        <w:spacing w:after="240" w:line="20" w:lineRule="atLeast"/>
        <w:ind w:left="720" w:hanging="720"/>
      </w:pPr>
      <w:bookmarkStart w:name="_Toc95297800" w:id="449"/>
      <w:bookmarkStart w:name="_Toc95305283" w:id="450"/>
      <w:bookmarkStart w:name="_Toc100150133" w:id="451"/>
      <w:bookmarkStart w:name="_Toc100150367" w:id="452"/>
      <w:r w:rsidRPr="00011821">
        <w:t>Tender Process &amp; Costs</w:t>
      </w:r>
      <w:bookmarkEnd w:id="449"/>
      <w:bookmarkEnd w:id="450"/>
      <w:bookmarkEnd w:id="451"/>
      <w:bookmarkEnd w:id="452"/>
    </w:p>
    <w:p w:rsidRPr="00486AF5" w:rsidR="00703994" w:rsidP="00A02885" w:rsidRDefault="001B6AE0" w14:paraId="50FA9E62" w14:textId="1FFD59AD">
      <w:pPr>
        <w:pStyle w:val="Heading1"/>
        <w:numPr>
          <w:ilvl w:val="1"/>
          <w:numId w:val="2"/>
        </w:numPr>
        <w:tabs>
          <w:tab w:val="clear" w:pos="1288"/>
        </w:tabs>
        <w:spacing w:before="240" w:after="240" w:line="20" w:lineRule="atLeast"/>
        <w:ind w:left="709" w:hanging="709"/>
        <w:rPr>
          <w:b w:val="0"/>
          <w:bCs/>
          <w:sz w:val="22"/>
          <w:szCs w:val="22"/>
        </w:rPr>
      </w:pPr>
      <w:bookmarkStart w:name="_Toc100150134" w:id="453"/>
      <w:bookmarkStart w:name="_Toc100150368" w:id="454"/>
      <w:r w:rsidRPr="00486AF5">
        <w:rPr>
          <w:b w:val="0"/>
          <w:bCs/>
          <w:sz w:val="22"/>
          <w:szCs w:val="22"/>
        </w:rPr>
        <w:t xml:space="preserve">the </w:t>
      </w:r>
      <w:r w:rsidRPr="00486AF5" w:rsidR="00BB1B62">
        <w:rPr>
          <w:b w:val="0"/>
          <w:bCs/>
          <w:sz w:val="22"/>
          <w:szCs w:val="22"/>
        </w:rPr>
        <w:t>Buyer</w:t>
      </w:r>
      <w:r w:rsidRPr="00486AF5">
        <w:rPr>
          <w:b w:val="0"/>
          <w:bCs/>
          <w:sz w:val="22"/>
          <w:szCs w:val="22"/>
        </w:rPr>
        <w:t xml:space="preserve"> </w:t>
      </w:r>
      <w:r w:rsidRPr="00486AF5" w:rsidR="00703994">
        <w:rPr>
          <w:b w:val="0"/>
          <w:bCs/>
          <w:sz w:val="22"/>
          <w:szCs w:val="22"/>
        </w:rPr>
        <w:t>reserves the right at any time:</w:t>
      </w:r>
      <w:bookmarkEnd w:id="453"/>
      <w:bookmarkEnd w:id="454"/>
    </w:p>
    <w:p w:rsidRPr="00486AF5" w:rsidR="00703994" w:rsidP="00A02885" w:rsidRDefault="00703994" w14:paraId="399B041F" w14:textId="13BAFDCF">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135" w:id="455"/>
      <w:bookmarkStart w:name="_Toc100150369" w:id="456"/>
      <w:r w:rsidRPr="00486AF5">
        <w:rPr>
          <w:b w:val="0"/>
          <w:bCs/>
          <w:sz w:val="22"/>
          <w:szCs w:val="22"/>
        </w:rPr>
        <w:t>to issue amendments or modifications to the ITT and/or the Associated Documents</w:t>
      </w:r>
      <w:r w:rsidRPr="00486AF5" w:rsidR="00E42965">
        <w:rPr>
          <w:b w:val="0"/>
          <w:bCs/>
          <w:sz w:val="22"/>
          <w:szCs w:val="22"/>
        </w:rPr>
        <w:t>,</w:t>
      </w:r>
      <w:bookmarkEnd w:id="455"/>
      <w:bookmarkEnd w:id="456"/>
    </w:p>
    <w:p w:rsidRPr="00486AF5" w:rsidR="00703994" w:rsidP="00A02885" w:rsidRDefault="00703994" w14:paraId="0AF9F008" w14:textId="190280CF">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136" w:id="457"/>
      <w:bookmarkStart w:name="_Toc100150370" w:id="458"/>
      <w:r w:rsidRPr="00486AF5">
        <w:rPr>
          <w:b w:val="0"/>
          <w:bCs/>
          <w:sz w:val="22"/>
          <w:szCs w:val="22"/>
        </w:rPr>
        <w:t xml:space="preserve">to alter the timetable or any other any aspect of the </w:t>
      </w:r>
      <w:r w:rsidRPr="00486AF5" w:rsidR="0073285A">
        <w:rPr>
          <w:b w:val="0"/>
          <w:bCs/>
          <w:sz w:val="22"/>
          <w:szCs w:val="22"/>
        </w:rPr>
        <w:t>procurement</w:t>
      </w:r>
      <w:r w:rsidRPr="00486AF5" w:rsidR="00E42965">
        <w:rPr>
          <w:b w:val="0"/>
          <w:bCs/>
          <w:sz w:val="22"/>
          <w:szCs w:val="22"/>
        </w:rPr>
        <w:t>,</w:t>
      </w:r>
      <w:bookmarkEnd w:id="457"/>
      <w:bookmarkEnd w:id="458"/>
    </w:p>
    <w:p w:rsidRPr="00486AF5" w:rsidR="00703994" w:rsidP="00A02885" w:rsidRDefault="00703994" w14:paraId="317A236C" w14:textId="516EC321">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137" w:id="459"/>
      <w:bookmarkStart w:name="_Toc100150371" w:id="460"/>
      <w:r w:rsidRPr="00486AF5">
        <w:rPr>
          <w:b w:val="0"/>
          <w:bCs/>
          <w:sz w:val="22"/>
          <w:szCs w:val="22"/>
        </w:rPr>
        <w:t>not to award a contract</w:t>
      </w:r>
      <w:r w:rsidRPr="00486AF5" w:rsidR="00E42965">
        <w:rPr>
          <w:b w:val="0"/>
          <w:bCs/>
          <w:sz w:val="22"/>
          <w:szCs w:val="22"/>
        </w:rPr>
        <w:t>,</w:t>
      </w:r>
      <w:bookmarkEnd w:id="459"/>
      <w:bookmarkEnd w:id="460"/>
    </w:p>
    <w:p w:rsidRPr="00486AF5" w:rsidR="00703994" w:rsidP="00A02885" w:rsidRDefault="00703994" w14:paraId="35ADA8C6" w14:textId="7316F349">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138" w:id="461"/>
      <w:bookmarkStart w:name="_Toc100150372" w:id="462"/>
      <w:r w:rsidRPr="00486AF5">
        <w:rPr>
          <w:b w:val="0"/>
          <w:bCs/>
          <w:sz w:val="22"/>
          <w:szCs w:val="22"/>
        </w:rPr>
        <w:t xml:space="preserve">to cancel or withdraw from the </w:t>
      </w:r>
      <w:r w:rsidRPr="00486AF5" w:rsidR="0073285A">
        <w:rPr>
          <w:b w:val="0"/>
          <w:bCs/>
          <w:sz w:val="22"/>
          <w:szCs w:val="22"/>
        </w:rPr>
        <w:t>procurement</w:t>
      </w:r>
      <w:r w:rsidRPr="00486AF5">
        <w:rPr>
          <w:b w:val="0"/>
          <w:bCs/>
          <w:sz w:val="22"/>
          <w:szCs w:val="22"/>
        </w:rPr>
        <w:t xml:space="preserve"> at any stage</w:t>
      </w:r>
      <w:r w:rsidRPr="00486AF5" w:rsidR="00E42965">
        <w:rPr>
          <w:b w:val="0"/>
          <w:bCs/>
          <w:sz w:val="22"/>
          <w:szCs w:val="22"/>
        </w:rPr>
        <w:t>,</w:t>
      </w:r>
      <w:r w:rsidRPr="00486AF5">
        <w:rPr>
          <w:b w:val="0"/>
          <w:bCs/>
          <w:sz w:val="22"/>
          <w:szCs w:val="22"/>
        </w:rPr>
        <w:t xml:space="preserve"> and/or</w:t>
      </w:r>
      <w:bookmarkEnd w:id="461"/>
      <w:bookmarkEnd w:id="462"/>
    </w:p>
    <w:p w:rsidRPr="00486AF5" w:rsidR="00703994" w:rsidP="00A02885" w:rsidRDefault="00703994" w14:paraId="623072CB" w14:textId="77777777">
      <w:pPr>
        <w:pStyle w:val="Heading1"/>
        <w:numPr>
          <w:ilvl w:val="2"/>
          <w:numId w:val="2"/>
        </w:numPr>
        <w:tabs>
          <w:tab w:val="clear" w:pos="720"/>
          <w:tab w:val="clear" w:pos="1440"/>
        </w:tabs>
        <w:spacing w:before="240" w:after="240" w:line="20" w:lineRule="atLeast"/>
        <w:ind w:left="1418" w:hanging="709"/>
        <w:rPr>
          <w:b w:val="0"/>
          <w:bCs/>
          <w:sz w:val="22"/>
          <w:szCs w:val="22"/>
        </w:rPr>
      </w:pPr>
      <w:bookmarkStart w:name="_Toc100150139" w:id="463"/>
      <w:bookmarkStart w:name="_Toc100150373" w:id="464"/>
      <w:r w:rsidRPr="00486AF5">
        <w:rPr>
          <w:b w:val="0"/>
          <w:bCs/>
          <w:sz w:val="22"/>
          <w:szCs w:val="22"/>
        </w:rPr>
        <w:t>to re-invite Tenders on the same or any alternative basis.</w:t>
      </w:r>
      <w:bookmarkEnd w:id="463"/>
      <w:bookmarkEnd w:id="464"/>
    </w:p>
    <w:p w:rsidRPr="00486AF5" w:rsidR="00703994" w:rsidP="00A02885" w:rsidRDefault="00703994" w14:paraId="77B0BECB" w14:textId="76743157">
      <w:pPr>
        <w:pStyle w:val="Heading1"/>
        <w:numPr>
          <w:ilvl w:val="1"/>
          <w:numId w:val="2"/>
        </w:numPr>
        <w:tabs>
          <w:tab w:val="clear" w:pos="1288"/>
        </w:tabs>
        <w:spacing w:before="240" w:after="240" w:line="20" w:lineRule="atLeast"/>
        <w:ind w:left="709" w:hanging="709"/>
        <w:rPr>
          <w:b w:val="0"/>
          <w:bCs/>
          <w:sz w:val="22"/>
          <w:szCs w:val="22"/>
        </w:rPr>
      </w:pPr>
      <w:bookmarkStart w:name="_Toc100150140" w:id="465"/>
      <w:bookmarkStart w:name="_Toc100150374" w:id="466"/>
      <w:r w:rsidRPr="00486AF5">
        <w:rPr>
          <w:b w:val="0"/>
          <w:bCs/>
          <w:sz w:val="22"/>
          <w:szCs w:val="22"/>
        </w:rPr>
        <w:t>Any costs</w:t>
      </w:r>
      <w:r w:rsidRPr="00486AF5" w:rsidR="00F953F6">
        <w:rPr>
          <w:b w:val="0"/>
          <w:bCs/>
          <w:sz w:val="22"/>
          <w:szCs w:val="22"/>
        </w:rPr>
        <w:t>, losses</w:t>
      </w:r>
      <w:r w:rsidRPr="00486AF5">
        <w:rPr>
          <w:b w:val="0"/>
          <w:bCs/>
          <w:sz w:val="22"/>
          <w:szCs w:val="22"/>
        </w:rPr>
        <w:t xml:space="preserve"> or expenses incurred by any Potential Supplier or the Potential Supplier's Team or any other person in connection with the </w:t>
      </w:r>
      <w:r w:rsidRPr="00486AF5" w:rsidR="0073285A">
        <w:rPr>
          <w:b w:val="0"/>
          <w:bCs/>
          <w:sz w:val="22"/>
          <w:szCs w:val="22"/>
        </w:rPr>
        <w:t>procurement</w:t>
      </w:r>
      <w:r w:rsidRPr="00486AF5">
        <w:rPr>
          <w:b w:val="0"/>
          <w:bCs/>
          <w:sz w:val="22"/>
          <w:szCs w:val="22"/>
        </w:rPr>
        <w:t>, including (but not limit</w:t>
      </w:r>
      <w:r w:rsidRPr="00486AF5" w:rsidR="00263C16">
        <w:rPr>
          <w:b w:val="0"/>
          <w:bCs/>
          <w:sz w:val="22"/>
          <w:szCs w:val="22"/>
        </w:rPr>
        <w:t>ed to) the submission of</w:t>
      </w:r>
      <w:r w:rsidRPr="00486AF5">
        <w:rPr>
          <w:b w:val="0"/>
          <w:bCs/>
          <w:sz w:val="22"/>
          <w:szCs w:val="22"/>
        </w:rPr>
        <w:t xml:space="preserve"> Tenders, will not be reimbursed by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and neither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nor any of its officers, ministers, employees, agents or advisors will be liable in any way to any Potential Supplier, any member of the Potential Supplier's Team or any other person for any costs, expenses or losses incurred by any Potential Supplier, any member of the Potential Supplier's Team or any other person in connection with this </w:t>
      </w:r>
      <w:r w:rsidRPr="00486AF5" w:rsidR="0073285A">
        <w:rPr>
          <w:b w:val="0"/>
          <w:bCs/>
          <w:sz w:val="22"/>
          <w:szCs w:val="22"/>
        </w:rPr>
        <w:t>procurement</w:t>
      </w:r>
      <w:r w:rsidRPr="00486AF5">
        <w:rPr>
          <w:b w:val="0"/>
          <w:bCs/>
          <w:sz w:val="22"/>
          <w:szCs w:val="22"/>
        </w:rPr>
        <w:t xml:space="preserve">, including (but not limited to) where the </w:t>
      </w:r>
      <w:r w:rsidRPr="00486AF5" w:rsidR="0073285A">
        <w:rPr>
          <w:b w:val="0"/>
          <w:bCs/>
          <w:sz w:val="22"/>
          <w:szCs w:val="22"/>
        </w:rPr>
        <w:t>procurement</w:t>
      </w:r>
      <w:r w:rsidRPr="00486AF5">
        <w:rPr>
          <w:b w:val="0"/>
          <w:bCs/>
          <w:sz w:val="22"/>
          <w:szCs w:val="22"/>
        </w:rPr>
        <w:t xml:space="preserve"> is cancelled or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otherwise decides not to award a contract pursuant to the </w:t>
      </w:r>
      <w:r w:rsidRPr="00486AF5" w:rsidR="0073285A">
        <w:rPr>
          <w:b w:val="0"/>
          <w:bCs/>
          <w:sz w:val="22"/>
          <w:szCs w:val="22"/>
        </w:rPr>
        <w:t>procurement</w:t>
      </w:r>
      <w:r w:rsidRPr="00486AF5">
        <w:rPr>
          <w:b w:val="0"/>
          <w:bCs/>
          <w:sz w:val="22"/>
          <w:szCs w:val="22"/>
        </w:rPr>
        <w:t>.</w:t>
      </w:r>
      <w:bookmarkEnd w:id="465"/>
      <w:bookmarkEnd w:id="466"/>
    </w:p>
    <w:p w:rsidRPr="0083531E" w:rsidR="00703994" w:rsidP="00A02885" w:rsidRDefault="00703994" w14:paraId="21F01F87" w14:textId="27B807E2">
      <w:pPr>
        <w:pStyle w:val="Heading1"/>
        <w:tabs>
          <w:tab w:val="clear" w:pos="360"/>
        </w:tabs>
        <w:spacing w:after="240" w:line="20" w:lineRule="atLeast"/>
        <w:ind w:left="720" w:hanging="720"/>
      </w:pPr>
      <w:bookmarkStart w:name="_Toc95297801" w:id="467"/>
      <w:bookmarkStart w:name="_Toc95305284" w:id="468"/>
      <w:bookmarkStart w:name="_Toc100150141" w:id="469"/>
      <w:bookmarkStart w:name="_Toc100150375" w:id="470"/>
      <w:r w:rsidRPr="000D0F99">
        <w:t xml:space="preserve">Withdrawing from </w:t>
      </w:r>
      <w:r w:rsidR="00B563EB">
        <w:t xml:space="preserve">the </w:t>
      </w:r>
      <w:r w:rsidR="0073285A">
        <w:t>procurement</w:t>
      </w:r>
      <w:bookmarkEnd w:id="467"/>
      <w:bookmarkEnd w:id="468"/>
      <w:bookmarkEnd w:id="469"/>
      <w:bookmarkEnd w:id="470"/>
    </w:p>
    <w:p w:rsidRPr="00486AF5" w:rsidR="00703994" w:rsidP="00A02885" w:rsidRDefault="00703994" w14:paraId="13F65291" w14:textId="2EB717D6">
      <w:pPr>
        <w:pStyle w:val="Heading1"/>
        <w:numPr>
          <w:ilvl w:val="1"/>
          <w:numId w:val="2"/>
        </w:numPr>
        <w:tabs>
          <w:tab w:val="clear" w:pos="1288"/>
        </w:tabs>
        <w:spacing w:before="240" w:after="240" w:line="20" w:lineRule="atLeast"/>
        <w:ind w:left="709" w:hanging="709"/>
        <w:rPr>
          <w:b w:val="0"/>
          <w:bCs/>
          <w:sz w:val="22"/>
          <w:szCs w:val="22"/>
        </w:rPr>
      </w:pPr>
      <w:bookmarkStart w:name="_Toc100150142" w:id="471"/>
      <w:bookmarkStart w:name="_Toc100150376" w:id="472"/>
      <w:r w:rsidRPr="00486AF5">
        <w:rPr>
          <w:b w:val="0"/>
          <w:bCs/>
          <w:sz w:val="22"/>
          <w:szCs w:val="22"/>
        </w:rPr>
        <w:t xml:space="preserve">Potential Suppliers may decline to take part in the </w:t>
      </w:r>
      <w:r w:rsidRPr="00486AF5" w:rsidR="0073285A">
        <w:rPr>
          <w:b w:val="0"/>
          <w:bCs/>
          <w:sz w:val="22"/>
          <w:szCs w:val="22"/>
        </w:rPr>
        <w:t>procurement</w:t>
      </w:r>
      <w:r w:rsidRPr="00486AF5">
        <w:rPr>
          <w:b w:val="0"/>
          <w:bCs/>
          <w:sz w:val="22"/>
          <w:szCs w:val="22"/>
        </w:rPr>
        <w:t xml:space="preserve">, but should they choose not to participate, they should alert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promptly, giving reasons, and </w:t>
      </w:r>
      <w:r w:rsidRPr="00486AF5" w:rsidR="00F953F6">
        <w:rPr>
          <w:b w:val="0"/>
          <w:bCs/>
          <w:sz w:val="22"/>
          <w:szCs w:val="22"/>
        </w:rPr>
        <w:t xml:space="preserve">immediately </w:t>
      </w:r>
      <w:r w:rsidRPr="00486AF5" w:rsidR="00DE67B0">
        <w:rPr>
          <w:b w:val="0"/>
          <w:bCs/>
          <w:sz w:val="22"/>
          <w:szCs w:val="22"/>
        </w:rPr>
        <w:t xml:space="preserve">destroy </w:t>
      </w:r>
      <w:r w:rsidRPr="00486AF5">
        <w:rPr>
          <w:b w:val="0"/>
          <w:bCs/>
          <w:sz w:val="22"/>
          <w:szCs w:val="22"/>
        </w:rPr>
        <w:t xml:space="preserve">all copies of the documentation </w:t>
      </w:r>
      <w:r w:rsidRPr="00486AF5" w:rsidR="00A645F7">
        <w:rPr>
          <w:b w:val="0"/>
          <w:bCs/>
          <w:sz w:val="22"/>
          <w:szCs w:val="22"/>
        </w:rPr>
        <w:t xml:space="preserve">and any other material </w:t>
      </w:r>
      <w:r w:rsidRPr="00486AF5">
        <w:rPr>
          <w:b w:val="0"/>
          <w:bCs/>
          <w:sz w:val="22"/>
          <w:szCs w:val="22"/>
        </w:rPr>
        <w:t>issued</w:t>
      </w:r>
      <w:r w:rsidRPr="00486AF5" w:rsidR="00A645F7">
        <w:rPr>
          <w:b w:val="0"/>
          <w:bCs/>
          <w:sz w:val="22"/>
          <w:szCs w:val="22"/>
        </w:rPr>
        <w:t xml:space="preserve"> or made available</w:t>
      </w:r>
      <w:r w:rsidRPr="00486AF5">
        <w:rPr>
          <w:b w:val="0"/>
          <w:bCs/>
          <w:sz w:val="22"/>
          <w:szCs w:val="22"/>
        </w:rPr>
        <w:t xml:space="preserve"> to them by</w:t>
      </w:r>
      <w:r w:rsidRPr="00486AF5" w:rsidR="00A645F7">
        <w:rPr>
          <w:b w:val="0"/>
          <w:bCs/>
          <w:sz w:val="22"/>
          <w:szCs w:val="22"/>
        </w:rPr>
        <w:t xml:space="preserve"> or on behalf of</w:t>
      </w:r>
      <w:r w:rsidRPr="00486AF5">
        <w:rPr>
          <w:b w:val="0"/>
          <w:bCs/>
          <w:sz w:val="22"/>
          <w:szCs w:val="22"/>
        </w:rPr>
        <w:t xml:space="preserve">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or downloaded from </w:t>
      </w:r>
      <w:r w:rsidRPr="00486AF5" w:rsidR="00562DA6">
        <w:rPr>
          <w:b w:val="0"/>
          <w:bCs/>
          <w:sz w:val="22"/>
          <w:szCs w:val="22"/>
        </w:rPr>
        <w:t>the ePS</w:t>
      </w:r>
      <w:r w:rsidRPr="00486AF5" w:rsidR="00A645F7">
        <w:rPr>
          <w:b w:val="0"/>
          <w:bCs/>
          <w:sz w:val="22"/>
          <w:szCs w:val="22"/>
        </w:rPr>
        <w:t xml:space="preserve">, and all electronic data supplied by or on behalf of the </w:t>
      </w:r>
      <w:r w:rsidRPr="00486AF5" w:rsidR="00BB1B62">
        <w:rPr>
          <w:b w:val="0"/>
          <w:bCs/>
          <w:sz w:val="22"/>
          <w:szCs w:val="22"/>
        </w:rPr>
        <w:t>Buyer</w:t>
      </w:r>
      <w:r w:rsidRPr="00486AF5" w:rsidR="00A645F7">
        <w:rPr>
          <w:b w:val="0"/>
          <w:bCs/>
          <w:sz w:val="22"/>
          <w:szCs w:val="22"/>
        </w:rPr>
        <w:t xml:space="preserve"> shall forthwith be permanently deleted from the Potential Supplier’s storage devices and from the storage devices of any other persons </w:t>
      </w:r>
      <w:r w:rsidRPr="00486AF5" w:rsidR="00A645F7">
        <w:rPr>
          <w:b w:val="0"/>
          <w:bCs/>
          <w:sz w:val="22"/>
          <w:szCs w:val="22"/>
        </w:rPr>
        <w:lastRenderedPageBreak/>
        <w:t xml:space="preserve">to whom the Potential Supplier may have passed the same (whether or not permitted by the </w:t>
      </w:r>
      <w:r w:rsidRPr="00486AF5" w:rsidR="00BB1B62">
        <w:rPr>
          <w:b w:val="0"/>
          <w:bCs/>
          <w:sz w:val="22"/>
          <w:szCs w:val="22"/>
        </w:rPr>
        <w:t>Buyer</w:t>
      </w:r>
      <w:r w:rsidRPr="00486AF5" w:rsidR="00A645F7">
        <w:rPr>
          <w:b w:val="0"/>
          <w:bCs/>
          <w:sz w:val="22"/>
          <w:szCs w:val="22"/>
        </w:rPr>
        <w:t>)</w:t>
      </w:r>
      <w:r w:rsidRPr="00486AF5">
        <w:rPr>
          <w:b w:val="0"/>
          <w:bCs/>
          <w:sz w:val="22"/>
          <w:szCs w:val="22"/>
        </w:rPr>
        <w:t>.</w:t>
      </w:r>
      <w:bookmarkEnd w:id="471"/>
      <w:bookmarkEnd w:id="472"/>
    </w:p>
    <w:p w:rsidRPr="008B14F1" w:rsidR="00703994" w:rsidP="00A02885" w:rsidRDefault="00703994" w14:paraId="4BC144C4" w14:textId="027A8756">
      <w:pPr>
        <w:pStyle w:val="Heading1"/>
        <w:tabs>
          <w:tab w:val="clear" w:pos="360"/>
        </w:tabs>
        <w:spacing w:after="240" w:line="20" w:lineRule="atLeast"/>
        <w:ind w:left="720" w:hanging="720"/>
      </w:pPr>
      <w:bookmarkStart w:name="_Toc95297802" w:id="473"/>
      <w:bookmarkStart w:name="_Toc95305285" w:id="474"/>
      <w:bookmarkStart w:name="_Toc100150143" w:id="475"/>
      <w:bookmarkStart w:name="_Toc100150377" w:id="476"/>
      <w:r w:rsidRPr="008F66FD">
        <w:t>Governing law &amp; jurisdiction</w:t>
      </w:r>
      <w:bookmarkEnd w:id="473"/>
      <w:bookmarkEnd w:id="474"/>
      <w:bookmarkEnd w:id="475"/>
      <w:bookmarkEnd w:id="476"/>
    </w:p>
    <w:p w:rsidRPr="008F66FD" w:rsidR="00703994" w:rsidP="00A02885" w:rsidRDefault="00703994" w14:paraId="507800BF" w14:textId="28CD6B65">
      <w:pPr>
        <w:pStyle w:val="Heading1"/>
        <w:numPr>
          <w:ilvl w:val="1"/>
          <w:numId w:val="14"/>
        </w:numPr>
        <w:tabs>
          <w:tab w:val="clear" w:pos="1440"/>
        </w:tabs>
        <w:spacing w:after="120" w:line="20" w:lineRule="atLeast"/>
        <w:rPr>
          <w:rFonts w:asciiTheme="minorHAnsi" w:hAnsiTheme="minorHAnsi" w:cstheme="minorBidi"/>
          <w:b w:val="0"/>
        </w:rPr>
      </w:pPr>
      <w:bookmarkStart w:name="_Toc100150144" w:id="477"/>
      <w:bookmarkStart w:name="_Toc100150378" w:id="478"/>
      <w:r w:rsidRPr="00486AF5">
        <w:rPr>
          <w:b w:val="0"/>
          <w:bCs/>
          <w:sz w:val="22"/>
          <w:szCs w:val="22"/>
        </w:rPr>
        <w:t xml:space="preserve">This </w:t>
      </w:r>
      <w:r w:rsidRPr="00486AF5" w:rsidR="0073285A">
        <w:rPr>
          <w:b w:val="0"/>
          <w:bCs/>
          <w:sz w:val="22"/>
          <w:szCs w:val="22"/>
        </w:rPr>
        <w:t>procurement</w:t>
      </w:r>
      <w:r w:rsidRPr="00486AF5">
        <w:rPr>
          <w:b w:val="0"/>
          <w:bCs/>
          <w:sz w:val="22"/>
          <w:szCs w:val="22"/>
        </w:rPr>
        <w:t xml:space="preserve"> and any </w:t>
      </w:r>
      <w:r w:rsidRPr="00486AF5" w:rsidR="004C1BD7">
        <w:rPr>
          <w:b w:val="0"/>
          <w:bCs/>
          <w:sz w:val="22"/>
          <w:szCs w:val="22"/>
        </w:rPr>
        <w:t>Contract</w:t>
      </w:r>
      <w:r w:rsidRPr="00486AF5">
        <w:rPr>
          <w:b w:val="0"/>
          <w:bCs/>
          <w:sz w:val="22"/>
          <w:szCs w:val="22"/>
        </w:rPr>
        <w:t xml:space="preserve"> shall be governed by English law and subject to the exclusive jurisdiction of the English Courts</w:t>
      </w:r>
      <w:r w:rsidRPr="53F6A780">
        <w:rPr>
          <w:rFonts w:asciiTheme="minorHAnsi" w:hAnsiTheme="minorHAnsi" w:cstheme="minorBidi"/>
          <w:b w:val="0"/>
        </w:rPr>
        <w:t>.</w:t>
      </w:r>
      <w:bookmarkEnd w:id="477"/>
      <w:bookmarkEnd w:id="478"/>
    </w:p>
    <w:p w:rsidRPr="008B14F1" w:rsidR="00703994" w:rsidP="00A02885" w:rsidRDefault="00703994" w14:paraId="6A8A92C1" w14:textId="64C95472">
      <w:pPr>
        <w:pStyle w:val="Heading1"/>
        <w:tabs>
          <w:tab w:val="clear" w:pos="360"/>
        </w:tabs>
        <w:spacing w:after="240" w:line="20" w:lineRule="atLeast"/>
        <w:ind w:left="720" w:hanging="720"/>
      </w:pPr>
      <w:bookmarkStart w:name="_Toc95297803" w:id="479"/>
      <w:bookmarkStart w:name="_Toc95305286" w:id="480"/>
      <w:bookmarkStart w:name="_Toc100150145" w:id="481"/>
      <w:bookmarkStart w:name="_Toc100150379" w:id="482"/>
      <w:r w:rsidRPr="008F66FD">
        <w:t>Languages</w:t>
      </w:r>
      <w:bookmarkEnd w:id="479"/>
      <w:bookmarkEnd w:id="480"/>
      <w:bookmarkEnd w:id="481"/>
      <w:bookmarkEnd w:id="482"/>
    </w:p>
    <w:p w:rsidRPr="00486AF5" w:rsidR="00703994" w:rsidP="00A02885" w:rsidRDefault="00703994" w14:paraId="612CDA24" w14:textId="220461B1">
      <w:pPr>
        <w:pStyle w:val="Heading1"/>
        <w:numPr>
          <w:ilvl w:val="1"/>
          <w:numId w:val="2"/>
        </w:numPr>
        <w:tabs>
          <w:tab w:val="clear" w:pos="1288"/>
        </w:tabs>
        <w:spacing w:before="240" w:after="240" w:line="20" w:lineRule="atLeast"/>
        <w:ind w:left="709" w:hanging="709"/>
        <w:rPr>
          <w:b w:val="0"/>
          <w:bCs/>
          <w:sz w:val="22"/>
          <w:szCs w:val="22"/>
        </w:rPr>
      </w:pPr>
      <w:bookmarkStart w:name="_Toc100150146" w:id="483"/>
      <w:bookmarkStart w:name="_Toc100150380" w:id="484"/>
      <w:r w:rsidRPr="00486AF5">
        <w:rPr>
          <w:b w:val="0"/>
          <w:bCs/>
          <w:sz w:val="22"/>
          <w:szCs w:val="22"/>
        </w:rPr>
        <w:t xml:space="preserve">English shall be the official language for all means of communication between Potential Suppliers and </w:t>
      </w:r>
      <w:r w:rsidRPr="00486AF5" w:rsidR="001B6AE0">
        <w:rPr>
          <w:b w:val="0"/>
          <w:bCs/>
          <w:sz w:val="22"/>
          <w:szCs w:val="22"/>
        </w:rPr>
        <w:t xml:space="preserve">the </w:t>
      </w:r>
      <w:r w:rsidRPr="00486AF5" w:rsidR="00BB1B62">
        <w:rPr>
          <w:b w:val="0"/>
          <w:bCs/>
          <w:sz w:val="22"/>
          <w:szCs w:val="22"/>
        </w:rPr>
        <w:t>Buyer</w:t>
      </w:r>
      <w:r w:rsidRPr="00486AF5" w:rsidR="001B6AE0">
        <w:rPr>
          <w:b w:val="0"/>
          <w:bCs/>
          <w:sz w:val="22"/>
          <w:szCs w:val="22"/>
        </w:rPr>
        <w:t xml:space="preserve"> </w:t>
      </w:r>
      <w:r w:rsidRPr="00486AF5">
        <w:rPr>
          <w:b w:val="0"/>
          <w:bCs/>
          <w:sz w:val="22"/>
          <w:szCs w:val="22"/>
        </w:rPr>
        <w:t xml:space="preserve">on all matters relating to the </w:t>
      </w:r>
      <w:r w:rsidRPr="00486AF5" w:rsidR="0073285A">
        <w:rPr>
          <w:b w:val="0"/>
          <w:bCs/>
          <w:sz w:val="22"/>
          <w:szCs w:val="22"/>
        </w:rPr>
        <w:t>procurement</w:t>
      </w:r>
      <w:r w:rsidRPr="00486AF5">
        <w:rPr>
          <w:b w:val="0"/>
          <w:bCs/>
          <w:sz w:val="22"/>
          <w:szCs w:val="22"/>
        </w:rPr>
        <w:t>.</w:t>
      </w:r>
      <w:bookmarkEnd w:id="483"/>
      <w:bookmarkEnd w:id="484"/>
      <w:r w:rsidRPr="00486AF5">
        <w:rPr>
          <w:b w:val="0"/>
          <w:bCs/>
          <w:sz w:val="22"/>
          <w:szCs w:val="22"/>
        </w:rPr>
        <w:t xml:space="preserve"> </w:t>
      </w:r>
    </w:p>
    <w:p w:rsidRPr="000D0F99" w:rsidR="00703994" w:rsidP="00A02885" w:rsidRDefault="00703994" w14:paraId="10B983BA" w14:textId="483BB137">
      <w:pPr>
        <w:pStyle w:val="Heading1"/>
        <w:tabs>
          <w:tab w:val="clear" w:pos="360"/>
        </w:tabs>
        <w:spacing w:after="240" w:line="20" w:lineRule="atLeast"/>
        <w:ind w:left="720" w:hanging="720"/>
      </w:pPr>
      <w:bookmarkStart w:name="_Toc95297804" w:id="485"/>
      <w:bookmarkStart w:name="_Toc95305287" w:id="486"/>
      <w:bookmarkStart w:name="_Toc100150147" w:id="487"/>
      <w:bookmarkStart w:name="_Toc100150381" w:id="488"/>
      <w:r w:rsidRPr="000D0F99">
        <w:t>DWP Complaints Procedure</w:t>
      </w:r>
      <w:bookmarkEnd w:id="485"/>
      <w:bookmarkEnd w:id="486"/>
      <w:bookmarkEnd w:id="487"/>
      <w:bookmarkEnd w:id="488"/>
    </w:p>
    <w:p w:rsidRPr="00FE4DB7" w:rsidR="005F734F" w:rsidP="00A02885" w:rsidRDefault="00703994" w14:paraId="151B7B47" w14:textId="7A84ECC8">
      <w:pPr>
        <w:pStyle w:val="Heading1"/>
        <w:numPr>
          <w:ilvl w:val="1"/>
          <w:numId w:val="2"/>
        </w:numPr>
        <w:tabs>
          <w:tab w:val="clear" w:pos="1288"/>
        </w:tabs>
        <w:spacing w:before="240" w:after="240" w:line="20" w:lineRule="atLeast"/>
        <w:ind w:left="709" w:hanging="709"/>
        <w:jc w:val="left"/>
        <w:rPr>
          <w:rFonts w:asciiTheme="minorHAnsi" w:hAnsiTheme="minorHAnsi" w:cstheme="minorBidi"/>
          <w:b w:val="0"/>
          <w:color w:val="0070C0"/>
        </w:rPr>
      </w:pPr>
      <w:bookmarkStart w:name="_Toc100150148" w:id="489"/>
      <w:bookmarkStart w:name="_Toc100150382" w:id="490"/>
      <w:r w:rsidRPr="00486AF5">
        <w:rPr>
          <w:b w:val="0"/>
          <w:bCs/>
          <w:sz w:val="22"/>
          <w:szCs w:val="22"/>
        </w:rPr>
        <w:t xml:space="preserve">The </w:t>
      </w:r>
      <w:r w:rsidRPr="00486AF5" w:rsidR="00BB1B62">
        <w:rPr>
          <w:b w:val="0"/>
          <w:bCs/>
          <w:sz w:val="22"/>
          <w:szCs w:val="22"/>
        </w:rPr>
        <w:t>Buyer</w:t>
      </w:r>
      <w:r w:rsidRPr="00486AF5">
        <w:rPr>
          <w:b w:val="0"/>
          <w:bCs/>
          <w:sz w:val="22"/>
          <w:szCs w:val="22"/>
        </w:rPr>
        <w:t xml:space="preserve"> has published a </w:t>
      </w:r>
      <w:hyperlink w:anchor="commercial-complaints-process" r:id="rId17">
        <w:r w:rsidRPr="00486AF5">
          <w:rPr>
            <w:b w:val="0"/>
            <w:bCs/>
            <w:sz w:val="22"/>
            <w:szCs w:val="22"/>
          </w:rPr>
          <w:t>Commercial Complaints Process</w:t>
        </w:r>
      </w:hyperlink>
      <w:r w:rsidRPr="00486AF5">
        <w:rPr>
          <w:b w:val="0"/>
          <w:bCs/>
          <w:sz w:val="22"/>
          <w:szCs w:val="22"/>
        </w:rPr>
        <w:t xml:space="preserve"> for use during competitive </w:t>
      </w:r>
      <w:r w:rsidRPr="00486AF5" w:rsidR="00644431">
        <w:rPr>
          <w:b w:val="0"/>
          <w:bCs/>
          <w:sz w:val="22"/>
          <w:szCs w:val="22"/>
        </w:rPr>
        <w:t>procurement</w:t>
      </w:r>
      <w:r w:rsidRPr="00486AF5" w:rsidR="00A645F7">
        <w:rPr>
          <w:b w:val="0"/>
          <w:bCs/>
          <w:sz w:val="22"/>
          <w:szCs w:val="22"/>
        </w:rPr>
        <w:t>s</w:t>
      </w:r>
      <w:r w:rsidRPr="00486AF5" w:rsidR="005F734F">
        <w:rPr>
          <w:b w:val="0"/>
          <w:bCs/>
          <w:sz w:val="22"/>
          <w:szCs w:val="22"/>
        </w:rPr>
        <w:t xml:space="preserve"> which can be found at </w:t>
      </w:r>
      <w:hyperlink w:anchor=":~:text=How%20to%20complain,the%20DWP%20Commercial%20Assurance%20team." r:id="rId18">
        <w:r w:rsidRPr="00FE4DB7" w:rsidR="005F734F">
          <w:rPr>
            <w:b w:val="0"/>
            <w:bCs/>
            <w:color w:val="0070C0"/>
            <w:sz w:val="22"/>
            <w:szCs w:val="22"/>
          </w:rPr>
          <w:t>https://www.gov.uk/government/organisations/department-for-work-pensions/about/procurement#:~:text=How%20to%20complain,the%20DWP%20Commercial%20Assurance%20team.</w:t>
        </w:r>
        <w:bookmarkEnd w:id="489"/>
        <w:bookmarkEnd w:id="490"/>
      </w:hyperlink>
      <w:r w:rsidRPr="00FE4DB7" w:rsidR="00997912">
        <w:rPr>
          <w:rFonts w:asciiTheme="minorHAnsi" w:hAnsiTheme="minorHAnsi" w:cstheme="minorBidi"/>
          <w:b w:val="0"/>
          <w:color w:val="0070C0"/>
        </w:rPr>
        <w:t xml:space="preserve"> </w:t>
      </w:r>
    </w:p>
    <w:p w:rsidRPr="00FE4DB7" w:rsidR="00703994" w:rsidP="00A02885" w:rsidRDefault="00644431" w14:paraId="552A86F1" w14:textId="6C1D070A">
      <w:pPr>
        <w:pStyle w:val="Heading1"/>
        <w:numPr>
          <w:ilvl w:val="1"/>
          <w:numId w:val="2"/>
        </w:numPr>
        <w:tabs>
          <w:tab w:val="clear" w:pos="1288"/>
        </w:tabs>
        <w:spacing w:before="240" w:after="240" w:line="20" w:lineRule="atLeast"/>
        <w:ind w:left="709" w:hanging="709"/>
        <w:rPr>
          <w:b w:val="0"/>
          <w:bCs/>
          <w:sz w:val="22"/>
          <w:szCs w:val="22"/>
        </w:rPr>
      </w:pPr>
      <w:bookmarkStart w:name="_Toc100150149" w:id="491"/>
      <w:bookmarkStart w:name="_Toc100150383" w:id="492"/>
      <w:r w:rsidRPr="00FE4DB7">
        <w:rPr>
          <w:b w:val="0"/>
          <w:bCs/>
          <w:sz w:val="22"/>
          <w:szCs w:val="22"/>
        </w:rPr>
        <w:t>This</w:t>
      </w:r>
      <w:r w:rsidRPr="00FE4DB7" w:rsidR="00703994">
        <w:rPr>
          <w:b w:val="0"/>
          <w:bCs/>
          <w:sz w:val="22"/>
          <w:szCs w:val="22"/>
        </w:rPr>
        <w:t xml:space="preserve"> gives details of:</w:t>
      </w:r>
      <w:bookmarkEnd w:id="491"/>
      <w:bookmarkEnd w:id="492"/>
    </w:p>
    <w:p w:rsidRPr="00FE4DB7" w:rsidR="00703994" w:rsidP="00A02885" w:rsidRDefault="00703994" w14:paraId="7EBB352B" w14:textId="01BC8EAF">
      <w:pPr>
        <w:pStyle w:val="Heading1"/>
        <w:numPr>
          <w:ilvl w:val="2"/>
          <w:numId w:val="2"/>
        </w:numPr>
        <w:tabs>
          <w:tab w:val="clear" w:pos="720"/>
          <w:tab w:val="clear" w:pos="1440"/>
        </w:tabs>
        <w:spacing w:before="240" w:after="240" w:line="20" w:lineRule="atLeast"/>
        <w:ind w:hanging="11"/>
        <w:rPr>
          <w:b w:val="0"/>
          <w:bCs/>
          <w:sz w:val="22"/>
          <w:szCs w:val="22"/>
        </w:rPr>
      </w:pPr>
      <w:bookmarkStart w:name="_Toc100150150" w:id="493"/>
      <w:bookmarkStart w:name="_Toc100150384" w:id="494"/>
      <w:r w:rsidRPr="00FE4DB7">
        <w:rPr>
          <w:b w:val="0"/>
          <w:bCs/>
          <w:sz w:val="22"/>
          <w:szCs w:val="22"/>
        </w:rPr>
        <w:t>The DWP Commercial Complaints Process</w:t>
      </w:r>
      <w:r w:rsidRPr="00FE4DB7" w:rsidR="00E42965">
        <w:rPr>
          <w:b w:val="0"/>
          <w:bCs/>
          <w:sz w:val="22"/>
          <w:szCs w:val="22"/>
        </w:rPr>
        <w:t>,</w:t>
      </w:r>
      <w:bookmarkEnd w:id="493"/>
      <w:bookmarkEnd w:id="494"/>
    </w:p>
    <w:p w:rsidRPr="00FE4DB7" w:rsidR="00703994" w:rsidP="00A02885" w:rsidRDefault="00703994" w14:paraId="6EF3AC14" w14:textId="5B51CFEF">
      <w:pPr>
        <w:pStyle w:val="Heading1"/>
        <w:numPr>
          <w:ilvl w:val="2"/>
          <w:numId w:val="2"/>
        </w:numPr>
        <w:tabs>
          <w:tab w:val="clear" w:pos="720"/>
          <w:tab w:val="clear" w:pos="1440"/>
        </w:tabs>
        <w:spacing w:before="240" w:after="240" w:line="20" w:lineRule="atLeast"/>
        <w:ind w:hanging="11"/>
        <w:rPr>
          <w:b w:val="0"/>
          <w:bCs/>
          <w:sz w:val="22"/>
          <w:szCs w:val="22"/>
        </w:rPr>
      </w:pPr>
      <w:bookmarkStart w:name="_Toc100150151" w:id="495"/>
      <w:bookmarkStart w:name="_Toc100150385" w:id="496"/>
      <w:r w:rsidRPr="00FE4DB7">
        <w:rPr>
          <w:b w:val="0"/>
          <w:bCs/>
          <w:sz w:val="22"/>
          <w:szCs w:val="22"/>
        </w:rPr>
        <w:t>Information to accompany a commercial complaint.</w:t>
      </w:r>
      <w:bookmarkEnd w:id="495"/>
      <w:bookmarkEnd w:id="496"/>
    </w:p>
    <w:p w:rsidRPr="008B14F1" w:rsidR="00703994" w:rsidP="00A02885" w:rsidRDefault="004C1BD7" w14:paraId="23E06154" w14:textId="3AFA2C95">
      <w:pPr>
        <w:pStyle w:val="Heading1"/>
        <w:tabs>
          <w:tab w:val="clear" w:pos="360"/>
        </w:tabs>
        <w:spacing w:after="240" w:line="20" w:lineRule="atLeast"/>
        <w:ind w:left="720" w:hanging="720"/>
      </w:pPr>
      <w:bookmarkStart w:name="_Toc95297805" w:id="497"/>
      <w:bookmarkStart w:name="_Toc95305288" w:id="498"/>
      <w:bookmarkStart w:name="_Toc100150152" w:id="499"/>
      <w:bookmarkStart w:name="_Toc100150386" w:id="500"/>
      <w:r w:rsidRPr="008F66FD">
        <w:t>Return of documents</w:t>
      </w:r>
      <w:bookmarkEnd w:id="497"/>
      <w:bookmarkEnd w:id="498"/>
      <w:bookmarkEnd w:id="499"/>
      <w:bookmarkEnd w:id="500"/>
    </w:p>
    <w:p w:rsidRPr="00FE4DB7" w:rsidR="00703994" w:rsidP="00A02885" w:rsidRDefault="00A645F7" w14:paraId="7202A93B" w14:textId="2077802A">
      <w:pPr>
        <w:pStyle w:val="Heading1"/>
        <w:numPr>
          <w:ilvl w:val="1"/>
          <w:numId w:val="2"/>
        </w:numPr>
        <w:tabs>
          <w:tab w:val="clear" w:pos="1288"/>
        </w:tabs>
        <w:spacing w:before="240" w:after="240" w:line="20" w:lineRule="atLeast"/>
        <w:ind w:left="709" w:hanging="709"/>
        <w:rPr>
          <w:b w:val="0"/>
          <w:bCs/>
          <w:sz w:val="22"/>
          <w:szCs w:val="22"/>
        </w:rPr>
      </w:pPr>
      <w:bookmarkStart w:name="_Toc100150153" w:id="501"/>
      <w:bookmarkStart w:name="_Toc100150387" w:id="502"/>
      <w:r w:rsidRPr="00FE4DB7">
        <w:rPr>
          <w:b w:val="0"/>
          <w:bCs/>
          <w:sz w:val="22"/>
          <w:szCs w:val="22"/>
        </w:rPr>
        <w:t>T</w:t>
      </w:r>
      <w:r w:rsidRPr="00FE4DB7" w:rsidR="001B6AE0">
        <w:rPr>
          <w:b w:val="0"/>
          <w:bCs/>
          <w:sz w:val="22"/>
          <w:szCs w:val="22"/>
        </w:rPr>
        <w:t xml:space="preserve">he </w:t>
      </w:r>
      <w:r w:rsidRPr="00FE4DB7" w:rsidR="00BB1B62">
        <w:rPr>
          <w:b w:val="0"/>
          <w:bCs/>
          <w:sz w:val="22"/>
          <w:szCs w:val="22"/>
        </w:rPr>
        <w:t>Buyer</w:t>
      </w:r>
      <w:r w:rsidRPr="00FE4DB7" w:rsidR="001B6AE0">
        <w:rPr>
          <w:b w:val="0"/>
          <w:bCs/>
          <w:sz w:val="22"/>
          <w:szCs w:val="22"/>
        </w:rPr>
        <w:t xml:space="preserve"> </w:t>
      </w:r>
      <w:r w:rsidRPr="00FE4DB7" w:rsidR="00703994">
        <w:rPr>
          <w:b w:val="0"/>
          <w:bCs/>
          <w:sz w:val="22"/>
          <w:szCs w:val="22"/>
        </w:rPr>
        <w:t xml:space="preserve">is unable to return any documents submitted by Potential Suppliers responding to </w:t>
      </w:r>
      <w:r w:rsidRPr="00FE4DB7" w:rsidR="004C1BD7">
        <w:rPr>
          <w:b w:val="0"/>
          <w:bCs/>
          <w:sz w:val="22"/>
          <w:szCs w:val="22"/>
        </w:rPr>
        <w:t>this ITT</w:t>
      </w:r>
      <w:r w:rsidRPr="00FE4DB7" w:rsidR="00703994">
        <w:rPr>
          <w:b w:val="0"/>
          <w:bCs/>
          <w:sz w:val="22"/>
          <w:szCs w:val="22"/>
        </w:rPr>
        <w:t>.</w:t>
      </w:r>
      <w:bookmarkEnd w:id="501"/>
      <w:bookmarkEnd w:id="502"/>
    </w:p>
    <w:p w:rsidRPr="008B14F1" w:rsidR="70F71FF5" w:rsidP="00A02885" w:rsidRDefault="70F71FF5" w14:paraId="0B483889" w14:textId="20FF853A">
      <w:pPr>
        <w:pStyle w:val="Heading1"/>
        <w:tabs>
          <w:tab w:val="clear" w:pos="360"/>
        </w:tabs>
        <w:spacing w:after="240" w:line="20" w:lineRule="atLeast"/>
        <w:ind w:left="720" w:hanging="720"/>
      </w:pPr>
      <w:bookmarkStart w:name="_Toc100150154" w:id="503"/>
      <w:bookmarkStart w:name="_Toc100150388" w:id="504"/>
      <w:r w:rsidRPr="008B14F1">
        <w:t>TUPE</w:t>
      </w:r>
      <w:bookmarkEnd w:id="503"/>
      <w:bookmarkEnd w:id="504"/>
    </w:p>
    <w:p w:rsidRPr="0060288A" w:rsidR="1EC27E93" w:rsidP="0060288A" w:rsidRDefault="1EC27E93" w14:paraId="472D77CD" w14:textId="3E73EE65">
      <w:pPr>
        <w:pStyle w:val="Heading1"/>
        <w:numPr>
          <w:ilvl w:val="1"/>
          <w:numId w:val="2"/>
        </w:numPr>
        <w:tabs>
          <w:tab w:val="clear" w:pos="1288"/>
        </w:tabs>
        <w:spacing w:before="240" w:after="240" w:line="20" w:lineRule="atLeast"/>
        <w:ind w:left="709" w:hanging="709"/>
        <w:rPr>
          <w:b w:val="0"/>
          <w:bCs/>
          <w:sz w:val="22"/>
          <w:szCs w:val="22"/>
        </w:rPr>
      </w:pPr>
      <w:r w:rsidRPr="0060288A">
        <w:rPr>
          <w:b w:val="0"/>
          <w:bCs/>
          <w:sz w:val="22"/>
          <w:szCs w:val="22"/>
        </w:rPr>
        <w:t xml:space="preserve">Whether or not TUPE applies is a matter of law. It is the </w:t>
      </w:r>
      <w:r w:rsidRPr="5D2207C8">
        <w:rPr>
          <w:b w:val="0"/>
          <w:sz w:val="22"/>
          <w:szCs w:val="22"/>
        </w:rPr>
        <w:t>Buyer's</w:t>
      </w:r>
      <w:r w:rsidRPr="0060288A">
        <w:rPr>
          <w:b w:val="0"/>
          <w:bCs/>
          <w:sz w:val="22"/>
          <w:szCs w:val="22"/>
        </w:rPr>
        <w:t xml:space="preserve"> view that TUPE is unlikely to apply if the Procurement Process results in a contract being entered into in respect of Services. Nevertheless, it is the responsibility of each Potential Supplier to consider whether or not TUPE would be likely to apply in the individual circumstances of its own Tender</w:t>
      </w:r>
      <w:r w:rsidR="00EC38E2">
        <w:rPr>
          <w:b w:val="0"/>
          <w:bCs/>
          <w:sz w:val="22"/>
          <w:szCs w:val="22"/>
        </w:rPr>
        <w:t>.</w:t>
      </w:r>
    </w:p>
    <w:p w:rsidRPr="008F66FD" w:rsidR="351EE42D" w:rsidP="00A02885" w:rsidRDefault="351EE42D" w14:paraId="7B0CD0C9" w14:textId="0346E1AF">
      <w:pPr>
        <w:pStyle w:val="Heading1"/>
        <w:numPr>
          <w:ilvl w:val="0"/>
          <w:numId w:val="0"/>
        </w:numPr>
        <w:spacing w:line="20" w:lineRule="atLeast"/>
        <w:ind w:left="360" w:hanging="360"/>
      </w:pPr>
    </w:p>
    <w:p w:rsidRPr="00011821" w:rsidR="00A908E2" w:rsidP="00EC38E2" w:rsidRDefault="00A908E2" w14:paraId="7257401B" w14:textId="7311294F">
      <w:pPr>
        <w:pStyle w:val="Heading1"/>
        <w:tabs>
          <w:tab w:val="clear" w:pos="360"/>
        </w:tabs>
        <w:spacing w:after="240" w:line="20" w:lineRule="atLeast"/>
        <w:ind w:left="720" w:hanging="720"/>
      </w:pPr>
      <w:bookmarkStart w:name="_Toc383170987" w:id="505"/>
      <w:bookmarkStart w:name="_Toc492474826" w:id="506"/>
      <w:bookmarkStart w:name="_Toc95297806" w:id="507"/>
      <w:bookmarkStart w:name="_Toc95305290" w:id="508"/>
      <w:bookmarkStart w:name="_Toc100150156" w:id="509"/>
      <w:bookmarkStart w:name="_Toc100150390" w:id="510"/>
      <w:r w:rsidRPr="000D0F99">
        <w:t>Glossary of Terms</w:t>
      </w:r>
      <w:bookmarkEnd w:id="505"/>
      <w:bookmarkEnd w:id="506"/>
      <w:bookmarkEnd w:id="507"/>
      <w:bookmarkEnd w:id="508"/>
      <w:bookmarkEnd w:id="509"/>
      <w:bookmarkEnd w:id="51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261"/>
      </w:tblGrid>
      <w:tr w:rsidR="00D82F8E" w:rsidTr="5768F509" w14:paraId="527D86AA"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17D2835F"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2015 Regulations</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2069B39" w14:textId="549DF187">
            <w:pPr>
              <w:spacing w:line="20" w:lineRule="atLeast"/>
              <w:rPr>
                <w:rFonts w:asciiTheme="minorHAnsi" w:hAnsiTheme="minorHAnsi" w:cstheme="minorHAnsi"/>
                <w:sz w:val="22"/>
                <w:szCs w:val="22"/>
              </w:rPr>
            </w:pPr>
            <w:r>
              <w:rPr>
                <w:rFonts w:asciiTheme="minorHAnsi" w:hAnsiTheme="minorHAnsi" w:cstheme="minorHAnsi"/>
                <w:sz w:val="22"/>
                <w:szCs w:val="22"/>
              </w:rPr>
              <w:t>means the Public Contracts Regulations 2015 (as amended)</w:t>
            </w:r>
          </w:p>
        </w:tc>
      </w:tr>
      <w:tr w:rsidR="00D82F8E" w:rsidTr="5768F509" w14:paraId="7F2DEC2C"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34A40100"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Associated Documents</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12C7344B" w14:textId="635F7995">
            <w:pPr>
              <w:spacing w:line="20" w:lineRule="atLeast"/>
              <w:rPr>
                <w:rFonts w:asciiTheme="minorHAnsi" w:hAnsiTheme="minorHAnsi" w:cstheme="minorHAnsi"/>
                <w:sz w:val="22"/>
                <w:szCs w:val="22"/>
              </w:rPr>
            </w:pPr>
            <w:r>
              <w:rPr>
                <w:rFonts w:asciiTheme="minorHAnsi" w:hAnsiTheme="minorHAnsi" w:cstheme="minorHAnsi"/>
                <w:sz w:val="22"/>
                <w:szCs w:val="22"/>
              </w:rPr>
              <w:t xml:space="preserve">means, in addition to the ITT, any other documents, material or information (in any format) which the Buyer may from time to time provide or make available in connection with the </w:t>
            </w:r>
            <w:r w:rsidR="0073285A">
              <w:rPr>
                <w:rFonts w:asciiTheme="minorHAnsi" w:hAnsiTheme="minorHAnsi" w:cstheme="minorHAnsi"/>
                <w:sz w:val="22"/>
                <w:szCs w:val="22"/>
              </w:rPr>
              <w:t>procurement</w:t>
            </w:r>
          </w:p>
        </w:tc>
      </w:tr>
      <w:tr w:rsidR="009005AC" w:rsidTr="5768F509" w14:paraId="6DD3A8BA"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tcPr>
          <w:p w:rsidR="009005AC" w:rsidP="00A02885" w:rsidRDefault="00F4220E" w14:paraId="2247527F" w14:textId="467FE9AC">
            <w:pPr>
              <w:spacing w:line="20" w:lineRule="atLeast"/>
              <w:rPr>
                <w:rFonts w:asciiTheme="minorHAnsi" w:hAnsiTheme="minorHAnsi" w:cstheme="minorHAnsi"/>
                <w:b/>
                <w:sz w:val="22"/>
                <w:szCs w:val="22"/>
              </w:rPr>
            </w:pPr>
            <w:r>
              <w:rPr>
                <w:rFonts w:asciiTheme="minorHAnsi" w:hAnsiTheme="minorHAnsi" w:cstheme="minorHAnsi"/>
                <w:b/>
                <w:sz w:val="22"/>
                <w:szCs w:val="22"/>
              </w:rPr>
              <w:t xml:space="preserve">Commercial Assurance </w:t>
            </w:r>
            <w:r w:rsidR="009005AC">
              <w:rPr>
                <w:rFonts w:asciiTheme="minorHAnsi" w:hAnsiTheme="minorHAnsi" w:cstheme="minorHAnsi"/>
                <w:b/>
                <w:sz w:val="22"/>
                <w:szCs w:val="22"/>
              </w:rPr>
              <w:t xml:space="preserve">Board </w:t>
            </w:r>
          </w:p>
        </w:tc>
        <w:tc>
          <w:tcPr>
            <w:tcW w:w="4261" w:type="dxa"/>
            <w:tcBorders>
              <w:top w:val="single" w:color="auto" w:sz="4" w:space="0"/>
              <w:left w:val="single" w:color="auto" w:sz="4" w:space="0"/>
              <w:bottom w:val="single" w:color="auto" w:sz="4" w:space="0"/>
              <w:right w:val="single" w:color="auto" w:sz="4" w:space="0"/>
            </w:tcBorders>
            <w:shd w:val="clear" w:color="auto" w:fill="auto"/>
          </w:tcPr>
          <w:p w:rsidR="009005AC" w:rsidP="00A02885" w:rsidRDefault="009005AC" w14:paraId="253498B9" w14:textId="201A543F">
            <w:pPr>
              <w:spacing w:line="20" w:lineRule="atLeast"/>
              <w:rPr>
                <w:rFonts w:asciiTheme="minorHAnsi" w:hAnsiTheme="minorHAnsi" w:cstheme="minorHAnsi"/>
                <w:sz w:val="22"/>
                <w:szCs w:val="22"/>
              </w:rPr>
            </w:pPr>
            <w:r>
              <w:rPr>
                <w:rFonts w:asciiTheme="minorHAnsi" w:hAnsiTheme="minorHAnsi" w:cstheme="minorHAnsi"/>
                <w:sz w:val="22"/>
                <w:szCs w:val="22"/>
              </w:rPr>
              <w:t xml:space="preserve">The </w:t>
            </w:r>
            <w:r w:rsidR="00A60BA1">
              <w:rPr>
                <w:rFonts w:asciiTheme="minorHAnsi" w:hAnsiTheme="minorHAnsi" w:cstheme="minorHAnsi"/>
                <w:sz w:val="22"/>
                <w:szCs w:val="22"/>
              </w:rPr>
              <w:t xml:space="preserve">board of </w:t>
            </w:r>
            <w:r w:rsidR="003D08C4">
              <w:rPr>
                <w:rFonts w:asciiTheme="minorHAnsi" w:hAnsiTheme="minorHAnsi" w:cstheme="minorHAnsi"/>
                <w:sz w:val="22"/>
                <w:szCs w:val="22"/>
              </w:rPr>
              <w:t xml:space="preserve">senior </w:t>
            </w:r>
            <w:r w:rsidR="00621E1C">
              <w:rPr>
                <w:rFonts w:asciiTheme="minorHAnsi" w:hAnsiTheme="minorHAnsi" w:cstheme="minorHAnsi"/>
                <w:sz w:val="22"/>
                <w:szCs w:val="22"/>
              </w:rPr>
              <w:t>C</w:t>
            </w:r>
            <w:r w:rsidR="00A60BA1">
              <w:rPr>
                <w:rFonts w:asciiTheme="minorHAnsi" w:hAnsiTheme="minorHAnsi" w:cstheme="minorHAnsi"/>
                <w:sz w:val="22"/>
                <w:szCs w:val="22"/>
              </w:rPr>
              <w:t>ommercial Officers</w:t>
            </w:r>
            <w:r w:rsidR="00621E1C">
              <w:rPr>
                <w:rFonts w:asciiTheme="minorHAnsi" w:hAnsiTheme="minorHAnsi" w:cstheme="minorHAnsi"/>
                <w:sz w:val="22"/>
                <w:szCs w:val="22"/>
              </w:rPr>
              <w:t xml:space="preserve"> </w:t>
            </w:r>
          </w:p>
        </w:tc>
      </w:tr>
      <w:tr w:rsidR="00D82F8E" w:rsidTr="5768F509" w14:paraId="290EDA8D"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1FCA4667"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 xml:space="preserve">Buyer </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2DFB9EFB" w14:textId="7516E34F">
            <w:pPr>
              <w:spacing w:line="20" w:lineRule="atLeast"/>
              <w:rPr>
                <w:rFonts w:asciiTheme="minorHAnsi" w:hAnsiTheme="minorHAnsi" w:cstheme="minorHAnsi"/>
                <w:sz w:val="22"/>
                <w:szCs w:val="22"/>
              </w:rPr>
            </w:pPr>
            <w:r>
              <w:rPr>
                <w:rFonts w:asciiTheme="minorHAnsi" w:hAnsiTheme="minorHAnsi" w:cstheme="minorHAnsi"/>
                <w:sz w:val="22"/>
                <w:szCs w:val="22"/>
              </w:rPr>
              <w:t>means the Secretary of State for Work and Pensions acting as part of the Crown through his/her representatives in the Department for Work and Pensions</w:t>
            </w:r>
          </w:p>
        </w:tc>
      </w:tr>
      <w:tr w:rsidR="00D82F8E" w:rsidTr="5768F509" w14:paraId="473FE607"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5768F509" w:rsidRDefault="0FFEA287" w14:paraId="39E3251F" w14:textId="77777777">
            <w:pPr>
              <w:spacing w:line="20" w:lineRule="atLeast"/>
              <w:rPr>
                <w:rFonts w:asciiTheme="minorHAnsi" w:hAnsiTheme="minorHAnsi" w:cstheme="minorBidi"/>
                <w:b/>
                <w:bCs/>
                <w:sz w:val="22"/>
                <w:szCs w:val="22"/>
              </w:rPr>
            </w:pPr>
            <w:r w:rsidRPr="5768F509">
              <w:rPr>
                <w:rFonts w:asciiTheme="minorHAnsi" w:hAnsiTheme="minorHAnsi" w:cstheme="minorBidi"/>
                <w:b/>
                <w:bCs/>
                <w:sz w:val="22"/>
                <w:szCs w:val="22"/>
              </w:rPr>
              <w:lastRenderedPageBreak/>
              <w:t>ePS</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5A13DE31" w14:textId="0E9EF8D7">
            <w:pPr>
              <w:spacing w:line="20" w:lineRule="atLeast"/>
              <w:rPr>
                <w:rFonts w:asciiTheme="minorHAnsi" w:hAnsiTheme="minorHAnsi" w:cstheme="minorHAnsi"/>
                <w:sz w:val="22"/>
                <w:szCs w:val="22"/>
              </w:rPr>
            </w:pPr>
            <w:r>
              <w:rPr>
                <w:rFonts w:asciiTheme="minorHAnsi" w:hAnsiTheme="minorHAnsi" w:cstheme="minorHAnsi"/>
                <w:sz w:val="22"/>
                <w:szCs w:val="22"/>
              </w:rPr>
              <w:t>means the web based DWP e-</w:t>
            </w:r>
            <w:r w:rsidR="0073285A">
              <w:rPr>
                <w:rFonts w:asciiTheme="minorHAnsi" w:hAnsiTheme="minorHAnsi" w:cstheme="minorHAnsi"/>
                <w:sz w:val="22"/>
                <w:szCs w:val="22"/>
              </w:rPr>
              <w:t>procurement</w:t>
            </w:r>
            <w:r>
              <w:rPr>
                <w:rFonts w:asciiTheme="minorHAnsi" w:hAnsiTheme="minorHAnsi" w:cstheme="minorHAnsi"/>
                <w:sz w:val="22"/>
                <w:szCs w:val="22"/>
              </w:rPr>
              <w:t xml:space="preserve"> Solution used by DWP for the purposes of administering the </w:t>
            </w:r>
            <w:r w:rsidR="0073285A">
              <w:rPr>
                <w:rFonts w:asciiTheme="minorHAnsi" w:hAnsiTheme="minorHAnsi" w:cstheme="minorHAnsi"/>
                <w:sz w:val="22"/>
                <w:szCs w:val="22"/>
              </w:rPr>
              <w:t>procurement</w:t>
            </w:r>
          </w:p>
        </w:tc>
      </w:tr>
      <w:tr w:rsidR="00D82F8E" w:rsidTr="5768F509" w14:paraId="004CB8D0"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5768F509" w:rsidRDefault="009C391B" w14:paraId="7968676B" w14:textId="482FCEC2">
            <w:pPr>
              <w:spacing w:line="20" w:lineRule="atLeast"/>
              <w:rPr>
                <w:rFonts w:asciiTheme="minorHAnsi" w:hAnsiTheme="minorHAnsi" w:cstheme="minorBidi"/>
                <w:b/>
                <w:bCs/>
                <w:sz w:val="22"/>
                <w:szCs w:val="22"/>
              </w:rPr>
            </w:pPr>
            <w:r>
              <w:rPr>
                <w:rFonts w:asciiTheme="minorHAnsi" w:hAnsiTheme="minorHAnsi"/>
                <w:b/>
                <w:bCs/>
              </w:rPr>
              <w:t xml:space="preserve">Draft Call-Off </w:t>
            </w:r>
            <w:r w:rsidRPr="5768F509" w:rsidR="0FFEA287">
              <w:rPr>
                <w:rFonts w:asciiTheme="minorHAnsi" w:hAnsiTheme="minorHAnsi"/>
                <w:b/>
                <w:bCs/>
              </w:rPr>
              <w:t>Contract</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35545BA6" w14:textId="095D50F9">
            <w:pPr>
              <w:spacing w:line="20" w:lineRule="atLeast"/>
              <w:rPr>
                <w:rFonts w:asciiTheme="minorHAnsi" w:hAnsiTheme="minorHAnsi" w:cstheme="minorHAnsi"/>
                <w:sz w:val="22"/>
                <w:szCs w:val="22"/>
              </w:rPr>
            </w:pPr>
            <w:r>
              <w:rPr>
                <w:rFonts w:asciiTheme="minorHAnsi" w:hAnsiTheme="minorHAnsi" w:cstheme="minorHAnsi"/>
                <w:sz w:val="22"/>
                <w:szCs w:val="22"/>
              </w:rPr>
              <w:t xml:space="preserve">means the proposed terms under which the Buyer proposes to contract with the Successful </w:t>
            </w:r>
            <w:r w:rsidRPr="00500A90">
              <w:rPr>
                <w:rFonts w:asciiTheme="minorHAnsi" w:hAnsiTheme="minorHAnsi" w:cstheme="minorHAnsi"/>
                <w:sz w:val="22"/>
                <w:szCs w:val="22"/>
              </w:rPr>
              <w:t>Supplier for the delivery of</w:t>
            </w:r>
            <w:r>
              <w:rPr>
                <w:rFonts w:asciiTheme="minorHAnsi" w:hAnsiTheme="minorHAnsi" w:cstheme="minorHAnsi"/>
                <w:sz w:val="22"/>
                <w:szCs w:val="22"/>
              </w:rPr>
              <w:t xml:space="preserve"> the Services. The </w:t>
            </w:r>
            <w:r w:rsidR="007E3C0F">
              <w:rPr>
                <w:rFonts w:asciiTheme="minorHAnsi" w:hAnsiTheme="minorHAnsi" w:cstheme="minorHAnsi"/>
                <w:sz w:val="22"/>
                <w:szCs w:val="22"/>
              </w:rPr>
              <w:t xml:space="preserve">draft </w:t>
            </w:r>
            <w:r>
              <w:rPr>
                <w:rFonts w:asciiTheme="minorHAnsi" w:hAnsiTheme="minorHAnsi" w:cstheme="minorHAnsi"/>
                <w:sz w:val="22"/>
                <w:szCs w:val="22"/>
              </w:rPr>
              <w:t xml:space="preserve">contract may be amended prior to execution.  </w:t>
            </w:r>
          </w:p>
        </w:tc>
      </w:tr>
      <w:tr w:rsidR="00A91369" w:rsidTr="5768F509" w14:paraId="49265614"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tcPr>
          <w:p w:rsidR="00A91369" w:rsidP="00A91369" w:rsidRDefault="00A91369" w14:paraId="23FA3F6D" w14:textId="5FCB49DE">
            <w:pPr>
              <w:spacing w:line="20" w:lineRule="atLeast"/>
              <w:rPr>
                <w:rFonts w:asciiTheme="minorHAnsi" w:hAnsiTheme="minorHAnsi" w:cstheme="minorHAnsi"/>
                <w:b/>
                <w:sz w:val="22"/>
                <w:szCs w:val="22"/>
              </w:rPr>
            </w:pPr>
            <w:r>
              <w:rPr>
                <w:rFonts w:asciiTheme="minorHAnsi" w:hAnsiTheme="minorHAnsi" w:cstheme="minorHAnsi"/>
                <w:b/>
                <w:sz w:val="22"/>
                <w:szCs w:val="22"/>
              </w:rPr>
              <w:t>Contract</w:t>
            </w:r>
          </w:p>
        </w:tc>
        <w:tc>
          <w:tcPr>
            <w:tcW w:w="4261" w:type="dxa"/>
            <w:tcBorders>
              <w:top w:val="single" w:color="auto" w:sz="4" w:space="0"/>
              <w:left w:val="single" w:color="auto" w:sz="4" w:space="0"/>
              <w:bottom w:val="single" w:color="auto" w:sz="4" w:space="0"/>
              <w:right w:val="single" w:color="auto" w:sz="4" w:space="0"/>
            </w:tcBorders>
            <w:shd w:val="clear" w:color="auto" w:fill="auto"/>
          </w:tcPr>
          <w:p w:rsidR="00A91369" w:rsidP="00A91369" w:rsidRDefault="00A91369" w14:paraId="5260082C" w14:textId="166E1D3B">
            <w:pPr>
              <w:spacing w:line="20" w:lineRule="atLeast"/>
              <w:rPr>
                <w:rFonts w:asciiTheme="minorHAnsi" w:hAnsiTheme="minorHAnsi" w:cstheme="minorHAnsi"/>
                <w:sz w:val="22"/>
                <w:szCs w:val="22"/>
              </w:rPr>
            </w:pPr>
            <w:r>
              <w:rPr>
                <w:rFonts w:asciiTheme="minorHAnsi" w:hAnsiTheme="minorHAnsi" w:cstheme="minorHAnsi"/>
                <w:sz w:val="22"/>
                <w:szCs w:val="22"/>
              </w:rPr>
              <w:t>means the finalised terms to which the Buyer and the Successful Supplier have agreed to be bound, under which the Successful Supplier has agreed to deliver the Services</w:t>
            </w:r>
          </w:p>
        </w:tc>
      </w:tr>
      <w:tr w:rsidR="00D82F8E" w:rsidTr="5768F509" w14:paraId="3748C88B"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504231AF"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EIR</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1678E729" w14:textId="0BA6C030">
            <w:pPr>
              <w:spacing w:line="20" w:lineRule="atLeast"/>
              <w:rPr>
                <w:rFonts w:asciiTheme="minorHAnsi" w:hAnsiTheme="minorHAnsi" w:cstheme="minorHAnsi"/>
                <w:sz w:val="22"/>
                <w:szCs w:val="22"/>
              </w:rPr>
            </w:pPr>
            <w:r>
              <w:rPr>
                <w:rFonts w:asciiTheme="minorHAnsi" w:hAnsiTheme="minorHAnsi" w:cstheme="minorHAnsi"/>
                <w:sz w:val="22"/>
                <w:szCs w:val="22"/>
              </w:rPr>
              <w:t>means the Environmental Information Regulations 2004</w:t>
            </w:r>
          </w:p>
        </w:tc>
      </w:tr>
      <w:tr w:rsidR="00D82F8E" w:rsidTr="5768F509" w14:paraId="2219E299"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7E423C42"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ePIMS</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4E0E9FEB" w14:textId="77777777">
            <w:pPr>
              <w:spacing w:line="20" w:lineRule="atLeast"/>
              <w:rPr>
                <w:rFonts w:asciiTheme="minorHAnsi" w:hAnsiTheme="minorHAnsi" w:cstheme="minorHAnsi"/>
                <w:sz w:val="22"/>
                <w:szCs w:val="22"/>
              </w:rPr>
            </w:pPr>
            <w:r>
              <w:rPr>
                <w:rFonts w:asciiTheme="minorHAnsi" w:hAnsiTheme="minorHAnsi" w:cstheme="minorHAnsi"/>
                <w:sz w:val="22"/>
                <w:szCs w:val="22"/>
              </w:rPr>
              <w:t>Electronic Property Information Mapping Service. The central Government database of properties recording location, lease details and usage.</w:t>
            </w:r>
          </w:p>
        </w:tc>
      </w:tr>
      <w:tr w:rsidR="00D82F8E" w:rsidTr="5768F509" w14:paraId="1836B797"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5616D475" w14:textId="0A9428D6">
            <w:pPr>
              <w:spacing w:line="20" w:lineRule="atLeast"/>
              <w:rPr>
                <w:rFonts w:asciiTheme="minorHAnsi" w:hAnsiTheme="minorHAnsi" w:cstheme="minorHAnsi"/>
                <w:b/>
                <w:sz w:val="22"/>
                <w:szCs w:val="22"/>
              </w:rPr>
            </w:pPr>
            <w:r>
              <w:rPr>
                <w:rFonts w:asciiTheme="minorHAnsi" w:hAnsiTheme="minorHAnsi" w:cstheme="minorHAnsi"/>
                <w:b/>
                <w:sz w:val="22"/>
                <w:szCs w:val="22"/>
              </w:rPr>
              <w:t>FOIA</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44E17448" w14:textId="5AA03E8A">
            <w:pPr>
              <w:spacing w:line="20" w:lineRule="atLeast"/>
              <w:rPr>
                <w:rFonts w:asciiTheme="minorHAnsi" w:hAnsiTheme="minorHAnsi" w:cstheme="minorHAnsi"/>
                <w:sz w:val="22"/>
                <w:szCs w:val="22"/>
              </w:rPr>
            </w:pPr>
            <w:r>
              <w:rPr>
                <w:rFonts w:asciiTheme="minorHAnsi" w:hAnsiTheme="minorHAnsi" w:cstheme="minorHAnsi"/>
                <w:sz w:val="22"/>
                <w:szCs w:val="22"/>
              </w:rPr>
              <w:t>means the Freedom of Information Act 2000, as updated</w:t>
            </w:r>
          </w:p>
        </w:tc>
      </w:tr>
      <w:tr w:rsidR="007F794D" w:rsidTr="5768F509" w14:paraId="24C2E866"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tcPr>
          <w:p w:rsidRPr="00ED3741" w:rsidR="007F794D" w:rsidP="00A02885" w:rsidRDefault="007F794D" w14:paraId="16B3E203" w14:textId="65477E6B">
            <w:pPr>
              <w:spacing w:line="20" w:lineRule="atLeast"/>
              <w:rPr>
                <w:rFonts w:asciiTheme="minorHAnsi" w:hAnsiTheme="minorHAnsi" w:cstheme="minorHAnsi"/>
                <w:b/>
                <w:sz w:val="22"/>
                <w:szCs w:val="22"/>
              </w:rPr>
            </w:pPr>
            <w:r w:rsidRPr="00ED3741">
              <w:rPr>
                <w:rFonts w:asciiTheme="minorHAnsi" w:hAnsiTheme="minorHAnsi" w:cstheme="minorHAnsi"/>
                <w:b/>
                <w:sz w:val="22"/>
                <w:szCs w:val="22"/>
              </w:rPr>
              <w:t>Im</w:t>
            </w:r>
            <w:r w:rsidRPr="00ED3741" w:rsidR="0035432A">
              <w:rPr>
                <w:rFonts w:asciiTheme="minorHAnsi" w:hAnsiTheme="minorHAnsi" w:cstheme="minorHAnsi"/>
                <w:b/>
                <w:sz w:val="22"/>
                <w:szCs w:val="22"/>
              </w:rPr>
              <w:t xml:space="preserve">plementation Phase </w:t>
            </w:r>
          </w:p>
        </w:tc>
        <w:tc>
          <w:tcPr>
            <w:tcW w:w="4261" w:type="dxa"/>
            <w:tcBorders>
              <w:top w:val="single" w:color="auto" w:sz="4" w:space="0"/>
              <w:left w:val="single" w:color="auto" w:sz="4" w:space="0"/>
              <w:bottom w:val="single" w:color="auto" w:sz="4" w:space="0"/>
              <w:right w:val="single" w:color="auto" w:sz="4" w:space="0"/>
            </w:tcBorders>
            <w:shd w:val="clear" w:color="auto" w:fill="auto"/>
          </w:tcPr>
          <w:p w:rsidRPr="00ED3741" w:rsidR="007F794D" w:rsidP="00A02885" w:rsidRDefault="0035432A" w14:paraId="0DF25566" w14:textId="44E248F6">
            <w:pPr>
              <w:spacing w:line="20" w:lineRule="atLeast"/>
              <w:rPr>
                <w:rFonts w:asciiTheme="minorHAnsi" w:hAnsiTheme="minorHAnsi" w:cstheme="minorBidi"/>
                <w:sz w:val="22"/>
                <w:szCs w:val="22"/>
              </w:rPr>
            </w:pPr>
            <w:r w:rsidRPr="00ED3741">
              <w:rPr>
                <w:rFonts w:asciiTheme="minorHAnsi" w:hAnsiTheme="minorHAnsi" w:cstheme="minorBidi"/>
                <w:sz w:val="22"/>
                <w:szCs w:val="22"/>
              </w:rPr>
              <w:t xml:space="preserve">means the period </w:t>
            </w:r>
            <w:r w:rsidRPr="00ED3741" w:rsidR="00126CD0">
              <w:rPr>
                <w:rFonts w:asciiTheme="minorHAnsi" w:hAnsiTheme="minorHAnsi" w:cstheme="minorBidi"/>
                <w:sz w:val="22"/>
                <w:szCs w:val="22"/>
              </w:rPr>
              <w:t>running from the contract start date, which is expected to be 17</w:t>
            </w:r>
            <w:r w:rsidRPr="00ED3741" w:rsidR="00126CD0">
              <w:rPr>
                <w:rFonts w:asciiTheme="minorHAnsi" w:hAnsiTheme="minorHAnsi" w:cstheme="minorBidi"/>
                <w:sz w:val="22"/>
                <w:szCs w:val="22"/>
                <w:vertAlign w:val="superscript"/>
              </w:rPr>
              <w:t>th</w:t>
            </w:r>
            <w:r w:rsidRPr="00ED3741" w:rsidR="00126CD0">
              <w:rPr>
                <w:rFonts w:asciiTheme="minorHAnsi" w:hAnsiTheme="minorHAnsi" w:cstheme="minorBidi"/>
                <w:sz w:val="22"/>
                <w:szCs w:val="22"/>
              </w:rPr>
              <w:t xml:space="preserve"> June 2022, to no later than 31st July 2022. The Supplier will be required to perform specific Implementation Services in preparation for contract go-live on 1st August 2022</w:t>
            </w:r>
          </w:p>
        </w:tc>
      </w:tr>
      <w:tr w:rsidR="00D82F8E" w:rsidTr="5768F509" w14:paraId="1462BF2E"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62DCFA3" w14:textId="2DA70030">
            <w:pPr>
              <w:spacing w:line="20" w:lineRule="atLeast"/>
              <w:rPr>
                <w:rFonts w:asciiTheme="minorHAnsi" w:hAnsiTheme="minorHAnsi" w:cstheme="minorHAnsi"/>
                <w:b/>
                <w:sz w:val="22"/>
                <w:szCs w:val="22"/>
              </w:rPr>
            </w:pPr>
            <w:r>
              <w:rPr>
                <w:rFonts w:asciiTheme="minorHAnsi" w:hAnsiTheme="minorHAnsi" w:cstheme="minorHAnsi"/>
                <w:b/>
                <w:sz w:val="22"/>
                <w:szCs w:val="22"/>
              </w:rPr>
              <w:t>ITT</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5768F509" w:rsidRDefault="0FFEA287" w14:paraId="26834109" w14:textId="1825C35C">
            <w:pPr>
              <w:spacing w:line="20" w:lineRule="atLeast"/>
              <w:rPr>
                <w:rFonts w:asciiTheme="minorHAnsi" w:hAnsiTheme="minorHAnsi" w:cstheme="minorBidi"/>
                <w:sz w:val="22"/>
                <w:szCs w:val="22"/>
              </w:rPr>
            </w:pPr>
            <w:r w:rsidRPr="5768F509">
              <w:rPr>
                <w:rFonts w:asciiTheme="minorHAnsi" w:hAnsiTheme="minorHAnsi" w:cstheme="minorBidi"/>
                <w:sz w:val="22"/>
                <w:szCs w:val="22"/>
              </w:rPr>
              <w:t xml:space="preserve">means this invitation to tender pack comprising </w:t>
            </w:r>
            <w:r w:rsidRPr="5768F509" w:rsidR="25162C1F">
              <w:rPr>
                <w:rFonts w:asciiTheme="minorHAnsi" w:hAnsiTheme="minorHAnsi" w:cstheme="minorBidi"/>
                <w:sz w:val="22"/>
                <w:szCs w:val="22"/>
              </w:rPr>
              <w:t>all</w:t>
            </w:r>
            <w:r w:rsidRPr="5768F509">
              <w:rPr>
                <w:rFonts w:asciiTheme="minorHAnsi" w:hAnsiTheme="minorHAnsi" w:cstheme="minorBidi"/>
                <w:sz w:val="22"/>
                <w:szCs w:val="22"/>
              </w:rPr>
              <w:t xml:space="preserve"> document</w:t>
            </w:r>
            <w:r w:rsidRPr="5768F509" w:rsidR="0C37DE32">
              <w:rPr>
                <w:rFonts w:asciiTheme="minorHAnsi" w:hAnsiTheme="minorHAnsi" w:cstheme="minorBidi"/>
                <w:sz w:val="22"/>
                <w:szCs w:val="22"/>
              </w:rPr>
              <w:t xml:space="preserve">s, </w:t>
            </w:r>
            <w:r w:rsidRPr="5768F509" w:rsidR="6DDF425E">
              <w:rPr>
                <w:rFonts w:asciiTheme="minorHAnsi" w:hAnsiTheme="minorHAnsi" w:cstheme="minorBidi"/>
                <w:sz w:val="22"/>
                <w:szCs w:val="22"/>
              </w:rPr>
              <w:t xml:space="preserve">schedules, annexes </w:t>
            </w:r>
            <w:r w:rsidRPr="5768F509">
              <w:rPr>
                <w:rFonts w:asciiTheme="minorHAnsi" w:hAnsiTheme="minorHAnsi" w:cstheme="minorBidi"/>
                <w:sz w:val="22"/>
                <w:szCs w:val="22"/>
              </w:rPr>
              <w:t xml:space="preserve">and appendices </w:t>
            </w:r>
            <w:r w:rsidRPr="5768F509" w:rsidR="6DDF425E">
              <w:rPr>
                <w:rFonts w:asciiTheme="minorHAnsi" w:hAnsiTheme="minorHAnsi" w:cstheme="minorBidi"/>
                <w:sz w:val="22"/>
                <w:szCs w:val="22"/>
              </w:rPr>
              <w:t>published on the ePS</w:t>
            </w:r>
          </w:p>
        </w:tc>
      </w:tr>
      <w:tr w:rsidR="00D82F8E" w:rsidTr="5768F509" w14:paraId="565E78CB"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4A6D3B28" w14:textId="71EB7CF7">
            <w:pPr>
              <w:spacing w:line="20" w:lineRule="atLeast"/>
              <w:rPr>
                <w:rFonts w:asciiTheme="minorHAnsi" w:hAnsiTheme="minorHAnsi" w:cstheme="minorHAnsi"/>
                <w:b/>
                <w:sz w:val="22"/>
                <w:szCs w:val="22"/>
              </w:rPr>
            </w:pPr>
            <w:r>
              <w:rPr>
                <w:rFonts w:asciiTheme="minorHAnsi" w:hAnsiTheme="minorHAnsi" w:cstheme="minorHAnsi"/>
                <w:b/>
                <w:sz w:val="22"/>
                <w:szCs w:val="22"/>
              </w:rPr>
              <w:t>Moderated Score</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5B834798" w14:textId="6D6E0F44">
            <w:pPr>
              <w:spacing w:line="20" w:lineRule="atLeast"/>
              <w:jc w:val="both"/>
              <w:rPr>
                <w:rFonts w:asciiTheme="minorHAnsi" w:hAnsiTheme="minorHAnsi" w:cstheme="minorHAnsi"/>
                <w:sz w:val="22"/>
                <w:szCs w:val="22"/>
              </w:rPr>
            </w:pPr>
            <w:r>
              <w:rPr>
                <w:rFonts w:asciiTheme="minorHAnsi" w:hAnsiTheme="minorHAnsi" w:cstheme="minorHAnsi"/>
                <w:sz w:val="22"/>
                <w:szCs w:val="22"/>
              </w:rPr>
              <w:t>means the final score which is applied to each response to a Tender Question, following a Moderation Meeting</w:t>
            </w:r>
          </w:p>
        </w:tc>
      </w:tr>
      <w:tr w:rsidR="00D82F8E" w:rsidTr="5768F509" w14:paraId="3F7B525D"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14CF724" w14:textId="6BFA0700">
            <w:pPr>
              <w:spacing w:line="20" w:lineRule="atLeast"/>
              <w:rPr>
                <w:rFonts w:asciiTheme="minorHAnsi" w:hAnsiTheme="minorHAnsi" w:cstheme="minorHAnsi"/>
                <w:b/>
                <w:sz w:val="22"/>
                <w:szCs w:val="22"/>
              </w:rPr>
            </w:pPr>
            <w:r>
              <w:rPr>
                <w:rFonts w:asciiTheme="minorHAnsi" w:hAnsiTheme="minorHAnsi" w:cstheme="minorHAnsi"/>
                <w:b/>
                <w:sz w:val="22"/>
                <w:szCs w:val="22"/>
              </w:rPr>
              <w:t>Potential Supplier</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0B1C911" w14:textId="06AF2C40">
            <w:pPr>
              <w:pStyle w:val="BodyText"/>
              <w:spacing w:line="20" w:lineRule="atLeast"/>
              <w:rPr>
                <w:rFonts w:asciiTheme="minorHAnsi" w:hAnsiTheme="minorHAnsi" w:cstheme="minorHAnsi"/>
                <w:sz w:val="22"/>
                <w:szCs w:val="22"/>
              </w:rPr>
            </w:pPr>
            <w:r>
              <w:rPr>
                <w:rFonts w:asciiTheme="minorHAnsi" w:hAnsiTheme="minorHAnsi" w:cstheme="minorHAnsi"/>
                <w:sz w:val="22"/>
                <w:szCs w:val="22"/>
              </w:rPr>
              <w:t xml:space="preserve">means each of the suppliers who have been invited by the Buyer to participate in the </w:t>
            </w:r>
            <w:r w:rsidR="0073285A">
              <w:rPr>
                <w:rFonts w:asciiTheme="minorHAnsi" w:hAnsiTheme="minorHAnsi" w:cstheme="minorHAnsi"/>
                <w:sz w:val="22"/>
                <w:szCs w:val="22"/>
              </w:rPr>
              <w:t>procurement</w:t>
            </w:r>
          </w:p>
        </w:tc>
      </w:tr>
      <w:tr w:rsidR="00D82F8E" w:rsidTr="5768F509" w14:paraId="4231D5E6"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7913A02B" w14:textId="736BBF5F">
            <w:pPr>
              <w:spacing w:line="20" w:lineRule="atLeast"/>
              <w:rPr>
                <w:rFonts w:asciiTheme="minorHAnsi" w:hAnsiTheme="minorHAnsi" w:cstheme="minorHAnsi"/>
                <w:b/>
                <w:sz w:val="22"/>
                <w:szCs w:val="22"/>
              </w:rPr>
            </w:pPr>
            <w:r>
              <w:rPr>
                <w:rFonts w:asciiTheme="minorHAnsi" w:hAnsiTheme="minorHAnsi" w:cstheme="minorHAnsi"/>
                <w:b/>
                <w:sz w:val="22"/>
                <w:szCs w:val="22"/>
              </w:rPr>
              <w:t>Potential Supplier's Team</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0F4962C" w14:textId="18E92216">
            <w:pPr>
              <w:pStyle w:val="BodyText"/>
              <w:spacing w:line="20" w:lineRule="atLeast"/>
              <w:rPr>
                <w:rFonts w:asciiTheme="minorHAnsi" w:hAnsiTheme="minorHAnsi" w:cstheme="minorHAnsi"/>
                <w:sz w:val="22"/>
                <w:szCs w:val="22"/>
              </w:rPr>
            </w:pPr>
            <w:r>
              <w:rPr>
                <w:rFonts w:asciiTheme="minorHAnsi" w:hAnsiTheme="minorHAnsi" w:cstheme="minorHAnsi"/>
                <w:sz w:val="22"/>
                <w:szCs w:val="22"/>
              </w:rPr>
              <w:t>means: (i) in the case of any consortium or prime/sub-contract bid structures, the Potential Supplier and each of the relevant consortium members or sub-contractors, and (ii) any officers, employees, agents or advisors of the Potential Supplier and/or (if applicable) of any relevant consortium members or sub-contractors</w:t>
            </w:r>
          </w:p>
        </w:tc>
      </w:tr>
      <w:tr w:rsidR="009337D2" w:rsidTr="5768F509" w14:paraId="5B5A1A56"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tcPr>
          <w:p w:rsidR="009337D2" w:rsidP="00A02885" w:rsidRDefault="009337D2" w14:paraId="5CBBFCF0" w14:textId="302B7A19">
            <w:pPr>
              <w:spacing w:line="20" w:lineRule="atLeast"/>
              <w:rPr>
                <w:rFonts w:asciiTheme="minorHAnsi" w:hAnsiTheme="minorHAnsi" w:cstheme="minorHAnsi"/>
                <w:b/>
                <w:sz w:val="22"/>
                <w:szCs w:val="22"/>
              </w:rPr>
            </w:pPr>
            <w:r>
              <w:rPr>
                <w:rFonts w:asciiTheme="minorHAnsi" w:hAnsiTheme="minorHAnsi" w:cstheme="minorHAnsi"/>
                <w:b/>
                <w:sz w:val="22"/>
                <w:szCs w:val="22"/>
              </w:rPr>
              <w:t>Quality Threshold</w:t>
            </w:r>
          </w:p>
        </w:tc>
        <w:tc>
          <w:tcPr>
            <w:tcW w:w="4261" w:type="dxa"/>
            <w:tcBorders>
              <w:top w:val="single" w:color="auto" w:sz="4" w:space="0"/>
              <w:left w:val="single" w:color="auto" w:sz="4" w:space="0"/>
              <w:bottom w:val="single" w:color="auto" w:sz="4" w:space="0"/>
              <w:right w:val="single" w:color="auto" w:sz="4" w:space="0"/>
            </w:tcBorders>
            <w:shd w:val="clear" w:color="auto" w:fill="auto"/>
          </w:tcPr>
          <w:p w:rsidR="009337D2" w:rsidP="00A02885" w:rsidRDefault="009337D2" w14:paraId="32E37707" w14:textId="6C9BE4F0">
            <w:pPr>
              <w:pStyle w:val="BodyText"/>
              <w:spacing w:line="20" w:lineRule="atLeast"/>
              <w:rPr>
                <w:rFonts w:asciiTheme="minorHAnsi" w:hAnsiTheme="minorHAnsi" w:cstheme="minorHAnsi"/>
                <w:sz w:val="22"/>
                <w:szCs w:val="22"/>
              </w:rPr>
            </w:pPr>
            <w:r>
              <w:rPr>
                <w:rFonts w:asciiTheme="minorHAnsi" w:hAnsiTheme="minorHAnsi" w:cstheme="minorHAnsi"/>
                <w:sz w:val="22"/>
                <w:szCs w:val="22"/>
              </w:rPr>
              <w:t xml:space="preserve">means a minimum score that must be achieved in order to continue in the procurement </w:t>
            </w:r>
          </w:p>
        </w:tc>
      </w:tr>
      <w:tr w:rsidR="00D82F8E" w:rsidTr="5768F509" w14:paraId="0E42E5DE"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6129328F"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Services</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48570BE" w14:textId="3F762402">
            <w:pPr>
              <w:pStyle w:val="BodyText"/>
              <w:spacing w:line="20" w:lineRule="atLeast"/>
              <w:rPr>
                <w:rFonts w:asciiTheme="minorHAnsi" w:hAnsiTheme="minorHAnsi" w:cstheme="minorHAnsi"/>
                <w:sz w:val="22"/>
                <w:szCs w:val="22"/>
              </w:rPr>
            </w:pPr>
            <w:r>
              <w:rPr>
                <w:rFonts w:asciiTheme="minorHAnsi" w:hAnsiTheme="minorHAnsi" w:cstheme="minorHAnsi"/>
                <w:sz w:val="22"/>
                <w:szCs w:val="22"/>
              </w:rPr>
              <w:t>As defined in the Statement of Requirements</w:t>
            </w:r>
          </w:p>
        </w:tc>
      </w:tr>
      <w:tr w:rsidR="00D82F8E" w:rsidTr="5768F509" w14:paraId="3382B372"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37793C02"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lastRenderedPageBreak/>
              <w:t>Submission Deadline</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40FFE1B5" w14:textId="724281CD">
            <w:pPr>
              <w:pStyle w:val="BodyText"/>
              <w:spacing w:line="20" w:lineRule="atLeast"/>
              <w:rPr>
                <w:rFonts w:asciiTheme="minorHAnsi" w:hAnsiTheme="minorHAnsi" w:cstheme="minorBidi"/>
                <w:sz w:val="22"/>
                <w:szCs w:val="22"/>
              </w:rPr>
            </w:pPr>
            <w:r w:rsidRPr="796A4F87">
              <w:rPr>
                <w:rFonts w:asciiTheme="minorHAnsi" w:hAnsiTheme="minorHAnsi" w:cstheme="minorBidi"/>
                <w:sz w:val="22"/>
                <w:szCs w:val="22"/>
              </w:rPr>
              <w:t>means the final time and date by which Tenders must be submitted, being the relevant time and date set out in the procurement timetable at paragraph 5.1 of this document, or such other time and date as may be communicated to Potential Suppliers for these purposes</w:t>
            </w:r>
          </w:p>
        </w:tc>
      </w:tr>
      <w:tr w:rsidR="00D82F8E" w:rsidTr="5768F509" w14:paraId="0E1F334C"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tcPr>
          <w:p w:rsidR="00D82F8E" w:rsidP="00A02885" w:rsidRDefault="00D82F8E" w14:paraId="382AFC53" w14:textId="77777777">
            <w:pPr>
              <w:spacing w:line="20" w:lineRule="atLeast"/>
              <w:rPr>
                <w:rFonts w:asciiTheme="minorHAnsi" w:hAnsiTheme="minorHAnsi" w:cstheme="minorHAnsi"/>
                <w:b/>
                <w:sz w:val="22"/>
                <w:szCs w:val="22"/>
              </w:rPr>
            </w:pPr>
            <w:r>
              <w:rPr>
                <w:rFonts w:asciiTheme="minorHAnsi" w:hAnsiTheme="minorHAnsi" w:cstheme="minorHAnsi"/>
                <w:b/>
                <w:sz w:val="22"/>
                <w:szCs w:val="22"/>
              </w:rPr>
              <w:t>Successful Supplier</w:t>
            </w:r>
          </w:p>
          <w:p w:rsidR="00D82F8E" w:rsidP="00A02885" w:rsidRDefault="00D82F8E" w14:paraId="641EC2CF" w14:textId="77777777">
            <w:pPr>
              <w:spacing w:line="20" w:lineRule="atLeast"/>
              <w:rPr>
                <w:rFonts w:asciiTheme="minorHAnsi" w:hAnsiTheme="minorHAnsi" w:cstheme="minorHAnsi"/>
                <w:b/>
                <w:sz w:val="22"/>
                <w:szCs w:val="22"/>
              </w:rPr>
            </w:pP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B24640E" w14:textId="257F16FE">
            <w:pPr>
              <w:pStyle w:val="BodyText"/>
              <w:spacing w:line="20" w:lineRule="atLeast"/>
              <w:rPr>
                <w:rFonts w:asciiTheme="minorHAnsi" w:hAnsiTheme="minorHAnsi" w:cstheme="minorHAnsi"/>
                <w:sz w:val="22"/>
                <w:szCs w:val="22"/>
              </w:rPr>
            </w:pPr>
            <w:r>
              <w:rPr>
                <w:rFonts w:asciiTheme="minorHAnsi" w:hAnsiTheme="minorHAnsi" w:cstheme="minorHAnsi"/>
                <w:sz w:val="22"/>
                <w:szCs w:val="22"/>
              </w:rPr>
              <w:t xml:space="preserve">means the Potential Supplier who is successful in being awarded the Contract by the Buyer pursuant to the </w:t>
            </w:r>
            <w:r w:rsidR="0073285A">
              <w:rPr>
                <w:rFonts w:asciiTheme="minorHAnsi" w:hAnsiTheme="minorHAnsi" w:cstheme="minorHAnsi"/>
                <w:sz w:val="22"/>
                <w:szCs w:val="22"/>
              </w:rPr>
              <w:t>procurement</w:t>
            </w:r>
            <w:r>
              <w:rPr>
                <w:rFonts w:asciiTheme="minorHAnsi" w:hAnsiTheme="minorHAnsi" w:cstheme="minorHAnsi"/>
                <w:sz w:val="22"/>
                <w:szCs w:val="22"/>
              </w:rPr>
              <w:t>,</w:t>
            </w:r>
          </w:p>
        </w:tc>
      </w:tr>
      <w:tr w:rsidR="00D82F8E" w:rsidTr="5768F509" w14:paraId="3D6FB11B"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5DFFA5A7" w14:textId="3D60D170">
            <w:pPr>
              <w:spacing w:line="20" w:lineRule="atLeast"/>
              <w:rPr>
                <w:rFonts w:asciiTheme="minorHAnsi" w:hAnsiTheme="minorHAnsi" w:cstheme="minorHAnsi"/>
                <w:b/>
                <w:sz w:val="22"/>
                <w:szCs w:val="22"/>
              </w:rPr>
            </w:pPr>
            <w:r>
              <w:rPr>
                <w:rFonts w:asciiTheme="minorHAnsi" w:hAnsiTheme="minorHAnsi" w:cstheme="minorHAnsi"/>
                <w:b/>
                <w:sz w:val="22"/>
                <w:szCs w:val="22"/>
              </w:rPr>
              <w:t>Supply Chain</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3382D69A" w14:textId="2214880C">
            <w:pPr>
              <w:pStyle w:val="BodyText"/>
              <w:spacing w:line="20" w:lineRule="atLeast"/>
              <w:rPr>
                <w:rFonts w:asciiTheme="minorHAnsi" w:hAnsiTheme="minorHAnsi" w:cstheme="minorHAnsi"/>
                <w:sz w:val="22"/>
                <w:szCs w:val="22"/>
              </w:rPr>
            </w:pPr>
            <w:r>
              <w:rPr>
                <w:rFonts w:asciiTheme="minorHAnsi" w:hAnsiTheme="minorHAnsi" w:cstheme="minorHAnsi"/>
                <w:sz w:val="22"/>
                <w:szCs w:val="22"/>
              </w:rPr>
              <w:t xml:space="preserve">means those sub-contractors and other third party suppliers (if any) whom a Potential Supplier proposes to use/engage with for the purposes of delivering the Services if successful in the </w:t>
            </w:r>
            <w:r w:rsidR="0073285A">
              <w:rPr>
                <w:rFonts w:asciiTheme="minorHAnsi" w:hAnsiTheme="minorHAnsi" w:cstheme="minorHAnsi"/>
                <w:sz w:val="22"/>
                <w:szCs w:val="22"/>
              </w:rPr>
              <w:t>procurement</w:t>
            </w:r>
          </w:p>
        </w:tc>
      </w:tr>
      <w:tr w:rsidR="00D82F8E" w:rsidTr="5768F509" w14:paraId="3465DCED" w14:textId="77777777">
        <w:trPr>
          <w:cantSplit/>
        </w:trPr>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D82F8E" w14:paraId="00EA2683" w14:textId="65F5C5E8">
            <w:pPr>
              <w:spacing w:line="20" w:lineRule="atLeast"/>
              <w:rPr>
                <w:rFonts w:asciiTheme="minorHAnsi" w:hAnsiTheme="minorHAnsi" w:cstheme="minorHAnsi"/>
                <w:b/>
                <w:sz w:val="22"/>
                <w:szCs w:val="22"/>
              </w:rPr>
            </w:pPr>
            <w:r>
              <w:rPr>
                <w:rFonts w:asciiTheme="minorHAnsi" w:hAnsiTheme="minorHAnsi" w:cstheme="minorHAnsi"/>
                <w:b/>
                <w:sz w:val="22"/>
                <w:szCs w:val="22"/>
              </w:rPr>
              <w:t>Tender</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00D82F8E" w:rsidP="00A02885" w:rsidRDefault="0073285A" w14:paraId="31D430EE" w14:textId="5A17CB59">
            <w:pPr>
              <w:spacing w:line="20" w:lineRule="atLeast"/>
              <w:rPr>
                <w:rFonts w:asciiTheme="minorHAnsi" w:hAnsiTheme="minorHAnsi" w:cstheme="minorHAnsi"/>
                <w:sz w:val="22"/>
                <w:szCs w:val="22"/>
              </w:rPr>
            </w:pPr>
            <w:r>
              <w:rPr>
                <w:rFonts w:asciiTheme="minorHAnsi" w:hAnsiTheme="minorHAnsi" w:cstheme="minorHAnsi"/>
                <w:sz w:val="22"/>
                <w:szCs w:val="22"/>
              </w:rPr>
              <w:t xml:space="preserve">Procurement </w:t>
            </w:r>
            <w:r w:rsidR="00D82F8E">
              <w:rPr>
                <w:rFonts w:asciiTheme="minorHAnsi" w:hAnsiTheme="minorHAnsi" w:cstheme="minorHAnsi"/>
                <w:sz w:val="22"/>
                <w:szCs w:val="22"/>
              </w:rPr>
              <w:t>means a tender in response to t</w:t>
            </w:r>
            <w:r w:rsidR="00D82F8E">
              <w:t xml:space="preserve">he </w:t>
            </w:r>
            <w:r>
              <w:t>procurement</w:t>
            </w:r>
            <w:r w:rsidR="00D82F8E">
              <w:rPr>
                <w:rFonts w:asciiTheme="minorHAnsi" w:hAnsiTheme="minorHAnsi" w:cstheme="minorHAnsi"/>
                <w:sz w:val="22"/>
                <w:szCs w:val="22"/>
              </w:rPr>
              <w:t>, which is or (as the context requires) may be submitted by a Potential Supplier</w:t>
            </w:r>
          </w:p>
        </w:tc>
      </w:tr>
    </w:tbl>
    <w:p w:rsidR="00A908E2" w:rsidP="00A02885" w:rsidRDefault="00A908E2" w14:paraId="0AC5DB76" w14:textId="481CDA8C">
      <w:pPr>
        <w:spacing w:line="20" w:lineRule="atLeast"/>
        <w:rPr>
          <w:b/>
          <w:color w:val="FF0000"/>
          <w:szCs w:val="24"/>
        </w:rPr>
      </w:pPr>
    </w:p>
    <w:sectPr w:rsidR="00A908E2" w:rsidSect="00D45B37">
      <w:headerReference w:type="default" r:id="rId19"/>
      <w:footerReference w:type="even" r:id="rId20"/>
      <w:footerReference w:type="default" r:id="rId21"/>
      <w:pgSz w:w="11906" w:h="16838" w:orient="portrait" w:code="9"/>
      <w:pgMar w:top="1440" w:right="1106" w:bottom="1440" w:left="1797"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60C" w:rsidP="0092520A" w:rsidRDefault="005A660C" w14:paraId="678F168E" w14:textId="77777777">
      <w:r>
        <w:separator/>
      </w:r>
    </w:p>
  </w:endnote>
  <w:endnote w:type="continuationSeparator" w:id="0">
    <w:p w:rsidR="005A660C" w:rsidP="0092520A" w:rsidRDefault="005A660C" w14:paraId="64B1A240" w14:textId="77777777">
      <w:r>
        <w:continuationSeparator/>
      </w:r>
    </w:p>
  </w:endnote>
  <w:endnote w:type="continuationNotice" w:id="1">
    <w:p w:rsidR="005A660C" w:rsidRDefault="005A660C" w14:paraId="5AF26D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3CA" w:rsidP="007D0F2E" w:rsidRDefault="001923CA" w14:paraId="186E23A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- 16 -</w:t>
    </w:r>
    <w:r>
      <w:rPr>
        <w:rStyle w:val="PageNumber"/>
      </w:rPr>
      <w:fldChar w:fldCharType="end"/>
    </w:r>
  </w:p>
  <w:p w:rsidR="001923CA" w:rsidRDefault="001923CA" w14:paraId="545BA5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83744"/>
      <w:docPartObj>
        <w:docPartGallery w:val="Page Numbers (Bottom of Page)"/>
        <w:docPartUnique/>
      </w:docPartObj>
    </w:sdtPr>
    <w:sdtEndPr>
      <w:rPr>
        <w:noProof/>
      </w:rPr>
    </w:sdtEndPr>
    <w:sdtContent>
      <w:p w:rsidR="001923CA" w:rsidRDefault="001923CA" w14:paraId="1632411D" w14:textId="005B9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23CA" w:rsidRDefault="001923CA" w14:paraId="1B9D9B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60C" w:rsidP="0092520A" w:rsidRDefault="005A660C" w14:paraId="36D0B6E9" w14:textId="77777777">
      <w:r>
        <w:separator/>
      </w:r>
    </w:p>
  </w:footnote>
  <w:footnote w:type="continuationSeparator" w:id="0">
    <w:p w:rsidR="005A660C" w:rsidP="0092520A" w:rsidRDefault="005A660C" w14:paraId="792E0A7D" w14:textId="77777777">
      <w:r>
        <w:continuationSeparator/>
      </w:r>
    </w:p>
  </w:footnote>
  <w:footnote w:type="continuationNotice" w:id="1">
    <w:p w:rsidR="005A660C" w:rsidRDefault="005A660C" w14:paraId="422664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1A5" w:rsidRDefault="007D61A5" w14:paraId="17987D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0E736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EED5FBA"/>
    <w:multiLevelType w:val="multilevel"/>
    <w:tmpl w:val="67129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54341"/>
    <w:multiLevelType w:val="multilevel"/>
    <w:tmpl w:val="CC7AF39A"/>
    <w:lvl w:ilvl="0">
      <w:start w:val="1"/>
      <w:numFmt w:val="decimal"/>
      <w:pStyle w:val="Level1"/>
      <w:lvlText w:val="%1"/>
      <w:lvlJc w:val="left"/>
      <w:pPr>
        <w:tabs>
          <w:tab w:val="num" w:pos="720"/>
        </w:tabs>
        <w:ind w:left="720" w:hanging="720"/>
      </w:pPr>
      <w:rPr>
        <w:rFonts w:hint="default" w:ascii="Arial" w:hAnsi="Arial" w:cs="Times New Roman"/>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ascii="Arial" w:hAnsi="Arial"/>
        <w:b w:val="0"/>
        <w:i w:val="0"/>
        <w:sz w:val="20"/>
      </w:rPr>
    </w:lvl>
    <w:lvl w:ilvl="2">
      <w:start w:val="1"/>
      <w:numFmt w:val="decimal"/>
      <w:lvlText w:val="%1.%2.%3"/>
      <w:lvlJc w:val="left"/>
      <w:pPr>
        <w:tabs>
          <w:tab w:val="num" w:pos="1803"/>
        </w:tabs>
        <w:ind w:left="1803" w:hanging="1083"/>
      </w:pPr>
      <w:rPr>
        <w:rFonts w:hint="default" w:ascii="Arial" w:hAnsi="Arial"/>
        <w:b w:val="0"/>
        <w:i w:val="0"/>
        <w:sz w:val="20"/>
      </w:rPr>
    </w:lvl>
    <w:lvl w:ilvl="3">
      <w:start w:val="1"/>
      <w:numFmt w:val="lowerLetter"/>
      <w:lvlText w:val="(%4)"/>
      <w:lvlJc w:val="left"/>
      <w:pPr>
        <w:tabs>
          <w:tab w:val="num" w:pos="1803"/>
        </w:tabs>
        <w:ind w:left="1803" w:hanging="1083"/>
      </w:pPr>
      <w:rPr>
        <w:rFonts w:hint="default" w:ascii="Arial" w:hAnsi="Arial"/>
        <w:b w:val="0"/>
        <w:i w:val="0"/>
        <w:sz w:val="20"/>
      </w:rPr>
    </w:lvl>
    <w:lvl w:ilvl="4">
      <w:start w:val="1"/>
      <w:numFmt w:val="lowerRoman"/>
      <w:lvlText w:val="(%5)"/>
      <w:lvlJc w:val="left"/>
      <w:pPr>
        <w:tabs>
          <w:tab w:val="num" w:pos="2523"/>
        </w:tabs>
        <w:ind w:left="2523" w:hanging="720"/>
      </w:pPr>
      <w:rPr>
        <w:rFonts w:hint="default" w:ascii="Arial" w:hAnsi="Arial"/>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15:restartNumberingAfterBreak="0">
    <w:nsid w:val="1390378A"/>
    <w:multiLevelType w:val="multilevel"/>
    <w:tmpl w:val="53382608"/>
    <w:lvl w:ilvl="0">
      <w:start w:val="1"/>
      <w:numFmt w:val="decimal"/>
      <w:pStyle w:val="L1ST"/>
      <w:lvlText w:val="%1"/>
      <w:lvlJc w:val="left"/>
      <w:pPr>
        <w:ind w:left="360" w:hanging="360"/>
      </w:pPr>
      <w:rPr>
        <w:rFonts w:hint="default"/>
      </w:rPr>
    </w:lvl>
    <w:lvl w:ilvl="1">
      <w:start w:val="1"/>
      <w:numFmt w:val="decimal"/>
      <w:pStyle w:val="L2ST"/>
      <w:lvlText w:val="%1.%2"/>
      <w:lvlJc w:val="left"/>
      <w:pPr>
        <w:ind w:left="709" w:hanging="425"/>
      </w:pPr>
      <w:rPr>
        <w:rFonts w:hint="default"/>
      </w:rPr>
    </w:lvl>
    <w:lvl w:ilvl="2">
      <w:start w:val="1"/>
      <w:numFmt w:val="decimal"/>
      <w:pStyle w:val="L3ST"/>
      <w:lvlText w:val="%1.%2.%3"/>
      <w:lvlJc w:val="left"/>
      <w:pPr>
        <w:ind w:left="1276" w:hanging="709"/>
      </w:pPr>
      <w:rPr>
        <w:rFonts w:hint="default"/>
      </w:rPr>
    </w:lvl>
    <w:lvl w:ilvl="3">
      <w:start w:val="1"/>
      <w:numFmt w:val="decimal"/>
      <w:lvlText w:val="%1.%4"/>
      <w:lvlJc w:val="left"/>
      <w:pPr>
        <w:ind w:left="709" w:hanging="425"/>
      </w:pPr>
      <w:rPr>
        <w:rFonts w:hint="default"/>
      </w:rPr>
    </w:lvl>
    <w:lvl w:ilvl="4">
      <w:start w:val="1"/>
      <w:numFmt w:val="decimal"/>
      <w:lvlText w:val="%1.%4.%5"/>
      <w:lvlJc w:val="left"/>
      <w:pPr>
        <w:ind w:left="127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1B1F69"/>
    <w:multiLevelType w:val="multilevel"/>
    <w:tmpl w:val="839C9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437E8"/>
    <w:multiLevelType w:val="multilevel"/>
    <w:tmpl w:val="1A385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846F8"/>
    <w:multiLevelType w:val="multilevel"/>
    <w:tmpl w:val="A560CE64"/>
    <w:lvl w:ilvl="0">
      <w:start w:val="1"/>
      <w:numFmt w:val="decimal"/>
      <w:lvlText w:val="%1."/>
      <w:lvlJc w:val="left"/>
      <w:pPr>
        <w:tabs>
          <w:tab w:val="num" w:pos="360"/>
        </w:tabs>
      </w:pPr>
    </w:lvl>
    <w:lvl w:ilvl="1">
      <w:start w:val="1"/>
      <w:numFmt w:val="decimal"/>
      <w:lvlText w:val="%1.%2"/>
      <w:lvlJc w:val="left"/>
      <w:pPr>
        <w:tabs>
          <w:tab w:val="num" w:pos="1288"/>
        </w:tabs>
        <w:ind w:left="1288" w:hanging="720"/>
      </w:pPr>
      <w:rPr>
        <w:b w:val="0"/>
        <w:bCs/>
      </w:rPr>
    </w:lvl>
    <w:lvl w:ilvl="2">
      <w:start w:val="1"/>
      <w:numFmt w:val="lowerRoman"/>
      <w:lvlText w:val="%3."/>
      <w:lvlJc w:val="righ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25E73619"/>
    <w:multiLevelType w:val="hybridMultilevel"/>
    <w:tmpl w:val="19F41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06F99"/>
    <w:multiLevelType w:val="multilevel"/>
    <w:tmpl w:val="2C1E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223C1"/>
    <w:multiLevelType w:val="multilevel"/>
    <w:tmpl w:val="D5907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4790A"/>
    <w:multiLevelType w:val="multilevel"/>
    <w:tmpl w:val="A0A8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D6F18"/>
    <w:multiLevelType w:val="multilevel"/>
    <w:tmpl w:val="EB9E8CD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ascii="Arial" w:hAnsi="Arial" w:cs="Arial"/>
        <w:b w:val="0"/>
        <w:bCs/>
      </w:rPr>
    </w:lvl>
    <w:lvl w:ilvl="2">
      <w:start w:val="1"/>
      <w:numFmt w:val="decimal"/>
      <w:lvlText w:val="%1.%2.%3"/>
      <w:lvlJc w:val="left"/>
      <w:pPr>
        <w:ind w:left="1792"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33CB3499"/>
    <w:multiLevelType w:val="hybridMultilevel"/>
    <w:tmpl w:val="2BF4B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5B7293"/>
    <w:multiLevelType w:val="multilevel"/>
    <w:tmpl w:val="87DC89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634142"/>
    <w:multiLevelType w:val="multilevel"/>
    <w:tmpl w:val="988C9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56116"/>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38974A20"/>
    <w:multiLevelType w:val="hybridMultilevel"/>
    <w:tmpl w:val="F528B65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9E215D"/>
    <w:multiLevelType w:val="hybridMultilevel"/>
    <w:tmpl w:val="545CAA94"/>
    <w:lvl w:ilvl="0" w:tplc="08090017">
      <w:start w:val="1"/>
      <w:numFmt w:val="lowerLetter"/>
      <w:lvlText w:val="%1)"/>
      <w:lvlJc w:val="left"/>
      <w:pPr>
        <w:ind w:left="751" w:hanging="360"/>
      </w:pPr>
    </w:lvl>
    <w:lvl w:ilvl="1" w:tplc="08090019">
      <w:start w:val="1"/>
      <w:numFmt w:val="lowerLetter"/>
      <w:lvlText w:val="%2."/>
      <w:lvlJc w:val="left"/>
      <w:pPr>
        <w:ind w:left="1471" w:hanging="360"/>
      </w:pPr>
    </w:lvl>
    <w:lvl w:ilvl="2" w:tplc="0809001B">
      <w:start w:val="1"/>
      <w:numFmt w:val="lowerRoman"/>
      <w:lvlText w:val="%3."/>
      <w:lvlJc w:val="right"/>
      <w:pPr>
        <w:ind w:left="2191" w:hanging="180"/>
      </w:pPr>
    </w:lvl>
    <w:lvl w:ilvl="3" w:tplc="0809000F">
      <w:start w:val="1"/>
      <w:numFmt w:val="decimal"/>
      <w:lvlText w:val="%4."/>
      <w:lvlJc w:val="left"/>
      <w:pPr>
        <w:ind w:left="2911" w:hanging="360"/>
      </w:pPr>
    </w:lvl>
    <w:lvl w:ilvl="4" w:tplc="08090019">
      <w:start w:val="1"/>
      <w:numFmt w:val="lowerLetter"/>
      <w:lvlText w:val="%5."/>
      <w:lvlJc w:val="left"/>
      <w:pPr>
        <w:ind w:left="3631" w:hanging="360"/>
      </w:pPr>
    </w:lvl>
    <w:lvl w:ilvl="5" w:tplc="0809001B">
      <w:start w:val="1"/>
      <w:numFmt w:val="lowerRoman"/>
      <w:lvlText w:val="%6."/>
      <w:lvlJc w:val="right"/>
      <w:pPr>
        <w:ind w:left="4351" w:hanging="180"/>
      </w:pPr>
    </w:lvl>
    <w:lvl w:ilvl="6" w:tplc="0809000F">
      <w:start w:val="1"/>
      <w:numFmt w:val="decimal"/>
      <w:lvlText w:val="%7."/>
      <w:lvlJc w:val="left"/>
      <w:pPr>
        <w:ind w:left="5071" w:hanging="360"/>
      </w:pPr>
    </w:lvl>
    <w:lvl w:ilvl="7" w:tplc="08090019">
      <w:start w:val="1"/>
      <w:numFmt w:val="lowerLetter"/>
      <w:lvlText w:val="%8."/>
      <w:lvlJc w:val="left"/>
      <w:pPr>
        <w:ind w:left="5791" w:hanging="360"/>
      </w:pPr>
    </w:lvl>
    <w:lvl w:ilvl="8" w:tplc="0809001B">
      <w:start w:val="1"/>
      <w:numFmt w:val="lowerRoman"/>
      <w:lvlText w:val="%9."/>
      <w:lvlJc w:val="right"/>
      <w:pPr>
        <w:ind w:left="6511" w:hanging="180"/>
      </w:pPr>
    </w:lvl>
  </w:abstractNum>
  <w:abstractNum w:abstractNumId="18" w15:restartNumberingAfterBreak="0">
    <w:nsid w:val="44AE16AC"/>
    <w:multiLevelType w:val="multilevel"/>
    <w:tmpl w:val="E40A0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407329"/>
    <w:multiLevelType w:val="multilevel"/>
    <w:tmpl w:val="B308DAC4"/>
    <w:lvl w:ilvl="0">
      <w:start w:val="1"/>
      <w:numFmt w:val="decimal"/>
      <w:pStyle w:val="Heading1"/>
      <w:lvlText w:val="%1."/>
      <w:lvlJc w:val="left"/>
      <w:pPr>
        <w:tabs>
          <w:tab w:val="num" w:pos="360"/>
        </w:tabs>
      </w:pPr>
    </w:lvl>
    <w:lvl w:ilvl="1">
      <w:start w:val="1"/>
      <w:numFmt w:val="decimal"/>
      <w:lvlText w:val="%1.%2"/>
      <w:lvlJc w:val="left"/>
      <w:pPr>
        <w:tabs>
          <w:tab w:val="num" w:pos="1288"/>
        </w:tabs>
        <w:ind w:left="1288" w:hanging="720"/>
      </w:pPr>
      <w:rPr>
        <w:b w:val="0"/>
        <w:bCs/>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4A4E5640"/>
    <w:multiLevelType w:val="multilevel"/>
    <w:tmpl w:val="A984B39C"/>
    <w:lvl w:ilvl="0">
      <w:start w:val="1"/>
      <w:numFmt w:val="decimal"/>
      <w:pStyle w:val="Legal2"/>
      <w:lvlText w:val="%1"/>
      <w:lvlJc w:val="left"/>
      <w:pPr>
        <w:ind w:left="720" w:hanging="720"/>
      </w:pPr>
      <w:rPr>
        <w:rFonts w:hint="default"/>
      </w:rPr>
    </w:lvl>
    <w:lvl w:ilvl="1">
      <w:start w:val="1"/>
      <w:numFmt w:val="decimal"/>
      <w:pStyle w:val="ListNumber"/>
      <w:lvlText w:val="%1.%2"/>
      <w:lvlJc w:val="left"/>
      <w:pPr>
        <w:ind w:left="720" w:hanging="720"/>
      </w:pPr>
      <w:rPr>
        <w:rFonts w:hint="default"/>
      </w:rPr>
    </w:lvl>
    <w:lvl w:ilvl="2">
      <w:start w:val="1"/>
      <w:numFmt w:val="decimal"/>
      <w:pStyle w:val="Subtitle"/>
      <w:lvlText w:val="%1.%2.%3"/>
      <w:lvlJc w:val="left"/>
      <w:pPr>
        <w:ind w:left="1803" w:hanging="1083"/>
      </w:pPr>
      <w:rPr>
        <w:rFonts w:hint="default"/>
      </w:rPr>
    </w:lvl>
    <w:lvl w:ilvl="3">
      <w:start w:val="1"/>
      <w:numFmt w:val="lowerLetter"/>
      <w:pStyle w:val="MAJOR"/>
      <w:lvlText w:val="(%4)"/>
      <w:lvlJc w:val="left"/>
      <w:pPr>
        <w:ind w:left="1803" w:hanging="1083"/>
      </w:pPr>
      <w:rPr>
        <w:rFonts w:hint="default"/>
      </w:rPr>
    </w:lvl>
    <w:lvl w:ilvl="4">
      <w:start w:val="1"/>
      <w:numFmt w:val="lowerRoman"/>
      <w:pStyle w:val="Title"/>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4FE07998"/>
    <w:multiLevelType w:val="hybridMultilevel"/>
    <w:tmpl w:val="1DACB9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61AC4F74"/>
    <w:multiLevelType w:val="multilevel"/>
    <w:tmpl w:val="B38C6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90C30"/>
    <w:multiLevelType w:val="multilevel"/>
    <w:tmpl w:val="C144D3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ascii="Arial" w:hAnsi="Arial" w:cs="Arial"/>
        <w:b w:val="0"/>
        <w:bCs/>
      </w:rPr>
    </w:lvl>
    <w:lvl w:ilvl="2">
      <w:start w:val="1"/>
      <w:numFmt w:val="decimal"/>
      <w:lvlText w:val="%1.%2.%3"/>
      <w:lvlJc w:val="left"/>
      <w:pPr>
        <w:ind w:left="1792"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7E86347B"/>
    <w:multiLevelType w:val="multilevel"/>
    <w:tmpl w:val="5C3E2ED8"/>
    <w:lvl w:ilvl="0">
      <w:start w:val="1"/>
      <w:numFmt w:val="decimal"/>
      <w:lvlText w:val="%1."/>
      <w:lvlJc w:val="left"/>
      <w:pPr>
        <w:ind w:left="360" w:hanging="360"/>
      </w:pPr>
      <w:rPr>
        <w:rFonts w:hint="default"/>
      </w:rPr>
    </w:lvl>
    <w:lvl w:ilvl="1">
      <w:start w:val="1"/>
      <w:numFmt w:val="decimal"/>
      <w:pStyle w:val="Level2"/>
      <w:lvlText w:val="%1.%2."/>
      <w:lvlJc w:val="left"/>
      <w:pPr>
        <w:ind w:left="792" w:hanging="432"/>
      </w:pPr>
      <w:rPr>
        <w:rFonts w:hint="default"/>
        <w:b w:val="0"/>
      </w:rPr>
    </w:lvl>
    <w:lvl w:ilvl="2">
      <w:start w:val="1"/>
      <w:numFmt w:val="decimal"/>
      <w:pStyle w:val="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9"/>
  </w:num>
  <w:num w:numId="3">
    <w:abstractNumId w:val="24"/>
  </w:num>
  <w:num w:numId="4">
    <w:abstractNumId w:val="20"/>
  </w:num>
  <w:num w:numId="5">
    <w:abstractNumId w:val="0"/>
  </w:num>
  <w:num w:numId="6">
    <w:abstractNumId w:val="23"/>
  </w:num>
  <w:num w:numId="7">
    <w:abstractNumId w:val="16"/>
  </w:num>
  <w:num w:numId="8">
    <w:abstractNumId w:val="3"/>
    <w:lvlOverride w:ilvl="0">
      <w:lvl w:ilvl="0">
        <w:start w:val="1"/>
        <w:numFmt w:val="decimal"/>
        <w:pStyle w:val="L1ST"/>
        <w:lvlText w:val="%1"/>
        <w:lvlJc w:val="left"/>
        <w:pPr>
          <w:ind w:left="360" w:hanging="360"/>
        </w:pPr>
        <w:rPr>
          <w:rFonts w:hint="default"/>
        </w:rPr>
      </w:lvl>
    </w:lvlOverride>
    <w:lvlOverride w:ilvl="1">
      <w:lvl w:ilvl="1">
        <w:start w:val="1"/>
        <w:numFmt w:val="decimal"/>
        <w:pStyle w:val="L2ST"/>
        <w:lvlText w:val="%1.%2"/>
        <w:lvlJc w:val="left"/>
        <w:pPr>
          <w:ind w:left="709" w:hanging="425"/>
        </w:pPr>
        <w:rPr>
          <w:rFonts w:hint="default"/>
        </w:rPr>
      </w:lvl>
    </w:lvlOverride>
    <w:lvlOverride w:ilvl="2">
      <w:lvl w:ilvl="2">
        <w:start w:val="1"/>
        <w:numFmt w:val="decimal"/>
        <w:pStyle w:val="L3ST"/>
        <w:lvlText w:val="%1.%2.%3"/>
        <w:lvlJc w:val="left"/>
        <w:pPr>
          <w:ind w:left="1276" w:hanging="709"/>
        </w:pPr>
        <w:rPr>
          <w:rFonts w:hint="default"/>
        </w:rPr>
      </w:lvl>
    </w:lvlOverride>
    <w:lvlOverride w:ilvl="3">
      <w:lvl w:ilvl="3">
        <w:start w:val="1"/>
        <w:numFmt w:val="decimal"/>
        <w:lvlText w:val="%1.%4"/>
        <w:lvlJc w:val="left"/>
        <w:pPr>
          <w:ind w:left="709" w:hanging="425"/>
        </w:pPr>
        <w:rPr>
          <w:rFonts w:hint="default"/>
          <w:b w:val="0"/>
          <w:color w:val="auto"/>
          <w:u w:val="none"/>
        </w:rPr>
      </w:lvl>
    </w:lvlOverride>
    <w:lvlOverride w:ilvl="4">
      <w:lvl w:ilvl="4">
        <w:start w:val="1"/>
        <w:numFmt w:val="decimal"/>
        <w:lvlText w:val="%1.%4.%5"/>
        <w:lvlJc w:val="left"/>
        <w:pPr>
          <w:ind w:left="1276" w:hanging="709"/>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7"/>
  </w:num>
  <w:num w:numId="13">
    <w:abstractNumId w:val="21"/>
  </w:num>
  <w:num w:numId="14">
    <w:abstractNumId w:val="11"/>
  </w:num>
  <w:num w:numId="15">
    <w:abstractNumId w:val="6"/>
  </w:num>
  <w:num w:numId="16">
    <w:abstractNumId w:val="8"/>
  </w:num>
  <w:num w:numId="17">
    <w:abstractNumId w:val="14"/>
  </w:num>
  <w:num w:numId="18">
    <w:abstractNumId w:val="18"/>
  </w:num>
  <w:num w:numId="19">
    <w:abstractNumId w:val="22"/>
  </w:num>
  <w:num w:numId="20">
    <w:abstractNumId w:val="10"/>
  </w:num>
  <w:num w:numId="21">
    <w:abstractNumId w:val="5"/>
  </w:num>
  <w:num w:numId="22">
    <w:abstractNumId w:val="4"/>
  </w:num>
  <w:num w:numId="23">
    <w:abstractNumId w:val="9"/>
  </w:num>
  <w:num w:numId="24">
    <w:abstractNumId w:val="1"/>
  </w:num>
  <w:num w:numId="25">
    <w:abstractNumId w:val="13"/>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val="false"/>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20"/>
    <w:rsid w:val="000001DA"/>
    <w:rsid w:val="000002CB"/>
    <w:rsid w:val="000033F9"/>
    <w:rsid w:val="00003E36"/>
    <w:rsid w:val="0000447B"/>
    <w:rsid w:val="00004BC9"/>
    <w:rsid w:val="00005085"/>
    <w:rsid w:val="0000736B"/>
    <w:rsid w:val="00007C1C"/>
    <w:rsid w:val="0001008D"/>
    <w:rsid w:val="00010659"/>
    <w:rsid w:val="00011821"/>
    <w:rsid w:val="000132C6"/>
    <w:rsid w:val="000135E5"/>
    <w:rsid w:val="00015B9B"/>
    <w:rsid w:val="00017893"/>
    <w:rsid w:val="00020118"/>
    <w:rsid w:val="00020F10"/>
    <w:rsid w:val="00025478"/>
    <w:rsid w:val="00025F4E"/>
    <w:rsid w:val="00026470"/>
    <w:rsid w:val="00026A62"/>
    <w:rsid w:val="00027632"/>
    <w:rsid w:val="000279D0"/>
    <w:rsid w:val="00027BCF"/>
    <w:rsid w:val="00030309"/>
    <w:rsid w:val="0003098C"/>
    <w:rsid w:val="000313DC"/>
    <w:rsid w:val="00031AF1"/>
    <w:rsid w:val="00033F89"/>
    <w:rsid w:val="00034FB0"/>
    <w:rsid w:val="00035931"/>
    <w:rsid w:val="00035EE6"/>
    <w:rsid w:val="0003739E"/>
    <w:rsid w:val="00037452"/>
    <w:rsid w:val="00037FB7"/>
    <w:rsid w:val="000409F8"/>
    <w:rsid w:val="00040C40"/>
    <w:rsid w:val="000410CB"/>
    <w:rsid w:val="000439DD"/>
    <w:rsid w:val="00043BD9"/>
    <w:rsid w:val="0004420D"/>
    <w:rsid w:val="0004486F"/>
    <w:rsid w:val="0004548D"/>
    <w:rsid w:val="00046E94"/>
    <w:rsid w:val="00047542"/>
    <w:rsid w:val="00047A0C"/>
    <w:rsid w:val="000505E6"/>
    <w:rsid w:val="0005071E"/>
    <w:rsid w:val="000517B9"/>
    <w:rsid w:val="000519A1"/>
    <w:rsid w:val="00051E00"/>
    <w:rsid w:val="0005249B"/>
    <w:rsid w:val="00052D47"/>
    <w:rsid w:val="00053321"/>
    <w:rsid w:val="000538D2"/>
    <w:rsid w:val="00053FF9"/>
    <w:rsid w:val="0005541D"/>
    <w:rsid w:val="0005650E"/>
    <w:rsid w:val="00056994"/>
    <w:rsid w:val="000574D9"/>
    <w:rsid w:val="000601CE"/>
    <w:rsid w:val="00062BE3"/>
    <w:rsid w:val="000639D7"/>
    <w:rsid w:val="00063CB5"/>
    <w:rsid w:val="00064357"/>
    <w:rsid w:val="00064755"/>
    <w:rsid w:val="00066C3A"/>
    <w:rsid w:val="00067837"/>
    <w:rsid w:val="00070949"/>
    <w:rsid w:val="00070972"/>
    <w:rsid w:val="00071357"/>
    <w:rsid w:val="000716A7"/>
    <w:rsid w:val="00071745"/>
    <w:rsid w:val="00073ECA"/>
    <w:rsid w:val="00074BB8"/>
    <w:rsid w:val="00074FF0"/>
    <w:rsid w:val="0007605A"/>
    <w:rsid w:val="000804AA"/>
    <w:rsid w:val="00080729"/>
    <w:rsid w:val="0008084F"/>
    <w:rsid w:val="0008128F"/>
    <w:rsid w:val="000817FF"/>
    <w:rsid w:val="00083168"/>
    <w:rsid w:val="000831A6"/>
    <w:rsid w:val="000859A1"/>
    <w:rsid w:val="00086AC2"/>
    <w:rsid w:val="00087095"/>
    <w:rsid w:val="00087790"/>
    <w:rsid w:val="00090223"/>
    <w:rsid w:val="000915E4"/>
    <w:rsid w:val="000917C5"/>
    <w:rsid w:val="00091EBC"/>
    <w:rsid w:val="0009236E"/>
    <w:rsid w:val="00092ED0"/>
    <w:rsid w:val="000931A9"/>
    <w:rsid w:val="000933AD"/>
    <w:rsid w:val="00093799"/>
    <w:rsid w:val="00093CCD"/>
    <w:rsid w:val="00095696"/>
    <w:rsid w:val="00096259"/>
    <w:rsid w:val="000A04E8"/>
    <w:rsid w:val="000A06E9"/>
    <w:rsid w:val="000A0783"/>
    <w:rsid w:val="000A15E6"/>
    <w:rsid w:val="000A27A5"/>
    <w:rsid w:val="000A2A8B"/>
    <w:rsid w:val="000A2EC1"/>
    <w:rsid w:val="000A3531"/>
    <w:rsid w:val="000A679C"/>
    <w:rsid w:val="000A68C1"/>
    <w:rsid w:val="000A6D31"/>
    <w:rsid w:val="000A6D82"/>
    <w:rsid w:val="000A7E64"/>
    <w:rsid w:val="000B0A88"/>
    <w:rsid w:val="000B1604"/>
    <w:rsid w:val="000B2438"/>
    <w:rsid w:val="000B34E8"/>
    <w:rsid w:val="000B4111"/>
    <w:rsid w:val="000B4AAC"/>
    <w:rsid w:val="000B5229"/>
    <w:rsid w:val="000B5C81"/>
    <w:rsid w:val="000B6950"/>
    <w:rsid w:val="000B6BED"/>
    <w:rsid w:val="000B7A2E"/>
    <w:rsid w:val="000C113E"/>
    <w:rsid w:val="000C16CA"/>
    <w:rsid w:val="000C1A7F"/>
    <w:rsid w:val="000C2A28"/>
    <w:rsid w:val="000C5157"/>
    <w:rsid w:val="000C5287"/>
    <w:rsid w:val="000C576E"/>
    <w:rsid w:val="000C5ACF"/>
    <w:rsid w:val="000C6342"/>
    <w:rsid w:val="000C738B"/>
    <w:rsid w:val="000D0F99"/>
    <w:rsid w:val="000D40A6"/>
    <w:rsid w:val="000D57BA"/>
    <w:rsid w:val="000E0167"/>
    <w:rsid w:val="000E090C"/>
    <w:rsid w:val="000E0BD6"/>
    <w:rsid w:val="000E0E40"/>
    <w:rsid w:val="000E0F7C"/>
    <w:rsid w:val="000E2085"/>
    <w:rsid w:val="000E3547"/>
    <w:rsid w:val="000E3C73"/>
    <w:rsid w:val="000E3FF5"/>
    <w:rsid w:val="000E45D4"/>
    <w:rsid w:val="000E48EB"/>
    <w:rsid w:val="000E4C1A"/>
    <w:rsid w:val="000E770F"/>
    <w:rsid w:val="000F0E88"/>
    <w:rsid w:val="000F16E7"/>
    <w:rsid w:val="000F235F"/>
    <w:rsid w:val="000F35B0"/>
    <w:rsid w:val="000F3F63"/>
    <w:rsid w:val="000F4072"/>
    <w:rsid w:val="000F6257"/>
    <w:rsid w:val="000F6FD6"/>
    <w:rsid w:val="000F7039"/>
    <w:rsid w:val="000F72A2"/>
    <w:rsid w:val="000F7FE2"/>
    <w:rsid w:val="00102358"/>
    <w:rsid w:val="001026D5"/>
    <w:rsid w:val="00102E92"/>
    <w:rsid w:val="00102EA4"/>
    <w:rsid w:val="001031B7"/>
    <w:rsid w:val="00103929"/>
    <w:rsid w:val="00104A47"/>
    <w:rsid w:val="00104FFC"/>
    <w:rsid w:val="001074C9"/>
    <w:rsid w:val="00107B9F"/>
    <w:rsid w:val="001103A7"/>
    <w:rsid w:val="00111635"/>
    <w:rsid w:val="0011304F"/>
    <w:rsid w:val="001140E8"/>
    <w:rsid w:val="00114421"/>
    <w:rsid w:val="00114DB3"/>
    <w:rsid w:val="001211D5"/>
    <w:rsid w:val="001228C6"/>
    <w:rsid w:val="00124586"/>
    <w:rsid w:val="001253E5"/>
    <w:rsid w:val="001255F4"/>
    <w:rsid w:val="00126CD0"/>
    <w:rsid w:val="0013054D"/>
    <w:rsid w:val="001313B7"/>
    <w:rsid w:val="001318F8"/>
    <w:rsid w:val="001318FE"/>
    <w:rsid w:val="00132C6D"/>
    <w:rsid w:val="00133F17"/>
    <w:rsid w:val="0013575F"/>
    <w:rsid w:val="001443F1"/>
    <w:rsid w:val="00145E4C"/>
    <w:rsid w:val="00146798"/>
    <w:rsid w:val="00147223"/>
    <w:rsid w:val="001476BA"/>
    <w:rsid w:val="001507E4"/>
    <w:rsid w:val="00152476"/>
    <w:rsid w:val="00153123"/>
    <w:rsid w:val="001543F0"/>
    <w:rsid w:val="00154521"/>
    <w:rsid w:val="0015651A"/>
    <w:rsid w:val="00161239"/>
    <w:rsid w:val="00162570"/>
    <w:rsid w:val="001639B4"/>
    <w:rsid w:val="001645EB"/>
    <w:rsid w:val="00167149"/>
    <w:rsid w:val="00167CA6"/>
    <w:rsid w:val="001720C1"/>
    <w:rsid w:val="001731DC"/>
    <w:rsid w:val="00173358"/>
    <w:rsid w:val="001738C0"/>
    <w:rsid w:val="0017489E"/>
    <w:rsid w:val="001758A6"/>
    <w:rsid w:val="001804CA"/>
    <w:rsid w:val="001806CF"/>
    <w:rsid w:val="00181627"/>
    <w:rsid w:val="001816F8"/>
    <w:rsid w:val="00182219"/>
    <w:rsid w:val="001835AB"/>
    <w:rsid w:val="001838C9"/>
    <w:rsid w:val="00183D73"/>
    <w:rsid w:val="00184AC1"/>
    <w:rsid w:val="00184FEC"/>
    <w:rsid w:val="0019155E"/>
    <w:rsid w:val="001923CA"/>
    <w:rsid w:val="00193551"/>
    <w:rsid w:val="001967A9"/>
    <w:rsid w:val="00196EE7"/>
    <w:rsid w:val="00197914"/>
    <w:rsid w:val="00197B51"/>
    <w:rsid w:val="001A059C"/>
    <w:rsid w:val="001A07C6"/>
    <w:rsid w:val="001A2EE3"/>
    <w:rsid w:val="001A3609"/>
    <w:rsid w:val="001A3AF2"/>
    <w:rsid w:val="001A538D"/>
    <w:rsid w:val="001A6336"/>
    <w:rsid w:val="001A7675"/>
    <w:rsid w:val="001A79D6"/>
    <w:rsid w:val="001A7B68"/>
    <w:rsid w:val="001B1CD0"/>
    <w:rsid w:val="001B32D3"/>
    <w:rsid w:val="001B4EF4"/>
    <w:rsid w:val="001B5B45"/>
    <w:rsid w:val="001B5E88"/>
    <w:rsid w:val="001B6AE0"/>
    <w:rsid w:val="001B7DF0"/>
    <w:rsid w:val="001C0779"/>
    <w:rsid w:val="001C1E37"/>
    <w:rsid w:val="001C1E81"/>
    <w:rsid w:val="001C25C7"/>
    <w:rsid w:val="001C2C1F"/>
    <w:rsid w:val="001C5C1C"/>
    <w:rsid w:val="001C5DCC"/>
    <w:rsid w:val="001C6A45"/>
    <w:rsid w:val="001D0BB0"/>
    <w:rsid w:val="001D19CE"/>
    <w:rsid w:val="001D21D9"/>
    <w:rsid w:val="001D239C"/>
    <w:rsid w:val="001D2A8A"/>
    <w:rsid w:val="001D2ED3"/>
    <w:rsid w:val="001D58F3"/>
    <w:rsid w:val="001D7F89"/>
    <w:rsid w:val="001E0025"/>
    <w:rsid w:val="001E0544"/>
    <w:rsid w:val="001E19D5"/>
    <w:rsid w:val="001E1B15"/>
    <w:rsid w:val="001E2262"/>
    <w:rsid w:val="001E238E"/>
    <w:rsid w:val="001E4D43"/>
    <w:rsid w:val="001E7339"/>
    <w:rsid w:val="001F154A"/>
    <w:rsid w:val="001F1EB7"/>
    <w:rsid w:val="001F1FB4"/>
    <w:rsid w:val="001F26B1"/>
    <w:rsid w:val="001F3113"/>
    <w:rsid w:val="001F3BC6"/>
    <w:rsid w:val="001F4158"/>
    <w:rsid w:val="001F52DD"/>
    <w:rsid w:val="001F5E5F"/>
    <w:rsid w:val="0020070B"/>
    <w:rsid w:val="002007FA"/>
    <w:rsid w:val="002024C7"/>
    <w:rsid w:val="00204132"/>
    <w:rsid w:val="0020487E"/>
    <w:rsid w:val="002060B9"/>
    <w:rsid w:val="00206525"/>
    <w:rsid w:val="00206D7C"/>
    <w:rsid w:val="00206DA6"/>
    <w:rsid w:val="0021047E"/>
    <w:rsid w:val="00210530"/>
    <w:rsid w:val="002112F1"/>
    <w:rsid w:val="00211F7E"/>
    <w:rsid w:val="00212872"/>
    <w:rsid w:val="0021298D"/>
    <w:rsid w:val="002134CB"/>
    <w:rsid w:val="002144F6"/>
    <w:rsid w:val="0021483B"/>
    <w:rsid w:val="002154E3"/>
    <w:rsid w:val="00215A99"/>
    <w:rsid w:val="00215D62"/>
    <w:rsid w:val="00215EA3"/>
    <w:rsid w:val="00216537"/>
    <w:rsid w:val="0021753C"/>
    <w:rsid w:val="00217C23"/>
    <w:rsid w:val="00220793"/>
    <w:rsid w:val="00220FBD"/>
    <w:rsid w:val="00221414"/>
    <w:rsid w:val="002218E6"/>
    <w:rsid w:val="00221BBB"/>
    <w:rsid w:val="00221DBA"/>
    <w:rsid w:val="00222B0D"/>
    <w:rsid w:val="002245A6"/>
    <w:rsid w:val="0022462C"/>
    <w:rsid w:val="00224AD7"/>
    <w:rsid w:val="00226B31"/>
    <w:rsid w:val="00227EAA"/>
    <w:rsid w:val="00227EF3"/>
    <w:rsid w:val="00230011"/>
    <w:rsid w:val="002309A4"/>
    <w:rsid w:val="002318D7"/>
    <w:rsid w:val="00231F47"/>
    <w:rsid w:val="0023232F"/>
    <w:rsid w:val="00232344"/>
    <w:rsid w:val="00232681"/>
    <w:rsid w:val="002339CE"/>
    <w:rsid w:val="00233B13"/>
    <w:rsid w:val="00233DC3"/>
    <w:rsid w:val="002352B1"/>
    <w:rsid w:val="002352FD"/>
    <w:rsid w:val="00235872"/>
    <w:rsid w:val="00236544"/>
    <w:rsid w:val="0023697F"/>
    <w:rsid w:val="00237446"/>
    <w:rsid w:val="002374B3"/>
    <w:rsid w:val="002379AA"/>
    <w:rsid w:val="00237C04"/>
    <w:rsid w:val="00237EAE"/>
    <w:rsid w:val="00242766"/>
    <w:rsid w:val="00243269"/>
    <w:rsid w:val="00244D9C"/>
    <w:rsid w:val="00245098"/>
    <w:rsid w:val="00251CB8"/>
    <w:rsid w:val="002520DA"/>
    <w:rsid w:val="0025296D"/>
    <w:rsid w:val="00253FA1"/>
    <w:rsid w:val="00254F00"/>
    <w:rsid w:val="002560B9"/>
    <w:rsid w:val="00257E67"/>
    <w:rsid w:val="00261869"/>
    <w:rsid w:val="00261D2A"/>
    <w:rsid w:val="00261E63"/>
    <w:rsid w:val="00261E9C"/>
    <w:rsid w:val="00262128"/>
    <w:rsid w:val="00263C16"/>
    <w:rsid w:val="00264813"/>
    <w:rsid w:val="00265DF0"/>
    <w:rsid w:val="00266175"/>
    <w:rsid w:val="00266C62"/>
    <w:rsid w:val="00270D8D"/>
    <w:rsid w:val="00271DE9"/>
    <w:rsid w:val="00272E50"/>
    <w:rsid w:val="00274251"/>
    <w:rsid w:val="0027525A"/>
    <w:rsid w:val="0027685E"/>
    <w:rsid w:val="002774D4"/>
    <w:rsid w:val="00277623"/>
    <w:rsid w:val="00277E2C"/>
    <w:rsid w:val="0028049D"/>
    <w:rsid w:val="00280B5F"/>
    <w:rsid w:val="002817F0"/>
    <w:rsid w:val="00281A26"/>
    <w:rsid w:val="0028244E"/>
    <w:rsid w:val="002835C1"/>
    <w:rsid w:val="00283B4E"/>
    <w:rsid w:val="002857FF"/>
    <w:rsid w:val="00286CB6"/>
    <w:rsid w:val="002911C1"/>
    <w:rsid w:val="00291DC3"/>
    <w:rsid w:val="00292CBE"/>
    <w:rsid w:val="00293120"/>
    <w:rsid w:val="002931C2"/>
    <w:rsid w:val="002937F3"/>
    <w:rsid w:val="00293F00"/>
    <w:rsid w:val="00294B73"/>
    <w:rsid w:val="00294EFF"/>
    <w:rsid w:val="0029505D"/>
    <w:rsid w:val="00295078"/>
    <w:rsid w:val="0029522C"/>
    <w:rsid w:val="002953E9"/>
    <w:rsid w:val="00297B97"/>
    <w:rsid w:val="002A042A"/>
    <w:rsid w:val="002A068D"/>
    <w:rsid w:val="002A0A87"/>
    <w:rsid w:val="002A10BD"/>
    <w:rsid w:val="002A1ABF"/>
    <w:rsid w:val="002A300B"/>
    <w:rsid w:val="002A3279"/>
    <w:rsid w:val="002A3803"/>
    <w:rsid w:val="002A3A5A"/>
    <w:rsid w:val="002A4D54"/>
    <w:rsid w:val="002A5C3F"/>
    <w:rsid w:val="002A65AB"/>
    <w:rsid w:val="002A7497"/>
    <w:rsid w:val="002B0432"/>
    <w:rsid w:val="002B07B1"/>
    <w:rsid w:val="002B2220"/>
    <w:rsid w:val="002B2469"/>
    <w:rsid w:val="002B3B1E"/>
    <w:rsid w:val="002B4D72"/>
    <w:rsid w:val="002B5234"/>
    <w:rsid w:val="002B70A1"/>
    <w:rsid w:val="002C0704"/>
    <w:rsid w:val="002C1BB1"/>
    <w:rsid w:val="002C2A9D"/>
    <w:rsid w:val="002C39D8"/>
    <w:rsid w:val="002C5537"/>
    <w:rsid w:val="002C63D3"/>
    <w:rsid w:val="002D0E7D"/>
    <w:rsid w:val="002D4234"/>
    <w:rsid w:val="002D4EB8"/>
    <w:rsid w:val="002D5D03"/>
    <w:rsid w:val="002D5F19"/>
    <w:rsid w:val="002D7EFE"/>
    <w:rsid w:val="002E0829"/>
    <w:rsid w:val="002E1C4A"/>
    <w:rsid w:val="002E1D97"/>
    <w:rsid w:val="002E3D2F"/>
    <w:rsid w:val="002E6087"/>
    <w:rsid w:val="002F0626"/>
    <w:rsid w:val="002F0DAF"/>
    <w:rsid w:val="002F0E8F"/>
    <w:rsid w:val="002F20FF"/>
    <w:rsid w:val="002F2DC2"/>
    <w:rsid w:val="002F2FAC"/>
    <w:rsid w:val="002F54A1"/>
    <w:rsid w:val="002F6653"/>
    <w:rsid w:val="002F6C54"/>
    <w:rsid w:val="002F6E4F"/>
    <w:rsid w:val="00300254"/>
    <w:rsid w:val="003005BD"/>
    <w:rsid w:val="003014CF"/>
    <w:rsid w:val="003036A3"/>
    <w:rsid w:val="00304343"/>
    <w:rsid w:val="00305243"/>
    <w:rsid w:val="003057D0"/>
    <w:rsid w:val="0030605A"/>
    <w:rsid w:val="00306ABB"/>
    <w:rsid w:val="0031070C"/>
    <w:rsid w:val="0031145D"/>
    <w:rsid w:val="00312C30"/>
    <w:rsid w:val="00315518"/>
    <w:rsid w:val="003171CD"/>
    <w:rsid w:val="00317A23"/>
    <w:rsid w:val="00321D55"/>
    <w:rsid w:val="003220AE"/>
    <w:rsid w:val="00323BD6"/>
    <w:rsid w:val="003252BA"/>
    <w:rsid w:val="00325392"/>
    <w:rsid w:val="0032546A"/>
    <w:rsid w:val="0032712D"/>
    <w:rsid w:val="00327FEE"/>
    <w:rsid w:val="00331820"/>
    <w:rsid w:val="00333229"/>
    <w:rsid w:val="003343EA"/>
    <w:rsid w:val="003346C7"/>
    <w:rsid w:val="00334A4D"/>
    <w:rsid w:val="00335152"/>
    <w:rsid w:val="00336235"/>
    <w:rsid w:val="003362E7"/>
    <w:rsid w:val="00336549"/>
    <w:rsid w:val="00337061"/>
    <w:rsid w:val="00337B51"/>
    <w:rsid w:val="00337E73"/>
    <w:rsid w:val="003417ED"/>
    <w:rsid w:val="00341999"/>
    <w:rsid w:val="00341F07"/>
    <w:rsid w:val="00342542"/>
    <w:rsid w:val="00342E37"/>
    <w:rsid w:val="003433EF"/>
    <w:rsid w:val="00344007"/>
    <w:rsid w:val="00344BAF"/>
    <w:rsid w:val="0034535A"/>
    <w:rsid w:val="00345A82"/>
    <w:rsid w:val="00345B76"/>
    <w:rsid w:val="00345BD5"/>
    <w:rsid w:val="003519EE"/>
    <w:rsid w:val="00352D17"/>
    <w:rsid w:val="00352FCB"/>
    <w:rsid w:val="0035310A"/>
    <w:rsid w:val="00353231"/>
    <w:rsid w:val="00353D57"/>
    <w:rsid w:val="0035432A"/>
    <w:rsid w:val="00354BA9"/>
    <w:rsid w:val="00354D8D"/>
    <w:rsid w:val="00355B12"/>
    <w:rsid w:val="00357390"/>
    <w:rsid w:val="00357742"/>
    <w:rsid w:val="0036055C"/>
    <w:rsid w:val="00360B41"/>
    <w:rsid w:val="003623BD"/>
    <w:rsid w:val="00362DB8"/>
    <w:rsid w:val="00364818"/>
    <w:rsid w:val="00366B78"/>
    <w:rsid w:val="003671A1"/>
    <w:rsid w:val="003673F9"/>
    <w:rsid w:val="0037045D"/>
    <w:rsid w:val="00371285"/>
    <w:rsid w:val="00371A9A"/>
    <w:rsid w:val="00371E4E"/>
    <w:rsid w:val="00372366"/>
    <w:rsid w:val="00372BF8"/>
    <w:rsid w:val="0037377B"/>
    <w:rsid w:val="003740C1"/>
    <w:rsid w:val="00374949"/>
    <w:rsid w:val="00375491"/>
    <w:rsid w:val="0037637B"/>
    <w:rsid w:val="003768D5"/>
    <w:rsid w:val="003769E2"/>
    <w:rsid w:val="00376BCE"/>
    <w:rsid w:val="00376C69"/>
    <w:rsid w:val="003772C1"/>
    <w:rsid w:val="00377471"/>
    <w:rsid w:val="00377596"/>
    <w:rsid w:val="00380D80"/>
    <w:rsid w:val="003811E2"/>
    <w:rsid w:val="00381BB3"/>
    <w:rsid w:val="00383807"/>
    <w:rsid w:val="00383ACB"/>
    <w:rsid w:val="00383AF6"/>
    <w:rsid w:val="0038442D"/>
    <w:rsid w:val="003847CD"/>
    <w:rsid w:val="00385397"/>
    <w:rsid w:val="003863E6"/>
    <w:rsid w:val="00390932"/>
    <w:rsid w:val="00391442"/>
    <w:rsid w:val="00391D20"/>
    <w:rsid w:val="003921CA"/>
    <w:rsid w:val="00392836"/>
    <w:rsid w:val="00392DCE"/>
    <w:rsid w:val="003930B4"/>
    <w:rsid w:val="00393CDC"/>
    <w:rsid w:val="00393D3E"/>
    <w:rsid w:val="003943E4"/>
    <w:rsid w:val="003946CC"/>
    <w:rsid w:val="00394DAB"/>
    <w:rsid w:val="00394FD9"/>
    <w:rsid w:val="00395E5A"/>
    <w:rsid w:val="003A1858"/>
    <w:rsid w:val="003A1A11"/>
    <w:rsid w:val="003A1AD8"/>
    <w:rsid w:val="003A1F93"/>
    <w:rsid w:val="003A403B"/>
    <w:rsid w:val="003A4518"/>
    <w:rsid w:val="003A4645"/>
    <w:rsid w:val="003A523B"/>
    <w:rsid w:val="003A59C5"/>
    <w:rsid w:val="003A67C5"/>
    <w:rsid w:val="003A7D99"/>
    <w:rsid w:val="003B06B7"/>
    <w:rsid w:val="003B24A8"/>
    <w:rsid w:val="003B2B8A"/>
    <w:rsid w:val="003B2DD1"/>
    <w:rsid w:val="003B5FA3"/>
    <w:rsid w:val="003B6216"/>
    <w:rsid w:val="003B6880"/>
    <w:rsid w:val="003B7BE5"/>
    <w:rsid w:val="003B7CFC"/>
    <w:rsid w:val="003B7EA5"/>
    <w:rsid w:val="003C0405"/>
    <w:rsid w:val="003C0488"/>
    <w:rsid w:val="003C179D"/>
    <w:rsid w:val="003C289A"/>
    <w:rsid w:val="003C387B"/>
    <w:rsid w:val="003C5B38"/>
    <w:rsid w:val="003C636F"/>
    <w:rsid w:val="003C6D13"/>
    <w:rsid w:val="003D052A"/>
    <w:rsid w:val="003D08C4"/>
    <w:rsid w:val="003D14D2"/>
    <w:rsid w:val="003D1717"/>
    <w:rsid w:val="003D1755"/>
    <w:rsid w:val="003D1F0D"/>
    <w:rsid w:val="003D221A"/>
    <w:rsid w:val="003D2295"/>
    <w:rsid w:val="003D4C8E"/>
    <w:rsid w:val="003D6481"/>
    <w:rsid w:val="003D6FED"/>
    <w:rsid w:val="003D77FE"/>
    <w:rsid w:val="003D7898"/>
    <w:rsid w:val="003D7B28"/>
    <w:rsid w:val="003D7E5A"/>
    <w:rsid w:val="003E119D"/>
    <w:rsid w:val="003E23B0"/>
    <w:rsid w:val="003E2800"/>
    <w:rsid w:val="003E29C0"/>
    <w:rsid w:val="003E29E8"/>
    <w:rsid w:val="003E2A66"/>
    <w:rsid w:val="003E3F96"/>
    <w:rsid w:val="003E5CC7"/>
    <w:rsid w:val="003E633C"/>
    <w:rsid w:val="003E7FC4"/>
    <w:rsid w:val="003F0EB3"/>
    <w:rsid w:val="003F11A5"/>
    <w:rsid w:val="003F233E"/>
    <w:rsid w:val="003F251B"/>
    <w:rsid w:val="003F2E47"/>
    <w:rsid w:val="003F3399"/>
    <w:rsid w:val="003F42BE"/>
    <w:rsid w:val="003F462D"/>
    <w:rsid w:val="003F4E80"/>
    <w:rsid w:val="003F5954"/>
    <w:rsid w:val="003F64D0"/>
    <w:rsid w:val="003F6596"/>
    <w:rsid w:val="003F6FD7"/>
    <w:rsid w:val="00402477"/>
    <w:rsid w:val="00402E78"/>
    <w:rsid w:val="00402F18"/>
    <w:rsid w:val="004035B2"/>
    <w:rsid w:val="00404012"/>
    <w:rsid w:val="00404053"/>
    <w:rsid w:val="00404295"/>
    <w:rsid w:val="00404F10"/>
    <w:rsid w:val="0040504B"/>
    <w:rsid w:val="004069C4"/>
    <w:rsid w:val="004076FC"/>
    <w:rsid w:val="00410575"/>
    <w:rsid w:val="00410727"/>
    <w:rsid w:val="00411716"/>
    <w:rsid w:val="00412702"/>
    <w:rsid w:val="0041386A"/>
    <w:rsid w:val="00414BF3"/>
    <w:rsid w:val="00414F7A"/>
    <w:rsid w:val="00415592"/>
    <w:rsid w:val="00415C9C"/>
    <w:rsid w:val="00416A19"/>
    <w:rsid w:val="00416B10"/>
    <w:rsid w:val="00417343"/>
    <w:rsid w:val="004179B0"/>
    <w:rsid w:val="00424DF6"/>
    <w:rsid w:val="004256E0"/>
    <w:rsid w:val="00425728"/>
    <w:rsid w:val="00425AC8"/>
    <w:rsid w:val="004261DC"/>
    <w:rsid w:val="0042687D"/>
    <w:rsid w:val="00426DF8"/>
    <w:rsid w:val="00426EC2"/>
    <w:rsid w:val="00427510"/>
    <w:rsid w:val="00431B00"/>
    <w:rsid w:val="00432276"/>
    <w:rsid w:val="004328A0"/>
    <w:rsid w:val="004328BF"/>
    <w:rsid w:val="00432E8D"/>
    <w:rsid w:val="004331A6"/>
    <w:rsid w:val="004334C4"/>
    <w:rsid w:val="00433849"/>
    <w:rsid w:val="00433A86"/>
    <w:rsid w:val="00433F83"/>
    <w:rsid w:val="0043436F"/>
    <w:rsid w:val="004358BB"/>
    <w:rsid w:val="00436BC8"/>
    <w:rsid w:val="00436F91"/>
    <w:rsid w:val="004373FB"/>
    <w:rsid w:val="0043797D"/>
    <w:rsid w:val="004408A9"/>
    <w:rsid w:val="00440A2F"/>
    <w:rsid w:val="00441242"/>
    <w:rsid w:val="0044151D"/>
    <w:rsid w:val="00442EA0"/>
    <w:rsid w:val="004431DE"/>
    <w:rsid w:val="00443BEC"/>
    <w:rsid w:val="0044791D"/>
    <w:rsid w:val="00447F15"/>
    <w:rsid w:val="00450972"/>
    <w:rsid w:val="00452CAA"/>
    <w:rsid w:val="004547FB"/>
    <w:rsid w:val="00454B7C"/>
    <w:rsid w:val="00457001"/>
    <w:rsid w:val="0046035B"/>
    <w:rsid w:val="004604DF"/>
    <w:rsid w:val="00461844"/>
    <w:rsid w:val="004619E7"/>
    <w:rsid w:val="00461BFD"/>
    <w:rsid w:val="00463173"/>
    <w:rsid w:val="00466096"/>
    <w:rsid w:val="004663B1"/>
    <w:rsid w:val="00466D7C"/>
    <w:rsid w:val="00467303"/>
    <w:rsid w:val="004710EA"/>
    <w:rsid w:val="0047148E"/>
    <w:rsid w:val="004718A2"/>
    <w:rsid w:val="00472390"/>
    <w:rsid w:val="00472798"/>
    <w:rsid w:val="00472C34"/>
    <w:rsid w:val="00473825"/>
    <w:rsid w:val="00473A42"/>
    <w:rsid w:val="00476170"/>
    <w:rsid w:val="0047798B"/>
    <w:rsid w:val="0048039F"/>
    <w:rsid w:val="00480A90"/>
    <w:rsid w:val="0048155C"/>
    <w:rsid w:val="004835FD"/>
    <w:rsid w:val="00483E6B"/>
    <w:rsid w:val="004841CD"/>
    <w:rsid w:val="00484D58"/>
    <w:rsid w:val="004851F4"/>
    <w:rsid w:val="00486AF5"/>
    <w:rsid w:val="00487E7A"/>
    <w:rsid w:val="00487EB3"/>
    <w:rsid w:val="00490475"/>
    <w:rsid w:val="004906CD"/>
    <w:rsid w:val="00490C61"/>
    <w:rsid w:val="00490FE1"/>
    <w:rsid w:val="00494E3B"/>
    <w:rsid w:val="00496986"/>
    <w:rsid w:val="004A11E2"/>
    <w:rsid w:val="004A19B1"/>
    <w:rsid w:val="004A20CA"/>
    <w:rsid w:val="004A281D"/>
    <w:rsid w:val="004A29DF"/>
    <w:rsid w:val="004A3011"/>
    <w:rsid w:val="004A3E58"/>
    <w:rsid w:val="004A4CA4"/>
    <w:rsid w:val="004A66DD"/>
    <w:rsid w:val="004A6C9F"/>
    <w:rsid w:val="004B0C28"/>
    <w:rsid w:val="004B1EA9"/>
    <w:rsid w:val="004B2FD4"/>
    <w:rsid w:val="004B3B75"/>
    <w:rsid w:val="004B3DE8"/>
    <w:rsid w:val="004B4050"/>
    <w:rsid w:val="004B4D21"/>
    <w:rsid w:val="004B6425"/>
    <w:rsid w:val="004B6C7A"/>
    <w:rsid w:val="004B71ED"/>
    <w:rsid w:val="004B7390"/>
    <w:rsid w:val="004B75C6"/>
    <w:rsid w:val="004B7B8D"/>
    <w:rsid w:val="004C003F"/>
    <w:rsid w:val="004C059E"/>
    <w:rsid w:val="004C1692"/>
    <w:rsid w:val="004C1BD7"/>
    <w:rsid w:val="004C1F45"/>
    <w:rsid w:val="004C3D49"/>
    <w:rsid w:val="004C5218"/>
    <w:rsid w:val="004C57A4"/>
    <w:rsid w:val="004C5B59"/>
    <w:rsid w:val="004C5E47"/>
    <w:rsid w:val="004C6B8C"/>
    <w:rsid w:val="004D0984"/>
    <w:rsid w:val="004D16C7"/>
    <w:rsid w:val="004D1E3E"/>
    <w:rsid w:val="004D259C"/>
    <w:rsid w:val="004D27D0"/>
    <w:rsid w:val="004D4926"/>
    <w:rsid w:val="004D4B0D"/>
    <w:rsid w:val="004D5527"/>
    <w:rsid w:val="004D614A"/>
    <w:rsid w:val="004E02F6"/>
    <w:rsid w:val="004E10D4"/>
    <w:rsid w:val="004E1B3B"/>
    <w:rsid w:val="004E1F91"/>
    <w:rsid w:val="004E271A"/>
    <w:rsid w:val="004E319D"/>
    <w:rsid w:val="004E34FB"/>
    <w:rsid w:val="004E362D"/>
    <w:rsid w:val="004E420E"/>
    <w:rsid w:val="004E475E"/>
    <w:rsid w:val="004E499C"/>
    <w:rsid w:val="004E4F86"/>
    <w:rsid w:val="004E4FE8"/>
    <w:rsid w:val="004E5C47"/>
    <w:rsid w:val="004F048D"/>
    <w:rsid w:val="004F0B64"/>
    <w:rsid w:val="004F142B"/>
    <w:rsid w:val="004F2836"/>
    <w:rsid w:val="004F335F"/>
    <w:rsid w:val="004F357C"/>
    <w:rsid w:val="004F3730"/>
    <w:rsid w:val="004F4526"/>
    <w:rsid w:val="004F53A2"/>
    <w:rsid w:val="004F5482"/>
    <w:rsid w:val="004F6946"/>
    <w:rsid w:val="004F7A77"/>
    <w:rsid w:val="004F7AD9"/>
    <w:rsid w:val="00500A90"/>
    <w:rsid w:val="00501264"/>
    <w:rsid w:val="00502D29"/>
    <w:rsid w:val="005041AB"/>
    <w:rsid w:val="00504424"/>
    <w:rsid w:val="00505ED6"/>
    <w:rsid w:val="00505FA7"/>
    <w:rsid w:val="005064BE"/>
    <w:rsid w:val="00510407"/>
    <w:rsid w:val="005104C5"/>
    <w:rsid w:val="005117E7"/>
    <w:rsid w:val="00511D1F"/>
    <w:rsid w:val="0051378D"/>
    <w:rsid w:val="0051454B"/>
    <w:rsid w:val="0051461C"/>
    <w:rsid w:val="0051473A"/>
    <w:rsid w:val="00515342"/>
    <w:rsid w:val="0051690D"/>
    <w:rsid w:val="00517096"/>
    <w:rsid w:val="0052073F"/>
    <w:rsid w:val="005211CD"/>
    <w:rsid w:val="00521D1A"/>
    <w:rsid w:val="00522486"/>
    <w:rsid w:val="0052370F"/>
    <w:rsid w:val="00523963"/>
    <w:rsid w:val="0052546D"/>
    <w:rsid w:val="005261EA"/>
    <w:rsid w:val="00526E0F"/>
    <w:rsid w:val="005311E5"/>
    <w:rsid w:val="005330D4"/>
    <w:rsid w:val="005335DD"/>
    <w:rsid w:val="00533776"/>
    <w:rsid w:val="00533DB0"/>
    <w:rsid w:val="0053457D"/>
    <w:rsid w:val="00540354"/>
    <w:rsid w:val="00540A54"/>
    <w:rsid w:val="005412F0"/>
    <w:rsid w:val="00541ECC"/>
    <w:rsid w:val="00542498"/>
    <w:rsid w:val="00544463"/>
    <w:rsid w:val="00545613"/>
    <w:rsid w:val="00545F03"/>
    <w:rsid w:val="005466A3"/>
    <w:rsid w:val="00547A0C"/>
    <w:rsid w:val="005509A2"/>
    <w:rsid w:val="00550A58"/>
    <w:rsid w:val="00550BA7"/>
    <w:rsid w:val="0055142B"/>
    <w:rsid w:val="005516F8"/>
    <w:rsid w:val="005523C1"/>
    <w:rsid w:val="00553B64"/>
    <w:rsid w:val="005548EF"/>
    <w:rsid w:val="00554DC8"/>
    <w:rsid w:val="00556EEC"/>
    <w:rsid w:val="00557870"/>
    <w:rsid w:val="00557B4E"/>
    <w:rsid w:val="00560611"/>
    <w:rsid w:val="00560D1A"/>
    <w:rsid w:val="00562BDE"/>
    <w:rsid w:val="00562DA6"/>
    <w:rsid w:val="00563D90"/>
    <w:rsid w:val="00564950"/>
    <w:rsid w:val="00564C26"/>
    <w:rsid w:val="00565740"/>
    <w:rsid w:val="005657B2"/>
    <w:rsid w:val="005668E2"/>
    <w:rsid w:val="00566C3D"/>
    <w:rsid w:val="0056747D"/>
    <w:rsid w:val="0056771C"/>
    <w:rsid w:val="005707CA"/>
    <w:rsid w:val="005707D4"/>
    <w:rsid w:val="00570AD6"/>
    <w:rsid w:val="00571F5D"/>
    <w:rsid w:val="0057224E"/>
    <w:rsid w:val="00572D97"/>
    <w:rsid w:val="00573003"/>
    <w:rsid w:val="005739D3"/>
    <w:rsid w:val="0057451F"/>
    <w:rsid w:val="0057469A"/>
    <w:rsid w:val="00574971"/>
    <w:rsid w:val="00574BA6"/>
    <w:rsid w:val="00575521"/>
    <w:rsid w:val="00575609"/>
    <w:rsid w:val="005757BC"/>
    <w:rsid w:val="005757DE"/>
    <w:rsid w:val="00575FDD"/>
    <w:rsid w:val="005761E1"/>
    <w:rsid w:val="00576326"/>
    <w:rsid w:val="00576ABD"/>
    <w:rsid w:val="0058023D"/>
    <w:rsid w:val="00581E09"/>
    <w:rsid w:val="005826A0"/>
    <w:rsid w:val="00582891"/>
    <w:rsid w:val="00583DD1"/>
    <w:rsid w:val="005862D0"/>
    <w:rsid w:val="00586556"/>
    <w:rsid w:val="00586935"/>
    <w:rsid w:val="00587200"/>
    <w:rsid w:val="00591529"/>
    <w:rsid w:val="00592984"/>
    <w:rsid w:val="00592AD3"/>
    <w:rsid w:val="00592EB8"/>
    <w:rsid w:val="00593367"/>
    <w:rsid w:val="00593C7E"/>
    <w:rsid w:val="00596C4C"/>
    <w:rsid w:val="00596D67"/>
    <w:rsid w:val="0059717B"/>
    <w:rsid w:val="005A0393"/>
    <w:rsid w:val="005A1DE9"/>
    <w:rsid w:val="005A21E0"/>
    <w:rsid w:val="005A27AB"/>
    <w:rsid w:val="005A33A9"/>
    <w:rsid w:val="005A4041"/>
    <w:rsid w:val="005A5612"/>
    <w:rsid w:val="005A5B75"/>
    <w:rsid w:val="005A660C"/>
    <w:rsid w:val="005B0147"/>
    <w:rsid w:val="005B0724"/>
    <w:rsid w:val="005B0EBD"/>
    <w:rsid w:val="005B22E7"/>
    <w:rsid w:val="005B3084"/>
    <w:rsid w:val="005B33FB"/>
    <w:rsid w:val="005B42B4"/>
    <w:rsid w:val="005B57B6"/>
    <w:rsid w:val="005B644B"/>
    <w:rsid w:val="005B6831"/>
    <w:rsid w:val="005B6D0E"/>
    <w:rsid w:val="005B7A5B"/>
    <w:rsid w:val="005B7C72"/>
    <w:rsid w:val="005C0586"/>
    <w:rsid w:val="005C071D"/>
    <w:rsid w:val="005C0E26"/>
    <w:rsid w:val="005C11E2"/>
    <w:rsid w:val="005C19A9"/>
    <w:rsid w:val="005C244E"/>
    <w:rsid w:val="005C3472"/>
    <w:rsid w:val="005C4693"/>
    <w:rsid w:val="005C4F22"/>
    <w:rsid w:val="005C5B4F"/>
    <w:rsid w:val="005C661C"/>
    <w:rsid w:val="005C69EC"/>
    <w:rsid w:val="005C6D4D"/>
    <w:rsid w:val="005C6D88"/>
    <w:rsid w:val="005C7E40"/>
    <w:rsid w:val="005D0647"/>
    <w:rsid w:val="005D2900"/>
    <w:rsid w:val="005D2923"/>
    <w:rsid w:val="005D4484"/>
    <w:rsid w:val="005D4CB5"/>
    <w:rsid w:val="005D7F0E"/>
    <w:rsid w:val="005E01B1"/>
    <w:rsid w:val="005E0B7B"/>
    <w:rsid w:val="005E26E8"/>
    <w:rsid w:val="005E27A4"/>
    <w:rsid w:val="005E2843"/>
    <w:rsid w:val="005E3A8B"/>
    <w:rsid w:val="005E45A6"/>
    <w:rsid w:val="005E5549"/>
    <w:rsid w:val="005E777A"/>
    <w:rsid w:val="005E79BF"/>
    <w:rsid w:val="005F0E54"/>
    <w:rsid w:val="005F10F5"/>
    <w:rsid w:val="005F23F9"/>
    <w:rsid w:val="005F3370"/>
    <w:rsid w:val="005F3884"/>
    <w:rsid w:val="005F3DF4"/>
    <w:rsid w:val="005F5BB8"/>
    <w:rsid w:val="005F666F"/>
    <w:rsid w:val="005F6A29"/>
    <w:rsid w:val="005F70A1"/>
    <w:rsid w:val="005F734F"/>
    <w:rsid w:val="005F7C96"/>
    <w:rsid w:val="0060012D"/>
    <w:rsid w:val="00600BA3"/>
    <w:rsid w:val="00601234"/>
    <w:rsid w:val="00601A70"/>
    <w:rsid w:val="006020B6"/>
    <w:rsid w:val="00602601"/>
    <w:rsid w:val="0060288A"/>
    <w:rsid w:val="006050D7"/>
    <w:rsid w:val="00605814"/>
    <w:rsid w:val="00606448"/>
    <w:rsid w:val="00606908"/>
    <w:rsid w:val="00606AEF"/>
    <w:rsid w:val="00607B34"/>
    <w:rsid w:val="00607CFC"/>
    <w:rsid w:val="00612979"/>
    <w:rsid w:val="00612CDF"/>
    <w:rsid w:val="00613686"/>
    <w:rsid w:val="00615AF4"/>
    <w:rsid w:val="00615EE5"/>
    <w:rsid w:val="00616C32"/>
    <w:rsid w:val="00617ABC"/>
    <w:rsid w:val="006204C4"/>
    <w:rsid w:val="00620A42"/>
    <w:rsid w:val="00620CE4"/>
    <w:rsid w:val="00620ECD"/>
    <w:rsid w:val="00621087"/>
    <w:rsid w:val="00621E1C"/>
    <w:rsid w:val="006234A5"/>
    <w:rsid w:val="00623EDA"/>
    <w:rsid w:val="00625F27"/>
    <w:rsid w:val="006278DE"/>
    <w:rsid w:val="0063130F"/>
    <w:rsid w:val="006316D4"/>
    <w:rsid w:val="00631E92"/>
    <w:rsid w:val="006321B0"/>
    <w:rsid w:val="006328D7"/>
    <w:rsid w:val="00632C5C"/>
    <w:rsid w:val="006335EF"/>
    <w:rsid w:val="0063368B"/>
    <w:rsid w:val="0063460F"/>
    <w:rsid w:val="00634651"/>
    <w:rsid w:val="00635E19"/>
    <w:rsid w:val="006361F1"/>
    <w:rsid w:val="00636370"/>
    <w:rsid w:val="006364A8"/>
    <w:rsid w:val="0063668A"/>
    <w:rsid w:val="0063694A"/>
    <w:rsid w:val="00637CF7"/>
    <w:rsid w:val="00637D8E"/>
    <w:rsid w:val="00637F0E"/>
    <w:rsid w:val="00640555"/>
    <w:rsid w:val="00640D3C"/>
    <w:rsid w:val="00641147"/>
    <w:rsid w:val="006421EC"/>
    <w:rsid w:val="00644431"/>
    <w:rsid w:val="00652EE3"/>
    <w:rsid w:val="0065301C"/>
    <w:rsid w:val="006531EC"/>
    <w:rsid w:val="00653A56"/>
    <w:rsid w:val="006569A2"/>
    <w:rsid w:val="00657F37"/>
    <w:rsid w:val="00657F9C"/>
    <w:rsid w:val="006614A3"/>
    <w:rsid w:val="006638A1"/>
    <w:rsid w:val="00663BE6"/>
    <w:rsid w:val="006656AD"/>
    <w:rsid w:val="00665AB2"/>
    <w:rsid w:val="00667657"/>
    <w:rsid w:val="0067053D"/>
    <w:rsid w:val="006707DD"/>
    <w:rsid w:val="00671209"/>
    <w:rsid w:val="00671A38"/>
    <w:rsid w:val="00672B7B"/>
    <w:rsid w:val="00672F5C"/>
    <w:rsid w:val="00673ED4"/>
    <w:rsid w:val="00674672"/>
    <w:rsid w:val="00674F12"/>
    <w:rsid w:val="006750C7"/>
    <w:rsid w:val="00680AE9"/>
    <w:rsid w:val="00681DC3"/>
    <w:rsid w:val="00682C9E"/>
    <w:rsid w:val="00684227"/>
    <w:rsid w:val="006847B5"/>
    <w:rsid w:val="006859C3"/>
    <w:rsid w:val="00685A98"/>
    <w:rsid w:val="00686234"/>
    <w:rsid w:val="00687418"/>
    <w:rsid w:val="0069038D"/>
    <w:rsid w:val="006916BF"/>
    <w:rsid w:val="00691CB4"/>
    <w:rsid w:val="00692BF9"/>
    <w:rsid w:val="00692CD1"/>
    <w:rsid w:val="00692F1D"/>
    <w:rsid w:val="006933D9"/>
    <w:rsid w:val="0069392A"/>
    <w:rsid w:val="00694D7D"/>
    <w:rsid w:val="00694ED4"/>
    <w:rsid w:val="00696789"/>
    <w:rsid w:val="006A11A3"/>
    <w:rsid w:val="006A1B15"/>
    <w:rsid w:val="006A1EC6"/>
    <w:rsid w:val="006A20BF"/>
    <w:rsid w:val="006A2120"/>
    <w:rsid w:val="006A347B"/>
    <w:rsid w:val="006A5465"/>
    <w:rsid w:val="006A6405"/>
    <w:rsid w:val="006A676D"/>
    <w:rsid w:val="006A6ABC"/>
    <w:rsid w:val="006A78EE"/>
    <w:rsid w:val="006A7D4B"/>
    <w:rsid w:val="006B08D2"/>
    <w:rsid w:val="006B1328"/>
    <w:rsid w:val="006B2673"/>
    <w:rsid w:val="006B26D2"/>
    <w:rsid w:val="006B2C4C"/>
    <w:rsid w:val="006B40E8"/>
    <w:rsid w:val="006B5249"/>
    <w:rsid w:val="006B6476"/>
    <w:rsid w:val="006B6B75"/>
    <w:rsid w:val="006B6C33"/>
    <w:rsid w:val="006B7E50"/>
    <w:rsid w:val="006C0318"/>
    <w:rsid w:val="006C04ED"/>
    <w:rsid w:val="006C067A"/>
    <w:rsid w:val="006C0779"/>
    <w:rsid w:val="006C1F31"/>
    <w:rsid w:val="006C25C8"/>
    <w:rsid w:val="006C28D1"/>
    <w:rsid w:val="006C43E3"/>
    <w:rsid w:val="006C485F"/>
    <w:rsid w:val="006C4FF9"/>
    <w:rsid w:val="006C517F"/>
    <w:rsid w:val="006C557E"/>
    <w:rsid w:val="006C56E5"/>
    <w:rsid w:val="006D2D67"/>
    <w:rsid w:val="006D3152"/>
    <w:rsid w:val="006D47AB"/>
    <w:rsid w:val="006D60BC"/>
    <w:rsid w:val="006D718E"/>
    <w:rsid w:val="006D7410"/>
    <w:rsid w:val="006E01AE"/>
    <w:rsid w:val="006E0C53"/>
    <w:rsid w:val="006E1425"/>
    <w:rsid w:val="006E1975"/>
    <w:rsid w:val="006E2CB2"/>
    <w:rsid w:val="006E2EC0"/>
    <w:rsid w:val="006E43C5"/>
    <w:rsid w:val="006E6055"/>
    <w:rsid w:val="006E6E56"/>
    <w:rsid w:val="006E768D"/>
    <w:rsid w:val="006E76D6"/>
    <w:rsid w:val="006E77D2"/>
    <w:rsid w:val="006F2FBE"/>
    <w:rsid w:val="006F37CC"/>
    <w:rsid w:val="006F4BB1"/>
    <w:rsid w:val="006F54FC"/>
    <w:rsid w:val="006F550B"/>
    <w:rsid w:val="006F57DA"/>
    <w:rsid w:val="006F6713"/>
    <w:rsid w:val="00700BF0"/>
    <w:rsid w:val="00703994"/>
    <w:rsid w:val="00703EDB"/>
    <w:rsid w:val="007043A8"/>
    <w:rsid w:val="00704B5D"/>
    <w:rsid w:val="00704C28"/>
    <w:rsid w:val="00704E31"/>
    <w:rsid w:val="0071046D"/>
    <w:rsid w:val="00710B7A"/>
    <w:rsid w:val="00710E40"/>
    <w:rsid w:val="007117B0"/>
    <w:rsid w:val="00711FA9"/>
    <w:rsid w:val="00713B5F"/>
    <w:rsid w:val="00714112"/>
    <w:rsid w:val="00714189"/>
    <w:rsid w:val="00714F2C"/>
    <w:rsid w:val="00715D55"/>
    <w:rsid w:val="007168DD"/>
    <w:rsid w:val="007173B0"/>
    <w:rsid w:val="00717C5D"/>
    <w:rsid w:val="007202C1"/>
    <w:rsid w:val="00722088"/>
    <w:rsid w:val="00722BED"/>
    <w:rsid w:val="007232CF"/>
    <w:rsid w:val="00723E66"/>
    <w:rsid w:val="00723F75"/>
    <w:rsid w:val="007251B5"/>
    <w:rsid w:val="0072546C"/>
    <w:rsid w:val="00725A81"/>
    <w:rsid w:val="00726ABE"/>
    <w:rsid w:val="00726C23"/>
    <w:rsid w:val="00730326"/>
    <w:rsid w:val="0073132A"/>
    <w:rsid w:val="0073138A"/>
    <w:rsid w:val="007314CC"/>
    <w:rsid w:val="00731DCB"/>
    <w:rsid w:val="00732160"/>
    <w:rsid w:val="007323EA"/>
    <w:rsid w:val="0073285A"/>
    <w:rsid w:val="007339CB"/>
    <w:rsid w:val="00734812"/>
    <w:rsid w:val="00734FB2"/>
    <w:rsid w:val="00735596"/>
    <w:rsid w:val="00736E2D"/>
    <w:rsid w:val="00736FDB"/>
    <w:rsid w:val="00737A03"/>
    <w:rsid w:val="00737BEB"/>
    <w:rsid w:val="0074283A"/>
    <w:rsid w:val="0074299E"/>
    <w:rsid w:val="00744032"/>
    <w:rsid w:val="007458B4"/>
    <w:rsid w:val="00751861"/>
    <w:rsid w:val="00751A7F"/>
    <w:rsid w:val="00751D60"/>
    <w:rsid w:val="007526C4"/>
    <w:rsid w:val="0075273C"/>
    <w:rsid w:val="00752CA4"/>
    <w:rsid w:val="007571AE"/>
    <w:rsid w:val="00757F43"/>
    <w:rsid w:val="00757F98"/>
    <w:rsid w:val="00760171"/>
    <w:rsid w:val="00760E7C"/>
    <w:rsid w:val="00761B96"/>
    <w:rsid w:val="00761BA2"/>
    <w:rsid w:val="0076246E"/>
    <w:rsid w:val="007627A7"/>
    <w:rsid w:val="00762BE4"/>
    <w:rsid w:val="00763E4A"/>
    <w:rsid w:val="007643E8"/>
    <w:rsid w:val="00764EC6"/>
    <w:rsid w:val="00765C26"/>
    <w:rsid w:val="00765F82"/>
    <w:rsid w:val="00765FC0"/>
    <w:rsid w:val="00766AF7"/>
    <w:rsid w:val="00771590"/>
    <w:rsid w:val="00771789"/>
    <w:rsid w:val="0077377F"/>
    <w:rsid w:val="00773FA0"/>
    <w:rsid w:val="007756A0"/>
    <w:rsid w:val="00775728"/>
    <w:rsid w:val="00776119"/>
    <w:rsid w:val="00780556"/>
    <w:rsid w:val="00780B51"/>
    <w:rsid w:val="007819E0"/>
    <w:rsid w:val="00781F67"/>
    <w:rsid w:val="00782AAA"/>
    <w:rsid w:val="00784519"/>
    <w:rsid w:val="00784996"/>
    <w:rsid w:val="00785027"/>
    <w:rsid w:val="00785873"/>
    <w:rsid w:val="00785C8C"/>
    <w:rsid w:val="0079008D"/>
    <w:rsid w:val="0079043B"/>
    <w:rsid w:val="00791DBB"/>
    <w:rsid w:val="00792444"/>
    <w:rsid w:val="00794872"/>
    <w:rsid w:val="00796689"/>
    <w:rsid w:val="0079688A"/>
    <w:rsid w:val="00797146"/>
    <w:rsid w:val="007A1075"/>
    <w:rsid w:val="007A1C7D"/>
    <w:rsid w:val="007A20C4"/>
    <w:rsid w:val="007A2DBA"/>
    <w:rsid w:val="007A3D4E"/>
    <w:rsid w:val="007A58C7"/>
    <w:rsid w:val="007A6582"/>
    <w:rsid w:val="007A6A79"/>
    <w:rsid w:val="007A6E68"/>
    <w:rsid w:val="007B2B06"/>
    <w:rsid w:val="007B2DDB"/>
    <w:rsid w:val="007B3830"/>
    <w:rsid w:val="007B3A26"/>
    <w:rsid w:val="007B5338"/>
    <w:rsid w:val="007B622A"/>
    <w:rsid w:val="007B7B04"/>
    <w:rsid w:val="007B7BF8"/>
    <w:rsid w:val="007B7C2C"/>
    <w:rsid w:val="007C0183"/>
    <w:rsid w:val="007C0BD4"/>
    <w:rsid w:val="007C0E2F"/>
    <w:rsid w:val="007C32B6"/>
    <w:rsid w:val="007C3829"/>
    <w:rsid w:val="007C511E"/>
    <w:rsid w:val="007C52FD"/>
    <w:rsid w:val="007C5809"/>
    <w:rsid w:val="007C5A5C"/>
    <w:rsid w:val="007C73C3"/>
    <w:rsid w:val="007C766F"/>
    <w:rsid w:val="007D054E"/>
    <w:rsid w:val="007D0929"/>
    <w:rsid w:val="007D0F2E"/>
    <w:rsid w:val="007D2FFB"/>
    <w:rsid w:val="007D3927"/>
    <w:rsid w:val="007D4DCF"/>
    <w:rsid w:val="007D5EC0"/>
    <w:rsid w:val="007D5F3C"/>
    <w:rsid w:val="007D61A5"/>
    <w:rsid w:val="007D6FF8"/>
    <w:rsid w:val="007E1570"/>
    <w:rsid w:val="007E1767"/>
    <w:rsid w:val="007E2546"/>
    <w:rsid w:val="007E3C0F"/>
    <w:rsid w:val="007E3EEA"/>
    <w:rsid w:val="007E49E3"/>
    <w:rsid w:val="007E555A"/>
    <w:rsid w:val="007E619D"/>
    <w:rsid w:val="007E7877"/>
    <w:rsid w:val="007E7E2B"/>
    <w:rsid w:val="007F060D"/>
    <w:rsid w:val="007F16BB"/>
    <w:rsid w:val="007F1AC8"/>
    <w:rsid w:val="007F2DC1"/>
    <w:rsid w:val="007F33FE"/>
    <w:rsid w:val="007F3B89"/>
    <w:rsid w:val="007F5860"/>
    <w:rsid w:val="007F589A"/>
    <w:rsid w:val="007F5964"/>
    <w:rsid w:val="007F5C36"/>
    <w:rsid w:val="007F5C57"/>
    <w:rsid w:val="007F646C"/>
    <w:rsid w:val="007F70C4"/>
    <w:rsid w:val="007F794D"/>
    <w:rsid w:val="007F7A6F"/>
    <w:rsid w:val="007F7C2A"/>
    <w:rsid w:val="0080339D"/>
    <w:rsid w:val="00803E87"/>
    <w:rsid w:val="00804414"/>
    <w:rsid w:val="00806F5C"/>
    <w:rsid w:val="00807FA4"/>
    <w:rsid w:val="008135CC"/>
    <w:rsid w:val="00813A9E"/>
    <w:rsid w:val="00813B35"/>
    <w:rsid w:val="00814FB3"/>
    <w:rsid w:val="0081552A"/>
    <w:rsid w:val="008161CB"/>
    <w:rsid w:val="0081654E"/>
    <w:rsid w:val="008171A4"/>
    <w:rsid w:val="0081787D"/>
    <w:rsid w:val="00821913"/>
    <w:rsid w:val="00821A94"/>
    <w:rsid w:val="00823304"/>
    <w:rsid w:val="00825259"/>
    <w:rsid w:val="00825B84"/>
    <w:rsid w:val="0082699A"/>
    <w:rsid w:val="0083078A"/>
    <w:rsid w:val="0083114A"/>
    <w:rsid w:val="00831D47"/>
    <w:rsid w:val="00832737"/>
    <w:rsid w:val="00832741"/>
    <w:rsid w:val="0083531E"/>
    <w:rsid w:val="008361A1"/>
    <w:rsid w:val="00836430"/>
    <w:rsid w:val="008404A6"/>
    <w:rsid w:val="008414C2"/>
    <w:rsid w:val="00841F81"/>
    <w:rsid w:val="00842418"/>
    <w:rsid w:val="00842C59"/>
    <w:rsid w:val="008430F0"/>
    <w:rsid w:val="008433EA"/>
    <w:rsid w:val="008436E5"/>
    <w:rsid w:val="00843C35"/>
    <w:rsid w:val="00843E57"/>
    <w:rsid w:val="00845026"/>
    <w:rsid w:val="00845623"/>
    <w:rsid w:val="008465E8"/>
    <w:rsid w:val="00846DBE"/>
    <w:rsid w:val="00846FFD"/>
    <w:rsid w:val="0084756B"/>
    <w:rsid w:val="0085107C"/>
    <w:rsid w:val="00851767"/>
    <w:rsid w:val="00852663"/>
    <w:rsid w:val="00852A8D"/>
    <w:rsid w:val="00853444"/>
    <w:rsid w:val="008543E2"/>
    <w:rsid w:val="00854FAA"/>
    <w:rsid w:val="00855BF9"/>
    <w:rsid w:val="0086029B"/>
    <w:rsid w:val="00862A31"/>
    <w:rsid w:val="0086355F"/>
    <w:rsid w:val="00863EAD"/>
    <w:rsid w:val="0086467C"/>
    <w:rsid w:val="00865621"/>
    <w:rsid w:val="00866085"/>
    <w:rsid w:val="0086699A"/>
    <w:rsid w:val="008669FA"/>
    <w:rsid w:val="008701EF"/>
    <w:rsid w:val="008707B9"/>
    <w:rsid w:val="00871C44"/>
    <w:rsid w:val="00871EE6"/>
    <w:rsid w:val="00873725"/>
    <w:rsid w:val="0087504E"/>
    <w:rsid w:val="008752F0"/>
    <w:rsid w:val="00875D8C"/>
    <w:rsid w:val="00876A85"/>
    <w:rsid w:val="008772FD"/>
    <w:rsid w:val="00877929"/>
    <w:rsid w:val="00877D00"/>
    <w:rsid w:val="00877FA9"/>
    <w:rsid w:val="008807C5"/>
    <w:rsid w:val="00880872"/>
    <w:rsid w:val="00881744"/>
    <w:rsid w:val="00881B06"/>
    <w:rsid w:val="0088358A"/>
    <w:rsid w:val="008842B2"/>
    <w:rsid w:val="00885C5C"/>
    <w:rsid w:val="00886C5A"/>
    <w:rsid w:val="00891E13"/>
    <w:rsid w:val="008929E7"/>
    <w:rsid w:val="00893437"/>
    <w:rsid w:val="00894D71"/>
    <w:rsid w:val="008953AA"/>
    <w:rsid w:val="00896125"/>
    <w:rsid w:val="00896D40"/>
    <w:rsid w:val="008972E1"/>
    <w:rsid w:val="00897BF3"/>
    <w:rsid w:val="008A055E"/>
    <w:rsid w:val="008A4192"/>
    <w:rsid w:val="008B14F1"/>
    <w:rsid w:val="008B14F6"/>
    <w:rsid w:val="008B1AD4"/>
    <w:rsid w:val="008B1C5E"/>
    <w:rsid w:val="008B208C"/>
    <w:rsid w:val="008B2194"/>
    <w:rsid w:val="008B3582"/>
    <w:rsid w:val="008B3DD1"/>
    <w:rsid w:val="008B4916"/>
    <w:rsid w:val="008B4E80"/>
    <w:rsid w:val="008B5BA6"/>
    <w:rsid w:val="008B6264"/>
    <w:rsid w:val="008B6C83"/>
    <w:rsid w:val="008B7310"/>
    <w:rsid w:val="008B74CC"/>
    <w:rsid w:val="008C0D87"/>
    <w:rsid w:val="008C328E"/>
    <w:rsid w:val="008C38FC"/>
    <w:rsid w:val="008C4142"/>
    <w:rsid w:val="008C66A5"/>
    <w:rsid w:val="008C7289"/>
    <w:rsid w:val="008C7885"/>
    <w:rsid w:val="008D0B76"/>
    <w:rsid w:val="008D0EBD"/>
    <w:rsid w:val="008D1098"/>
    <w:rsid w:val="008D1C39"/>
    <w:rsid w:val="008D32BC"/>
    <w:rsid w:val="008D493B"/>
    <w:rsid w:val="008D539D"/>
    <w:rsid w:val="008D5A2D"/>
    <w:rsid w:val="008D5A99"/>
    <w:rsid w:val="008D63CA"/>
    <w:rsid w:val="008D64D6"/>
    <w:rsid w:val="008D777E"/>
    <w:rsid w:val="008D7D5F"/>
    <w:rsid w:val="008E0385"/>
    <w:rsid w:val="008E1057"/>
    <w:rsid w:val="008E19FB"/>
    <w:rsid w:val="008E2278"/>
    <w:rsid w:val="008E2A9B"/>
    <w:rsid w:val="008E2BE7"/>
    <w:rsid w:val="008E30FB"/>
    <w:rsid w:val="008E3865"/>
    <w:rsid w:val="008E3CCA"/>
    <w:rsid w:val="008E4E2D"/>
    <w:rsid w:val="008E612E"/>
    <w:rsid w:val="008E688E"/>
    <w:rsid w:val="008F07C2"/>
    <w:rsid w:val="008F0C9C"/>
    <w:rsid w:val="008F1233"/>
    <w:rsid w:val="008F3766"/>
    <w:rsid w:val="008F3D22"/>
    <w:rsid w:val="008F5829"/>
    <w:rsid w:val="008F66FD"/>
    <w:rsid w:val="008F6F3A"/>
    <w:rsid w:val="00900203"/>
    <w:rsid w:val="009005AC"/>
    <w:rsid w:val="00900AC8"/>
    <w:rsid w:val="00901364"/>
    <w:rsid w:val="00901CFA"/>
    <w:rsid w:val="009038FB"/>
    <w:rsid w:val="00903B90"/>
    <w:rsid w:val="00903EA9"/>
    <w:rsid w:val="00904591"/>
    <w:rsid w:val="0090460C"/>
    <w:rsid w:val="009059E9"/>
    <w:rsid w:val="00907E3F"/>
    <w:rsid w:val="00912F80"/>
    <w:rsid w:val="00913B78"/>
    <w:rsid w:val="009153F7"/>
    <w:rsid w:val="00915E51"/>
    <w:rsid w:val="00916354"/>
    <w:rsid w:val="00917200"/>
    <w:rsid w:val="00917207"/>
    <w:rsid w:val="0092056C"/>
    <w:rsid w:val="00920CE6"/>
    <w:rsid w:val="00920EF2"/>
    <w:rsid w:val="00921447"/>
    <w:rsid w:val="00921880"/>
    <w:rsid w:val="00922060"/>
    <w:rsid w:val="00922996"/>
    <w:rsid w:val="009245A9"/>
    <w:rsid w:val="0092520A"/>
    <w:rsid w:val="00925B9C"/>
    <w:rsid w:val="00930E69"/>
    <w:rsid w:val="00931905"/>
    <w:rsid w:val="00931E04"/>
    <w:rsid w:val="00931F2A"/>
    <w:rsid w:val="0093284C"/>
    <w:rsid w:val="009328B0"/>
    <w:rsid w:val="009329C3"/>
    <w:rsid w:val="00932CF0"/>
    <w:rsid w:val="009337D2"/>
    <w:rsid w:val="0093545F"/>
    <w:rsid w:val="00936586"/>
    <w:rsid w:val="00940D39"/>
    <w:rsid w:val="00941138"/>
    <w:rsid w:val="00943A30"/>
    <w:rsid w:val="00944322"/>
    <w:rsid w:val="009451D5"/>
    <w:rsid w:val="0094549F"/>
    <w:rsid w:val="00946885"/>
    <w:rsid w:val="00946E45"/>
    <w:rsid w:val="00946FB3"/>
    <w:rsid w:val="00952145"/>
    <w:rsid w:val="00953143"/>
    <w:rsid w:val="00953C32"/>
    <w:rsid w:val="009543A1"/>
    <w:rsid w:val="00954C7B"/>
    <w:rsid w:val="00955B5E"/>
    <w:rsid w:val="0095680A"/>
    <w:rsid w:val="00957752"/>
    <w:rsid w:val="00960CDE"/>
    <w:rsid w:val="00963425"/>
    <w:rsid w:val="0096373E"/>
    <w:rsid w:val="00964DFC"/>
    <w:rsid w:val="0096677B"/>
    <w:rsid w:val="00966B82"/>
    <w:rsid w:val="00971F69"/>
    <w:rsid w:val="00974314"/>
    <w:rsid w:val="00974719"/>
    <w:rsid w:val="00974B3E"/>
    <w:rsid w:val="00975E90"/>
    <w:rsid w:val="00977AF8"/>
    <w:rsid w:val="00977E85"/>
    <w:rsid w:val="0098091F"/>
    <w:rsid w:val="009814B0"/>
    <w:rsid w:val="009821C1"/>
    <w:rsid w:val="00982C62"/>
    <w:rsid w:val="00982DB4"/>
    <w:rsid w:val="0098391F"/>
    <w:rsid w:val="0098399B"/>
    <w:rsid w:val="009844EB"/>
    <w:rsid w:val="009846D7"/>
    <w:rsid w:val="009852A2"/>
    <w:rsid w:val="0098554E"/>
    <w:rsid w:val="009856BD"/>
    <w:rsid w:val="00986711"/>
    <w:rsid w:val="00990307"/>
    <w:rsid w:val="00990963"/>
    <w:rsid w:val="009910B5"/>
    <w:rsid w:val="00991399"/>
    <w:rsid w:val="0099239B"/>
    <w:rsid w:val="00992BF8"/>
    <w:rsid w:val="009940D3"/>
    <w:rsid w:val="009949B6"/>
    <w:rsid w:val="0099548D"/>
    <w:rsid w:val="00996BCC"/>
    <w:rsid w:val="009972E8"/>
    <w:rsid w:val="00997912"/>
    <w:rsid w:val="00997B14"/>
    <w:rsid w:val="009A02F2"/>
    <w:rsid w:val="009A1188"/>
    <w:rsid w:val="009A1280"/>
    <w:rsid w:val="009A148A"/>
    <w:rsid w:val="009A1C0F"/>
    <w:rsid w:val="009A1CA8"/>
    <w:rsid w:val="009A21A6"/>
    <w:rsid w:val="009A3042"/>
    <w:rsid w:val="009A4ACD"/>
    <w:rsid w:val="009A5F92"/>
    <w:rsid w:val="009A6403"/>
    <w:rsid w:val="009A75D7"/>
    <w:rsid w:val="009B05D7"/>
    <w:rsid w:val="009B0849"/>
    <w:rsid w:val="009B16AA"/>
    <w:rsid w:val="009B20FA"/>
    <w:rsid w:val="009B3387"/>
    <w:rsid w:val="009B4EAF"/>
    <w:rsid w:val="009B56CB"/>
    <w:rsid w:val="009B6530"/>
    <w:rsid w:val="009B696D"/>
    <w:rsid w:val="009C06E9"/>
    <w:rsid w:val="009C391B"/>
    <w:rsid w:val="009C421C"/>
    <w:rsid w:val="009C760E"/>
    <w:rsid w:val="009D1DC5"/>
    <w:rsid w:val="009D2978"/>
    <w:rsid w:val="009D3F89"/>
    <w:rsid w:val="009D40B0"/>
    <w:rsid w:val="009D420B"/>
    <w:rsid w:val="009D4742"/>
    <w:rsid w:val="009D5119"/>
    <w:rsid w:val="009D6056"/>
    <w:rsid w:val="009D6612"/>
    <w:rsid w:val="009D661C"/>
    <w:rsid w:val="009D67A8"/>
    <w:rsid w:val="009D7794"/>
    <w:rsid w:val="009D7D8E"/>
    <w:rsid w:val="009E013E"/>
    <w:rsid w:val="009E2772"/>
    <w:rsid w:val="009E32EB"/>
    <w:rsid w:val="009E42A1"/>
    <w:rsid w:val="009E4D46"/>
    <w:rsid w:val="009E5F3C"/>
    <w:rsid w:val="009E680A"/>
    <w:rsid w:val="009E712E"/>
    <w:rsid w:val="009F016F"/>
    <w:rsid w:val="009F030E"/>
    <w:rsid w:val="009F0CDB"/>
    <w:rsid w:val="009F1376"/>
    <w:rsid w:val="009F20B5"/>
    <w:rsid w:val="009F293A"/>
    <w:rsid w:val="009F3427"/>
    <w:rsid w:val="009F34E9"/>
    <w:rsid w:val="009F3B99"/>
    <w:rsid w:val="009F47C2"/>
    <w:rsid w:val="009F489D"/>
    <w:rsid w:val="009F4F5F"/>
    <w:rsid w:val="009F50C1"/>
    <w:rsid w:val="009F5810"/>
    <w:rsid w:val="009F5A7C"/>
    <w:rsid w:val="009F6024"/>
    <w:rsid w:val="009F6077"/>
    <w:rsid w:val="009F61D3"/>
    <w:rsid w:val="00A00555"/>
    <w:rsid w:val="00A00DAC"/>
    <w:rsid w:val="00A00F0D"/>
    <w:rsid w:val="00A00F60"/>
    <w:rsid w:val="00A01011"/>
    <w:rsid w:val="00A01341"/>
    <w:rsid w:val="00A0149D"/>
    <w:rsid w:val="00A0196E"/>
    <w:rsid w:val="00A01EDF"/>
    <w:rsid w:val="00A02885"/>
    <w:rsid w:val="00A033FE"/>
    <w:rsid w:val="00A05153"/>
    <w:rsid w:val="00A05307"/>
    <w:rsid w:val="00A059F6"/>
    <w:rsid w:val="00A05EA7"/>
    <w:rsid w:val="00A06288"/>
    <w:rsid w:val="00A062D5"/>
    <w:rsid w:val="00A06B8B"/>
    <w:rsid w:val="00A079B3"/>
    <w:rsid w:val="00A1073A"/>
    <w:rsid w:val="00A10F82"/>
    <w:rsid w:val="00A1158C"/>
    <w:rsid w:val="00A118E3"/>
    <w:rsid w:val="00A122CC"/>
    <w:rsid w:val="00A1293C"/>
    <w:rsid w:val="00A129E5"/>
    <w:rsid w:val="00A12B35"/>
    <w:rsid w:val="00A1351C"/>
    <w:rsid w:val="00A14F00"/>
    <w:rsid w:val="00A16A69"/>
    <w:rsid w:val="00A1763F"/>
    <w:rsid w:val="00A2007D"/>
    <w:rsid w:val="00A21BD6"/>
    <w:rsid w:val="00A22053"/>
    <w:rsid w:val="00A228BD"/>
    <w:rsid w:val="00A22991"/>
    <w:rsid w:val="00A22AD5"/>
    <w:rsid w:val="00A22BCA"/>
    <w:rsid w:val="00A22DFA"/>
    <w:rsid w:val="00A23059"/>
    <w:rsid w:val="00A23E69"/>
    <w:rsid w:val="00A25F4B"/>
    <w:rsid w:val="00A26ADF"/>
    <w:rsid w:val="00A27F5F"/>
    <w:rsid w:val="00A314E6"/>
    <w:rsid w:val="00A31F84"/>
    <w:rsid w:val="00A333F6"/>
    <w:rsid w:val="00A33FE6"/>
    <w:rsid w:val="00A353BB"/>
    <w:rsid w:val="00A354F2"/>
    <w:rsid w:val="00A35834"/>
    <w:rsid w:val="00A36013"/>
    <w:rsid w:val="00A362CC"/>
    <w:rsid w:val="00A36AA9"/>
    <w:rsid w:val="00A37AB5"/>
    <w:rsid w:val="00A37AF5"/>
    <w:rsid w:val="00A40F00"/>
    <w:rsid w:val="00A41BDF"/>
    <w:rsid w:val="00A41BFE"/>
    <w:rsid w:val="00A428B3"/>
    <w:rsid w:val="00A42C6F"/>
    <w:rsid w:val="00A42FFF"/>
    <w:rsid w:val="00A44300"/>
    <w:rsid w:val="00A4492D"/>
    <w:rsid w:val="00A467F0"/>
    <w:rsid w:val="00A46FA7"/>
    <w:rsid w:val="00A5004B"/>
    <w:rsid w:val="00A5163F"/>
    <w:rsid w:val="00A51B8D"/>
    <w:rsid w:val="00A52141"/>
    <w:rsid w:val="00A52B59"/>
    <w:rsid w:val="00A535AB"/>
    <w:rsid w:val="00A537AF"/>
    <w:rsid w:val="00A540CB"/>
    <w:rsid w:val="00A54267"/>
    <w:rsid w:val="00A55B7A"/>
    <w:rsid w:val="00A56346"/>
    <w:rsid w:val="00A56BA5"/>
    <w:rsid w:val="00A56ED6"/>
    <w:rsid w:val="00A572EB"/>
    <w:rsid w:val="00A57489"/>
    <w:rsid w:val="00A5764B"/>
    <w:rsid w:val="00A57714"/>
    <w:rsid w:val="00A57F88"/>
    <w:rsid w:val="00A60BA1"/>
    <w:rsid w:val="00A62A69"/>
    <w:rsid w:val="00A631A8"/>
    <w:rsid w:val="00A645F7"/>
    <w:rsid w:val="00A64845"/>
    <w:rsid w:val="00A64F36"/>
    <w:rsid w:val="00A650F6"/>
    <w:rsid w:val="00A666FB"/>
    <w:rsid w:val="00A675E2"/>
    <w:rsid w:val="00A67799"/>
    <w:rsid w:val="00A67CE4"/>
    <w:rsid w:val="00A67E10"/>
    <w:rsid w:val="00A67F61"/>
    <w:rsid w:val="00A70486"/>
    <w:rsid w:val="00A71968"/>
    <w:rsid w:val="00A71B23"/>
    <w:rsid w:val="00A71B96"/>
    <w:rsid w:val="00A72C38"/>
    <w:rsid w:val="00A7357F"/>
    <w:rsid w:val="00A75D7B"/>
    <w:rsid w:val="00A768FA"/>
    <w:rsid w:val="00A772E9"/>
    <w:rsid w:val="00A80F68"/>
    <w:rsid w:val="00A845BA"/>
    <w:rsid w:val="00A85B0E"/>
    <w:rsid w:val="00A86A0B"/>
    <w:rsid w:val="00A86ED3"/>
    <w:rsid w:val="00A908E2"/>
    <w:rsid w:val="00A91369"/>
    <w:rsid w:val="00A91BF7"/>
    <w:rsid w:val="00A91BFA"/>
    <w:rsid w:val="00A92A2E"/>
    <w:rsid w:val="00A92E28"/>
    <w:rsid w:val="00A936BC"/>
    <w:rsid w:val="00A93923"/>
    <w:rsid w:val="00A93FD9"/>
    <w:rsid w:val="00A961F1"/>
    <w:rsid w:val="00A97176"/>
    <w:rsid w:val="00AA128A"/>
    <w:rsid w:val="00AA29E9"/>
    <w:rsid w:val="00AA2A92"/>
    <w:rsid w:val="00AA4537"/>
    <w:rsid w:val="00AA5106"/>
    <w:rsid w:val="00AA76BF"/>
    <w:rsid w:val="00AB1FDD"/>
    <w:rsid w:val="00AB1FFF"/>
    <w:rsid w:val="00AB20F2"/>
    <w:rsid w:val="00AB28C0"/>
    <w:rsid w:val="00AB3243"/>
    <w:rsid w:val="00AB3B70"/>
    <w:rsid w:val="00AB3CAD"/>
    <w:rsid w:val="00AB4245"/>
    <w:rsid w:val="00AB6BAC"/>
    <w:rsid w:val="00AB730A"/>
    <w:rsid w:val="00AC1E3C"/>
    <w:rsid w:val="00AC236C"/>
    <w:rsid w:val="00AC35F9"/>
    <w:rsid w:val="00AC38F6"/>
    <w:rsid w:val="00AC4B96"/>
    <w:rsid w:val="00AC5512"/>
    <w:rsid w:val="00AC5781"/>
    <w:rsid w:val="00AC607F"/>
    <w:rsid w:val="00AC6140"/>
    <w:rsid w:val="00AC6142"/>
    <w:rsid w:val="00AC6FCF"/>
    <w:rsid w:val="00AC7E5D"/>
    <w:rsid w:val="00AD00F4"/>
    <w:rsid w:val="00AD1255"/>
    <w:rsid w:val="00AD12CB"/>
    <w:rsid w:val="00AD2BC8"/>
    <w:rsid w:val="00AD33C3"/>
    <w:rsid w:val="00AD3B1A"/>
    <w:rsid w:val="00AD3C8A"/>
    <w:rsid w:val="00AD4903"/>
    <w:rsid w:val="00AD6EF4"/>
    <w:rsid w:val="00AE11B7"/>
    <w:rsid w:val="00AE1B5E"/>
    <w:rsid w:val="00AE1CEA"/>
    <w:rsid w:val="00AE1DBA"/>
    <w:rsid w:val="00AE23DA"/>
    <w:rsid w:val="00AE2ABE"/>
    <w:rsid w:val="00AE2E3C"/>
    <w:rsid w:val="00AE3AF2"/>
    <w:rsid w:val="00AE4BB3"/>
    <w:rsid w:val="00AE6149"/>
    <w:rsid w:val="00AE7AAC"/>
    <w:rsid w:val="00AF0018"/>
    <w:rsid w:val="00AF0D7A"/>
    <w:rsid w:val="00AF0F7E"/>
    <w:rsid w:val="00AF1173"/>
    <w:rsid w:val="00AF1263"/>
    <w:rsid w:val="00AF2460"/>
    <w:rsid w:val="00AF2CD4"/>
    <w:rsid w:val="00AF62DC"/>
    <w:rsid w:val="00AF7AE6"/>
    <w:rsid w:val="00B03D77"/>
    <w:rsid w:val="00B04E22"/>
    <w:rsid w:val="00B05026"/>
    <w:rsid w:val="00B050F8"/>
    <w:rsid w:val="00B06586"/>
    <w:rsid w:val="00B06A50"/>
    <w:rsid w:val="00B06EAA"/>
    <w:rsid w:val="00B1034C"/>
    <w:rsid w:val="00B112C9"/>
    <w:rsid w:val="00B112FF"/>
    <w:rsid w:val="00B11EFC"/>
    <w:rsid w:val="00B127EB"/>
    <w:rsid w:val="00B137F5"/>
    <w:rsid w:val="00B14493"/>
    <w:rsid w:val="00B16C1F"/>
    <w:rsid w:val="00B16FAE"/>
    <w:rsid w:val="00B178BC"/>
    <w:rsid w:val="00B20112"/>
    <w:rsid w:val="00B20474"/>
    <w:rsid w:val="00B2054D"/>
    <w:rsid w:val="00B2068F"/>
    <w:rsid w:val="00B22294"/>
    <w:rsid w:val="00B239D7"/>
    <w:rsid w:val="00B23A8F"/>
    <w:rsid w:val="00B24148"/>
    <w:rsid w:val="00B24DEC"/>
    <w:rsid w:val="00B2632A"/>
    <w:rsid w:val="00B26335"/>
    <w:rsid w:val="00B26AB5"/>
    <w:rsid w:val="00B26B1B"/>
    <w:rsid w:val="00B27CE3"/>
    <w:rsid w:val="00B30CBE"/>
    <w:rsid w:val="00B31AB9"/>
    <w:rsid w:val="00B31C80"/>
    <w:rsid w:val="00B31DFE"/>
    <w:rsid w:val="00B31FA9"/>
    <w:rsid w:val="00B328B0"/>
    <w:rsid w:val="00B33615"/>
    <w:rsid w:val="00B34079"/>
    <w:rsid w:val="00B345AD"/>
    <w:rsid w:val="00B353A6"/>
    <w:rsid w:val="00B35900"/>
    <w:rsid w:val="00B36496"/>
    <w:rsid w:val="00B3718D"/>
    <w:rsid w:val="00B3762C"/>
    <w:rsid w:val="00B377E8"/>
    <w:rsid w:val="00B41D1E"/>
    <w:rsid w:val="00B421B5"/>
    <w:rsid w:val="00B4342A"/>
    <w:rsid w:val="00B44B06"/>
    <w:rsid w:val="00B470F5"/>
    <w:rsid w:val="00B474CB"/>
    <w:rsid w:val="00B478A9"/>
    <w:rsid w:val="00B47DD7"/>
    <w:rsid w:val="00B50F2C"/>
    <w:rsid w:val="00B52384"/>
    <w:rsid w:val="00B52C9C"/>
    <w:rsid w:val="00B5500F"/>
    <w:rsid w:val="00B5637C"/>
    <w:rsid w:val="00B563EB"/>
    <w:rsid w:val="00B5746E"/>
    <w:rsid w:val="00B6040B"/>
    <w:rsid w:val="00B62487"/>
    <w:rsid w:val="00B628FA"/>
    <w:rsid w:val="00B643F2"/>
    <w:rsid w:val="00B67F27"/>
    <w:rsid w:val="00B7133C"/>
    <w:rsid w:val="00B72ABB"/>
    <w:rsid w:val="00B7363D"/>
    <w:rsid w:val="00B73BE0"/>
    <w:rsid w:val="00B73EE5"/>
    <w:rsid w:val="00B74179"/>
    <w:rsid w:val="00B7450A"/>
    <w:rsid w:val="00B75156"/>
    <w:rsid w:val="00B75D6D"/>
    <w:rsid w:val="00B76BA9"/>
    <w:rsid w:val="00B77D4A"/>
    <w:rsid w:val="00B80287"/>
    <w:rsid w:val="00B80699"/>
    <w:rsid w:val="00B81B61"/>
    <w:rsid w:val="00B820F1"/>
    <w:rsid w:val="00B82314"/>
    <w:rsid w:val="00B83936"/>
    <w:rsid w:val="00B87173"/>
    <w:rsid w:val="00B87951"/>
    <w:rsid w:val="00B9018C"/>
    <w:rsid w:val="00B9102D"/>
    <w:rsid w:val="00B91B57"/>
    <w:rsid w:val="00B93B62"/>
    <w:rsid w:val="00B948E3"/>
    <w:rsid w:val="00B977A7"/>
    <w:rsid w:val="00BA0674"/>
    <w:rsid w:val="00BA0E30"/>
    <w:rsid w:val="00BA150C"/>
    <w:rsid w:val="00BA1BF2"/>
    <w:rsid w:val="00BA419E"/>
    <w:rsid w:val="00BA58AC"/>
    <w:rsid w:val="00BA5CE8"/>
    <w:rsid w:val="00BA629F"/>
    <w:rsid w:val="00BA64DF"/>
    <w:rsid w:val="00BA75B6"/>
    <w:rsid w:val="00BB0D8A"/>
    <w:rsid w:val="00BB1762"/>
    <w:rsid w:val="00BB1B62"/>
    <w:rsid w:val="00BB1D49"/>
    <w:rsid w:val="00BB6C46"/>
    <w:rsid w:val="00BC1257"/>
    <w:rsid w:val="00BC3A02"/>
    <w:rsid w:val="00BC47C8"/>
    <w:rsid w:val="00BC59A0"/>
    <w:rsid w:val="00BC5B72"/>
    <w:rsid w:val="00BC5F3B"/>
    <w:rsid w:val="00BC60EA"/>
    <w:rsid w:val="00BC6458"/>
    <w:rsid w:val="00BC65F1"/>
    <w:rsid w:val="00BC6707"/>
    <w:rsid w:val="00BC6D9F"/>
    <w:rsid w:val="00BC736B"/>
    <w:rsid w:val="00BD014E"/>
    <w:rsid w:val="00BD01BB"/>
    <w:rsid w:val="00BD0720"/>
    <w:rsid w:val="00BD0C5C"/>
    <w:rsid w:val="00BD111D"/>
    <w:rsid w:val="00BD2923"/>
    <w:rsid w:val="00BD2A56"/>
    <w:rsid w:val="00BD2C97"/>
    <w:rsid w:val="00BD467E"/>
    <w:rsid w:val="00BD52C1"/>
    <w:rsid w:val="00BD70BB"/>
    <w:rsid w:val="00BE089E"/>
    <w:rsid w:val="00BE151E"/>
    <w:rsid w:val="00BE253E"/>
    <w:rsid w:val="00BE2699"/>
    <w:rsid w:val="00BE2C4F"/>
    <w:rsid w:val="00BE2C95"/>
    <w:rsid w:val="00BE361A"/>
    <w:rsid w:val="00BF100E"/>
    <w:rsid w:val="00BF1640"/>
    <w:rsid w:val="00BF1CE0"/>
    <w:rsid w:val="00BF2818"/>
    <w:rsid w:val="00BF2A4C"/>
    <w:rsid w:val="00BF2C44"/>
    <w:rsid w:val="00BF459F"/>
    <w:rsid w:val="00BF4792"/>
    <w:rsid w:val="00BF61E3"/>
    <w:rsid w:val="00BF72BF"/>
    <w:rsid w:val="00BF7E80"/>
    <w:rsid w:val="00C01526"/>
    <w:rsid w:val="00C01C6A"/>
    <w:rsid w:val="00C021F4"/>
    <w:rsid w:val="00C02241"/>
    <w:rsid w:val="00C02B1C"/>
    <w:rsid w:val="00C0387D"/>
    <w:rsid w:val="00C04BED"/>
    <w:rsid w:val="00C05C41"/>
    <w:rsid w:val="00C063A9"/>
    <w:rsid w:val="00C065F6"/>
    <w:rsid w:val="00C06D7A"/>
    <w:rsid w:val="00C112DF"/>
    <w:rsid w:val="00C11B47"/>
    <w:rsid w:val="00C12BFA"/>
    <w:rsid w:val="00C130D1"/>
    <w:rsid w:val="00C131B7"/>
    <w:rsid w:val="00C13334"/>
    <w:rsid w:val="00C147AB"/>
    <w:rsid w:val="00C151C7"/>
    <w:rsid w:val="00C2034A"/>
    <w:rsid w:val="00C22E0B"/>
    <w:rsid w:val="00C273A5"/>
    <w:rsid w:val="00C274B0"/>
    <w:rsid w:val="00C277F2"/>
    <w:rsid w:val="00C303A6"/>
    <w:rsid w:val="00C30490"/>
    <w:rsid w:val="00C30926"/>
    <w:rsid w:val="00C31F50"/>
    <w:rsid w:val="00C32D12"/>
    <w:rsid w:val="00C33D14"/>
    <w:rsid w:val="00C34226"/>
    <w:rsid w:val="00C344E4"/>
    <w:rsid w:val="00C37F63"/>
    <w:rsid w:val="00C4021F"/>
    <w:rsid w:val="00C403EE"/>
    <w:rsid w:val="00C41CA9"/>
    <w:rsid w:val="00C42104"/>
    <w:rsid w:val="00C426DA"/>
    <w:rsid w:val="00C433E3"/>
    <w:rsid w:val="00C4400C"/>
    <w:rsid w:val="00C44077"/>
    <w:rsid w:val="00C44966"/>
    <w:rsid w:val="00C44B01"/>
    <w:rsid w:val="00C500E5"/>
    <w:rsid w:val="00C50400"/>
    <w:rsid w:val="00C50B33"/>
    <w:rsid w:val="00C50F04"/>
    <w:rsid w:val="00C52658"/>
    <w:rsid w:val="00C52F65"/>
    <w:rsid w:val="00C53671"/>
    <w:rsid w:val="00C53E59"/>
    <w:rsid w:val="00C54284"/>
    <w:rsid w:val="00C55874"/>
    <w:rsid w:val="00C55BD8"/>
    <w:rsid w:val="00C5625B"/>
    <w:rsid w:val="00C5698C"/>
    <w:rsid w:val="00C57467"/>
    <w:rsid w:val="00C5764B"/>
    <w:rsid w:val="00C57D36"/>
    <w:rsid w:val="00C60C70"/>
    <w:rsid w:val="00C60CC9"/>
    <w:rsid w:val="00C61F26"/>
    <w:rsid w:val="00C620D7"/>
    <w:rsid w:val="00C62114"/>
    <w:rsid w:val="00C6272F"/>
    <w:rsid w:val="00C62E58"/>
    <w:rsid w:val="00C633A0"/>
    <w:rsid w:val="00C6416A"/>
    <w:rsid w:val="00C651EB"/>
    <w:rsid w:val="00C66825"/>
    <w:rsid w:val="00C67CC8"/>
    <w:rsid w:val="00C67EDF"/>
    <w:rsid w:val="00C70124"/>
    <w:rsid w:val="00C70992"/>
    <w:rsid w:val="00C72534"/>
    <w:rsid w:val="00C73D86"/>
    <w:rsid w:val="00C74274"/>
    <w:rsid w:val="00C742DD"/>
    <w:rsid w:val="00C74604"/>
    <w:rsid w:val="00C74CB9"/>
    <w:rsid w:val="00C767D7"/>
    <w:rsid w:val="00C76A84"/>
    <w:rsid w:val="00C76B96"/>
    <w:rsid w:val="00C7749B"/>
    <w:rsid w:val="00C804B6"/>
    <w:rsid w:val="00C81E81"/>
    <w:rsid w:val="00C820D1"/>
    <w:rsid w:val="00C831FF"/>
    <w:rsid w:val="00C83539"/>
    <w:rsid w:val="00C83A83"/>
    <w:rsid w:val="00C83D21"/>
    <w:rsid w:val="00C85620"/>
    <w:rsid w:val="00C85A67"/>
    <w:rsid w:val="00C86003"/>
    <w:rsid w:val="00C863C7"/>
    <w:rsid w:val="00C863CE"/>
    <w:rsid w:val="00C91EEC"/>
    <w:rsid w:val="00C92541"/>
    <w:rsid w:val="00C935BA"/>
    <w:rsid w:val="00C93C67"/>
    <w:rsid w:val="00C940A2"/>
    <w:rsid w:val="00C94ADA"/>
    <w:rsid w:val="00C97A90"/>
    <w:rsid w:val="00CA0877"/>
    <w:rsid w:val="00CA1029"/>
    <w:rsid w:val="00CA210E"/>
    <w:rsid w:val="00CA3512"/>
    <w:rsid w:val="00CA3A6B"/>
    <w:rsid w:val="00CA408D"/>
    <w:rsid w:val="00CA4166"/>
    <w:rsid w:val="00CA64D6"/>
    <w:rsid w:val="00CA6902"/>
    <w:rsid w:val="00CB0D4C"/>
    <w:rsid w:val="00CB1B39"/>
    <w:rsid w:val="00CB24C4"/>
    <w:rsid w:val="00CB2817"/>
    <w:rsid w:val="00CB28D6"/>
    <w:rsid w:val="00CB2CF7"/>
    <w:rsid w:val="00CB3B5A"/>
    <w:rsid w:val="00CB56E2"/>
    <w:rsid w:val="00CB5D15"/>
    <w:rsid w:val="00CB6215"/>
    <w:rsid w:val="00CB6AA2"/>
    <w:rsid w:val="00CB6C7C"/>
    <w:rsid w:val="00CB7456"/>
    <w:rsid w:val="00CB76DC"/>
    <w:rsid w:val="00CC1AAB"/>
    <w:rsid w:val="00CC1F3E"/>
    <w:rsid w:val="00CC26E5"/>
    <w:rsid w:val="00CC3265"/>
    <w:rsid w:val="00CC4D26"/>
    <w:rsid w:val="00CC5106"/>
    <w:rsid w:val="00CC6A62"/>
    <w:rsid w:val="00CC71AE"/>
    <w:rsid w:val="00CC7E94"/>
    <w:rsid w:val="00CD08FA"/>
    <w:rsid w:val="00CD10AA"/>
    <w:rsid w:val="00CD1D36"/>
    <w:rsid w:val="00CD21DF"/>
    <w:rsid w:val="00CD28DC"/>
    <w:rsid w:val="00CD30F3"/>
    <w:rsid w:val="00CD3549"/>
    <w:rsid w:val="00CD3576"/>
    <w:rsid w:val="00CD78D1"/>
    <w:rsid w:val="00CE2B77"/>
    <w:rsid w:val="00CE2DAF"/>
    <w:rsid w:val="00CE3338"/>
    <w:rsid w:val="00CE387D"/>
    <w:rsid w:val="00CE406A"/>
    <w:rsid w:val="00CE670E"/>
    <w:rsid w:val="00CE7352"/>
    <w:rsid w:val="00CE7AAE"/>
    <w:rsid w:val="00CF0729"/>
    <w:rsid w:val="00CF1B59"/>
    <w:rsid w:val="00CF1CD5"/>
    <w:rsid w:val="00CF2F6E"/>
    <w:rsid w:val="00CF3420"/>
    <w:rsid w:val="00CF3887"/>
    <w:rsid w:val="00CF3CE0"/>
    <w:rsid w:val="00CF49F2"/>
    <w:rsid w:val="00CF4FFD"/>
    <w:rsid w:val="00CF71BC"/>
    <w:rsid w:val="00CF7595"/>
    <w:rsid w:val="00CF777F"/>
    <w:rsid w:val="00D00833"/>
    <w:rsid w:val="00D00F3C"/>
    <w:rsid w:val="00D0188E"/>
    <w:rsid w:val="00D02399"/>
    <w:rsid w:val="00D025AB"/>
    <w:rsid w:val="00D027F7"/>
    <w:rsid w:val="00D0336E"/>
    <w:rsid w:val="00D055E9"/>
    <w:rsid w:val="00D05AB4"/>
    <w:rsid w:val="00D10E3A"/>
    <w:rsid w:val="00D117D7"/>
    <w:rsid w:val="00D119B4"/>
    <w:rsid w:val="00D14082"/>
    <w:rsid w:val="00D16471"/>
    <w:rsid w:val="00D16679"/>
    <w:rsid w:val="00D168BF"/>
    <w:rsid w:val="00D17138"/>
    <w:rsid w:val="00D172AF"/>
    <w:rsid w:val="00D20BBB"/>
    <w:rsid w:val="00D20EAC"/>
    <w:rsid w:val="00D21BF9"/>
    <w:rsid w:val="00D22CCA"/>
    <w:rsid w:val="00D22D06"/>
    <w:rsid w:val="00D240A8"/>
    <w:rsid w:val="00D24977"/>
    <w:rsid w:val="00D25180"/>
    <w:rsid w:val="00D25836"/>
    <w:rsid w:val="00D265C3"/>
    <w:rsid w:val="00D303EA"/>
    <w:rsid w:val="00D332F2"/>
    <w:rsid w:val="00D336CA"/>
    <w:rsid w:val="00D33926"/>
    <w:rsid w:val="00D33AFB"/>
    <w:rsid w:val="00D33D34"/>
    <w:rsid w:val="00D341F9"/>
    <w:rsid w:val="00D3659B"/>
    <w:rsid w:val="00D37309"/>
    <w:rsid w:val="00D37CE3"/>
    <w:rsid w:val="00D415A1"/>
    <w:rsid w:val="00D417CC"/>
    <w:rsid w:val="00D4281B"/>
    <w:rsid w:val="00D42EC9"/>
    <w:rsid w:val="00D45B37"/>
    <w:rsid w:val="00D46007"/>
    <w:rsid w:val="00D461C6"/>
    <w:rsid w:val="00D46633"/>
    <w:rsid w:val="00D46B00"/>
    <w:rsid w:val="00D46DFA"/>
    <w:rsid w:val="00D47F8B"/>
    <w:rsid w:val="00D50377"/>
    <w:rsid w:val="00D50E09"/>
    <w:rsid w:val="00D51926"/>
    <w:rsid w:val="00D51D1B"/>
    <w:rsid w:val="00D52EBB"/>
    <w:rsid w:val="00D546DB"/>
    <w:rsid w:val="00D54742"/>
    <w:rsid w:val="00D54CAB"/>
    <w:rsid w:val="00D54DFE"/>
    <w:rsid w:val="00D5520D"/>
    <w:rsid w:val="00D567A7"/>
    <w:rsid w:val="00D56B5C"/>
    <w:rsid w:val="00D57F7A"/>
    <w:rsid w:val="00D605B5"/>
    <w:rsid w:val="00D6077E"/>
    <w:rsid w:val="00D63A06"/>
    <w:rsid w:val="00D64845"/>
    <w:rsid w:val="00D655FB"/>
    <w:rsid w:val="00D6588D"/>
    <w:rsid w:val="00D65B1E"/>
    <w:rsid w:val="00D67B64"/>
    <w:rsid w:val="00D70628"/>
    <w:rsid w:val="00D71238"/>
    <w:rsid w:val="00D729AB"/>
    <w:rsid w:val="00D73096"/>
    <w:rsid w:val="00D7514B"/>
    <w:rsid w:val="00D75B23"/>
    <w:rsid w:val="00D77355"/>
    <w:rsid w:val="00D77BC8"/>
    <w:rsid w:val="00D8001B"/>
    <w:rsid w:val="00D806A2"/>
    <w:rsid w:val="00D80726"/>
    <w:rsid w:val="00D80AF1"/>
    <w:rsid w:val="00D80CCB"/>
    <w:rsid w:val="00D817EE"/>
    <w:rsid w:val="00D82F8E"/>
    <w:rsid w:val="00D8302F"/>
    <w:rsid w:val="00D84BAA"/>
    <w:rsid w:val="00D84D60"/>
    <w:rsid w:val="00D862BC"/>
    <w:rsid w:val="00D86A3E"/>
    <w:rsid w:val="00D86FE0"/>
    <w:rsid w:val="00D8751C"/>
    <w:rsid w:val="00D923CA"/>
    <w:rsid w:val="00D92937"/>
    <w:rsid w:val="00D9328E"/>
    <w:rsid w:val="00D932E2"/>
    <w:rsid w:val="00D94707"/>
    <w:rsid w:val="00D94EE0"/>
    <w:rsid w:val="00D95894"/>
    <w:rsid w:val="00D96F2B"/>
    <w:rsid w:val="00D96FDE"/>
    <w:rsid w:val="00DA05BD"/>
    <w:rsid w:val="00DA1EA1"/>
    <w:rsid w:val="00DA35BB"/>
    <w:rsid w:val="00DA3E70"/>
    <w:rsid w:val="00DA3F41"/>
    <w:rsid w:val="00DA4A2B"/>
    <w:rsid w:val="00DA5EB8"/>
    <w:rsid w:val="00DB250A"/>
    <w:rsid w:val="00DB2C0A"/>
    <w:rsid w:val="00DB2E19"/>
    <w:rsid w:val="00DB403B"/>
    <w:rsid w:val="00DB4C13"/>
    <w:rsid w:val="00DB4F59"/>
    <w:rsid w:val="00DB50AE"/>
    <w:rsid w:val="00DB5D4C"/>
    <w:rsid w:val="00DB5D65"/>
    <w:rsid w:val="00DB6BB3"/>
    <w:rsid w:val="00DB7B87"/>
    <w:rsid w:val="00DC0358"/>
    <w:rsid w:val="00DC0DA9"/>
    <w:rsid w:val="00DC32EE"/>
    <w:rsid w:val="00DC3C17"/>
    <w:rsid w:val="00DC3EAD"/>
    <w:rsid w:val="00DC6328"/>
    <w:rsid w:val="00DC6C80"/>
    <w:rsid w:val="00DD0EC4"/>
    <w:rsid w:val="00DD102E"/>
    <w:rsid w:val="00DD26A8"/>
    <w:rsid w:val="00DD2D3A"/>
    <w:rsid w:val="00DD3C72"/>
    <w:rsid w:val="00DD4D8A"/>
    <w:rsid w:val="00DD6B58"/>
    <w:rsid w:val="00DE0546"/>
    <w:rsid w:val="00DE0D91"/>
    <w:rsid w:val="00DE32F0"/>
    <w:rsid w:val="00DE34F4"/>
    <w:rsid w:val="00DE3F38"/>
    <w:rsid w:val="00DE4FB9"/>
    <w:rsid w:val="00DE50E2"/>
    <w:rsid w:val="00DE5845"/>
    <w:rsid w:val="00DE67B0"/>
    <w:rsid w:val="00DF0028"/>
    <w:rsid w:val="00DF01A2"/>
    <w:rsid w:val="00DF029B"/>
    <w:rsid w:val="00DF2E7B"/>
    <w:rsid w:val="00DF343F"/>
    <w:rsid w:val="00DF483E"/>
    <w:rsid w:val="00DF6607"/>
    <w:rsid w:val="00DF69E6"/>
    <w:rsid w:val="00DF6D48"/>
    <w:rsid w:val="00DF74BD"/>
    <w:rsid w:val="00E02290"/>
    <w:rsid w:val="00E0401F"/>
    <w:rsid w:val="00E06680"/>
    <w:rsid w:val="00E0698E"/>
    <w:rsid w:val="00E06F2D"/>
    <w:rsid w:val="00E076CF"/>
    <w:rsid w:val="00E07AC6"/>
    <w:rsid w:val="00E105BB"/>
    <w:rsid w:val="00E11399"/>
    <w:rsid w:val="00E118E3"/>
    <w:rsid w:val="00E11ACB"/>
    <w:rsid w:val="00E12F67"/>
    <w:rsid w:val="00E16379"/>
    <w:rsid w:val="00E17863"/>
    <w:rsid w:val="00E20061"/>
    <w:rsid w:val="00E200E9"/>
    <w:rsid w:val="00E201E8"/>
    <w:rsid w:val="00E20DBC"/>
    <w:rsid w:val="00E2256D"/>
    <w:rsid w:val="00E22D3A"/>
    <w:rsid w:val="00E230C7"/>
    <w:rsid w:val="00E236F8"/>
    <w:rsid w:val="00E2469E"/>
    <w:rsid w:val="00E247DD"/>
    <w:rsid w:val="00E24A70"/>
    <w:rsid w:val="00E25840"/>
    <w:rsid w:val="00E2686A"/>
    <w:rsid w:val="00E26F30"/>
    <w:rsid w:val="00E270CF"/>
    <w:rsid w:val="00E271D9"/>
    <w:rsid w:val="00E27DEF"/>
    <w:rsid w:val="00E30B86"/>
    <w:rsid w:val="00E30BFE"/>
    <w:rsid w:val="00E3184B"/>
    <w:rsid w:val="00E328D0"/>
    <w:rsid w:val="00E3526C"/>
    <w:rsid w:val="00E35734"/>
    <w:rsid w:val="00E42965"/>
    <w:rsid w:val="00E42EBD"/>
    <w:rsid w:val="00E4490D"/>
    <w:rsid w:val="00E45D52"/>
    <w:rsid w:val="00E463CF"/>
    <w:rsid w:val="00E46EDB"/>
    <w:rsid w:val="00E51150"/>
    <w:rsid w:val="00E519DA"/>
    <w:rsid w:val="00E537B2"/>
    <w:rsid w:val="00E53D34"/>
    <w:rsid w:val="00E54BDD"/>
    <w:rsid w:val="00E54F60"/>
    <w:rsid w:val="00E5543B"/>
    <w:rsid w:val="00E5585D"/>
    <w:rsid w:val="00E564E4"/>
    <w:rsid w:val="00E565F7"/>
    <w:rsid w:val="00E57C45"/>
    <w:rsid w:val="00E6033F"/>
    <w:rsid w:val="00E60674"/>
    <w:rsid w:val="00E613A2"/>
    <w:rsid w:val="00E63932"/>
    <w:rsid w:val="00E63D0E"/>
    <w:rsid w:val="00E63DC1"/>
    <w:rsid w:val="00E6525B"/>
    <w:rsid w:val="00E67967"/>
    <w:rsid w:val="00E67A52"/>
    <w:rsid w:val="00E67F21"/>
    <w:rsid w:val="00E715F8"/>
    <w:rsid w:val="00E722E7"/>
    <w:rsid w:val="00E728F0"/>
    <w:rsid w:val="00E73901"/>
    <w:rsid w:val="00E76731"/>
    <w:rsid w:val="00E770CA"/>
    <w:rsid w:val="00E8129F"/>
    <w:rsid w:val="00E81C88"/>
    <w:rsid w:val="00E821EF"/>
    <w:rsid w:val="00E82462"/>
    <w:rsid w:val="00E83855"/>
    <w:rsid w:val="00E839F5"/>
    <w:rsid w:val="00E83E84"/>
    <w:rsid w:val="00E847A3"/>
    <w:rsid w:val="00E84E2F"/>
    <w:rsid w:val="00E85BBA"/>
    <w:rsid w:val="00E877C5"/>
    <w:rsid w:val="00E90492"/>
    <w:rsid w:val="00E928FB"/>
    <w:rsid w:val="00E95FF7"/>
    <w:rsid w:val="00E96706"/>
    <w:rsid w:val="00E96CBB"/>
    <w:rsid w:val="00EA0957"/>
    <w:rsid w:val="00EA09C4"/>
    <w:rsid w:val="00EA1274"/>
    <w:rsid w:val="00EA1455"/>
    <w:rsid w:val="00EA1C53"/>
    <w:rsid w:val="00EA31DF"/>
    <w:rsid w:val="00EA3F37"/>
    <w:rsid w:val="00EA63BA"/>
    <w:rsid w:val="00EA75CD"/>
    <w:rsid w:val="00EA7EB5"/>
    <w:rsid w:val="00EB2B3B"/>
    <w:rsid w:val="00EB3181"/>
    <w:rsid w:val="00EB3A5D"/>
    <w:rsid w:val="00EB40CC"/>
    <w:rsid w:val="00EB4ED6"/>
    <w:rsid w:val="00EB5937"/>
    <w:rsid w:val="00EB6C1E"/>
    <w:rsid w:val="00EB6E33"/>
    <w:rsid w:val="00EC0AFF"/>
    <w:rsid w:val="00EC0E66"/>
    <w:rsid w:val="00EC2A2E"/>
    <w:rsid w:val="00EC2C8E"/>
    <w:rsid w:val="00EC2E6D"/>
    <w:rsid w:val="00EC371B"/>
    <w:rsid w:val="00EC38E2"/>
    <w:rsid w:val="00EC39CB"/>
    <w:rsid w:val="00EC4B46"/>
    <w:rsid w:val="00EC4CE2"/>
    <w:rsid w:val="00EC5BAA"/>
    <w:rsid w:val="00EC6C9E"/>
    <w:rsid w:val="00ED0004"/>
    <w:rsid w:val="00ED0BBA"/>
    <w:rsid w:val="00ED130E"/>
    <w:rsid w:val="00ED19BC"/>
    <w:rsid w:val="00ED2429"/>
    <w:rsid w:val="00ED33B4"/>
    <w:rsid w:val="00ED3741"/>
    <w:rsid w:val="00ED3F17"/>
    <w:rsid w:val="00ED4467"/>
    <w:rsid w:val="00ED59E6"/>
    <w:rsid w:val="00ED6504"/>
    <w:rsid w:val="00ED6BBE"/>
    <w:rsid w:val="00EE07A3"/>
    <w:rsid w:val="00EE1F87"/>
    <w:rsid w:val="00EE2C10"/>
    <w:rsid w:val="00EE2CE4"/>
    <w:rsid w:val="00EE2FF8"/>
    <w:rsid w:val="00EE43EB"/>
    <w:rsid w:val="00EE54C8"/>
    <w:rsid w:val="00EE5CA6"/>
    <w:rsid w:val="00EE745D"/>
    <w:rsid w:val="00EF0C83"/>
    <w:rsid w:val="00EF1394"/>
    <w:rsid w:val="00EF27A0"/>
    <w:rsid w:val="00EF3469"/>
    <w:rsid w:val="00EF350E"/>
    <w:rsid w:val="00EF4905"/>
    <w:rsid w:val="00EF4D50"/>
    <w:rsid w:val="00EF5C38"/>
    <w:rsid w:val="00EF6659"/>
    <w:rsid w:val="00EF665A"/>
    <w:rsid w:val="00F02640"/>
    <w:rsid w:val="00F033A9"/>
    <w:rsid w:val="00F0498D"/>
    <w:rsid w:val="00F0520A"/>
    <w:rsid w:val="00F06112"/>
    <w:rsid w:val="00F064B7"/>
    <w:rsid w:val="00F0768E"/>
    <w:rsid w:val="00F10242"/>
    <w:rsid w:val="00F13705"/>
    <w:rsid w:val="00F13A3D"/>
    <w:rsid w:val="00F15F81"/>
    <w:rsid w:val="00F17E5D"/>
    <w:rsid w:val="00F20C3C"/>
    <w:rsid w:val="00F21195"/>
    <w:rsid w:val="00F21814"/>
    <w:rsid w:val="00F222E2"/>
    <w:rsid w:val="00F22CD2"/>
    <w:rsid w:val="00F231A2"/>
    <w:rsid w:val="00F236EA"/>
    <w:rsid w:val="00F23A0E"/>
    <w:rsid w:val="00F240A0"/>
    <w:rsid w:val="00F24211"/>
    <w:rsid w:val="00F244DA"/>
    <w:rsid w:val="00F24F8D"/>
    <w:rsid w:val="00F2506C"/>
    <w:rsid w:val="00F26DF7"/>
    <w:rsid w:val="00F27D00"/>
    <w:rsid w:val="00F30019"/>
    <w:rsid w:val="00F32264"/>
    <w:rsid w:val="00F33357"/>
    <w:rsid w:val="00F3348B"/>
    <w:rsid w:val="00F33AF8"/>
    <w:rsid w:val="00F33BB2"/>
    <w:rsid w:val="00F3508E"/>
    <w:rsid w:val="00F3563B"/>
    <w:rsid w:val="00F35CBC"/>
    <w:rsid w:val="00F3639C"/>
    <w:rsid w:val="00F36562"/>
    <w:rsid w:val="00F402FB"/>
    <w:rsid w:val="00F41AD2"/>
    <w:rsid w:val="00F41C82"/>
    <w:rsid w:val="00F4220E"/>
    <w:rsid w:val="00F43A06"/>
    <w:rsid w:val="00F44A4D"/>
    <w:rsid w:val="00F4501D"/>
    <w:rsid w:val="00F453FF"/>
    <w:rsid w:val="00F4566C"/>
    <w:rsid w:val="00F4578C"/>
    <w:rsid w:val="00F46D55"/>
    <w:rsid w:val="00F47324"/>
    <w:rsid w:val="00F500DB"/>
    <w:rsid w:val="00F5101F"/>
    <w:rsid w:val="00F518B8"/>
    <w:rsid w:val="00F5275A"/>
    <w:rsid w:val="00F52F2A"/>
    <w:rsid w:val="00F545B4"/>
    <w:rsid w:val="00F565AD"/>
    <w:rsid w:val="00F5727B"/>
    <w:rsid w:val="00F6090A"/>
    <w:rsid w:val="00F60F24"/>
    <w:rsid w:val="00F61FD7"/>
    <w:rsid w:val="00F6258B"/>
    <w:rsid w:val="00F62823"/>
    <w:rsid w:val="00F63C3B"/>
    <w:rsid w:val="00F63E2E"/>
    <w:rsid w:val="00F64F8C"/>
    <w:rsid w:val="00F6616D"/>
    <w:rsid w:val="00F6695F"/>
    <w:rsid w:val="00F67135"/>
    <w:rsid w:val="00F70E40"/>
    <w:rsid w:val="00F71C79"/>
    <w:rsid w:val="00F71DCE"/>
    <w:rsid w:val="00F72BAF"/>
    <w:rsid w:val="00F731EC"/>
    <w:rsid w:val="00F739BD"/>
    <w:rsid w:val="00F745F6"/>
    <w:rsid w:val="00F775F2"/>
    <w:rsid w:val="00F80291"/>
    <w:rsid w:val="00F80639"/>
    <w:rsid w:val="00F80748"/>
    <w:rsid w:val="00F81124"/>
    <w:rsid w:val="00F811F5"/>
    <w:rsid w:val="00F826B4"/>
    <w:rsid w:val="00F8339E"/>
    <w:rsid w:val="00F835E1"/>
    <w:rsid w:val="00F85025"/>
    <w:rsid w:val="00F856D9"/>
    <w:rsid w:val="00F85E27"/>
    <w:rsid w:val="00F85EFB"/>
    <w:rsid w:val="00F86391"/>
    <w:rsid w:val="00F916A1"/>
    <w:rsid w:val="00F93156"/>
    <w:rsid w:val="00F93BB4"/>
    <w:rsid w:val="00F93C87"/>
    <w:rsid w:val="00F93CA8"/>
    <w:rsid w:val="00F93E61"/>
    <w:rsid w:val="00F93E87"/>
    <w:rsid w:val="00F945D3"/>
    <w:rsid w:val="00F94A71"/>
    <w:rsid w:val="00F953F6"/>
    <w:rsid w:val="00F96CC5"/>
    <w:rsid w:val="00F973B4"/>
    <w:rsid w:val="00F97AD2"/>
    <w:rsid w:val="00FA08D3"/>
    <w:rsid w:val="00FA0F59"/>
    <w:rsid w:val="00FA19B2"/>
    <w:rsid w:val="00FA3C53"/>
    <w:rsid w:val="00FA4101"/>
    <w:rsid w:val="00FA4439"/>
    <w:rsid w:val="00FA6E64"/>
    <w:rsid w:val="00FA774E"/>
    <w:rsid w:val="00FA7D49"/>
    <w:rsid w:val="00FB0210"/>
    <w:rsid w:val="00FB0225"/>
    <w:rsid w:val="00FB0920"/>
    <w:rsid w:val="00FB1BB2"/>
    <w:rsid w:val="00FB1DF8"/>
    <w:rsid w:val="00FB261D"/>
    <w:rsid w:val="00FB29DF"/>
    <w:rsid w:val="00FB2B88"/>
    <w:rsid w:val="00FB43A3"/>
    <w:rsid w:val="00FB44A8"/>
    <w:rsid w:val="00FB48C6"/>
    <w:rsid w:val="00FB4AA7"/>
    <w:rsid w:val="00FB56F9"/>
    <w:rsid w:val="00FB6923"/>
    <w:rsid w:val="00FB79B3"/>
    <w:rsid w:val="00FC0F7A"/>
    <w:rsid w:val="00FC2AD0"/>
    <w:rsid w:val="00FC39AB"/>
    <w:rsid w:val="00FC5824"/>
    <w:rsid w:val="00FC5D76"/>
    <w:rsid w:val="00FC6021"/>
    <w:rsid w:val="00FC62EE"/>
    <w:rsid w:val="00FC7E67"/>
    <w:rsid w:val="00FD0689"/>
    <w:rsid w:val="00FD1ABB"/>
    <w:rsid w:val="00FD1ACF"/>
    <w:rsid w:val="00FD3DD4"/>
    <w:rsid w:val="00FD3F4D"/>
    <w:rsid w:val="00FD40A9"/>
    <w:rsid w:val="00FE04F2"/>
    <w:rsid w:val="00FE1EB6"/>
    <w:rsid w:val="00FE2896"/>
    <w:rsid w:val="00FE2A44"/>
    <w:rsid w:val="00FE4DB7"/>
    <w:rsid w:val="00FE5556"/>
    <w:rsid w:val="00FE5995"/>
    <w:rsid w:val="00FF005C"/>
    <w:rsid w:val="00FF0475"/>
    <w:rsid w:val="00FF0AFF"/>
    <w:rsid w:val="00FF0F73"/>
    <w:rsid w:val="00FF1F15"/>
    <w:rsid w:val="00FF2030"/>
    <w:rsid w:val="00FF2DB6"/>
    <w:rsid w:val="00FF4A45"/>
    <w:rsid w:val="00FF4CB2"/>
    <w:rsid w:val="00FF5B24"/>
    <w:rsid w:val="00FF5F9D"/>
    <w:rsid w:val="00FF6002"/>
    <w:rsid w:val="00FF6486"/>
    <w:rsid w:val="00FF707C"/>
    <w:rsid w:val="034E7A4E"/>
    <w:rsid w:val="03662445"/>
    <w:rsid w:val="047EE203"/>
    <w:rsid w:val="048793D4"/>
    <w:rsid w:val="04D66BB3"/>
    <w:rsid w:val="05671589"/>
    <w:rsid w:val="0608629F"/>
    <w:rsid w:val="06949360"/>
    <w:rsid w:val="07128778"/>
    <w:rsid w:val="085C38FD"/>
    <w:rsid w:val="08A211AD"/>
    <w:rsid w:val="097F50A8"/>
    <w:rsid w:val="0A4C96A7"/>
    <w:rsid w:val="0B55FF63"/>
    <w:rsid w:val="0C2C6C14"/>
    <w:rsid w:val="0C37DE32"/>
    <w:rsid w:val="0F0B0DF1"/>
    <w:rsid w:val="0FF4EB20"/>
    <w:rsid w:val="0FFEA287"/>
    <w:rsid w:val="106289CF"/>
    <w:rsid w:val="109FEBA9"/>
    <w:rsid w:val="10A36909"/>
    <w:rsid w:val="115A76CD"/>
    <w:rsid w:val="1162EF6F"/>
    <w:rsid w:val="11DA5981"/>
    <w:rsid w:val="122C3529"/>
    <w:rsid w:val="12BA0713"/>
    <w:rsid w:val="12DDD6C9"/>
    <w:rsid w:val="13311C3F"/>
    <w:rsid w:val="13C395E3"/>
    <w:rsid w:val="158DEEF0"/>
    <w:rsid w:val="175E708C"/>
    <w:rsid w:val="18AD2A3B"/>
    <w:rsid w:val="1937317B"/>
    <w:rsid w:val="1947C6AF"/>
    <w:rsid w:val="1966E27F"/>
    <w:rsid w:val="1B0FA7C4"/>
    <w:rsid w:val="1B655AF6"/>
    <w:rsid w:val="1B669482"/>
    <w:rsid w:val="1B9F3C96"/>
    <w:rsid w:val="1C220F20"/>
    <w:rsid w:val="1C39D90A"/>
    <w:rsid w:val="1C595A5B"/>
    <w:rsid w:val="1C96FC37"/>
    <w:rsid w:val="1CD8F278"/>
    <w:rsid w:val="1D56A864"/>
    <w:rsid w:val="1E47B686"/>
    <w:rsid w:val="1E78282E"/>
    <w:rsid w:val="1EC27E93"/>
    <w:rsid w:val="1EEFD70B"/>
    <w:rsid w:val="1F4417A3"/>
    <w:rsid w:val="206B25D5"/>
    <w:rsid w:val="208C78C5"/>
    <w:rsid w:val="20B94376"/>
    <w:rsid w:val="20EFC58A"/>
    <w:rsid w:val="219143BE"/>
    <w:rsid w:val="21AA281E"/>
    <w:rsid w:val="21E80C5D"/>
    <w:rsid w:val="22092C7C"/>
    <w:rsid w:val="220B8298"/>
    <w:rsid w:val="225FCB72"/>
    <w:rsid w:val="237B5676"/>
    <w:rsid w:val="2472D201"/>
    <w:rsid w:val="25162C1F"/>
    <w:rsid w:val="259399D7"/>
    <w:rsid w:val="25D1AB88"/>
    <w:rsid w:val="263D61BC"/>
    <w:rsid w:val="26831B1A"/>
    <w:rsid w:val="26838D6E"/>
    <w:rsid w:val="26BD1C4E"/>
    <w:rsid w:val="277868C0"/>
    <w:rsid w:val="280CD283"/>
    <w:rsid w:val="2814502B"/>
    <w:rsid w:val="294C3FC4"/>
    <w:rsid w:val="299C11A6"/>
    <w:rsid w:val="2BA0FEFA"/>
    <w:rsid w:val="2BC4D5CA"/>
    <w:rsid w:val="2BC7B17B"/>
    <w:rsid w:val="2C2F5B56"/>
    <w:rsid w:val="2C38FB3F"/>
    <w:rsid w:val="2C6D80A5"/>
    <w:rsid w:val="2C83490E"/>
    <w:rsid w:val="2D33AEDB"/>
    <w:rsid w:val="2D77ADB5"/>
    <w:rsid w:val="2DBCA4A4"/>
    <w:rsid w:val="2DD4D0E2"/>
    <w:rsid w:val="2E26C531"/>
    <w:rsid w:val="2FBDD302"/>
    <w:rsid w:val="2FFC0700"/>
    <w:rsid w:val="310BDA2C"/>
    <w:rsid w:val="3127EE0A"/>
    <w:rsid w:val="315858FF"/>
    <w:rsid w:val="3170526C"/>
    <w:rsid w:val="31799CAD"/>
    <w:rsid w:val="3191E90E"/>
    <w:rsid w:val="320899EF"/>
    <w:rsid w:val="33064F2A"/>
    <w:rsid w:val="33847032"/>
    <w:rsid w:val="33E5C6F3"/>
    <w:rsid w:val="348AB0A0"/>
    <w:rsid w:val="34952AC1"/>
    <w:rsid w:val="351EE42D"/>
    <w:rsid w:val="3520D80B"/>
    <w:rsid w:val="359185B8"/>
    <w:rsid w:val="35FB1419"/>
    <w:rsid w:val="360DA997"/>
    <w:rsid w:val="36391382"/>
    <w:rsid w:val="368A7249"/>
    <w:rsid w:val="373A8B26"/>
    <w:rsid w:val="37962191"/>
    <w:rsid w:val="38097B25"/>
    <w:rsid w:val="3812EA66"/>
    <w:rsid w:val="38497FE9"/>
    <w:rsid w:val="3857E155"/>
    <w:rsid w:val="38E253ED"/>
    <w:rsid w:val="39009FE0"/>
    <w:rsid w:val="390D2DE7"/>
    <w:rsid w:val="3936BE55"/>
    <w:rsid w:val="39D417F2"/>
    <w:rsid w:val="39E4BEE2"/>
    <w:rsid w:val="3A0C429B"/>
    <w:rsid w:val="3CA57C13"/>
    <w:rsid w:val="3D74ED1C"/>
    <w:rsid w:val="3DA3C668"/>
    <w:rsid w:val="3DCBA531"/>
    <w:rsid w:val="3E3C060B"/>
    <w:rsid w:val="3E3C0CB5"/>
    <w:rsid w:val="3F1D1467"/>
    <w:rsid w:val="3FF87BF7"/>
    <w:rsid w:val="408F5944"/>
    <w:rsid w:val="40A752B1"/>
    <w:rsid w:val="40F25957"/>
    <w:rsid w:val="420F3524"/>
    <w:rsid w:val="43201B88"/>
    <w:rsid w:val="432CFAFF"/>
    <w:rsid w:val="434812EB"/>
    <w:rsid w:val="43DE8ECC"/>
    <w:rsid w:val="45452DA0"/>
    <w:rsid w:val="45971221"/>
    <w:rsid w:val="45A03972"/>
    <w:rsid w:val="45DC09AF"/>
    <w:rsid w:val="47169D51"/>
    <w:rsid w:val="47642A12"/>
    <w:rsid w:val="47ADA3E0"/>
    <w:rsid w:val="47C7948A"/>
    <w:rsid w:val="48B8A3E0"/>
    <w:rsid w:val="496899D3"/>
    <w:rsid w:val="4968EB4F"/>
    <w:rsid w:val="4AD62555"/>
    <w:rsid w:val="4B428F62"/>
    <w:rsid w:val="4B666632"/>
    <w:rsid w:val="4C3FC551"/>
    <w:rsid w:val="4C603305"/>
    <w:rsid w:val="4CFE4A41"/>
    <w:rsid w:val="4F5BE2C0"/>
    <w:rsid w:val="4F90FEFF"/>
    <w:rsid w:val="50160085"/>
    <w:rsid w:val="50C67E42"/>
    <w:rsid w:val="5165B4C1"/>
    <w:rsid w:val="5180AF1C"/>
    <w:rsid w:val="51BAC181"/>
    <w:rsid w:val="520BF979"/>
    <w:rsid w:val="52A39AA0"/>
    <w:rsid w:val="52C02DB3"/>
    <w:rsid w:val="52F354E7"/>
    <w:rsid w:val="536958BB"/>
    <w:rsid w:val="53745903"/>
    <w:rsid w:val="53F6A780"/>
    <w:rsid w:val="55B52E4C"/>
    <w:rsid w:val="56390000"/>
    <w:rsid w:val="56D28A86"/>
    <w:rsid w:val="5768F509"/>
    <w:rsid w:val="578BE7B6"/>
    <w:rsid w:val="58E4E283"/>
    <w:rsid w:val="5A108CD5"/>
    <w:rsid w:val="5B118826"/>
    <w:rsid w:val="5C37F05A"/>
    <w:rsid w:val="5C9524AB"/>
    <w:rsid w:val="5C956822"/>
    <w:rsid w:val="5D2207C8"/>
    <w:rsid w:val="5D5E58A2"/>
    <w:rsid w:val="5DB1381E"/>
    <w:rsid w:val="5DB984A9"/>
    <w:rsid w:val="5E379177"/>
    <w:rsid w:val="5E6A2EAE"/>
    <w:rsid w:val="5FEBF2BD"/>
    <w:rsid w:val="6057BD96"/>
    <w:rsid w:val="6107565D"/>
    <w:rsid w:val="61756D1E"/>
    <w:rsid w:val="626B2DE0"/>
    <w:rsid w:val="636E9E02"/>
    <w:rsid w:val="63FB1A71"/>
    <w:rsid w:val="64201B0D"/>
    <w:rsid w:val="6433E0B7"/>
    <w:rsid w:val="663D52E3"/>
    <w:rsid w:val="6663EBB4"/>
    <w:rsid w:val="6722830C"/>
    <w:rsid w:val="67C96FA8"/>
    <w:rsid w:val="67EEE546"/>
    <w:rsid w:val="6812BC16"/>
    <w:rsid w:val="68CCD9DB"/>
    <w:rsid w:val="694D8087"/>
    <w:rsid w:val="6A4523CD"/>
    <w:rsid w:val="6A600F8D"/>
    <w:rsid w:val="6A849F6F"/>
    <w:rsid w:val="6B62F826"/>
    <w:rsid w:val="6B9FB28F"/>
    <w:rsid w:val="6BCC6867"/>
    <w:rsid w:val="6C668C92"/>
    <w:rsid w:val="6C818BA0"/>
    <w:rsid w:val="6D0AD6ED"/>
    <w:rsid w:val="6D9D1899"/>
    <w:rsid w:val="6DDF425E"/>
    <w:rsid w:val="6E1C94CE"/>
    <w:rsid w:val="6E382DDA"/>
    <w:rsid w:val="6E453EA0"/>
    <w:rsid w:val="6EB23C4D"/>
    <w:rsid w:val="7031900B"/>
    <w:rsid w:val="706932E0"/>
    <w:rsid w:val="70F71FF5"/>
    <w:rsid w:val="7101D1FC"/>
    <w:rsid w:val="71707010"/>
    <w:rsid w:val="71EF8583"/>
    <w:rsid w:val="729EFC57"/>
    <w:rsid w:val="730C4071"/>
    <w:rsid w:val="7368168C"/>
    <w:rsid w:val="736E50D5"/>
    <w:rsid w:val="73CC84F5"/>
    <w:rsid w:val="73FFD9F2"/>
    <w:rsid w:val="75480BF6"/>
    <w:rsid w:val="76601D34"/>
    <w:rsid w:val="7667A518"/>
    <w:rsid w:val="7693ACBA"/>
    <w:rsid w:val="772B5327"/>
    <w:rsid w:val="77C15ABA"/>
    <w:rsid w:val="77FB37B7"/>
    <w:rsid w:val="784D268E"/>
    <w:rsid w:val="78B01C1D"/>
    <w:rsid w:val="78FCF3B0"/>
    <w:rsid w:val="79074453"/>
    <w:rsid w:val="7907C962"/>
    <w:rsid w:val="796A4F87"/>
    <w:rsid w:val="7A04CDED"/>
    <w:rsid w:val="7A18EFBE"/>
    <w:rsid w:val="7A480D94"/>
    <w:rsid w:val="7AE11B37"/>
    <w:rsid w:val="7AEBAC27"/>
    <w:rsid w:val="7B0AB383"/>
    <w:rsid w:val="7B645E33"/>
    <w:rsid w:val="7BA0E920"/>
    <w:rsid w:val="7BB4C01F"/>
    <w:rsid w:val="7CDD3F90"/>
    <w:rsid w:val="7D002E94"/>
    <w:rsid w:val="7D3A62BD"/>
    <w:rsid w:val="7D7A1005"/>
    <w:rsid w:val="7E0DA745"/>
    <w:rsid w:val="7E182481"/>
    <w:rsid w:val="7F181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30627"/>
  <w15:docId w15:val="{4825A4AF-CCB3-45B4-A38A-C4826A1D6B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qFormat="1"/>
    <w:lsdException w:name="heading 3" w:uiPriority="0" w:semiHidden="1" w:qFormat="1"/>
    <w:lsdException w:name="heading 4" w:uiPriority="0" w:semiHidden="1" w:qFormat="1"/>
    <w:lsdException w:name="heading 5" w:uiPriority="9" w:semiHidden="1" w:qFormat="1"/>
    <w:lsdException w:name="heading 6" w:uiPriority="0" w:semiHidden="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770F"/>
    <w:rPr>
      <w:rFonts w:eastAsia="Times New Roman" w:cs="Arial"/>
      <w:spacing w:val="-3"/>
      <w:sz w:val="24"/>
    </w:rPr>
  </w:style>
  <w:style w:type="paragraph" w:styleId="Heading1">
    <w:name w:val="heading 1"/>
    <w:basedOn w:val="Normal"/>
    <w:next w:val="Normal"/>
    <w:link w:val="Heading1Char"/>
    <w:qFormat/>
    <w:rsid w:val="000E770F"/>
    <w:pPr>
      <w:keepNext/>
      <w:numPr>
        <w:numId w:val="2"/>
      </w:numPr>
      <w:tabs>
        <w:tab w:val="left" w:pos="-1440"/>
        <w:tab w:val="left" w:pos="-720"/>
        <w:tab w:val="left" w:pos="0"/>
        <w:tab w:val="left" w:pos="1440"/>
      </w:tabs>
      <w:suppressAutoHyphens/>
      <w:spacing w:line="215" w:lineRule="auto"/>
      <w:jc w:val="both"/>
      <w:outlineLvl w:val="0"/>
    </w:pPr>
    <w:rPr>
      <w:b/>
    </w:rPr>
  </w:style>
  <w:style w:type="paragraph" w:styleId="Heading2">
    <w:name w:val="heading 2"/>
    <w:basedOn w:val="Normal"/>
    <w:next w:val="Normal"/>
    <w:link w:val="Heading2Char"/>
    <w:autoRedefine/>
    <w:qFormat/>
    <w:rsid w:val="00946E45"/>
    <w:pPr>
      <w:tabs>
        <w:tab w:val="left" w:pos="540"/>
      </w:tabs>
      <w:adjustRightInd w:val="0"/>
      <w:ind w:left="540" w:hanging="540"/>
      <w:jc w:val="both"/>
      <w:outlineLvl w:val="1"/>
    </w:pPr>
    <w:rPr>
      <w:rFonts w:eastAsia="Calibri" w:asciiTheme="majorHAnsi" w:hAnsiTheme="majorHAnsi" w:cstheme="majorHAnsi"/>
      <w:b/>
      <w:szCs w:val="24"/>
      <w:lang w:val="en"/>
    </w:rPr>
  </w:style>
  <w:style w:type="paragraph" w:styleId="Heading3">
    <w:name w:val="heading 3"/>
    <w:basedOn w:val="Normal"/>
    <w:next w:val="Normal"/>
    <w:link w:val="Heading3Char"/>
    <w:qFormat/>
    <w:rsid w:val="000E770F"/>
    <w:pPr>
      <w:keepNext/>
      <w:spacing w:before="240" w:after="60"/>
      <w:outlineLvl w:val="2"/>
    </w:pPr>
    <w:rPr>
      <w:b/>
      <w:bCs/>
      <w:sz w:val="26"/>
      <w:szCs w:val="26"/>
    </w:rPr>
  </w:style>
  <w:style w:type="paragraph" w:styleId="Heading4">
    <w:name w:val="heading 4"/>
    <w:basedOn w:val="Normal"/>
    <w:next w:val="Normal"/>
    <w:link w:val="Heading4Char"/>
    <w:qFormat/>
    <w:rsid w:val="000E770F"/>
    <w:pPr>
      <w:keepNext/>
      <w:spacing w:before="240" w:after="60"/>
      <w:outlineLvl w:val="3"/>
    </w:pPr>
    <w:rPr>
      <w:b/>
      <w:bCs/>
      <w:sz w:val="28"/>
      <w:szCs w:val="28"/>
    </w:rPr>
  </w:style>
  <w:style w:type="paragraph" w:styleId="Heading6">
    <w:name w:val="heading 6"/>
    <w:basedOn w:val="Normal"/>
    <w:next w:val="Normal"/>
    <w:link w:val="Heading6Char"/>
    <w:qFormat/>
    <w:rsid w:val="000E770F"/>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0E770F"/>
    <w:pPr>
      <w:spacing w:before="240" w:after="60"/>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E34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rsid w:val="008953AA"/>
    <w:rPr>
      <w:rFonts w:ascii="Tahoma" w:hAnsi="Tahoma" w:cs="Tahoma"/>
      <w:sz w:val="16"/>
      <w:szCs w:val="16"/>
    </w:rPr>
  </w:style>
  <w:style w:type="character" w:styleId="BalloonTextChar" w:customStyle="1">
    <w:name w:val="Balloon Text Char"/>
    <w:basedOn w:val="DefaultParagraphFont"/>
    <w:link w:val="BalloonText"/>
    <w:uiPriority w:val="99"/>
    <w:semiHidden/>
    <w:rsid w:val="008953AA"/>
    <w:rPr>
      <w:rFonts w:ascii="Tahoma" w:hAnsi="Tahoma" w:cs="Tahoma"/>
      <w:sz w:val="16"/>
      <w:szCs w:val="16"/>
    </w:rPr>
  </w:style>
  <w:style w:type="paragraph" w:styleId="Header">
    <w:name w:val="header"/>
    <w:aliases w:val="B&amp;B Header,h"/>
    <w:basedOn w:val="Normal"/>
    <w:link w:val="HeaderChar"/>
    <w:uiPriority w:val="99"/>
    <w:rsid w:val="0092520A"/>
    <w:pPr>
      <w:tabs>
        <w:tab w:val="center" w:pos="4150"/>
        <w:tab w:val="right" w:pos="8307"/>
      </w:tabs>
    </w:pPr>
  </w:style>
  <w:style w:type="character" w:styleId="HeaderChar" w:customStyle="1">
    <w:name w:val="Header Char"/>
    <w:aliases w:val="B&amp;B Header Char,h Char"/>
    <w:basedOn w:val="DefaultParagraphFont"/>
    <w:link w:val="Header"/>
    <w:uiPriority w:val="99"/>
    <w:rsid w:val="00BF2A4C"/>
  </w:style>
  <w:style w:type="paragraph" w:styleId="Footer">
    <w:name w:val="footer"/>
    <w:basedOn w:val="Normal"/>
    <w:link w:val="FooterChar"/>
    <w:uiPriority w:val="99"/>
    <w:rsid w:val="006F6713"/>
    <w:pPr>
      <w:tabs>
        <w:tab w:val="center" w:pos="4150"/>
        <w:tab w:val="right" w:pos="8307"/>
      </w:tabs>
    </w:pPr>
    <w:rPr>
      <w:sz w:val="16"/>
    </w:rPr>
  </w:style>
  <w:style w:type="character" w:styleId="FooterChar" w:customStyle="1">
    <w:name w:val="Footer Char"/>
    <w:basedOn w:val="DefaultParagraphFont"/>
    <w:link w:val="Footer"/>
    <w:uiPriority w:val="99"/>
    <w:rsid w:val="00BF2A4C"/>
    <w:rPr>
      <w:sz w:val="16"/>
    </w:rPr>
  </w:style>
  <w:style w:type="character" w:styleId="Hyperlink">
    <w:name w:val="Hyperlink"/>
    <w:basedOn w:val="DefaultParagraphFont"/>
    <w:uiPriority w:val="99"/>
    <w:unhideWhenUsed/>
    <w:rsid w:val="00C277F2"/>
    <w:rPr>
      <w:color w:val="0070C0"/>
      <w:u w:val="single"/>
    </w:rPr>
  </w:style>
  <w:style w:type="character" w:styleId="Heading1Char" w:customStyle="1">
    <w:name w:val="Heading 1 Char"/>
    <w:basedOn w:val="DefaultParagraphFont"/>
    <w:link w:val="Heading1"/>
    <w:rsid w:val="000E770F"/>
    <w:rPr>
      <w:rFonts w:eastAsia="Times New Roman" w:cs="Arial"/>
      <w:b/>
      <w:spacing w:val="-3"/>
      <w:sz w:val="24"/>
    </w:rPr>
  </w:style>
  <w:style w:type="character" w:styleId="Heading2Char" w:customStyle="1">
    <w:name w:val="Heading 2 Char"/>
    <w:basedOn w:val="DefaultParagraphFont"/>
    <w:link w:val="Heading2"/>
    <w:rsid w:val="00946E45"/>
    <w:rPr>
      <w:rFonts w:eastAsia="Calibri" w:asciiTheme="majorHAnsi" w:hAnsiTheme="majorHAnsi" w:cstheme="majorHAnsi"/>
      <w:b/>
      <w:spacing w:val="-3"/>
      <w:sz w:val="24"/>
      <w:szCs w:val="24"/>
      <w:lang w:val="en"/>
    </w:rPr>
  </w:style>
  <w:style w:type="character" w:styleId="Heading3Char" w:customStyle="1">
    <w:name w:val="Heading 3 Char"/>
    <w:basedOn w:val="DefaultParagraphFont"/>
    <w:link w:val="Heading3"/>
    <w:rsid w:val="000E770F"/>
    <w:rPr>
      <w:rFonts w:eastAsia="Times New Roman" w:cs="Arial"/>
      <w:b/>
      <w:bCs/>
      <w:spacing w:val="-3"/>
      <w:sz w:val="26"/>
      <w:szCs w:val="26"/>
    </w:rPr>
  </w:style>
  <w:style w:type="character" w:styleId="Heading4Char" w:customStyle="1">
    <w:name w:val="Heading 4 Char"/>
    <w:basedOn w:val="DefaultParagraphFont"/>
    <w:link w:val="Heading4"/>
    <w:rsid w:val="000E770F"/>
    <w:rPr>
      <w:rFonts w:eastAsia="Times New Roman" w:cs="Arial"/>
      <w:b/>
      <w:bCs/>
      <w:spacing w:val="-3"/>
      <w:sz w:val="28"/>
      <w:szCs w:val="28"/>
    </w:rPr>
  </w:style>
  <w:style w:type="character" w:styleId="Heading6Char" w:customStyle="1">
    <w:name w:val="Heading 6 Char"/>
    <w:basedOn w:val="DefaultParagraphFont"/>
    <w:link w:val="Heading6"/>
    <w:rsid w:val="000E770F"/>
    <w:rPr>
      <w:rFonts w:ascii="Times New Roman" w:hAnsi="Times New Roman" w:eastAsia="Times New Roman" w:cs="Arial"/>
      <w:b/>
      <w:bCs/>
      <w:spacing w:val="-3"/>
      <w:sz w:val="22"/>
      <w:szCs w:val="22"/>
    </w:rPr>
  </w:style>
  <w:style w:type="character" w:styleId="Heading9Char" w:customStyle="1">
    <w:name w:val="Heading 9 Char"/>
    <w:basedOn w:val="DefaultParagraphFont"/>
    <w:link w:val="Heading9"/>
    <w:rsid w:val="000E770F"/>
    <w:rPr>
      <w:rFonts w:eastAsia="Times New Roman" w:cs="Arial"/>
      <w:spacing w:val="-3"/>
      <w:sz w:val="22"/>
      <w:szCs w:val="22"/>
    </w:rPr>
  </w:style>
  <w:style w:type="paragraph" w:styleId="Char5CharChar" w:customStyle="1">
    <w:name w:val="Char5 Char Char"/>
    <w:basedOn w:val="Normal"/>
    <w:rsid w:val="000E770F"/>
    <w:pPr>
      <w:spacing w:before="60" w:after="120" w:line="240" w:lineRule="exact"/>
    </w:pPr>
    <w:rPr>
      <w:rFonts w:ascii="Verdana" w:hAnsi="Verdana" w:cs="Times New Roman"/>
      <w:spacing w:val="0"/>
      <w:sz w:val="20"/>
      <w:lang w:val="en-US"/>
    </w:rPr>
  </w:style>
  <w:style w:type="paragraph" w:styleId="BodyText">
    <w:name w:val="Body Text"/>
    <w:basedOn w:val="Normal"/>
    <w:link w:val="BodyTextChar"/>
    <w:rsid w:val="000E770F"/>
  </w:style>
  <w:style w:type="character" w:styleId="BodyTextChar" w:customStyle="1">
    <w:name w:val="Body Text Char"/>
    <w:basedOn w:val="DefaultParagraphFont"/>
    <w:link w:val="BodyText"/>
    <w:rsid w:val="000E770F"/>
    <w:rPr>
      <w:rFonts w:eastAsia="Times New Roman" w:cs="Arial"/>
      <w:spacing w:val="-3"/>
      <w:sz w:val="24"/>
    </w:rPr>
  </w:style>
  <w:style w:type="character" w:styleId="hl" w:customStyle="1">
    <w:name w:val="hl"/>
    <w:basedOn w:val="DefaultParagraphFont"/>
    <w:rsid w:val="000E770F"/>
  </w:style>
  <w:style w:type="paragraph" w:styleId="BodyTextIndent">
    <w:name w:val="Body Text Indent"/>
    <w:basedOn w:val="Normal"/>
    <w:link w:val="BodyTextIndentChar"/>
    <w:rsid w:val="000E770F"/>
    <w:pPr>
      <w:spacing w:after="120"/>
      <w:ind w:left="283"/>
    </w:pPr>
  </w:style>
  <w:style w:type="character" w:styleId="BodyTextIndentChar" w:customStyle="1">
    <w:name w:val="Body Text Indent Char"/>
    <w:basedOn w:val="DefaultParagraphFont"/>
    <w:link w:val="BodyTextIndent"/>
    <w:rsid w:val="000E770F"/>
    <w:rPr>
      <w:rFonts w:eastAsia="Times New Roman" w:cs="Arial"/>
      <w:spacing w:val="-3"/>
      <w:sz w:val="24"/>
    </w:rPr>
  </w:style>
  <w:style w:type="paragraph" w:styleId="ListParagraph">
    <w:name w:val="List Paragraph"/>
    <w:aliases w:val="Dot pt"/>
    <w:basedOn w:val="Normal"/>
    <w:link w:val="ListParagraphChar"/>
    <w:uiPriority w:val="34"/>
    <w:qFormat/>
    <w:rsid w:val="000E770F"/>
    <w:pPr>
      <w:spacing w:after="200" w:line="276" w:lineRule="auto"/>
      <w:ind w:left="720"/>
    </w:pPr>
    <w:rPr>
      <w:rFonts w:ascii="Calibri" w:hAnsi="Calibri" w:cs="Calibri"/>
      <w:spacing w:val="0"/>
      <w:sz w:val="22"/>
      <w:szCs w:val="22"/>
      <w:lang w:eastAsia="en-GB"/>
    </w:rPr>
  </w:style>
  <w:style w:type="paragraph" w:styleId="CharChar1CharCharChar1CharCharChar" w:customStyle="1">
    <w:name w:val="Char Char1 Char Char Char1 Char Char Char"/>
    <w:basedOn w:val="Normal"/>
    <w:rsid w:val="000E770F"/>
    <w:pPr>
      <w:spacing w:after="120" w:line="240" w:lineRule="exact"/>
    </w:pPr>
    <w:rPr>
      <w:rFonts w:ascii="Verdana" w:hAnsi="Verdana" w:cs="Times New Roman"/>
      <w:spacing w:val="0"/>
      <w:sz w:val="20"/>
      <w:lang w:val="en-US"/>
    </w:rPr>
  </w:style>
  <w:style w:type="paragraph" w:styleId="Heading31" w:customStyle="1">
    <w:name w:val="Heading 31"/>
    <w:rsid w:val="000E770F"/>
    <w:pPr>
      <w:widowControl w:val="0"/>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eastAsia="Times New Roman" w:cs="Times New Roman"/>
      <w:b/>
      <w:sz w:val="24"/>
      <w:lang w:val="en-US"/>
    </w:rPr>
  </w:style>
  <w:style w:type="character" w:styleId="FollowedHyperlink">
    <w:name w:val="FollowedHyperlink"/>
    <w:rsid w:val="000E770F"/>
    <w:rPr>
      <w:color w:val="000080"/>
      <w:u w:val="single"/>
    </w:rPr>
  </w:style>
  <w:style w:type="paragraph" w:styleId="DefaultParagraphFontPara" w:customStyle="1">
    <w:name w:val="Default Paragraph Font Para"/>
    <w:basedOn w:val="Normal"/>
    <w:rsid w:val="000E770F"/>
    <w:pPr>
      <w:tabs>
        <w:tab w:val="left" w:pos="720"/>
      </w:tabs>
      <w:spacing w:before="60" w:after="120" w:line="240" w:lineRule="exact"/>
    </w:pPr>
    <w:rPr>
      <w:rFonts w:ascii="Verdana" w:hAnsi="Verdana" w:cs="Times New Roman"/>
      <w:spacing w:val="0"/>
      <w:sz w:val="20"/>
      <w:lang w:val="en-US"/>
    </w:rPr>
  </w:style>
  <w:style w:type="paragraph" w:styleId="DefaultParagraphFontParaCharCharCharCharCharCharCharCharCharCharCharCharCharCharCharCharCharChar" w:customStyle="1">
    <w:name w:val="Default Paragraph Font Para Char Char Char Char Char Char Char Char Char Char Char Char Char Char Char Char Char Char"/>
    <w:basedOn w:val="Normal"/>
    <w:rsid w:val="000E770F"/>
    <w:pPr>
      <w:spacing w:after="120" w:line="240" w:lineRule="exact"/>
    </w:pPr>
    <w:rPr>
      <w:rFonts w:ascii="Verdana" w:hAnsi="Verdana" w:cs="Times New Roman"/>
      <w:spacing w:val="0"/>
      <w:sz w:val="20"/>
      <w:lang w:val="en-US"/>
    </w:rPr>
  </w:style>
  <w:style w:type="paragraph" w:styleId="BodyTextIndent2">
    <w:name w:val="Body Text Indent 2"/>
    <w:basedOn w:val="Normal"/>
    <w:link w:val="BodyTextIndent2Char"/>
    <w:rsid w:val="000E770F"/>
    <w:pPr>
      <w:spacing w:after="120" w:line="480" w:lineRule="auto"/>
      <w:ind w:left="283"/>
    </w:pPr>
  </w:style>
  <w:style w:type="character" w:styleId="BodyTextIndent2Char" w:customStyle="1">
    <w:name w:val="Body Text Indent 2 Char"/>
    <w:basedOn w:val="DefaultParagraphFont"/>
    <w:link w:val="BodyTextIndent2"/>
    <w:rsid w:val="000E770F"/>
    <w:rPr>
      <w:rFonts w:eastAsia="Times New Roman" w:cs="Arial"/>
      <w:spacing w:val="-3"/>
      <w:sz w:val="24"/>
    </w:rPr>
  </w:style>
  <w:style w:type="paragraph" w:styleId="BodyTextIndent3">
    <w:name w:val="Body Text Indent 3"/>
    <w:basedOn w:val="Normal"/>
    <w:link w:val="BodyTextIndent3Char"/>
    <w:rsid w:val="000E770F"/>
    <w:pPr>
      <w:spacing w:after="120"/>
      <w:ind w:left="283"/>
    </w:pPr>
    <w:rPr>
      <w:sz w:val="16"/>
      <w:szCs w:val="16"/>
    </w:rPr>
  </w:style>
  <w:style w:type="character" w:styleId="BodyTextIndent3Char" w:customStyle="1">
    <w:name w:val="Body Text Indent 3 Char"/>
    <w:basedOn w:val="DefaultParagraphFont"/>
    <w:link w:val="BodyTextIndent3"/>
    <w:rsid w:val="000E770F"/>
    <w:rPr>
      <w:rFonts w:eastAsia="Times New Roman" w:cs="Arial"/>
      <w:spacing w:val="-3"/>
      <w:sz w:val="16"/>
      <w:szCs w:val="16"/>
    </w:rPr>
  </w:style>
  <w:style w:type="character" w:styleId="PageNumber">
    <w:name w:val="page number"/>
    <w:basedOn w:val="DefaultParagraphFont"/>
    <w:rsid w:val="000E770F"/>
  </w:style>
  <w:style w:type="character" w:styleId="Strong">
    <w:name w:val="Strong"/>
    <w:qFormat/>
    <w:rsid w:val="000E770F"/>
    <w:rPr>
      <w:b/>
      <w:bCs/>
    </w:rPr>
  </w:style>
  <w:style w:type="paragraph" w:styleId="NormalWeb">
    <w:name w:val="Normal (Web)"/>
    <w:basedOn w:val="Normal"/>
    <w:rsid w:val="000E770F"/>
    <w:pPr>
      <w:spacing w:before="100" w:beforeAutospacing="1" w:after="100" w:afterAutospacing="1"/>
    </w:pPr>
    <w:rPr>
      <w:rFonts w:ascii="Times New Roman" w:hAnsi="Times New Roman" w:cs="Times New Roman"/>
      <w:spacing w:val="0"/>
      <w:szCs w:val="24"/>
      <w:lang w:eastAsia="en-GB"/>
    </w:rPr>
  </w:style>
  <w:style w:type="paragraph" w:styleId="CharChar" w:customStyle="1">
    <w:name w:val="Char Char"/>
    <w:basedOn w:val="Normal"/>
    <w:rsid w:val="000E770F"/>
    <w:pPr>
      <w:spacing w:before="60" w:after="120" w:line="240" w:lineRule="exact"/>
    </w:pPr>
    <w:rPr>
      <w:rFonts w:ascii="Verdana" w:hAnsi="Verdana" w:cs="Times New Roman"/>
      <w:spacing w:val="0"/>
      <w:sz w:val="20"/>
      <w:lang w:val="en-US"/>
    </w:rPr>
  </w:style>
  <w:style w:type="character" w:styleId="taginput-containerno-margin" w:customStyle="1">
    <w:name w:val="taginput-container no-margin"/>
    <w:basedOn w:val="DefaultParagraphFont"/>
    <w:rsid w:val="000E770F"/>
  </w:style>
  <w:style w:type="paragraph" w:styleId="Level2" w:customStyle="1">
    <w:name w:val="Level 2"/>
    <w:basedOn w:val="Normal"/>
    <w:qFormat/>
    <w:rsid w:val="000E770F"/>
    <w:pPr>
      <w:numPr>
        <w:ilvl w:val="1"/>
        <w:numId w:val="3"/>
      </w:numPr>
      <w:spacing w:line="360" w:lineRule="auto"/>
      <w:jc w:val="both"/>
    </w:pPr>
    <w:rPr>
      <w:spacing w:val="0"/>
      <w:szCs w:val="24"/>
      <w:lang w:eastAsia="en-GB"/>
    </w:rPr>
  </w:style>
  <w:style w:type="paragraph" w:styleId="Level3" w:customStyle="1">
    <w:name w:val="Level 3"/>
    <w:basedOn w:val="Normal"/>
    <w:link w:val="Level3Char"/>
    <w:qFormat/>
    <w:rsid w:val="000E770F"/>
    <w:pPr>
      <w:numPr>
        <w:ilvl w:val="2"/>
        <w:numId w:val="3"/>
      </w:numPr>
      <w:spacing w:line="360" w:lineRule="auto"/>
      <w:jc w:val="both"/>
    </w:pPr>
    <w:rPr>
      <w:szCs w:val="24"/>
    </w:rPr>
  </w:style>
  <w:style w:type="character" w:styleId="Level3Char" w:customStyle="1">
    <w:name w:val="Level 3 Char"/>
    <w:link w:val="Level3"/>
    <w:rsid w:val="000E770F"/>
    <w:rPr>
      <w:rFonts w:eastAsia="Times New Roman" w:cs="Arial"/>
      <w:spacing w:val="-3"/>
      <w:sz w:val="24"/>
      <w:szCs w:val="24"/>
    </w:rPr>
  </w:style>
  <w:style w:type="character" w:styleId="CommentReference">
    <w:name w:val="annotation reference"/>
    <w:semiHidden/>
    <w:rsid w:val="000E770F"/>
    <w:rPr>
      <w:sz w:val="16"/>
      <w:szCs w:val="16"/>
    </w:rPr>
  </w:style>
  <w:style w:type="paragraph" w:styleId="CommentText">
    <w:name w:val="annotation text"/>
    <w:basedOn w:val="Normal"/>
    <w:link w:val="CommentTextChar"/>
    <w:uiPriority w:val="99"/>
    <w:semiHidden/>
    <w:rsid w:val="000E770F"/>
    <w:rPr>
      <w:sz w:val="20"/>
    </w:rPr>
  </w:style>
  <w:style w:type="character" w:styleId="CommentTextChar" w:customStyle="1">
    <w:name w:val="Comment Text Char"/>
    <w:basedOn w:val="DefaultParagraphFont"/>
    <w:link w:val="CommentText"/>
    <w:uiPriority w:val="99"/>
    <w:semiHidden/>
    <w:rsid w:val="000E770F"/>
    <w:rPr>
      <w:rFonts w:eastAsia="Times New Roman" w:cs="Arial"/>
      <w:spacing w:val="-3"/>
    </w:rPr>
  </w:style>
  <w:style w:type="paragraph" w:styleId="CommentSubject">
    <w:name w:val="annotation subject"/>
    <w:basedOn w:val="CommentText"/>
    <w:next w:val="CommentText"/>
    <w:link w:val="CommentSubjectChar"/>
    <w:semiHidden/>
    <w:rsid w:val="000E770F"/>
    <w:rPr>
      <w:b/>
      <w:bCs/>
    </w:rPr>
  </w:style>
  <w:style w:type="character" w:styleId="CommentSubjectChar" w:customStyle="1">
    <w:name w:val="Comment Subject Char"/>
    <w:basedOn w:val="CommentTextChar"/>
    <w:link w:val="CommentSubject"/>
    <w:semiHidden/>
    <w:rsid w:val="000E770F"/>
    <w:rPr>
      <w:rFonts w:eastAsia="Times New Roman" w:cs="Arial"/>
      <w:b/>
      <w:bCs/>
      <w:spacing w:val="-3"/>
    </w:rPr>
  </w:style>
  <w:style w:type="paragraph" w:styleId="NormalBold" w:customStyle="1">
    <w:name w:val="Normal Bold"/>
    <w:basedOn w:val="Normal"/>
    <w:next w:val="Normal"/>
    <w:link w:val="NormalBoldChar1"/>
    <w:rsid w:val="000E770F"/>
    <w:pPr>
      <w:suppressAutoHyphens/>
      <w:jc w:val="both"/>
    </w:pPr>
    <w:rPr>
      <w:b/>
      <w:szCs w:val="24"/>
    </w:rPr>
  </w:style>
  <w:style w:type="character" w:styleId="NormalBoldChar1" w:customStyle="1">
    <w:name w:val="Normal Bold Char1"/>
    <w:link w:val="NormalBold"/>
    <w:rsid w:val="000E770F"/>
    <w:rPr>
      <w:rFonts w:eastAsia="Times New Roman" w:cs="Arial"/>
      <w:b/>
      <w:spacing w:val="-3"/>
      <w:sz w:val="24"/>
      <w:szCs w:val="24"/>
    </w:rPr>
  </w:style>
  <w:style w:type="paragraph" w:styleId="1" w:customStyle="1">
    <w:name w:val="1"/>
    <w:basedOn w:val="Normal"/>
    <w:rsid w:val="000E770F"/>
    <w:pPr>
      <w:spacing w:after="160" w:line="240" w:lineRule="exact"/>
    </w:pPr>
    <w:rPr>
      <w:rFonts w:ascii="Verdana" w:hAnsi="Verdana" w:cs="Times New Roman"/>
      <w:spacing w:val="0"/>
      <w:szCs w:val="24"/>
      <w:lang w:val="en-US"/>
    </w:rPr>
  </w:style>
  <w:style w:type="paragraph" w:styleId="NormalBoldCentre" w:customStyle="1">
    <w:name w:val="Normal Bold Centre"/>
    <w:basedOn w:val="NormalBold"/>
    <w:next w:val="Normal"/>
    <w:rsid w:val="000E770F"/>
    <w:pPr>
      <w:jc w:val="center"/>
    </w:pPr>
    <w:rPr>
      <w:spacing w:val="0"/>
      <w:szCs w:val="20"/>
    </w:rPr>
  </w:style>
  <w:style w:type="paragraph" w:styleId="CharChar1CharCharChar" w:customStyle="1">
    <w:name w:val="Char Char1 Char Char Char"/>
    <w:basedOn w:val="Normal"/>
    <w:rsid w:val="000E770F"/>
    <w:pPr>
      <w:spacing w:before="60" w:after="120" w:line="240" w:lineRule="exact"/>
    </w:pPr>
    <w:rPr>
      <w:rFonts w:ascii="Verdana" w:hAnsi="Verdana" w:cs="Times New Roman"/>
      <w:spacing w:val="0"/>
      <w:sz w:val="20"/>
      <w:lang w:val="en-US"/>
    </w:rPr>
  </w:style>
  <w:style w:type="paragraph" w:styleId="CharChar1" w:customStyle="1">
    <w:name w:val="Char Char1"/>
    <w:basedOn w:val="Normal"/>
    <w:rsid w:val="000E770F"/>
    <w:pPr>
      <w:spacing w:after="120" w:line="240" w:lineRule="exact"/>
    </w:pPr>
    <w:rPr>
      <w:rFonts w:ascii="Verdana" w:hAnsi="Verdana" w:cs="Times New Roman"/>
      <w:spacing w:val="0"/>
      <w:sz w:val="20"/>
      <w:lang w:val="en-US"/>
    </w:rPr>
  </w:style>
  <w:style w:type="character" w:styleId="Char3" w:customStyle="1">
    <w:name w:val="Char3"/>
    <w:rsid w:val="000E770F"/>
    <w:rPr>
      <w:rFonts w:ascii="Arial" w:hAnsi="Arial" w:cs="Arial"/>
      <w:b/>
      <w:spacing w:val="-3"/>
      <w:sz w:val="24"/>
      <w:lang w:eastAsia="en-US"/>
    </w:rPr>
  </w:style>
  <w:style w:type="paragraph" w:styleId="Paragraph" w:customStyle="1">
    <w:name w:val="Paragraph"/>
    <w:basedOn w:val="Normal"/>
    <w:autoRedefine/>
    <w:rsid w:val="000E770F"/>
    <w:rPr>
      <w:bCs/>
      <w:spacing w:val="0"/>
      <w:szCs w:val="24"/>
    </w:rPr>
  </w:style>
  <w:style w:type="character" w:styleId="hChar2" w:customStyle="1">
    <w:name w:val="h Char2"/>
    <w:aliases w:val="B&amp;B Header Char2"/>
    <w:rsid w:val="000E770F"/>
    <w:rPr>
      <w:rFonts w:ascii="Arial" w:hAnsi="Arial"/>
      <w:sz w:val="18"/>
      <w:lang w:val="en-GB" w:eastAsia="en-US" w:bidi="ar-SA"/>
    </w:rPr>
  </w:style>
  <w:style w:type="paragraph" w:styleId="msolistparagraph0" w:customStyle="1">
    <w:name w:val="msolistparagraph"/>
    <w:basedOn w:val="Normal"/>
    <w:rsid w:val="000E770F"/>
    <w:pPr>
      <w:ind w:left="720"/>
    </w:pPr>
    <w:rPr>
      <w:rFonts w:ascii="Calibri" w:hAnsi="Calibri" w:cs="Times New Roman"/>
      <w:spacing w:val="0"/>
      <w:sz w:val="22"/>
      <w:szCs w:val="22"/>
      <w:lang w:bidi="ks-Deva"/>
    </w:rPr>
  </w:style>
  <w:style w:type="paragraph" w:styleId="CharChar23" w:customStyle="1">
    <w:name w:val="Char Char23"/>
    <w:basedOn w:val="Normal"/>
    <w:rsid w:val="000E770F"/>
    <w:pPr>
      <w:spacing w:after="120" w:line="240" w:lineRule="exact"/>
    </w:pPr>
    <w:rPr>
      <w:rFonts w:ascii="Verdana" w:hAnsi="Verdana" w:cs="Times New Roman"/>
      <w:spacing w:val="0"/>
      <w:sz w:val="20"/>
      <w:lang w:val="en-US"/>
    </w:rPr>
  </w:style>
  <w:style w:type="character" w:styleId="Char4" w:customStyle="1">
    <w:name w:val="Char4"/>
    <w:rsid w:val="000E770F"/>
    <w:rPr>
      <w:rFonts w:ascii="Arial" w:hAnsi="Arial"/>
      <w:sz w:val="18"/>
      <w:lang w:val="en-GB" w:eastAsia="en-US" w:bidi="ar-SA"/>
    </w:rPr>
  </w:style>
  <w:style w:type="paragraph" w:styleId="Legal2" w:customStyle="1">
    <w:name w:val="Legal[2]"/>
    <w:basedOn w:val="Normal"/>
    <w:rsid w:val="000E770F"/>
    <w:pPr>
      <w:widowControl w:val="0"/>
      <w:numPr>
        <w:numId w:val="4"/>
      </w:numPr>
    </w:pPr>
    <w:rPr>
      <w:rFonts w:ascii="Courier" w:hAnsi="Courier" w:cs="Times New Roman"/>
      <w:spacing w:val="0"/>
      <w:lang w:val="en-US"/>
    </w:rPr>
  </w:style>
  <w:style w:type="paragraph" w:styleId="ListNumber">
    <w:name w:val="List Number"/>
    <w:basedOn w:val="Normal"/>
    <w:rsid w:val="000E770F"/>
    <w:pPr>
      <w:numPr>
        <w:ilvl w:val="1"/>
        <w:numId w:val="4"/>
      </w:numPr>
      <w:tabs>
        <w:tab w:val="num" w:pos="417"/>
      </w:tabs>
      <w:ind w:left="1080"/>
    </w:pPr>
    <w:rPr>
      <w:spacing w:val="0"/>
      <w:szCs w:val="24"/>
    </w:rPr>
  </w:style>
  <w:style w:type="paragraph" w:styleId="Subtitle">
    <w:name w:val="Subtitle"/>
    <w:basedOn w:val="Normal"/>
    <w:link w:val="SubtitleChar"/>
    <w:qFormat/>
    <w:rsid w:val="000E770F"/>
    <w:pPr>
      <w:numPr>
        <w:ilvl w:val="2"/>
        <w:numId w:val="4"/>
      </w:numPr>
      <w:ind w:left="0" w:firstLine="0"/>
      <w:jc w:val="center"/>
    </w:pPr>
    <w:rPr>
      <w:b/>
      <w:bCs/>
      <w:sz w:val="18"/>
      <w:szCs w:val="24"/>
    </w:rPr>
  </w:style>
  <w:style w:type="character" w:styleId="SubtitleChar" w:customStyle="1">
    <w:name w:val="Subtitle Char"/>
    <w:basedOn w:val="DefaultParagraphFont"/>
    <w:link w:val="Subtitle"/>
    <w:rsid w:val="000E770F"/>
    <w:rPr>
      <w:rFonts w:eastAsia="Times New Roman" w:cs="Arial"/>
      <w:b/>
      <w:bCs/>
      <w:spacing w:val="-3"/>
      <w:sz w:val="18"/>
      <w:szCs w:val="24"/>
    </w:rPr>
  </w:style>
  <w:style w:type="paragraph" w:styleId="MAJOR" w:customStyle="1">
    <w:name w:val="MAJOR"/>
    <w:rsid w:val="000E770F"/>
    <w:pPr>
      <w:numPr>
        <w:ilvl w:val="3"/>
        <w:numId w:val="4"/>
      </w:numPr>
      <w:tabs>
        <w:tab w:val="left" w:pos="-720"/>
      </w:tabs>
      <w:suppressAutoHyphens/>
      <w:ind w:left="0" w:firstLine="0"/>
    </w:pPr>
    <w:rPr>
      <w:rFonts w:ascii="Times New Roman" w:hAnsi="Times New Roman" w:eastAsia="Times New Roman" w:cs="Times New Roman"/>
      <w:b/>
      <w:sz w:val="28"/>
      <w:lang w:val="en-US"/>
    </w:rPr>
  </w:style>
  <w:style w:type="paragraph" w:styleId="Title">
    <w:name w:val="Title"/>
    <w:basedOn w:val="Normal"/>
    <w:link w:val="TitleChar"/>
    <w:qFormat/>
    <w:rsid w:val="000E770F"/>
    <w:pPr>
      <w:numPr>
        <w:ilvl w:val="4"/>
        <w:numId w:val="4"/>
      </w:numPr>
      <w:ind w:left="0" w:firstLine="0"/>
      <w:jc w:val="center"/>
    </w:pPr>
    <w:rPr>
      <w:rFonts w:eastAsia="MS Mincho"/>
      <w:b/>
      <w:bCs/>
      <w:sz w:val="18"/>
      <w:szCs w:val="24"/>
      <w:u w:val="single"/>
    </w:rPr>
  </w:style>
  <w:style w:type="character" w:styleId="TitleChar" w:customStyle="1">
    <w:name w:val="Title Char"/>
    <w:basedOn w:val="DefaultParagraphFont"/>
    <w:link w:val="Title"/>
    <w:rsid w:val="000E770F"/>
    <w:rPr>
      <w:rFonts w:eastAsia="MS Mincho" w:cs="Arial"/>
      <w:b/>
      <w:bCs/>
      <w:spacing w:val="-3"/>
      <w:sz w:val="18"/>
      <w:szCs w:val="24"/>
      <w:u w:val="single"/>
    </w:rPr>
  </w:style>
  <w:style w:type="paragraph" w:styleId="ListBulletIndent" w:customStyle="1">
    <w:name w:val="List Bullet Indent"/>
    <w:basedOn w:val="Normal"/>
    <w:rsid w:val="000E770F"/>
    <w:pPr>
      <w:tabs>
        <w:tab w:val="num" w:pos="720"/>
      </w:tabs>
      <w:ind w:left="720" w:hanging="360"/>
    </w:pPr>
    <w:rPr>
      <w:spacing w:val="0"/>
      <w:szCs w:val="24"/>
    </w:rPr>
  </w:style>
  <w:style w:type="paragraph" w:styleId="TOC2">
    <w:name w:val="toc 2"/>
    <w:basedOn w:val="Normal"/>
    <w:next w:val="Normal"/>
    <w:autoRedefine/>
    <w:uiPriority w:val="39"/>
    <w:rsid w:val="000E770F"/>
    <w:pPr>
      <w:spacing w:before="240"/>
    </w:pPr>
    <w:rPr>
      <w:rFonts w:asciiTheme="minorHAnsi" w:hAnsiTheme="minorHAnsi" w:cstheme="minorHAnsi"/>
      <w:b/>
      <w:bCs/>
      <w:sz w:val="20"/>
    </w:rPr>
  </w:style>
  <w:style w:type="paragraph" w:styleId="TOC1">
    <w:name w:val="toc 1"/>
    <w:basedOn w:val="Normal"/>
    <w:next w:val="Normal"/>
    <w:autoRedefine/>
    <w:uiPriority w:val="39"/>
    <w:rsid w:val="00E35734"/>
    <w:pPr>
      <w:spacing w:before="360"/>
    </w:pPr>
    <w:rPr>
      <w:rFonts w:asciiTheme="majorHAnsi" w:hAnsiTheme="majorHAnsi" w:cstheme="majorHAnsi"/>
      <w:b/>
      <w:bCs/>
      <w:caps/>
      <w:szCs w:val="24"/>
    </w:rPr>
  </w:style>
  <w:style w:type="paragraph" w:styleId="TOC3">
    <w:name w:val="toc 3"/>
    <w:basedOn w:val="Normal"/>
    <w:next w:val="Normal"/>
    <w:autoRedefine/>
    <w:uiPriority w:val="39"/>
    <w:rsid w:val="000E770F"/>
    <w:pPr>
      <w:ind w:left="240"/>
    </w:pPr>
    <w:rPr>
      <w:rFonts w:asciiTheme="minorHAnsi" w:hAnsiTheme="minorHAnsi" w:cstheme="minorHAnsi"/>
      <w:sz w:val="20"/>
    </w:rPr>
  </w:style>
  <w:style w:type="paragraph" w:styleId="Level1" w:customStyle="1">
    <w:name w:val="Level 1"/>
    <w:basedOn w:val="Normal"/>
    <w:rsid w:val="000E770F"/>
    <w:pPr>
      <w:numPr>
        <w:numId w:val="1"/>
      </w:numPr>
      <w:adjustRightInd w:val="0"/>
      <w:spacing w:after="240"/>
      <w:jc w:val="both"/>
      <w:outlineLvl w:val="0"/>
    </w:pPr>
    <w:rPr>
      <w:spacing w:val="0"/>
      <w:sz w:val="20"/>
      <w:lang w:eastAsia="en-GB"/>
    </w:rPr>
  </w:style>
  <w:style w:type="paragraph" w:styleId="Level4" w:customStyle="1">
    <w:name w:val="Level 4"/>
    <w:basedOn w:val="Normal"/>
    <w:rsid w:val="000E770F"/>
    <w:pPr>
      <w:tabs>
        <w:tab w:val="num" w:pos="2553"/>
      </w:tabs>
      <w:adjustRightInd w:val="0"/>
      <w:spacing w:after="240"/>
      <w:ind w:left="2553" w:hanging="851"/>
      <w:jc w:val="both"/>
      <w:outlineLvl w:val="3"/>
    </w:pPr>
    <w:rPr>
      <w:spacing w:val="0"/>
      <w:sz w:val="20"/>
      <w:lang w:eastAsia="en-GB"/>
    </w:rPr>
  </w:style>
  <w:style w:type="paragraph" w:styleId="Level5" w:customStyle="1">
    <w:name w:val="Level 5"/>
    <w:basedOn w:val="Normal"/>
    <w:rsid w:val="000E770F"/>
    <w:pPr>
      <w:tabs>
        <w:tab w:val="num" w:pos="3404"/>
      </w:tabs>
      <w:adjustRightInd w:val="0"/>
      <w:spacing w:after="240"/>
      <w:ind w:left="3404" w:hanging="851"/>
      <w:jc w:val="both"/>
      <w:outlineLvl w:val="4"/>
    </w:pPr>
    <w:rPr>
      <w:spacing w:val="0"/>
      <w:sz w:val="20"/>
      <w:lang w:eastAsia="en-GB"/>
    </w:rPr>
  </w:style>
  <w:style w:type="paragraph" w:styleId="Level6" w:customStyle="1">
    <w:name w:val="Level 6"/>
    <w:basedOn w:val="Normal"/>
    <w:rsid w:val="000E770F"/>
    <w:pPr>
      <w:tabs>
        <w:tab w:val="num" w:pos="4255"/>
      </w:tabs>
      <w:adjustRightInd w:val="0"/>
      <w:spacing w:after="240"/>
      <w:ind w:left="4255" w:hanging="851"/>
      <w:jc w:val="both"/>
      <w:outlineLvl w:val="5"/>
    </w:pPr>
    <w:rPr>
      <w:spacing w:val="0"/>
      <w:sz w:val="20"/>
      <w:lang w:eastAsia="en-GB"/>
    </w:rPr>
  </w:style>
  <w:style w:type="paragraph" w:styleId="Default" w:customStyle="1">
    <w:name w:val="Default"/>
    <w:rsid w:val="000E770F"/>
    <w:pPr>
      <w:autoSpaceDE w:val="0"/>
      <w:autoSpaceDN w:val="0"/>
      <w:adjustRightInd w:val="0"/>
    </w:pPr>
    <w:rPr>
      <w:rFonts w:ascii="Liberation Sans" w:hAnsi="Liberation Sans" w:eastAsia="Times New Roman" w:cs="Liberation Sans"/>
      <w:color w:val="000000"/>
      <w:sz w:val="24"/>
      <w:szCs w:val="24"/>
      <w:lang w:eastAsia="en-GB"/>
    </w:rPr>
  </w:style>
  <w:style w:type="paragraph" w:styleId="TLTLevel1Bold" w:customStyle="1">
    <w:name w:val="TLT Level 1 Bold"/>
    <w:basedOn w:val="Normal"/>
    <w:next w:val="Normal"/>
    <w:uiPriority w:val="99"/>
    <w:rsid w:val="000E770F"/>
    <w:pPr>
      <w:tabs>
        <w:tab w:val="num" w:pos="720"/>
      </w:tabs>
      <w:spacing w:before="300" w:after="100"/>
      <w:ind w:left="720" w:hanging="720"/>
    </w:pPr>
    <w:rPr>
      <w:rFonts w:cs="Times New Roman"/>
      <w:b/>
      <w:spacing w:val="0"/>
      <w:sz w:val="20"/>
      <w:szCs w:val="24"/>
      <w:lang w:eastAsia="en-GB"/>
    </w:rPr>
  </w:style>
  <w:style w:type="paragraph" w:styleId="TLTLevel2" w:customStyle="1">
    <w:name w:val="TLT Level 2"/>
    <w:basedOn w:val="Normal"/>
    <w:next w:val="Normal"/>
    <w:rsid w:val="000E770F"/>
    <w:pPr>
      <w:tabs>
        <w:tab w:val="num" w:pos="720"/>
      </w:tabs>
      <w:spacing w:before="100" w:after="100"/>
      <w:ind w:left="720" w:hanging="720"/>
    </w:pPr>
    <w:rPr>
      <w:rFonts w:cs="Times New Roman"/>
      <w:spacing w:val="0"/>
      <w:sz w:val="20"/>
      <w:szCs w:val="24"/>
      <w:lang w:eastAsia="en-GB"/>
    </w:rPr>
  </w:style>
  <w:style w:type="paragraph" w:styleId="TLTLevel3" w:customStyle="1">
    <w:name w:val="TLT Level 3"/>
    <w:basedOn w:val="Normal"/>
    <w:next w:val="Normal"/>
    <w:link w:val="TLTLevel3Char"/>
    <w:rsid w:val="000E770F"/>
    <w:pPr>
      <w:tabs>
        <w:tab w:val="num" w:pos="1803"/>
      </w:tabs>
      <w:spacing w:before="100" w:after="100"/>
      <w:ind w:left="1803" w:hanging="1083"/>
    </w:pPr>
    <w:rPr>
      <w:rFonts w:cs="Times New Roman"/>
      <w:spacing w:val="0"/>
      <w:sz w:val="20"/>
      <w:szCs w:val="24"/>
      <w:lang w:eastAsia="en-GB"/>
    </w:rPr>
  </w:style>
  <w:style w:type="paragraph" w:styleId="TLTLevel4" w:customStyle="1">
    <w:name w:val="TLT Level 4"/>
    <w:basedOn w:val="Normal"/>
    <w:next w:val="Normal"/>
    <w:rsid w:val="000E770F"/>
    <w:pPr>
      <w:tabs>
        <w:tab w:val="num" w:pos="1803"/>
      </w:tabs>
      <w:spacing w:before="100" w:after="100"/>
      <w:ind w:left="1803" w:hanging="1083"/>
    </w:pPr>
    <w:rPr>
      <w:rFonts w:cs="Times New Roman"/>
      <w:spacing w:val="0"/>
      <w:sz w:val="20"/>
      <w:szCs w:val="24"/>
      <w:lang w:eastAsia="en-GB"/>
    </w:rPr>
  </w:style>
  <w:style w:type="paragraph" w:styleId="TLTLevel5" w:customStyle="1">
    <w:name w:val="TLT Level 5"/>
    <w:basedOn w:val="Normal"/>
    <w:next w:val="Normal"/>
    <w:rsid w:val="000E770F"/>
    <w:pPr>
      <w:tabs>
        <w:tab w:val="num" w:pos="2523"/>
      </w:tabs>
      <w:spacing w:before="100" w:after="100"/>
      <w:ind w:left="2523" w:hanging="720"/>
    </w:pPr>
    <w:rPr>
      <w:rFonts w:cs="Times New Roman"/>
      <w:spacing w:val="0"/>
      <w:sz w:val="20"/>
      <w:szCs w:val="24"/>
      <w:lang w:eastAsia="en-GB"/>
    </w:rPr>
  </w:style>
  <w:style w:type="character" w:styleId="TLTLevel3Char" w:customStyle="1">
    <w:name w:val="TLT Level 3 Char"/>
    <w:link w:val="TLTLevel3"/>
    <w:locked/>
    <w:rsid w:val="000E770F"/>
    <w:rPr>
      <w:rFonts w:eastAsia="Times New Roman" w:cs="Times New Roman"/>
      <w:szCs w:val="24"/>
      <w:lang w:eastAsia="en-GB"/>
    </w:rPr>
  </w:style>
  <w:style w:type="paragraph" w:styleId="TLTBodyText" w:customStyle="1">
    <w:name w:val="TLT Body Text"/>
    <w:basedOn w:val="Normal"/>
    <w:link w:val="TLTBodyTextChar"/>
    <w:qFormat/>
    <w:rsid w:val="000E770F"/>
    <w:pPr>
      <w:spacing w:before="100" w:after="100"/>
    </w:pPr>
    <w:rPr>
      <w:rFonts w:cs="Times New Roman"/>
      <w:spacing w:val="0"/>
      <w:sz w:val="20"/>
      <w:szCs w:val="24"/>
      <w:lang w:eastAsia="en-GB"/>
    </w:rPr>
  </w:style>
  <w:style w:type="character" w:styleId="TLTBodyTextChar" w:customStyle="1">
    <w:name w:val="TLT Body Text Char"/>
    <w:link w:val="TLTBodyText"/>
    <w:locked/>
    <w:rsid w:val="000E770F"/>
    <w:rPr>
      <w:rFonts w:eastAsia="Times New Roman" w:cs="Times New Roman"/>
      <w:szCs w:val="24"/>
      <w:lang w:eastAsia="en-GB"/>
    </w:rPr>
  </w:style>
  <w:style w:type="paragraph" w:styleId="FootnoteText">
    <w:name w:val="footnote text"/>
    <w:basedOn w:val="Normal"/>
    <w:link w:val="FootnoteTextChar"/>
    <w:uiPriority w:val="99"/>
    <w:semiHidden/>
    <w:unhideWhenUsed/>
    <w:rsid w:val="000E770F"/>
    <w:rPr>
      <w:sz w:val="20"/>
    </w:rPr>
  </w:style>
  <w:style w:type="character" w:styleId="FootnoteTextChar" w:customStyle="1">
    <w:name w:val="Footnote Text Char"/>
    <w:basedOn w:val="DefaultParagraphFont"/>
    <w:link w:val="FootnoteText"/>
    <w:uiPriority w:val="99"/>
    <w:semiHidden/>
    <w:rsid w:val="000E770F"/>
    <w:rPr>
      <w:rFonts w:eastAsia="Times New Roman" w:cs="Arial"/>
      <w:spacing w:val="-3"/>
    </w:rPr>
  </w:style>
  <w:style w:type="character" w:styleId="FootnoteReference">
    <w:name w:val="footnote reference"/>
    <w:uiPriority w:val="99"/>
    <w:semiHidden/>
    <w:unhideWhenUsed/>
    <w:rsid w:val="000E770F"/>
    <w:rPr>
      <w:vertAlign w:val="superscript"/>
    </w:rPr>
  </w:style>
  <w:style w:type="paragraph" w:styleId="TLTBodyText3" w:customStyle="1">
    <w:name w:val="TLT Body Text 3"/>
    <w:basedOn w:val="Normal"/>
    <w:rsid w:val="000E770F"/>
    <w:pPr>
      <w:spacing w:before="100" w:after="200"/>
      <w:ind w:left="1803"/>
    </w:pPr>
    <w:rPr>
      <w:rFonts w:cs="Times New Roman"/>
      <w:spacing w:val="0"/>
      <w:sz w:val="20"/>
      <w:szCs w:val="24"/>
      <w:lang w:eastAsia="en-GB"/>
    </w:rPr>
  </w:style>
  <w:style w:type="paragraph" w:styleId="TLTLevel1" w:customStyle="1">
    <w:name w:val="TLT Level 1"/>
    <w:basedOn w:val="TLTBodyText"/>
    <w:next w:val="Normal"/>
    <w:qFormat/>
    <w:rsid w:val="000E770F"/>
    <w:pPr>
      <w:tabs>
        <w:tab w:val="left" w:pos="720"/>
      </w:tabs>
      <w:spacing w:after="200"/>
      <w:ind w:left="720" w:hanging="720"/>
    </w:pPr>
  </w:style>
  <w:style w:type="numbering" w:styleId="Level" w:customStyle="1">
    <w:name w:val="Level"/>
    <w:uiPriority w:val="99"/>
    <w:rsid w:val="000E770F"/>
    <w:pPr>
      <w:numPr>
        <w:numId w:val="10"/>
      </w:numPr>
    </w:pPr>
  </w:style>
  <w:style w:type="paragraph" w:styleId="ListBullet">
    <w:name w:val="List Bullet"/>
    <w:basedOn w:val="Normal"/>
    <w:uiPriority w:val="99"/>
    <w:unhideWhenUsed/>
    <w:rsid w:val="00341999"/>
    <w:pPr>
      <w:numPr>
        <w:numId w:val="5"/>
      </w:numPr>
      <w:spacing w:after="200" w:line="276" w:lineRule="auto"/>
      <w:contextualSpacing/>
    </w:pPr>
    <w:rPr>
      <w:rFonts w:eastAsiaTheme="minorHAnsi" w:cstheme="minorBidi"/>
      <w:spacing w:val="0"/>
      <w:szCs w:val="22"/>
    </w:rPr>
  </w:style>
  <w:style w:type="paragraph" w:styleId="Revision">
    <w:name w:val="Revision"/>
    <w:hidden/>
    <w:uiPriority w:val="99"/>
    <w:semiHidden/>
    <w:rsid w:val="00237446"/>
    <w:rPr>
      <w:rFonts w:eastAsia="Times New Roman" w:cs="Arial"/>
      <w:spacing w:val="-3"/>
      <w:sz w:val="24"/>
    </w:rPr>
  </w:style>
  <w:style w:type="character" w:styleId="TableChar" w:customStyle="1">
    <w:name w:val="Table Char"/>
    <w:link w:val="Table"/>
    <w:locked/>
    <w:rsid w:val="006B2C4C"/>
    <w:rPr>
      <w:rFonts w:cs="Arial"/>
      <w:bCs/>
    </w:rPr>
  </w:style>
  <w:style w:type="paragraph" w:styleId="Table" w:customStyle="1">
    <w:name w:val="Table"/>
    <w:basedOn w:val="Normal"/>
    <w:link w:val="TableChar"/>
    <w:rsid w:val="006B2C4C"/>
    <w:pPr>
      <w:overflowPunct w:val="0"/>
      <w:autoSpaceDE w:val="0"/>
      <w:autoSpaceDN w:val="0"/>
      <w:adjustRightInd w:val="0"/>
      <w:spacing w:before="40" w:after="40"/>
      <w:ind w:right="130"/>
    </w:pPr>
    <w:rPr>
      <w:rFonts w:eastAsiaTheme="minorHAnsi"/>
      <w:bCs/>
      <w:spacing w:val="0"/>
      <w:sz w:val="20"/>
    </w:rPr>
  </w:style>
  <w:style w:type="paragraph" w:styleId="Char5CharChar1" w:customStyle="1">
    <w:name w:val="Char5 Char Char1"/>
    <w:basedOn w:val="Normal"/>
    <w:rsid w:val="00FF0AFF"/>
    <w:pPr>
      <w:spacing w:before="60" w:after="120" w:line="240" w:lineRule="exact"/>
    </w:pPr>
    <w:rPr>
      <w:rFonts w:ascii="Verdana" w:hAnsi="Verdana" w:cs="Times New Roman"/>
      <w:spacing w:val="0"/>
      <w:sz w:val="20"/>
      <w:lang w:val="en-US"/>
    </w:rPr>
  </w:style>
  <w:style w:type="character" w:styleId="ListParagraphChar" w:customStyle="1">
    <w:name w:val="List Paragraph Char"/>
    <w:aliases w:val="Dot pt Char"/>
    <w:basedOn w:val="DefaultParagraphFont"/>
    <w:link w:val="ListParagraph"/>
    <w:uiPriority w:val="49"/>
    <w:rsid w:val="00A71B23"/>
    <w:rPr>
      <w:rFonts w:ascii="Calibri" w:hAnsi="Calibri" w:eastAsia="Times New Roman" w:cs="Calibri"/>
      <w:sz w:val="22"/>
      <w:szCs w:val="22"/>
      <w:lang w:eastAsia="en-GB"/>
    </w:rPr>
  </w:style>
  <w:style w:type="paragraph" w:styleId="BodyText3">
    <w:name w:val="Body Text 3"/>
    <w:basedOn w:val="Normal"/>
    <w:link w:val="BodyText3Char"/>
    <w:semiHidden/>
    <w:unhideWhenUsed/>
    <w:rsid w:val="00EC4CE2"/>
    <w:pPr>
      <w:spacing w:after="120"/>
    </w:pPr>
    <w:rPr>
      <w:rFonts w:ascii="Times New Roman" w:hAnsi="Times New Roman" w:cs="Times New Roman"/>
      <w:spacing w:val="0"/>
      <w:sz w:val="16"/>
      <w:szCs w:val="16"/>
      <w:lang w:val="en-US"/>
    </w:rPr>
  </w:style>
  <w:style w:type="character" w:styleId="BodyText3Char" w:customStyle="1">
    <w:name w:val="Body Text 3 Char"/>
    <w:basedOn w:val="DefaultParagraphFont"/>
    <w:link w:val="BodyText3"/>
    <w:semiHidden/>
    <w:rsid w:val="00EC4CE2"/>
    <w:rPr>
      <w:rFonts w:ascii="Times New Roman" w:hAnsi="Times New Roman" w:eastAsia="Times New Roman" w:cs="Times New Roman"/>
      <w:sz w:val="16"/>
      <w:szCs w:val="16"/>
      <w:lang w:val="en-US"/>
    </w:rPr>
  </w:style>
  <w:style w:type="character" w:styleId="st1" w:customStyle="1">
    <w:name w:val="st1"/>
    <w:basedOn w:val="DefaultParagraphFont"/>
    <w:rsid w:val="00A908E2"/>
  </w:style>
  <w:style w:type="table" w:styleId="TableGrid1" w:customStyle="1">
    <w:name w:val="Table Grid1"/>
    <w:basedOn w:val="TableNormal"/>
    <w:next w:val="TableGrid"/>
    <w:uiPriority w:val="59"/>
    <w:rsid w:val="004663B1"/>
    <w:rPr>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 w:customStyle="1">
    <w:name w:val="TableHead"/>
    <w:basedOn w:val="Normal"/>
    <w:uiPriority w:val="99"/>
    <w:semiHidden/>
    <w:rsid w:val="008B74CC"/>
    <w:pPr>
      <w:spacing w:before="40" w:after="40" w:line="260" w:lineRule="exact"/>
      <w:ind w:left="113"/>
    </w:pPr>
    <w:rPr>
      <w:rFonts w:ascii="Calibri" w:hAnsi="Calibri" w:cs="Calibri" w:eastAsiaTheme="minorHAnsi"/>
      <w:b/>
      <w:bCs/>
      <w:sz w:val="22"/>
      <w:szCs w:val="22"/>
    </w:rPr>
  </w:style>
  <w:style w:type="paragraph" w:styleId="TableBodyLeft" w:customStyle="1">
    <w:name w:val="TableBodyLeft"/>
    <w:basedOn w:val="Normal"/>
    <w:uiPriority w:val="99"/>
    <w:semiHidden/>
    <w:rsid w:val="008B74CC"/>
    <w:pPr>
      <w:spacing w:after="40" w:line="280" w:lineRule="exact"/>
    </w:pPr>
    <w:rPr>
      <w:rFonts w:ascii="Calibri" w:hAnsi="Calibri" w:cs="Calibri" w:eastAsiaTheme="minorHAnsi"/>
      <w:sz w:val="22"/>
      <w:szCs w:val="22"/>
    </w:rPr>
  </w:style>
  <w:style w:type="paragraph" w:styleId="TableBody" w:customStyle="1">
    <w:name w:val="TableBody"/>
    <w:basedOn w:val="Normal"/>
    <w:uiPriority w:val="99"/>
    <w:semiHidden/>
    <w:rsid w:val="008B74CC"/>
    <w:pPr>
      <w:spacing w:after="40" w:line="300" w:lineRule="exact"/>
      <w:jc w:val="center"/>
    </w:pPr>
    <w:rPr>
      <w:rFonts w:ascii="Calibri" w:hAnsi="Calibri" w:cs="Calibri" w:eastAsiaTheme="minorHAnsi"/>
      <w:sz w:val="22"/>
      <w:szCs w:val="22"/>
    </w:rPr>
  </w:style>
  <w:style w:type="paragraph" w:styleId="TableLetter1" w:customStyle="1">
    <w:name w:val="TableLetter1"/>
    <w:basedOn w:val="Normal"/>
    <w:uiPriority w:val="99"/>
    <w:rsid w:val="008B74CC"/>
    <w:pPr>
      <w:spacing w:after="40" w:line="280" w:lineRule="exact"/>
      <w:ind w:left="420" w:hanging="420"/>
    </w:pPr>
    <w:rPr>
      <w:rFonts w:ascii="Calibri" w:hAnsi="Calibri" w:cs="Calibri" w:eastAsiaTheme="minorHAnsi"/>
      <w:sz w:val="22"/>
      <w:szCs w:val="22"/>
    </w:rPr>
  </w:style>
  <w:style w:type="paragraph" w:styleId="L1ST" w:customStyle="1">
    <w:name w:val="L1ST"/>
    <w:next w:val="L2SC"/>
    <w:qFormat/>
    <w:rsid w:val="008B74CC"/>
    <w:pPr>
      <w:numPr>
        <w:numId w:val="8"/>
      </w:numPr>
      <w:spacing w:before="360" w:after="240" w:line="259" w:lineRule="auto"/>
      <w:jc w:val="both"/>
      <w:outlineLvl w:val="0"/>
    </w:pPr>
    <w:rPr>
      <w:rFonts w:eastAsia="Times New Roman" w:cs="Times New Roman" w:asciiTheme="minorHAnsi" w:hAnsiTheme="minorHAnsi"/>
      <w:b/>
      <w:caps/>
      <w:color w:val="264152" w:themeColor="text1"/>
      <w:sz w:val="28"/>
      <w:szCs w:val="18"/>
      <w:lang w:eastAsia="zh-CN"/>
    </w:rPr>
  </w:style>
  <w:style w:type="paragraph" w:styleId="L2ST" w:customStyle="1">
    <w:name w:val="L2ST"/>
    <w:basedOn w:val="L1ST"/>
    <w:next w:val="Normal"/>
    <w:qFormat/>
    <w:rsid w:val="008B74CC"/>
    <w:pPr>
      <w:numPr>
        <w:ilvl w:val="1"/>
      </w:numPr>
      <w:spacing w:line="240" w:lineRule="auto"/>
    </w:pPr>
    <w:rPr>
      <w:sz w:val="24"/>
    </w:rPr>
  </w:style>
  <w:style w:type="paragraph" w:styleId="L3ST" w:customStyle="1">
    <w:name w:val="L3ST"/>
    <w:basedOn w:val="L2ST"/>
    <w:next w:val="Normal"/>
    <w:qFormat/>
    <w:rsid w:val="008B74CC"/>
    <w:pPr>
      <w:numPr>
        <w:ilvl w:val="2"/>
      </w:numPr>
    </w:pPr>
    <w:rPr>
      <w:b w:val="0"/>
    </w:rPr>
  </w:style>
  <w:style w:type="paragraph" w:styleId="L2SC" w:customStyle="1">
    <w:name w:val="L2SC"/>
    <w:autoRedefine/>
    <w:qFormat/>
    <w:rsid w:val="008B74CC"/>
    <w:pPr>
      <w:spacing w:before="240" w:line="360" w:lineRule="auto"/>
      <w:ind w:left="284"/>
      <w:jc w:val="both"/>
    </w:pPr>
    <w:rPr>
      <w:rFonts w:eastAsia="Calibri" w:cs="Times New Roman"/>
      <w:sz w:val="22"/>
      <w:szCs w:val="22"/>
      <w:lang w:eastAsia="zh-CN"/>
    </w:rPr>
  </w:style>
  <w:style w:type="paragraph" w:styleId="paragraph0" w:customStyle="1">
    <w:name w:val="paragraph"/>
    <w:basedOn w:val="Normal"/>
    <w:rsid w:val="005509A2"/>
    <w:pPr>
      <w:spacing w:before="100" w:beforeAutospacing="1" w:after="100" w:afterAutospacing="1"/>
    </w:pPr>
    <w:rPr>
      <w:rFonts w:ascii="Times New Roman" w:hAnsi="Times New Roman" w:cs="Times New Roman"/>
      <w:spacing w:val="0"/>
      <w:szCs w:val="24"/>
      <w:lang w:eastAsia="en-GB"/>
    </w:rPr>
  </w:style>
  <w:style w:type="character" w:styleId="normaltextrun" w:customStyle="1">
    <w:name w:val="normaltextrun"/>
    <w:basedOn w:val="DefaultParagraphFont"/>
    <w:rsid w:val="005509A2"/>
  </w:style>
  <w:style w:type="character" w:styleId="eop" w:customStyle="1">
    <w:name w:val="eop"/>
    <w:basedOn w:val="DefaultParagraphFont"/>
    <w:rsid w:val="005509A2"/>
  </w:style>
  <w:style w:type="character" w:styleId="UnresolvedMention">
    <w:name w:val="Unresolved Mention"/>
    <w:basedOn w:val="DefaultParagraphFont"/>
    <w:uiPriority w:val="99"/>
    <w:semiHidden/>
    <w:unhideWhenUsed/>
    <w:rsid w:val="00736E2D"/>
    <w:rPr>
      <w:color w:val="605E5C"/>
      <w:shd w:val="clear" w:color="auto" w:fill="E1DFDD"/>
    </w:rPr>
  </w:style>
  <w:style w:type="paragraph" w:styleId="TOCHeading">
    <w:name w:val="TOC Heading"/>
    <w:basedOn w:val="Heading1"/>
    <w:next w:val="Normal"/>
    <w:uiPriority w:val="39"/>
    <w:unhideWhenUsed/>
    <w:qFormat/>
    <w:rsid w:val="00E2256D"/>
    <w:pPr>
      <w:keepLines/>
      <w:numPr>
        <w:numId w:val="0"/>
      </w:numPr>
      <w:tabs>
        <w:tab w:val="clear" w:pos="-1440"/>
        <w:tab w:val="clear" w:pos="-720"/>
        <w:tab w:val="clear" w:pos="0"/>
        <w:tab w:val="clear" w:pos="1440"/>
      </w:tabs>
      <w:suppressAutoHyphens w:val="0"/>
      <w:spacing w:before="240" w:line="259" w:lineRule="auto"/>
      <w:jc w:val="left"/>
      <w:outlineLvl w:val="9"/>
    </w:pPr>
    <w:rPr>
      <w:rFonts w:asciiTheme="majorHAnsi" w:hAnsiTheme="majorHAnsi" w:eastAsiaTheme="majorEastAsia" w:cstheme="majorBidi"/>
      <w:b w:val="0"/>
      <w:color w:val="701A2E" w:themeColor="accent1" w:themeShade="BF"/>
      <w:spacing w:val="0"/>
      <w:sz w:val="32"/>
      <w:szCs w:val="32"/>
      <w:lang w:val="en-US"/>
    </w:rPr>
  </w:style>
  <w:style w:type="paragraph" w:styleId="TOC4">
    <w:name w:val="toc 4"/>
    <w:basedOn w:val="Normal"/>
    <w:next w:val="Normal"/>
    <w:autoRedefine/>
    <w:uiPriority w:val="39"/>
    <w:unhideWhenUsed/>
    <w:rsid w:val="00C83539"/>
    <w:pPr>
      <w:ind w:left="480"/>
    </w:pPr>
    <w:rPr>
      <w:rFonts w:asciiTheme="minorHAnsi" w:hAnsiTheme="minorHAnsi" w:cstheme="minorHAnsi"/>
      <w:sz w:val="20"/>
    </w:rPr>
  </w:style>
  <w:style w:type="paragraph" w:styleId="TOC5">
    <w:name w:val="toc 5"/>
    <w:basedOn w:val="Normal"/>
    <w:next w:val="Normal"/>
    <w:autoRedefine/>
    <w:uiPriority w:val="39"/>
    <w:unhideWhenUsed/>
    <w:rsid w:val="00C83539"/>
    <w:pPr>
      <w:ind w:left="720"/>
    </w:pPr>
    <w:rPr>
      <w:rFonts w:asciiTheme="minorHAnsi" w:hAnsiTheme="minorHAnsi" w:cstheme="minorHAnsi"/>
      <w:sz w:val="20"/>
    </w:rPr>
  </w:style>
  <w:style w:type="paragraph" w:styleId="TOC6">
    <w:name w:val="toc 6"/>
    <w:basedOn w:val="Normal"/>
    <w:next w:val="Normal"/>
    <w:autoRedefine/>
    <w:uiPriority w:val="39"/>
    <w:unhideWhenUsed/>
    <w:rsid w:val="00C83539"/>
    <w:pPr>
      <w:ind w:left="960"/>
    </w:pPr>
    <w:rPr>
      <w:rFonts w:asciiTheme="minorHAnsi" w:hAnsiTheme="minorHAnsi" w:cstheme="minorHAnsi"/>
      <w:sz w:val="20"/>
    </w:rPr>
  </w:style>
  <w:style w:type="paragraph" w:styleId="TOC7">
    <w:name w:val="toc 7"/>
    <w:basedOn w:val="Normal"/>
    <w:next w:val="Normal"/>
    <w:autoRedefine/>
    <w:uiPriority w:val="39"/>
    <w:unhideWhenUsed/>
    <w:rsid w:val="00C83539"/>
    <w:pPr>
      <w:ind w:left="1200"/>
    </w:pPr>
    <w:rPr>
      <w:rFonts w:asciiTheme="minorHAnsi" w:hAnsiTheme="minorHAnsi" w:cstheme="minorHAnsi"/>
      <w:sz w:val="20"/>
    </w:rPr>
  </w:style>
  <w:style w:type="paragraph" w:styleId="TOC8">
    <w:name w:val="toc 8"/>
    <w:basedOn w:val="Normal"/>
    <w:next w:val="Normal"/>
    <w:autoRedefine/>
    <w:uiPriority w:val="39"/>
    <w:unhideWhenUsed/>
    <w:rsid w:val="00C83539"/>
    <w:pPr>
      <w:ind w:left="1440"/>
    </w:pPr>
    <w:rPr>
      <w:rFonts w:asciiTheme="minorHAnsi" w:hAnsiTheme="minorHAnsi" w:cstheme="minorHAnsi"/>
      <w:sz w:val="20"/>
    </w:rPr>
  </w:style>
  <w:style w:type="paragraph" w:styleId="TOC9">
    <w:name w:val="toc 9"/>
    <w:basedOn w:val="Normal"/>
    <w:next w:val="Normal"/>
    <w:autoRedefine/>
    <w:uiPriority w:val="39"/>
    <w:unhideWhenUsed/>
    <w:rsid w:val="00C83539"/>
    <w:pPr>
      <w:ind w:left="168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748">
      <w:bodyDiv w:val="1"/>
      <w:marLeft w:val="0"/>
      <w:marRight w:val="0"/>
      <w:marTop w:val="0"/>
      <w:marBottom w:val="0"/>
      <w:divBdr>
        <w:top w:val="none" w:sz="0" w:space="0" w:color="auto"/>
        <w:left w:val="none" w:sz="0" w:space="0" w:color="auto"/>
        <w:bottom w:val="none" w:sz="0" w:space="0" w:color="auto"/>
        <w:right w:val="none" w:sz="0" w:space="0" w:color="auto"/>
      </w:divBdr>
    </w:div>
    <w:div w:id="57824693">
      <w:bodyDiv w:val="1"/>
      <w:marLeft w:val="0"/>
      <w:marRight w:val="0"/>
      <w:marTop w:val="0"/>
      <w:marBottom w:val="0"/>
      <w:divBdr>
        <w:top w:val="none" w:sz="0" w:space="0" w:color="auto"/>
        <w:left w:val="none" w:sz="0" w:space="0" w:color="auto"/>
        <w:bottom w:val="none" w:sz="0" w:space="0" w:color="auto"/>
        <w:right w:val="none" w:sz="0" w:space="0" w:color="auto"/>
      </w:divBdr>
    </w:div>
    <w:div w:id="90319334">
      <w:bodyDiv w:val="1"/>
      <w:marLeft w:val="0"/>
      <w:marRight w:val="0"/>
      <w:marTop w:val="0"/>
      <w:marBottom w:val="0"/>
      <w:divBdr>
        <w:top w:val="none" w:sz="0" w:space="0" w:color="auto"/>
        <w:left w:val="none" w:sz="0" w:space="0" w:color="auto"/>
        <w:bottom w:val="none" w:sz="0" w:space="0" w:color="auto"/>
        <w:right w:val="none" w:sz="0" w:space="0" w:color="auto"/>
      </w:divBdr>
    </w:div>
    <w:div w:id="105776582">
      <w:bodyDiv w:val="1"/>
      <w:marLeft w:val="0"/>
      <w:marRight w:val="0"/>
      <w:marTop w:val="0"/>
      <w:marBottom w:val="0"/>
      <w:divBdr>
        <w:top w:val="none" w:sz="0" w:space="0" w:color="auto"/>
        <w:left w:val="none" w:sz="0" w:space="0" w:color="auto"/>
        <w:bottom w:val="none" w:sz="0" w:space="0" w:color="auto"/>
        <w:right w:val="none" w:sz="0" w:space="0" w:color="auto"/>
      </w:divBdr>
    </w:div>
    <w:div w:id="122776287">
      <w:bodyDiv w:val="1"/>
      <w:marLeft w:val="0"/>
      <w:marRight w:val="0"/>
      <w:marTop w:val="0"/>
      <w:marBottom w:val="0"/>
      <w:divBdr>
        <w:top w:val="none" w:sz="0" w:space="0" w:color="auto"/>
        <w:left w:val="none" w:sz="0" w:space="0" w:color="auto"/>
        <w:bottom w:val="none" w:sz="0" w:space="0" w:color="auto"/>
        <w:right w:val="none" w:sz="0" w:space="0" w:color="auto"/>
      </w:divBdr>
    </w:div>
    <w:div w:id="123891373">
      <w:bodyDiv w:val="1"/>
      <w:marLeft w:val="0"/>
      <w:marRight w:val="0"/>
      <w:marTop w:val="0"/>
      <w:marBottom w:val="0"/>
      <w:divBdr>
        <w:top w:val="none" w:sz="0" w:space="0" w:color="auto"/>
        <w:left w:val="none" w:sz="0" w:space="0" w:color="auto"/>
        <w:bottom w:val="none" w:sz="0" w:space="0" w:color="auto"/>
        <w:right w:val="none" w:sz="0" w:space="0" w:color="auto"/>
      </w:divBdr>
    </w:div>
    <w:div w:id="160048734">
      <w:bodyDiv w:val="1"/>
      <w:marLeft w:val="0"/>
      <w:marRight w:val="0"/>
      <w:marTop w:val="0"/>
      <w:marBottom w:val="0"/>
      <w:divBdr>
        <w:top w:val="none" w:sz="0" w:space="0" w:color="auto"/>
        <w:left w:val="none" w:sz="0" w:space="0" w:color="auto"/>
        <w:bottom w:val="none" w:sz="0" w:space="0" w:color="auto"/>
        <w:right w:val="none" w:sz="0" w:space="0" w:color="auto"/>
      </w:divBdr>
    </w:div>
    <w:div w:id="213126898">
      <w:bodyDiv w:val="1"/>
      <w:marLeft w:val="0"/>
      <w:marRight w:val="0"/>
      <w:marTop w:val="0"/>
      <w:marBottom w:val="0"/>
      <w:divBdr>
        <w:top w:val="none" w:sz="0" w:space="0" w:color="auto"/>
        <w:left w:val="none" w:sz="0" w:space="0" w:color="auto"/>
        <w:bottom w:val="none" w:sz="0" w:space="0" w:color="auto"/>
        <w:right w:val="none" w:sz="0" w:space="0" w:color="auto"/>
      </w:divBdr>
    </w:div>
    <w:div w:id="228852312">
      <w:bodyDiv w:val="1"/>
      <w:marLeft w:val="0"/>
      <w:marRight w:val="0"/>
      <w:marTop w:val="0"/>
      <w:marBottom w:val="0"/>
      <w:divBdr>
        <w:top w:val="none" w:sz="0" w:space="0" w:color="auto"/>
        <w:left w:val="none" w:sz="0" w:space="0" w:color="auto"/>
        <w:bottom w:val="none" w:sz="0" w:space="0" w:color="auto"/>
        <w:right w:val="none" w:sz="0" w:space="0" w:color="auto"/>
      </w:divBdr>
    </w:div>
    <w:div w:id="263653106">
      <w:bodyDiv w:val="1"/>
      <w:marLeft w:val="0"/>
      <w:marRight w:val="0"/>
      <w:marTop w:val="0"/>
      <w:marBottom w:val="0"/>
      <w:divBdr>
        <w:top w:val="none" w:sz="0" w:space="0" w:color="auto"/>
        <w:left w:val="none" w:sz="0" w:space="0" w:color="auto"/>
        <w:bottom w:val="none" w:sz="0" w:space="0" w:color="auto"/>
        <w:right w:val="none" w:sz="0" w:space="0" w:color="auto"/>
      </w:divBdr>
    </w:div>
    <w:div w:id="288249065">
      <w:bodyDiv w:val="1"/>
      <w:marLeft w:val="0"/>
      <w:marRight w:val="0"/>
      <w:marTop w:val="0"/>
      <w:marBottom w:val="0"/>
      <w:divBdr>
        <w:top w:val="none" w:sz="0" w:space="0" w:color="auto"/>
        <w:left w:val="none" w:sz="0" w:space="0" w:color="auto"/>
        <w:bottom w:val="none" w:sz="0" w:space="0" w:color="auto"/>
        <w:right w:val="none" w:sz="0" w:space="0" w:color="auto"/>
      </w:divBdr>
    </w:div>
    <w:div w:id="292567457">
      <w:bodyDiv w:val="1"/>
      <w:marLeft w:val="0"/>
      <w:marRight w:val="0"/>
      <w:marTop w:val="0"/>
      <w:marBottom w:val="0"/>
      <w:divBdr>
        <w:top w:val="none" w:sz="0" w:space="0" w:color="auto"/>
        <w:left w:val="none" w:sz="0" w:space="0" w:color="auto"/>
        <w:bottom w:val="none" w:sz="0" w:space="0" w:color="auto"/>
        <w:right w:val="none" w:sz="0" w:space="0" w:color="auto"/>
      </w:divBdr>
    </w:div>
    <w:div w:id="306084420">
      <w:bodyDiv w:val="1"/>
      <w:marLeft w:val="0"/>
      <w:marRight w:val="0"/>
      <w:marTop w:val="0"/>
      <w:marBottom w:val="0"/>
      <w:divBdr>
        <w:top w:val="none" w:sz="0" w:space="0" w:color="auto"/>
        <w:left w:val="none" w:sz="0" w:space="0" w:color="auto"/>
        <w:bottom w:val="none" w:sz="0" w:space="0" w:color="auto"/>
        <w:right w:val="none" w:sz="0" w:space="0" w:color="auto"/>
      </w:divBdr>
    </w:div>
    <w:div w:id="331185479">
      <w:bodyDiv w:val="1"/>
      <w:marLeft w:val="0"/>
      <w:marRight w:val="0"/>
      <w:marTop w:val="0"/>
      <w:marBottom w:val="0"/>
      <w:divBdr>
        <w:top w:val="none" w:sz="0" w:space="0" w:color="auto"/>
        <w:left w:val="none" w:sz="0" w:space="0" w:color="auto"/>
        <w:bottom w:val="none" w:sz="0" w:space="0" w:color="auto"/>
        <w:right w:val="none" w:sz="0" w:space="0" w:color="auto"/>
      </w:divBdr>
    </w:div>
    <w:div w:id="350379127">
      <w:bodyDiv w:val="1"/>
      <w:marLeft w:val="0"/>
      <w:marRight w:val="0"/>
      <w:marTop w:val="0"/>
      <w:marBottom w:val="0"/>
      <w:divBdr>
        <w:top w:val="none" w:sz="0" w:space="0" w:color="auto"/>
        <w:left w:val="none" w:sz="0" w:space="0" w:color="auto"/>
        <w:bottom w:val="none" w:sz="0" w:space="0" w:color="auto"/>
        <w:right w:val="none" w:sz="0" w:space="0" w:color="auto"/>
      </w:divBdr>
    </w:div>
    <w:div w:id="397441093">
      <w:bodyDiv w:val="1"/>
      <w:marLeft w:val="0"/>
      <w:marRight w:val="0"/>
      <w:marTop w:val="0"/>
      <w:marBottom w:val="0"/>
      <w:divBdr>
        <w:top w:val="none" w:sz="0" w:space="0" w:color="auto"/>
        <w:left w:val="none" w:sz="0" w:space="0" w:color="auto"/>
        <w:bottom w:val="none" w:sz="0" w:space="0" w:color="auto"/>
        <w:right w:val="none" w:sz="0" w:space="0" w:color="auto"/>
      </w:divBdr>
    </w:div>
    <w:div w:id="435564087">
      <w:bodyDiv w:val="1"/>
      <w:marLeft w:val="0"/>
      <w:marRight w:val="0"/>
      <w:marTop w:val="0"/>
      <w:marBottom w:val="0"/>
      <w:divBdr>
        <w:top w:val="none" w:sz="0" w:space="0" w:color="auto"/>
        <w:left w:val="none" w:sz="0" w:space="0" w:color="auto"/>
        <w:bottom w:val="none" w:sz="0" w:space="0" w:color="auto"/>
        <w:right w:val="none" w:sz="0" w:space="0" w:color="auto"/>
      </w:divBdr>
    </w:div>
    <w:div w:id="442504431">
      <w:bodyDiv w:val="1"/>
      <w:marLeft w:val="0"/>
      <w:marRight w:val="0"/>
      <w:marTop w:val="0"/>
      <w:marBottom w:val="0"/>
      <w:divBdr>
        <w:top w:val="none" w:sz="0" w:space="0" w:color="auto"/>
        <w:left w:val="none" w:sz="0" w:space="0" w:color="auto"/>
        <w:bottom w:val="none" w:sz="0" w:space="0" w:color="auto"/>
        <w:right w:val="none" w:sz="0" w:space="0" w:color="auto"/>
      </w:divBdr>
    </w:div>
    <w:div w:id="467012951">
      <w:bodyDiv w:val="1"/>
      <w:marLeft w:val="0"/>
      <w:marRight w:val="0"/>
      <w:marTop w:val="0"/>
      <w:marBottom w:val="0"/>
      <w:divBdr>
        <w:top w:val="none" w:sz="0" w:space="0" w:color="auto"/>
        <w:left w:val="none" w:sz="0" w:space="0" w:color="auto"/>
        <w:bottom w:val="none" w:sz="0" w:space="0" w:color="auto"/>
        <w:right w:val="none" w:sz="0" w:space="0" w:color="auto"/>
      </w:divBdr>
    </w:div>
    <w:div w:id="482041971">
      <w:bodyDiv w:val="1"/>
      <w:marLeft w:val="0"/>
      <w:marRight w:val="0"/>
      <w:marTop w:val="0"/>
      <w:marBottom w:val="0"/>
      <w:divBdr>
        <w:top w:val="none" w:sz="0" w:space="0" w:color="auto"/>
        <w:left w:val="none" w:sz="0" w:space="0" w:color="auto"/>
        <w:bottom w:val="none" w:sz="0" w:space="0" w:color="auto"/>
        <w:right w:val="none" w:sz="0" w:space="0" w:color="auto"/>
      </w:divBdr>
    </w:div>
    <w:div w:id="493255745">
      <w:bodyDiv w:val="1"/>
      <w:marLeft w:val="0"/>
      <w:marRight w:val="0"/>
      <w:marTop w:val="0"/>
      <w:marBottom w:val="0"/>
      <w:divBdr>
        <w:top w:val="none" w:sz="0" w:space="0" w:color="auto"/>
        <w:left w:val="none" w:sz="0" w:space="0" w:color="auto"/>
        <w:bottom w:val="none" w:sz="0" w:space="0" w:color="auto"/>
        <w:right w:val="none" w:sz="0" w:space="0" w:color="auto"/>
      </w:divBdr>
    </w:div>
    <w:div w:id="554124765">
      <w:bodyDiv w:val="1"/>
      <w:marLeft w:val="0"/>
      <w:marRight w:val="0"/>
      <w:marTop w:val="0"/>
      <w:marBottom w:val="0"/>
      <w:divBdr>
        <w:top w:val="none" w:sz="0" w:space="0" w:color="auto"/>
        <w:left w:val="none" w:sz="0" w:space="0" w:color="auto"/>
        <w:bottom w:val="none" w:sz="0" w:space="0" w:color="auto"/>
        <w:right w:val="none" w:sz="0" w:space="0" w:color="auto"/>
      </w:divBdr>
    </w:div>
    <w:div w:id="679357139">
      <w:bodyDiv w:val="1"/>
      <w:marLeft w:val="0"/>
      <w:marRight w:val="0"/>
      <w:marTop w:val="0"/>
      <w:marBottom w:val="0"/>
      <w:divBdr>
        <w:top w:val="none" w:sz="0" w:space="0" w:color="auto"/>
        <w:left w:val="none" w:sz="0" w:space="0" w:color="auto"/>
        <w:bottom w:val="none" w:sz="0" w:space="0" w:color="auto"/>
        <w:right w:val="none" w:sz="0" w:space="0" w:color="auto"/>
      </w:divBdr>
    </w:div>
    <w:div w:id="721754293">
      <w:bodyDiv w:val="1"/>
      <w:marLeft w:val="0"/>
      <w:marRight w:val="0"/>
      <w:marTop w:val="0"/>
      <w:marBottom w:val="0"/>
      <w:divBdr>
        <w:top w:val="none" w:sz="0" w:space="0" w:color="auto"/>
        <w:left w:val="none" w:sz="0" w:space="0" w:color="auto"/>
        <w:bottom w:val="none" w:sz="0" w:space="0" w:color="auto"/>
        <w:right w:val="none" w:sz="0" w:space="0" w:color="auto"/>
      </w:divBdr>
      <w:divsChild>
        <w:div w:id="104496596">
          <w:marLeft w:val="0"/>
          <w:marRight w:val="0"/>
          <w:marTop w:val="0"/>
          <w:marBottom w:val="0"/>
          <w:divBdr>
            <w:top w:val="none" w:sz="0" w:space="0" w:color="auto"/>
            <w:left w:val="none" w:sz="0" w:space="0" w:color="auto"/>
            <w:bottom w:val="none" w:sz="0" w:space="0" w:color="auto"/>
            <w:right w:val="none" w:sz="0" w:space="0" w:color="auto"/>
          </w:divBdr>
        </w:div>
        <w:div w:id="105395428">
          <w:marLeft w:val="0"/>
          <w:marRight w:val="0"/>
          <w:marTop w:val="0"/>
          <w:marBottom w:val="0"/>
          <w:divBdr>
            <w:top w:val="none" w:sz="0" w:space="0" w:color="auto"/>
            <w:left w:val="none" w:sz="0" w:space="0" w:color="auto"/>
            <w:bottom w:val="none" w:sz="0" w:space="0" w:color="auto"/>
            <w:right w:val="none" w:sz="0" w:space="0" w:color="auto"/>
          </w:divBdr>
        </w:div>
        <w:div w:id="346519483">
          <w:marLeft w:val="0"/>
          <w:marRight w:val="0"/>
          <w:marTop w:val="0"/>
          <w:marBottom w:val="0"/>
          <w:divBdr>
            <w:top w:val="none" w:sz="0" w:space="0" w:color="auto"/>
            <w:left w:val="none" w:sz="0" w:space="0" w:color="auto"/>
            <w:bottom w:val="none" w:sz="0" w:space="0" w:color="auto"/>
            <w:right w:val="none" w:sz="0" w:space="0" w:color="auto"/>
          </w:divBdr>
        </w:div>
        <w:div w:id="393361408">
          <w:marLeft w:val="0"/>
          <w:marRight w:val="0"/>
          <w:marTop w:val="0"/>
          <w:marBottom w:val="0"/>
          <w:divBdr>
            <w:top w:val="none" w:sz="0" w:space="0" w:color="auto"/>
            <w:left w:val="none" w:sz="0" w:space="0" w:color="auto"/>
            <w:bottom w:val="none" w:sz="0" w:space="0" w:color="auto"/>
            <w:right w:val="none" w:sz="0" w:space="0" w:color="auto"/>
          </w:divBdr>
        </w:div>
        <w:div w:id="431777921">
          <w:marLeft w:val="0"/>
          <w:marRight w:val="0"/>
          <w:marTop w:val="0"/>
          <w:marBottom w:val="0"/>
          <w:divBdr>
            <w:top w:val="none" w:sz="0" w:space="0" w:color="auto"/>
            <w:left w:val="none" w:sz="0" w:space="0" w:color="auto"/>
            <w:bottom w:val="none" w:sz="0" w:space="0" w:color="auto"/>
            <w:right w:val="none" w:sz="0" w:space="0" w:color="auto"/>
          </w:divBdr>
        </w:div>
        <w:div w:id="666637673">
          <w:marLeft w:val="0"/>
          <w:marRight w:val="0"/>
          <w:marTop w:val="0"/>
          <w:marBottom w:val="0"/>
          <w:divBdr>
            <w:top w:val="none" w:sz="0" w:space="0" w:color="auto"/>
            <w:left w:val="none" w:sz="0" w:space="0" w:color="auto"/>
            <w:bottom w:val="none" w:sz="0" w:space="0" w:color="auto"/>
            <w:right w:val="none" w:sz="0" w:space="0" w:color="auto"/>
          </w:divBdr>
        </w:div>
        <w:div w:id="706563444">
          <w:marLeft w:val="0"/>
          <w:marRight w:val="0"/>
          <w:marTop w:val="0"/>
          <w:marBottom w:val="0"/>
          <w:divBdr>
            <w:top w:val="none" w:sz="0" w:space="0" w:color="auto"/>
            <w:left w:val="none" w:sz="0" w:space="0" w:color="auto"/>
            <w:bottom w:val="none" w:sz="0" w:space="0" w:color="auto"/>
            <w:right w:val="none" w:sz="0" w:space="0" w:color="auto"/>
          </w:divBdr>
        </w:div>
        <w:div w:id="721634327">
          <w:marLeft w:val="0"/>
          <w:marRight w:val="0"/>
          <w:marTop w:val="0"/>
          <w:marBottom w:val="0"/>
          <w:divBdr>
            <w:top w:val="none" w:sz="0" w:space="0" w:color="auto"/>
            <w:left w:val="none" w:sz="0" w:space="0" w:color="auto"/>
            <w:bottom w:val="none" w:sz="0" w:space="0" w:color="auto"/>
            <w:right w:val="none" w:sz="0" w:space="0" w:color="auto"/>
          </w:divBdr>
        </w:div>
        <w:div w:id="760566274">
          <w:marLeft w:val="0"/>
          <w:marRight w:val="0"/>
          <w:marTop w:val="0"/>
          <w:marBottom w:val="0"/>
          <w:divBdr>
            <w:top w:val="none" w:sz="0" w:space="0" w:color="auto"/>
            <w:left w:val="none" w:sz="0" w:space="0" w:color="auto"/>
            <w:bottom w:val="none" w:sz="0" w:space="0" w:color="auto"/>
            <w:right w:val="none" w:sz="0" w:space="0" w:color="auto"/>
          </w:divBdr>
        </w:div>
        <w:div w:id="766194031">
          <w:marLeft w:val="0"/>
          <w:marRight w:val="0"/>
          <w:marTop w:val="0"/>
          <w:marBottom w:val="0"/>
          <w:divBdr>
            <w:top w:val="none" w:sz="0" w:space="0" w:color="auto"/>
            <w:left w:val="none" w:sz="0" w:space="0" w:color="auto"/>
            <w:bottom w:val="none" w:sz="0" w:space="0" w:color="auto"/>
            <w:right w:val="none" w:sz="0" w:space="0" w:color="auto"/>
          </w:divBdr>
        </w:div>
        <w:div w:id="802626000">
          <w:marLeft w:val="0"/>
          <w:marRight w:val="0"/>
          <w:marTop w:val="0"/>
          <w:marBottom w:val="0"/>
          <w:divBdr>
            <w:top w:val="none" w:sz="0" w:space="0" w:color="auto"/>
            <w:left w:val="none" w:sz="0" w:space="0" w:color="auto"/>
            <w:bottom w:val="none" w:sz="0" w:space="0" w:color="auto"/>
            <w:right w:val="none" w:sz="0" w:space="0" w:color="auto"/>
          </w:divBdr>
        </w:div>
        <w:div w:id="826282000">
          <w:marLeft w:val="0"/>
          <w:marRight w:val="0"/>
          <w:marTop w:val="0"/>
          <w:marBottom w:val="0"/>
          <w:divBdr>
            <w:top w:val="none" w:sz="0" w:space="0" w:color="auto"/>
            <w:left w:val="none" w:sz="0" w:space="0" w:color="auto"/>
            <w:bottom w:val="none" w:sz="0" w:space="0" w:color="auto"/>
            <w:right w:val="none" w:sz="0" w:space="0" w:color="auto"/>
          </w:divBdr>
        </w:div>
        <w:div w:id="862524322">
          <w:marLeft w:val="0"/>
          <w:marRight w:val="0"/>
          <w:marTop w:val="0"/>
          <w:marBottom w:val="0"/>
          <w:divBdr>
            <w:top w:val="none" w:sz="0" w:space="0" w:color="auto"/>
            <w:left w:val="none" w:sz="0" w:space="0" w:color="auto"/>
            <w:bottom w:val="none" w:sz="0" w:space="0" w:color="auto"/>
            <w:right w:val="none" w:sz="0" w:space="0" w:color="auto"/>
          </w:divBdr>
        </w:div>
        <w:div w:id="905380778">
          <w:marLeft w:val="0"/>
          <w:marRight w:val="0"/>
          <w:marTop w:val="0"/>
          <w:marBottom w:val="0"/>
          <w:divBdr>
            <w:top w:val="none" w:sz="0" w:space="0" w:color="auto"/>
            <w:left w:val="none" w:sz="0" w:space="0" w:color="auto"/>
            <w:bottom w:val="none" w:sz="0" w:space="0" w:color="auto"/>
            <w:right w:val="none" w:sz="0" w:space="0" w:color="auto"/>
          </w:divBdr>
        </w:div>
        <w:div w:id="946238219">
          <w:marLeft w:val="0"/>
          <w:marRight w:val="0"/>
          <w:marTop w:val="0"/>
          <w:marBottom w:val="0"/>
          <w:divBdr>
            <w:top w:val="none" w:sz="0" w:space="0" w:color="auto"/>
            <w:left w:val="none" w:sz="0" w:space="0" w:color="auto"/>
            <w:bottom w:val="none" w:sz="0" w:space="0" w:color="auto"/>
            <w:right w:val="none" w:sz="0" w:space="0" w:color="auto"/>
          </w:divBdr>
        </w:div>
        <w:div w:id="1102453136">
          <w:marLeft w:val="0"/>
          <w:marRight w:val="0"/>
          <w:marTop w:val="0"/>
          <w:marBottom w:val="0"/>
          <w:divBdr>
            <w:top w:val="none" w:sz="0" w:space="0" w:color="auto"/>
            <w:left w:val="none" w:sz="0" w:space="0" w:color="auto"/>
            <w:bottom w:val="none" w:sz="0" w:space="0" w:color="auto"/>
            <w:right w:val="none" w:sz="0" w:space="0" w:color="auto"/>
          </w:divBdr>
        </w:div>
        <w:div w:id="1112092124">
          <w:marLeft w:val="0"/>
          <w:marRight w:val="0"/>
          <w:marTop w:val="0"/>
          <w:marBottom w:val="0"/>
          <w:divBdr>
            <w:top w:val="none" w:sz="0" w:space="0" w:color="auto"/>
            <w:left w:val="none" w:sz="0" w:space="0" w:color="auto"/>
            <w:bottom w:val="none" w:sz="0" w:space="0" w:color="auto"/>
            <w:right w:val="none" w:sz="0" w:space="0" w:color="auto"/>
          </w:divBdr>
        </w:div>
        <w:div w:id="1203443303">
          <w:marLeft w:val="0"/>
          <w:marRight w:val="0"/>
          <w:marTop w:val="0"/>
          <w:marBottom w:val="0"/>
          <w:divBdr>
            <w:top w:val="none" w:sz="0" w:space="0" w:color="auto"/>
            <w:left w:val="none" w:sz="0" w:space="0" w:color="auto"/>
            <w:bottom w:val="none" w:sz="0" w:space="0" w:color="auto"/>
            <w:right w:val="none" w:sz="0" w:space="0" w:color="auto"/>
          </w:divBdr>
        </w:div>
        <w:div w:id="1258253741">
          <w:marLeft w:val="0"/>
          <w:marRight w:val="0"/>
          <w:marTop w:val="0"/>
          <w:marBottom w:val="0"/>
          <w:divBdr>
            <w:top w:val="none" w:sz="0" w:space="0" w:color="auto"/>
            <w:left w:val="none" w:sz="0" w:space="0" w:color="auto"/>
            <w:bottom w:val="none" w:sz="0" w:space="0" w:color="auto"/>
            <w:right w:val="none" w:sz="0" w:space="0" w:color="auto"/>
          </w:divBdr>
        </w:div>
        <w:div w:id="1276863164">
          <w:marLeft w:val="0"/>
          <w:marRight w:val="0"/>
          <w:marTop w:val="0"/>
          <w:marBottom w:val="0"/>
          <w:divBdr>
            <w:top w:val="none" w:sz="0" w:space="0" w:color="auto"/>
            <w:left w:val="none" w:sz="0" w:space="0" w:color="auto"/>
            <w:bottom w:val="none" w:sz="0" w:space="0" w:color="auto"/>
            <w:right w:val="none" w:sz="0" w:space="0" w:color="auto"/>
          </w:divBdr>
        </w:div>
        <w:div w:id="1303195235">
          <w:marLeft w:val="0"/>
          <w:marRight w:val="0"/>
          <w:marTop w:val="0"/>
          <w:marBottom w:val="0"/>
          <w:divBdr>
            <w:top w:val="none" w:sz="0" w:space="0" w:color="auto"/>
            <w:left w:val="none" w:sz="0" w:space="0" w:color="auto"/>
            <w:bottom w:val="none" w:sz="0" w:space="0" w:color="auto"/>
            <w:right w:val="none" w:sz="0" w:space="0" w:color="auto"/>
          </w:divBdr>
        </w:div>
        <w:div w:id="1461342306">
          <w:marLeft w:val="0"/>
          <w:marRight w:val="0"/>
          <w:marTop w:val="0"/>
          <w:marBottom w:val="0"/>
          <w:divBdr>
            <w:top w:val="none" w:sz="0" w:space="0" w:color="auto"/>
            <w:left w:val="none" w:sz="0" w:space="0" w:color="auto"/>
            <w:bottom w:val="none" w:sz="0" w:space="0" w:color="auto"/>
            <w:right w:val="none" w:sz="0" w:space="0" w:color="auto"/>
          </w:divBdr>
        </w:div>
        <w:div w:id="1526018813">
          <w:marLeft w:val="0"/>
          <w:marRight w:val="0"/>
          <w:marTop w:val="0"/>
          <w:marBottom w:val="0"/>
          <w:divBdr>
            <w:top w:val="none" w:sz="0" w:space="0" w:color="auto"/>
            <w:left w:val="none" w:sz="0" w:space="0" w:color="auto"/>
            <w:bottom w:val="none" w:sz="0" w:space="0" w:color="auto"/>
            <w:right w:val="none" w:sz="0" w:space="0" w:color="auto"/>
          </w:divBdr>
        </w:div>
        <w:div w:id="1597133329">
          <w:marLeft w:val="0"/>
          <w:marRight w:val="0"/>
          <w:marTop w:val="0"/>
          <w:marBottom w:val="0"/>
          <w:divBdr>
            <w:top w:val="none" w:sz="0" w:space="0" w:color="auto"/>
            <w:left w:val="none" w:sz="0" w:space="0" w:color="auto"/>
            <w:bottom w:val="none" w:sz="0" w:space="0" w:color="auto"/>
            <w:right w:val="none" w:sz="0" w:space="0" w:color="auto"/>
          </w:divBdr>
        </w:div>
        <w:div w:id="1697541786">
          <w:marLeft w:val="0"/>
          <w:marRight w:val="0"/>
          <w:marTop w:val="0"/>
          <w:marBottom w:val="0"/>
          <w:divBdr>
            <w:top w:val="none" w:sz="0" w:space="0" w:color="auto"/>
            <w:left w:val="none" w:sz="0" w:space="0" w:color="auto"/>
            <w:bottom w:val="none" w:sz="0" w:space="0" w:color="auto"/>
            <w:right w:val="none" w:sz="0" w:space="0" w:color="auto"/>
          </w:divBdr>
        </w:div>
        <w:div w:id="1798139705">
          <w:marLeft w:val="0"/>
          <w:marRight w:val="0"/>
          <w:marTop w:val="0"/>
          <w:marBottom w:val="0"/>
          <w:divBdr>
            <w:top w:val="none" w:sz="0" w:space="0" w:color="auto"/>
            <w:left w:val="none" w:sz="0" w:space="0" w:color="auto"/>
            <w:bottom w:val="none" w:sz="0" w:space="0" w:color="auto"/>
            <w:right w:val="none" w:sz="0" w:space="0" w:color="auto"/>
          </w:divBdr>
        </w:div>
        <w:div w:id="1836602348">
          <w:marLeft w:val="0"/>
          <w:marRight w:val="0"/>
          <w:marTop w:val="0"/>
          <w:marBottom w:val="0"/>
          <w:divBdr>
            <w:top w:val="none" w:sz="0" w:space="0" w:color="auto"/>
            <w:left w:val="none" w:sz="0" w:space="0" w:color="auto"/>
            <w:bottom w:val="none" w:sz="0" w:space="0" w:color="auto"/>
            <w:right w:val="none" w:sz="0" w:space="0" w:color="auto"/>
          </w:divBdr>
        </w:div>
        <w:div w:id="1912688724">
          <w:marLeft w:val="0"/>
          <w:marRight w:val="0"/>
          <w:marTop w:val="0"/>
          <w:marBottom w:val="0"/>
          <w:divBdr>
            <w:top w:val="none" w:sz="0" w:space="0" w:color="auto"/>
            <w:left w:val="none" w:sz="0" w:space="0" w:color="auto"/>
            <w:bottom w:val="none" w:sz="0" w:space="0" w:color="auto"/>
            <w:right w:val="none" w:sz="0" w:space="0" w:color="auto"/>
          </w:divBdr>
        </w:div>
        <w:div w:id="1920947028">
          <w:marLeft w:val="0"/>
          <w:marRight w:val="0"/>
          <w:marTop w:val="0"/>
          <w:marBottom w:val="0"/>
          <w:divBdr>
            <w:top w:val="none" w:sz="0" w:space="0" w:color="auto"/>
            <w:left w:val="none" w:sz="0" w:space="0" w:color="auto"/>
            <w:bottom w:val="none" w:sz="0" w:space="0" w:color="auto"/>
            <w:right w:val="none" w:sz="0" w:space="0" w:color="auto"/>
          </w:divBdr>
        </w:div>
        <w:div w:id="1951155971">
          <w:marLeft w:val="0"/>
          <w:marRight w:val="0"/>
          <w:marTop w:val="0"/>
          <w:marBottom w:val="0"/>
          <w:divBdr>
            <w:top w:val="none" w:sz="0" w:space="0" w:color="auto"/>
            <w:left w:val="none" w:sz="0" w:space="0" w:color="auto"/>
            <w:bottom w:val="none" w:sz="0" w:space="0" w:color="auto"/>
            <w:right w:val="none" w:sz="0" w:space="0" w:color="auto"/>
          </w:divBdr>
        </w:div>
        <w:div w:id="2023974312">
          <w:marLeft w:val="0"/>
          <w:marRight w:val="0"/>
          <w:marTop w:val="0"/>
          <w:marBottom w:val="0"/>
          <w:divBdr>
            <w:top w:val="none" w:sz="0" w:space="0" w:color="auto"/>
            <w:left w:val="none" w:sz="0" w:space="0" w:color="auto"/>
            <w:bottom w:val="none" w:sz="0" w:space="0" w:color="auto"/>
            <w:right w:val="none" w:sz="0" w:space="0" w:color="auto"/>
          </w:divBdr>
        </w:div>
        <w:div w:id="2028868274">
          <w:marLeft w:val="0"/>
          <w:marRight w:val="0"/>
          <w:marTop w:val="0"/>
          <w:marBottom w:val="0"/>
          <w:divBdr>
            <w:top w:val="none" w:sz="0" w:space="0" w:color="auto"/>
            <w:left w:val="none" w:sz="0" w:space="0" w:color="auto"/>
            <w:bottom w:val="none" w:sz="0" w:space="0" w:color="auto"/>
            <w:right w:val="none" w:sz="0" w:space="0" w:color="auto"/>
          </w:divBdr>
        </w:div>
        <w:div w:id="2143231915">
          <w:marLeft w:val="0"/>
          <w:marRight w:val="0"/>
          <w:marTop w:val="0"/>
          <w:marBottom w:val="0"/>
          <w:divBdr>
            <w:top w:val="none" w:sz="0" w:space="0" w:color="auto"/>
            <w:left w:val="none" w:sz="0" w:space="0" w:color="auto"/>
            <w:bottom w:val="none" w:sz="0" w:space="0" w:color="auto"/>
            <w:right w:val="none" w:sz="0" w:space="0" w:color="auto"/>
          </w:divBdr>
        </w:div>
      </w:divsChild>
    </w:div>
    <w:div w:id="816266459">
      <w:bodyDiv w:val="1"/>
      <w:marLeft w:val="0"/>
      <w:marRight w:val="0"/>
      <w:marTop w:val="0"/>
      <w:marBottom w:val="0"/>
      <w:divBdr>
        <w:top w:val="none" w:sz="0" w:space="0" w:color="auto"/>
        <w:left w:val="none" w:sz="0" w:space="0" w:color="auto"/>
        <w:bottom w:val="none" w:sz="0" w:space="0" w:color="auto"/>
        <w:right w:val="none" w:sz="0" w:space="0" w:color="auto"/>
      </w:divBdr>
    </w:div>
    <w:div w:id="821845549">
      <w:bodyDiv w:val="1"/>
      <w:marLeft w:val="0"/>
      <w:marRight w:val="0"/>
      <w:marTop w:val="0"/>
      <w:marBottom w:val="0"/>
      <w:divBdr>
        <w:top w:val="none" w:sz="0" w:space="0" w:color="auto"/>
        <w:left w:val="none" w:sz="0" w:space="0" w:color="auto"/>
        <w:bottom w:val="none" w:sz="0" w:space="0" w:color="auto"/>
        <w:right w:val="none" w:sz="0" w:space="0" w:color="auto"/>
      </w:divBdr>
    </w:div>
    <w:div w:id="842744296">
      <w:bodyDiv w:val="1"/>
      <w:marLeft w:val="0"/>
      <w:marRight w:val="0"/>
      <w:marTop w:val="0"/>
      <w:marBottom w:val="0"/>
      <w:divBdr>
        <w:top w:val="none" w:sz="0" w:space="0" w:color="auto"/>
        <w:left w:val="none" w:sz="0" w:space="0" w:color="auto"/>
        <w:bottom w:val="none" w:sz="0" w:space="0" w:color="auto"/>
        <w:right w:val="none" w:sz="0" w:space="0" w:color="auto"/>
      </w:divBdr>
    </w:div>
    <w:div w:id="969821147">
      <w:bodyDiv w:val="1"/>
      <w:marLeft w:val="0"/>
      <w:marRight w:val="0"/>
      <w:marTop w:val="0"/>
      <w:marBottom w:val="0"/>
      <w:divBdr>
        <w:top w:val="none" w:sz="0" w:space="0" w:color="auto"/>
        <w:left w:val="none" w:sz="0" w:space="0" w:color="auto"/>
        <w:bottom w:val="none" w:sz="0" w:space="0" w:color="auto"/>
        <w:right w:val="none" w:sz="0" w:space="0" w:color="auto"/>
      </w:divBdr>
    </w:div>
    <w:div w:id="980305248">
      <w:bodyDiv w:val="1"/>
      <w:marLeft w:val="0"/>
      <w:marRight w:val="0"/>
      <w:marTop w:val="0"/>
      <w:marBottom w:val="0"/>
      <w:divBdr>
        <w:top w:val="none" w:sz="0" w:space="0" w:color="auto"/>
        <w:left w:val="none" w:sz="0" w:space="0" w:color="auto"/>
        <w:bottom w:val="none" w:sz="0" w:space="0" w:color="auto"/>
        <w:right w:val="none" w:sz="0" w:space="0" w:color="auto"/>
      </w:divBdr>
    </w:div>
    <w:div w:id="1008144448">
      <w:bodyDiv w:val="1"/>
      <w:marLeft w:val="0"/>
      <w:marRight w:val="0"/>
      <w:marTop w:val="0"/>
      <w:marBottom w:val="0"/>
      <w:divBdr>
        <w:top w:val="none" w:sz="0" w:space="0" w:color="auto"/>
        <w:left w:val="none" w:sz="0" w:space="0" w:color="auto"/>
        <w:bottom w:val="none" w:sz="0" w:space="0" w:color="auto"/>
        <w:right w:val="none" w:sz="0" w:space="0" w:color="auto"/>
      </w:divBdr>
    </w:div>
    <w:div w:id="1029063000">
      <w:bodyDiv w:val="1"/>
      <w:marLeft w:val="0"/>
      <w:marRight w:val="0"/>
      <w:marTop w:val="0"/>
      <w:marBottom w:val="0"/>
      <w:divBdr>
        <w:top w:val="none" w:sz="0" w:space="0" w:color="auto"/>
        <w:left w:val="none" w:sz="0" w:space="0" w:color="auto"/>
        <w:bottom w:val="none" w:sz="0" w:space="0" w:color="auto"/>
        <w:right w:val="none" w:sz="0" w:space="0" w:color="auto"/>
      </w:divBdr>
    </w:div>
    <w:div w:id="1052533528">
      <w:bodyDiv w:val="1"/>
      <w:marLeft w:val="0"/>
      <w:marRight w:val="0"/>
      <w:marTop w:val="0"/>
      <w:marBottom w:val="0"/>
      <w:divBdr>
        <w:top w:val="none" w:sz="0" w:space="0" w:color="auto"/>
        <w:left w:val="none" w:sz="0" w:space="0" w:color="auto"/>
        <w:bottom w:val="none" w:sz="0" w:space="0" w:color="auto"/>
        <w:right w:val="none" w:sz="0" w:space="0" w:color="auto"/>
      </w:divBdr>
    </w:div>
    <w:div w:id="1075931108">
      <w:bodyDiv w:val="1"/>
      <w:marLeft w:val="0"/>
      <w:marRight w:val="0"/>
      <w:marTop w:val="0"/>
      <w:marBottom w:val="0"/>
      <w:divBdr>
        <w:top w:val="none" w:sz="0" w:space="0" w:color="auto"/>
        <w:left w:val="none" w:sz="0" w:space="0" w:color="auto"/>
        <w:bottom w:val="none" w:sz="0" w:space="0" w:color="auto"/>
        <w:right w:val="none" w:sz="0" w:space="0" w:color="auto"/>
      </w:divBdr>
      <w:divsChild>
        <w:div w:id="170491084">
          <w:marLeft w:val="0"/>
          <w:marRight w:val="0"/>
          <w:marTop w:val="0"/>
          <w:marBottom w:val="0"/>
          <w:divBdr>
            <w:top w:val="none" w:sz="0" w:space="0" w:color="auto"/>
            <w:left w:val="none" w:sz="0" w:space="0" w:color="auto"/>
            <w:bottom w:val="none" w:sz="0" w:space="0" w:color="auto"/>
            <w:right w:val="none" w:sz="0" w:space="0" w:color="auto"/>
          </w:divBdr>
          <w:divsChild>
            <w:div w:id="1856626">
              <w:marLeft w:val="0"/>
              <w:marRight w:val="0"/>
              <w:marTop w:val="0"/>
              <w:marBottom w:val="0"/>
              <w:divBdr>
                <w:top w:val="none" w:sz="0" w:space="0" w:color="auto"/>
                <w:left w:val="none" w:sz="0" w:space="0" w:color="auto"/>
                <w:bottom w:val="none" w:sz="0" w:space="0" w:color="auto"/>
                <w:right w:val="none" w:sz="0" w:space="0" w:color="auto"/>
              </w:divBdr>
            </w:div>
            <w:div w:id="343017231">
              <w:marLeft w:val="0"/>
              <w:marRight w:val="0"/>
              <w:marTop w:val="0"/>
              <w:marBottom w:val="0"/>
              <w:divBdr>
                <w:top w:val="none" w:sz="0" w:space="0" w:color="auto"/>
                <w:left w:val="none" w:sz="0" w:space="0" w:color="auto"/>
                <w:bottom w:val="none" w:sz="0" w:space="0" w:color="auto"/>
                <w:right w:val="none" w:sz="0" w:space="0" w:color="auto"/>
              </w:divBdr>
            </w:div>
            <w:div w:id="369888300">
              <w:marLeft w:val="0"/>
              <w:marRight w:val="0"/>
              <w:marTop w:val="0"/>
              <w:marBottom w:val="0"/>
              <w:divBdr>
                <w:top w:val="none" w:sz="0" w:space="0" w:color="auto"/>
                <w:left w:val="none" w:sz="0" w:space="0" w:color="auto"/>
                <w:bottom w:val="none" w:sz="0" w:space="0" w:color="auto"/>
                <w:right w:val="none" w:sz="0" w:space="0" w:color="auto"/>
              </w:divBdr>
            </w:div>
            <w:div w:id="429467077">
              <w:marLeft w:val="0"/>
              <w:marRight w:val="0"/>
              <w:marTop w:val="0"/>
              <w:marBottom w:val="0"/>
              <w:divBdr>
                <w:top w:val="none" w:sz="0" w:space="0" w:color="auto"/>
                <w:left w:val="none" w:sz="0" w:space="0" w:color="auto"/>
                <w:bottom w:val="none" w:sz="0" w:space="0" w:color="auto"/>
                <w:right w:val="none" w:sz="0" w:space="0" w:color="auto"/>
              </w:divBdr>
            </w:div>
            <w:div w:id="1277788076">
              <w:marLeft w:val="0"/>
              <w:marRight w:val="0"/>
              <w:marTop w:val="0"/>
              <w:marBottom w:val="0"/>
              <w:divBdr>
                <w:top w:val="none" w:sz="0" w:space="0" w:color="auto"/>
                <w:left w:val="none" w:sz="0" w:space="0" w:color="auto"/>
                <w:bottom w:val="none" w:sz="0" w:space="0" w:color="auto"/>
                <w:right w:val="none" w:sz="0" w:space="0" w:color="auto"/>
              </w:divBdr>
            </w:div>
            <w:div w:id="1513717351">
              <w:marLeft w:val="0"/>
              <w:marRight w:val="0"/>
              <w:marTop w:val="0"/>
              <w:marBottom w:val="0"/>
              <w:divBdr>
                <w:top w:val="none" w:sz="0" w:space="0" w:color="auto"/>
                <w:left w:val="none" w:sz="0" w:space="0" w:color="auto"/>
                <w:bottom w:val="none" w:sz="0" w:space="0" w:color="auto"/>
                <w:right w:val="none" w:sz="0" w:space="0" w:color="auto"/>
              </w:divBdr>
            </w:div>
            <w:div w:id="1521695701">
              <w:marLeft w:val="0"/>
              <w:marRight w:val="0"/>
              <w:marTop w:val="0"/>
              <w:marBottom w:val="0"/>
              <w:divBdr>
                <w:top w:val="none" w:sz="0" w:space="0" w:color="auto"/>
                <w:left w:val="none" w:sz="0" w:space="0" w:color="auto"/>
                <w:bottom w:val="none" w:sz="0" w:space="0" w:color="auto"/>
                <w:right w:val="none" w:sz="0" w:space="0" w:color="auto"/>
              </w:divBdr>
            </w:div>
            <w:div w:id="1718511436">
              <w:marLeft w:val="0"/>
              <w:marRight w:val="0"/>
              <w:marTop w:val="0"/>
              <w:marBottom w:val="0"/>
              <w:divBdr>
                <w:top w:val="none" w:sz="0" w:space="0" w:color="auto"/>
                <w:left w:val="none" w:sz="0" w:space="0" w:color="auto"/>
                <w:bottom w:val="none" w:sz="0" w:space="0" w:color="auto"/>
                <w:right w:val="none" w:sz="0" w:space="0" w:color="auto"/>
              </w:divBdr>
            </w:div>
            <w:div w:id="1885285288">
              <w:marLeft w:val="0"/>
              <w:marRight w:val="0"/>
              <w:marTop w:val="0"/>
              <w:marBottom w:val="0"/>
              <w:divBdr>
                <w:top w:val="none" w:sz="0" w:space="0" w:color="auto"/>
                <w:left w:val="none" w:sz="0" w:space="0" w:color="auto"/>
                <w:bottom w:val="none" w:sz="0" w:space="0" w:color="auto"/>
                <w:right w:val="none" w:sz="0" w:space="0" w:color="auto"/>
              </w:divBdr>
            </w:div>
            <w:div w:id="1938827808">
              <w:marLeft w:val="0"/>
              <w:marRight w:val="0"/>
              <w:marTop w:val="0"/>
              <w:marBottom w:val="0"/>
              <w:divBdr>
                <w:top w:val="none" w:sz="0" w:space="0" w:color="auto"/>
                <w:left w:val="none" w:sz="0" w:space="0" w:color="auto"/>
                <w:bottom w:val="none" w:sz="0" w:space="0" w:color="auto"/>
                <w:right w:val="none" w:sz="0" w:space="0" w:color="auto"/>
              </w:divBdr>
            </w:div>
            <w:div w:id="1982536429">
              <w:marLeft w:val="0"/>
              <w:marRight w:val="0"/>
              <w:marTop w:val="0"/>
              <w:marBottom w:val="0"/>
              <w:divBdr>
                <w:top w:val="none" w:sz="0" w:space="0" w:color="auto"/>
                <w:left w:val="none" w:sz="0" w:space="0" w:color="auto"/>
                <w:bottom w:val="none" w:sz="0" w:space="0" w:color="auto"/>
                <w:right w:val="none" w:sz="0" w:space="0" w:color="auto"/>
              </w:divBdr>
            </w:div>
          </w:divsChild>
        </w:div>
        <w:div w:id="2057197269">
          <w:marLeft w:val="0"/>
          <w:marRight w:val="0"/>
          <w:marTop w:val="0"/>
          <w:marBottom w:val="0"/>
          <w:divBdr>
            <w:top w:val="none" w:sz="0" w:space="0" w:color="auto"/>
            <w:left w:val="none" w:sz="0" w:space="0" w:color="auto"/>
            <w:bottom w:val="none" w:sz="0" w:space="0" w:color="auto"/>
            <w:right w:val="none" w:sz="0" w:space="0" w:color="auto"/>
          </w:divBdr>
          <w:divsChild>
            <w:div w:id="1573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797">
      <w:bodyDiv w:val="1"/>
      <w:marLeft w:val="0"/>
      <w:marRight w:val="0"/>
      <w:marTop w:val="0"/>
      <w:marBottom w:val="0"/>
      <w:divBdr>
        <w:top w:val="none" w:sz="0" w:space="0" w:color="auto"/>
        <w:left w:val="none" w:sz="0" w:space="0" w:color="auto"/>
        <w:bottom w:val="none" w:sz="0" w:space="0" w:color="auto"/>
        <w:right w:val="none" w:sz="0" w:space="0" w:color="auto"/>
      </w:divBdr>
    </w:div>
    <w:div w:id="1144783688">
      <w:bodyDiv w:val="1"/>
      <w:marLeft w:val="0"/>
      <w:marRight w:val="0"/>
      <w:marTop w:val="0"/>
      <w:marBottom w:val="0"/>
      <w:divBdr>
        <w:top w:val="none" w:sz="0" w:space="0" w:color="auto"/>
        <w:left w:val="none" w:sz="0" w:space="0" w:color="auto"/>
        <w:bottom w:val="none" w:sz="0" w:space="0" w:color="auto"/>
        <w:right w:val="none" w:sz="0" w:space="0" w:color="auto"/>
      </w:divBdr>
    </w:div>
    <w:div w:id="1150748896">
      <w:bodyDiv w:val="1"/>
      <w:marLeft w:val="0"/>
      <w:marRight w:val="0"/>
      <w:marTop w:val="0"/>
      <w:marBottom w:val="0"/>
      <w:divBdr>
        <w:top w:val="none" w:sz="0" w:space="0" w:color="auto"/>
        <w:left w:val="none" w:sz="0" w:space="0" w:color="auto"/>
        <w:bottom w:val="none" w:sz="0" w:space="0" w:color="auto"/>
        <w:right w:val="none" w:sz="0" w:space="0" w:color="auto"/>
      </w:divBdr>
      <w:divsChild>
        <w:div w:id="49961251">
          <w:marLeft w:val="0"/>
          <w:marRight w:val="0"/>
          <w:marTop w:val="0"/>
          <w:marBottom w:val="0"/>
          <w:divBdr>
            <w:top w:val="none" w:sz="0" w:space="0" w:color="auto"/>
            <w:left w:val="none" w:sz="0" w:space="0" w:color="auto"/>
            <w:bottom w:val="none" w:sz="0" w:space="0" w:color="auto"/>
            <w:right w:val="none" w:sz="0" w:space="0" w:color="auto"/>
          </w:divBdr>
        </w:div>
        <w:div w:id="411514264">
          <w:marLeft w:val="0"/>
          <w:marRight w:val="0"/>
          <w:marTop w:val="0"/>
          <w:marBottom w:val="0"/>
          <w:divBdr>
            <w:top w:val="none" w:sz="0" w:space="0" w:color="auto"/>
            <w:left w:val="none" w:sz="0" w:space="0" w:color="auto"/>
            <w:bottom w:val="none" w:sz="0" w:space="0" w:color="auto"/>
            <w:right w:val="none" w:sz="0" w:space="0" w:color="auto"/>
          </w:divBdr>
        </w:div>
        <w:div w:id="415201974">
          <w:marLeft w:val="0"/>
          <w:marRight w:val="0"/>
          <w:marTop w:val="0"/>
          <w:marBottom w:val="0"/>
          <w:divBdr>
            <w:top w:val="none" w:sz="0" w:space="0" w:color="auto"/>
            <w:left w:val="none" w:sz="0" w:space="0" w:color="auto"/>
            <w:bottom w:val="none" w:sz="0" w:space="0" w:color="auto"/>
            <w:right w:val="none" w:sz="0" w:space="0" w:color="auto"/>
          </w:divBdr>
        </w:div>
        <w:div w:id="1659263854">
          <w:marLeft w:val="0"/>
          <w:marRight w:val="0"/>
          <w:marTop w:val="0"/>
          <w:marBottom w:val="0"/>
          <w:divBdr>
            <w:top w:val="none" w:sz="0" w:space="0" w:color="auto"/>
            <w:left w:val="none" w:sz="0" w:space="0" w:color="auto"/>
            <w:bottom w:val="none" w:sz="0" w:space="0" w:color="auto"/>
            <w:right w:val="none" w:sz="0" w:space="0" w:color="auto"/>
          </w:divBdr>
        </w:div>
        <w:div w:id="1766489812">
          <w:marLeft w:val="0"/>
          <w:marRight w:val="0"/>
          <w:marTop w:val="0"/>
          <w:marBottom w:val="0"/>
          <w:divBdr>
            <w:top w:val="none" w:sz="0" w:space="0" w:color="auto"/>
            <w:left w:val="none" w:sz="0" w:space="0" w:color="auto"/>
            <w:bottom w:val="none" w:sz="0" w:space="0" w:color="auto"/>
            <w:right w:val="none" w:sz="0" w:space="0" w:color="auto"/>
          </w:divBdr>
        </w:div>
        <w:div w:id="1830827513">
          <w:marLeft w:val="0"/>
          <w:marRight w:val="0"/>
          <w:marTop w:val="0"/>
          <w:marBottom w:val="0"/>
          <w:divBdr>
            <w:top w:val="none" w:sz="0" w:space="0" w:color="auto"/>
            <w:left w:val="none" w:sz="0" w:space="0" w:color="auto"/>
            <w:bottom w:val="none" w:sz="0" w:space="0" w:color="auto"/>
            <w:right w:val="none" w:sz="0" w:space="0" w:color="auto"/>
          </w:divBdr>
        </w:div>
        <w:div w:id="1998456290">
          <w:marLeft w:val="0"/>
          <w:marRight w:val="0"/>
          <w:marTop w:val="0"/>
          <w:marBottom w:val="0"/>
          <w:divBdr>
            <w:top w:val="none" w:sz="0" w:space="0" w:color="auto"/>
            <w:left w:val="none" w:sz="0" w:space="0" w:color="auto"/>
            <w:bottom w:val="none" w:sz="0" w:space="0" w:color="auto"/>
            <w:right w:val="none" w:sz="0" w:space="0" w:color="auto"/>
          </w:divBdr>
        </w:div>
        <w:div w:id="2088183881">
          <w:marLeft w:val="0"/>
          <w:marRight w:val="0"/>
          <w:marTop w:val="0"/>
          <w:marBottom w:val="0"/>
          <w:divBdr>
            <w:top w:val="none" w:sz="0" w:space="0" w:color="auto"/>
            <w:left w:val="none" w:sz="0" w:space="0" w:color="auto"/>
            <w:bottom w:val="none" w:sz="0" w:space="0" w:color="auto"/>
            <w:right w:val="none" w:sz="0" w:space="0" w:color="auto"/>
          </w:divBdr>
        </w:div>
        <w:div w:id="2106001214">
          <w:marLeft w:val="0"/>
          <w:marRight w:val="0"/>
          <w:marTop w:val="0"/>
          <w:marBottom w:val="0"/>
          <w:divBdr>
            <w:top w:val="none" w:sz="0" w:space="0" w:color="auto"/>
            <w:left w:val="none" w:sz="0" w:space="0" w:color="auto"/>
            <w:bottom w:val="none" w:sz="0" w:space="0" w:color="auto"/>
            <w:right w:val="none" w:sz="0" w:space="0" w:color="auto"/>
          </w:divBdr>
        </w:div>
        <w:div w:id="2138182189">
          <w:marLeft w:val="0"/>
          <w:marRight w:val="0"/>
          <w:marTop w:val="0"/>
          <w:marBottom w:val="0"/>
          <w:divBdr>
            <w:top w:val="none" w:sz="0" w:space="0" w:color="auto"/>
            <w:left w:val="none" w:sz="0" w:space="0" w:color="auto"/>
            <w:bottom w:val="none" w:sz="0" w:space="0" w:color="auto"/>
            <w:right w:val="none" w:sz="0" w:space="0" w:color="auto"/>
          </w:divBdr>
        </w:div>
      </w:divsChild>
    </w:div>
    <w:div w:id="1157039996">
      <w:bodyDiv w:val="1"/>
      <w:marLeft w:val="0"/>
      <w:marRight w:val="0"/>
      <w:marTop w:val="0"/>
      <w:marBottom w:val="0"/>
      <w:divBdr>
        <w:top w:val="none" w:sz="0" w:space="0" w:color="auto"/>
        <w:left w:val="none" w:sz="0" w:space="0" w:color="auto"/>
        <w:bottom w:val="none" w:sz="0" w:space="0" w:color="auto"/>
        <w:right w:val="none" w:sz="0" w:space="0" w:color="auto"/>
      </w:divBdr>
    </w:div>
    <w:div w:id="1201477525">
      <w:bodyDiv w:val="1"/>
      <w:marLeft w:val="0"/>
      <w:marRight w:val="0"/>
      <w:marTop w:val="0"/>
      <w:marBottom w:val="0"/>
      <w:divBdr>
        <w:top w:val="none" w:sz="0" w:space="0" w:color="auto"/>
        <w:left w:val="none" w:sz="0" w:space="0" w:color="auto"/>
        <w:bottom w:val="none" w:sz="0" w:space="0" w:color="auto"/>
        <w:right w:val="none" w:sz="0" w:space="0" w:color="auto"/>
      </w:divBdr>
      <w:divsChild>
        <w:div w:id="42023575">
          <w:marLeft w:val="0"/>
          <w:marRight w:val="0"/>
          <w:marTop w:val="0"/>
          <w:marBottom w:val="0"/>
          <w:divBdr>
            <w:top w:val="none" w:sz="0" w:space="0" w:color="auto"/>
            <w:left w:val="none" w:sz="0" w:space="0" w:color="auto"/>
            <w:bottom w:val="none" w:sz="0" w:space="0" w:color="auto"/>
            <w:right w:val="none" w:sz="0" w:space="0" w:color="auto"/>
          </w:divBdr>
        </w:div>
        <w:div w:id="325475299">
          <w:marLeft w:val="0"/>
          <w:marRight w:val="0"/>
          <w:marTop w:val="0"/>
          <w:marBottom w:val="0"/>
          <w:divBdr>
            <w:top w:val="none" w:sz="0" w:space="0" w:color="auto"/>
            <w:left w:val="none" w:sz="0" w:space="0" w:color="auto"/>
            <w:bottom w:val="none" w:sz="0" w:space="0" w:color="auto"/>
            <w:right w:val="none" w:sz="0" w:space="0" w:color="auto"/>
          </w:divBdr>
        </w:div>
        <w:div w:id="363137910">
          <w:marLeft w:val="0"/>
          <w:marRight w:val="0"/>
          <w:marTop w:val="0"/>
          <w:marBottom w:val="0"/>
          <w:divBdr>
            <w:top w:val="none" w:sz="0" w:space="0" w:color="auto"/>
            <w:left w:val="none" w:sz="0" w:space="0" w:color="auto"/>
            <w:bottom w:val="none" w:sz="0" w:space="0" w:color="auto"/>
            <w:right w:val="none" w:sz="0" w:space="0" w:color="auto"/>
          </w:divBdr>
        </w:div>
        <w:div w:id="629018395">
          <w:marLeft w:val="0"/>
          <w:marRight w:val="0"/>
          <w:marTop w:val="0"/>
          <w:marBottom w:val="0"/>
          <w:divBdr>
            <w:top w:val="none" w:sz="0" w:space="0" w:color="auto"/>
            <w:left w:val="none" w:sz="0" w:space="0" w:color="auto"/>
            <w:bottom w:val="none" w:sz="0" w:space="0" w:color="auto"/>
            <w:right w:val="none" w:sz="0" w:space="0" w:color="auto"/>
          </w:divBdr>
        </w:div>
        <w:div w:id="633564054">
          <w:marLeft w:val="0"/>
          <w:marRight w:val="0"/>
          <w:marTop w:val="0"/>
          <w:marBottom w:val="0"/>
          <w:divBdr>
            <w:top w:val="none" w:sz="0" w:space="0" w:color="auto"/>
            <w:left w:val="none" w:sz="0" w:space="0" w:color="auto"/>
            <w:bottom w:val="none" w:sz="0" w:space="0" w:color="auto"/>
            <w:right w:val="none" w:sz="0" w:space="0" w:color="auto"/>
          </w:divBdr>
        </w:div>
        <w:div w:id="848640046">
          <w:marLeft w:val="0"/>
          <w:marRight w:val="0"/>
          <w:marTop w:val="0"/>
          <w:marBottom w:val="0"/>
          <w:divBdr>
            <w:top w:val="none" w:sz="0" w:space="0" w:color="auto"/>
            <w:left w:val="none" w:sz="0" w:space="0" w:color="auto"/>
            <w:bottom w:val="none" w:sz="0" w:space="0" w:color="auto"/>
            <w:right w:val="none" w:sz="0" w:space="0" w:color="auto"/>
          </w:divBdr>
        </w:div>
        <w:div w:id="903950113">
          <w:marLeft w:val="0"/>
          <w:marRight w:val="0"/>
          <w:marTop w:val="0"/>
          <w:marBottom w:val="0"/>
          <w:divBdr>
            <w:top w:val="none" w:sz="0" w:space="0" w:color="auto"/>
            <w:left w:val="none" w:sz="0" w:space="0" w:color="auto"/>
            <w:bottom w:val="none" w:sz="0" w:space="0" w:color="auto"/>
            <w:right w:val="none" w:sz="0" w:space="0" w:color="auto"/>
          </w:divBdr>
        </w:div>
        <w:div w:id="924341906">
          <w:marLeft w:val="0"/>
          <w:marRight w:val="0"/>
          <w:marTop w:val="0"/>
          <w:marBottom w:val="0"/>
          <w:divBdr>
            <w:top w:val="none" w:sz="0" w:space="0" w:color="auto"/>
            <w:left w:val="none" w:sz="0" w:space="0" w:color="auto"/>
            <w:bottom w:val="none" w:sz="0" w:space="0" w:color="auto"/>
            <w:right w:val="none" w:sz="0" w:space="0" w:color="auto"/>
          </w:divBdr>
        </w:div>
        <w:div w:id="970943787">
          <w:marLeft w:val="0"/>
          <w:marRight w:val="0"/>
          <w:marTop w:val="0"/>
          <w:marBottom w:val="0"/>
          <w:divBdr>
            <w:top w:val="none" w:sz="0" w:space="0" w:color="auto"/>
            <w:left w:val="none" w:sz="0" w:space="0" w:color="auto"/>
            <w:bottom w:val="none" w:sz="0" w:space="0" w:color="auto"/>
            <w:right w:val="none" w:sz="0" w:space="0" w:color="auto"/>
          </w:divBdr>
        </w:div>
        <w:div w:id="1286038045">
          <w:marLeft w:val="0"/>
          <w:marRight w:val="0"/>
          <w:marTop w:val="0"/>
          <w:marBottom w:val="0"/>
          <w:divBdr>
            <w:top w:val="none" w:sz="0" w:space="0" w:color="auto"/>
            <w:left w:val="none" w:sz="0" w:space="0" w:color="auto"/>
            <w:bottom w:val="none" w:sz="0" w:space="0" w:color="auto"/>
            <w:right w:val="none" w:sz="0" w:space="0" w:color="auto"/>
          </w:divBdr>
        </w:div>
        <w:div w:id="1409421071">
          <w:marLeft w:val="0"/>
          <w:marRight w:val="0"/>
          <w:marTop w:val="0"/>
          <w:marBottom w:val="0"/>
          <w:divBdr>
            <w:top w:val="none" w:sz="0" w:space="0" w:color="auto"/>
            <w:left w:val="none" w:sz="0" w:space="0" w:color="auto"/>
            <w:bottom w:val="none" w:sz="0" w:space="0" w:color="auto"/>
            <w:right w:val="none" w:sz="0" w:space="0" w:color="auto"/>
          </w:divBdr>
        </w:div>
        <w:div w:id="1434742910">
          <w:marLeft w:val="0"/>
          <w:marRight w:val="0"/>
          <w:marTop w:val="0"/>
          <w:marBottom w:val="0"/>
          <w:divBdr>
            <w:top w:val="none" w:sz="0" w:space="0" w:color="auto"/>
            <w:left w:val="none" w:sz="0" w:space="0" w:color="auto"/>
            <w:bottom w:val="none" w:sz="0" w:space="0" w:color="auto"/>
            <w:right w:val="none" w:sz="0" w:space="0" w:color="auto"/>
          </w:divBdr>
        </w:div>
        <w:div w:id="1474568223">
          <w:marLeft w:val="0"/>
          <w:marRight w:val="0"/>
          <w:marTop w:val="0"/>
          <w:marBottom w:val="0"/>
          <w:divBdr>
            <w:top w:val="none" w:sz="0" w:space="0" w:color="auto"/>
            <w:left w:val="none" w:sz="0" w:space="0" w:color="auto"/>
            <w:bottom w:val="none" w:sz="0" w:space="0" w:color="auto"/>
            <w:right w:val="none" w:sz="0" w:space="0" w:color="auto"/>
          </w:divBdr>
        </w:div>
      </w:divsChild>
    </w:div>
    <w:div w:id="1213536318">
      <w:bodyDiv w:val="1"/>
      <w:marLeft w:val="0"/>
      <w:marRight w:val="0"/>
      <w:marTop w:val="0"/>
      <w:marBottom w:val="0"/>
      <w:divBdr>
        <w:top w:val="none" w:sz="0" w:space="0" w:color="auto"/>
        <w:left w:val="none" w:sz="0" w:space="0" w:color="auto"/>
        <w:bottom w:val="none" w:sz="0" w:space="0" w:color="auto"/>
        <w:right w:val="none" w:sz="0" w:space="0" w:color="auto"/>
      </w:divBdr>
    </w:div>
    <w:div w:id="1226378204">
      <w:bodyDiv w:val="1"/>
      <w:marLeft w:val="0"/>
      <w:marRight w:val="0"/>
      <w:marTop w:val="0"/>
      <w:marBottom w:val="0"/>
      <w:divBdr>
        <w:top w:val="none" w:sz="0" w:space="0" w:color="auto"/>
        <w:left w:val="none" w:sz="0" w:space="0" w:color="auto"/>
        <w:bottom w:val="none" w:sz="0" w:space="0" w:color="auto"/>
        <w:right w:val="none" w:sz="0" w:space="0" w:color="auto"/>
      </w:divBdr>
    </w:div>
    <w:div w:id="1279142860">
      <w:bodyDiv w:val="1"/>
      <w:marLeft w:val="0"/>
      <w:marRight w:val="0"/>
      <w:marTop w:val="0"/>
      <w:marBottom w:val="0"/>
      <w:divBdr>
        <w:top w:val="none" w:sz="0" w:space="0" w:color="auto"/>
        <w:left w:val="none" w:sz="0" w:space="0" w:color="auto"/>
        <w:bottom w:val="none" w:sz="0" w:space="0" w:color="auto"/>
        <w:right w:val="none" w:sz="0" w:space="0" w:color="auto"/>
      </w:divBdr>
    </w:div>
    <w:div w:id="1302468035">
      <w:bodyDiv w:val="1"/>
      <w:marLeft w:val="0"/>
      <w:marRight w:val="0"/>
      <w:marTop w:val="0"/>
      <w:marBottom w:val="0"/>
      <w:divBdr>
        <w:top w:val="none" w:sz="0" w:space="0" w:color="auto"/>
        <w:left w:val="none" w:sz="0" w:space="0" w:color="auto"/>
        <w:bottom w:val="none" w:sz="0" w:space="0" w:color="auto"/>
        <w:right w:val="none" w:sz="0" w:space="0" w:color="auto"/>
      </w:divBdr>
    </w:div>
    <w:div w:id="1308898282">
      <w:bodyDiv w:val="1"/>
      <w:marLeft w:val="0"/>
      <w:marRight w:val="0"/>
      <w:marTop w:val="0"/>
      <w:marBottom w:val="0"/>
      <w:divBdr>
        <w:top w:val="none" w:sz="0" w:space="0" w:color="auto"/>
        <w:left w:val="none" w:sz="0" w:space="0" w:color="auto"/>
        <w:bottom w:val="none" w:sz="0" w:space="0" w:color="auto"/>
        <w:right w:val="none" w:sz="0" w:space="0" w:color="auto"/>
      </w:divBdr>
    </w:div>
    <w:div w:id="1325008120">
      <w:bodyDiv w:val="1"/>
      <w:marLeft w:val="0"/>
      <w:marRight w:val="0"/>
      <w:marTop w:val="0"/>
      <w:marBottom w:val="0"/>
      <w:divBdr>
        <w:top w:val="none" w:sz="0" w:space="0" w:color="auto"/>
        <w:left w:val="none" w:sz="0" w:space="0" w:color="auto"/>
        <w:bottom w:val="none" w:sz="0" w:space="0" w:color="auto"/>
        <w:right w:val="none" w:sz="0" w:space="0" w:color="auto"/>
      </w:divBdr>
    </w:div>
    <w:div w:id="1472863374">
      <w:bodyDiv w:val="1"/>
      <w:marLeft w:val="0"/>
      <w:marRight w:val="0"/>
      <w:marTop w:val="0"/>
      <w:marBottom w:val="0"/>
      <w:divBdr>
        <w:top w:val="none" w:sz="0" w:space="0" w:color="auto"/>
        <w:left w:val="none" w:sz="0" w:space="0" w:color="auto"/>
        <w:bottom w:val="none" w:sz="0" w:space="0" w:color="auto"/>
        <w:right w:val="none" w:sz="0" w:space="0" w:color="auto"/>
      </w:divBdr>
    </w:div>
    <w:div w:id="1473868032">
      <w:bodyDiv w:val="1"/>
      <w:marLeft w:val="0"/>
      <w:marRight w:val="0"/>
      <w:marTop w:val="0"/>
      <w:marBottom w:val="0"/>
      <w:divBdr>
        <w:top w:val="none" w:sz="0" w:space="0" w:color="auto"/>
        <w:left w:val="none" w:sz="0" w:space="0" w:color="auto"/>
        <w:bottom w:val="none" w:sz="0" w:space="0" w:color="auto"/>
        <w:right w:val="none" w:sz="0" w:space="0" w:color="auto"/>
      </w:divBdr>
    </w:div>
    <w:div w:id="1495756871">
      <w:bodyDiv w:val="1"/>
      <w:marLeft w:val="0"/>
      <w:marRight w:val="0"/>
      <w:marTop w:val="0"/>
      <w:marBottom w:val="0"/>
      <w:divBdr>
        <w:top w:val="none" w:sz="0" w:space="0" w:color="auto"/>
        <w:left w:val="none" w:sz="0" w:space="0" w:color="auto"/>
        <w:bottom w:val="none" w:sz="0" w:space="0" w:color="auto"/>
        <w:right w:val="none" w:sz="0" w:space="0" w:color="auto"/>
      </w:divBdr>
    </w:div>
    <w:div w:id="1586188900">
      <w:bodyDiv w:val="1"/>
      <w:marLeft w:val="0"/>
      <w:marRight w:val="0"/>
      <w:marTop w:val="0"/>
      <w:marBottom w:val="0"/>
      <w:divBdr>
        <w:top w:val="none" w:sz="0" w:space="0" w:color="auto"/>
        <w:left w:val="none" w:sz="0" w:space="0" w:color="auto"/>
        <w:bottom w:val="none" w:sz="0" w:space="0" w:color="auto"/>
        <w:right w:val="none" w:sz="0" w:space="0" w:color="auto"/>
      </w:divBdr>
    </w:div>
    <w:div w:id="1614748927">
      <w:bodyDiv w:val="1"/>
      <w:marLeft w:val="0"/>
      <w:marRight w:val="0"/>
      <w:marTop w:val="0"/>
      <w:marBottom w:val="0"/>
      <w:divBdr>
        <w:top w:val="none" w:sz="0" w:space="0" w:color="auto"/>
        <w:left w:val="none" w:sz="0" w:space="0" w:color="auto"/>
        <w:bottom w:val="none" w:sz="0" w:space="0" w:color="auto"/>
        <w:right w:val="none" w:sz="0" w:space="0" w:color="auto"/>
      </w:divBdr>
    </w:div>
    <w:div w:id="1625648433">
      <w:bodyDiv w:val="1"/>
      <w:marLeft w:val="0"/>
      <w:marRight w:val="0"/>
      <w:marTop w:val="0"/>
      <w:marBottom w:val="0"/>
      <w:divBdr>
        <w:top w:val="none" w:sz="0" w:space="0" w:color="auto"/>
        <w:left w:val="none" w:sz="0" w:space="0" w:color="auto"/>
        <w:bottom w:val="none" w:sz="0" w:space="0" w:color="auto"/>
        <w:right w:val="none" w:sz="0" w:space="0" w:color="auto"/>
      </w:divBdr>
    </w:div>
    <w:div w:id="1658994544">
      <w:bodyDiv w:val="1"/>
      <w:marLeft w:val="0"/>
      <w:marRight w:val="0"/>
      <w:marTop w:val="0"/>
      <w:marBottom w:val="0"/>
      <w:divBdr>
        <w:top w:val="none" w:sz="0" w:space="0" w:color="auto"/>
        <w:left w:val="none" w:sz="0" w:space="0" w:color="auto"/>
        <w:bottom w:val="none" w:sz="0" w:space="0" w:color="auto"/>
        <w:right w:val="none" w:sz="0" w:space="0" w:color="auto"/>
      </w:divBdr>
    </w:div>
    <w:div w:id="1699893593">
      <w:bodyDiv w:val="1"/>
      <w:marLeft w:val="0"/>
      <w:marRight w:val="0"/>
      <w:marTop w:val="0"/>
      <w:marBottom w:val="0"/>
      <w:divBdr>
        <w:top w:val="none" w:sz="0" w:space="0" w:color="auto"/>
        <w:left w:val="none" w:sz="0" w:space="0" w:color="auto"/>
        <w:bottom w:val="none" w:sz="0" w:space="0" w:color="auto"/>
        <w:right w:val="none" w:sz="0" w:space="0" w:color="auto"/>
      </w:divBdr>
    </w:div>
    <w:div w:id="1701198512">
      <w:bodyDiv w:val="1"/>
      <w:marLeft w:val="0"/>
      <w:marRight w:val="0"/>
      <w:marTop w:val="0"/>
      <w:marBottom w:val="0"/>
      <w:divBdr>
        <w:top w:val="none" w:sz="0" w:space="0" w:color="auto"/>
        <w:left w:val="none" w:sz="0" w:space="0" w:color="auto"/>
        <w:bottom w:val="none" w:sz="0" w:space="0" w:color="auto"/>
        <w:right w:val="none" w:sz="0" w:space="0" w:color="auto"/>
      </w:divBdr>
    </w:div>
    <w:div w:id="1707828699">
      <w:bodyDiv w:val="1"/>
      <w:marLeft w:val="0"/>
      <w:marRight w:val="0"/>
      <w:marTop w:val="0"/>
      <w:marBottom w:val="0"/>
      <w:divBdr>
        <w:top w:val="none" w:sz="0" w:space="0" w:color="auto"/>
        <w:left w:val="none" w:sz="0" w:space="0" w:color="auto"/>
        <w:bottom w:val="none" w:sz="0" w:space="0" w:color="auto"/>
        <w:right w:val="none" w:sz="0" w:space="0" w:color="auto"/>
      </w:divBdr>
    </w:div>
    <w:div w:id="1781485078">
      <w:bodyDiv w:val="1"/>
      <w:marLeft w:val="0"/>
      <w:marRight w:val="0"/>
      <w:marTop w:val="0"/>
      <w:marBottom w:val="0"/>
      <w:divBdr>
        <w:top w:val="none" w:sz="0" w:space="0" w:color="auto"/>
        <w:left w:val="none" w:sz="0" w:space="0" w:color="auto"/>
        <w:bottom w:val="none" w:sz="0" w:space="0" w:color="auto"/>
        <w:right w:val="none" w:sz="0" w:space="0" w:color="auto"/>
      </w:divBdr>
    </w:div>
    <w:div w:id="1819103850">
      <w:bodyDiv w:val="1"/>
      <w:marLeft w:val="0"/>
      <w:marRight w:val="0"/>
      <w:marTop w:val="0"/>
      <w:marBottom w:val="0"/>
      <w:divBdr>
        <w:top w:val="none" w:sz="0" w:space="0" w:color="auto"/>
        <w:left w:val="none" w:sz="0" w:space="0" w:color="auto"/>
        <w:bottom w:val="none" w:sz="0" w:space="0" w:color="auto"/>
        <w:right w:val="none" w:sz="0" w:space="0" w:color="auto"/>
      </w:divBdr>
    </w:div>
    <w:div w:id="1837106693">
      <w:bodyDiv w:val="1"/>
      <w:marLeft w:val="0"/>
      <w:marRight w:val="0"/>
      <w:marTop w:val="0"/>
      <w:marBottom w:val="0"/>
      <w:divBdr>
        <w:top w:val="none" w:sz="0" w:space="0" w:color="auto"/>
        <w:left w:val="none" w:sz="0" w:space="0" w:color="auto"/>
        <w:bottom w:val="none" w:sz="0" w:space="0" w:color="auto"/>
        <w:right w:val="none" w:sz="0" w:space="0" w:color="auto"/>
      </w:divBdr>
      <w:divsChild>
        <w:div w:id="327949600">
          <w:marLeft w:val="0"/>
          <w:marRight w:val="0"/>
          <w:marTop w:val="0"/>
          <w:marBottom w:val="0"/>
          <w:divBdr>
            <w:top w:val="none" w:sz="0" w:space="0" w:color="auto"/>
            <w:left w:val="none" w:sz="0" w:space="0" w:color="auto"/>
            <w:bottom w:val="none" w:sz="0" w:space="0" w:color="auto"/>
            <w:right w:val="none" w:sz="0" w:space="0" w:color="auto"/>
          </w:divBdr>
          <w:divsChild>
            <w:div w:id="364067432">
              <w:marLeft w:val="0"/>
              <w:marRight w:val="0"/>
              <w:marTop w:val="0"/>
              <w:marBottom w:val="0"/>
              <w:divBdr>
                <w:top w:val="none" w:sz="0" w:space="0" w:color="auto"/>
                <w:left w:val="none" w:sz="0" w:space="0" w:color="auto"/>
                <w:bottom w:val="none" w:sz="0" w:space="0" w:color="auto"/>
                <w:right w:val="none" w:sz="0" w:space="0" w:color="auto"/>
              </w:divBdr>
            </w:div>
            <w:div w:id="1103963549">
              <w:marLeft w:val="0"/>
              <w:marRight w:val="0"/>
              <w:marTop w:val="0"/>
              <w:marBottom w:val="0"/>
              <w:divBdr>
                <w:top w:val="none" w:sz="0" w:space="0" w:color="auto"/>
                <w:left w:val="none" w:sz="0" w:space="0" w:color="auto"/>
                <w:bottom w:val="none" w:sz="0" w:space="0" w:color="auto"/>
                <w:right w:val="none" w:sz="0" w:space="0" w:color="auto"/>
              </w:divBdr>
            </w:div>
          </w:divsChild>
        </w:div>
        <w:div w:id="331027017">
          <w:marLeft w:val="0"/>
          <w:marRight w:val="0"/>
          <w:marTop w:val="0"/>
          <w:marBottom w:val="0"/>
          <w:divBdr>
            <w:top w:val="none" w:sz="0" w:space="0" w:color="auto"/>
            <w:left w:val="none" w:sz="0" w:space="0" w:color="auto"/>
            <w:bottom w:val="none" w:sz="0" w:space="0" w:color="auto"/>
            <w:right w:val="none" w:sz="0" w:space="0" w:color="auto"/>
          </w:divBdr>
          <w:divsChild>
            <w:div w:id="860048073">
              <w:marLeft w:val="0"/>
              <w:marRight w:val="0"/>
              <w:marTop w:val="0"/>
              <w:marBottom w:val="0"/>
              <w:divBdr>
                <w:top w:val="none" w:sz="0" w:space="0" w:color="auto"/>
                <w:left w:val="none" w:sz="0" w:space="0" w:color="auto"/>
                <w:bottom w:val="none" w:sz="0" w:space="0" w:color="auto"/>
                <w:right w:val="none" w:sz="0" w:space="0" w:color="auto"/>
              </w:divBdr>
            </w:div>
          </w:divsChild>
        </w:div>
        <w:div w:id="436994612">
          <w:marLeft w:val="0"/>
          <w:marRight w:val="0"/>
          <w:marTop w:val="0"/>
          <w:marBottom w:val="0"/>
          <w:divBdr>
            <w:top w:val="none" w:sz="0" w:space="0" w:color="auto"/>
            <w:left w:val="none" w:sz="0" w:space="0" w:color="auto"/>
            <w:bottom w:val="none" w:sz="0" w:space="0" w:color="auto"/>
            <w:right w:val="none" w:sz="0" w:space="0" w:color="auto"/>
          </w:divBdr>
          <w:divsChild>
            <w:div w:id="1993946593">
              <w:marLeft w:val="0"/>
              <w:marRight w:val="0"/>
              <w:marTop w:val="0"/>
              <w:marBottom w:val="0"/>
              <w:divBdr>
                <w:top w:val="none" w:sz="0" w:space="0" w:color="auto"/>
                <w:left w:val="none" w:sz="0" w:space="0" w:color="auto"/>
                <w:bottom w:val="none" w:sz="0" w:space="0" w:color="auto"/>
                <w:right w:val="none" w:sz="0" w:space="0" w:color="auto"/>
              </w:divBdr>
            </w:div>
          </w:divsChild>
        </w:div>
        <w:div w:id="478697296">
          <w:marLeft w:val="0"/>
          <w:marRight w:val="0"/>
          <w:marTop w:val="0"/>
          <w:marBottom w:val="0"/>
          <w:divBdr>
            <w:top w:val="none" w:sz="0" w:space="0" w:color="auto"/>
            <w:left w:val="none" w:sz="0" w:space="0" w:color="auto"/>
            <w:bottom w:val="none" w:sz="0" w:space="0" w:color="auto"/>
            <w:right w:val="none" w:sz="0" w:space="0" w:color="auto"/>
          </w:divBdr>
          <w:divsChild>
            <w:div w:id="964458188">
              <w:marLeft w:val="0"/>
              <w:marRight w:val="0"/>
              <w:marTop w:val="0"/>
              <w:marBottom w:val="0"/>
              <w:divBdr>
                <w:top w:val="none" w:sz="0" w:space="0" w:color="auto"/>
                <w:left w:val="none" w:sz="0" w:space="0" w:color="auto"/>
                <w:bottom w:val="none" w:sz="0" w:space="0" w:color="auto"/>
                <w:right w:val="none" w:sz="0" w:space="0" w:color="auto"/>
              </w:divBdr>
            </w:div>
            <w:div w:id="1638534103">
              <w:marLeft w:val="0"/>
              <w:marRight w:val="0"/>
              <w:marTop w:val="0"/>
              <w:marBottom w:val="0"/>
              <w:divBdr>
                <w:top w:val="none" w:sz="0" w:space="0" w:color="auto"/>
                <w:left w:val="none" w:sz="0" w:space="0" w:color="auto"/>
                <w:bottom w:val="none" w:sz="0" w:space="0" w:color="auto"/>
                <w:right w:val="none" w:sz="0" w:space="0" w:color="auto"/>
              </w:divBdr>
            </w:div>
          </w:divsChild>
        </w:div>
        <w:div w:id="1331060449">
          <w:marLeft w:val="0"/>
          <w:marRight w:val="0"/>
          <w:marTop w:val="0"/>
          <w:marBottom w:val="0"/>
          <w:divBdr>
            <w:top w:val="none" w:sz="0" w:space="0" w:color="auto"/>
            <w:left w:val="none" w:sz="0" w:space="0" w:color="auto"/>
            <w:bottom w:val="none" w:sz="0" w:space="0" w:color="auto"/>
            <w:right w:val="none" w:sz="0" w:space="0" w:color="auto"/>
          </w:divBdr>
          <w:divsChild>
            <w:div w:id="772211819">
              <w:marLeft w:val="0"/>
              <w:marRight w:val="0"/>
              <w:marTop w:val="0"/>
              <w:marBottom w:val="0"/>
              <w:divBdr>
                <w:top w:val="none" w:sz="0" w:space="0" w:color="auto"/>
                <w:left w:val="none" w:sz="0" w:space="0" w:color="auto"/>
                <w:bottom w:val="none" w:sz="0" w:space="0" w:color="auto"/>
                <w:right w:val="none" w:sz="0" w:space="0" w:color="auto"/>
              </w:divBdr>
            </w:div>
            <w:div w:id="1999573692">
              <w:marLeft w:val="0"/>
              <w:marRight w:val="0"/>
              <w:marTop w:val="0"/>
              <w:marBottom w:val="0"/>
              <w:divBdr>
                <w:top w:val="none" w:sz="0" w:space="0" w:color="auto"/>
                <w:left w:val="none" w:sz="0" w:space="0" w:color="auto"/>
                <w:bottom w:val="none" w:sz="0" w:space="0" w:color="auto"/>
                <w:right w:val="none" w:sz="0" w:space="0" w:color="auto"/>
              </w:divBdr>
            </w:div>
          </w:divsChild>
        </w:div>
        <w:div w:id="1448502187">
          <w:marLeft w:val="0"/>
          <w:marRight w:val="0"/>
          <w:marTop w:val="0"/>
          <w:marBottom w:val="0"/>
          <w:divBdr>
            <w:top w:val="none" w:sz="0" w:space="0" w:color="auto"/>
            <w:left w:val="none" w:sz="0" w:space="0" w:color="auto"/>
            <w:bottom w:val="none" w:sz="0" w:space="0" w:color="auto"/>
            <w:right w:val="none" w:sz="0" w:space="0" w:color="auto"/>
          </w:divBdr>
          <w:divsChild>
            <w:div w:id="1103961683">
              <w:marLeft w:val="0"/>
              <w:marRight w:val="0"/>
              <w:marTop w:val="0"/>
              <w:marBottom w:val="0"/>
              <w:divBdr>
                <w:top w:val="none" w:sz="0" w:space="0" w:color="auto"/>
                <w:left w:val="none" w:sz="0" w:space="0" w:color="auto"/>
                <w:bottom w:val="none" w:sz="0" w:space="0" w:color="auto"/>
                <w:right w:val="none" w:sz="0" w:space="0" w:color="auto"/>
              </w:divBdr>
            </w:div>
            <w:div w:id="1468819248">
              <w:marLeft w:val="0"/>
              <w:marRight w:val="0"/>
              <w:marTop w:val="0"/>
              <w:marBottom w:val="0"/>
              <w:divBdr>
                <w:top w:val="none" w:sz="0" w:space="0" w:color="auto"/>
                <w:left w:val="none" w:sz="0" w:space="0" w:color="auto"/>
                <w:bottom w:val="none" w:sz="0" w:space="0" w:color="auto"/>
                <w:right w:val="none" w:sz="0" w:space="0" w:color="auto"/>
              </w:divBdr>
            </w:div>
          </w:divsChild>
        </w:div>
        <w:div w:id="1542672869">
          <w:marLeft w:val="0"/>
          <w:marRight w:val="0"/>
          <w:marTop w:val="0"/>
          <w:marBottom w:val="0"/>
          <w:divBdr>
            <w:top w:val="none" w:sz="0" w:space="0" w:color="auto"/>
            <w:left w:val="none" w:sz="0" w:space="0" w:color="auto"/>
            <w:bottom w:val="none" w:sz="0" w:space="0" w:color="auto"/>
            <w:right w:val="none" w:sz="0" w:space="0" w:color="auto"/>
          </w:divBdr>
          <w:divsChild>
            <w:div w:id="1074743483">
              <w:marLeft w:val="0"/>
              <w:marRight w:val="0"/>
              <w:marTop w:val="0"/>
              <w:marBottom w:val="0"/>
              <w:divBdr>
                <w:top w:val="none" w:sz="0" w:space="0" w:color="auto"/>
                <w:left w:val="none" w:sz="0" w:space="0" w:color="auto"/>
                <w:bottom w:val="none" w:sz="0" w:space="0" w:color="auto"/>
                <w:right w:val="none" w:sz="0" w:space="0" w:color="auto"/>
              </w:divBdr>
            </w:div>
          </w:divsChild>
        </w:div>
        <w:div w:id="1916426906">
          <w:marLeft w:val="0"/>
          <w:marRight w:val="0"/>
          <w:marTop w:val="0"/>
          <w:marBottom w:val="0"/>
          <w:divBdr>
            <w:top w:val="none" w:sz="0" w:space="0" w:color="auto"/>
            <w:left w:val="none" w:sz="0" w:space="0" w:color="auto"/>
            <w:bottom w:val="none" w:sz="0" w:space="0" w:color="auto"/>
            <w:right w:val="none" w:sz="0" w:space="0" w:color="auto"/>
          </w:divBdr>
          <w:divsChild>
            <w:div w:id="1037582727">
              <w:marLeft w:val="0"/>
              <w:marRight w:val="0"/>
              <w:marTop w:val="0"/>
              <w:marBottom w:val="0"/>
              <w:divBdr>
                <w:top w:val="none" w:sz="0" w:space="0" w:color="auto"/>
                <w:left w:val="none" w:sz="0" w:space="0" w:color="auto"/>
                <w:bottom w:val="none" w:sz="0" w:space="0" w:color="auto"/>
                <w:right w:val="none" w:sz="0" w:space="0" w:color="auto"/>
              </w:divBdr>
            </w:div>
            <w:div w:id="13431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9054">
      <w:bodyDiv w:val="1"/>
      <w:marLeft w:val="0"/>
      <w:marRight w:val="0"/>
      <w:marTop w:val="0"/>
      <w:marBottom w:val="0"/>
      <w:divBdr>
        <w:top w:val="none" w:sz="0" w:space="0" w:color="auto"/>
        <w:left w:val="none" w:sz="0" w:space="0" w:color="auto"/>
        <w:bottom w:val="none" w:sz="0" w:space="0" w:color="auto"/>
        <w:right w:val="none" w:sz="0" w:space="0" w:color="auto"/>
      </w:divBdr>
    </w:div>
    <w:div w:id="1843355657">
      <w:bodyDiv w:val="1"/>
      <w:marLeft w:val="0"/>
      <w:marRight w:val="0"/>
      <w:marTop w:val="0"/>
      <w:marBottom w:val="0"/>
      <w:divBdr>
        <w:top w:val="none" w:sz="0" w:space="0" w:color="auto"/>
        <w:left w:val="none" w:sz="0" w:space="0" w:color="auto"/>
        <w:bottom w:val="none" w:sz="0" w:space="0" w:color="auto"/>
        <w:right w:val="none" w:sz="0" w:space="0" w:color="auto"/>
      </w:divBdr>
    </w:div>
    <w:div w:id="1843662297">
      <w:bodyDiv w:val="1"/>
      <w:marLeft w:val="0"/>
      <w:marRight w:val="0"/>
      <w:marTop w:val="0"/>
      <w:marBottom w:val="0"/>
      <w:divBdr>
        <w:top w:val="none" w:sz="0" w:space="0" w:color="auto"/>
        <w:left w:val="none" w:sz="0" w:space="0" w:color="auto"/>
        <w:bottom w:val="none" w:sz="0" w:space="0" w:color="auto"/>
        <w:right w:val="none" w:sz="0" w:space="0" w:color="auto"/>
      </w:divBdr>
    </w:div>
    <w:div w:id="1857116711">
      <w:bodyDiv w:val="1"/>
      <w:marLeft w:val="0"/>
      <w:marRight w:val="0"/>
      <w:marTop w:val="0"/>
      <w:marBottom w:val="0"/>
      <w:divBdr>
        <w:top w:val="none" w:sz="0" w:space="0" w:color="auto"/>
        <w:left w:val="none" w:sz="0" w:space="0" w:color="auto"/>
        <w:bottom w:val="none" w:sz="0" w:space="0" w:color="auto"/>
        <w:right w:val="none" w:sz="0" w:space="0" w:color="auto"/>
      </w:divBdr>
    </w:div>
    <w:div w:id="1937597326">
      <w:bodyDiv w:val="1"/>
      <w:marLeft w:val="0"/>
      <w:marRight w:val="0"/>
      <w:marTop w:val="0"/>
      <w:marBottom w:val="0"/>
      <w:divBdr>
        <w:top w:val="none" w:sz="0" w:space="0" w:color="auto"/>
        <w:left w:val="none" w:sz="0" w:space="0" w:color="auto"/>
        <w:bottom w:val="none" w:sz="0" w:space="0" w:color="auto"/>
        <w:right w:val="none" w:sz="0" w:space="0" w:color="auto"/>
      </w:divBdr>
    </w:div>
    <w:div w:id="1997026176">
      <w:bodyDiv w:val="1"/>
      <w:marLeft w:val="0"/>
      <w:marRight w:val="0"/>
      <w:marTop w:val="0"/>
      <w:marBottom w:val="0"/>
      <w:divBdr>
        <w:top w:val="none" w:sz="0" w:space="0" w:color="auto"/>
        <w:left w:val="none" w:sz="0" w:space="0" w:color="auto"/>
        <w:bottom w:val="none" w:sz="0" w:space="0" w:color="auto"/>
        <w:right w:val="none" w:sz="0" w:space="0" w:color="auto"/>
      </w:divBdr>
    </w:div>
    <w:div w:id="2022852132">
      <w:bodyDiv w:val="1"/>
      <w:marLeft w:val="0"/>
      <w:marRight w:val="0"/>
      <w:marTop w:val="0"/>
      <w:marBottom w:val="0"/>
      <w:divBdr>
        <w:top w:val="none" w:sz="0" w:space="0" w:color="auto"/>
        <w:left w:val="none" w:sz="0" w:space="0" w:color="auto"/>
        <w:bottom w:val="none" w:sz="0" w:space="0" w:color="auto"/>
        <w:right w:val="none" w:sz="0" w:space="0" w:color="auto"/>
      </w:divBdr>
    </w:div>
    <w:div w:id="2023312241">
      <w:bodyDiv w:val="1"/>
      <w:marLeft w:val="0"/>
      <w:marRight w:val="0"/>
      <w:marTop w:val="0"/>
      <w:marBottom w:val="0"/>
      <w:divBdr>
        <w:top w:val="none" w:sz="0" w:space="0" w:color="auto"/>
        <w:left w:val="none" w:sz="0" w:space="0" w:color="auto"/>
        <w:bottom w:val="none" w:sz="0" w:space="0" w:color="auto"/>
        <w:right w:val="none" w:sz="0" w:space="0" w:color="auto"/>
      </w:divBdr>
    </w:div>
    <w:div w:id="2024742090">
      <w:bodyDiv w:val="1"/>
      <w:marLeft w:val="0"/>
      <w:marRight w:val="0"/>
      <w:marTop w:val="0"/>
      <w:marBottom w:val="0"/>
      <w:divBdr>
        <w:top w:val="none" w:sz="0" w:space="0" w:color="auto"/>
        <w:left w:val="none" w:sz="0" w:space="0" w:color="auto"/>
        <w:bottom w:val="none" w:sz="0" w:space="0" w:color="auto"/>
        <w:right w:val="none" w:sz="0" w:space="0" w:color="auto"/>
      </w:divBdr>
    </w:div>
    <w:div w:id="2028829144">
      <w:bodyDiv w:val="1"/>
      <w:marLeft w:val="0"/>
      <w:marRight w:val="0"/>
      <w:marTop w:val="0"/>
      <w:marBottom w:val="0"/>
      <w:divBdr>
        <w:top w:val="none" w:sz="0" w:space="0" w:color="auto"/>
        <w:left w:val="none" w:sz="0" w:space="0" w:color="auto"/>
        <w:bottom w:val="none" w:sz="0" w:space="0" w:color="auto"/>
        <w:right w:val="none" w:sz="0" w:space="0" w:color="auto"/>
      </w:divBdr>
    </w:div>
    <w:div w:id="2030833064">
      <w:bodyDiv w:val="1"/>
      <w:marLeft w:val="0"/>
      <w:marRight w:val="0"/>
      <w:marTop w:val="0"/>
      <w:marBottom w:val="0"/>
      <w:divBdr>
        <w:top w:val="none" w:sz="0" w:space="0" w:color="auto"/>
        <w:left w:val="none" w:sz="0" w:space="0" w:color="auto"/>
        <w:bottom w:val="none" w:sz="0" w:space="0" w:color="auto"/>
        <w:right w:val="none" w:sz="0" w:space="0" w:color="auto"/>
      </w:divBdr>
    </w:div>
    <w:div w:id="2080519773">
      <w:bodyDiv w:val="1"/>
      <w:marLeft w:val="0"/>
      <w:marRight w:val="0"/>
      <w:marTop w:val="0"/>
      <w:marBottom w:val="0"/>
      <w:divBdr>
        <w:top w:val="none" w:sz="0" w:space="0" w:color="auto"/>
        <w:left w:val="none" w:sz="0" w:space="0" w:color="auto"/>
        <w:bottom w:val="none" w:sz="0" w:space="0" w:color="auto"/>
        <w:right w:val="none" w:sz="0" w:space="0" w:color="auto"/>
      </w:divBdr>
    </w:div>
    <w:div w:id="2088766849">
      <w:bodyDiv w:val="1"/>
      <w:marLeft w:val="0"/>
      <w:marRight w:val="0"/>
      <w:marTop w:val="0"/>
      <w:marBottom w:val="0"/>
      <w:divBdr>
        <w:top w:val="none" w:sz="0" w:space="0" w:color="auto"/>
        <w:left w:val="none" w:sz="0" w:space="0" w:color="auto"/>
        <w:bottom w:val="none" w:sz="0" w:space="0" w:color="auto"/>
        <w:right w:val="none" w:sz="0" w:space="0" w:color="auto"/>
      </w:divBdr>
    </w:div>
    <w:div w:id="20968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government/uploads/system/uploads/attachment_data/file/1063330/Green_Book_2022.pdf" TargetMode="External" Id="rId13" /><Relationship Type="http://schemas.openxmlformats.org/officeDocument/2006/relationships/hyperlink" Target="https://www.gov.uk/government/organisations/department-for-work-pensions/about/procurement"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gov.uk/government/organisations/department-for-work-pensions/about/procurement" TargetMode="External" Id="rId1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940827/Guide-to-using-the-Social-Value-Model-Edn-1.1-3-Dec-20.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assets.publishing.service.gov.uk/government/uploads/system/uploads/attachment_data/file/940826/Social-Value-Model-Edn-1.1-3-Dec-20.pd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procurement-policy-note-0620-taking-account-of-social-value-in-the-award-of-central-government-contracts" TargetMode="External" Id="rId14" /><Relationship Type="http://schemas.openxmlformats.org/officeDocument/2006/relationships/fontTable" Target="fontTable.xml" Id="rId22" /><Relationship Type="http://schemas.openxmlformats.org/officeDocument/2006/relationships/glossaryDocument" Target="glossary/document.xml" Id="Rb29bb7c338b14fb7" /><Relationship Type="http://schemas.openxmlformats.org/officeDocument/2006/relationships/image" Target="/media/image3.png" Id="R40db943cdc684a1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316b5f-e95f-439d-a405-d5f5a3e66583}"/>
      </w:docPartPr>
      <w:docPartBody>
        <w:p w14:paraId="0BE6C53A">
          <w:r>
            <w:rPr>
              <w:rStyle w:val="PlaceholderText"/>
            </w:rPr>
            <w:t/>
          </w:r>
        </w:p>
      </w:docPartBody>
    </w:docPart>
  </w:docParts>
</w:glossaryDocument>
</file>

<file path=word/theme/theme1.xml><?xml version="1.0" encoding="utf-8"?>
<a:theme xmlns:a="http://schemas.openxmlformats.org/drawingml/2006/main" name="TLT">
  <a:themeElements>
    <a:clrScheme name="TLT">
      <a:dk1>
        <a:srgbClr val="264152"/>
      </a:dk1>
      <a:lt1>
        <a:sysClr val="window" lastClr="FFFFFF"/>
      </a:lt1>
      <a:dk2>
        <a:srgbClr val="452325"/>
      </a:dk2>
      <a:lt2>
        <a:srgbClr val="EEECE1"/>
      </a:lt2>
      <a:accent1>
        <a:srgbClr val="97233F"/>
      </a:accent1>
      <a:accent2>
        <a:srgbClr val="FD6631"/>
      </a:accent2>
      <a:accent3>
        <a:srgbClr val="5BBBB7"/>
      </a:accent3>
      <a:accent4>
        <a:srgbClr val="007470"/>
      </a:accent4>
      <a:accent5>
        <a:srgbClr val="639ABD"/>
      </a:accent5>
      <a:accent6>
        <a:srgbClr val="452325"/>
      </a:accent6>
      <a:hlink>
        <a:srgbClr val="FD6631"/>
      </a:hlink>
      <a:folHlink>
        <a:srgbClr val="FD663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508060a-f9db-4210-bc03-698d3f04150f">
      <UserInfo>
        <DisplayName>Howcroft Louise DWP COMMERCIAL DIRECTORATE</DisplayName>
        <AccountId>17</AccountId>
        <AccountType/>
      </UserInfo>
      <UserInfo>
        <DisplayName>King Grace DWP Quarry House</DisplayName>
        <AccountId>108</AccountId>
        <AccountType/>
      </UserInfo>
    </SharedWithUsers>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9A14D-608F-4798-9585-921E79D5777B}">
  <ds:schemaRefs>
    <ds:schemaRef ds:uri="http://schemas.openxmlformats.org/officeDocument/2006/bibliography"/>
  </ds:schemaRefs>
</ds:datastoreItem>
</file>

<file path=customXml/itemProps2.xml><?xml version="1.0" encoding="utf-8"?>
<ds:datastoreItem xmlns:ds="http://schemas.openxmlformats.org/officeDocument/2006/customXml" ds:itemID="{E94ED15D-31AD-49E0-A50F-70685730AD1A}"/>
</file>

<file path=customXml/itemProps3.xml><?xml version="1.0" encoding="utf-8"?>
<ds:datastoreItem xmlns:ds="http://schemas.openxmlformats.org/officeDocument/2006/customXml" ds:itemID="{CC6813ED-36C8-4C3E-AACD-96A6E7F2D6A0}">
  <ds:schemaRefs>
    <ds:schemaRef ds:uri="http://schemas.microsoft.com/office/2006/metadata/properties"/>
    <ds:schemaRef ds:uri="http://schemas.microsoft.com/office/infopath/2007/PartnerControls"/>
    <ds:schemaRef ds:uri="http://schemas.microsoft.com/sharepoint/v3"/>
    <ds:schemaRef ds:uri="e508060a-f9db-4210-bc03-698d3f04150f"/>
  </ds:schemaRefs>
</ds:datastoreItem>
</file>

<file path=customXml/itemProps4.xml><?xml version="1.0" encoding="utf-8"?>
<ds:datastoreItem xmlns:ds="http://schemas.openxmlformats.org/officeDocument/2006/customXml" ds:itemID="{B09B1171-CC81-439E-8A6C-B2CAD0D7A3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Ian DWP Sheffield Hartshead Square</dc:creator>
  <cp:keywords/>
  <dc:description/>
  <cp:lastModifiedBy>Hodge Ian DWP Sheffield Hartshead Square</cp:lastModifiedBy>
  <cp:revision>265</cp:revision>
  <dcterms:created xsi:type="dcterms:W3CDTF">2022-04-06T02:34:00Z</dcterms:created>
  <dcterms:modified xsi:type="dcterms:W3CDTF">2022-07-12T14:38:51Z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y fmtid="{D5CDD505-2E9C-101B-9397-08002B2CF9AE}" pid="3" name="_dlc_DocIdItemGuid">
    <vt:lpwstr>10c4249c-a9cb-4f9d-a908-b3ae07477afc</vt:lpwstr>
  </property>
  <property fmtid="{D5CDD505-2E9C-101B-9397-08002B2CF9AE}" pid="4" name="MediaServiceImageTags">
    <vt:lpwstr/>
  </property>
</Properties>
</file>